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913A9" w14:textId="77777777" w:rsidR="00921761" w:rsidRPr="00A43F94" w:rsidRDefault="007D3F79" w:rsidP="008D1002">
      <w:pPr>
        <w:pStyle w:val="ListParagraph"/>
        <w:ind w:left="862"/>
        <w:jc w:val="right"/>
        <w:rPr>
          <w:color w:val="000000"/>
          <w:szCs w:val="24"/>
        </w:rPr>
      </w:pPr>
      <w:r w:rsidRPr="00A43F94">
        <w:rPr>
          <w:color w:val="000000"/>
          <w:szCs w:val="24"/>
        </w:rPr>
        <w:t>Pielikums</w:t>
      </w:r>
    </w:p>
    <w:p w14:paraId="798428D6" w14:textId="77777777" w:rsidR="007D3F79" w:rsidRPr="00A43F94" w:rsidRDefault="007D3F79" w:rsidP="007D3F79">
      <w:pPr>
        <w:pStyle w:val="ListParagraph"/>
        <w:ind w:left="502"/>
        <w:jc w:val="right"/>
        <w:rPr>
          <w:color w:val="000000"/>
          <w:szCs w:val="24"/>
        </w:rPr>
      </w:pPr>
      <w:r w:rsidRPr="00A43F94">
        <w:rPr>
          <w:color w:val="000000"/>
          <w:szCs w:val="24"/>
        </w:rPr>
        <w:t xml:space="preserve">Ministru kabineta </w:t>
      </w:r>
    </w:p>
    <w:p w14:paraId="5E1F8FE7" w14:textId="671AAE2E" w:rsidR="007D3F79" w:rsidRPr="00A43F94" w:rsidRDefault="00002DE5" w:rsidP="007D3F79">
      <w:pPr>
        <w:pStyle w:val="ListParagraph"/>
        <w:ind w:left="502"/>
        <w:jc w:val="right"/>
        <w:rPr>
          <w:color w:val="000000"/>
          <w:szCs w:val="24"/>
        </w:rPr>
      </w:pPr>
      <w:r w:rsidRPr="00A43F94">
        <w:rPr>
          <w:color w:val="000000"/>
          <w:szCs w:val="24"/>
        </w:rPr>
        <w:t>201</w:t>
      </w:r>
      <w:r w:rsidR="006D2004" w:rsidRPr="00A43F94">
        <w:rPr>
          <w:color w:val="000000"/>
          <w:szCs w:val="24"/>
        </w:rPr>
        <w:t>7</w:t>
      </w:r>
      <w:r w:rsidR="007D3F79" w:rsidRPr="00A43F94">
        <w:rPr>
          <w:color w:val="000000"/>
          <w:szCs w:val="24"/>
        </w:rPr>
        <w:t>.gada___._____________</w:t>
      </w:r>
    </w:p>
    <w:p w14:paraId="7BE07BFD" w14:textId="77777777" w:rsidR="007D3F79" w:rsidRPr="00A43F94" w:rsidRDefault="009E57B0" w:rsidP="007D3F79">
      <w:pPr>
        <w:pStyle w:val="ListParagraph"/>
        <w:ind w:left="502"/>
        <w:jc w:val="right"/>
        <w:rPr>
          <w:color w:val="000000"/>
          <w:szCs w:val="24"/>
        </w:rPr>
      </w:pPr>
      <w:r w:rsidRPr="00A43F94">
        <w:rPr>
          <w:color w:val="000000"/>
          <w:szCs w:val="24"/>
        </w:rPr>
        <w:t>r</w:t>
      </w:r>
      <w:r w:rsidR="007D3F79" w:rsidRPr="00A43F94">
        <w:rPr>
          <w:color w:val="000000"/>
          <w:szCs w:val="24"/>
        </w:rPr>
        <w:t>īkojumam Nr._____</w:t>
      </w:r>
    </w:p>
    <w:p w14:paraId="6E018867" w14:textId="77777777" w:rsidR="00921761" w:rsidRPr="00A43F94" w:rsidRDefault="00921761" w:rsidP="00C61AD3">
      <w:pPr>
        <w:jc w:val="center"/>
        <w:rPr>
          <w:b/>
          <w:color w:val="000000"/>
          <w:szCs w:val="24"/>
        </w:rPr>
      </w:pPr>
    </w:p>
    <w:p w14:paraId="4BDABC0C" w14:textId="77777777" w:rsidR="00921761" w:rsidRPr="00A43F94" w:rsidRDefault="00921761" w:rsidP="00F851AE">
      <w:pPr>
        <w:jc w:val="left"/>
        <w:rPr>
          <w:b/>
          <w:color w:val="000000"/>
          <w:szCs w:val="24"/>
        </w:rPr>
      </w:pPr>
    </w:p>
    <w:p w14:paraId="216CF01A" w14:textId="77777777" w:rsidR="00921761" w:rsidRPr="00A43F94" w:rsidRDefault="00921761" w:rsidP="00C61AD3">
      <w:pPr>
        <w:jc w:val="center"/>
        <w:rPr>
          <w:b/>
          <w:color w:val="000000"/>
          <w:szCs w:val="24"/>
        </w:rPr>
      </w:pPr>
    </w:p>
    <w:p w14:paraId="6B43E3D1" w14:textId="77777777" w:rsidR="00921761" w:rsidRPr="00A43F94" w:rsidRDefault="00921761" w:rsidP="00C61AD3">
      <w:pPr>
        <w:jc w:val="center"/>
        <w:rPr>
          <w:b/>
          <w:color w:val="000000"/>
          <w:szCs w:val="24"/>
        </w:rPr>
      </w:pPr>
    </w:p>
    <w:p w14:paraId="2687C8FB" w14:textId="77777777" w:rsidR="00921761" w:rsidRPr="00A43F94" w:rsidRDefault="00921761" w:rsidP="00C61AD3">
      <w:pPr>
        <w:jc w:val="center"/>
        <w:rPr>
          <w:b/>
          <w:color w:val="000000"/>
          <w:szCs w:val="24"/>
        </w:rPr>
      </w:pPr>
    </w:p>
    <w:p w14:paraId="423608FE" w14:textId="77777777" w:rsidR="00921761" w:rsidRPr="00A43F94" w:rsidRDefault="00921761" w:rsidP="00C61AD3">
      <w:pPr>
        <w:jc w:val="center"/>
        <w:rPr>
          <w:b/>
          <w:color w:val="000000"/>
          <w:szCs w:val="24"/>
        </w:rPr>
      </w:pPr>
    </w:p>
    <w:p w14:paraId="2E03E0E0" w14:textId="77777777" w:rsidR="00921761" w:rsidRPr="00A43F94" w:rsidRDefault="00921761" w:rsidP="0024501C">
      <w:pPr>
        <w:rPr>
          <w:b/>
          <w:color w:val="000000"/>
          <w:szCs w:val="24"/>
        </w:rPr>
      </w:pPr>
    </w:p>
    <w:p w14:paraId="65D6BABA" w14:textId="77777777" w:rsidR="00921761" w:rsidRPr="00A43F94" w:rsidRDefault="00921761" w:rsidP="00C61AD3">
      <w:pPr>
        <w:jc w:val="center"/>
        <w:rPr>
          <w:b/>
          <w:color w:val="000000"/>
          <w:szCs w:val="24"/>
        </w:rPr>
      </w:pPr>
    </w:p>
    <w:p w14:paraId="79C66B1A" w14:textId="77777777" w:rsidR="00921761" w:rsidRPr="00A43F94" w:rsidRDefault="00921761" w:rsidP="00C61AD3">
      <w:pPr>
        <w:jc w:val="center"/>
        <w:rPr>
          <w:b/>
          <w:color w:val="000000"/>
          <w:szCs w:val="24"/>
        </w:rPr>
      </w:pPr>
    </w:p>
    <w:p w14:paraId="4C07B61C" w14:textId="77777777" w:rsidR="00921761" w:rsidRPr="00A43F94" w:rsidRDefault="00921761" w:rsidP="00C61AD3">
      <w:pPr>
        <w:jc w:val="center"/>
        <w:rPr>
          <w:b/>
          <w:color w:val="000000"/>
          <w:szCs w:val="24"/>
        </w:rPr>
      </w:pPr>
    </w:p>
    <w:p w14:paraId="5EE23F24" w14:textId="77777777" w:rsidR="00921761" w:rsidRPr="00A43F94" w:rsidRDefault="00921761" w:rsidP="00921761">
      <w:pPr>
        <w:jc w:val="center"/>
        <w:rPr>
          <w:b/>
          <w:color w:val="000000"/>
          <w:szCs w:val="24"/>
        </w:rPr>
      </w:pPr>
    </w:p>
    <w:p w14:paraId="289D224B" w14:textId="30E3BDC9" w:rsidR="00C61AD3" w:rsidRPr="006A75DB" w:rsidRDefault="009B53FF" w:rsidP="00921761">
      <w:pPr>
        <w:jc w:val="center"/>
        <w:rPr>
          <w:b/>
          <w:color w:val="000000"/>
          <w:sz w:val="40"/>
          <w:szCs w:val="40"/>
        </w:rPr>
      </w:pPr>
      <w:r w:rsidRPr="00A43F94">
        <w:rPr>
          <w:b/>
          <w:caps/>
          <w:color w:val="000000"/>
          <w:sz w:val="40"/>
          <w:szCs w:val="40"/>
        </w:rPr>
        <w:t>valsts nodokļu politikas</w:t>
      </w:r>
      <w:r w:rsidR="00966937" w:rsidRPr="00A43F94">
        <w:rPr>
          <w:b/>
          <w:color w:val="000000"/>
          <w:sz w:val="40"/>
          <w:szCs w:val="40"/>
        </w:rPr>
        <w:t xml:space="preserve"> PAMATNOSTĀDNES 201</w:t>
      </w:r>
      <w:r w:rsidR="0089722C" w:rsidRPr="00A43F94">
        <w:rPr>
          <w:b/>
          <w:color w:val="000000"/>
          <w:sz w:val="40"/>
          <w:szCs w:val="40"/>
        </w:rPr>
        <w:t>8</w:t>
      </w:r>
      <w:r w:rsidR="00966937" w:rsidRPr="00A43F94">
        <w:rPr>
          <w:b/>
          <w:color w:val="000000"/>
          <w:sz w:val="40"/>
          <w:szCs w:val="40"/>
        </w:rPr>
        <w:t>. – 202</w:t>
      </w:r>
      <w:r w:rsidR="006D2004" w:rsidRPr="00A43F94">
        <w:rPr>
          <w:b/>
          <w:color w:val="000000"/>
          <w:sz w:val="40"/>
          <w:szCs w:val="40"/>
        </w:rPr>
        <w:t>1</w:t>
      </w:r>
      <w:r w:rsidR="00966937" w:rsidRPr="00A43F94">
        <w:rPr>
          <w:b/>
          <w:color w:val="000000"/>
          <w:sz w:val="40"/>
          <w:szCs w:val="40"/>
        </w:rPr>
        <w:t>.GADAM</w:t>
      </w:r>
    </w:p>
    <w:p w14:paraId="47F3BED7" w14:textId="77777777" w:rsidR="00921761" w:rsidRPr="00A43F94" w:rsidRDefault="00921761" w:rsidP="00C61AD3">
      <w:pPr>
        <w:jc w:val="center"/>
        <w:rPr>
          <w:b/>
          <w:color w:val="000000"/>
          <w:szCs w:val="24"/>
        </w:rPr>
      </w:pPr>
    </w:p>
    <w:p w14:paraId="6CED0E34" w14:textId="77777777" w:rsidR="00921761" w:rsidRPr="00A43F94" w:rsidRDefault="00921761" w:rsidP="00C61AD3">
      <w:pPr>
        <w:jc w:val="center"/>
        <w:rPr>
          <w:b/>
          <w:color w:val="000000"/>
          <w:szCs w:val="24"/>
        </w:rPr>
      </w:pPr>
    </w:p>
    <w:p w14:paraId="5D46C166" w14:textId="77777777" w:rsidR="00921761" w:rsidRPr="00A43F94" w:rsidRDefault="00921761" w:rsidP="00C61AD3">
      <w:pPr>
        <w:jc w:val="center"/>
        <w:rPr>
          <w:b/>
          <w:color w:val="000000"/>
          <w:szCs w:val="24"/>
        </w:rPr>
      </w:pPr>
    </w:p>
    <w:p w14:paraId="7E763E18" w14:textId="77777777" w:rsidR="00921761" w:rsidRPr="00A43F94" w:rsidRDefault="00921761" w:rsidP="00C61AD3">
      <w:pPr>
        <w:jc w:val="center"/>
        <w:rPr>
          <w:b/>
          <w:color w:val="000000"/>
          <w:szCs w:val="24"/>
        </w:rPr>
      </w:pPr>
    </w:p>
    <w:p w14:paraId="193908F8" w14:textId="77777777" w:rsidR="00921761" w:rsidRPr="00A43F94" w:rsidRDefault="00921761" w:rsidP="00C61AD3">
      <w:pPr>
        <w:jc w:val="center"/>
        <w:rPr>
          <w:b/>
          <w:color w:val="000000"/>
          <w:szCs w:val="24"/>
        </w:rPr>
      </w:pPr>
    </w:p>
    <w:p w14:paraId="3C19DB73" w14:textId="77777777" w:rsidR="00921761" w:rsidRPr="00A43F94" w:rsidRDefault="00921761" w:rsidP="00C61AD3">
      <w:pPr>
        <w:jc w:val="center"/>
        <w:rPr>
          <w:b/>
          <w:color w:val="000000"/>
          <w:szCs w:val="24"/>
        </w:rPr>
      </w:pPr>
    </w:p>
    <w:p w14:paraId="47049DF3" w14:textId="77777777" w:rsidR="00921761" w:rsidRPr="00A43F94" w:rsidRDefault="00921761" w:rsidP="00C61AD3">
      <w:pPr>
        <w:jc w:val="center"/>
        <w:rPr>
          <w:b/>
          <w:color w:val="000000"/>
          <w:szCs w:val="24"/>
        </w:rPr>
      </w:pPr>
    </w:p>
    <w:p w14:paraId="172C3E95" w14:textId="77777777" w:rsidR="00921761" w:rsidRPr="00A43F94" w:rsidRDefault="00921761" w:rsidP="00C61AD3">
      <w:pPr>
        <w:jc w:val="center"/>
        <w:rPr>
          <w:b/>
          <w:color w:val="000000"/>
          <w:szCs w:val="24"/>
        </w:rPr>
      </w:pPr>
    </w:p>
    <w:p w14:paraId="1769A2AA" w14:textId="77777777" w:rsidR="00921761" w:rsidRPr="00A43F94" w:rsidRDefault="00921761" w:rsidP="00C61AD3">
      <w:pPr>
        <w:jc w:val="center"/>
        <w:rPr>
          <w:b/>
          <w:color w:val="000000"/>
          <w:szCs w:val="24"/>
        </w:rPr>
      </w:pPr>
    </w:p>
    <w:p w14:paraId="4A9200A4" w14:textId="77777777" w:rsidR="00666DE8" w:rsidRPr="00A43F94" w:rsidRDefault="00666DE8" w:rsidP="00C61AD3">
      <w:pPr>
        <w:jc w:val="center"/>
        <w:rPr>
          <w:b/>
          <w:color w:val="000000"/>
          <w:szCs w:val="24"/>
        </w:rPr>
      </w:pPr>
    </w:p>
    <w:p w14:paraId="5E2F65D9" w14:textId="77777777" w:rsidR="00F75B97" w:rsidRPr="00A43F94" w:rsidRDefault="00F75B97" w:rsidP="00C61AD3">
      <w:pPr>
        <w:jc w:val="center"/>
        <w:rPr>
          <w:b/>
          <w:color w:val="000000"/>
          <w:szCs w:val="24"/>
        </w:rPr>
      </w:pPr>
    </w:p>
    <w:p w14:paraId="5B63209A" w14:textId="77777777" w:rsidR="00F75B97" w:rsidRPr="00A43F94" w:rsidRDefault="00F75B97" w:rsidP="00C61AD3">
      <w:pPr>
        <w:jc w:val="center"/>
        <w:rPr>
          <w:b/>
          <w:color w:val="000000"/>
          <w:szCs w:val="24"/>
        </w:rPr>
      </w:pPr>
    </w:p>
    <w:p w14:paraId="04E6ADEF" w14:textId="77777777" w:rsidR="00F75B97" w:rsidRPr="00A43F94" w:rsidRDefault="00F75B97" w:rsidP="00C61AD3">
      <w:pPr>
        <w:jc w:val="center"/>
        <w:rPr>
          <w:b/>
          <w:color w:val="000000"/>
          <w:szCs w:val="24"/>
        </w:rPr>
      </w:pPr>
    </w:p>
    <w:p w14:paraId="20AB5236" w14:textId="77777777" w:rsidR="00F75B97" w:rsidRPr="00A43F94" w:rsidRDefault="00F75B97" w:rsidP="00C61AD3">
      <w:pPr>
        <w:jc w:val="center"/>
        <w:rPr>
          <w:b/>
          <w:color w:val="000000"/>
          <w:szCs w:val="24"/>
        </w:rPr>
      </w:pPr>
    </w:p>
    <w:p w14:paraId="677DB7C8" w14:textId="77777777" w:rsidR="00F75B97" w:rsidRPr="00A43F94" w:rsidRDefault="00F75B97" w:rsidP="00C61AD3">
      <w:pPr>
        <w:jc w:val="center"/>
        <w:rPr>
          <w:b/>
          <w:color w:val="000000"/>
          <w:szCs w:val="24"/>
        </w:rPr>
      </w:pPr>
    </w:p>
    <w:p w14:paraId="5D006F83" w14:textId="77777777" w:rsidR="00F75B97" w:rsidRPr="00A43F94" w:rsidRDefault="00F75B97" w:rsidP="00C61AD3">
      <w:pPr>
        <w:jc w:val="center"/>
        <w:rPr>
          <w:b/>
          <w:color w:val="000000"/>
          <w:szCs w:val="24"/>
        </w:rPr>
      </w:pPr>
    </w:p>
    <w:p w14:paraId="74C2D817" w14:textId="77777777" w:rsidR="00F75B97" w:rsidRPr="00A43F94" w:rsidRDefault="00F75B97" w:rsidP="00C61AD3">
      <w:pPr>
        <w:jc w:val="center"/>
        <w:rPr>
          <w:b/>
          <w:color w:val="000000"/>
          <w:szCs w:val="24"/>
        </w:rPr>
      </w:pPr>
    </w:p>
    <w:p w14:paraId="71E8F2F2" w14:textId="77777777" w:rsidR="00666DE8" w:rsidRPr="00A43F94" w:rsidRDefault="00666DE8" w:rsidP="00C61AD3">
      <w:pPr>
        <w:jc w:val="center"/>
        <w:rPr>
          <w:b/>
          <w:color w:val="000000"/>
          <w:szCs w:val="24"/>
        </w:rPr>
      </w:pPr>
    </w:p>
    <w:p w14:paraId="10BD3337" w14:textId="77777777" w:rsidR="007503C7" w:rsidRPr="00A43F94" w:rsidRDefault="007503C7" w:rsidP="00C61AD3">
      <w:pPr>
        <w:jc w:val="center"/>
        <w:rPr>
          <w:b/>
          <w:color w:val="000000"/>
          <w:szCs w:val="24"/>
        </w:rPr>
      </w:pPr>
    </w:p>
    <w:p w14:paraId="45627DDA" w14:textId="77777777" w:rsidR="00F75B97" w:rsidRPr="00A43F94" w:rsidRDefault="00F75B97" w:rsidP="009E57B0">
      <w:pPr>
        <w:jc w:val="center"/>
        <w:rPr>
          <w:b/>
          <w:color w:val="000000"/>
          <w:szCs w:val="24"/>
        </w:rPr>
      </w:pPr>
    </w:p>
    <w:p w14:paraId="6E82E8DD" w14:textId="77777777" w:rsidR="00F75B97" w:rsidRPr="00A43F94" w:rsidRDefault="00F75B97" w:rsidP="009E57B0">
      <w:pPr>
        <w:jc w:val="center"/>
        <w:rPr>
          <w:b/>
          <w:color w:val="000000"/>
          <w:szCs w:val="24"/>
        </w:rPr>
      </w:pPr>
    </w:p>
    <w:p w14:paraId="2F2C49DE" w14:textId="77777777" w:rsidR="00F75B97" w:rsidRPr="00A43F94" w:rsidRDefault="00F75B97" w:rsidP="009E57B0">
      <w:pPr>
        <w:jc w:val="center"/>
        <w:rPr>
          <w:b/>
          <w:color w:val="000000"/>
          <w:szCs w:val="24"/>
        </w:rPr>
      </w:pPr>
    </w:p>
    <w:p w14:paraId="511A8C8F" w14:textId="77777777" w:rsidR="00F75B97" w:rsidRPr="00A43F94" w:rsidRDefault="00F75B97" w:rsidP="009E57B0">
      <w:pPr>
        <w:jc w:val="center"/>
        <w:rPr>
          <w:b/>
          <w:color w:val="000000"/>
          <w:szCs w:val="24"/>
        </w:rPr>
      </w:pPr>
    </w:p>
    <w:p w14:paraId="028F2BA9" w14:textId="77777777" w:rsidR="00F75B97" w:rsidRPr="00A43F94" w:rsidRDefault="00F75B97" w:rsidP="009E57B0">
      <w:pPr>
        <w:jc w:val="center"/>
        <w:rPr>
          <w:b/>
          <w:color w:val="000000"/>
          <w:szCs w:val="24"/>
        </w:rPr>
      </w:pPr>
    </w:p>
    <w:p w14:paraId="498AA07A" w14:textId="77777777" w:rsidR="00F75B97" w:rsidRPr="00A43F94" w:rsidRDefault="00F75B97" w:rsidP="009E57B0">
      <w:pPr>
        <w:jc w:val="center"/>
        <w:rPr>
          <w:b/>
          <w:color w:val="000000"/>
          <w:szCs w:val="24"/>
        </w:rPr>
      </w:pPr>
    </w:p>
    <w:p w14:paraId="663B36FF" w14:textId="77777777" w:rsidR="00F75B97" w:rsidRPr="00A43F94" w:rsidRDefault="00F75B97" w:rsidP="009E57B0">
      <w:pPr>
        <w:jc w:val="center"/>
        <w:rPr>
          <w:b/>
          <w:color w:val="000000"/>
          <w:szCs w:val="24"/>
        </w:rPr>
      </w:pPr>
    </w:p>
    <w:p w14:paraId="08B9BAD8" w14:textId="77777777" w:rsidR="00F75B97" w:rsidRPr="00A43F94" w:rsidRDefault="00F75B97" w:rsidP="009E57B0">
      <w:pPr>
        <w:jc w:val="center"/>
        <w:rPr>
          <w:b/>
          <w:color w:val="000000"/>
          <w:szCs w:val="24"/>
        </w:rPr>
      </w:pPr>
    </w:p>
    <w:p w14:paraId="58419AA7" w14:textId="77777777" w:rsidR="00F75B97" w:rsidRPr="00A43F94" w:rsidRDefault="00F75B97" w:rsidP="009E57B0">
      <w:pPr>
        <w:jc w:val="center"/>
        <w:rPr>
          <w:b/>
          <w:color w:val="000000"/>
          <w:szCs w:val="24"/>
        </w:rPr>
      </w:pPr>
    </w:p>
    <w:p w14:paraId="67D6DC9F" w14:textId="77777777" w:rsidR="00F75B97" w:rsidRPr="00A43F94" w:rsidRDefault="00F75B97" w:rsidP="009E57B0">
      <w:pPr>
        <w:jc w:val="center"/>
        <w:rPr>
          <w:b/>
          <w:color w:val="000000"/>
          <w:szCs w:val="24"/>
        </w:rPr>
      </w:pPr>
    </w:p>
    <w:p w14:paraId="38DAA571" w14:textId="77777777" w:rsidR="00F75B97" w:rsidRPr="00A43F94" w:rsidRDefault="00F75B97" w:rsidP="009E57B0">
      <w:pPr>
        <w:jc w:val="center"/>
        <w:rPr>
          <w:b/>
          <w:color w:val="000000"/>
          <w:szCs w:val="24"/>
        </w:rPr>
      </w:pPr>
    </w:p>
    <w:p w14:paraId="3709A62F" w14:textId="77777777" w:rsidR="00B058E8" w:rsidRPr="00A43F94" w:rsidRDefault="00B058E8" w:rsidP="009E57B0">
      <w:pPr>
        <w:jc w:val="center"/>
        <w:rPr>
          <w:b/>
          <w:color w:val="000000"/>
          <w:szCs w:val="24"/>
        </w:rPr>
      </w:pPr>
    </w:p>
    <w:p w14:paraId="08393384" w14:textId="09FB1EF6" w:rsidR="00B058E8" w:rsidRPr="00A43F94" w:rsidRDefault="00FA1F88" w:rsidP="00716801">
      <w:pPr>
        <w:tabs>
          <w:tab w:val="left" w:pos="7170"/>
        </w:tabs>
        <w:jc w:val="left"/>
        <w:rPr>
          <w:b/>
          <w:color w:val="000000"/>
          <w:szCs w:val="24"/>
        </w:rPr>
      </w:pPr>
      <w:r>
        <w:rPr>
          <w:b/>
          <w:color w:val="000000"/>
          <w:szCs w:val="24"/>
        </w:rPr>
        <w:tab/>
      </w:r>
    </w:p>
    <w:p w14:paraId="157A0BA6" w14:textId="77777777" w:rsidR="00B058E8" w:rsidRPr="00A43F94" w:rsidRDefault="00B058E8" w:rsidP="009E57B0">
      <w:pPr>
        <w:jc w:val="center"/>
        <w:rPr>
          <w:b/>
          <w:color w:val="000000"/>
          <w:szCs w:val="24"/>
        </w:rPr>
      </w:pPr>
    </w:p>
    <w:p w14:paraId="061D97BB" w14:textId="0F74DD11" w:rsidR="00A436C9" w:rsidRPr="00A43F94" w:rsidRDefault="00BB5425" w:rsidP="00C61AD3">
      <w:pPr>
        <w:jc w:val="center"/>
        <w:rPr>
          <w:b/>
          <w:color w:val="000000"/>
          <w:szCs w:val="24"/>
        </w:rPr>
      </w:pPr>
      <w:r w:rsidRPr="00A43F94">
        <w:rPr>
          <w:b/>
          <w:color w:val="000000"/>
          <w:szCs w:val="24"/>
        </w:rPr>
        <w:t>201</w:t>
      </w:r>
      <w:r w:rsidR="0017116F" w:rsidRPr="00A43F94">
        <w:rPr>
          <w:b/>
          <w:color w:val="000000"/>
          <w:szCs w:val="24"/>
        </w:rPr>
        <w:t>7</w:t>
      </w:r>
    </w:p>
    <w:p w14:paraId="33819762" w14:textId="6D01A9F3" w:rsidR="00113736" w:rsidRPr="00716801" w:rsidRDefault="00F75B97" w:rsidP="00716801">
      <w:pPr>
        <w:pStyle w:val="Heading2"/>
        <w:jc w:val="center"/>
        <w:rPr>
          <w:rFonts w:ascii="Times New Roman Bold" w:hAnsi="Times New Roman Bold"/>
          <w:caps/>
        </w:rPr>
      </w:pPr>
      <w:r w:rsidRPr="00A43F94">
        <w:br w:type="page"/>
      </w:r>
      <w:bookmarkStart w:id="0" w:name="_Toc224116267"/>
      <w:r w:rsidR="00113736" w:rsidRPr="00716801">
        <w:rPr>
          <w:rFonts w:ascii="Times New Roman Bold" w:hAnsi="Times New Roman Bold"/>
          <w:caps/>
        </w:rPr>
        <w:lastRenderedPageBreak/>
        <w:t>Satura rādītājs</w:t>
      </w:r>
    </w:p>
    <w:p w14:paraId="51C9C0B0" w14:textId="77777777" w:rsidR="00113736" w:rsidRPr="00A43F94" w:rsidRDefault="00113736" w:rsidP="00113736">
      <w:pPr>
        <w:rPr>
          <w:color w:val="000000"/>
          <w:sz w:val="22"/>
        </w:rPr>
      </w:pPr>
    </w:p>
    <w:p w14:paraId="1CE57BCB" w14:textId="4D658458" w:rsidR="00714F29" w:rsidRDefault="00B83CDB">
      <w:pPr>
        <w:pStyle w:val="TOC1"/>
        <w:rPr>
          <w:rFonts w:asciiTheme="minorHAnsi" w:eastAsiaTheme="minorEastAsia" w:hAnsiTheme="minorHAnsi" w:cstheme="minorBidi"/>
          <w:caps w:val="0"/>
          <w:sz w:val="22"/>
          <w:lang w:eastAsia="lv-LV"/>
        </w:rPr>
      </w:pPr>
      <w:r w:rsidRPr="00A43F94">
        <w:rPr>
          <w:b/>
          <w:bCs/>
          <w:color w:val="000000"/>
        </w:rPr>
        <w:fldChar w:fldCharType="begin"/>
      </w:r>
      <w:r w:rsidR="004A2700" w:rsidRPr="00A43F94">
        <w:rPr>
          <w:b/>
          <w:bCs/>
          <w:color w:val="000000"/>
        </w:rPr>
        <w:instrText xml:space="preserve"> TOC \h \z </w:instrText>
      </w:r>
      <w:r w:rsidRPr="00A43F94">
        <w:rPr>
          <w:b/>
          <w:bCs/>
          <w:color w:val="000000"/>
        </w:rPr>
        <w:fldChar w:fldCharType="separate"/>
      </w:r>
      <w:hyperlink w:anchor="_Toc481053115" w:history="1">
        <w:r w:rsidR="00714F29" w:rsidRPr="00716801">
          <w:rPr>
            <w:rStyle w:val="Hyperlink"/>
          </w:rPr>
          <w:t>SAĪSINĀJUMU SARAKSTS</w:t>
        </w:r>
        <w:r w:rsidR="00714F29">
          <w:rPr>
            <w:webHidden/>
          </w:rPr>
          <w:tab/>
        </w:r>
        <w:r w:rsidR="00714F29">
          <w:rPr>
            <w:webHidden/>
          </w:rPr>
          <w:fldChar w:fldCharType="begin"/>
        </w:r>
        <w:r w:rsidR="00714F29">
          <w:rPr>
            <w:webHidden/>
          </w:rPr>
          <w:instrText xml:space="preserve"> PAGEREF _Toc481053115 \h </w:instrText>
        </w:r>
        <w:r w:rsidR="00714F29">
          <w:rPr>
            <w:webHidden/>
          </w:rPr>
        </w:r>
        <w:r w:rsidR="00714F29">
          <w:rPr>
            <w:webHidden/>
          </w:rPr>
          <w:fldChar w:fldCharType="separate"/>
        </w:r>
        <w:r w:rsidR="001F70FA">
          <w:rPr>
            <w:webHidden/>
          </w:rPr>
          <w:t>3</w:t>
        </w:r>
        <w:r w:rsidR="00714F29">
          <w:rPr>
            <w:webHidden/>
          </w:rPr>
          <w:fldChar w:fldCharType="end"/>
        </w:r>
      </w:hyperlink>
    </w:p>
    <w:p w14:paraId="2ACAD75D" w14:textId="3DE16B99" w:rsidR="00714F29" w:rsidRDefault="008B0117">
      <w:pPr>
        <w:pStyle w:val="TOC1"/>
        <w:rPr>
          <w:rFonts w:asciiTheme="minorHAnsi" w:eastAsiaTheme="minorEastAsia" w:hAnsiTheme="minorHAnsi" w:cstheme="minorBidi"/>
          <w:caps w:val="0"/>
          <w:sz w:val="22"/>
          <w:lang w:eastAsia="lv-LV"/>
        </w:rPr>
      </w:pPr>
      <w:hyperlink w:anchor="_Toc481053116" w:history="1">
        <w:r w:rsidR="00714F29" w:rsidRPr="004D28D4">
          <w:rPr>
            <w:rStyle w:val="Hyperlink"/>
          </w:rPr>
          <w:t>I Pamatnostādņu kopsavilkums</w:t>
        </w:r>
        <w:r w:rsidR="00714F29">
          <w:rPr>
            <w:webHidden/>
          </w:rPr>
          <w:tab/>
        </w:r>
        <w:r w:rsidR="00714F29">
          <w:rPr>
            <w:webHidden/>
          </w:rPr>
          <w:fldChar w:fldCharType="begin"/>
        </w:r>
        <w:r w:rsidR="00714F29">
          <w:rPr>
            <w:webHidden/>
          </w:rPr>
          <w:instrText xml:space="preserve"> PAGEREF _Toc481053116 \h </w:instrText>
        </w:r>
        <w:r w:rsidR="00714F29">
          <w:rPr>
            <w:webHidden/>
          </w:rPr>
        </w:r>
        <w:r w:rsidR="00714F29">
          <w:rPr>
            <w:webHidden/>
          </w:rPr>
          <w:fldChar w:fldCharType="separate"/>
        </w:r>
        <w:r w:rsidR="001F70FA">
          <w:rPr>
            <w:webHidden/>
          </w:rPr>
          <w:t>4</w:t>
        </w:r>
        <w:r w:rsidR="00714F29">
          <w:rPr>
            <w:webHidden/>
          </w:rPr>
          <w:fldChar w:fldCharType="end"/>
        </w:r>
      </w:hyperlink>
    </w:p>
    <w:p w14:paraId="42B4E29A" w14:textId="1A15F7C7" w:rsidR="00714F29" w:rsidRDefault="008B0117">
      <w:pPr>
        <w:pStyle w:val="TOC1"/>
        <w:rPr>
          <w:rFonts w:asciiTheme="minorHAnsi" w:eastAsiaTheme="minorEastAsia" w:hAnsiTheme="minorHAnsi" w:cstheme="minorBidi"/>
          <w:caps w:val="0"/>
          <w:sz w:val="22"/>
          <w:lang w:eastAsia="lv-LV"/>
        </w:rPr>
      </w:pPr>
      <w:hyperlink w:anchor="_Toc481053117" w:history="1">
        <w:r w:rsidR="00714F29" w:rsidRPr="004D28D4">
          <w:rPr>
            <w:rStyle w:val="Hyperlink"/>
          </w:rPr>
          <w:t>II problēmas un risinājumi</w:t>
        </w:r>
        <w:r w:rsidR="00714F29">
          <w:rPr>
            <w:webHidden/>
          </w:rPr>
          <w:tab/>
        </w:r>
        <w:r w:rsidR="00714F29">
          <w:rPr>
            <w:webHidden/>
          </w:rPr>
          <w:fldChar w:fldCharType="begin"/>
        </w:r>
        <w:r w:rsidR="00714F29">
          <w:rPr>
            <w:webHidden/>
          </w:rPr>
          <w:instrText xml:space="preserve"> PAGEREF _Toc481053117 \h </w:instrText>
        </w:r>
        <w:r w:rsidR="00714F29">
          <w:rPr>
            <w:webHidden/>
          </w:rPr>
        </w:r>
        <w:r w:rsidR="00714F29">
          <w:rPr>
            <w:webHidden/>
          </w:rPr>
          <w:fldChar w:fldCharType="separate"/>
        </w:r>
        <w:r w:rsidR="001F70FA">
          <w:rPr>
            <w:webHidden/>
          </w:rPr>
          <w:t>6</w:t>
        </w:r>
        <w:r w:rsidR="00714F29">
          <w:rPr>
            <w:webHidden/>
          </w:rPr>
          <w:fldChar w:fldCharType="end"/>
        </w:r>
      </w:hyperlink>
    </w:p>
    <w:p w14:paraId="3066034A" w14:textId="4492DBA3" w:rsidR="00714F29" w:rsidRDefault="008B0117">
      <w:pPr>
        <w:pStyle w:val="TOC1"/>
        <w:rPr>
          <w:rFonts w:asciiTheme="minorHAnsi" w:eastAsiaTheme="minorEastAsia" w:hAnsiTheme="minorHAnsi" w:cstheme="minorBidi"/>
          <w:caps w:val="0"/>
          <w:sz w:val="22"/>
          <w:lang w:eastAsia="lv-LV"/>
        </w:rPr>
      </w:pPr>
      <w:hyperlink w:anchor="_Toc481053118" w:history="1">
        <w:r w:rsidR="00714F29" w:rsidRPr="004D28D4">
          <w:rPr>
            <w:rStyle w:val="Hyperlink"/>
          </w:rPr>
          <w:t>III Nodokļu POLITIKAS MĒRĶI UN Rīcības virzieni</w:t>
        </w:r>
        <w:r w:rsidR="00714F29">
          <w:rPr>
            <w:webHidden/>
          </w:rPr>
          <w:tab/>
        </w:r>
        <w:r w:rsidR="00714F29">
          <w:rPr>
            <w:webHidden/>
          </w:rPr>
          <w:fldChar w:fldCharType="begin"/>
        </w:r>
        <w:r w:rsidR="00714F29">
          <w:rPr>
            <w:webHidden/>
          </w:rPr>
          <w:instrText xml:space="preserve"> PAGEREF _Toc481053118 \h </w:instrText>
        </w:r>
        <w:r w:rsidR="00714F29">
          <w:rPr>
            <w:webHidden/>
          </w:rPr>
        </w:r>
        <w:r w:rsidR="00714F29">
          <w:rPr>
            <w:webHidden/>
          </w:rPr>
          <w:fldChar w:fldCharType="separate"/>
        </w:r>
        <w:r w:rsidR="001F70FA">
          <w:rPr>
            <w:webHidden/>
          </w:rPr>
          <w:t>28</w:t>
        </w:r>
        <w:r w:rsidR="00714F29">
          <w:rPr>
            <w:webHidden/>
          </w:rPr>
          <w:fldChar w:fldCharType="end"/>
        </w:r>
      </w:hyperlink>
    </w:p>
    <w:p w14:paraId="54990373" w14:textId="260FC08E" w:rsidR="00714F29" w:rsidRDefault="008B0117">
      <w:pPr>
        <w:pStyle w:val="TOC1"/>
        <w:rPr>
          <w:rFonts w:asciiTheme="minorHAnsi" w:eastAsiaTheme="minorEastAsia" w:hAnsiTheme="minorHAnsi" w:cstheme="minorBidi"/>
          <w:caps w:val="0"/>
          <w:sz w:val="22"/>
          <w:lang w:eastAsia="lv-LV"/>
        </w:rPr>
      </w:pPr>
      <w:hyperlink w:anchor="_Toc481053119" w:history="1">
        <w:r w:rsidR="00714F29" w:rsidRPr="004D28D4">
          <w:rPr>
            <w:rStyle w:val="Hyperlink"/>
          </w:rPr>
          <w:t>IV Politikas rezultāti un rezultatīvie rādītāji</w:t>
        </w:r>
        <w:r w:rsidR="00714F29">
          <w:rPr>
            <w:webHidden/>
          </w:rPr>
          <w:tab/>
        </w:r>
        <w:r w:rsidR="00714F29">
          <w:rPr>
            <w:webHidden/>
          </w:rPr>
          <w:fldChar w:fldCharType="begin"/>
        </w:r>
        <w:r w:rsidR="00714F29">
          <w:rPr>
            <w:webHidden/>
          </w:rPr>
          <w:instrText xml:space="preserve"> PAGEREF _Toc481053119 \h </w:instrText>
        </w:r>
        <w:r w:rsidR="00714F29">
          <w:rPr>
            <w:webHidden/>
          </w:rPr>
        </w:r>
        <w:r w:rsidR="00714F29">
          <w:rPr>
            <w:webHidden/>
          </w:rPr>
          <w:fldChar w:fldCharType="separate"/>
        </w:r>
        <w:r w:rsidR="001F70FA">
          <w:rPr>
            <w:webHidden/>
          </w:rPr>
          <w:t>28</w:t>
        </w:r>
        <w:r w:rsidR="00714F29">
          <w:rPr>
            <w:webHidden/>
          </w:rPr>
          <w:fldChar w:fldCharType="end"/>
        </w:r>
      </w:hyperlink>
    </w:p>
    <w:p w14:paraId="0D263D41" w14:textId="491CB490" w:rsidR="00714F29" w:rsidRDefault="008B0117">
      <w:pPr>
        <w:pStyle w:val="TOC1"/>
        <w:rPr>
          <w:rFonts w:asciiTheme="minorHAnsi" w:eastAsiaTheme="minorEastAsia" w:hAnsiTheme="minorHAnsi" w:cstheme="minorBidi"/>
          <w:caps w:val="0"/>
          <w:sz w:val="22"/>
          <w:lang w:eastAsia="lv-LV"/>
        </w:rPr>
      </w:pPr>
      <w:hyperlink w:anchor="_Toc481053120" w:history="1">
        <w:r w:rsidR="00714F29" w:rsidRPr="004D28D4">
          <w:rPr>
            <w:rStyle w:val="Hyperlink"/>
          </w:rPr>
          <w:t xml:space="preserve">V </w:t>
        </w:r>
        <w:r w:rsidR="00714F29" w:rsidRPr="004D28D4">
          <w:rPr>
            <w:rStyle w:val="Hyperlink"/>
            <w:bCs/>
          </w:rPr>
          <w:t xml:space="preserve"> Rīcības virzieni un uzdevumi</w:t>
        </w:r>
        <w:r w:rsidR="00714F29">
          <w:rPr>
            <w:webHidden/>
          </w:rPr>
          <w:tab/>
        </w:r>
        <w:r w:rsidR="00714F29">
          <w:rPr>
            <w:webHidden/>
          </w:rPr>
          <w:fldChar w:fldCharType="begin"/>
        </w:r>
        <w:r w:rsidR="00714F29">
          <w:rPr>
            <w:webHidden/>
          </w:rPr>
          <w:instrText xml:space="preserve"> PAGEREF _Toc481053120 \h </w:instrText>
        </w:r>
        <w:r w:rsidR="00714F29">
          <w:rPr>
            <w:webHidden/>
          </w:rPr>
        </w:r>
        <w:r w:rsidR="00714F29">
          <w:rPr>
            <w:webHidden/>
          </w:rPr>
          <w:fldChar w:fldCharType="separate"/>
        </w:r>
        <w:r w:rsidR="001F70FA">
          <w:rPr>
            <w:webHidden/>
          </w:rPr>
          <w:t>31</w:t>
        </w:r>
        <w:r w:rsidR="00714F29">
          <w:rPr>
            <w:webHidden/>
          </w:rPr>
          <w:fldChar w:fldCharType="end"/>
        </w:r>
      </w:hyperlink>
    </w:p>
    <w:p w14:paraId="752F17B3" w14:textId="7A58512D" w:rsidR="00714F29" w:rsidRDefault="008B0117">
      <w:pPr>
        <w:pStyle w:val="TOC1"/>
        <w:rPr>
          <w:rFonts w:asciiTheme="minorHAnsi" w:eastAsiaTheme="minorEastAsia" w:hAnsiTheme="minorHAnsi" w:cstheme="minorBidi"/>
          <w:caps w:val="0"/>
          <w:sz w:val="22"/>
          <w:lang w:eastAsia="lv-LV"/>
        </w:rPr>
      </w:pPr>
      <w:hyperlink w:anchor="_Toc481053123" w:history="1">
        <w:r w:rsidR="00714F29" w:rsidRPr="004D28D4">
          <w:rPr>
            <w:rStyle w:val="Hyperlink"/>
          </w:rPr>
          <w:t>VI Ietekmes novērtējums uz valsts un pašvaldību budžetiem</w:t>
        </w:r>
        <w:r w:rsidR="00714F29">
          <w:rPr>
            <w:webHidden/>
          </w:rPr>
          <w:tab/>
        </w:r>
        <w:r w:rsidR="00714F29">
          <w:rPr>
            <w:webHidden/>
          </w:rPr>
          <w:fldChar w:fldCharType="begin"/>
        </w:r>
        <w:r w:rsidR="00714F29">
          <w:rPr>
            <w:webHidden/>
          </w:rPr>
          <w:instrText xml:space="preserve"> PAGEREF _Toc481053123 \h </w:instrText>
        </w:r>
        <w:r w:rsidR="00714F29">
          <w:rPr>
            <w:webHidden/>
          </w:rPr>
        </w:r>
        <w:r w:rsidR="00714F29">
          <w:rPr>
            <w:webHidden/>
          </w:rPr>
          <w:fldChar w:fldCharType="separate"/>
        </w:r>
        <w:r w:rsidR="001F70FA">
          <w:rPr>
            <w:webHidden/>
          </w:rPr>
          <w:t>44</w:t>
        </w:r>
        <w:r w:rsidR="00714F29">
          <w:rPr>
            <w:webHidden/>
          </w:rPr>
          <w:fldChar w:fldCharType="end"/>
        </w:r>
      </w:hyperlink>
    </w:p>
    <w:p w14:paraId="7149B090" w14:textId="3D37B6B1" w:rsidR="001548B9" w:rsidRPr="00A43F94" w:rsidRDefault="00B83CDB" w:rsidP="00250310">
      <w:pPr>
        <w:pStyle w:val="Tabulasteksts10fleft"/>
        <w:tabs>
          <w:tab w:val="center" w:pos="4621"/>
        </w:tabs>
        <w:rPr>
          <w:b/>
          <w:bCs w:val="0"/>
          <w:sz w:val="26"/>
          <w:szCs w:val="26"/>
        </w:rPr>
      </w:pPr>
      <w:r w:rsidRPr="00A43F94">
        <w:rPr>
          <w:b/>
          <w:bCs w:val="0"/>
        </w:rPr>
        <w:fldChar w:fldCharType="end"/>
      </w:r>
      <w:r w:rsidR="00250310">
        <w:rPr>
          <w:b/>
          <w:bCs w:val="0"/>
        </w:rPr>
        <w:tab/>
      </w:r>
    </w:p>
    <w:p w14:paraId="33077CF3" w14:textId="55E0DB4D" w:rsidR="001548B9" w:rsidRPr="00A43F94" w:rsidRDefault="001548B9">
      <w:pPr>
        <w:jc w:val="left"/>
        <w:rPr>
          <w:b/>
          <w:bCs/>
          <w:color w:val="000000"/>
          <w:sz w:val="26"/>
          <w:szCs w:val="26"/>
        </w:rPr>
      </w:pPr>
      <w:r w:rsidRPr="00A43F94">
        <w:rPr>
          <w:b/>
          <w:bCs/>
          <w:color w:val="000000"/>
          <w:sz w:val="26"/>
          <w:szCs w:val="26"/>
        </w:rPr>
        <w:br w:type="page"/>
      </w:r>
    </w:p>
    <w:p w14:paraId="3DC0716E" w14:textId="77777777" w:rsidR="00714F29" w:rsidRPr="0081699A" w:rsidRDefault="00714F29" w:rsidP="00714F29">
      <w:pPr>
        <w:pStyle w:val="Heading1"/>
        <w:spacing w:after="240"/>
        <w:rPr>
          <w:rFonts w:ascii="Times New Roman Bold" w:hAnsi="Times New Roman Bold"/>
          <w:caps w:val="0"/>
          <w:szCs w:val="28"/>
        </w:rPr>
      </w:pPr>
      <w:bookmarkStart w:id="1" w:name="_Toc432776832"/>
      <w:bookmarkStart w:id="2" w:name="_Toc434850486"/>
      <w:bookmarkStart w:id="3" w:name="_Toc481053115"/>
      <w:bookmarkStart w:id="4" w:name="_Toc359396279"/>
      <w:bookmarkStart w:id="5" w:name="_Toc359397423"/>
      <w:bookmarkStart w:id="6" w:name="_Toc419897954"/>
      <w:bookmarkStart w:id="7" w:name="_Toc477349858"/>
      <w:bookmarkStart w:id="8" w:name="_Toc419897955"/>
      <w:bookmarkStart w:id="9" w:name="_Toc359396285"/>
      <w:bookmarkStart w:id="10" w:name="_Toc359397429"/>
      <w:bookmarkEnd w:id="0"/>
      <w:r w:rsidRPr="0081699A">
        <w:rPr>
          <w:rFonts w:ascii="Times New Roman Bold" w:hAnsi="Times New Roman Bold"/>
          <w:szCs w:val="28"/>
        </w:rPr>
        <w:lastRenderedPageBreak/>
        <w:t>SAĪSINĀJUMU SARAKSTS</w:t>
      </w:r>
      <w:bookmarkEnd w:id="1"/>
      <w:bookmarkEnd w:id="2"/>
      <w:bookmarkEnd w:id="3"/>
    </w:p>
    <w:p w14:paraId="1ACC5338" w14:textId="77777777" w:rsidR="00714F29" w:rsidRDefault="00714F29" w:rsidP="00714F29">
      <w:pPr>
        <w:rPr>
          <w:szCs w:val="24"/>
        </w:rPr>
      </w:pPr>
      <w:r w:rsidRPr="0081699A">
        <w:rPr>
          <w:b/>
          <w:szCs w:val="24"/>
        </w:rPr>
        <w:t xml:space="preserve">AN </w:t>
      </w:r>
      <w:r w:rsidRPr="0081699A">
        <w:rPr>
          <w:szCs w:val="24"/>
        </w:rPr>
        <w:t>– akcīzes nodoklis</w:t>
      </w:r>
    </w:p>
    <w:p w14:paraId="2BA13F0C" w14:textId="77777777" w:rsidR="00714F29" w:rsidRPr="000C5F31" w:rsidRDefault="00714F29" w:rsidP="00714F29">
      <w:pPr>
        <w:rPr>
          <w:szCs w:val="24"/>
        </w:rPr>
      </w:pPr>
      <w:r>
        <w:rPr>
          <w:b/>
          <w:szCs w:val="24"/>
        </w:rPr>
        <w:t>AS</w:t>
      </w:r>
      <w:r>
        <w:rPr>
          <w:szCs w:val="24"/>
        </w:rPr>
        <w:t xml:space="preserve"> -  akciju sabiedrība </w:t>
      </w:r>
    </w:p>
    <w:p w14:paraId="63FC6F92" w14:textId="77777777" w:rsidR="00714F29" w:rsidRDefault="00714F29" w:rsidP="00714F29">
      <w:pPr>
        <w:rPr>
          <w:szCs w:val="24"/>
        </w:rPr>
      </w:pPr>
      <w:r w:rsidRPr="0081699A">
        <w:rPr>
          <w:b/>
          <w:szCs w:val="24"/>
        </w:rPr>
        <w:t xml:space="preserve">BICEPS - </w:t>
      </w:r>
      <w:r w:rsidRPr="0081699A">
        <w:rPr>
          <w:szCs w:val="24"/>
        </w:rPr>
        <w:t>Baltijas starptautiskais ekonomikas politikas studiju centrs</w:t>
      </w:r>
    </w:p>
    <w:p w14:paraId="6651276D" w14:textId="77777777" w:rsidR="00714F29" w:rsidRPr="000C5F31" w:rsidRDefault="00714F29" w:rsidP="00714F29">
      <w:pPr>
        <w:rPr>
          <w:szCs w:val="24"/>
        </w:rPr>
      </w:pPr>
      <w:r>
        <w:rPr>
          <w:b/>
          <w:szCs w:val="24"/>
        </w:rPr>
        <w:t>CSDD</w:t>
      </w:r>
      <w:r>
        <w:rPr>
          <w:szCs w:val="24"/>
        </w:rPr>
        <w:t xml:space="preserve"> – Ceļu satiksmes drošības direkcija </w:t>
      </w:r>
    </w:p>
    <w:p w14:paraId="5262764F" w14:textId="77777777" w:rsidR="00714F29" w:rsidRPr="0081699A" w:rsidRDefault="00714F29" w:rsidP="00714F29">
      <w:pPr>
        <w:rPr>
          <w:b/>
          <w:szCs w:val="24"/>
        </w:rPr>
      </w:pPr>
      <w:r w:rsidRPr="0081699A">
        <w:rPr>
          <w:b/>
          <w:szCs w:val="24"/>
        </w:rPr>
        <w:t>CSP</w:t>
      </w:r>
      <w:r w:rsidRPr="0081699A">
        <w:rPr>
          <w:szCs w:val="24"/>
        </w:rPr>
        <w:t xml:space="preserve"> – Centrālā statistikas pārvalde </w:t>
      </w:r>
    </w:p>
    <w:p w14:paraId="26619C41" w14:textId="77777777" w:rsidR="00714F29" w:rsidRPr="0081699A" w:rsidRDefault="00714F29" w:rsidP="00714F29">
      <w:pPr>
        <w:rPr>
          <w:b/>
          <w:szCs w:val="24"/>
        </w:rPr>
      </w:pPr>
      <w:r w:rsidRPr="0081699A">
        <w:rPr>
          <w:b/>
          <w:szCs w:val="24"/>
        </w:rPr>
        <w:t xml:space="preserve">DRN - </w:t>
      </w:r>
      <w:r w:rsidRPr="0081699A">
        <w:rPr>
          <w:rFonts w:eastAsia="Times New Roman"/>
          <w:szCs w:val="24"/>
          <w:lang w:eastAsia="lv-LV"/>
        </w:rPr>
        <w:t>dabas resursu nodoklis</w:t>
      </w:r>
    </w:p>
    <w:p w14:paraId="09B41E24" w14:textId="77777777" w:rsidR="00714F29" w:rsidRDefault="00714F29" w:rsidP="00714F29">
      <w:pPr>
        <w:rPr>
          <w:szCs w:val="24"/>
        </w:rPr>
      </w:pPr>
      <w:r w:rsidRPr="0081699A">
        <w:rPr>
          <w:b/>
          <w:szCs w:val="24"/>
        </w:rPr>
        <w:t xml:space="preserve">EDS – </w:t>
      </w:r>
      <w:r w:rsidRPr="0081699A">
        <w:rPr>
          <w:szCs w:val="24"/>
        </w:rPr>
        <w:t>elektroniskā deklarēšanas sistēma</w:t>
      </w:r>
    </w:p>
    <w:p w14:paraId="5DF50B37" w14:textId="77777777" w:rsidR="00714F29" w:rsidRPr="008457F9" w:rsidRDefault="00714F29" w:rsidP="00714F29">
      <w:pPr>
        <w:rPr>
          <w:szCs w:val="24"/>
        </w:rPr>
      </w:pPr>
      <w:r>
        <w:rPr>
          <w:b/>
          <w:szCs w:val="24"/>
        </w:rPr>
        <w:t xml:space="preserve">EEZ – </w:t>
      </w:r>
      <w:r>
        <w:rPr>
          <w:szCs w:val="24"/>
        </w:rPr>
        <w:t>Eiropas ekonomiskā zona</w:t>
      </w:r>
    </w:p>
    <w:p w14:paraId="1CBC2967" w14:textId="77777777" w:rsidR="00714F29" w:rsidRPr="0081699A" w:rsidRDefault="00714F29" w:rsidP="00714F29">
      <w:pPr>
        <w:rPr>
          <w:szCs w:val="24"/>
        </w:rPr>
      </w:pPr>
      <w:r w:rsidRPr="0081699A">
        <w:rPr>
          <w:b/>
          <w:szCs w:val="24"/>
        </w:rPr>
        <w:t xml:space="preserve">EK – </w:t>
      </w:r>
      <w:r w:rsidRPr="0081699A">
        <w:rPr>
          <w:szCs w:val="24"/>
        </w:rPr>
        <w:t>Eiropas Komisija</w:t>
      </w:r>
    </w:p>
    <w:p w14:paraId="798D27E3" w14:textId="77777777" w:rsidR="00714F29" w:rsidRDefault="00714F29" w:rsidP="00714F29">
      <w:pPr>
        <w:rPr>
          <w:rFonts w:eastAsia="Times New Roman"/>
          <w:szCs w:val="24"/>
          <w:lang w:eastAsia="lv-LV"/>
        </w:rPr>
      </w:pPr>
      <w:r w:rsidRPr="0081699A">
        <w:rPr>
          <w:b/>
          <w:szCs w:val="24"/>
        </w:rPr>
        <w:t xml:space="preserve">EN - </w:t>
      </w:r>
      <w:r w:rsidRPr="0081699A">
        <w:rPr>
          <w:rFonts w:eastAsia="Times New Roman"/>
          <w:szCs w:val="24"/>
          <w:lang w:eastAsia="lv-LV"/>
        </w:rPr>
        <w:t>elektroenerģijas nodoklis</w:t>
      </w:r>
    </w:p>
    <w:p w14:paraId="374016A4" w14:textId="77777777" w:rsidR="00714F29" w:rsidRPr="000C5F31" w:rsidRDefault="00714F29" w:rsidP="00714F29">
      <w:pPr>
        <w:rPr>
          <w:szCs w:val="24"/>
        </w:rPr>
      </w:pPr>
      <w:r>
        <w:rPr>
          <w:rFonts w:eastAsia="Times New Roman"/>
          <w:b/>
          <w:szCs w:val="24"/>
          <w:lang w:eastAsia="lv-LV"/>
        </w:rPr>
        <w:t>ERAF</w:t>
      </w:r>
      <w:r>
        <w:rPr>
          <w:rFonts w:eastAsia="Times New Roman"/>
          <w:szCs w:val="24"/>
          <w:lang w:eastAsia="lv-LV"/>
        </w:rPr>
        <w:t xml:space="preserve"> - </w:t>
      </w:r>
      <w:r w:rsidRPr="000C5F31">
        <w:rPr>
          <w:rFonts w:eastAsia="Times New Roman"/>
          <w:szCs w:val="24"/>
          <w:lang w:eastAsia="lv-LV"/>
        </w:rPr>
        <w:t>Eiropas Reģionālās attīstības fonds</w:t>
      </w:r>
    </w:p>
    <w:p w14:paraId="30B17010" w14:textId="77777777" w:rsidR="00714F29" w:rsidRPr="0081699A" w:rsidRDefault="00714F29" w:rsidP="00714F29">
      <w:pPr>
        <w:rPr>
          <w:szCs w:val="24"/>
        </w:rPr>
      </w:pPr>
      <w:r w:rsidRPr="0081699A">
        <w:rPr>
          <w:b/>
          <w:szCs w:val="24"/>
        </w:rPr>
        <w:t>ES</w:t>
      </w:r>
      <w:r w:rsidRPr="0081699A">
        <w:rPr>
          <w:szCs w:val="24"/>
        </w:rPr>
        <w:t xml:space="preserve"> – Eiropas Savienība</w:t>
      </w:r>
    </w:p>
    <w:p w14:paraId="2224F187" w14:textId="77777777" w:rsidR="00714F29" w:rsidRPr="0081699A" w:rsidRDefault="00714F29" w:rsidP="00714F29">
      <w:pPr>
        <w:rPr>
          <w:szCs w:val="24"/>
        </w:rPr>
      </w:pPr>
      <w:r w:rsidRPr="0081699A">
        <w:rPr>
          <w:b/>
          <w:szCs w:val="24"/>
        </w:rPr>
        <w:t>FM</w:t>
      </w:r>
      <w:r w:rsidRPr="0081699A">
        <w:rPr>
          <w:szCs w:val="24"/>
        </w:rPr>
        <w:t xml:space="preserve"> – Finanšu ministrija</w:t>
      </w:r>
    </w:p>
    <w:p w14:paraId="7E52881A" w14:textId="77777777" w:rsidR="00714F29" w:rsidRPr="0081699A" w:rsidRDefault="00714F29" w:rsidP="00714F29">
      <w:pPr>
        <w:rPr>
          <w:b/>
          <w:szCs w:val="24"/>
        </w:rPr>
      </w:pPr>
      <w:r w:rsidRPr="0081699A">
        <w:rPr>
          <w:b/>
          <w:szCs w:val="24"/>
        </w:rPr>
        <w:t xml:space="preserve">GID – </w:t>
      </w:r>
      <w:r w:rsidRPr="0081699A">
        <w:rPr>
          <w:szCs w:val="24"/>
        </w:rPr>
        <w:t>gada ienākumu deklarācija</w:t>
      </w:r>
      <w:r w:rsidRPr="0081699A">
        <w:rPr>
          <w:b/>
          <w:szCs w:val="24"/>
        </w:rPr>
        <w:t xml:space="preserve"> </w:t>
      </w:r>
    </w:p>
    <w:p w14:paraId="3F3C5943" w14:textId="77777777" w:rsidR="00714F29" w:rsidRPr="0081699A" w:rsidRDefault="00714F29" w:rsidP="00714F29">
      <w:pPr>
        <w:rPr>
          <w:b/>
          <w:szCs w:val="24"/>
        </w:rPr>
      </w:pPr>
      <w:r w:rsidRPr="0081699A">
        <w:rPr>
          <w:b/>
          <w:szCs w:val="24"/>
        </w:rPr>
        <w:t>IAN</w:t>
      </w:r>
      <w:r w:rsidRPr="0081699A">
        <w:rPr>
          <w:szCs w:val="24"/>
        </w:rPr>
        <w:t xml:space="preserve"> – izložu un azartspēļu nodoklis</w:t>
      </w:r>
    </w:p>
    <w:p w14:paraId="09393716" w14:textId="77777777" w:rsidR="00714F29" w:rsidRDefault="00714F29" w:rsidP="00714F29">
      <w:pPr>
        <w:rPr>
          <w:szCs w:val="24"/>
        </w:rPr>
      </w:pPr>
      <w:r w:rsidRPr="0081699A">
        <w:rPr>
          <w:b/>
          <w:szCs w:val="24"/>
        </w:rPr>
        <w:t>IIN</w:t>
      </w:r>
      <w:r w:rsidRPr="0081699A">
        <w:rPr>
          <w:szCs w:val="24"/>
        </w:rPr>
        <w:t xml:space="preserve"> – iedzīvotāju ienākuma nodoklis</w:t>
      </w:r>
    </w:p>
    <w:p w14:paraId="7302EF00" w14:textId="77777777" w:rsidR="00714F29" w:rsidRPr="00030144" w:rsidRDefault="00714F29" w:rsidP="00714F29">
      <w:pPr>
        <w:rPr>
          <w:szCs w:val="24"/>
        </w:rPr>
      </w:pPr>
      <w:r>
        <w:rPr>
          <w:b/>
          <w:szCs w:val="24"/>
        </w:rPr>
        <w:t>IK</w:t>
      </w:r>
      <w:r>
        <w:rPr>
          <w:szCs w:val="24"/>
        </w:rPr>
        <w:t xml:space="preserve"> – individuālais komersants</w:t>
      </w:r>
    </w:p>
    <w:p w14:paraId="5297D30D" w14:textId="77777777" w:rsidR="00714F29" w:rsidRDefault="00714F29" w:rsidP="00714F29">
      <w:pPr>
        <w:rPr>
          <w:szCs w:val="24"/>
        </w:rPr>
      </w:pPr>
      <w:r w:rsidRPr="0081699A">
        <w:rPr>
          <w:b/>
          <w:szCs w:val="24"/>
        </w:rPr>
        <w:t>IKP</w:t>
      </w:r>
      <w:r w:rsidRPr="0081699A">
        <w:rPr>
          <w:szCs w:val="24"/>
        </w:rPr>
        <w:t xml:space="preserve"> – iekšzemes kopprodukts</w:t>
      </w:r>
    </w:p>
    <w:p w14:paraId="258883E6" w14:textId="77777777" w:rsidR="00714F29" w:rsidRPr="00030144" w:rsidRDefault="00714F29" w:rsidP="00714F29">
      <w:pPr>
        <w:rPr>
          <w:szCs w:val="24"/>
        </w:rPr>
      </w:pPr>
      <w:r>
        <w:rPr>
          <w:b/>
          <w:szCs w:val="24"/>
        </w:rPr>
        <w:t xml:space="preserve">IU – </w:t>
      </w:r>
      <w:r>
        <w:rPr>
          <w:szCs w:val="24"/>
        </w:rPr>
        <w:t>individuālais uzņēmums</w:t>
      </w:r>
    </w:p>
    <w:p w14:paraId="0138D0CC" w14:textId="77777777" w:rsidR="00714F29" w:rsidRPr="00E064BB" w:rsidRDefault="00714F29" w:rsidP="00714F29">
      <w:pPr>
        <w:rPr>
          <w:szCs w:val="24"/>
        </w:rPr>
      </w:pPr>
      <w:r>
        <w:rPr>
          <w:b/>
          <w:szCs w:val="24"/>
        </w:rPr>
        <w:t>LAPK</w:t>
      </w:r>
      <w:r>
        <w:rPr>
          <w:szCs w:val="24"/>
        </w:rPr>
        <w:t xml:space="preserve"> - </w:t>
      </w:r>
      <w:r w:rsidRPr="002E1F18">
        <w:rPr>
          <w:szCs w:val="24"/>
        </w:rPr>
        <w:t xml:space="preserve">Latvijas </w:t>
      </w:r>
      <w:r>
        <w:rPr>
          <w:szCs w:val="24"/>
        </w:rPr>
        <w:t>Administratīvo pārkāpumu kodekss</w:t>
      </w:r>
    </w:p>
    <w:p w14:paraId="7BAEC519" w14:textId="77777777" w:rsidR="00714F29" w:rsidRDefault="00714F29" w:rsidP="00714F29">
      <w:pPr>
        <w:rPr>
          <w:szCs w:val="24"/>
        </w:rPr>
      </w:pPr>
      <w:r w:rsidRPr="0081699A">
        <w:rPr>
          <w:b/>
          <w:szCs w:val="24"/>
        </w:rPr>
        <w:t>MK</w:t>
      </w:r>
      <w:r w:rsidRPr="0081699A">
        <w:rPr>
          <w:szCs w:val="24"/>
        </w:rPr>
        <w:t xml:space="preserve"> – ministru kabinets</w:t>
      </w:r>
    </w:p>
    <w:p w14:paraId="7ACC499D" w14:textId="77777777" w:rsidR="00714F29" w:rsidRPr="00030144" w:rsidRDefault="00714F29" w:rsidP="00714F29">
      <w:pPr>
        <w:rPr>
          <w:szCs w:val="24"/>
        </w:rPr>
      </w:pPr>
      <w:r>
        <w:rPr>
          <w:b/>
          <w:szCs w:val="24"/>
        </w:rPr>
        <w:t xml:space="preserve">MU – </w:t>
      </w:r>
      <w:r>
        <w:rPr>
          <w:szCs w:val="24"/>
        </w:rPr>
        <w:t>mikrouzņēmumi</w:t>
      </w:r>
    </w:p>
    <w:p w14:paraId="0A31093E" w14:textId="77777777" w:rsidR="00714F29" w:rsidRDefault="00714F29" w:rsidP="00714F29">
      <w:pPr>
        <w:rPr>
          <w:szCs w:val="24"/>
        </w:rPr>
      </w:pPr>
      <w:r w:rsidRPr="0081699A">
        <w:rPr>
          <w:b/>
          <w:szCs w:val="24"/>
        </w:rPr>
        <w:t>MUN</w:t>
      </w:r>
      <w:r w:rsidRPr="0081699A">
        <w:rPr>
          <w:szCs w:val="24"/>
        </w:rPr>
        <w:t xml:space="preserve"> – mikrouzņēmumu nodoklis</w:t>
      </w:r>
    </w:p>
    <w:p w14:paraId="163C5715" w14:textId="77777777" w:rsidR="00714F29" w:rsidRPr="008A158E" w:rsidRDefault="00714F29" w:rsidP="00714F29">
      <w:pPr>
        <w:rPr>
          <w:szCs w:val="24"/>
        </w:rPr>
      </w:pPr>
      <w:r>
        <w:rPr>
          <w:b/>
          <w:szCs w:val="24"/>
        </w:rPr>
        <w:t>NACE</w:t>
      </w:r>
      <w:r>
        <w:rPr>
          <w:szCs w:val="24"/>
        </w:rPr>
        <w:t xml:space="preserve"> -  E</w:t>
      </w:r>
      <w:r w:rsidRPr="008A158E">
        <w:rPr>
          <w:szCs w:val="24"/>
        </w:rPr>
        <w:t>S Saimniecisko darbību statistiskā klasifikācija</w:t>
      </w:r>
    </w:p>
    <w:p w14:paraId="23E58604" w14:textId="77777777" w:rsidR="00714F29" w:rsidRDefault="00714F29" w:rsidP="00714F29">
      <w:pPr>
        <w:rPr>
          <w:szCs w:val="24"/>
        </w:rPr>
      </w:pPr>
      <w:r w:rsidRPr="0081699A">
        <w:rPr>
          <w:b/>
          <w:szCs w:val="24"/>
        </w:rPr>
        <w:t xml:space="preserve">NĪN – </w:t>
      </w:r>
      <w:r w:rsidRPr="0081699A">
        <w:rPr>
          <w:szCs w:val="24"/>
        </w:rPr>
        <w:t>nekustāmā īpašuma nodoklis</w:t>
      </w:r>
    </w:p>
    <w:p w14:paraId="37530293" w14:textId="77777777" w:rsidR="00714F29" w:rsidRPr="00030144" w:rsidRDefault="00714F29" w:rsidP="00714F29">
      <w:pPr>
        <w:rPr>
          <w:szCs w:val="24"/>
        </w:rPr>
      </w:pPr>
      <w:r>
        <w:rPr>
          <w:b/>
          <w:szCs w:val="24"/>
        </w:rPr>
        <w:t xml:space="preserve">OECD - </w:t>
      </w:r>
      <w:r w:rsidRPr="00030144">
        <w:rPr>
          <w:i/>
          <w:szCs w:val="24"/>
        </w:rPr>
        <w:t>Organisation for Economic Co-operation and Development</w:t>
      </w:r>
      <w:r>
        <w:rPr>
          <w:szCs w:val="24"/>
        </w:rPr>
        <w:t xml:space="preserve"> (</w:t>
      </w:r>
      <w:r w:rsidRPr="00030144">
        <w:rPr>
          <w:szCs w:val="24"/>
        </w:rPr>
        <w:t>Ekonomiskās sadarbības un attīstības organizācija</w:t>
      </w:r>
      <w:r>
        <w:rPr>
          <w:szCs w:val="24"/>
        </w:rPr>
        <w:t>)</w:t>
      </w:r>
    </w:p>
    <w:p w14:paraId="069680F2" w14:textId="77777777" w:rsidR="00714F29" w:rsidRDefault="00714F29" w:rsidP="00714F29">
      <w:pPr>
        <w:rPr>
          <w:szCs w:val="24"/>
        </w:rPr>
      </w:pPr>
      <w:r w:rsidRPr="0081699A">
        <w:rPr>
          <w:b/>
          <w:szCs w:val="24"/>
        </w:rPr>
        <w:t>PVN</w:t>
      </w:r>
      <w:r w:rsidRPr="0081699A">
        <w:rPr>
          <w:szCs w:val="24"/>
        </w:rPr>
        <w:t xml:space="preserve"> – pievienotās vērtības nodoklis</w:t>
      </w:r>
    </w:p>
    <w:p w14:paraId="56DD7896" w14:textId="77777777" w:rsidR="00714F29" w:rsidRPr="00030144" w:rsidRDefault="00714F29" w:rsidP="00714F29">
      <w:pPr>
        <w:rPr>
          <w:szCs w:val="24"/>
        </w:rPr>
      </w:pPr>
      <w:r>
        <w:rPr>
          <w:b/>
          <w:szCs w:val="24"/>
        </w:rPr>
        <w:t xml:space="preserve">SIA – </w:t>
      </w:r>
      <w:r>
        <w:rPr>
          <w:szCs w:val="24"/>
        </w:rPr>
        <w:t>sabiedrība ar ierobežotu atbildību</w:t>
      </w:r>
    </w:p>
    <w:p w14:paraId="096806EF" w14:textId="77777777" w:rsidR="00714F29" w:rsidRPr="0023664C" w:rsidRDefault="00714F29" w:rsidP="00714F29">
      <w:pPr>
        <w:rPr>
          <w:rFonts w:eastAsia="Times New Roman"/>
          <w:szCs w:val="24"/>
          <w:lang w:eastAsia="lv-LV"/>
        </w:rPr>
      </w:pPr>
      <w:r w:rsidRPr="0023664C">
        <w:rPr>
          <w:b/>
          <w:szCs w:val="24"/>
        </w:rPr>
        <w:t xml:space="preserve">SEN - </w:t>
      </w:r>
      <w:r w:rsidRPr="0023664C">
        <w:rPr>
          <w:rFonts w:eastAsia="Times New Roman"/>
          <w:szCs w:val="24"/>
          <w:lang w:eastAsia="lv-LV"/>
        </w:rPr>
        <w:t>subsidētās elektroenerģijas nodoklis</w:t>
      </w:r>
    </w:p>
    <w:p w14:paraId="204BE6EB" w14:textId="77777777" w:rsidR="0023664C" w:rsidRPr="0023664C" w:rsidRDefault="0023664C" w:rsidP="0023664C">
      <w:pPr>
        <w:rPr>
          <w:b/>
          <w:szCs w:val="24"/>
        </w:rPr>
      </w:pPr>
      <w:r w:rsidRPr="0023664C">
        <w:rPr>
          <w:rFonts w:eastAsia="Times New Roman"/>
          <w:b/>
          <w:szCs w:val="24"/>
          <w:lang w:eastAsia="lv-LV"/>
        </w:rPr>
        <w:t xml:space="preserve">TA – </w:t>
      </w:r>
      <w:r w:rsidRPr="0023664C">
        <w:rPr>
          <w:rFonts w:eastAsia="Times New Roman"/>
          <w:szCs w:val="24"/>
          <w:lang w:eastAsia="lv-LV"/>
        </w:rPr>
        <w:t>Tiesu administrācija</w:t>
      </w:r>
    </w:p>
    <w:p w14:paraId="76DEBCA3" w14:textId="77777777" w:rsidR="00714F29" w:rsidRPr="0023664C" w:rsidRDefault="00714F29" w:rsidP="00714F29">
      <w:pPr>
        <w:rPr>
          <w:b/>
          <w:szCs w:val="24"/>
        </w:rPr>
      </w:pPr>
      <w:r w:rsidRPr="0023664C">
        <w:rPr>
          <w:b/>
          <w:szCs w:val="24"/>
        </w:rPr>
        <w:t xml:space="preserve">TEN - </w:t>
      </w:r>
      <w:r w:rsidRPr="0023664C">
        <w:rPr>
          <w:szCs w:val="24"/>
        </w:rPr>
        <w:t>transportlīdzekļa ekspluatācijas nodoklis</w:t>
      </w:r>
    </w:p>
    <w:p w14:paraId="59F7B3CC" w14:textId="77777777" w:rsidR="00714F29" w:rsidRPr="0023664C" w:rsidRDefault="00714F29" w:rsidP="00714F29">
      <w:pPr>
        <w:rPr>
          <w:szCs w:val="24"/>
        </w:rPr>
      </w:pPr>
      <w:r w:rsidRPr="0023664C">
        <w:rPr>
          <w:b/>
          <w:szCs w:val="24"/>
        </w:rPr>
        <w:t>UIN</w:t>
      </w:r>
      <w:r w:rsidRPr="0023664C">
        <w:rPr>
          <w:szCs w:val="24"/>
        </w:rPr>
        <w:t xml:space="preserve"> – uzņēmumu ienākuma nodoklis</w:t>
      </w:r>
    </w:p>
    <w:p w14:paraId="0EB9793F" w14:textId="77777777" w:rsidR="00714F29" w:rsidRPr="0023664C" w:rsidRDefault="00714F29" w:rsidP="00714F29">
      <w:pPr>
        <w:rPr>
          <w:szCs w:val="24"/>
        </w:rPr>
      </w:pPr>
      <w:r w:rsidRPr="0023664C">
        <w:rPr>
          <w:b/>
          <w:szCs w:val="24"/>
        </w:rPr>
        <w:t>UR</w:t>
      </w:r>
      <w:r w:rsidRPr="0023664C">
        <w:rPr>
          <w:szCs w:val="24"/>
        </w:rPr>
        <w:t xml:space="preserve"> – Uzņēmumu reģistrs</w:t>
      </w:r>
    </w:p>
    <w:p w14:paraId="7C6D1B15" w14:textId="77777777" w:rsidR="00714F29" w:rsidRPr="0023664C" w:rsidRDefault="00714F29" w:rsidP="00714F29">
      <w:pPr>
        <w:rPr>
          <w:rFonts w:eastAsiaTheme="minorHAnsi"/>
          <w:szCs w:val="24"/>
        </w:rPr>
      </w:pPr>
      <w:r w:rsidRPr="0023664C">
        <w:rPr>
          <w:rFonts w:eastAsiaTheme="minorHAnsi"/>
          <w:b/>
          <w:szCs w:val="24"/>
        </w:rPr>
        <w:t>UVTN</w:t>
      </w:r>
      <w:r w:rsidRPr="0023664C">
        <w:rPr>
          <w:rFonts w:eastAsiaTheme="minorHAnsi"/>
          <w:szCs w:val="24"/>
        </w:rPr>
        <w:t xml:space="preserve"> – uzņēmumu vieglo transportlīdzekļu nodoklis </w:t>
      </w:r>
    </w:p>
    <w:p w14:paraId="00B4F37D" w14:textId="77777777" w:rsidR="00714F29" w:rsidRPr="0023664C" w:rsidRDefault="00714F29" w:rsidP="00714F29">
      <w:pPr>
        <w:rPr>
          <w:b/>
          <w:szCs w:val="24"/>
        </w:rPr>
      </w:pPr>
      <w:r w:rsidRPr="0023664C">
        <w:rPr>
          <w:b/>
          <w:szCs w:val="24"/>
        </w:rPr>
        <w:t xml:space="preserve">VAMN - </w:t>
      </w:r>
      <w:r w:rsidRPr="0023664C">
        <w:rPr>
          <w:szCs w:val="24"/>
        </w:rPr>
        <w:t>vieglo automobiļu un motociklu nodoklis</w:t>
      </w:r>
    </w:p>
    <w:p w14:paraId="38EDA374" w14:textId="77777777" w:rsidR="00714F29" w:rsidRPr="0023664C" w:rsidRDefault="00714F29" w:rsidP="00714F29">
      <w:pPr>
        <w:rPr>
          <w:szCs w:val="24"/>
        </w:rPr>
      </w:pPr>
      <w:r w:rsidRPr="0023664C">
        <w:rPr>
          <w:b/>
          <w:szCs w:val="24"/>
        </w:rPr>
        <w:t>VARAM</w:t>
      </w:r>
      <w:r w:rsidRPr="0023664C">
        <w:rPr>
          <w:szCs w:val="24"/>
        </w:rPr>
        <w:t xml:space="preserve"> - Vides Aizsardzības un Reģionālās attīstības Ministrija</w:t>
      </w:r>
    </w:p>
    <w:p w14:paraId="1854DBE2" w14:textId="77777777" w:rsidR="0023664C" w:rsidRPr="0023664C" w:rsidRDefault="0023664C" w:rsidP="0023664C">
      <w:pPr>
        <w:rPr>
          <w:szCs w:val="24"/>
        </w:rPr>
      </w:pPr>
      <w:r w:rsidRPr="0023664C">
        <w:rPr>
          <w:b/>
          <w:szCs w:val="24"/>
        </w:rPr>
        <w:t>VAS</w:t>
      </w:r>
      <w:r w:rsidRPr="0023664C">
        <w:rPr>
          <w:szCs w:val="24"/>
        </w:rPr>
        <w:t xml:space="preserve"> - Valsts administrācijas skola</w:t>
      </w:r>
    </w:p>
    <w:p w14:paraId="0FA476F5" w14:textId="77777777" w:rsidR="00714F29" w:rsidRPr="0023664C" w:rsidRDefault="00714F29" w:rsidP="00714F29">
      <w:pPr>
        <w:rPr>
          <w:szCs w:val="24"/>
        </w:rPr>
      </w:pPr>
      <w:r w:rsidRPr="0023664C">
        <w:rPr>
          <w:b/>
          <w:szCs w:val="24"/>
        </w:rPr>
        <w:t>VID</w:t>
      </w:r>
      <w:r w:rsidRPr="0023664C">
        <w:rPr>
          <w:szCs w:val="24"/>
        </w:rPr>
        <w:t xml:space="preserve"> – Valsts ieņēmumu dienests</w:t>
      </w:r>
    </w:p>
    <w:p w14:paraId="0CDF3D0A" w14:textId="77777777" w:rsidR="0023664C" w:rsidRPr="0023664C" w:rsidRDefault="0023664C" w:rsidP="0023664C">
      <w:pPr>
        <w:rPr>
          <w:szCs w:val="24"/>
        </w:rPr>
      </w:pPr>
      <w:r w:rsidRPr="0023664C">
        <w:rPr>
          <w:b/>
          <w:szCs w:val="24"/>
        </w:rPr>
        <w:t>VRAA</w:t>
      </w:r>
      <w:r w:rsidRPr="0023664C">
        <w:rPr>
          <w:szCs w:val="24"/>
        </w:rPr>
        <w:t xml:space="preserve"> - </w:t>
      </w:r>
      <w:r w:rsidRPr="0023664C">
        <w:rPr>
          <w:bCs/>
        </w:rPr>
        <w:t>Valsts reģionālās attīstības aģentūra</w:t>
      </w:r>
    </w:p>
    <w:p w14:paraId="33743D77" w14:textId="77777777" w:rsidR="00714F29" w:rsidRPr="00C13A85" w:rsidRDefault="00714F29" w:rsidP="00714F29">
      <w:pPr>
        <w:rPr>
          <w:szCs w:val="24"/>
        </w:rPr>
      </w:pPr>
      <w:r w:rsidRPr="00C13A85">
        <w:rPr>
          <w:b/>
          <w:szCs w:val="24"/>
        </w:rPr>
        <w:t>VSAA</w:t>
      </w:r>
      <w:r w:rsidRPr="00C13A85">
        <w:rPr>
          <w:szCs w:val="24"/>
        </w:rPr>
        <w:t xml:space="preserve"> -  Valsts sociālās apdrošināšanas aģentūra</w:t>
      </w:r>
    </w:p>
    <w:p w14:paraId="0D66DB5F" w14:textId="77777777" w:rsidR="00714F29" w:rsidRPr="00C13A85" w:rsidRDefault="00714F29" w:rsidP="00714F29">
      <w:pPr>
        <w:rPr>
          <w:szCs w:val="24"/>
        </w:rPr>
      </w:pPr>
      <w:r w:rsidRPr="00C13A85">
        <w:rPr>
          <w:b/>
          <w:szCs w:val="24"/>
        </w:rPr>
        <w:t>VSAOI</w:t>
      </w:r>
      <w:r w:rsidRPr="00C13A85">
        <w:rPr>
          <w:szCs w:val="24"/>
        </w:rPr>
        <w:t xml:space="preserve"> – valsts sociālās apdrošināšanas obligātās iemaksas</w:t>
      </w:r>
    </w:p>
    <w:p w14:paraId="3DFA7685" w14:textId="77777777" w:rsidR="00714F29" w:rsidRPr="00C13A85" w:rsidRDefault="00714F29" w:rsidP="00714F29">
      <w:pPr>
        <w:rPr>
          <w:szCs w:val="24"/>
        </w:rPr>
      </w:pPr>
      <w:r w:rsidRPr="00C13A85">
        <w:rPr>
          <w:b/>
          <w:szCs w:val="24"/>
        </w:rPr>
        <w:t xml:space="preserve">ZS - </w:t>
      </w:r>
      <w:r w:rsidRPr="00C13A85">
        <w:rPr>
          <w:szCs w:val="24"/>
        </w:rPr>
        <w:t xml:space="preserve"> zemnieku saimniecība</w:t>
      </w:r>
    </w:p>
    <w:p w14:paraId="4CA1B032" w14:textId="77777777" w:rsidR="00714F29" w:rsidRPr="00030144" w:rsidRDefault="00714F29" w:rsidP="00714F29">
      <w:pPr>
        <w:rPr>
          <w:szCs w:val="24"/>
        </w:rPr>
      </w:pPr>
      <w:r>
        <w:rPr>
          <w:b/>
          <w:szCs w:val="24"/>
        </w:rPr>
        <w:t>ZvS</w:t>
      </w:r>
      <w:r>
        <w:rPr>
          <w:szCs w:val="24"/>
        </w:rPr>
        <w:t xml:space="preserve"> – zvejnieku saimniecība</w:t>
      </w:r>
    </w:p>
    <w:p w14:paraId="511EF7A1" w14:textId="77777777" w:rsidR="00714F29" w:rsidRDefault="00714F29">
      <w:pPr>
        <w:jc w:val="left"/>
        <w:rPr>
          <w:rFonts w:eastAsia="Times New Roman"/>
          <w:b/>
          <w:caps/>
          <w:sz w:val="28"/>
          <w:szCs w:val="24"/>
          <w:lang w:eastAsia="lv-LV"/>
        </w:rPr>
      </w:pPr>
      <w:r>
        <w:br w:type="page"/>
      </w:r>
    </w:p>
    <w:p w14:paraId="382C4415" w14:textId="71F14CDF" w:rsidR="00C15FB8" w:rsidRPr="00A43F94" w:rsidRDefault="00C15FB8" w:rsidP="00C15FB8">
      <w:pPr>
        <w:pStyle w:val="Heading1"/>
      </w:pPr>
      <w:bookmarkStart w:id="11" w:name="_Toc481053116"/>
      <w:r w:rsidRPr="00A43F94">
        <w:lastRenderedPageBreak/>
        <w:t>I Pamatnostādņu kopsavilkums</w:t>
      </w:r>
      <w:bookmarkEnd w:id="4"/>
      <w:bookmarkEnd w:id="5"/>
      <w:bookmarkEnd w:id="6"/>
      <w:bookmarkEnd w:id="7"/>
      <w:bookmarkEnd w:id="11"/>
    </w:p>
    <w:p w14:paraId="153C9AD2" w14:textId="77777777" w:rsidR="00C15FB8" w:rsidRPr="00A43F94" w:rsidRDefault="00C15FB8" w:rsidP="00C15FB8">
      <w:pPr>
        <w:rPr>
          <w:lang w:eastAsia="lv-LV"/>
        </w:rPr>
      </w:pPr>
    </w:p>
    <w:p w14:paraId="283F07D5" w14:textId="4D4C59A1" w:rsidR="0066137E" w:rsidRPr="00A43F94" w:rsidRDefault="0066137E" w:rsidP="0066137E">
      <w:pPr>
        <w:spacing w:after="80"/>
        <w:ind w:firstLine="709"/>
        <w:rPr>
          <w:iCs/>
        </w:rPr>
      </w:pPr>
      <w:r w:rsidRPr="00A43F94">
        <w:rPr>
          <w:iCs/>
        </w:rPr>
        <w:t xml:space="preserve">Saskaņā ar Valdības rīcības plāna 23.uzdevumu Finanšu ministrijai kopīgi ar valdības sociālajiem un sadarbības partneriem ir uzdots izstrādāt vidēja termiņa valsts nodokļu politikas pamatnostādnes. </w:t>
      </w:r>
    </w:p>
    <w:p w14:paraId="7B676A3B" w14:textId="7351FBA0" w:rsidR="00C15FB8" w:rsidRPr="00A43F94" w:rsidRDefault="00C15FB8" w:rsidP="00C15FB8">
      <w:pPr>
        <w:spacing w:after="80"/>
        <w:ind w:firstLine="709"/>
        <w:rPr>
          <w:bCs/>
          <w:szCs w:val="24"/>
          <w:shd w:val="clear" w:color="auto" w:fill="FFFFFF"/>
        </w:rPr>
      </w:pPr>
      <w:r w:rsidRPr="00A43F94">
        <w:rPr>
          <w:bCs/>
          <w:szCs w:val="24"/>
          <w:shd w:val="clear" w:color="auto" w:fill="FFFFFF"/>
        </w:rPr>
        <w:t>Finanšu ministrija</w:t>
      </w:r>
      <w:r w:rsidRPr="00A43F94">
        <w:rPr>
          <w:iCs/>
        </w:rPr>
        <w:t xml:space="preserve"> kopīgi ar valdības sociālajiem un sadarbības partneriem</w:t>
      </w:r>
      <w:r w:rsidRPr="00A43F94">
        <w:rPr>
          <w:bCs/>
          <w:szCs w:val="24"/>
          <w:shd w:val="clear" w:color="auto" w:fill="FFFFFF"/>
        </w:rPr>
        <w:t xml:space="preserve"> ir izstrādājusi </w:t>
      </w:r>
      <w:r w:rsidR="0066137E">
        <w:rPr>
          <w:bCs/>
          <w:szCs w:val="24"/>
          <w:shd w:val="clear" w:color="auto" w:fill="FFFFFF"/>
        </w:rPr>
        <w:t xml:space="preserve">nodokļu politikas reformu, kura tiek iekļauta </w:t>
      </w:r>
      <w:r w:rsidRPr="00A43F94">
        <w:rPr>
          <w:bCs/>
          <w:szCs w:val="24"/>
          <w:shd w:val="clear" w:color="auto" w:fill="FFFFFF"/>
        </w:rPr>
        <w:t>nodokļu politikas pamatnostādn</w:t>
      </w:r>
      <w:r w:rsidR="0066137E">
        <w:rPr>
          <w:bCs/>
          <w:szCs w:val="24"/>
          <w:shd w:val="clear" w:color="auto" w:fill="FFFFFF"/>
        </w:rPr>
        <w:t>ēs un kura</w:t>
      </w:r>
      <w:r w:rsidRPr="00A43F94">
        <w:rPr>
          <w:bCs/>
          <w:szCs w:val="24"/>
          <w:shd w:val="clear" w:color="auto" w:fill="FFFFFF"/>
        </w:rPr>
        <w:t xml:space="preserve"> tika konceptuāli atbalstīta </w:t>
      </w:r>
      <w:r w:rsidRPr="00A43F94">
        <w:rPr>
          <w:b/>
          <w:bCs/>
          <w:szCs w:val="24"/>
          <w:shd w:val="clear" w:color="auto" w:fill="FFFFFF"/>
        </w:rPr>
        <w:t>2017.gada 28.februārī</w:t>
      </w:r>
      <w:r w:rsidRPr="00A43F94">
        <w:rPr>
          <w:bCs/>
          <w:szCs w:val="24"/>
          <w:shd w:val="clear" w:color="auto" w:fill="FFFFFF"/>
        </w:rPr>
        <w:t xml:space="preserve"> Ministru kabinetā notikušajā Nacionālās trīspusējās sadarbības padomes sēdē.</w:t>
      </w:r>
    </w:p>
    <w:p w14:paraId="49635344" w14:textId="32A23836" w:rsidR="00C15FB8" w:rsidRPr="00A43F94" w:rsidRDefault="00C15FB8" w:rsidP="00C15FB8">
      <w:pPr>
        <w:spacing w:after="80"/>
        <w:ind w:firstLine="709"/>
        <w:rPr>
          <w:bCs/>
          <w:szCs w:val="24"/>
        </w:rPr>
      </w:pPr>
      <w:r w:rsidRPr="00A43F94">
        <w:rPr>
          <w:szCs w:val="24"/>
        </w:rPr>
        <w:t>Valsts nodokļu politika ir saistīta ar visiem nozīmīgākajiem procesiem valstī, piemēram, konkurētspēju, pirktspēju un eksportspēju, kā arī demogrāfijas un inovāciju veicināšanu. Valsts nodokļu politika būtiski ietekmē arī nodarbinātību, uzņēmējdarbības vidi un struktūru, kā arī ir izšķirošā, nosakot valsts pakalpojumu apjomu un kvalitāti.</w:t>
      </w:r>
      <w:r w:rsidRPr="00A43F94">
        <w:rPr>
          <w:bCs/>
          <w:szCs w:val="24"/>
        </w:rPr>
        <w:t xml:space="preserve"> </w:t>
      </w:r>
    </w:p>
    <w:p w14:paraId="027E3F09" w14:textId="77777777" w:rsidR="00C15FB8" w:rsidRPr="00A43F94" w:rsidRDefault="00C15FB8" w:rsidP="00C15FB8">
      <w:pPr>
        <w:spacing w:after="80"/>
        <w:ind w:firstLine="709"/>
        <w:rPr>
          <w:bCs/>
          <w:szCs w:val="24"/>
        </w:rPr>
      </w:pPr>
      <w:r w:rsidRPr="00A43F94">
        <w:rPr>
          <w:bCs/>
          <w:szCs w:val="24"/>
        </w:rPr>
        <w:t xml:space="preserve">Latvijā spēkā esošā nodokļu un nodevu sistēma pamatā balstās uz 1995.gadā veiktās nodokļu reformas rezultātā pieņemtajiem nodokļu likumiem, kas turpmākajā laika periodā ir arī būtiski grozīti vai pieņemti no jauna. Laika gaitā atbilstoši ekonomiskajai situācijai mainījušies nodokļu veidi, likmes, kā arī ar nodokļiem apliekamie objekti. Kā neatņemama sastāvdaļa nodokļu sistēmas pilnveides procesā jāmin arī nodokļu likumu saskaņošana ar ES prasībām.  </w:t>
      </w:r>
    </w:p>
    <w:p w14:paraId="4044DBE4" w14:textId="1453341B" w:rsidR="00C15FB8" w:rsidRPr="00A43F94" w:rsidRDefault="00C15FB8" w:rsidP="00C15FB8">
      <w:pPr>
        <w:spacing w:after="80"/>
        <w:ind w:firstLine="709"/>
        <w:rPr>
          <w:szCs w:val="24"/>
        </w:rPr>
      </w:pPr>
      <w:r w:rsidRPr="00A43F94">
        <w:rPr>
          <w:szCs w:val="24"/>
        </w:rPr>
        <w:t xml:space="preserve">Nodokļu sistēmu Latvijā veido nodokļi, kuru ieņēmumi ir paredzēti attiecīgi valsts vai pašvaldību funkciju finansēšanai. Daļa valsts iekasēto nodokļu ir personalizēti un saistīti ar saņemamā pakalpojuma apjomu, piemēram, slimības pabalsti, bērnu kopšanas pabalsti, pensijas, bezdarbnieku pabalsti. Savukārt tādi publiskie pakalpojumi, no kuriem iegūst visi valsts iedzīvotāji, piemēram, izglītība, neatliekamā medicīniskā palīdzība, valsts ārējā un iekšējā drošība, valsts </w:t>
      </w:r>
      <w:r w:rsidR="00714F29" w:rsidRPr="00716801">
        <w:rPr>
          <w:szCs w:val="24"/>
        </w:rPr>
        <w:t>ugunsdzēsības</w:t>
      </w:r>
      <w:r w:rsidRPr="00A43F94">
        <w:rPr>
          <w:szCs w:val="24"/>
        </w:rPr>
        <w:t xml:space="preserve"> un glābšanas dienests, tiek finansēti no kopējiem valsts budžeta ieņēmumiem. Tomēr</w:t>
      </w:r>
      <w:r w:rsidR="006F0A6D" w:rsidRPr="00A43F94">
        <w:rPr>
          <w:szCs w:val="24"/>
        </w:rPr>
        <w:t>,</w:t>
      </w:r>
      <w:r w:rsidRPr="00A43F94">
        <w:rPr>
          <w:szCs w:val="24"/>
        </w:rPr>
        <w:t xml:space="preserve"> nepietiekamās nodokļu iekasējamības dēļ</w:t>
      </w:r>
      <w:r w:rsidR="006F0A6D" w:rsidRPr="00A43F94">
        <w:rPr>
          <w:szCs w:val="24"/>
        </w:rPr>
        <w:t>,</w:t>
      </w:r>
      <w:r w:rsidRPr="00A43F94">
        <w:rPr>
          <w:szCs w:val="24"/>
        </w:rPr>
        <w:t xml:space="preserve"> valsts funkciju finansēšana nākotnē var tikt apdraudēta. </w:t>
      </w:r>
    </w:p>
    <w:p w14:paraId="2CB48655" w14:textId="060271F2" w:rsidR="00C15FB8" w:rsidRPr="00A43F94" w:rsidRDefault="00C15FB8" w:rsidP="00C15FB8">
      <w:pPr>
        <w:spacing w:after="80"/>
        <w:ind w:firstLine="709"/>
        <w:rPr>
          <w:rFonts w:eastAsia="Times New Roman"/>
          <w:szCs w:val="24"/>
          <w:lang w:eastAsia="lv-LV"/>
        </w:rPr>
      </w:pPr>
      <w:r w:rsidRPr="00A43F94">
        <w:rPr>
          <w:bCs/>
          <w:szCs w:val="24"/>
          <w:shd w:val="clear" w:color="auto" w:fill="FFFFFF"/>
        </w:rPr>
        <w:t xml:space="preserve">Šobrīd valstī ir nepieciešams veikt nopietnu, pārdomātu un radikālu nodokļu politikas reformu, lai sasniegtu </w:t>
      </w:r>
      <w:r w:rsidRPr="00A43F94">
        <w:rPr>
          <w:b/>
          <w:bCs/>
          <w:szCs w:val="24"/>
          <w:u w:val="single"/>
          <w:shd w:val="clear" w:color="auto" w:fill="FFFFFF"/>
        </w:rPr>
        <w:t>NAP 2020 galveno mērķi – ekonomisko izrāvienu</w:t>
      </w:r>
      <w:r w:rsidRPr="00A43F94">
        <w:rPr>
          <w:bCs/>
          <w:szCs w:val="24"/>
          <w:shd w:val="clear" w:color="auto" w:fill="FFFFFF"/>
        </w:rPr>
        <w:t xml:space="preserve">, kā arī </w:t>
      </w:r>
      <w:r w:rsidRPr="00A43F94">
        <w:rPr>
          <w:rFonts w:eastAsia="Times New Roman"/>
          <w:szCs w:val="24"/>
          <w:lang w:eastAsia="lv-LV"/>
        </w:rPr>
        <w:t>Valdības rīcības plānā noteiktos uzdevumus: mazināt ienākumu nevienlīdzību strādājošajiem</w:t>
      </w:r>
      <w:r w:rsidRPr="00A43F94">
        <w:rPr>
          <w:rFonts w:eastAsia="Times New Roman"/>
          <w:szCs w:val="24"/>
        </w:rPr>
        <w:t xml:space="preserve">, sasniegt </w:t>
      </w:r>
      <w:r w:rsidRPr="00A43F94">
        <w:rPr>
          <w:rFonts w:eastAsia="Times New Roman"/>
          <w:szCs w:val="24"/>
          <w:lang w:eastAsia="lv-LV"/>
        </w:rPr>
        <w:t>iekasēto nodokļu apjomu 202</w:t>
      </w:r>
      <w:r w:rsidR="00DD0BC2">
        <w:rPr>
          <w:rFonts w:eastAsia="Times New Roman"/>
          <w:szCs w:val="24"/>
          <w:lang w:eastAsia="lv-LV"/>
        </w:rPr>
        <w:t>1</w:t>
      </w:r>
      <w:r w:rsidRPr="00A43F94">
        <w:rPr>
          <w:rFonts w:eastAsia="Times New Roman"/>
          <w:szCs w:val="24"/>
          <w:lang w:eastAsia="lv-LV"/>
        </w:rPr>
        <w:t xml:space="preserve">.gadā 1/3 no IKP, paaugstināt VID darbības efektivitāti, kā arī samazināt ēnu ekonomikas apjomu, gan arī, lai sasniegtu VID stratēģijā noteikto – palielināt uzticamības rādītāju, un atrastu papildu finansējumu </w:t>
      </w:r>
      <w:r w:rsidR="006F0A6D" w:rsidRPr="00A43F94">
        <w:rPr>
          <w:rFonts w:eastAsia="Times New Roman"/>
          <w:szCs w:val="24"/>
          <w:lang w:eastAsia="lv-LV"/>
        </w:rPr>
        <w:t>v</w:t>
      </w:r>
      <w:r w:rsidRPr="00A43F94">
        <w:rPr>
          <w:rFonts w:eastAsia="Times New Roman"/>
          <w:szCs w:val="24"/>
          <w:lang w:eastAsia="lv-LV"/>
        </w:rPr>
        <w:t xml:space="preserve">eselības nozarei (Latvijā ir ievērojama atšķirība finansējuma apjomā salīdzinājumā ar citām </w:t>
      </w:r>
      <w:r w:rsidRPr="00A43F94">
        <w:rPr>
          <w:rFonts w:eastAsia="Times New Roman"/>
          <w:szCs w:val="24"/>
        </w:rPr>
        <w:t>Eiropas Savienības</w:t>
      </w:r>
      <w:r w:rsidRPr="00A43F94">
        <w:rPr>
          <w:rFonts w:eastAsia="Times New Roman"/>
          <w:szCs w:val="24"/>
          <w:lang w:eastAsia="lv-LV"/>
        </w:rPr>
        <w:t xml:space="preserve"> valstīm).</w:t>
      </w:r>
      <w:r w:rsidRPr="00A43F94">
        <w:rPr>
          <w:szCs w:val="24"/>
        </w:rPr>
        <w:t xml:space="preserve"> </w:t>
      </w:r>
    </w:p>
    <w:p w14:paraId="249246D1" w14:textId="14548EAE" w:rsidR="00C15FB8" w:rsidRPr="00A43F94" w:rsidRDefault="00C15FB8" w:rsidP="00C15FB8">
      <w:pPr>
        <w:spacing w:after="80"/>
        <w:ind w:firstLine="709"/>
        <w:rPr>
          <w:color w:val="0070C0"/>
          <w:szCs w:val="24"/>
        </w:rPr>
      </w:pPr>
      <w:r w:rsidRPr="00A43F94">
        <w:rPr>
          <w:szCs w:val="24"/>
        </w:rPr>
        <w:t xml:space="preserve">Ekonomikas izaugsme 2016.gadā ir nedaudz sabremzējusies, kavējoties ES fondu investīcijām. Gadā kopumā IKP palielinājies par 2,0%, kas ir lēnāka izaugsme nekā 2015.gadā, kad IKP palielinājās par 2,7%. Galvenais izaugsmes samazināšanās iemesls 2016.gadā ir kopējais investīciju kritums, kad investīcijas pamatkapitālā 2016.gadā samazinājās kopumā par 11,2%. 2017.gadā, līdz ar aktīvāku ES fondu līdzekļu ieplūdi un straujāku ekonomikas izaugsmi Latvijas ārējās tirdzniecības partnervalstīs, Finanšu ministrija prognozē ekonomiskās izaugsmes paātrināšanos līdz 3,2%. Par straujāku ekonomikas izaugsmi 2017.gadā liecina jau 2016.gada ceturtā ceturkšņa dati, kad IKP gada pieaugums paātrinājies līdz 2,6%, salīdzinot ar 0,5% iepriekšējā ceturksnī. Tāpat uzlabojas situācija ārējā vidē, par ko liecina konfidences indikatoru uzlabošanās ES, fondu tirgu kāpums un uzlabotas ekonomikas izaugsmes prognozes pasaulei kopumā un Latvijas tirdzniecības partnervalstīm. </w:t>
      </w:r>
      <w:r w:rsidR="00D02855" w:rsidRPr="00D02855">
        <w:rPr>
          <w:szCs w:val="24"/>
        </w:rPr>
        <w:t>Ja Latvijas reālais IKP turpina palielināties pašreizējā tempā – tas ir par 3% gadā, bet ES reālā izaugsme paātrinās līdz 2% gadā, ES vidējais līmenis pēc IKP pēc pirktspējas paritātes uz 1 iedzīvotāju tiks sasniegs tikai pēc 45- 50 gadiem.</w:t>
      </w:r>
    </w:p>
    <w:p w14:paraId="1AB394E6" w14:textId="019A04ED" w:rsidR="00C15FB8" w:rsidRPr="00A43F94" w:rsidRDefault="00C15FB8" w:rsidP="00C15FB8">
      <w:pPr>
        <w:autoSpaceDE w:val="0"/>
        <w:autoSpaceDN w:val="0"/>
        <w:adjustRightInd w:val="0"/>
        <w:spacing w:after="80"/>
        <w:ind w:firstLine="709"/>
        <w:rPr>
          <w:color w:val="000000" w:themeColor="text1"/>
          <w:szCs w:val="24"/>
          <w:lang w:bidi="lv-LV"/>
        </w:rPr>
      </w:pPr>
      <w:r w:rsidRPr="00A43F94">
        <w:rPr>
          <w:color w:val="000000" w:themeColor="text1"/>
          <w:szCs w:val="24"/>
        </w:rPr>
        <w:t>Pēc Pasaules Bankas veiktās analīzes, secināms, ka Latvijā salīdzinājumā ar citām ES dalībvalstīm ir salīdzinoši augsti darbaspēka nodokļi, bet ļoti zemi kapitāla nodokļi. Savukārt s</w:t>
      </w:r>
      <w:r w:rsidRPr="00A43F94">
        <w:rPr>
          <w:color w:val="000000" w:themeColor="text1"/>
          <w:szCs w:val="24"/>
          <w:lang w:bidi="lv-LV"/>
        </w:rPr>
        <w:t xml:space="preserve">alīdzinot ar OECD dalībvalstīm, 2014.gadā Latvijā bija nedaudz lielāks nodokļu ieņēmumu apjoms no patēriņa (pievienotās vērtības nodokļa), taču iedzīvotāju ienākuma un uzņēmumu ienākuma nodokļu ieņēmumi bija nedaudz zem vidējā OECD līmeņa. Arī ieņēmumu daļa no </w:t>
      </w:r>
      <w:r w:rsidRPr="00A43F94">
        <w:rPr>
          <w:color w:val="000000" w:themeColor="text1"/>
          <w:szCs w:val="24"/>
          <w:lang w:bidi="lv-LV"/>
        </w:rPr>
        <w:lastRenderedPageBreak/>
        <w:t xml:space="preserve">kapitāla ienākumiem bija zemāka. Ja salīdzina Latviju ar tuvākā reģiona valstīm – Čehiju, Igauniju, Lietuvu, Poliju un Slovākiju, secināms, ka Latvijā valsts sociālās apdrošināšanas iemaksas bija zemākas par 2,5 līdz 6 procentpunktiem no IKP, ko varētu skaidrot ar zemāku VSAOI standarta likmi, bet IIN attiecība pret IKP bija augstāka nekā visās citās minētajās valstīs. To varētu skaidrot ar to, ka Latvijā ir salīdzinoši augsta iedzīvotāju ienākuma nodokļa likme ar salīdzinošu nelielu neapliekamo minimumu. Citās </w:t>
      </w:r>
      <w:r w:rsidR="00DD0BC2">
        <w:rPr>
          <w:color w:val="000000" w:themeColor="text1"/>
          <w:szCs w:val="24"/>
          <w:lang w:bidi="lv-LV"/>
        </w:rPr>
        <w:t>līdzīgās</w:t>
      </w:r>
      <w:r w:rsidRPr="00A43F94">
        <w:rPr>
          <w:color w:val="000000" w:themeColor="text1"/>
          <w:szCs w:val="24"/>
          <w:lang w:bidi="lv-LV"/>
        </w:rPr>
        <w:t xml:space="preserve"> valstīs bija vai nu augstāks neapliekamais minimums vai arī zemāka nodokļu likme. Tāpat secināms, ka Latvija iekasē lielākus pievienotās vērtības nodokļa ieņēmumus procentuālā izteiksmē no IKP nekā </w:t>
      </w:r>
      <w:r w:rsidR="00DD0BC2">
        <w:rPr>
          <w:color w:val="000000" w:themeColor="text1"/>
          <w:szCs w:val="24"/>
          <w:lang w:bidi="lv-LV"/>
        </w:rPr>
        <w:t>līdzīgas</w:t>
      </w:r>
      <w:r w:rsidRPr="00A43F94">
        <w:rPr>
          <w:color w:val="000000" w:themeColor="text1"/>
          <w:szCs w:val="24"/>
          <w:lang w:bidi="lv-LV"/>
        </w:rPr>
        <w:t xml:space="preserve"> valstis reģionā, izņemot Igauniju. Uzņēmumu ienākuma nodokļa ieņēmumu īpatsvars pret IKP Latvijā bija tāds pats kā Lietuvā, Igaunijā un Polijā, bet zemāks nekā Slovākijā un Čehijā. </w:t>
      </w:r>
    </w:p>
    <w:p w14:paraId="7663EE47" w14:textId="77777777" w:rsidR="00C15FB8" w:rsidRPr="00A43F94" w:rsidRDefault="00C15FB8" w:rsidP="00C15FB8">
      <w:pPr>
        <w:pStyle w:val="NormalWeb"/>
        <w:shd w:val="clear" w:color="auto" w:fill="FFFFFF"/>
        <w:spacing w:before="0" w:beforeAutospacing="0" w:after="0" w:afterAutospacing="0"/>
        <w:ind w:firstLine="709"/>
      </w:pPr>
      <w:r w:rsidRPr="00A43F94">
        <w:rPr>
          <w:bCs/>
        </w:rPr>
        <w:t>Lai Latvija sasniegtu NAP 2020 paredzēto ekonomikas izrāvienu, b</w:t>
      </w:r>
      <w:r w:rsidRPr="00A43F94">
        <w:t>ūtiski jāpalielinās tādu uzņēmumu skaits un apgrozījums, kuri vienlaikus ir ar:</w:t>
      </w:r>
    </w:p>
    <w:p w14:paraId="72B918DE" w14:textId="77777777" w:rsidR="00C15FB8" w:rsidRPr="00A43F94" w:rsidRDefault="00C15FB8" w:rsidP="00C15FB8">
      <w:pPr>
        <w:pStyle w:val="NormalWeb"/>
        <w:numPr>
          <w:ilvl w:val="0"/>
          <w:numId w:val="5"/>
        </w:numPr>
        <w:shd w:val="clear" w:color="auto" w:fill="FFFFFF"/>
        <w:tabs>
          <w:tab w:val="clear" w:pos="720"/>
          <w:tab w:val="num" w:pos="1134"/>
        </w:tabs>
        <w:spacing w:before="0" w:beforeAutospacing="0" w:after="0" w:afterAutospacing="0"/>
        <w:ind w:left="1134" w:hanging="425"/>
      </w:pPr>
      <w:r w:rsidRPr="00A43F94">
        <w:t>fokusu uz eksportu;</w:t>
      </w:r>
    </w:p>
    <w:p w14:paraId="41FBFF40" w14:textId="77777777" w:rsidR="00C15FB8" w:rsidRPr="00A43F94" w:rsidRDefault="00C15FB8" w:rsidP="00C15FB8">
      <w:pPr>
        <w:pStyle w:val="NormalWeb"/>
        <w:numPr>
          <w:ilvl w:val="0"/>
          <w:numId w:val="5"/>
        </w:numPr>
        <w:shd w:val="clear" w:color="auto" w:fill="FFFFFF"/>
        <w:tabs>
          <w:tab w:val="clear" w:pos="720"/>
          <w:tab w:val="num" w:pos="1134"/>
        </w:tabs>
        <w:spacing w:before="0" w:beforeAutospacing="0" w:after="0" w:afterAutospacing="0"/>
        <w:ind w:left="1134" w:hanging="425"/>
      </w:pPr>
      <w:r w:rsidRPr="00A43F94">
        <w:t>augstu produktivitāti;</w:t>
      </w:r>
    </w:p>
    <w:p w14:paraId="7B7C04CD" w14:textId="08886953" w:rsidR="00C15FB8" w:rsidRPr="00A43F94" w:rsidRDefault="00DD0BC2" w:rsidP="00C15FB8">
      <w:pPr>
        <w:pStyle w:val="NormalWeb"/>
        <w:numPr>
          <w:ilvl w:val="0"/>
          <w:numId w:val="5"/>
        </w:numPr>
        <w:shd w:val="clear" w:color="auto" w:fill="FFFFFF"/>
        <w:tabs>
          <w:tab w:val="clear" w:pos="720"/>
          <w:tab w:val="num" w:pos="1134"/>
        </w:tabs>
        <w:spacing w:before="0" w:beforeAutospacing="0" w:after="120" w:afterAutospacing="0"/>
        <w:ind w:left="1134" w:hanging="425"/>
      </w:pPr>
      <w:r>
        <w:t>augstu vidējā atalgojuma līmeni</w:t>
      </w:r>
      <w:r w:rsidR="00C15FB8" w:rsidRPr="00A43F94">
        <w:t>.</w:t>
      </w:r>
    </w:p>
    <w:p w14:paraId="5FD12268" w14:textId="77777777" w:rsidR="00C15FB8" w:rsidRPr="00A43F94" w:rsidRDefault="00C15FB8" w:rsidP="00C15FB8">
      <w:pPr>
        <w:pStyle w:val="NormalWeb"/>
        <w:shd w:val="clear" w:color="auto" w:fill="FFFFFF"/>
        <w:spacing w:before="0" w:beforeAutospacing="0" w:after="0" w:afterAutospacing="0"/>
        <w:ind w:firstLine="709"/>
      </w:pPr>
      <w:r w:rsidRPr="00A43F94">
        <w:t>Tādējādi ir iespējams gūt lielākus nodokļu ieņēmumus, jo:</w:t>
      </w:r>
    </w:p>
    <w:p w14:paraId="7521EC62" w14:textId="77777777" w:rsidR="00C15FB8" w:rsidRPr="00A43F94" w:rsidRDefault="00C15FB8" w:rsidP="00C15FB8">
      <w:pPr>
        <w:pStyle w:val="NormalWeb"/>
        <w:numPr>
          <w:ilvl w:val="0"/>
          <w:numId w:val="6"/>
        </w:numPr>
        <w:shd w:val="clear" w:color="auto" w:fill="FFFFFF"/>
        <w:tabs>
          <w:tab w:val="clear" w:pos="720"/>
          <w:tab w:val="num" w:pos="1134"/>
        </w:tabs>
        <w:spacing w:before="0" w:beforeAutospacing="0" w:after="0" w:afterAutospacing="0"/>
        <w:ind w:left="1134" w:hanging="425"/>
      </w:pPr>
      <w:r w:rsidRPr="00A43F94">
        <w:t>ir vairāk tādu maksātāju;</w:t>
      </w:r>
    </w:p>
    <w:p w14:paraId="31766E6D" w14:textId="77777777" w:rsidR="00C15FB8" w:rsidRPr="00A43F94" w:rsidRDefault="00C15FB8" w:rsidP="00C15FB8">
      <w:pPr>
        <w:pStyle w:val="NormalWeb"/>
        <w:numPr>
          <w:ilvl w:val="0"/>
          <w:numId w:val="6"/>
        </w:numPr>
        <w:shd w:val="clear" w:color="auto" w:fill="FFFFFF"/>
        <w:tabs>
          <w:tab w:val="clear" w:pos="720"/>
          <w:tab w:val="num" w:pos="1134"/>
        </w:tabs>
        <w:spacing w:before="0" w:beforeAutospacing="0" w:after="0" w:afterAutospacing="0"/>
        <w:ind w:left="1134" w:hanging="425"/>
      </w:pPr>
      <w:r w:rsidRPr="00A43F94">
        <w:t>esošajiem uzņēmējiem pieaug pelnītspēja un biznesa apjoms;</w:t>
      </w:r>
    </w:p>
    <w:p w14:paraId="27772B22" w14:textId="7885B931" w:rsidR="00C15FB8" w:rsidRPr="00A43F94" w:rsidRDefault="00C15FB8" w:rsidP="00C15FB8">
      <w:pPr>
        <w:pStyle w:val="NormalWeb"/>
        <w:numPr>
          <w:ilvl w:val="0"/>
          <w:numId w:val="6"/>
        </w:numPr>
        <w:shd w:val="clear" w:color="auto" w:fill="FFFFFF"/>
        <w:tabs>
          <w:tab w:val="clear" w:pos="720"/>
          <w:tab w:val="num" w:pos="1134"/>
        </w:tabs>
        <w:spacing w:before="0" w:beforeAutospacing="0" w:after="0" w:afterAutospacing="0"/>
        <w:ind w:left="1134" w:hanging="425"/>
      </w:pPr>
      <w:r w:rsidRPr="00A43F94">
        <w:t>pieaug godīgu nodokļu maksātāju motivācija</w:t>
      </w:r>
      <w:r w:rsidR="006A6C65">
        <w:t xml:space="preserve"> un konkurētspēja</w:t>
      </w:r>
      <w:r w:rsidRPr="00A43F94">
        <w:t>.</w:t>
      </w:r>
    </w:p>
    <w:p w14:paraId="02CAC2AD" w14:textId="77777777" w:rsidR="00C15FB8" w:rsidRPr="00A43F94" w:rsidRDefault="00C15FB8" w:rsidP="00C15FB8">
      <w:pPr>
        <w:ind w:firstLine="709"/>
        <w:rPr>
          <w:szCs w:val="24"/>
        </w:rPr>
      </w:pPr>
    </w:p>
    <w:p w14:paraId="21BE8188" w14:textId="5702A408" w:rsidR="00C15FB8" w:rsidRPr="00A43F94" w:rsidRDefault="00C15FB8" w:rsidP="00C15FB8">
      <w:pPr>
        <w:spacing w:after="80"/>
        <w:ind w:firstLine="709"/>
        <w:rPr>
          <w:szCs w:val="24"/>
        </w:rPr>
      </w:pPr>
      <w:r w:rsidRPr="00A43F94">
        <w:rPr>
          <w:szCs w:val="24"/>
        </w:rPr>
        <w:t xml:space="preserve">Finanšu ministrija jau vairāk kā gadu ciešā sadarbība ar valdības sociālajiem un sadarbības partneriem strādā pie priekšlikumiem, lai reformētu Latvijas nodokļu sistēmu. Tika saņemti un analizēti priekšlikumi no Latvijas Tirdzniecības un rūpniecības kameras, Latvijas Darba devēju konfederācijas, Latvijas Bankas, Domnīcas Certus, kā arī Pasaules Bankas un OECD. Visi šie priekšlikumu iesniedzēji minēja, ka Latvijā ir liels darbaspēka nodokļu slogs, it īpaši uz mazām algām, ir nepieciešams reformēt uzņēmumu ienākuma nodokli (Pasaules Bankas un OECD iesaka pārskatīt atvieglojumus un atbrīvojumus, savukārt pārējie – ieviest </w:t>
      </w:r>
      <w:r w:rsidR="00953DC8">
        <w:rPr>
          <w:szCs w:val="24"/>
        </w:rPr>
        <w:t>UIN piemērošanu sadalītajai peļņai, nevis gūtajai peļņai</w:t>
      </w:r>
      <w:r w:rsidRPr="00A43F94">
        <w:rPr>
          <w:szCs w:val="24"/>
        </w:rPr>
        <w:t xml:space="preserve">,  un vienādot ienākumu nodokļu likmes dažādiem ienākumiem. Tāpat viens no Latvijas budžeta papildus izaicinājumiem ir atrast papildus finansējumu veselības nozarei. </w:t>
      </w:r>
    </w:p>
    <w:p w14:paraId="7FFA649A" w14:textId="11A7DAA1" w:rsidR="00106D78" w:rsidRPr="00AB274A" w:rsidRDefault="00C15FB8" w:rsidP="00106D78">
      <w:pPr>
        <w:spacing w:after="80"/>
        <w:ind w:firstLine="709"/>
        <w:rPr>
          <w:szCs w:val="24"/>
        </w:rPr>
      </w:pPr>
      <w:r w:rsidRPr="00A43F94">
        <w:rPr>
          <w:szCs w:val="24"/>
        </w:rPr>
        <w:t xml:space="preserve">Vidēja termiņa nodokļu reformas </w:t>
      </w:r>
      <w:r w:rsidRPr="00A43F94">
        <w:rPr>
          <w:szCs w:val="24"/>
          <w:u w:val="single"/>
        </w:rPr>
        <w:t xml:space="preserve">galvenie </w:t>
      </w:r>
      <w:r w:rsidR="00DD0BC2">
        <w:rPr>
          <w:szCs w:val="24"/>
          <w:u w:val="single"/>
        </w:rPr>
        <w:t xml:space="preserve">plānotie </w:t>
      </w:r>
      <w:r w:rsidRPr="00A43F94">
        <w:rPr>
          <w:szCs w:val="24"/>
          <w:u w:val="single"/>
        </w:rPr>
        <w:t>virzieni</w:t>
      </w:r>
      <w:r w:rsidRPr="00A43F94">
        <w:rPr>
          <w:szCs w:val="24"/>
        </w:rPr>
        <w:t xml:space="preserve"> ir </w:t>
      </w:r>
      <w:r w:rsidR="005B6D98">
        <w:rPr>
          <w:szCs w:val="24"/>
        </w:rPr>
        <w:t>atlikt UIN līdz brīdim, kad peļņa tiek sadalīta, nevis gūta,</w:t>
      </w:r>
      <w:r w:rsidR="006B737E" w:rsidRPr="00A43F94">
        <w:rPr>
          <w:szCs w:val="24"/>
        </w:rPr>
        <w:t xml:space="preserve"> </w:t>
      </w:r>
      <w:r w:rsidR="00DD0BC2">
        <w:rPr>
          <w:szCs w:val="24"/>
        </w:rPr>
        <w:t>piemēro</w:t>
      </w:r>
      <w:r w:rsidR="005B6D98">
        <w:rPr>
          <w:szCs w:val="24"/>
        </w:rPr>
        <w:t>jo</w:t>
      </w:r>
      <w:r w:rsidR="00DD0BC2">
        <w:rPr>
          <w:szCs w:val="24"/>
        </w:rPr>
        <w:t xml:space="preserve">t 20% </w:t>
      </w:r>
      <w:r w:rsidR="005B6D98">
        <w:rPr>
          <w:szCs w:val="24"/>
        </w:rPr>
        <w:t>likmi</w:t>
      </w:r>
      <w:r w:rsidR="006B737E">
        <w:rPr>
          <w:szCs w:val="24"/>
        </w:rPr>
        <w:t>,</w:t>
      </w:r>
      <w:r w:rsidR="00DD0BC2">
        <w:rPr>
          <w:szCs w:val="24"/>
        </w:rPr>
        <w:t xml:space="preserve"> samazināt</w:t>
      </w:r>
      <w:r w:rsidR="006B737E" w:rsidRPr="00A43F94">
        <w:rPr>
          <w:szCs w:val="24"/>
        </w:rPr>
        <w:t xml:space="preserve"> </w:t>
      </w:r>
      <w:r w:rsidR="006F0A6D" w:rsidRPr="00A43F94">
        <w:rPr>
          <w:szCs w:val="24"/>
        </w:rPr>
        <w:t>IIN</w:t>
      </w:r>
      <w:r w:rsidRPr="00A43F94">
        <w:rPr>
          <w:szCs w:val="24"/>
        </w:rPr>
        <w:t xml:space="preserve"> </w:t>
      </w:r>
      <w:r w:rsidR="006F0A6D" w:rsidRPr="00A43F94">
        <w:rPr>
          <w:szCs w:val="24"/>
        </w:rPr>
        <w:t xml:space="preserve">algota </w:t>
      </w:r>
      <w:r w:rsidRPr="00A43F94">
        <w:rPr>
          <w:szCs w:val="24"/>
        </w:rPr>
        <w:t>darba ienākum</w:t>
      </w:r>
      <w:r w:rsidR="006F0A6D" w:rsidRPr="00A43F94">
        <w:rPr>
          <w:szCs w:val="24"/>
        </w:rPr>
        <w:t>a</w:t>
      </w:r>
      <w:r w:rsidRPr="00A43F94">
        <w:rPr>
          <w:szCs w:val="24"/>
        </w:rPr>
        <w:t>m,</w:t>
      </w:r>
      <w:r w:rsidR="00DD0BC2">
        <w:rPr>
          <w:szCs w:val="24"/>
        </w:rPr>
        <w:t xml:space="preserve"> vienādot</w:t>
      </w:r>
      <w:r w:rsidRPr="00A43F94">
        <w:rPr>
          <w:szCs w:val="24"/>
        </w:rPr>
        <w:t xml:space="preserve"> citu ienākuma veidu nodokļu </w:t>
      </w:r>
      <w:r w:rsidR="00DD0BC2">
        <w:rPr>
          <w:szCs w:val="24"/>
        </w:rPr>
        <w:t>likmes</w:t>
      </w:r>
      <w:r w:rsidRPr="00A43F94">
        <w:rPr>
          <w:szCs w:val="24"/>
        </w:rPr>
        <w:t xml:space="preserve">, kā arī </w:t>
      </w:r>
      <w:r w:rsidR="00DD0BC2">
        <w:rPr>
          <w:szCs w:val="24"/>
        </w:rPr>
        <w:t>integrēt solidaritātes nodokli</w:t>
      </w:r>
      <w:r w:rsidRPr="00A43F94">
        <w:rPr>
          <w:szCs w:val="24"/>
        </w:rPr>
        <w:t xml:space="preserve"> valsts sociālās apdrošināšanas iemaksās.</w:t>
      </w:r>
      <w:r w:rsidR="00D02855">
        <w:rPr>
          <w:szCs w:val="24"/>
        </w:rPr>
        <w:t xml:space="preserve"> </w:t>
      </w:r>
      <w:r w:rsidR="00D02855" w:rsidRPr="00D02855">
        <w:rPr>
          <w:szCs w:val="24"/>
        </w:rPr>
        <w:t>Lai mazinātu reformas negatīvo fiskālo ietekm</w:t>
      </w:r>
      <w:r w:rsidR="00D02855">
        <w:rPr>
          <w:szCs w:val="24"/>
        </w:rPr>
        <w:t>i,</w:t>
      </w:r>
      <w:r w:rsidR="00D02855" w:rsidRPr="00D02855">
        <w:rPr>
          <w:szCs w:val="24"/>
        </w:rPr>
        <w:t xml:space="preserve"> </w:t>
      </w:r>
      <w:r w:rsidR="00DD0BC2">
        <w:rPr>
          <w:szCs w:val="24"/>
        </w:rPr>
        <w:t>plānots</w:t>
      </w:r>
      <w:r w:rsidR="00D02855" w:rsidRPr="00D02855">
        <w:rPr>
          <w:szCs w:val="24"/>
        </w:rPr>
        <w:t xml:space="preserve"> paaugstināt akcīzes nodokļa likmes, azartspēļu nodokļa likmes spēļu galdiem un automātiem, sakārtot nekustamā īpašuma kadast</w:t>
      </w:r>
      <w:r w:rsidR="00DD0BC2">
        <w:rPr>
          <w:szCs w:val="24"/>
        </w:rPr>
        <w:t>rālās vērtības, noteikt ierobežojumus</w:t>
      </w:r>
      <w:r w:rsidR="00D02855" w:rsidRPr="00D02855">
        <w:rPr>
          <w:szCs w:val="24"/>
        </w:rPr>
        <w:t xml:space="preserve"> IIN attaisnotajiem izdevumiem, saglabāt līdzšinēj</w:t>
      </w:r>
      <w:r w:rsidR="00DD0BC2">
        <w:rPr>
          <w:szCs w:val="24"/>
        </w:rPr>
        <w:t>o</w:t>
      </w:r>
      <w:r w:rsidR="00D02855" w:rsidRPr="00D02855">
        <w:rPr>
          <w:szCs w:val="24"/>
        </w:rPr>
        <w:t xml:space="preserve"> TEN maksāšanas kārtīb</w:t>
      </w:r>
      <w:r w:rsidR="00DD0BC2">
        <w:rPr>
          <w:szCs w:val="24"/>
        </w:rPr>
        <w:t>u</w:t>
      </w:r>
      <w:r w:rsidR="00D02855" w:rsidRPr="00D02855">
        <w:rPr>
          <w:szCs w:val="24"/>
        </w:rPr>
        <w:t>, īstenot</w:t>
      </w:r>
      <w:r w:rsidR="00DD0BC2">
        <w:rPr>
          <w:szCs w:val="24"/>
        </w:rPr>
        <w:t xml:space="preserve"> </w:t>
      </w:r>
      <w:r w:rsidR="00D02855" w:rsidRPr="00D02855">
        <w:rPr>
          <w:szCs w:val="24"/>
        </w:rPr>
        <w:t>ēnu ekonomikas apkarošanas pasākum</w:t>
      </w:r>
      <w:r w:rsidR="00DD0BC2">
        <w:rPr>
          <w:szCs w:val="24"/>
        </w:rPr>
        <w:t>us</w:t>
      </w:r>
      <w:r w:rsidR="00D02855" w:rsidRPr="00D02855">
        <w:rPr>
          <w:szCs w:val="24"/>
        </w:rPr>
        <w:t xml:space="preserve"> </w:t>
      </w:r>
      <w:r w:rsidR="00106D78" w:rsidRPr="00AB274A">
        <w:rPr>
          <w:szCs w:val="24"/>
        </w:rPr>
        <w:t>(t.sk. PVN revers</w:t>
      </w:r>
      <w:r w:rsidR="00106D78">
        <w:rPr>
          <w:szCs w:val="24"/>
        </w:rPr>
        <w:t>ās maksāšanas kārtības</w:t>
      </w:r>
      <w:r w:rsidR="00106D78" w:rsidRPr="00AB274A">
        <w:rPr>
          <w:szCs w:val="24"/>
        </w:rPr>
        <w:t xml:space="preserve"> </w:t>
      </w:r>
      <w:r w:rsidR="00106D78">
        <w:rPr>
          <w:szCs w:val="24"/>
        </w:rPr>
        <w:t xml:space="preserve">piemērošanas </w:t>
      </w:r>
      <w:r w:rsidR="00106D78" w:rsidRPr="00AB274A">
        <w:rPr>
          <w:szCs w:val="24"/>
        </w:rPr>
        <w:t xml:space="preserve">paplašināšanu, reģistrācijas </w:t>
      </w:r>
      <w:r w:rsidR="00106D78">
        <w:rPr>
          <w:szCs w:val="24"/>
        </w:rPr>
        <w:t xml:space="preserve">VID </w:t>
      </w:r>
      <w:r w:rsidR="00106D78" w:rsidRPr="00AB274A">
        <w:rPr>
          <w:szCs w:val="24"/>
        </w:rPr>
        <w:t xml:space="preserve">PVN </w:t>
      </w:r>
      <w:r w:rsidR="00106D78">
        <w:rPr>
          <w:szCs w:val="24"/>
        </w:rPr>
        <w:t xml:space="preserve">maksātāju reģistrā sliekšņa samazināšanu </w:t>
      </w:r>
      <w:r w:rsidR="00106D78" w:rsidRPr="00AB274A">
        <w:rPr>
          <w:szCs w:val="24"/>
        </w:rPr>
        <w:t xml:space="preserve">un </w:t>
      </w:r>
      <w:r w:rsidR="00106D78">
        <w:rPr>
          <w:szCs w:val="24"/>
        </w:rPr>
        <w:t xml:space="preserve">PVN deklarācijā atšifrējamo </w:t>
      </w:r>
      <w:r w:rsidR="00106D78" w:rsidRPr="00AB274A">
        <w:rPr>
          <w:szCs w:val="24"/>
        </w:rPr>
        <w:t>darījum</w:t>
      </w:r>
      <w:r w:rsidR="00106D78">
        <w:rPr>
          <w:szCs w:val="24"/>
        </w:rPr>
        <w:t>u</w:t>
      </w:r>
      <w:r w:rsidR="00106D78" w:rsidRPr="00AB274A">
        <w:rPr>
          <w:szCs w:val="24"/>
        </w:rPr>
        <w:t xml:space="preserve"> sliekšņ</w:t>
      </w:r>
      <w:r w:rsidR="00106D78">
        <w:rPr>
          <w:szCs w:val="24"/>
        </w:rPr>
        <w:t>a</w:t>
      </w:r>
      <w:r w:rsidR="00EE325B">
        <w:rPr>
          <w:szCs w:val="24"/>
        </w:rPr>
        <w:t xml:space="preserve">  </w:t>
      </w:r>
      <w:r w:rsidR="009A4489">
        <w:rPr>
          <w:szCs w:val="24"/>
        </w:rPr>
        <w:t>precizēšanu</w:t>
      </w:r>
      <w:r w:rsidR="00106D78" w:rsidRPr="00AB274A">
        <w:rPr>
          <w:szCs w:val="24"/>
        </w:rPr>
        <w:t>), kā arī īstenot nodokļu administrēšanas pasākumus un pilnveidot piedziņas procesus un sodu politiku.</w:t>
      </w:r>
    </w:p>
    <w:p w14:paraId="3C46102D" w14:textId="7EBB9505" w:rsidR="000211AB" w:rsidRDefault="000211AB" w:rsidP="000211AB">
      <w:pPr>
        <w:spacing w:after="120"/>
        <w:ind w:firstLine="709"/>
        <w:rPr>
          <w:color w:val="000000"/>
        </w:rPr>
      </w:pPr>
      <w:r>
        <w:rPr>
          <w:szCs w:val="24"/>
        </w:rPr>
        <w:t>Nodokļu politikas reforma padarīs darbaspēka izmaksas līdzīgas kā pārējās Baltijas valstīs,</w:t>
      </w:r>
      <w:r>
        <w:rPr>
          <w:color w:val="1F497D"/>
          <w:szCs w:val="24"/>
        </w:rPr>
        <w:t xml:space="preserve"> </w:t>
      </w:r>
      <w:r>
        <w:rPr>
          <w:szCs w:val="24"/>
        </w:rPr>
        <w:t>veicinās konkurētspēju reģiona līmenī, motivāciju uzsākt uzņēmējdarbību, investēt uzņēmumu attīstībā, piesaistīt investorus un maksāt nodokļus, iedzīvotāju ekonomisko aktivitāti un vēlmi atgriezties darba tirgū, kā arī to, lai nodokļu nomaksa un valsts kontroles darbību veikšana būtu maksimāli vienkārša un ar mazākām izmaksām</w:t>
      </w:r>
      <w:r>
        <w:rPr>
          <w:color w:val="000000"/>
          <w:szCs w:val="24"/>
        </w:rPr>
        <w:t>.</w:t>
      </w:r>
      <w:r>
        <w:rPr>
          <w:color w:val="000000"/>
        </w:rPr>
        <w:t xml:space="preserve"> </w:t>
      </w:r>
    </w:p>
    <w:p w14:paraId="5671F87B" w14:textId="42C79EE6" w:rsidR="00FA3C3D" w:rsidRDefault="00FA3C3D" w:rsidP="00FA3C3D">
      <w:pPr>
        <w:spacing w:after="120"/>
        <w:ind w:firstLine="709"/>
        <w:rPr>
          <w:szCs w:val="24"/>
        </w:rPr>
      </w:pPr>
      <w:r>
        <w:rPr>
          <w:szCs w:val="24"/>
        </w:rPr>
        <w:t xml:space="preserve">Tāpat nodokļu politikas pamatnostādņu apstiprināšana nodrošinātu to, ka nodokļu sistēma būtu prognozējama vismaz līdz 2021.gadam. </w:t>
      </w:r>
      <w:r>
        <w:rPr>
          <w:color w:val="000000"/>
          <w:szCs w:val="24"/>
        </w:rPr>
        <w:t>Turklāt  tiks izpildīta EK rekomendācija par nodokļu īpatsvaru samazināšanu darbaspēka izmaksās zemu atalgotiem darba ņēmējiem, veicot izaugsmei labvēlīgas pārmaiņas nodokļu jomā, proti, novirzot uzsvaru uz vides</w:t>
      </w:r>
      <w:r w:rsidR="00944F7B">
        <w:rPr>
          <w:color w:val="000000"/>
          <w:szCs w:val="24"/>
        </w:rPr>
        <w:t>, patēriņa</w:t>
      </w:r>
      <w:r>
        <w:rPr>
          <w:color w:val="000000"/>
          <w:szCs w:val="24"/>
        </w:rPr>
        <w:t xml:space="preserve"> un īpašuma nodokļiem un uzlabojot nodokļu iekasēšanu.</w:t>
      </w:r>
    </w:p>
    <w:p w14:paraId="2669DF2E" w14:textId="47A947ED" w:rsidR="00C15FB8" w:rsidRPr="00A43F94" w:rsidRDefault="00C15FB8" w:rsidP="00C15FB8">
      <w:pPr>
        <w:spacing w:after="80"/>
        <w:ind w:firstLine="709"/>
        <w:rPr>
          <w:szCs w:val="24"/>
        </w:rPr>
      </w:pPr>
      <w:r w:rsidRPr="00A43F94">
        <w:rPr>
          <w:szCs w:val="24"/>
        </w:rPr>
        <w:lastRenderedPageBreak/>
        <w:t xml:space="preserve">Īstenojot nodokļu politikas reformā paredzētos pasākumus, kā arī saglabājoties pozitīvai attīstībai galvenajās Latvijas galvenajās ārējās tirdzniecības partnervalstīs un paātrinoties ES fondu līdzekļu ieplūdei, </w:t>
      </w:r>
      <w:r w:rsidRPr="00A43F94">
        <w:rPr>
          <w:b/>
          <w:szCs w:val="24"/>
        </w:rPr>
        <w:t xml:space="preserve">Latvijas IKP reālais pieaugums reformas realizācijas periodā laikā līdz 2020.gadam var </w:t>
      </w:r>
      <w:r w:rsidR="00BA7003" w:rsidRPr="00A43F94">
        <w:rPr>
          <w:b/>
          <w:szCs w:val="24"/>
        </w:rPr>
        <w:t>pārsniegt</w:t>
      </w:r>
      <w:r w:rsidRPr="00A43F94">
        <w:rPr>
          <w:b/>
          <w:szCs w:val="24"/>
        </w:rPr>
        <w:t xml:space="preserve"> </w:t>
      </w:r>
      <w:r w:rsidR="00BA7003" w:rsidRPr="00A43F94">
        <w:rPr>
          <w:b/>
          <w:szCs w:val="24"/>
        </w:rPr>
        <w:t>4</w:t>
      </w:r>
      <w:r w:rsidRPr="00A43F94">
        <w:rPr>
          <w:b/>
          <w:szCs w:val="24"/>
        </w:rPr>
        <w:t>%,</w:t>
      </w:r>
      <w:r w:rsidRPr="00A43F94">
        <w:rPr>
          <w:szCs w:val="24"/>
        </w:rPr>
        <w:t xml:space="preserve"> salīdzinot ar pašreizējā  Latvijas stabilitātes programmas 2017. - 2020.gadam scenārijā paredzēto 3% izaugsmi.</w:t>
      </w:r>
    </w:p>
    <w:p w14:paraId="76630B2C" w14:textId="1877D026" w:rsidR="00F451B9" w:rsidRDefault="00F451B9" w:rsidP="00F451B9">
      <w:pPr>
        <w:spacing w:after="80"/>
        <w:ind w:firstLine="709"/>
        <w:rPr>
          <w:sz w:val="22"/>
          <w:lang w:eastAsia="lv-LV"/>
        </w:rPr>
      </w:pPr>
      <w:bookmarkStart w:id="12" w:name="_Toc477349859"/>
      <w:bookmarkStart w:id="13" w:name="_Toc481053117"/>
      <w:r>
        <w:t>Papildus nodokļu politikas izmaiņām nepieciešams risināt tādas problēmas kā ieņēmumu krituma kompensēšanu pašvaldībām, veselības finansēšanas jautājumus un no valsts sociālās apdrošināšanas speciālā budžeta izmaksājamo īstermiņa pabalstu lielumu ierobežošanu. Sabiedrisko pakalpojumu apjoms un kvalitāte pašlaik ir zema. Tā ir gadiem pastāvošā neapmierinātība ar izglītības, veselības aizsardzības sistēmu, nesakārtotiem ceļiem un neapmierinošais ieguldījums aizsardzībā, sabiedriskā drošībā u.tml. Latvijai ir ļoti ierobežota budžeta telpa jebkādiem atbalsta un modernizācijas pakalpojumiem. Tāpēc būtiski ir palielināt nodokļu ieņēmu īpatsvaru ekonomikā. Zemu nodokļu ievākumu nosaka iespējas nemaksāt  un izvairīties no nodokļu maksāšanas, kā arī nodokļu optimizēšanas shēmas, ko nevar atrisināt tikai nodokļu reformas rezultātā. Tāpēc tiks turpināts aktīvs darbs pie uzņēmēju un sabiedrību motivāciju veicinošiem pasākumiem ēnu ekonomikas mazināšanai, kam jākļūst par galveno papildus ienākumu avotu budžetā. Galvenie rīcības virzieni ir PVN izkrāpšanas gadījumu apkarošana, PVN reversās maksāšanas  kārtības piemērošanas paplašināšana, tiešsaistes tirdzniecības darījumu reģistra ieviešana, vienotā konta un uzkrājuma principa ieviešana, saimnieciskās darbības ieņēmumu konta ieviešana mazajai uzņēmējdarbībai, VID pakalpojumu pieejamības un kvalitātes uzlabošana, padziļinātas sadarbības programmas reforma, ēnu ekonomikas ierobežošanas pasākumu īstenošana būvniecības nozarē,  u.c. Jaunie pasākumi iesaistītajām ministrijām jāiesniedz izskatīšanai Ēnu ekonomikas apkarošanas padomē un pēc to apstiprināšanas tiks papildināts Valsts iestāžu darba plāns ēnu ekonomikas ierobežošanai. Lielākajai daļai iniciatīvu jāstājas spēkā 2018.gadā.</w:t>
      </w:r>
    </w:p>
    <w:p w14:paraId="50B09D7B" w14:textId="77777777" w:rsidR="00F451B9" w:rsidRDefault="00F451B9" w:rsidP="00F451B9">
      <w:pPr>
        <w:spacing w:after="80"/>
        <w:ind w:firstLine="709"/>
      </w:pPr>
      <w:r>
        <w:t>Papildus tam tiks pārskatīti nelietderīgie budžeta izdevumi, kā arī tiks meklētas iespējas nodokļu reformas laikā palielināt budžeta deficītu.</w:t>
      </w:r>
    </w:p>
    <w:p w14:paraId="14893BB5" w14:textId="77777777" w:rsidR="00F451B9" w:rsidRDefault="00F451B9">
      <w:pPr>
        <w:jc w:val="left"/>
        <w:rPr>
          <w:rFonts w:eastAsia="Times New Roman"/>
          <w:b/>
          <w:caps/>
          <w:sz w:val="28"/>
          <w:szCs w:val="24"/>
          <w:lang w:eastAsia="lv-LV"/>
        </w:rPr>
      </w:pPr>
      <w:r>
        <w:br w:type="page"/>
      </w:r>
    </w:p>
    <w:p w14:paraId="4BEB25C0" w14:textId="0D947CED" w:rsidR="00C15FB8" w:rsidRPr="00A43F94" w:rsidRDefault="00C15FB8" w:rsidP="00C15FB8">
      <w:pPr>
        <w:pStyle w:val="Heading1"/>
      </w:pPr>
      <w:r w:rsidRPr="00A43F94">
        <w:lastRenderedPageBreak/>
        <w:t>II problēmas un risinājumi</w:t>
      </w:r>
      <w:bookmarkEnd w:id="12"/>
      <w:bookmarkEnd w:id="13"/>
    </w:p>
    <w:p w14:paraId="17140880" w14:textId="77777777" w:rsidR="00C15FB8" w:rsidRPr="00A43F94" w:rsidRDefault="00C15FB8" w:rsidP="00C15FB8"/>
    <w:p w14:paraId="0305BF78" w14:textId="6CB9DAFC" w:rsidR="000211AB" w:rsidRDefault="000211AB" w:rsidP="000211AB">
      <w:pPr>
        <w:tabs>
          <w:tab w:val="left" w:pos="426"/>
        </w:tabs>
        <w:spacing w:after="120"/>
        <w:ind w:firstLine="709"/>
        <w:rPr>
          <w:rStyle w:val="BalloonTextChar"/>
          <w:rFonts w:ascii="Times New Roman" w:hAnsi="Times New Roman" w:cs="Times New Roman"/>
          <w:sz w:val="24"/>
          <w:szCs w:val="24"/>
        </w:rPr>
      </w:pPr>
      <w:r w:rsidRPr="000211AB">
        <w:rPr>
          <w:rStyle w:val="BalloonTextChar"/>
          <w:rFonts w:ascii="Times New Roman" w:hAnsi="Times New Roman" w:cs="Times New Roman"/>
          <w:sz w:val="24"/>
          <w:szCs w:val="24"/>
        </w:rPr>
        <w:t>Ekonomikas izaugsme 2016.gadā ir nedaudz sabremzējusies, kavējoties ES fondu investīcijām. Gadā kopumā IKP palielinājies par 2,0%, kas ir lēnāka izaugsme nekā 2015.gadā, kad IKP palielinājās par 2,7%. Galvenais izaugsmes samazināšanās iemesls 2016.gadā ir kopējais investīciju kritums, kad investīcijas pamatkapitālā 2016.gadā samazinājās kopumā par 11,2%.</w:t>
      </w:r>
      <w:r w:rsidRPr="000211AB">
        <w:t xml:space="preserve"> </w:t>
      </w:r>
      <w:r w:rsidRPr="000211AB">
        <w:rPr>
          <w:rStyle w:val="BalloonTextChar"/>
          <w:rFonts w:ascii="Times New Roman" w:hAnsi="Times New Roman" w:cs="Times New Roman"/>
          <w:sz w:val="24"/>
          <w:szCs w:val="24"/>
        </w:rPr>
        <w:t>Ja Latvijas reālais IKP turpina palielināties pašreizējā tempā – tas ir par 3% gadā, bet ES reālā izaugsme paātrinās līdz 2% gadā, ES vidējais līmenis pēc IKP pēc pirktspējas paritātes uz 1 iedzīvotāju tiks sasniegs tikai pēc 45- 50 gadiem.</w:t>
      </w:r>
    </w:p>
    <w:p w14:paraId="13AC8438" w14:textId="2B2B5414" w:rsidR="00D02855" w:rsidRDefault="00D02855" w:rsidP="00D02855">
      <w:pPr>
        <w:tabs>
          <w:tab w:val="left" w:pos="426"/>
        </w:tabs>
        <w:spacing w:after="120"/>
        <w:rPr>
          <w:rStyle w:val="BalloonTextChar"/>
          <w:rFonts w:ascii="Times New Roman" w:hAnsi="Times New Roman" w:cs="Times New Roman"/>
          <w:sz w:val="24"/>
          <w:szCs w:val="24"/>
        </w:rPr>
      </w:pPr>
      <w:r w:rsidRPr="00D02855">
        <w:rPr>
          <w:noProof/>
          <w:szCs w:val="24"/>
          <w:lang w:eastAsia="lv-LV"/>
        </w:rPr>
        <w:drawing>
          <wp:inline distT="0" distB="0" distL="0" distR="0" wp14:anchorId="5BC421BD" wp14:editId="00BA70BD">
            <wp:extent cx="5722620" cy="2781300"/>
            <wp:effectExtent l="0" t="0" r="1143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871611F" w14:textId="44188AB5" w:rsidR="00D02855" w:rsidRPr="00F851AE" w:rsidRDefault="00D02855" w:rsidP="00F851AE">
      <w:pPr>
        <w:tabs>
          <w:tab w:val="left" w:pos="426"/>
        </w:tabs>
        <w:rPr>
          <w:b/>
          <w:sz w:val="22"/>
        </w:rPr>
      </w:pPr>
      <w:r w:rsidRPr="00F851AE">
        <w:rPr>
          <w:b/>
          <w:sz w:val="22"/>
        </w:rPr>
        <w:t>1.att. IKP izmaiņas</w:t>
      </w:r>
      <w:r w:rsidRPr="00F851AE">
        <w:rPr>
          <w:b/>
          <w:sz w:val="22"/>
          <w:lang w:val="en-GB"/>
        </w:rPr>
        <w:t xml:space="preserve">, </w:t>
      </w:r>
      <w:r w:rsidRPr="00F851AE">
        <w:rPr>
          <w:b/>
          <w:sz w:val="22"/>
        </w:rPr>
        <w:t>salīdzināmās cenas</w:t>
      </w:r>
      <w:r w:rsidRPr="00F851AE">
        <w:rPr>
          <w:b/>
          <w:sz w:val="22"/>
          <w:lang w:val="en-GB"/>
        </w:rPr>
        <w:t xml:space="preserve">, </w:t>
      </w:r>
      <w:r w:rsidRPr="00F851AE">
        <w:rPr>
          <w:b/>
          <w:sz w:val="22"/>
        </w:rPr>
        <w:t>gads pret gadu</w:t>
      </w:r>
      <w:r w:rsidRPr="00F851AE">
        <w:rPr>
          <w:b/>
          <w:sz w:val="22"/>
          <w:lang w:val="en-GB"/>
        </w:rPr>
        <w:t>, %</w:t>
      </w:r>
    </w:p>
    <w:p w14:paraId="2539ED14" w14:textId="77777777" w:rsidR="00F851AE" w:rsidRDefault="00F851AE" w:rsidP="00F851AE">
      <w:pPr>
        <w:ind w:firstLine="709"/>
        <w:rPr>
          <w:szCs w:val="24"/>
        </w:rPr>
      </w:pPr>
    </w:p>
    <w:p w14:paraId="3A293081" w14:textId="133F55BB" w:rsidR="000211AB" w:rsidRPr="00A43F94" w:rsidRDefault="000211AB" w:rsidP="000211AB">
      <w:pPr>
        <w:spacing w:after="120"/>
        <w:ind w:firstLine="709"/>
        <w:rPr>
          <w:szCs w:val="24"/>
        </w:rPr>
      </w:pPr>
      <w:r w:rsidRPr="00A43F94">
        <w:rPr>
          <w:szCs w:val="24"/>
        </w:rPr>
        <w:t xml:space="preserve">Ekonomikas izaugsme </w:t>
      </w:r>
      <w:r w:rsidR="00AB0EBB" w:rsidRPr="00C03094">
        <w:rPr>
          <w:bCs/>
        </w:rPr>
        <w:t>pie nemainīgas politikas</w:t>
      </w:r>
      <w:r w:rsidR="00AB0EBB" w:rsidRPr="00C03094">
        <w:rPr>
          <w:b/>
          <w:bCs/>
        </w:rPr>
        <w:t xml:space="preserve"> </w:t>
      </w:r>
      <w:r w:rsidRPr="00A43F94">
        <w:rPr>
          <w:szCs w:val="24"/>
        </w:rPr>
        <w:t xml:space="preserve">2018.gadam šobrīd tiek prognozēta 3,4% apmērā,  un sagaidāms, ka potenciālā IKP izaugsme vidējā termiņā būs aptuveni </w:t>
      </w:r>
      <w:r w:rsidR="00AB0EBB" w:rsidRPr="00C03094">
        <w:rPr>
          <w:bCs/>
        </w:rPr>
        <w:t>3</w:t>
      </w:r>
      <w:r w:rsidRPr="00A43F94">
        <w:rPr>
          <w:szCs w:val="24"/>
        </w:rPr>
        <w:t xml:space="preserve">% līmenī. Izlaižu starpība starp faktisko un potenciālo ekonomikas izlaidi 2017.gadā vēl saglabāsies negatīva, bet </w:t>
      </w:r>
      <w:r w:rsidR="00AB0EBB" w:rsidRPr="00C03094">
        <w:rPr>
          <w:bCs/>
        </w:rPr>
        <w:t>jau nākamajos gados</w:t>
      </w:r>
      <w:r w:rsidR="00AB0EBB" w:rsidRPr="00C03094">
        <w:t xml:space="preserve"> </w:t>
      </w:r>
      <w:r w:rsidRPr="00A43F94">
        <w:rPr>
          <w:szCs w:val="24"/>
        </w:rPr>
        <w:t xml:space="preserve">faktiskā izlaide būs lielāka par potenciālo, līdz 2020.gadam izlaižu starpībai sasniedzot 0,7%. Latvijas ekonomikas potenciālo izaugsmi vidējā termiņā noteiks kapitāla un produktivitātes pieaugums, savukārt nodarbinātības pieauguma ietekme, samazinoties darbspējas vecuma iedzīvotāju skaitam, būs nebūtiska. </w:t>
      </w:r>
    </w:p>
    <w:p w14:paraId="6AD0E975" w14:textId="77777777" w:rsidR="009B425F" w:rsidRPr="00A43F94" w:rsidRDefault="009B425F" w:rsidP="009B425F">
      <w:pPr>
        <w:spacing w:after="120"/>
        <w:rPr>
          <w:szCs w:val="24"/>
        </w:rPr>
      </w:pPr>
      <w:r w:rsidRPr="00A43F94">
        <w:rPr>
          <w:noProof/>
          <w:lang w:eastAsia="lv-LV"/>
        </w:rPr>
        <w:drawing>
          <wp:inline distT="0" distB="0" distL="0" distR="0" wp14:anchorId="29CC31B6" wp14:editId="199BE1B8">
            <wp:extent cx="5831205" cy="2638425"/>
            <wp:effectExtent l="0" t="0" r="1714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992B4E" w14:textId="2EEAAD16" w:rsidR="009B425F" w:rsidRPr="00A43F94" w:rsidRDefault="00190BB6" w:rsidP="009B425F">
      <w:pPr>
        <w:rPr>
          <w:b/>
          <w:sz w:val="22"/>
        </w:rPr>
      </w:pPr>
      <w:r>
        <w:rPr>
          <w:b/>
          <w:sz w:val="22"/>
        </w:rPr>
        <w:t>2</w:t>
      </w:r>
      <w:r w:rsidR="009B425F" w:rsidRPr="00A43F94">
        <w:rPr>
          <w:b/>
          <w:sz w:val="22"/>
        </w:rPr>
        <w:t xml:space="preserve">.att. Rezidentu kredītdinamika no 2011. – 2016.gadam, tūkst. </w:t>
      </w:r>
      <w:r w:rsidR="009B425F" w:rsidRPr="00C36FBD">
        <w:rPr>
          <w:b/>
          <w:i/>
          <w:sz w:val="22"/>
        </w:rPr>
        <w:t>euro</w:t>
      </w:r>
    </w:p>
    <w:p w14:paraId="6E1F4EA3" w14:textId="77777777" w:rsidR="009B425F" w:rsidRPr="00A43F94" w:rsidRDefault="009B425F" w:rsidP="00F851AE">
      <w:pPr>
        <w:rPr>
          <w:i/>
          <w:sz w:val="20"/>
          <w:szCs w:val="24"/>
        </w:rPr>
      </w:pPr>
      <w:r w:rsidRPr="00A43F94">
        <w:rPr>
          <w:b/>
          <w:i/>
          <w:sz w:val="20"/>
          <w:szCs w:val="24"/>
        </w:rPr>
        <w:t>Avots</w:t>
      </w:r>
      <w:r w:rsidRPr="00A43F94">
        <w:rPr>
          <w:i/>
          <w:sz w:val="20"/>
          <w:szCs w:val="24"/>
        </w:rPr>
        <w:t>: FKTK</w:t>
      </w:r>
    </w:p>
    <w:p w14:paraId="2B0CEA32" w14:textId="77777777" w:rsidR="00F851AE" w:rsidRDefault="00F851AE" w:rsidP="00F851AE">
      <w:pPr>
        <w:ind w:firstLine="709"/>
        <w:rPr>
          <w:szCs w:val="24"/>
        </w:rPr>
      </w:pPr>
    </w:p>
    <w:p w14:paraId="4218B46F" w14:textId="77777777" w:rsidR="009B425F" w:rsidRPr="00A43F94" w:rsidRDefault="009B425F" w:rsidP="009B425F">
      <w:pPr>
        <w:spacing w:after="120"/>
        <w:ind w:firstLine="709"/>
        <w:rPr>
          <w:szCs w:val="24"/>
        </w:rPr>
      </w:pPr>
      <w:r w:rsidRPr="00A43F94">
        <w:rPr>
          <w:szCs w:val="24"/>
        </w:rPr>
        <w:t xml:space="preserve">Kreditēšanas aktivitāte laikā kopš ekonomiskās krīzes Latvijā ir bijusi zema un kopējais rezidentiem izsniegto kredītu portfelis līdz pat 2016.gadam pastāvīgi samazinājās. Kopējais rezidentiem izsniegto kredītu apjoms no pāri par 20 miljardiem </w:t>
      </w:r>
      <w:r w:rsidRPr="00B02B1A">
        <w:rPr>
          <w:i/>
          <w:szCs w:val="24"/>
        </w:rPr>
        <w:t>euro</w:t>
      </w:r>
      <w:r w:rsidRPr="00A43F94">
        <w:rPr>
          <w:szCs w:val="24"/>
        </w:rPr>
        <w:t xml:space="preserve"> 2008.gada beigās bija samazinājies līdz 12,4 miljardiem </w:t>
      </w:r>
      <w:r w:rsidRPr="00B02B1A">
        <w:rPr>
          <w:i/>
          <w:szCs w:val="24"/>
        </w:rPr>
        <w:t>euro</w:t>
      </w:r>
      <w:r w:rsidRPr="00A43F94">
        <w:rPr>
          <w:szCs w:val="24"/>
        </w:rPr>
        <w:t xml:space="preserve"> 2015.gada beigās. Kredītportfeļa pieaugums atsākās tikai 2016.gadā, kad rezidentiem jaunizsniegtie kredīti salīdzinājumā ar 2015.gadu palielinājās par 46%, sasniedzot 2 miljardus </w:t>
      </w:r>
      <w:r w:rsidRPr="00B02B1A">
        <w:rPr>
          <w:i/>
          <w:szCs w:val="24"/>
        </w:rPr>
        <w:t>euro</w:t>
      </w:r>
      <w:r w:rsidRPr="00A43F94">
        <w:rPr>
          <w:szCs w:val="24"/>
        </w:rPr>
        <w:t xml:space="preserve">. Attiecīgi kopējais rezidentu kredītportfelis 2016.gada 4.ceturkšņa beigās veidoja 12,8 miljardus </w:t>
      </w:r>
      <w:r w:rsidRPr="00B02B1A">
        <w:rPr>
          <w:i/>
          <w:szCs w:val="24"/>
        </w:rPr>
        <w:t>euro</w:t>
      </w:r>
      <w:r w:rsidRPr="00A43F94">
        <w:rPr>
          <w:szCs w:val="24"/>
        </w:rPr>
        <w:t>, kas bija par 3,1% vairāk nekā 2015.gada 4.ceturkšņa beigās.</w:t>
      </w:r>
    </w:p>
    <w:p w14:paraId="48CECB7C" w14:textId="77777777" w:rsidR="009B425F" w:rsidRPr="00A43F94" w:rsidRDefault="009B425F" w:rsidP="009B425F">
      <w:pPr>
        <w:spacing w:after="120"/>
        <w:rPr>
          <w:szCs w:val="24"/>
        </w:rPr>
      </w:pPr>
      <w:r w:rsidRPr="00A43F94">
        <w:rPr>
          <w:noProof/>
          <w:szCs w:val="24"/>
          <w:lang w:eastAsia="lv-LV"/>
        </w:rPr>
        <w:drawing>
          <wp:inline distT="0" distB="0" distL="0" distR="0" wp14:anchorId="0C2F1814" wp14:editId="05BB6EA4">
            <wp:extent cx="5869305" cy="2538095"/>
            <wp:effectExtent l="0" t="0" r="17145"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06120A0" w14:textId="77777777" w:rsidR="009B425F" w:rsidRPr="00A43F94" w:rsidRDefault="009B425F" w:rsidP="009B425F">
      <w:pPr>
        <w:spacing w:after="120"/>
        <w:rPr>
          <w:i/>
          <w:sz w:val="18"/>
          <w:szCs w:val="24"/>
        </w:rPr>
      </w:pPr>
      <w:r w:rsidRPr="00A43F94">
        <w:rPr>
          <w:i/>
          <w:sz w:val="18"/>
          <w:szCs w:val="24"/>
        </w:rPr>
        <w:t>*</w:t>
      </w:r>
      <w:r w:rsidRPr="00A43F94">
        <w:rPr>
          <w:i/>
          <w:sz w:val="18"/>
        </w:rPr>
        <w:t xml:space="preserve"> </w:t>
      </w:r>
      <w:r w:rsidRPr="00A43F94">
        <w:rPr>
          <w:i/>
          <w:sz w:val="18"/>
          <w:szCs w:val="24"/>
        </w:rPr>
        <w:t>Nefinanšu komersantu (komercsabiedrību) ilgtermiņa ieguldījumi (tajā skaitā nemateriālie ieguldījumi, pamatlīdzekļi, ilgtermiņa finanšu ieguldījumi) atbilstoši uzņēmumu bilances aktīvu posteņiem, CSP apkopotie dati</w:t>
      </w:r>
    </w:p>
    <w:p w14:paraId="692D6606" w14:textId="1AEEFA9D" w:rsidR="009B425F" w:rsidRPr="00A43F94" w:rsidRDefault="00190BB6" w:rsidP="009B425F">
      <w:pPr>
        <w:tabs>
          <w:tab w:val="left" w:pos="567"/>
        </w:tabs>
        <w:ind w:left="567" w:hanging="567"/>
        <w:rPr>
          <w:b/>
          <w:sz w:val="22"/>
        </w:rPr>
      </w:pPr>
      <w:r>
        <w:rPr>
          <w:b/>
          <w:sz w:val="22"/>
        </w:rPr>
        <w:t>3</w:t>
      </w:r>
      <w:r w:rsidR="009B425F" w:rsidRPr="00A43F94">
        <w:rPr>
          <w:b/>
          <w:sz w:val="22"/>
        </w:rPr>
        <w:t>.att. Nefinanšu komersantu (komercsabiedrību) ilgtermiņa ieguldījumi* un uzkrātās ārvalstu tiešās investīcijas perioda beigās, milj. euro</w:t>
      </w:r>
    </w:p>
    <w:p w14:paraId="0DAFF476" w14:textId="77777777" w:rsidR="009B425F" w:rsidRPr="00A43F94" w:rsidRDefault="009B425F" w:rsidP="00F851AE">
      <w:pPr>
        <w:rPr>
          <w:i/>
          <w:sz w:val="20"/>
          <w:szCs w:val="24"/>
        </w:rPr>
      </w:pPr>
      <w:r w:rsidRPr="00A43F94">
        <w:rPr>
          <w:b/>
          <w:i/>
          <w:sz w:val="20"/>
          <w:szCs w:val="24"/>
        </w:rPr>
        <w:t>Avots</w:t>
      </w:r>
      <w:r w:rsidRPr="00A43F94">
        <w:rPr>
          <w:i/>
          <w:sz w:val="20"/>
          <w:szCs w:val="24"/>
        </w:rPr>
        <w:t>: CSP, Latvijas banka</w:t>
      </w:r>
    </w:p>
    <w:p w14:paraId="0E197154" w14:textId="77777777" w:rsidR="00F851AE" w:rsidRDefault="00F851AE" w:rsidP="00F851AE">
      <w:pPr>
        <w:ind w:firstLine="709"/>
        <w:rPr>
          <w:szCs w:val="24"/>
        </w:rPr>
      </w:pPr>
    </w:p>
    <w:p w14:paraId="32420525" w14:textId="5494242B" w:rsidR="009B425F" w:rsidRDefault="009B425F" w:rsidP="009B425F">
      <w:pPr>
        <w:spacing w:after="120"/>
        <w:ind w:firstLine="709"/>
        <w:rPr>
          <w:szCs w:val="24"/>
        </w:rPr>
      </w:pPr>
      <w:r w:rsidRPr="00A43F94">
        <w:rPr>
          <w:szCs w:val="24"/>
        </w:rPr>
        <w:t xml:space="preserve">Statistikas dati par uzņēmumu ilgtermiņa ieguldījumiem liecina, ka uzņēmumu uzkrātās investīcijas kopš 2015.gada vidus vairs nepieaug, un tāpat 2016.gada sākumā ir samazinājušās uzkrātās ārvalstu tiešās investīcijas. Lai gan ārvalstu tiešās investīcijas investīciju samazinājumu 2016.gada sākumā ir ietekmējuši arī vienreizēji un ar kopējo investīciju vidi tieši nesaistīti faktori, kā Swedbank AS pamatkapitāla samazinājums par 367,9 milj. </w:t>
      </w:r>
      <w:r w:rsidRPr="00A43F94">
        <w:rPr>
          <w:i/>
          <w:szCs w:val="24"/>
        </w:rPr>
        <w:t>euro</w:t>
      </w:r>
      <w:r w:rsidRPr="00A43F94">
        <w:rPr>
          <w:szCs w:val="24"/>
        </w:rPr>
        <w:t>, kopējā investīciju dinamika uzrād</w:t>
      </w:r>
      <w:r w:rsidR="00DD0BC2">
        <w:rPr>
          <w:szCs w:val="24"/>
        </w:rPr>
        <w:t>īja</w:t>
      </w:r>
      <w:r w:rsidRPr="00A43F94">
        <w:rPr>
          <w:szCs w:val="24"/>
        </w:rPr>
        <w:t xml:space="preserve"> investīciju samazināšanos ekonomikā. 2016.gadā kopā investīcijas pamatkapitālā (bruto pamatkapitāla veidošana) bijušas par 11,2% mazākas nekā pirms gada, un investīciju līmenis ekonomikā jau no 2013.gada ir bijis zems. </w:t>
      </w:r>
    </w:p>
    <w:p w14:paraId="4BC60AC8" w14:textId="77777777" w:rsidR="000211AB" w:rsidRDefault="000211AB" w:rsidP="000211AB">
      <w:pPr>
        <w:tabs>
          <w:tab w:val="left" w:pos="426"/>
        </w:tabs>
        <w:spacing w:after="120"/>
        <w:ind w:firstLine="709"/>
        <w:rPr>
          <w:rStyle w:val="BalloonTextChar"/>
          <w:rFonts w:ascii="Times New Roman" w:hAnsi="Times New Roman" w:cs="Times New Roman"/>
          <w:sz w:val="24"/>
          <w:szCs w:val="24"/>
        </w:rPr>
      </w:pPr>
      <w:r w:rsidRPr="00A43F94">
        <w:rPr>
          <w:szCs w:val="24"/>
        </w:rPr>
        <w:t>Latvijā ir viens no zemākajiem nodokļu ieņēmumu īpatsvariem IKP ES</w:t>
      </w:r>
      <w:r w:rsidRPr="00A43F94">
        <w:rPr>
          <w:rStyle w:val="FootnoteReference"/>
          <w:szCs w:val="24"/>
        </w:rPr>
        <w:footnoteReference w:id="1"/>
      </w:r>
      <w:r w:rsidRPr="00A43F94">
        <w:rPr>
          <w:szCs w:val="24"/>
        </w:rPr>
        <w:t>. Nodokļu ieņēmumu prognozes liecina, ka turpmākajos gados nodokļu ieņēmumu pieaugums pakāpeniski palielināsies</w:t>
      </w:r>
      <w:r w:rsidRPr="00A43F94">
        <w:rPr>
          <w:rStyle w:val="FootnoteReference"/>
          <w:szCs w:val="24"/>
        </w:rPr>
        <w:footnoteReference w:id="2"/>
      </w:r>
      <w:r w:rsidRPr="00A43F94">
        <w:rPr>
          <w:szCs w:val="24"/>
        </w:rPr>
        <w:t xml:space="preserve">, tomēr šāds nodokļu ieņēmumu pieauguma temps nenodrošina Valdības deklarācijā noteiktā mērķa sasniegšanu – </w:t>
      </w:r>
      <w:r w:rsidRPr="00A43F94">
        <w:rPr>
          <w:rStyle w:val="normalchar1"/>
          <w:rFonts w:ascii="Times New Roman" w:hAnsi="Times New Roman"/>
          <w:bCs/>
          <w:color w:val="000000" w:themeColor="text1"/>
          <w:sz w:val="24"/>
          <w:szCs w:val="24"/>
        </w:rPr>
        <w:t>2020.gadā iekasēto nodokļu apjoms sasniegs 1/3 no IKP</w:t>
      </w:r>
      <w:r w:rsidRPr="00A43F94">
        <w:rPr>
          <w:szCs w:val="24"/>
        </w:rPr>
        <w:t xml:space="preserve">. Tāpat Valdības deklarācijā noteikts, ka </w:t>
      </w:r>
      <w:r w:rsidRPr="00A43F94">
        <w:rPr>
          <w:rStyle w:val="normalchar1"/>
          <w:rFonts w:ascii="Times New Roman" w:hAnsi="Times New Roman"/>
          <w:bCs/>
          <w:color w:val="000000" w:themeColor="text1"/>
          <w:sz w:val="24"/>
          <w:szCs w:val="24"/>
        </w:rPr>
        <w:t>primāri mērķa sasniegšanai ieņēmumi jāgūst no ēnu ekonomikas mazināšanas</w:t>
      </w:r>
      <w:r w:rsidRPr="00A43F94">
        <w:rPr>
          <w:rStyle w:val="FootnoteReference"/>
          <w:bCs/>
          <w:color w:val="000000" w:themeColor="text1"/>
          <w:szCs w:val="24"/>
        </w:rPr>
        <w:footnoteReference w:id="3"/>
      </w:r>
      <w:r w:rsidRPr="00A43F94">
        <w:rPr>
          <w:rStyle w:val="normalchar1"/>
          <w:rFonts w:ascii="Times New Roman" w:hAnsi="Times New Roman"/>
          <w:bCs/>
          <w:color w:val="000000" w:themeColor="text1"/>
          <w:sz w:val="24"/>
          <w:szCs w:val="24"/>
        </w:rPr>
        <w:t>.</w:t>
      </w:r>
      <w:r w:rsidRPr="00A43F94">
        <w:rPr>
          <w:rStyle w:val="BalloonTextChar"/>
          <w:rFonts w:ascii="Times New Roman" w:hAnsi="Times New Roman" w:cs="Times New Roman"/>
          <w:sz w:val="24"/>
          <w:szCs w:val="24"/>
        </w:rPr>
        <w:t xml:space="preserve"> </w:t>
      </w:r>
    </w:p>
    <w:p w14:paraId="07987E2A" w14:textId="77777777" w:rsidR="000211AB" w:rsidRPr="00A43F94" w:rsidRDefault="000211AB" w:rsidP="000211AB">
      <w:pPr>
        <w:tabs>
          <w:tab w:val="left" w:pos="426"/>
        </w:tabs>
        <w:spacing w:after="120"/>
        <w:rPr>
          <w:rStyle w:val="Emphasis"/>
          <w:i w:val="0"/>
          <w:iCs w:val="0"/>
          <w:szCs w:val="24"/>
        </w:rPr>
      </w:pPr>
      <w:r w:rsidRPr="00A43F94">
        <w:rPr>
          <w:rFonts w:asciiTheme="minorHAnsi" w:hAnsiTheme="minorHAnsi"/>
          <w:noProof/>
          <w:szCs w:val="23"/>
          <w:lang w:eastAsia="lv-LV"/>
        </w:rPr>
        <w:lastRenderedPageBreak/>
        <w:drawing>
          <wp:inline distT="0" distB="0" distL="0" distR="0" wp14:anchorId="394C243D" wp14:editId="3917185E">
            <wp:extent cx="2983230" cy="2363638"/>
            <wp:effectExtent l="19050" t="19050" r="26670" b="177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5899" cy="2373676"/>
                    </a:xfrm>
                    <a:prstGeom prst="rect">
                      <a:avLst/>
                    </a:prstGeom>
                    <a:noFill/>
                    <a:ln w="3175">
                      <a:solidFill>
                        <a:schemeClr val="bg2">
                          <a:lumMod val="75000"/>
                        </a:schemeClr>
                      </a:solidFill>
                    </a:ln>
                  </pic:spPr>
                </pic:pic>
              </a:graphicData>
            </a:graphic>
          </wp:inline>
        </w:drawing>
      </w:r>
      <w:r w:rsidRPr="00A43F94">
        <w:rPr>
          <w:rFonts w:asciiTheme="minorHAnsi" w:hAnsiTheme="minorHAnsi"/>
          <w:noProof/>
          <w:color w:val="FF0000"/>
          <w:sz w:val="23"/>
          <w:szCs w:val="23"/>
          <w:lang w:eastAsia="lv-LV"/>
        </w:rPr>
        <w:drawing>
          <wp:inline distT="0" distB="0" distL="0" distR="0" wp14:anchorId="460EB0AE" wp14:editId="3C9CD795">
            <wp:extent cx="2768600" cy="2368550"/>
            <wp:effectExtent l="19050" t="19050" r="1270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8600" cy="2368550"/>
                    </a:xfrm>
                    <a:prstGeom prst="rect">
                      <a:avLst/>
                    </a:prstGeom>
                    <a:noFill/>
                    <a:ln w="3175">
                      <a:solidFill>
                        <a:schemeClr val="bg2">
                          <a:lumMod val="75000"/>
                        </a:schemeClr>
                      </a:solidFill>
                    </a:ln>
                  </pic:spPr>
                </pic:pic>
              </a:graphicData>
            </a:graphic>
          </wp:inline>
        </w:drawing>
      </w:r>
    </w:p>
    <w:p w14:paraId="002CCD21" w14:textId="38C5D75C" w:rsidR="000211AB" w:rsidRPr="00A43F94" w:rsidRDefault="00190BB6" w:rsidP="000211AB">
      <w:pPr>
        <w:tabs>
          <w:tab w:val="left" w:pos="426"/>
        </w:tabs>
        <w:rPr>
          <w:rStyle w:val="Emphasis"/>
          <w:b/>
          <w:i w:val="0"/>
          <w:iCs w:val="0"/>
          <w:sz w:val="22"/>
        </w:rPr>
      </w:pPr>
      <w:r>
        <w:rPr>
          <w:rStyle w:val="Emphasis"/>
          <w:b/>
          <w:i w:val="0"/>
          <w:iCs w:val="0"/>
          <w:sz w:val="22"/>
        </w:rPr>
        <w:t>4</w:t>
      </w:r>
      <w:r w:rsidR="000211AB" w:rsidRPr="00A43F94">
        <w:rPr>
          <w:rStyle w:val="Emphasis"/>
          <w:b/>
          <w:i w:val="0"/>
          <w:iCs w:val="0"/>
          <w:sz w:val="22"/>
        </w:rPr>
        <w:t xml:space="preserve">.att. </w:t>
      </w:r>
      <w:r w:rsidR="000211AB" w:rsidRPr="00A43F94">
        <w:rPr>
          <w:b/>
          <w:sz w:val="22"/>
        </w:rPr>
        <w:t>Latvijas, ES valstu un OECD valstu nodokļu ienākumu salīdzinājums pret IKP 2014.gadā</w:t>
      </w:r>
    </w:p>
    <w:p w14:paraId="51C6237C" w14:textId="1B93FB8F" w:rsidR="000211AB" w:rsidRPr="00A43F94" w:rsidRDefault="000211AB" w:rsidP="00F851AE">
      <w:pPr>
        <w:rPr>
          <w:rStyle w:val="Emphasis"/>
          <w:i w:val="0"/>
          <w:szCs w:val="24"/>
        </w:rPr>
      </w:pPr>
      <w:r w:rsidRPr="00A43F94">
        <w:rPr>
          <w:rStyle w:val="Emphasis"/>
          <w:b/>
          <w:iCs w:val="0"/>
          <w:sz w:val="20"/>
          <w:szCs w:val="24"/>
        </w:rPr>
        <w:t>Avots</w:t>
      </w:r>
      <w:r w:rsidRPr="00A43F94">
        <w:rPr>
          <w:rStyle w:val="Emphasis"/>
          <w:iCs w:val="0"/>
          <w:sz w:val="20"/>
          <w:szCs w:val="24"/>
        </w:rPr>
        <w:t xml:space="preserve">: </w:t>
      </w:r>
      <w:r w:rsidR="00DD0BC2">
        <w:rPr>
          <w:rStyle w:val="Emphasis"/>
          <w:iCs w:val="0"/>
          <w:sz w:val="20"/>
          <w:szCs w:val="24"/>
        </w:rPr>
        <w:t xml:space="preserve">Pasaules Banka, </w:t>
      </w:r>
      <w:r w:rsidRPr="00A43F94">
        <w:rPr>
          <w:rStyle w:val="Emphasis"/>
          <w:iCs w:val="0"/>
          <w:sz w:val="20"/>
          <w:szCs w:val="24"/>
        </w:rPr>
        <w:t>Eurostat, OECD un VID</w:t>
      </w:r>
    </w:p>
    <w:p w14:paraId="109522A9" w14:textId="77777777" w:rsidR="00F851AE" w:rsidRDefault="00F851AE" w:rsidP="00F851AE">
      <w:pPr>
        <w:ind w:firstLine="709"/>
        <w:rPr>
          <w:rStyle w:val="Emphasis"/>
          <w:i w:val="0"/>
          <w:szCs w:val="24"/>
        </w:rPr>
      </w:pPr>
    </w:p>
    <w:p w14:paraId="2BBC2D68" w14:textId="4704C0EB" w:rsidR="000211AB" w:rsidRPr="00A43F94" w:rsidRDefault="000211AB" w:rsidP="000211AB">
      <w:pPr>
        <w:spacing w:after="120"/>
        <w:ind w:firstLine="709"/>
        <w:rPr>
          <w:szCs w:val="24"/>
        </w:rPr>
      </w:pPr>
      <w:r w:rsidRPr="00A43F94">
        <w:rPr>
          <w:rStyle w:val="Emphasis"/>
          <w:i w:val="0"/>
          <w:szCs w:val="24"/>
        </w:rPr>
        <w:t>Pēc Eiropas Komisijas aprēķiniem Latvija ierindojas starp astoņām ES dalībvalstīm ar augstāko PVN plaisas rādītāju</w:t>
      </w:r>
      <w:r w:rsidRPr="00A43F94">
        <w:rPr>
          <w:rStyle w:val="FootnoteReference"/>
          <w:iCs/>
          <w:szCs w:val="24"/>
        </w:rPr>
        <w:footnoteReference w:id="4"/>
      </w:r>
      <w:r w:rsidRPr="00A43F94">
        <w:rPr>
          <w:rStyle w:val="Emphasis"/>
          <w:i w:val="0"/>
          <w:szCs w:val="24"/>
        </w:rPr>
        <w:t xml:space="preserve">. VID aprēķinājis, ka lielākā neiekasētā nodokļu masa veidojas no aplokšņu algām tirdzniecības, transporta pakalpojumu, būvniecības un saimnieciskās darbības jeb individuālo pakalpojumu (skaistumkopšanas, tulku, aukļu, apbedītāju u.tml. pakalpojumu) sektorā. </w:t>
      </w:r>
    </w:p>
    <w:p w14:paraId="2FDC9BCB" w14:textId="77777777" w:rsidR="000211AB" w:rsidRPr="00A43F94" w:rsidRDefault="000211AB" w:rsidP="009B425F">
      <w:pPr>
        <w:spacing w:after="120"/>
        <w:ind w:firstLine="709"/>
        <w:rPr>
          <w:szCs w:val="24"/>
        </w:rPr>
      </w:pPr>
    </w:p>
    <w:p w14:paraId="43419683" w14:textId="77777777" w:rsidR="00C15FB8" w:rsidRPr="00A43F94" w:rsidRDefault="00C15FB8" w:rsidP="00C15FB8">
      <w:pPr>
        <w:spacing w:after="120"/>
        <w:rPr>
          <w:szCs w:val="24"/>
        </w:rPr>
      </w:pPr>
      <w:r w:rsidRPr="00A43F94">
        <w:rPr>
          <w:noProof/>
          <w:szCs w:val="24"/>
          <w:lang w:eastAsia="lv-LV"/>
        </w:rPr>
        <w:drawing>
          <wp:inline distT="0" distB="0" distL="0" distR="0" wp14:anchorId="23B12C04" wp14:editId="25E583B6">
            <wp:extent cx="5869305" cy="2400300"/>
            <wp:effectExtent l="0" t="0" r="1714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62ABDE" w14:textId="5E0EFBC5" w:rsidR="00C15FB8" w:rsidRPr="00A43F94" w:rsidRDefault="003243C9" w:rsidP="00C15FB8">
      <w:pPr>
        <w:rPr>
          <w:b/>
          <w:sz w:val="22"/>
        </w:rPr>
      </w:pPr>
      <w:r>
        <w:rPr>
          <w:b/>
          <w:sz w:val="22"/>
        </w:rPr>
        <w:t>5</w:t>
      </w:r>
      <w:r w:rsidR="00C15FB8" w:rsidRPr="00A43F94">
        <w:rPr>
          <w:b/>
          <w:sz w:val="22"/>
        </w:rPr>
        <w:t>.att. Džini koeficients ES valstīs 2015.gadā</w:t>
      </w:r>
    </w:p>
    <w:p w14:paraId="3DF5DB96" w14:textId="77777777" w:rsidR="00C15FB8" w:rsidRPr="00A43F94" w:rsidRDefault="00C15FB8" w:rsidP="00F851AE">
      <w:pPr>
        <w:rPr>
          <w:i/>
          <w:sz w:val="20"/>
          <w:szCs w:val="24"/>
        </w:rPr>
      </w:pPr>
      <w:r w:rsidRPr="00A43F94">
        <w:rPr>
          <w:b/>
          <w:i/>
          <w:sz w:val="20"/>
          <w:szCs w:val="24"/>
        </w:rPr>
        <w:t>Avots</w:t>
      </w:r>
      <w:r w:rsidRPr="00A43F94">
        <w:rPr>
          <w:i/>
          <w:sz w:val="20"/>
          <w:szCs w:val="24"/>
        </w:rPr>
        <w:t>: Eurostat</w:t>
      </w:r>
    </w:p>
    <w:p w14:paraId="7D737271" w14:textId="77777777" w:rsidR="00F851AE" w:rsidRDefault="00F851AE" w:rsidP="00F851AE">
      <w:pPr>
        <w:ind w:firstLine="709"/>
        <w:rPr>
          <w:szCs w:val="24"/>
        </w:rPr>
      </w:pPr>
    </w:p>
    <w:p w14:paraId="5A6866FF" w14:textId="69B7E25A" w:rsidR="00C15FB8" w:rsidRDefault="00C15FB8" w:rsidP="00C15FB8">
      <w:pPr>
        <w:spacing w:after="120"/>
        <w:ind w:firstLine="709"/>
        <w:rPr>
          <w:szCs w:val="24"/>
        </w:rPr>
      </w:pPr>
      <w:r w:rsidRPr="00A43F94">
        <w:rPr>
          <w:szCs w:val="24"/>
        </w:rPr>
        <w:t xml:space="preserve">Latvijā ienākumu nevienlīdzība ir viena no augstākajām </w:t>
      </w:r>
      <w:r w:rsidRPr="00A43F94">
        <w:rPr>
          <w:rFonts w:eastAsia="Times New Roman"/>
          <w:szCs w:val="24"/>
        </w:rPr>
        <w:t>Eiropas Savienībā</w:t>
      </w:r>
      <w:r w:rsidRPr="00A43F94">
        <w:rPr>
          <w:szCs w:val="24"/>
        </w:rPr>
        <w:t xml:space="preserve">. Pēc </w:t>
      </w:r>
      <w:r w:rsidRPr="00A43F94">
        <w:rPr>
          <w:i/>
          <w:szCs w:val="24"/>
        </w:rPr>
        <w:t>Eurostat</w:t>
      </w:r>
      <w:r w:rsidRPr="00A43F94">
        <w:rPr>
          <w:szCs w:val="24"/>
        </w:rPr>
        <w:t xml:space="preserve"> datiem </w:t>
      </w:r>
      <w:r w:rsidRPr="00A43F94">
        <w:rPr>
          <w:rFonts w:eastAsia="Times New Roman"/>
          <w:szCs w:val="24"/>
        </w:rPr>
        <w:t>Latvijā 2015.gadā Džini koeficients bija 35,4%, kas ir viens no visaugstākajiem Eiropas Savienībā</w:t>
      </w:r>
      <w:r w:rsidRPr="00A43F94">
        <w:rPr>
          <w:szCs w:val="24"/>
        </w:rPr>
        <w:t xml:space="preserve"> (vidēji ES </w:t>
      </w:r>
      <w:r w:rsidRPr="00A43F94">
        <w:rPr>
          <w:rFonts w:eastAsia="Times New Roman"/>
          <w:szCs w:val="24"/>
        </w:rPr>
        <w:t xml:space="preserve">2015.gadā </w:t>
      </w:r>
      <w:r w:rsidRPr="00A43F94">
        <w:rPr>
          <w:szCs w:val="24"/>
        </w:rPr>
        <w:t>tas bija 31,0%). Savukārt  darbaspēka nodokļa plaisas rādītājs</w:t>
      </w:r>
      <w:r w:rsidRPr="00A43F94">
        <w:rPr>
          <w:rStyle w:val="FootnoteReference"/>
          <w:szCs w:val="24"/>
        </w:rPr>
        <w:footnoteReference w:id="5"/>
      </w:r>
      <w:r w:rsidRPr="00A43F94">
        <w:rPr>
          <w:szCs w:val="24"/>
        </w:rPr>
        <w:t xml:space="preserve"> </w:t>
      </w:r>
      <w:r w:rsidRPr="00A43F94">
        <w:rPr>
          <w:szCs w:val="24"/>
        </w:rPr>
        <w:lastRenderedPageBreak/>
        <w:t xml:space="preserve">strādājošajam bez apgādībā esošām personām, kas saņem 67% no vidējās darba algas, pēc </w:t>
      </w:r>
      <w:r w:rsidRPr="00A43F94">
        <w:rPr>
          <w:i/>
          <w:szCs w:val="24"/>
        </w:rPr>
        <w:t>Eurostat</w:t>
      </w:r>
      <w:r w:rsidRPr="00A43F94">
        <w:rPr>
          <w:szCs w:val="24"/>
        </w:rPr>
        <w:t xml:space="preserve"> datiem 2015.gadā Latvijā bija 41,9%, Lietuvā – 39,2%, bet Igaunijā – 38,0%.</w:t>
      </w:r>
    </w:p>
    <w:p w14:paraId="4E7377A7" w14:textId="799F3BD5" w:rsidR="004E7D5F" w:rsidRDefault="004E7D5F" w:rsidP="004E7D5F">
      <w:pPr>
        <w:spacing w:after="120"/>
        <w:rPr>
          <w:color w:val="000000" w:themeColor="text1"/>
          <w:szCs w:val="24"/>
        </w:rPr>
      </w:pPr>
      <w:r w:rsidRPr="004E7D5F">
        <w:rPr>
          <w:noProof/>
          <w:color w:val="000000" w:themeColor="text1"/>
          <w:szCs w:val="24"/>
          <w:lang w:eastAsia="lv-LV"/>
        </w:rPr>
        <w:drawing>
          <wp:inline distT="0" distB="0" distL="0" distR="0" wp14:anchorId="7EA0B781" wp14:editId="60BC8546">
            <wp:extent cx="5869305" cy="2990850"/>
            <wp:effectExtent l="0" t="0" r="1714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77FEB0" w14:textId="68727D31" w:rsidR="004E7D5F" w:rsidRPr="00F851AE" w:rsidRDefault="003243C9" w:rsidP="00F75CE8">
      <w:pPr>
        <w:rPr>
          <w:b/>
          <w:color w:val="000000" w:themeColor="text1"/>
          <w:sz w:val="22"/>
        </w:rPr>
      </w:pPr>
      <w:r w:rsidRPr="00F851AE">
        <w:rPr>
          <w:b/>
          <w:color w:val="000000" w:themeColor="text1"/>
          <w:sz w:val="22"/>
        </w:rPr>
        <w:t>6</w:t>
      </w:r>
      <w:r w:rsidR="004E7D5F" w:rsidRPr="00F851AE">
        <w:rPr>
          <w:b/>
          <w:color w:val="000000" w:themeColor="text1"/>
          <w:sz w:val="22"/>
        </w:rPr>
        <w:t xml:space="preserve">.att. Darba ņēmēju skaita sadalījums pēc bruto darba ienākumiem, </w:t>
      </w:r>
      <w:r w:rsidR="004E7D5F" w:rsidRPr="00F851AE">
        <w:rPr>
          <w:b/>
          <w:i/>
          <w:color w:val="000000" w:themeColor="text1"/>
          <w:sz w:val="22"/>
        </w:rPr>
        <w:t>euro</w:t>
      </w:r>
      <w:r w:rsidR="00F75CE8" w:rsidRPr="00F851AE">
        <w:rPr>
          <w:b/>
          <w:color w:val="000000" w:themeColor="text1"/>
          <w:sz w:val="22"/>
        </w:rPr>
        <w:t xml:space="preserve"> mēnesī </w:t>
      </w:r>
    </w:p>
    <w:p w14:paraId="6CC74BAB" w14:textId="23ED3153" w:rsidR="004E7D5F" w:rsidRDefault="004E7D5F" w:rsidP="00F851AE">
      <w:pPr>
        <w:rPr>
          <w:i/>
          <w:color w:val="000000" w:themeColor="text1"/>
          <w:sz w:val="20"/>
          <w:szCs w:val="24"/>
        </w:rPr>
      </w:pPr>
      <w:r w:rsidRPr="004E7D5F">
        <w:rPr>
          <w:b/>
          <w:i/>
          <w:color w:val="000000" w:themeColor="text1"/>
          <w:sz w:val="20"/>
          <w:szCs w:val="24"/>
        </w:rPr>
        <w:t xml:space="preserve">Avots: </w:t>
      </w:r>
      <w:r w:rsidRPr="004E7D5F">
        <w:rPr>
          <w:i/>
          <w:color w:val="000000" w:themeColor="text1"/>
          <w:sz w:val="20"/>
          <w:szCs w:val="24"/>
        </w:rPr>
        <w:t>CSP dati 2016.gada oktobris</w:t>
      </w:r>
    </w:p>
    <w:p w14:paraId="0A27E539" w14:textId="77777777" w:rsidR="00F851AE" w:rsidRDefault="00F851AE" w:rsidP="00F851AE">
      <w:pPr>
        <w:pStyle w:val="NormalWeb"/>
        <w:shd w:val="clear" w:color="auto" w:fill="FFFFFF"/>
        <w:spacing w:before="0" w:beforeAutospacing="0" w:after="0" w:afterAutospacing="0"/>
        <w:ind w:firstLine="709"/>
      </w:pPr>
    </w:p>
    <w:p w14:paraId="4932C662" w14:textId="2682F554" w:rsidR="000B35EE" w:rsidRDefault="004E7D5F" w:rsidP="00C15FB8">
      <w:pPr>
        <w:pStyle w:val="NormalWeb"/>
        <w:shd w:val="clear" w:color="auto" w:fill="FFFFFF"/>
        <w:spacing w:before="0" w:beforeAutospacing="0" w:after="120" w:afterAutospacing="0"/>
        <w:ind w:firstLine="709"/>
      </w:pPr>
      <w:r>
        <w:t>Latvijā ir ievērojams zemo algu saņēmēju īpatsvars.</w:t>
      </w:r>
      <w:r w:rsidR="000B35EE">
        <w:t xml:space="preserve"> Saskaņā ar</w:t>
      </w:r>
      <w:r w:rsidR="00DD0BC2">
        <w:t xml:space="preserve"> CSP datiem 2016.gada oktobrī</w:t>
      </w:r>
      <w:r w:rsidR="000B35EE">
        <w:t xml:space="preserve"> 74,7% nodarbināto saņēma bruto algu līdz 1000 </w:t>
      </w:r>
      <w:r w:rsidR="000B35EE" w:rsidRPr="000B35EE">
        <w:rPr>
          <w:i/>
        </w:rPr>
        <w:t>euro</w:t>
      </w:r>
      <w:r w:rsidR="000B35EE">
        <w:t xml:space="preserve"> mēnesī, savukārt lielākais darba ņēmēju skaits (191 275 jeb 24,0% no kopējā nodarbināto skaita) saņēma bruto darba algu 300 – 500 </w:t>
      </w:r>
      <w:r w:rsidR="000B35EE">
        <w:rPr>
          <w:i/>
        </w:rPr>
        <w:t xml:space="preserve">euro </w:t>
      </w:r>
      <w:r w:rsidR="000B35EE">
        <w:t>mēnesī apmērā.</w:t>
      </w:r>
    </w:p>
    <w:p w14:paraId="72442E82" w14:textId="3023CBBE" w:rsidR="00C15FB8" w:rsidRPr="00A43F94" w:rsidRDefault="000B35EE" w:rsidP="00C15FB8">
      <w:pPr>
        <w:pStyle w:val="NormalWeb"/>
        <w:shd w:val="clear" w:color="auto" w:fill="FFFFFF"/>
        <w:spacing w:before="0" w:beforeAutospacing="0" w:after="120" w:afterAutospacing="0"/>
        <w:ind w:firstLine="709"/>
      </w:pPr>
      <w:r>
        <w:t xml:space="preserve"> Tāpat joprojām a</w:t>
      </w:r>
      <w:r w:rsidR="00C15FB8" w:rsidRPr="00A43F94">
        <w:t>ktuāls jautājums ir arī par “aplokšņu algām”.</w:t>
      </w:r>
      <w:r w:rsidR="00C15FB8" w:rsidRPr="00A43F94">
        <w:rPr>
          <w:color w:val="808080" w:themeColor="background1" w:themeShade="80"/>
        </w:rPr>
        <w:t xml:space="preserve"> </w:t>
      </w:r>
      <w:r w:rsidR="00C15FB8" w:rsidRPr="00A43F94">
        <w:t xml:space="preserve">Kā liecina CSP dati </w:t>
      </w:r>
      <w:r>
        <w:t xml:space="preserve">(4.att.) </w:t>
      </w:r>
      <w:r w:rsidR="00C15FB8" w:rsidRPr="00A43F94">
        <w:t xml:space="preserve">no kopējā darba ņēmēju skaita </w:t>
      </w:r>
      <w:r w:rsidR="00C15FB8" w:rsidRPr="00A43F94">
        <w:rPr>
          <w:bCs/>
        </w:rPr>
        <w:t xml:space="preserve">21,6% strādājošajiem tiek </w:t>
      </w:r>
      <w:r w:rsidR="00C15FB8" w:rsidRPr="00A43F94">
        <w:t xml:space="preserve">oficiāli </w:t>
      </w:r>
      <w:r w:rsidR="00C15FB8" w:rsidRPr="00A43F94">
        <w:rPr>
          <w:bCs/>
        </w:rPr>
        <w:t xml:space="preserve">uzrādīti mēneša darba ienākumi, kas ir vienādi vai zemāki par minimālo algu. </w:t>
      </w:r>
      <w:r w:rsidR="00DC7641">
        <w:rPr>
          <w:bCs/>
        </w:rPr>
        <w:t>Pasaules Bankas un p</w:t>
      </w:r>
      <w:r w:rsidR="00C15FB8" w:rsidRPr="00A43F94">
        <w:t>rofesora Dr. M.Hazana pētījums liecina, ka, jo lielāki ir strādājošā vidējie deklarētie ienākumi, jo mazāka ienākumu daļa tiek samaksāta kā “aplokšņu alga”. Savukārt, jo mazāki ir strādājošā vidējie deklarētie ienākumi, jo procentuāli lielāka ienākumu daļa tiek maksāta kā “aplokšņu alga”.</w:t>
      </w:r>
    </w:p>
    <w:p w14:paraId="3CB92451" w14:textId="77777777" w:rsidR="00C15FB8" w:rsidRPr="00A43F94" w:rsidRDefault="00C15FB8" w:rsidP="00C15FB8">
      <w:pPr>
        <w:pStyle w:val="NormalWeb"/>
        <w:shd w:val="clear" w:color="auto" w:fill="FFFFFF"/>
        <w:spacing w:before="0" w:beforeAutospacing="0" w:after="120" w:afterAutospacing="0"/>
      </w:pPr>
      <w:r w:rsidRPr="00A43F94">
        <w:rPr>
          <w:noProof/>
        </w:rPr>
        <w:drawing>
          <wp:inline distT="0" distB="0" distL="0" distR="0" wp14:anchorId="120C8B4E" wp14:editId="0648F0C1">
            <wp:extent cx="5869305" cy="2598420"/>
            <wp:effectExtent l="0" t="0" r="17145" b="114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F06D5E" w14:textId="39EBC7F1" w:rsidR="00C15FB8" w:rsidRPr="00A43F94" w:rsidRDefault="003243C9" w:rsidP="00C15FB8">
      <w:pPr>
        <w:pStyle w:val="NormalWeb"/>
        <w:shd w:val="clear" w:color="auto" w:fill="FFFFFF"/>
        <w:spacing w:before="0" w:beforeAutospacing="0" w:after="0" w:afterAutospacing="0"/>
        <w:rPr>
          <w:sz w:val="22"/>
          <w:szCs w:val="22"/>
        </w:rPr>
      </w:pPr>
      <w:r>
        <w:rPr>
          <w:b/>
          <w:sz w:val="22"/>
          <w:szCs w:val="22"/>
        </w:rPr>
        <w:t>7</w:t>
      </w:r>
      <w:r w:rsidR="00C15FB8" w:rsidRPr="00A43F94">
        <w:rPr>
          <w:b/>
          <w:sz w:val="22"/>
          <w:szCs w:val="22"/>
        </w:rPr>
        <w:t>.att.</w:t>
      </w:r>
      <w:r w:rsidR="00C15FB8" w:rsidRPr="00A43F94">
        <w:rPr>
          <w:sz w:val="22"/>
          <w:szCs w:val="22"/>
        </w:rPr>
        <w:t xml:space="preserve"> </w:t>
      </w:r>
      <w:r w:rsidR="00C15FB8" w:rsidRPr="00A43F94">
        <w:rPr>
          <w:b/>
          <w:bCs/>
          <w:sz w:val="22"/>
          <w:szCs w:val="22"/>
        </w:rPr>
        <w:t>Aplokšņu algas daļa mēneša ienākumos Latvijā</w:t>
      </w:r>
    </w:p>
    <w:p w14:paraId="25B31144" w14:textId="6592CEAD" w:rsidR="00C15FB8" w:rsidRPr="00A43F94" w:rsidRDefault="00C15FB8" w:rsidP="00F851AE">
      <w:pPr>
        <w:pStyle w:val="NormalWeb"/>
        <w:shd w:val="clear" w:color="auto" w:fill="FFFFFF"/>
        <w:spacing w:before="0" w:beforeAutospacing="0" w:after="0" w:afterAutospacing="0"/>
        <w:rPr>
          <w:i/>
          <w:sz w:val="20"/>
        </w:rPr>
      </w:pPr>
      <w:r w:rsidRPr="00A43F94">
        <w:rPr>
          <w:b/>
          <w:i/>
          <w:sz w:val="20"/>
        </w:rPr>
        <w:t>Avots</w:t>
      </w:r>
      <w:r w:rsidRPr="00A43F94">
        <w:rPr>
          <w:i/>
          <w:sz w:val="20"/>
        </w:rPr>
        <w:t xml:space="preserve">: </w:t>
      </w:r>
      <w:r w:rsidR="00DC7641">
        <w:rPr>
          <w:i/>
          <w:sz w:val="20"/>
        </w:rPr>
        <w:t xml:space="preserve">Pasaules Bankas, </w:t>
      </w:r>
      <w:r w:rsidRPr="00A43F94">
        <w:rPr>
          <w:bCs/>
          <w:i/>
          <w:sz w:val="20"/>
        </w:rPr>
        <w:t>Dr.mat., prof. M.Hazana aprēķini</w:t>
      </w:r>
    </w:p>
    <w:p w14:paraId="35F873B7" w14:textId="77777777" w:rsidR="00F851AE" w:rsidRDefault="00F851AE" w:rsidP="00F851AE">
      <w:pPr>
        <w:ind w:firstLine="709"/>
        <w:rPr>
          <w:szCs w:val="24"/>
        </w:rPr>
      </w:pPr>
    </w:p>
    <w:p w14:paraId="59703165" w14:textId="08193023" w:rsidR="0081522E" w:rsidRPr="00F75CE8" w:rsidRDefault="00F75CE8" w:rsidP="00C15FB8">
      <w:pPr>
        <w:spacing w:after="120"/>
        <w:ind w:firstLine="709"/>
        <w:rPr>
          <w:szCs w:val="24"/>
        </w:rPr>
      </w:pPr>
      <w:r>
        <w:rPr>
          <w:szCs w:val="24"/>
        </w:rPr>
        <w:t xml:space="preserve">Līdzīgi kā ar zemo algu saņēmējiem, tāpat arī pensionāru sadalījumā pēc piešķirtā vecuma pensijas apmēra ir vērojams liels īpatsvars mazo pensiju saņēmēju skaitam. Jau šobrīd apmēram 1/3 pensionāru saņem pensiju ar IIN neapliekamā pensionāru minimuma apmērā – 235 </w:t>
      </w:r>
      <w:r>
        <w:rPr>
          <w:i/>
          <w:szCs w:val="24"/>
        </w:rPr>
        <w:t>euro.</w:t>
      </w:r>
      <w:r>
        <w:rPr>
          <w:szCs w:val="24"/>
        </w:rPr>
        <w:t xml:space="preserve"> Ja pensionāru neapliekamais minimums tiktu paaugstināts līdz 300 </w:t>
      </w:r>
      <w:r>
        <w:rPr>
          <w:i/>
          <w:szCs w:val="24"/>
        </w:rPr>
        <w:t>euro</w:t>
      </w:r>
      <w:r>
        <w:rPr>
          <w:szCs w:val="24"/>
        </w:rPr>
        <w:t>, tad jau tiktu atbalstīti 69,4% pensionāru</w:t>
      </w:r>
      <w:r w:rsidR="00E3615E">
        <w:rPr>
          <w:szCs w:val="24"/>
        </w:rPr>
        <w:t>, saņemot aprēķināto pensiju pilnā apmērā, kurai netiek piemērots IIN.</w:t>
      </w:r>
      <w:r w:rsidR="00EC4C1B" w:rsidRPr="00EC4C1B">
        <w:t xml:space="preserve"> </w:t>
      </w:r>
      <w:r w:rsidR="00EC4C1B">
        <w:rPr>
          <w:szCs w:val="24"/>
        </w:rPr>
        <w:t>Pensijas</w:t>
      </w:r>
      <w:r w:rsidR="00EC4C1B" w:rsidRPr="00EC4C1B">
        <w:rPr>
          <w:szCs w:val="24"/>
        </w:rPr>
        <w:t xml:space="preserve">, kas piešķirtas līdz 1996.gadam, neapliekamais minimums sakrīt ar pensijas apmēru, kas var būt arī lielāks par 235 </w:t>
      </w:r>
      <w:r w:rsidR="00EC4C1B" w:rsidRPr="00716801">
        <w:rPr>
          <w:i/>
          <w:szCs w:val="24"/>
        </w:rPr>
        <w:t>euro</w:t>
      </w:r>
      <w:r w:rsidR="00EC4C1B">
        <w:rPr>
          <w:szCs w:val="24"/>
        </w:rPr>
        <w:t>.</w:t>
      </w:r>
    </w:p>
    <w:p w14:paraId="492ADCB2" w14:textId="7915A450" w:rsidR="0081522E" w:rsidRDefault="0081522E" w:rsidP="0081522E">
      <w:pPr>
        <w:spacing w:after="120"/>
        <w:rPr>
          <w:szCs w:val="24"/>
        </w:rPr>
      </w:pPr>
      <w:r w:rsidRPr="0081522E">
        <w:rPr>
          <w:noProof/>
          <w:szCs w:val="24"/>
          <w:lang w:eastAsia="lv-LV"/>
        </w:rPr>
        <w:drawing>
          <wp:inline distT="0" distB="0" distL="0" distR="0" wp14:anchorId="262AB3FB" wp14:editId="0156D050">
            <wp:extent cx="6012180" cy="2598420"/>
            <wp:effectExtent l="0" t="0" r="7620"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2D94BC" w14:textId="1452E163" w:rsidR="00F75CE8" w:rsidRDefault="003243C9" w:rsidP="00F75CE8">
      <w:pPr>
        <w:rPr>
          <w:b/>
          <w:szCs w:val="24"/>
        </w:rPr>
      </w:pPr>
      <w:r>
        <w:rPr>
          <w:b/>
          <w:szCs w:val="24"/>
        </w:rPr>
        <w:t>8.</w:t>
      </w:r>
      <w:r w:rsidR="0081522E">
        <w:rPr>
          <w:b/>
          <w:szCs w:val="24"/>
        </w:rPr>
        <w:t xml:space="preserve">att. </w:t>
      </w:r>
      <w:r w:rsidR="0081522E" w:rsidRPr="0081522E">
        <w:rPr>
          <w:b/>
          <w:szCs w:val="24"/>
        </w:rPr>
        <w:t>Vecuma pensiju sadalījums pēc piešķirtā apmēra (ar piemaksu)</w:t>
      </w:r>
      <w:r w:rsidR="0081522E">
        <w:rPr>
          <w:b/>
          <w:szCs w:val="24"/>
        </w:rPr>
        <w:t>, euro mēnesī</w:t>
      </w:r>
      <w:r w:rsidR="0081522E" w:rsidRPr="0081522E">
        <w:rPr>
          <w:b/>
          <w:szCs w:val="24"/>
        </w:rPr>
        <w:t xml:space="preserve"> </w:t>
      </w:r>
    </w:p>
    <w:p w14:paraId="4E4D8C3E" w14:textId="54AD8D37" w:rsidR="0081522E" w:rsidRDefault="00F75CE8" w:rsidP="00F851AE">
      <w:pPr>
        <w:rPr>
          <w:i/>
          <w:sz w:val="20"/>
          <w:szCs w:val="24"/>
        </w:rPr>
      </w:pPr>
      <w:r w:rsidRPr="00F75CE8">
        <w:rPr>
          <w:b/>
          <w:i/>
          <w:sz w:val="20"/>
          <w:szCs w:val="24"/>
        </w:rPr>
        <w:t>Avots:</w:t>
      </w:r>
      <w:r w:rsidRPr="00F75CE8">
        <w:rPr>
          <w:b/>
          <w:sz w:val="20"/>
          <w:szCs w:val="24"/>
        </w:rPr>
        <w:t xml:space="preserve"> </w:t>
      </w:r>
      <w:r w:rsidRPr="00F75CE8">
        <w:rPr>
          <w:i/>
          <w:sz w:val="20"/>
          <w:szCs w:val="24"/>
        </w:rPr>
        <w:t>VSAA dati uz 2016.gada septembri</w:t>
      </w:r>
    </w:p>
    <w:p w14:paraId="026D4417" w14:textId="77777777" w:rsidR="00F851AE" w:rsidRDefault="00F851AE" w:rsidP="00F851AE">
      <w:pPr>
        <w:autoSpaceDE w:val="0"/>
        <w:autoSpaceDN w:val="0"/>
        <w:adjustRightInd w:val="0"/>
        <w:ind w:firstLine="709"/>
        <w:rPr>
          <w:szCs w:val="24"/>
        </w:rPr>
      </w:pPr>
    </w:p>
    <w:p w14:paraId="3664D78B" w14:textId="5413A8E2" w:rsidR="005F18A8" w:rsidRPr="0034373C" w:rsidRDefault="6F8ED2A3" w:rsidP="6F8ED2A3">
      <w:pPr>
        <w:autoSpaceDE w:val="0"/>
        <w:autoSpaceDN w:val="0"/>
        <w:adjustRightInd w:val="0"/>
        <w:ind w:firstLine="709"/>
        <w:rPr>
          <w:color w:val="000000" w:themeColor="text1"/>
          <w:lang w:bidi="lv-LV"/>
        </w:rPr>
      </w:pPr>
      <w:r>
        <w:t xml:space="preserve">Jāatzīmē, ka </w:t>
      </w:r>
      <w:r w:rsidRPr="6F8ED2A3">
        <w:rPr>
          <w:color w:val="000000" w:themeColor="text1"/>
          <w:lang w:bidi="lv-LV"/>
        </w:rPr>
        <w:t xml:space="preserve">2016.gadā starp “mazo” nodokļu režīmiem pēc maksātāju skaita populārākais bija mikrouzņēmuma nodokļa režīms, savukārt vismazāk tika izmantots patentmaksu režīms. Mikrouzņēmuma nodokļa režīms vairs nepilda tā sākotnējo mērķi, jo statistika liecina, ka liela daļa šo nodokļa režīmu izmanto nodokļu optimizācijai, kropļojot konkurenci. Otra būtiska problēma ir “mazajos” nodokļu režīmos strādājošo sociālā aizsardzība, kas nākotnē sociālās apdrošināšanas iestāšanās gadījumā var radīt būtiskas finansiālas problēmas šajos režīmos strādājošajiem. Pēc VID informācijas “mazo” nodokļu režīmu maksātāju skaits 2016.gadā bija </w:t>
      </w:r>
      <w:r w:rsidRPr="00C03094">
        <w:rPr>
          <w:lang w:bidi="lv-LV"/>
        </w:rPr>
        <w:t>(nodokļu maksātāji var izvēlētie vairākus nodokļu režīmus vienlaikus)</w:t>
      </w:r>
      <w:r w:rsidRPr="6F8ED2A3">
        <w:rPr>
          <w:color w:val="000000" w:themeColor="text1"/>
          <w:lang w:bidi="lv-LV"/>
        </w:rPr>
        <w:t>:</w:t>
      </w:r>
    </w:p>
    <w:p w14:paraId="55ADC2AA" w14:textId="4F2AAB40" w:rsidR="005F18A8" w:rsidRPr="0034373C" w:rsidRDefault="005F18A8" w:rsidP="005F18A8">
      <w:pPr>
        <w:pStyle w:val="ListParagraph"/>
        <w:numPr>
          <w:ilvl w:val="0"/>
          <w:numId w:val="33"/>
        </w:numPr>
        <w:autoSpaceDE w:val="0"/>
        <w:autoSpaceDN w:val="0"/>
        <w:adjustRightInd w:val="0"/>
        <w:ind w:left="1134" w:hanging="425"/>
        <w:contextualSpacing w:val="0"/>
        <w:rPr>
          <w:color w:val="000000" w:themeColor="text1"/>
        </w:rPr>
      </w:pPr>
      <w:r w:rsidRPr="0034373C">
        <w:rPr>
          <w:color w:val="000000" w:themeColor="text1"/>
        </w:rPr>
        <w:t xml:space="preserve">patentmaksas (t.sk. samazinātās patentmaksas) – </w:t>
      </w:r>
      <w:r w:rsidR="00FC3FE1">
        <w:rPr>
          <w:color w:val="000000" w:themeColor="text1"/>
        </w:rPr>
        <w:t>3</w:t>
      </w:r>
      <w:r w:rsidRPr="0034373C">
        <w:rPr>
          <w:color w:val="000000" w:themeColor="text1"/>
        </w:rPr>
        <w:t>,</w:t>
      </w:r>
      <w:r w:rsidR="00FC3FE1">
        <w:rPr>
          <w:color w:val="000000" w:themeColor="text1"/>
        </w:rPr>
        <w:t>4</w:t>
      </w:r>
      <w:r w:rsidRPr="0034373C">
        <w:rPr>
          <w:color w:val="000000" w:themeColor="text1"/>
        </w:rPr>
        <w:t xml:space="preserve"> tūks</w:t>
      </w:r>
      <w:r w:rsidR="00FC3FE1" w:rsidRPr="0034373C">
        <w:rPr>
          <w:color w:val="000000" w:themeColor="text1"/>
        </w:rPr>
        <w:t>t.</w:t>
      </w:r>
      <w:r w:rsidR="00FC3FE1">
        <w:rPr>
          <w:rStyle w:val="FootnoteReference"/>
          <w:color w:val="000000" w:themeColor="text1"/>
        </w:rPr>
        <w:t xml:space="preserve"> </w:t>
      </w:r>
      <w:r w:rsidR="00FC3FE1">
        <w:rPr>
          <w:rStyle w:val="FootnoteReference"/>
          <w:color w:val="000000" w:themeColor="text1"/>
        </w:rPr>
        <w:footnoteReference w:id="6"/>
      </w:r>
      <w:r w:rsidRPr="0034373C">
        <w:rPr>
          <w:color w:val="000000" w:themeColor="text1"/>
        </w:rPr>
        <w:t>;</w:t>
      </w:r>
    </w:p>
    <w:p w14:paraId="0611E56E" w14:textId="77777777" w:rsidR="005F18A8" w:rsidRPr="003A3FD4" w:rsidRDefault="005F18A8" w:rsidP="005F18A8">
      <w:pPr>
        <w:pStyle w:val="ListParagraph"/>
        <w:numPr>
          <w:ilvl w:val="0"/>
          <w:numId w:val="33"/>
        </w:numPr>
        <w:autoSpaceDE w:val="0"/>
        <w:autoSpaceDN w:val="0"/>
        <w:adjustRightInd w:val="0"/>
        <w:ind w:left="1134" w:hanging="425"/>
        <w:contextualSpacing w:val="0"/>
        <w:rPr>
          <w:color w:val="000000" w:themeColor="text1"/>
        </w:rPr>
      </w:pPr>
      <w:r w:rsidRPr="0034373C">
        <w:rPr>
          <w:color w:val="000000" w:themeColor="text1"/>
        </w:rPr>
        <w:t>atbrīvojums ienākumiem no lauksaimnieciskās ražošanas, lauku tūrisma,</w:t>
      </w:r>
      <w:r w:rsidRPr="003A3FD4">
        <w:rPr>
          <w:color w:val="000000" w:themeColor="text1"/>
        </w:rPr>
        <w:t xml:space="preserve"> sēņošanas, ogošanas, savvaļas ārstniecības augu un ziedu, kā arī parka vīngliemežu vākšanas  - 13,0 tūkst.;</w:t>
      </w:r>
    </w:p>
    <w:p w14:paraId="779B4F20" w14:textId="51CA8CDB" w:rsidR="005F18A8" w:rsidRPr="003A3FD4" w:rsidRDefault="005F18A8" w:rsidP="005F18A8">
      <w:pPr>
        <w:pStyle w:val="ListParagraph"/>
        <w:numPr>
          <w:ilvl w:val="0"/>
          <w:numId w:val="33"/>
        </w:numPr>
        <w:autoSpaceDE w:val="0"/>
        <w:autoSpaceDN w:val="0"/>
        <w:adjustRightInd w:val="0"/>
        <w:ind w:left="1134" w:hanging="425"/>
        <w:contextualSpacing w:val="0"/>
        <w:rPr>
          <w:color w:val="000000" w:themeColor="text1"/>
        </w:rPr>
      </w:pPr>
      <w:r w:rsidRPr="003A3FD4">
        <w:rPr>
          <w:color w:val="000000" w:themeColor="text1"/>
        </w:rPr>
        <w:t xml:space="preserve">vispārējais </w:t>
      </w:r>
      <w:r>
        <w:rPr>
          <w:color w:val="000000" w:themeColor="text1"/>
        </w:rPr>
        <w:t>iedzīvotāju ienākuma nodokļa</w:t>
      </w:r>
      <w:r w:rsidRPr="003A3FD4">
        <w:rPr>
          <w:color w:val="000000" w:themeColor="text1"/>
        </w:rPr>
        <w:t xml:space="preserve"> režī</w:t>
      </w:r>
      <w:r>
        <w:rPr>
          <w:color w:val="000000" w:themeColor="text1"/>
        </w:rPr>
        <w:t>ms</w:t>
      </w:r>
      <w:r w:rsidRPr="003A3FD4">
        <w:rPr>
          <w:color w:val="000000" w:themeColor="text1"/>
        </w:rPr>
        <w:t xml:space="preserve"> saimnieciskās darbības veicējiem – </w:t>
      </w:r>
      <w:r w:rsidR="00FC3FE1">
        <w:rPr>
          <w:color w:val="000000" w:themeColor="text1"/>
        </w:rPr>
        <w:t xml:space="preserve">90,7 </w:t>
      </w:r>
      <w:r w:rsidRPr="003A3FD4">
        <w:rPr>
          <w:color w:val="000000" w:themeColor="text1"/>
        </w:rPr>
        <w:t>tūkst</w:t>
      </w:r>
      <w:r w:rsidR="00FC3FE1">
        <w:rPr>
          <w:rStyle w:val="FootnoteReference"/>
          <w:color w:val="000000" w:themeColor="text1"/>
        </w:rPr>
        <w:footnoteReference w:id="7"/>
      </w:r>
      <w:r w:rsidRPr="003A3FD4">
        <w:rPr>
          <w:color w:val="000000" w:themeColor="text1"/>
        </w:rPr>
        <w:t>.;</w:t>
      </w:r>
    </w:p>
    <w:p w14:paraId="1C37783C" w14:textId="77777777" w:rsidR="005F18A8" w:rsidRDefault="005F18A8" w:rsidP="005F18A8">
      <w:pPr>
        <w:pStyle w:val="ListParagraph"/>
        <w:numPr>
          <w:ilvl w:val="0"/>
          <w:numId w:val="33"/>
        </w:numPr>
        <w:autoSpaceDE w:val="0"/>
        <w:autoSpaceDN w:val="0"/>
        <w:adjustRightInd w:val="0"/>
        <w:spacing w:after="120"/>
        <w:ind w:left="1134" w:hanging="425"/>
        <w:contextualSpacing w:val="0"/>
        <w:rPr>
          <w:color w:val="000000" w:themeColor="text1"/>
        </w:rPr>
      </w:pPr>
      <w:r w:rsidRPr="003A3FD4">
        <w:rPr>
          <w:color w:val="000000" w:themeColor="text1"/>
        </w:rPr>
        <w:t>mikrouzņēmumu nodokļa režīms (darba ņēmēji) – 95,0 tūkst.</w:t>
      </w:r>
    </w:p>
    <w:p w14:paraId="58E84F43" w14:textId="7DEC3EF4" w:rsidR="00C15FB8" w:rsidRPr="00A43F94" w:rsidRDefault="00C15FB8" w:rsidP="00C15FB8">
      <w:pPr>
        <w:spacing w:after="120"/>
        <w:ind w:firstLine="709"/>
        <w:rPr>
          <w:rFonts w:eastAsia="Times New Roman"/>
          <w:szCs w:val="24"/>
          <w:lang w:eastAsia="lv-LV"/>
        </w:rPr>
      </w:pPr>
      <w:r w:rsidRPr="00A43F94">
        <w:rPr>
          <w:szCs w:val="24"/>
        </w:rPr>
        <w:t xml:space="preserve">Pēdējos gados nodokļu politika ir vērsta uz darbaspēka nodokļu ieņēmumu īpatsvara samazināšanu kopējos nodokļu ieņēmumos un attiecīgi IKP. Ienākumu nevienlīdzības mazināšanai un ienākumu nodokļu sistēmas progresivitātes palielināšanai ar 2016.gadu tika ieviests ar iedzīvotāju ienākuma nodokli neapliekamais diferencētais minimums un solidaritātes nodoklis. Tai pašā laikā šis samazinājums nav kompensēts ar patēriņa, īpašuma, kapitāla un vides nodokļu attiecīgu pieaugumu. Pēc </w:t>
      </w:r>
      <w:r w:rsidRPr="00A43F94">
        <w:rPr>
          <w:i/>
          <w:szCs w:val="24"/>
        </w:rPr>
        <w:t>Eurostat</w:t>
      </w:r>
      <w:r w:rsidRPr="00A43F94">
        <w:rPr>
          <w:szCs w:val="24"/>
        </w:rPr>
        <w:t xml:space="preserve"> datiem 2014.gadā patēriņa nodokļu ieņēmumu īpatsvars IKP Latvijā bija par 0,5 procentpunktiem augstāks kā vidēji ES, vides nodokļu īpatsvars </w:t>
      </w:r>
      <w:r w:rsidRPr="00A43F94">
        <w:rPr>
          <w:szCs w:val="24"/>
        </w:rPr>
        <w:lastRenderedPageBreak/>
        <w:t>par 0,2 procentpunktiem augstāks kā vidēji ES, tomēr kapitāla nodokļu ieņēmumu īpatsvars IKP bija otrais zemākais starp ES dalībvalstīm.</w:t>
      </w:r>
      <w:r w:rsidRPr="00A43F94">
        <w:rPr>
          <w:rFonts w:eastAsia="Times New Roman"/>
          <w:szCs w:val="24"/>
          <w:lang w:eastAsia="lv-LV"/>
        </w:rPr>
        <w:t xml:space="preserve"> </w:t>
      </w:r>
    </w:p>
    <w:p w14:paraId="6335B1ED" w14:textId="77777777" w:rsidR="00C15FB8" w:rsidRPr="00A43F94" w:rsidRDefault="00C15FB8" w:rsidP="00B02B1A">
      <w:pPr>
        <w:spacing w:after="120"/>
        <w:jc w:val="left"/>
        <w:rPr>
          <w:rFonts w:eastAsia="Times New Roman"/>
          <w:szCs w:val="24"/>
          <w:lang w:eastAsia="lv-LV"/>
        </w:rPr>
      </w:pPr>
      <w:r w:rsidRPr="00A43F94">
        <w:rPr>
          <w:noProof/>
          <w:lang w:eastAsia="lv-LV"/>
        </w:rPr>
        <w:drawing>
          <wp:inline distT="0" distB="0" distL="0" distR="0" wp14:anchorId="3748BF2E" wp14:editId="522A671B">
            <wp:extent cx="3625215" cy="2543175"/>
            <wp:effectExtent l="19050" t="19050" r="13335"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5582" t="39276" r="24161" b="12757"/>
                    <a:stretch/>
                  </pic:blipFill>
                  <pic:spPr bwMode="auto">
                    <a:xfrm>
                      <a:off x="0" y="0"/>
                      <a:ext cx="3634736" cy="2549854"/>
                    </a:xfrm>
                    <a:prstGeom prst="rect">
                      <a:avLst/>
                    </a:prstGeom>
                    <a:ln w="3175">
                      <a:solidFill>
                        <a:schemeClr val="bg2">
                          <a:lumMod val="75000"/>
                        </a:schemeClr>
                      </a:solidFill>
                    </a:ln>
                    <a:extLst>
                      <a:ext uri="{53640926-AAD7-44D8-BBD7-CCE9431645EC}">
                        <a14:shadowObscured xmlns:a14="http://schemas.microsoft.com/office/drawing/2010/main"/>
                      </a:ext>
                    </a:extLst>
                  </pic:spPr>
                </pic:pic>
              </a:graphicData>
            </a:graphic>
          </wp:inline>
        </w:drawing>
      </w:r>
    </w:p>
    <w:p w14:paraId="7C00EA6A" w14:textId="5C13EADE" w:rsidR="00C15FB8" w:rsidRPr="00A43F94" w:rsidRDefault="003243C9" w:rsidP="00C15FB8">
      <w:pPr>
        <w:tabs>
          <w:tab w:val="left" w:pos="567"/>
        </w:tabs>
        <w:ind w:left="567" w:hanging="567"/>
        <w:jc w:val="left"/>
        <w:rPr>
          <w:rFonts w:eastAsia="Times New Roman"/>
          <w:i/>
          <w:sz w:val="22"/>
          <w:lang w:eastAsia="lv-LV"/>
        </w:rPr>
      </w:pPr>
      <w:r>
        <w:rPr>
          <w:rFonts w:eastAsia="Times New Roman"/>
          <w:b/>
          <w:sz w:val="22"/>
          <w:lang w:eastAsia="lv-LV"/>
        </w:rPr>
        <w:t>9</w:t>
      </w:r>
      <w:r w:rsidR="00C15FB8" w:rsidRPr="00A43F94">
        <w:rPr>
          <w:rFonts w:eastAsia="Times New Roman"/>
          <w:b/>
          <w:sz w:val="22"/>
          <w:lang w:eastAsia="lv-LV"/>
        </w:rPr>
        <w:t>.att. Kapitāla, darbaspēka un patēriņa faktiskās (netiešās) nodokļu likmes Latvijā un salīdzināmajās valstīs 2014.gadā</w:t>
      </w:r>
      <w:r w:rsidR="00C15FB8" w:rsidRPr="00A43F94">
        <w:rPr>
          <w:rFonts w:eastAsia="Times New Roman"/>
          <w:i/>
          <w:sz w:val="22"/>
          <w:lang w:eastAsia="lv-LV"/>
        </w:rPr>
        <w:t xml:space="preserve"> </w:t>
      </w:r>
    </w:p>
    <w:p w14:paraId="5F60C072" w14:textId="4A2DD4AD" w:rsidR="00C15FB8" w:rsidRPr="00A43F94" w:rsidRDefault="00C15FB8" w:rsidP="00C15FB8">
      <w:pPr>
        <w:jc w:val="left"/>
        <w:rPr>
          <w:rFonts w:eastAsia="Times New Roman"/>
          <w:i/>
          <w:sz w:val="20"/>
          <w:szCs w:val="24"/>
          <w:lang w:eastAsia="lv-LV"/>
        </w:rPr>
      </w:pPr>
      <w:r w:rsidRPr="00A43F94">
        <w:rPr>
          <w:rFonts w:eastAsia="Times New Roman"/>
          <w:b/>
          <w:i/>
          <w:sz w:val="20"/>
          <w:szCs w:val="24"/>
          <w:lang w:eastAsia="lv-LV"/>
        </w:rPr>
        <w:t>Avots</w:t>
      </w:r>
      <w:r w:rsidRPr="00A43F94">
        <w:rPr>
          <w:rFonts w:eastAsia="Times New Roman"/>
          <w:i/>
          <w:sz w:val="20"/>
          <w:szCs w:val="24"/>
          <w:lang w:eastAsia="lv-LV"/>
        </w:rPr>
        <w:t>: Eurostat (Pasaules bankas pētījums)</w:t>
      </w:r>
    </w:p>
    <w:p w14:paraId="23037BE8" w14:textId="77777777" w:rsidR="00C15FB8" w:rsidRPr="00A43F94" w:rsidRDefault="00C15FB8" w:rsidP="00C15FB8">
      <w:pPr>
        <w:ind w:firstLine="709"/>
        <w:rPr>
          <w:color w:val="000000" w:themeColor="text1"/>
          <w:szCs w:val="24"/>
        </w:rPr>
      </w:pPr>
    </w:p>
    <w:p w14:paraId="00AAF7E4" w14:textId="75410555" w:rsidR="00C15FB8" w:rsidRPr="00A43F94" w:rsidRDefault="00C15FB8" w:rsidP="00C15FB8">
      <w:pPr>
        <w:spacing w:after="120"/>
        <w:ind w:firstLine="709"/>
        <w:rPr>
          <w:rFonts w:eastAsia="Times New Roman"/>
          <w:szCs w:val="24"/>
          <w:lang w:eastAsia="lv-LV"/>
        </w:rPr>
      </w:pPr>
      <w:r w:rsidRPr="00A43F94">
        <w:rPr>
          <w:color w:val="000000" w:themeColor="text1"/>
          <w:szCs w:val="24"/>
        </w:rPr>
        <w:t>Arī pēc Pasaules Bankas veiktās analīzes, secināms, ka Latvijā salīdzinājumā ar citām ES dalībvalstīm ir salīdzinoši augsti darbaspēka nodokļi, bet ļoti zemi kapitāla nodokļi.</w:t>
      </w:r>
      <w:r w:rsidRPr="00A43F94">
        <w:t xml:space="preserve"> </w:t>
      </w:r>
      <w:r w:rsidRPr="00A43F94">
        <w:rPr>
          <w:color w:val="000000" w:themeColor="text1"/>
          <w:szCs w:val="24"/>
        </w:rPr>
        <w:t>Salīdzinot ar OECD dalībvalstīm, 2014.gadā Latvijā bija nedaudz lielāks nodokļu ieņēmumu apjoms no patēriņa (pievienotās vērtības nodokļa), taču iedzīvotāju ienākuma un uzņēmumu ienākuma nodokļu ieņēmumi bija nedaudz zem vidējā OECD līmeņa. Arī ieņēmumu daļa no kapitāla ienākumiem bija zemāka.</w:t>
      </w:r>
      <w:r w:rsidR="00167FF0">
        <w:rPr>
          <w:color w:val="000000" w:themeColor="text1"/>
          <w:szCs w:val="24"/>
        </w:rPr>
        <w:t xml:space="preserve"> Tāpat jāuzsver, ka kapitāla ienākumu nodokļu likmes ir dažādas un tās nepieciešams vienādot.</w:t>
      </w:r>
    </w:p>
    <w:p w14:paraId="13228A63" w14:textId="79D881AC" w:rsidR="00C15FB8" w:rsidRPr="00A43F94" w:rsidRDefault="00C15FB8" w:rsidP="00C15FB8">
      <w:pPr>
        <w:tabs>
          <w:tab w:val="left" w:pos="426"/>
        </w:tabs>
        <w:spacing w:after="360"/>
        <w:ind w:firstLine="709"/>
        <w:rPr>
          <w:rFonts w:eastAsia="Times New Roman"/>
          <w:szCs w:val="24"/>
          <w:lang w:eastAsia="lv-LV"/>
        </w:rPr>
      </w:pPr>
      <w:r w:rsidRPr="00A43F94">
        <w:rPr>
          <w:rFonts w:eastAsia="Times New Roman"/>
          <w:szCs w:val="24"/>
          <w:lang w:eastAsia="lv-LV"/>
        </w:rPr>
        <w:t xml:space="preserve">Lai sasniegtu Valdības deklarācijā noteikto mērķi, kā arī NAP 2020 galveno mērķi - ekonomisko izrāvienu, ir svarīgi veikt radikālas izmaiņas nodokļu politikas sistēmā. </w:t>
      </w:r>
    </w:p>
    <w:p w14:paraId="577EE7EC" w14:textId="77777777" w:rsidR="00716801" w:rsidRDefault="00716801">
      <w:pPr>
        <w:jc w:val="left"/>
        <w:rPr>
          <w:rFonts w:eastAsia="Times New Roman"/>
          <w:b/>
          <w:sz w:val="28"/>
          <w:szCs w:val="24"/>
          <w:u w:val="single"/>
          <w:lang w:eastAsia="lv-LV"/>
        </w:rPr>
      </w:pPr>
      <w:r>
        <w:rPr>
          <w:b/>
          <w:sz w:val="28"/>
          <w:u w:val="single"/>
        </w:rPr>
        <w:br w:type="page"/>
      </w:r>
    </w:p>
    <w:p w14:paraId="2F23B2A3" w14:textId="0B83B9E3" w:rsidR="00C15FB8" w:rsidRPr="00A43F94" w:rsidRDefault="00C15FB8" w:rsidP="00C15FB8">
      <w:pPr>
        <w:pStyle w:val="NormalWeb"/>
        <w:shd w:val="clear" w:color="auto" w:fill="FFFFFF"/>
        <w:spacing w:before="0" w:beforeAutospacing="0" w:after="120" w:afterAutospacing="0"/>
        <w:jc w:val="left"/>
        <w:rPr>
          <w:sz w:val="28"/>
          <w:u w:val="single"/>
        </w:rPr>
      </w:pPr>
      <w:r w:rsidRPr="00A43F94">
        <w:rPr>
          <w:b/>
          <w:sz w:val="28"/>
          <w:u w:val="single"/>
        </w:rPr>
        <w:lastRenderedPageBreak/>
        <w:t>Galvenie nodokļu politikas pamatnostādnēs piedāvātie</w:t>
      </w:r>
      <w:r w:rsidRPr="00A43F94">
        <w:rPr>
          <w:sz w:val="28"/>
          <w:u w:val="single"/>
        </w:rPr>
        <w:t xml:space="preserve"> </w:t>
      </w:r>
      <w:r w:rsidRPr="00A43F94">
        <w:rPr>
          <w:b/>
          <w:sz w:val="28"/>
          <w:u w:val="single"/>
        </w:rPr>
        <w:t>risinājumi</w:t>
      </w:r>
      <w:r w:rsidRPr="00A43F94">
        <w:rPr>
          <w:sz w:val="28"/>
          <w:u w:val="single"/>
        </w:rPr>
        <w:t>:</w:t>
      </w:r>
    </w:p>
    <w:p w14:paraId="1B24A2C9" w14:textId="36CC53C8" w:rsidR="004A7406" w:rsidRDefault="00250310" w:rsidP="6F8ED2A3">
      <w:pPr>
        <w:pStyle w:val="NormalWeb"/>
        <w:numPr>
          <w:ilvl w:val="0"/>
          <w:numId w:val="35"/>
        </w:numPr>
        <w:shd w:val="clear" w:color="auto" w:fill="FFFFFF" w:themeFill="background1"/>
        <w:tabs>
          <w:tab w:val="left" w:pos="851"/>
        </w:tabs>
        <w:spacing w:before="0" w:beforeAutospacing="0" w:after="120" w:afterAutospacing="0"/>
        <w:ind w:left="851" w:hanging="425"/>
      </w:pPr>
      <w:r w:rsidRPr="00C03094">
        <w:rPr>
          <w:b/>
          <w:iCs/>
        </w:rPr>
        <w:t>reformēt UIN sistēmu</w:t>
      </w:r>
      <w:r>
        <w:t xml:space="preserve">, nosakot, ka UIN tiek maksāts peļņas sadales brīdī nevis par gūto peļņu (pašreiz likme ir 15%, ko piemēro ar nodokli apliekamajam ienākumam) – piemērojot 20% likmi (t.i., izmaksām, kas netiek investētas uzņēmuma attīstībā, t.sk., dividendēm, ar saimniecisko darbību nesaistītajiem izdevumiem, reprezentācijas izmaksām, kas pārsniedz noteikto apmēru, u.c.). Tāpat tiek noteikts pārejas periods  kas paredzēs iespēju izmantot UIN atlaidi par atbalstāmo investīciju projektu, ja tas apstiprināts Ministru kabinetā līdz 2017.gada 31.decembrim. </w:t>
      </w:r>
      <w:r w:rsidR="00165453">
        <w:t>T</w:t>
      </w:r>
      <w:r>
        <w:t xml:space="preserve">iks saglabāta </w:t>
      </w:r>
      <w:r w:rsidR="00165453">
        <w:t xml:space="preserve">arī </w:t>
      </w:r>
      <w:r>
        <w:t>UIN atlaide, kas piemērojama atbilstoši likuma “Par nodokļu piemērošanu brīvostās un speciālaj</w:t>
      </w:r>
      <w:r w:rsidR="00165453">
        <w:t>ās ekonomiskajās zonās” normām.</w:t>
      </w:r>
    </w:p>
    <w:p w14:paraId="12000A3B" w14:textId="77777777" w:rsidR="004A7406" w:rsidRDefault="004A7406" w:rsidP="00716801">
      <w:pPr>
        <w:pStyle w:val="NormalWeb"/>
        <w:shd w:val="clear" w:color="auto" w:fill="FFFFFF" w:themeFill="background1"/>
        <w:tabs>
          <w:tab w:val="left" w:pos="851"/>
        </w:tabs>
        <w:spacing w:before="0" w:beforeAutospacing="0" w:after="0" w:afterAutospacing="0"/>
        <w:ind w:left="851"/>
      </w:pPr>
      <w:r w:rsidRPr="00010EDE">
        <w:rPr>
          <w:iCs/>
        </w:rPr>
        <w:t xml:space="preserve">Papildus tam </w:t>
      </w:r>
      <w:r w:rsidRPr="00B9079C">
        <w:t xml:space="preserve">  </w:t>
      </w:r>
      <w:r>
        <w:t>tiks  noteikts atbalsts ziedojumiem, paredzot  UIN atvieglojumu par ziedojumiem sabiedriskā labuma organizācijām ar ierobežojumu:</w:t>
      </w:r>
    </w:p>
    <w:p w14:paraId="269524BE" w14:textId="77777777" w:rsidR="004A7406" w:rsidRDefault="004A7406" w:rsidP="00716801">
      <w:pPr>
        <w:pStyle w:val="NormalWeb"/>
        <w:shd w:val="clear" w:color="auto" w:fill="FFFFFF" w:themeFill="background1"/>
        <w:tabs>
          <w:tab w:val="left" w:pos="1560"/>
        </w:tabs>
        <w:spacing w:before="0" w:beforeAutospacing="0" w:after="0" w:afterAutospacing="0"/>
        <w:ind w:left="1560" w:hanging="426"/>
      </w:pPr>
      <w:r>
        <w:t>a)</w:t>
      </w:r>
      <w:r>
        <w:tab/>
        <w:t>ar UIN neaplikt ziedoto summu, kas nepārsniedz 10% apmērā no iepriekšējā pārskata gada peļņas; vai</w:t>
      </w:r>
    </w:p>
    <w:p w14:paraId="42AF666A" w14:textId="77777777" w:rsidR="004A7406" w:rsidRDefault="004A7406" w:rsidP="00716801">
      <w:pPr>
        <w:pStyle w:val="NormalWeb"/>
        <w:shd w:val="clear" w:color="auto" w:fill="FFFFFF" w:themeFill="background1"/>
        <w:tabs>
          <w:tab w:val="left" w:pos="1560"/>
        </w:tabs>
        <w:spacing w:before="0" w:beforeAutospacing="0" w:after="0" w:afterAutospacing="0"/>
        <w:ind w:left="1560" w:hanging="426"/>
      </w:pPr>
      <w:r>
        <w:t>b)</w:t>
      </w:r>
      <w:r>
        <w:tab/>
        <w:t>ar UIN neaplikt ziedoto summu, kas nepārsniedz  3% no iepriekšējā pārskata gadā izmaksātā darba algas apmēra; vai</w:t>
      </w:r>
    </w:p>
    <w:p w14:paraId="798CFF44" w14:textId="13FAC855" w:rsidR="00C36FBD" w:rsidRPr="00C36FBD" w:rsidRDefault="004A7406" w:rsidP="00716801">
      <w:pPr>
        <w:pStyle w:val="NormalWeb"/>
        <w:shd w:val="clear" w:color="auto" w:fill="FFFFFF" w:themeFill="background1"/>
        <w:tabs>
          <w:tab w:val="left" w:pos="1560"/>
        </w:tabs>
        <w:spacing w:before="0" w:beforeAutospacing="0" w:after="120" w:afterAutospacing="0"/>
        <w:ind w:left="1559" w:hanging="425"/>
      </w:pPr>
      <w:r>
        <w:t xml:space="preserve">c) </w:t>
      </w:r>
      <w:r>
        <w:tab/>
      </w:r>
      <w:r w:rsidR="004A1228">
        <w:t>pārskata gadā aprēķināto UIN par aprēķinātajām dividendēm var samazināt - noteiktā apmērā no ziedotās summas, bet ne vairāk, kā noteiktā apmērā no aprēķinātās UIN summas (darbs ar ierobežojumu noteikšanu turpināsies tiesību aktu izstrādes laikā)</w:t>
      </w:r>
      <w:r w:rsidR="005025C1">
        <w:rPr>
          <w:b/>
          <w:bCs/>
        </w:rPr>
        <w:t>;</w:t>
      </w:r>
      <w:r w:rsidR="6F8ED2A3" w:rsidRPr="6F8ED2A3">
        <w:rPr>
          <w:rFonts w:asciiTheme="minorHAnsi" w:eastAsiaTheme="minorEastAsia" w:hAnsiTheme="minorHAnsi" w:cstheme="minorBidi"/>
          <w:color w:val="FFFFFF" w:themeColor="background1"/>
        </w:rPr>
        <w:t xml:space="preserve"> </w:t>
      </w:r>
    </w:p>
    <w:p w14:paraId="0788D350" w14:textId="20B11A57" w:rsidR="00C15FB8" w:rsidRPr="00A43F94" w:rsidRDefault="00EE3E6C" w:rsidP="00C32520">
      <w:pPr>
        <w:pStyle w:val="NormalWeb"/>
        <w:shd w:val="clear" w:color="auto" w:fill="FFFFFF"/>
        <w:tabs>
          <w:tab w:val="left" w:pos="851"/>
        </w:tabs>
        <w:spacing w:before="0" w:beforeAutospacing="0" w:after="0" w:afterAutospacing="0"/>
        <w:ind w:left="851" w:hanging="425"/>
      </w:pPr>
      <w:r w:rsidRPr="00C32520">
        <w:rPr>
          <w:shd w:val="clear" w:color="auto" w:fill="FFFFFF" w:themeFill="background1"/>
        </w:rPr>
        <w:t xml:space="preserve">2) </w:t>
      </w:r>
      <w:r w:rsidRPr="00C32520">
        <w:rPr>
          <w:shd w:val="clear" w:color="auto" w:fill="FFFFFF" w:themeFill="background1"/>
        </w:rPr>
        <w:tab/>
      </w:r>
      <w:r w:rsidR="00C15FB8" w:rsidRPr="005025C1">
        <w:rPr>
          <w:b/>
        </w:rPr>
        <w:t>reformēt darbaspēka nodokļu sistēmu</w:t>
      </w:r>
      <w:r w:rsidR="00C15FB8" w:rsidRPr="00A43F94">
        <w:t>:</w:t>
      </w:r>
    </w:p>
    <w:p w14:paraId="271F4B1A" w14:textId="6AA92BD9" w:rsidR="00C15FB8" w:rsidRPr="005025C1" w:rsidRDefault="00C15FB8" w:rsidP="00C32520">
      <w:pPr>
        <w:pStyle w:val="NormalWeb"/>
        <w:numPr>
          <w:ilvl w:val="0"/>
          <w:numId w:val="18"/>
        </w:numPr>
        <w:shd w:val="clear" w:color="auto" w:fill="FFFFFF"/>
        <w:spacing w:before="0" w:beforeAutospacing="0" w:after="40" w:afterAutospacing="0"/>
        <w:ind w:left="1276" w:hanging="425"/>
      </w:pPr>
      <w:r w:rsidRPr="005025C1">
        <w:rPr>
          <w:i/>
        </w:rPr>
        <w:t>ieviešot</w:t>
      </w:r>
      <w:r w:rsidRPr="00C03094">
        <w:t xml:space="preserve"> </w:t>
      </w:r>
      <w:r w:rsidRPr="005025C1">
        <w:rPr>
          <w:i/>
        </w:rPr>
        <w:t>divas</w:t>
      </w:r>
      <w:r w:rsidRPr="005025C1">
        <w:fldChar w:fldCharType="begin"/>
      </w:r>
      <w:r w:rsidRPr="005025C1">
        <w:instrText xml:space="preserve"> HYPERLINK "http://www.lsm.lv/lv/raksts/ekonomika/zinas/fm-piedava-samazinat-ienakuma-nodokli-atcelt-solidaritates-nodokli-un-saglabat-mikronodokli.a225855/" </w:instrText>
      </w:r>
      <w:r w:rsidRPr="005025C1">
        <w:fldChar w:fldCharType="separate"/>
      </w:r>
      <w:r w:rsidRPr="005025C1">
        <w:t xml:space="preserve"> </w:t>
      </w:r>
      <w:r w:rsidRPr="005025C1">
        <w:rPr>
          <w:i/>
        </w:rPr>
        <w:t xml:space="preserve">IIN </w:t>
      </w:r>
      <w:r w:rsidR="00250310" w:rsidRPr="005025C1">
        <w:rPr>
          <w:i/>
        </w:rPr>
        <w:t>pamat</w:t>
      </w:r>
      <w:r w:rsidRPr="005025C1">
        <w:rPr>
          <w:i/>
        </w:rPr>
        <w:t>likmes</w:t>
      </w:r>
      <w:r w:rsidRPr="005025C1">
        <w:t xml:space="preserve"> (pašreiz pamatlikme ir 23%):</w:t>
      </w:r>
    </w:p>
    <w:p w14:paraId="7690F045" w14:textId="7FAF63FD" w:rsidR="00C15FB8" w:rsidRPr="005025C1" w:rsidRDefault="00C15FB8" w:rsidP="00EE3E6C">
      <w:pPr>
        <w:pStyle w:val="NormalWeb"/>
        <w:numPr>
          <w:ilvl w:val="0"/>
          <w:numId w:val="21"/>
        </w:numPr>
        <w:shd w:val="clear" w:color="auto" w:fill="FFFFFF"/>
        <w:tabs>
          <w:tab w:val="left" w:pos="1418"/>
          <w:tab w:val="left" w:pos="1843"/>
        </w:tabs>
        <w:spacing w:before="0" w:beforeAutospacing="0" w:after="0" w:afterAutospacing="0"/>
        <w:ind w:hanging="22"/>
      </w:pPr>
      <w:r w:rsidRPr="005025C1">
        <w:rPr>
          <w:b/>
        </w:rPr>
        <w:t>20%</w:t>
      </w:r>
      <w:r w:rsidRPr="005025C1">
        <w:t xml:space="preserve">  – ienākumiem līdz 4</w:t>
      </w:r>
      <w:r w:rsidR="006178FC" w:rsidRPr="005025C1">
        <w:t>5</w:t>
      </w:r>
      <w:r w:rsidRPr="005025C1">
        <w:t xml:space="preserve"> 000 </w:t>
      </w:r>
      <w:r w:rsidRPr="005025C1">
        <w:rPr>
          <w:i/>
        </w:rPr>
        <w:t>euro</w:t>
      </w:r>
      <w:r w:rsidR="009B1182" w:rsidRPr="005025C1">
        <w:t xml:space="preserve"> gadā</w:t>
      </w:r>
      <w:r w:rsidRPr="005025C1">
        <w:fldChar w:fldCharType="end"/>
      </w:r>
      <w:r w:rsidRPr="005025C1">
        <w:t xml:space="preserve">; </w:t>
      </w:r>
    </w:p>
    <w:p w14:paraId="315E8060" w14:textId="43195219" w:rsidR="00C15FB8" w:rsidRPr="00A43F94" w:rsidRDefault="6F8ED2A3" w:rsidP="6F8ED2A3">
      <w:pPr>
        <w:pStyle w:val="NormalWeb"/>
        <w:numPr>
          <w:ilvl w:val="0"/>
          <w:numId w:val="21"/>
        </w:numPr>
        <w:shd w:val="clear" w:color="auto" w:fill="FFFFFF" w:themeFill="background1"/>
        <w:tabs>
          <w:tab w:val="left" w:pos="1418"/>
          <w:tab w:val="left" w:pos="1843"/>
        </w:tabs>
        <w:spacing w:before="0" w:beforeAutospacing="0" w:after="0" w:afterAutospacing="0"/>
        <w:ind w:hanging="22"/>
      </w:pPr>
      <w:r w:rsidRPr="005025C1">
        <w:rPr>
          <w:b/>
          <w:bCs/>
        </w:rPr>
        <w:t>23%</w:t>
      </w:r>
      <w:r w:rsidR="005025C1">
        <w:rPr>
          <w:b/>
          <w:bCs/>
        </w:rPr>
        <w:t xml:space="preserve"> </w:t>
      </w:r>
      <w:r>
        <w:t xml:space="preserve">– ienākumiem virs 45 000 </w:t>
      </w:r>
      <w:r w:rsidRPr="6F8ED2A3">
        <w:rPr>
          <w:i/>
          <w:iCs/>
        </w:rPr>
        <w:t>euro</w:t>
      </w:r>
      <w:r>
        <w:t xml:space="preserve"> gadā </w:t>
      </w:r>
      <w:r w:rsidRPr="005025C1">
        <w:t>(</w:t>
      </w:r>
      <w:r w:rsidRPr="00C03094">
        <w:t>pārsniegumam</w:t>
      </w:r>
      <w:r w:rsidRPr="005025C1">
        <w:t>)</w:t>
      </w:r>
      <w:r>
        <w:t>;</w:t>
      </w:r>
    </w:p>
    <w:p w14:paraId="116FBFB7" w14:textId="3D6F56A2" w:rsidR="00C15FB8" w:rsidRPr="00A43F94" w:rsidRDefault="00C15FB8" w:rsidP="00C32520">
      <w:pPr>
        <w:pStyle w:val="NormalWeb"/>
        <w:numPr>
          <w:ilvl w:val="0"/>
          <w:numId w:val="18"/>
        </w:numPr>
        <w:shd w:val="clear" w:color="auto" w:fill="FFFFFF"/>
        <w:spacing w:before="0" w:beforeAutospacing="0" w:after="40" w:afterAutospacing="0"/>
        <w:ind w:left="1276" w:hanging="425"/>
      </w:pPr>
      <w:r w:rsidRPr="005025C1">
        <w:rPr>
          <w:i/>
        </w:rPr>
        <w:t>būtiski</w:t>
      </w:r>
      <w:r w:rsidRPr="00C03094">
        <w:rPr>
          <w:i/>
        </w:rPr>
        <w:t xml:space="preserve"> </w:t>
      </w:r>
      <w:r w:rsidRPr="005025C1">
        <w:rPr>
          <w:i/>
        </w:rPr>
        <w:t xml:space="preserve">paaugstinot ar </w:t>
      </w:r>
      <w:r w:rsidR="005025C1" w:rsidRPr="00C03094">
        <w:rPr>
          <w:i/>
        </w:rPr>
        <w:t>IIN</w:t>
      </w:r>
      <w:r w:rsidRPr="005025C1">
        <w:rPr>
          <w:i/>
        </w:rPr>
        <w:t xml:space="preserve"> neapliekamo diferencēto minimumu</w:t>
      </w:r>
      <w:r w:rsidRPr="00A43F94">
        <w:rPr>
          <w:i/>
        </w:rPr>
        <w:t>,</w:t>
      </w:r>
      <w:r w:rsidRPr="00A43F94">
        <w:t xml:space="preserve"> (atsakoties no diferencētā neapliekamā minimuma piemērošanas rezumējošā kārtība, piemērojot to pilnā apmērā jau taksācijas gada laikā):</w:t>
      </w:r>
    </w:p>
    <w:p w14:paraId="071A84FC" w14:textId="4D89ECB9" w:rsidR="00C15FB8" w:rsidRPr="00A43F94" w:rsidRDefault="6F8ED2A3" w:rsidP="6F8ED2A3">
      <w:pPr>
        <w:pStyle w:val="NormalWeb"/>
        <w:numPr>
          <w:ilvl w:val="0"/>
          <w:numId w:val="22"/>
        </w:numPr>
        <w:shd w:val="clear" w:color="auto" w:fill="FFFFFF" w:themeFill="background1"/>
        <w:spacing w:before="0" w:beforeAutospacing="0" w:after="0" w:afterAutospacing="0"/>
        <w:ind w:left="1843" w:hanging="425"/>
      </w:pPr>
      <w:r w:rsidRPr="005025C1">
        <w:rPr>
          <w:b/>
          <w:bCs/>
        </w:rPr>
        <w:t xml:space="preserve">0-250 </w:t>
      </w:r>
      <w:r w:rsidRPr="005025C1">
        <w:rPr>
          <w:b/>
          <w:bCs/>
          <w:i/>
          <w:iCs/>
        </w:rPr>
        <w:t>euro</w:t>
      </w:r>
      <w:r w:rsidRPr="005025C1">
        <w:rPr>
          <w:b/>
          <w:bCs/>
        </w:rPr>
        <w:t xml:space="preserve"> mēnesī</w:t>
      </w:r>
      <w:r>
        <w:t xml:space="preserve"> (250 </w:t>
      </w:r>
      <w:r w:rsidRPr="6F8ED2A3">
        <w:rPr>
          <w:i/>
          <w:iCs/>
        </w:rPr>
        <w:t>euro</w:t>
      </w:r>
      <w:r>
        <w:t xml:space="preserve"> mēnesī ienākumiem līdz 440 </w:t>
      </w:r>
      <w:r w:rsidRPr="6F8ED2A3">
        <w:rPr>
          <w:i/>
          <w:iCs/>
        </w:rPr>
        <w:t>euro</w:t>
      </w:r>
      <w:r>
        <w:t xml:space="preserve"> mēnesī, ienākumiem no 440 līdz 1 000 </w:t>
      </w:r>
      <w:r w:rsidRPr="6F8ED2A3">
        <w:rPr>
          <w:i/>
          <w:iCs/>
        </w:rPr>
        <w:t>euro</w:t>
      </w:r>
      <w:r>
        <w:t xml:space="preserve"> mēnesī </w:t>
      </w:r>
      <w:r w:rsidR="00250310">
        <w:t xml:space="preserve">(2019.gadā – ienākumiem no 440 līdz 1 100 </w:t>
      </w:r>
      <w:r w:rsidR="00250310" w:rsidRPr="008E7287">
        <w:rPr>
          <w:i/>
        </w:rPr>
        <w:t>euro</w:t>
      </w:r>
      <w:r w:rsidR="00250310">
        <w:t xml:space="preserve"> mēnesī) </w:t>
      </w:r>
      <w:r>
        <w:t xml:space="preserve">– neapliekamais minimums atbilstoši formulai pakāpeniski samazinās, līdz pie </w:t>
      </w:r>
      <w:r w:rsidR="00250310">
        <w:t xml:space="preserve">ienākumiem </w:t>
      </w:r>
      <w:r>
        <w:t xml:space="preserve">virs 1 000 </w:t>
      </w:r>
      <w:r w:rsidRPr="6F8ED2A3">
        <w:rPr>
          <w:i/>
          <w:iCs/>
        </w:rPr>
        <w:t>euro</w:t>
      </w:r>
      <w:r>
        <w:t xml:space="preserve"> mēnesī </w:t>
      </w:r>
      <w:r w:rsidR="00250310">
        <w:t xml:space="preserve">(2019.gadā – ienākumiem virs 1 100 </w:t>
      </w:r>
      <w:r w:rsidR="00250310" w:rsidRPr="008E7287">
        <w:rPr>
          <w:i/>
        </w:rPr>
        <w:t>euro</w:t>
      </w:r>
      <w:r w:rsidR="00250310">
        <w:t xml:space="preserve"> mēnesī) </w:t>
      </w:r>
      <w:r>
        <w:t>– tas sasniedz 0;</w:t>
      </w:r>
    </w:p>
    <w:p w14:paraId="06A6D012" w14:textId="77777777" w:rsidR="00C32520" w:rsidRPr="00A43F94" w:rsidRDefault="00C32520" w:rsidP="00C32520">
      <w:pPr>
        <w:pStyle w:val="NormalWeb"/>
        <w:numPr>
          <w:ilvl w:val="0"/>
          <w:numId w:val="18"/>
        </w:numPr>
        <w:shd w:val="clear" w:color="auto" w:fill="FFFFFF"/>
        <w:spacing w:before="40" w:beforeAutospacing="0" w:after="40" w:afterAutospacing="0"/>
        <w:ind w:left="1276" w:hanging="425"/>
      </w:pPr>
      <w:r w:rsidRPr="005025C1">
        <w:rPr>
          <w:i/>
        </w:rPr>
        <w:t>paaugstinot atvieglojumu par apgādībā esošām personām</w:t>
      </w:r>
      <w:r>
        <w:t xml:space="preserve"> uz </w:t>
      </w:r>
      <w:r w:rsidRPr="005025C1">
        <w:rPr>
          <w:b/>
        </w:rPr>
        <w:t xml:space="preserve">250 </w:t>
      </w:r>
      <w:r w:rsidRPr="005025C1">
        <w:rPr>
          <w:b/>
          <w:i/>
        </w:rPr>
        <w:t>euro</w:t>
      </w:r>
      <w:r w:rsidRPr="00C03094">
        <w:rPr>
          <w:b/>
        </w:rPr>
        <w:t xml:space="preserve"> </w:t>
      </w:r>
      <w:r w:rsidRPr="005025C1">
        <w:rPr>
          <w:b/>
        </w:rPr>
        <w:t>mēnesī</w:t>
      </w:r>
      <w:r>
        <w:t xml:space="preserve"> (pašlaik 175 </w:t>
      </w:r>
      <w:r w:rsidRPr="00C32520">
        <w:rPr>
          <w:i/>
        </w:rPr>
        <w:t>euro</w:t>
      </w:r>
      <w:r>
        <w:t xml:space="preserve"> mēnesī)</w:t>
      </w:r>
    </w:p>
    <w:p w14:paraId="1B8C6B4A" w14:textId="730A4E25" w:rsidR="00C15FB8" w:rsidRPr="005025C1" w:rsidRDefault="00C15FB8" w:rsidP="00B23CC3">
      <w:pPr>
        <w:pStyle w:val="NormalWeb"/>
        <w:numPr>
          <w:ilvl w:val="0"/>
          <w:numId w:val="18"/>
        </w:numPr>
        <w:shd w:val="clear" w:color="auto" w:fill="FFFFFF"/>
        <w:spacing w:before="40" w:beforeAutospacing="0" w:after="40" w:afterAutospacing="0"/>
        <w:ind w:left="1276" w:hanging="425"/>
        <w:rPr>
          <w:u w:val="single"/>
        </w:rPr>
      </w:pPr>
      <w:r w:rsidRPr="005025C1">
        <w:rPr>
          <w:i/>
        </w:rPr>
        <w:t xml:space="preserve">atceļot solidaritātes nodokli un ieviešot VSAOI objekta maksimālā apmēra otrā līmeņa griestus </w:t>
      </w:r>
      <w:r w:rsidR="00C32520" w:rsidRPr="00C03094">
        <w:rPr>
          <w:b/>
        </w:rPr>
        <w:t>95 100</w:t>
      </w:r>
      <w:r w:rsidRPr="00C03094">
        <w:rPr>
          <w:b/>
        </w:rPr>
        <w:t xml:space="preserve"> </w:t>
      </w:r>
      <w:r w:rsidRPr="00C03094">
        <w:rPr>
          <w:b/>
          <w:i/>
        </w:rPr>
        <w:t>euro</w:t>
      </w:r>
      <w:r w:rsidRPr="00C03094">
        <w:rPr>
          <w:b/>
        </w:rPr>
        <w:t xml:space="preserve"> gadā</w:t>
      </w:r>
      <w:r w:rsidRPr="005025C1">
        <w:t>:</w:t>
      </w:r>
    </w:p>
    <w:p w14:paraId="025422B4" w14:textId="70C40C1C" w:rsidR="00DA69A1" w:rsidRDefault="00DA69A1" w:rsidP="00EE3E6C">
      <w:pPr>
        <w:pStyle w:val="NormalWeb"/>
        <w:numPr>
          <w:ilvl w:val="0"/>
          <w:numId w:val="23"/>
        </w:numPr>
        <w:shd w:val="clear" w:color="auto" w:fill="FFFFFF"/>
        <w:spacing w:before="0" w:beforeAutospacing="0" w:after="0" w:afterAutospacing="0"/>
        <w:ind w:left="1843" w:hanging="425"/>
      </w:pPr>
      <w:r>
        <w:t xml:space="preserve">ienākumiem </w:t>
      </w:r>
      <w:r w:rsidRPr="003928C5">
        <w:t xml:space="preserve">līdz 55 000 </w:t>
      </w:r>
      <w:r w:rsidRPr="008E7287">
        <w:rPr>
          <w:i/>
        </w:rPr>
        <w:t>euro</w:t>
      </w:r>
      <w:r w:rsidRPr="003928C5">
        <w:t xml:space="preserve"> gadā tiek veiktas VSAOI </w:t>
      </w:r>
      <w:r>
        <w:t>vispārējā kārtībā</w:t>
      </w:r>
      <w:r w:rsidRPr="003928C5">
        <w:t xml:space="preserve"> un tiek saņemti visi sociālās apdrošināšanas pakalpojumi</w:t>
      </w:r>
    </w:p>
    <w:p w14:paraId="74FCA7DB" w14:textId="3F4B66B9" w:rsidR="00C15FB8" w:rsidRPr="00A43F94" w:rsidRDefault="00C15FB8" w:rsidP="00EE3E6C">
      <w:pPr>
        <w:pStyle w:val="NormalWeb"/>
        <w:numPr>
          <w:ilvl w:val="0"/>
          <w:numId w:val="23"/>
        </w:numPr>
        <w:shd w:val="clear" w:color="auto" w:fill="FFFFFF"/>
        <w:spacing w:before="0" w:beforeAutospacing="0" w:after="0" w:afterAutospacing="0"/>
        <w:ind w:left="1843" w:hanging="425"/>
      </w:pPr>
      <w:r w:rsidRPr="00A43F94">
        <w:t xml:space="preserve">ienākumiem no </w:t>
      </w:r>
      <w:r w:rsidR="00C32520">
        <w:t>55 000</w:t>
      </w:r>
      <w:r w:rsidRPr="00A43F94">
        <w:t xml:space="preserve"> līdz </w:t>
      </w:r>
      <w:r w:rsidR="00C32520">
        <w:t>95 100</w:t>
      </w:r>
      <w:r w:rsidRPr="00A43F94">
        <w:t xml:space="preserve"> </w:t>
      </w:r>
      <w:r w:rsidRPr="00A43F94">
        <w:rPr>
          <w:i/>
        </w:rPr>
        <w:t>euro</w:t>
      </w:r>
      <w:r w:rsidRPr="00A43F94">
        <w:t xml:space="preserve"> gadā </w:t>
      </w:r>
      <w:r w:rsidR="00DA69A1" w:rsidRPr="003928C5">
        <w:t>(2018.gadam plānotā tautsaimniecībā nodarbinātā vidējā bruto alga x 100)</w:t>
      </w:r>
      <w:r w:rsidR="00DA69A1">
        <w:t xml:space="preserve"> </w:t>
      </w:r>
      <w:r w:rsidRPr="00A43F94">
        <w:t xml:space="preserve">– </w:t>
      </w:r>
      <w:r w:rsidR="00DA69A1" w:rsidRPr="003928C5">
        <w:t>tiek veiktas VSAOI</w:t>
      </w:r>
      <w:r w:rsidR="00DA69A1">
        <w:t xml:space="preserve"> vispārējā kārtībā</w:t>
      </w:r>
      <w:r w:rsidR="00DA69A1" w:rsidRPr="003928C5">
        <w:t xml:space="preserve">, </w:t>
      </w:r>
      <w:r w:rsidR="00DA69A1">
        <w:t xml:space="preserve">nodrošinot tikai pensiju apdrošināšanu </w:t>
      </w:r>
      <w:r w:rsidR="00DA69A1" w:rsidRPr="003928C5">
        <w:t>1.un 2.līmenī</w:t>
      </w:r>
      <w:r w:rsidRPr="00A43F94">
        <w:t>;</w:t>
      </w:r>
    </w:p>
    <w:p w14:paraId="1BC082AF" w14:textId="406564BC" w:rsidR="00C15FB8" w:rsidRPr="00A43F94" w:rsidRDefault="00C15FB8" w:rsidP="00EE3E6C">
      <w:pPr>
        <w:pStyle w:val="NormalWeb"/>
        <w:numPr>
          <w:ilvl w:val="0"/>
          <w:numId w:val="23"/>
        </w:numPr>
        <w:shd w:val="clear" w:color="auto" w:fill="FFFFFF"/>
        <w:spacing w:before="0" w:beforeAutospacing="0" w:after="0" w:afterAutospacing="0"/>
        <w:ind w:left="1843" w:hanging="425"/>
      </w:pPr>
      <w:r w:rsidRPr="00A43F94">
        <w:t xml:space="preserve">no ienākumiem virs </w:t>
      </w:r>
      <w:r w:rsidR="00C32520">
        <w:t>95 100</w:t>
      </w:r>
      <w:r w:rsidRPr="00A43F94">
        <w:t xml:space="preserve"> </w:t>
      </w:r>
      <w:r w:rsidRPr="00A43F94">
        <w:rPr>
          <w:i/>
        </w:rPr>
        <w:t>euro</w:t>
      </w:r>
      <w:r w:rsidRPr="00A43F94">
        <w:t xml:space="preserve"> gadā – sociālās apdrošināšanas iemaksas nav jāmaksā;</w:t>
      </w:r>
    </w:p>
    <w:p w14:paraId="43622C72" w14:textId="77777777" w:rsidR="00C15FB8" w:rsidRPr="00A43F94" w:rsidRDefault="00C15FB8" w:rsidP="00C32520">
      <w:pPr>
        <w:pStyle w:val="NormalWeb"/>
        <w:numPr>
          <w:ilvl w:val="0"/>
          <w:numId w:val="18"/>
        </w:numPr>
        <w:shd w:val="clear" w:color="auto" w:fill="FFFFFF"/>
        <w:spacing w:before="40" w:beforeAutospacing="0" w:after="40" w:afterAutospacing="0"/>
        <w:ind w:left="1276" w:hanging="425"/>
      </w:pPr>
      <w:r w:rsidRPr="005025C1">
        <w:rPr>
          <w:i/>
        </w:rPr>
        <w:t>paaugstinot minimālo mēneša darba algu</w:t>
      </w:r>
      <w:r w:rsidRPr="00A43F94">
        <w:t xml:space="preserve"> līdz </w:t>
      </w:r>
      <w:r w:rsidRPr="005025C1">
        <w:rPr>
          <w:b/>
        </w:rPr>
        <w:t xml:space="preserve">430 </w:t>
      </w:r>
      <w:r w:rsidRPr="005025C1">
        <w:rPr>
          <w:b/>
          <w:i/>
        </w:rPr>
        <w:t>euro</w:t>
      </w:r>
      <w:r w:rsidRPr="00A43F94">
        <w:t xml:space="preserve"> (pašlaik 380 </w:t>
      </w:r>
      <w:r w:rsidRPr="00A43F94">
        <w:rPr>
          <w:i/>
        </w:rPr>
        <w:t>euro</w:t>
      </w:r>
      <w:r w:rsidRPr="00A43F94">
        <w:t>);</w:t>
      </w:r>
    </w:p>
    <w:p w14:paraId="284FE616" w14:textId="1C7D89A8" w:rsidR="00C15FB8" w:rsidRDefault="6F8ED2A3" w:rsidP="6F8ED2A3">
      <w:pPr>
        <w:pStyle w:val="NormalWeb"/>
        <w:numPr>
          <w:ilvl w:val="0"/>
          <w:numId w:val="18"/>
        </w:numPr>
        <w:shd w:val="clear" w:color="auto" w:fill="FFFFFF" w:themeFill="background1"/>
        <w:spacing w:before="40" w:beforeAutospacing="0" w:after="40" w:afterAutospacing="0"/>
        <w:ind w:left="1276" w:hanging="425"/>
      </w:pPr>
      <w:r w:rsidRPr="005025C1">
        <w:rPr>
          <w:i/>
          <w:iCs/>
        </w:rPr>
        <w:t>paaugstinot neapliekamo minimumu pensionāriem</w:t>
      </w:r>
      <w:r>
        <w:t xml:space="preserve"> </w:t>
      </w:r>
      <w:r w:rsidR="00DA69A1" w:rsidRPr="00C03094">
        <w:t>vidējā termiņā</w:t>
      </w:r>
      <w:r w:rsidR="00DA69A1" w:rsidRPr="005025C1">
        <w:t xml:space="preserve"> </w:t>
      </w:r>
      <w:r>
        <w:t xml:space="preserve">līdz </w:t>
      </w:r>
      <w:r w:rsidRPr="005025C1">
        <w:rPr>
          <w:b/>
          <w:bCs/>
        </w:rPr>
        <w:t xml:space="preserve">300 </w:t>
      </w:r>
      <w:r w:rsidRPr="005025C1">
        <w:rPr>
          <w:b/>
          <w:bCs/>
          <w:i/>
          <w:iCs/>
        </w:rPr>
        <w:t>euro</w:t>
      </w:r>
      <w:r w:rsidRPr="005025C1">
        <w:rPr>
          <w:b/>
          <w:bCs/>
        </w:rPr>
        <w:t xml:space="preserve"> mēnesī</w:t>
      </w:r>
      <w:r w:rsidRPr="005025C1">
        <w:t xml:space="preserve"> </w:t>
      </w:r>
      <w:r>
        <w:t xml:space="preserve">(pašlaik 235 </w:t>
      </w:r>
      <w:r w:rsidRPr="6F8ED2A3">
        <w:rPr>
          <w:i/>
          <w:iCs/>
        </w:rPr>
        <w:t>euro</w:t>
      </w:r>
      <w:r>
        <w:t xml:space="preserve"> mēnesī);</w:t>
      </w:r>
    </w:p>
    <w:p w14:paraId="0AFF63A4" w14:textId="0F14B767" w:rsidR="00FA1F88" w:rsidRPr="00716801" w:rsidRDefault="00FA1F88" w:rsidP="6F8ED2A3">
      <w:pPr>
        <w:pStyle w:val="NormalWeb"/>
        <w:numPr>
          <w:ilvl w:val="0"/>
          <w:numId w:val="18"/>
        </w:numPr>
        <w:shd w:val="clear" w:color="auto" w:fill="FFFFFF" w:themeFill="background1"/>
        <w:spacing w:before="40" w:beforeAutospacing="0" w:after="40" w:afterAutospacing="0"/>
        <w:ind w:left="1276" w:hanging="425"/>
        <w:rPr>
          <w:i/>
        </w:rPr>
      </w:pPr>
      <w:r w:rsidRPr="00716801">
        <w:rPr>
          <w:i/>
        </w:rPr>
        <w:t>ar 2018.gadu identificē  pacienta sasaisti VSAOI.</w:t>
      </w:r>
    </w:p>
    <w:p w14:paraId="4E5BA041" w14:textId="4FA78419" w:rsidR="00C15FB8" w:rsidRPr="00A43F94" w:rsidRDefault="00EE3E6C" w:rsidP="00C32520">
      <w:pPr>
        <w:pStyle w:val="NormalWeb"/>
        <w:shd w:val="clear" w:color="auto" w:fill="FFFFFF"/>
        <w:tabs>
          <w:tab w:val="left" w:pos="851"/>
        </w:tabs>
        <w:spacing w:before="120" w:beforeAutospacing="0" w:after="0" w:afterAutospacing="0"/>
        <w:ind w:left="851" w:hanging="425"/>
      </w:pPr>
      <w:r w:rsidRPr="00C32520">
        <w:t>3)</w:t>
      </w:r>
      <w:r>
        <w:rPr>
          <w:b/>
        </w:rPr>
        <w:t xml:space="preserve"> </w:t>
      </w:r>
      <w:r>
        <w:rPr>
          <w:b/>
        </w:rPr>
        <w:tab/>
      </w:r>
      <w:r w:rsidR="00C15FB8" w:rsidRPr="005025C1">
        <w:rPr>
          <w:b/>
        </w:rPr>
        <w:t xml:space="preserve">vienādot IIN likmes dažādiem ienākumu veidiem, </w:t>
      </w:r>
      <w:r w:rsidR="00F37A3A" w:rsidRPr="006B3475">
        <w:t>nosakot tās 20%</w:t>
      </w:r>
      <w:r w:rsidR="00F37A3A">
        <w:t xml:space="preserve"> un </w:t>
      </w:r>
      <w:r w:rsidR="00F37A3A" w:rsidRPr="006B3475">
        <w:t>23% apmērā lī</w:t>
      </w:r>
      <w:r w:rsidR="00F37A3A">
        <w:t>dzīgi kā algota darba ienākumam</w:t>
      </w:r>
      <w:r w:rsidR="00C15FB8" w:rsidRPr="00C03094">
        <w:t>:</w:t>
      </w:r>
    </w:p>
    <w:p w14:paraId="2C1FAE9D" w14:textId="048035A2" w:rsidR="00C15FB8" w:rsidRPr="00E6122F" w:rsidRDefault="000A598B" w:rsidP="000A598B">
      <w:pPr>
        <w:pStyle w:val="NormalWeb"/>
        <w:numPr>
          <w:ilvl w:val="0"/>
          <w:numId w:val="25"/>
        </w:numPr>
        <w:shd w:val="clear" w:color="auto" w:fill="FFFFFF"/>
        <w:tabs>
          <w:tab w:val="left" w:pos="993"/>
          <w:tab w:val="left" w:pos="1276"/>
        </w:tabs>
        <w:spacing w:before="0" w:beforeAutospacing="0" w:after="0" w:afterAutospacing="0"/>
        <w:ind w:left="1276" w:hanging="425"/>
      </w:pPr>
      <w:r>
        <w:rPr>
          <w:b/>
        </w:rPr>
        <w:lastRenderedPageBreak/>
        <w:t xml:space="preserve"> </w:t>
      </w:r>
      <w:r>
        <w:rPr>
          <w:b/>
        </w:rPr>
        <w:tab/>
      </w:r>
      <w:r w:rsidR="00C15FB8" w:rsidRPr="00E6122F">
        <w:rPr>
          <w:b/>
        </w:rPr>
        <w:t xml:space="preserve">20% </w:t>
      </w:r>
      <w:r w:rsidR="00C15FB8" w:rsidRPr="00E6122F">
        <w:t xml:space="preserve">IIN likme  – </w:t>
      </w:r>
      <w:r w:rsidR="008A03B0" w:rsidRPr="00E6122F">
        <w:t xml:space="preserve">ienākumam no </w:t>
      </w:r>
      <w:r w:rsidR="00C15FB8" w:rsidRPr="00E6122F">
        <w:rPr>
          <w:i/>
        </w:rPr>
        <w:t>kapitāla un kapitāla pieaugumam</w:t>
      </w:r>
      <w:r w:rsidR="00C15FB8" w:rsidRPr="00E6122F">
        <w:t xml:space="preserve"> (pašreiz IIN likme </w:t>
      </w:r>
      <w:r w:rsidR="008A03B0" w:rsidRPr="00E6122F">
        <w:t xml:space="preserve">ienākumam </w:t>
      </w:r>
      <w:r w:rsidR="00C15FB8" w:rsidRPr="00E6122F">
        <w:rPr>
          <w:spacing w:val="5"/>
        </w:rPr>
        <w:t xml:space="preserve">no kapitāla, kas nav kapitāla pieaugums (piemēram, dividendēm, procentu ienākumam) ir 10%, bet ienākumam no kapitāla pieauguma – 15%). Izņēmums ir dividendes (tad 0% likme), ja tās jau ir apliktas ar </w:t>
      </w:r>
      <w:r w:rsidR="00C15FB8" w:rsidRPr="00E6122F">
        <w:t xml:space="preserve">20% </w:t>
      </w:r>
      <w:r w:rsidR="008A03B0" w:rsidRPr="00E6122F">
        <w:t xml:space="preserve">ienākuma nodokļa </w:t>
      </w:r>
      <w:r w:rsidR="00C15FB8" w:rsidRPr="00E6122F">
        <w:t xml:space="preserve">likmi </w:t>
      </w:r>
      <w:r w:rsidR="008A03B0" w:rsidRPr="00E6122F">
        <w:t xml:space="preserve">uzņēmuma līmenī </w:t>
      </w:r>
      <w:r w:rsidR="00C15FB8" w:rsidRPr="00E6122F">
        <w:t>peļņas sadales brīdī;</w:t>
      </w:r>
    </w:p>
    <w:p w14:paraId="567A7E12" w14:textId="77777777" w:rsidR="00C15FB8" w:rsidRPr="00E6122F" w:rsidRDefault="00C15FB8" w:rsidP="00C32520">
      <w:pPr>
        <w:pStyle w:val="NormalWeb"/>
        <w:numPr>
          <w:ilvl w:val="0"/>
          <w:numId w:val="26"/>
        </w:numPr>
        <w:shd w:val="clear" w:color="auto" w:fill="FFFFFF"/>
        <w:spacing w:before="60" w:beforeAutospacing="0" w:after="40" w:afterAutospacing="0"/>
        <w:ind w:left="1276" w:hanging="425"/>
      </w:pPr>
      <w:r w:rsidRPr="00E6122F">
        <w:rPr>
          <w:b/>
        </w:rPr>
        <w:t xml:space="preserve">20/23% </w:t>
      </w:r>
      <w:r w:rsidRPr="00E6122F">
        <w:t xml:space="preserve">IIN likme – </w:t>
      </w:r>
      <w:r w:rsidRPr="00E6122F">
        <w:rPr>
          <w:i/>
        </w:rPr>
        <w:t xml:space="preserve">saimnieciskās darbības veicējiem </w:t>
      </w:r>
      <w:r w:rsidRPr="00E6122F">
        <w:t>(pašreiz 23% likme)</w:t>
      </w:r>
      <w:r w:rsidRPr="00E6122F">
        <w:rPr>
          <w:i/>
        </w:rPr>
        <w:t>:</w:t>
      </w:r>
    </w:p>
    <w:p w14:paraId="34436BDB" w14:textId="32E159C7" w:rsidR="00C15FB8" w:rsidRPr="00E6122F" w:rsidRDefault="00C15FB8" w:rsidP="000A598B">
      <w:pPr>
        <w:pStyle w:val="NormalWeb"/>
        <w:numPr>
          <w:ilvl w:val="0"/>
          <w:numId w:val="27"/>
        </w:numPr>
        <w:shd w:val="clear" w:color="auto" w:fill="FFFFFF"/>
        <w:spacing w:before="0" w:beforeAutospacing="0" w:after="0" w:afterAutospacing="0"/>
        <w:ind w:left="1843" w:hanging="425"/>
      </w:pPr>
      <w:r w:rsidRPr="00E6122F">
        <w:t>20% IIN likme – apliekamajam ienākumam līdz 4</w:t>
      </w:r>
      <w:r w:rsidR="006178FC" w:rsidRPr="00E6122F">
        <w:t>5</w:t>
      </w:r>
      <w:r w:rsidRPr="00E6122F">
        <w:t xml:space="preserve"> 000 </w:t>
      </w:r>
      <w:r w:rsidRPr="00E6122F">
        <w:rPr>
          <w:i/>
        </w:rPr>
        <w:t>euro</w:t>
      </w:r>
      <w:r w:rsidRPr="00E6122F">
        <w:t xml:space="preserve"> gadā;</w:t>
      </w:r>
    </w:p>
    <w:p w14:paraId="198D78F1" w14:textId="371FA7B3" w:rsidR="00C15FB8" w:rsidRPr="00E6122F" w:rsidRDefault="00C15FB8" w:rsidP="000A598B">
      <w:pPr>
        <w:pStyle w:val="NormalWeb"/>
        <w:numPr>
          <w:ilvl w:val="0"/>
          <w:numId w:val="27"/>
        </w:numPr>
        <w:shd w:val="clear" w:color="auto" w:fill="FFFFFF"/>
        <w:spacing w:before="0" w:beforeAutospacing="0" w:after="0" w:afterAutospacing="0"/>
        <w:ind w:left="1843" w:hanging="425"/>
      </w:pPr>
      <w:r w:rsidRPr="00E6122F">
        <w:t>23% IIN likme – apliekamajam ienākumam virs 4</w:t>
      </w:r>
      <w:r w:rsidR="006178FC" w:rsidRPr="00E6122F">
        <w:t>5</w:t>
      </w:r>
      <w:r w:rsidRPr="00E6122F">
        <w:t xml:space="preserve"> 000 </w:t>
      </w:r>
      <w:r w:rsidRPr="00E6122F">
        <w:rPr>
          <w:i/>
        </w:rPr>
        <w:t>euro</w:t>
      </w:r>
      <w:r w:rsidR="004634F1" w:rsidRPr="00E6122F">
        <w:t xml:space="preserve"> gadā</w:t>
      </w:r>
      <w:r w:rsidR="009B1182" w:rsidRPr="00E6122F">
        <w:t>;</w:t>
      </w:r>
    </w:p>
    <w:p w14:paraId="63657ADC" w14:textId="412A99D5" w:rsidR="00C15FB8" w:rsidRPr="00E6122F" w:rsidRDefault="00C15FB8" w:rsidP="000A598B">
      <w:pPr>
        <w:pStyle w:val="NormalWeb"/>
        <w:numPr>
          <w:ilvl w:val="0"/>
          <w:numId w:val="27"/>
        </w:numPr>
        <w:shd w:val="clear" w:color="auto" w:fill="FFFFFF"/>
        <w:spacing w:before="0" w:beforeAutospacing="0" w:after="0" w:afterAutospacing="0"/>
        <w:ind w:left="1843" w:hanging="425"/>
      </w:pPr>
      <w:r w:rsidRPr="00E6122F">
        <w:t xml:space="preserve">VSAOI objekts – </w:t>
      </w:r>
      <w:r w:rsidR="00F550C4">
        <w:t xml:space="preserve">no </w:t>
      </w:r>
      <w:r w:rsidR="00F550C4" w:rsidRPr="00E6122F">
        <w:t>apliekam</w:t>
      </w:r>
      <w:r w:rsidR="00F550C4">
        <w:t>ā</w:t>
      </w:r>
      <w:r w:rsidR="00F550C4" w:rsidRPr="00E6122F">
        <w:t xml:space="preserve"> </w:t>
      </w:r>
      <w:r w:rsidRPr="00E6122F">
        <w:t>ienākuma, ja tas ne</w:t>
      </w:r>
      <w:r w:rsidR="00F550C4">
        <w:t>pārsniedz</w:t>
      </w:r>
      <w:r w:rsidRPr="00E6122F">
        <w:t xml:space="preserve"> 430 </w:t>
      </w:r>
      <w:r w:rsidRPr="00E6122F">
        <w:rPr>
          <w:i/>
        </w:rPr>
        <w:t>euro</w:t>
      </w:r>
      <w:r w:rsidRPr="00E6122F">
        <w:t xml:space="preserve"> mēnesī</w:t>
      </w:r>
      <w:r w:rsidR="00113ECE" w:rsidRPr="00E6122F">
        <w:t xml:space="preserve">, </w:t>
      </w:r>
      <w:r w:rsidR="00F550C4">
        <w:t xml:space="preserve"> veic iemaksas privātajā pensiju fondā (3.pensiju līmenis) vismaz 5% apmērā. </w:t>
      </w:r>
      <w:r w:rsidRPr="00E6122F">
        <w:t xml:space="preserve">Apliekamajam ienākumam, </w:t>
      </w:r>
      <w:r w:rsidR="00A81D4B" w:rsidRPr="00E6122F">
        <w:t>kas</w:t>
      </w:r>
      <w:r w:rsidRPr="00E6122F">
        <w:t xml:space="preserve"> pārsniedz 430 </w:t>
      </w:r>
      <w:r w:rsidRPr="00E6122F">
        <w:rPr>
          <w:i/>
        </w:rPr>
        <w:t>euro</w:t>
      </w:r>
      <w:r w:rsidRPr="00E6122F">
        <w:t xml:space="preserve"> mēnesī – līdzšinējā kārtība, t.i., brīvi noteikts iemaksu objekts, bet ne mazāks kā vismaz minimālās algas apmērā</w:t>
      </w:r>
      <w:r w:rsidR="00AB7347" w:rsidRPr="00E6122F">
        <w:t xml:space="preserve">, </w:t>
      </w:r>
      <w:r w:rsidRPr="00E6122F">
        <w:t>likme</w:t>
      </w:r>
      <w:r w:rsidR="00A81D4B" w:rsidRPr="00E6122F">
        <w:t xml:space="preserve"> par 430 </w:t>
      </w:r>
      <w:r w:rsidR="00A81D4B" w:rsidRPr="00E6122F">
        <w:rPr>
          <w:i/>
        </w:rPr>
        <w:t>euro</w:t>
      </w:r>
      <w:r w:rsidRPr="00E6122F">
        <w:t xml:space="preserve"> – līdzšinējā (atkarībā no pašnodarbinātās personas statusa</w:t>
      </w:r>
      <w:r w:rsidR="00A81D4B" w:rsidRPr="00E6122F">
        <w:t>), pārsniegumam 5%</w:t>
      </w:r>
      <w:r w:rsidR="00F550C4">
        <w:t xml:space="preserve"> (samazināta VSAOI likme un samazināts sociālo garantiju apjoms, piemēram, tikai pensijas apdrošināšana)</w:t>
      </w:r>
      <w:r w:rsidR="00F851AE" w:rsidRPr="00E6122F">
        <w:t>;</w:t>
      </w:r>
      <w:r w:rsidRPr="00E6122F">
        <w:t xml:space="preserve"> </w:t>
      </w:r>
    </w:p>
    <w:p w14:paraId="4727246F" w14:textId="1DDAD0C8" w:rsidR="00C15FB8" w:rsidRPr="00E6122F" w:rsidRDefault="00C15FB8" w:rsidP="000A598B">
      <w:pPr>
        <w:pStyle w:val="NormalWeb"/>
        <w:numPr>
          <w:ilvl w:val="0"/>
          <w:numId w:val="27"/>
        </w:numPr>
        <w:shd w:val="clear" w:color="auto" w:fill="FFFFFF"/>
        <w:spacing w:before="0" w:beforeAutospacing="0" w:after="0" w:afterAutospacing="0"/>
        <w:ind w:left="1843" w:hanging="425"/>
      </w:pPr>
      <w:r w:rsidRPr="00E6122F">
        <w:t>izmaiņas apliekamā ienākuma no saimnieciskās darbības noteikšanas kārtībā, nosakot ierobežojumu saimnieciskās darbības izdevumiem – līdz 80% no saimnieciskās darbības ieņēmumiem (attiecīgi jāatsakās arī no pirmstaksācijas gadu zaudējumu pārnešanas, nosakot pārejas periodu iepriekš uzkrātajiem zaudējumiem). Minēto ierobežojumu nepiemēro, ja izdevumu limita pārsniegumu rada algota darba izmaksas</w:t>
      </w:r>
      <w:r w:rsidR="00E6122F">
        <w:t>. Papildu regulējums tiks noteikts lauksaimniecības nozarē, ņemot vērā pastāvošu īpašu režīmu attiecībā uz subsīdiju uzskaiti apgrozījumā</w:t>
      </w:r>
      <w:r w:rsidRPr="00E6122F">
        <w:t xml:space="preserve">; </w:t>
      </w:r>
    </w:p>
    <w:p w14:paraId="43ADA059" w14:textId="77777777" w:rsidR="00C15FB8" w:rsidRPr="00E6122F" w:rsidRDefault="00C15FB8" w:rsidP="000A598B">
      <w:pPr>
        <w:pStyle w:val="NormalWeb"/>
        <w:numPr>
          <w:ilvl w:val="0"/>
          <w:numId w:val="27"/>
        </w:numPr>
        <w:shd w:val="clear" w:color="auto" w:fill="FFFFFF"/>
        <w:spacing w:before="0" w:beforeAutospacing="0" w:after="0" w:afterAutospacing="0"/>
        <w:ind w:left="1843" w:hanging="425"/>
      </w:pPr>
      <w:r w:rsidRPr="00E6122F">
        <w:t xml:space="preserve">pamatlīdzekļu nolietojuma norakstīšana saskaņā ar saimnieciskās darbības noteikto kārtību, taču šo kārtību var mainīt tikai pie noteiktiem nosacījumiem (piemēram, pēc 5 gadiem, ar īpašu pamatojumu u.tml.); </w:t>
      </w:r>
    </w:p>
    <w:p w14:paraId="76ED50FE" w14:textId="77777777" w:rsidR="00C15FB8" w:rsidRPr="00E6122F" w:rsidRDefault="00C15FB8" w:rsidP="00C32520">
      <w:pPr>
        <w:pStyle w:val="NormalWeb"/>
        <w:numPr>
          <w:ilvl w:val="0"/>
          <w:numId w:val="17"/>
        </w:numPr>
        <w:shd w:val="clear" w:color="auto" w:fill="FFFFFF"/>
        <w:tabs>
          <w:tab w:val="left" w:pos="1276"/>
        </w:tabs>
        <w:spacing w:before="60" w:beforeAutospacing="0" w:after="40" w:afterAutospacing="0"/>
        <w:ind w:left="1276" w:hanging="425"/>
      </w:pPr>
      <w:r w:rsidRPr="00E6122F">
        <w:rPr>
          <w:b/>
        </w:rPr>
        <w:t>20/23%</w:t>
      </w:r>
      <w:r w:rsidRPr="00E6122F">
        <w:t xml:space="preserve"> IIN likme – </w:t>
      </w:r>
      <w:r w:rsidRPr="00E6122F">
        <w:rPr>
          <w:i/>
        </w:rPr>
        <w:t xml:space="preserve">maksātājiem, kas gūst ienākumus uz uzņēmumu līguma pamata, bet nav reģistrējuši saimniecisko darbību </w:t>
      </w:r>
      <w:r w:rsidRPr="00E6122F">
        <w:t>(pašreiz 23% likme), saglabājot iepriekšējo nodokļu piemērošanas kārtību:</w:t>
      </w:r>
    </w:p>
    <w:p w14:paraId="466DA2DF" w14:textId="77777777" w:rsidR="004634F1" w:rsidRPr="00E6122F" w:rsidRDefault="004634F1" w:rsidP="00C32520">
      <w:pPr>
        <w:pStyle w:val="NormalWeb"/>
        <w:numPr>
          <w:ilvl w:val="0"/>
          <w:numId w:val="28"/>
        </w:numPr>
        <w:shd w:val="clear" w:color="auto" w:fill="FFFFFF"/>
        <w:spacing w:before="0" w:beforeAutospacing="0" w:after="0" w:afterAutospacing="0"/>
        <w:ind w:left="1843" w:hanging="425"/>
      </w:pPr>
      <w:r w:rsidRPr="00E6122F">
        <w:t>20% IIN likme – apliekamajam ienākumam līdz 45 000 euro gadā;</w:t>
      </w:r>
    </w:p>
    <w:p w14:paraId="770E13FC" w14:textId="77777777" w:rsidR="004634F1" w:rsidRPr="00E6122F" w:rsidRDefault="004634F1" w:rsidP="000A598B">
      <w:pPr>
        <w:pStyle w:val="NormalWeb"/>
        <w:numPr>
          <w:ilvl w:val="0"/>
          <w:numId w:val="28"/>
        </w:numPr>
        <w:shd w:val="clear" w:color="auto" w:fill="FFFFFF"/>
        <w:ind w:left="1843" w:hanging="425"/>
      </w:pPr>
      <w:r w:rsidRPr="00E6122F">
        <w:t>23% IIN likme – apliekamajam ienākumam virs 45 000 euro gadā;</w:t>
      </w:r>
    </w:p>
    <w:p w14:paraId="58007E8F" w14:textId="77777777" w:rsidR="00C15FB8" w:rsidRPr="00E6122F" w:rsidRDefault="00C15FB8" w:rsidP="000A598B">
      <w:pPr>
        <w:pStyle w:val="NormalWeb"/>
        <w:numPr>
          <w:ilvl w:val="0"/>
          <w:numId w:val="28"/>
        </w:numPr>
        <w:shd w:val="clear" w:color="auto" w:fill="FFFFFF"/>
        <w:spacing w:before="0" w:beforeAutospacing="0" w:after="0" w:afterAutospacing="0"/>
        <w:ind w:left="1843" w:hanging="425"/>
      </w:pPr>
      <w:r w:rsidRPr="00E6122F">
        <w:t>VSAOI – tāpat kā algas nodokļa maksātājiem;</w:t>
      </w:r>
    </w:p>
    <w:p w14:paraId="26042192" w14:textId="1A5C6768" w:rsidR="00C15FB8" w:rsidRPr="00E6122F" w:rsidRDefault="00C15FB8" w:rsidP="00C32520">
      <w:pPr>
        <w:pStyle w:val="NormalWeb"/>
        <w:numPr>
          <w:ilvl w:val="0"/>
          <w:numId w:val="17"/>
        </w:numPr>
        <w:shd w:val="clear" w:color="auto" w:fill="FFFFFF"/>
        <w:spacing w:before="80" w:beforeAutospacing="0" w:after="40" w:afterAutospacing="0"/>
        <w:ind w:left="1276" w:hanging="425"/>
      </w:pPr>
      <w:r w:rsidRPr="00E6122F">
        <w:rPr>
          <w:b/>
        </w:rPr>
        <w:t>20/23%</w:t>
      </w:r>
      <w:r w:rsidRPr="00E6122F">
        <w:t xml:space="preserve"> IIN likme – </w:t>
      </w:r>
      <w:r w:rsidRPr="00E6122F">
        <w:rPr>
          <w:i/>
        </w:rPr>
        <w:t>autoratlīdzību saņēmējiem</w:t>
      </w:r>
      <w:r w:rsidRPr="00E6122F">
        <w:t xml:space="preserve">, saglabājot </w:t>
      </w:r>
      <w:r w:rsidR="000A598B" w:rsidRPr="00E6122F">
        <w:t xml:space="preserve">likumā noteiktas </w:t>
      </w:r>
      <w:r w:rsidRPr="00E6122F">
        <w:t>normas:</w:t>
      </w:r>
    </w:p>
    <w:p w14:paraId="797375FB" w14:textId="77777777" w:rsidR="00BB0C8E" w:rsidRPr="00E6122F" w:rsidRDefault="00BB0C8E" w:rsidP="00C32520">
      <w:pPr>
        <w:pStyle w:val="NormalWeb"/>
        <w:numPr>
          <w:ilvl w:val="0"/>
          <w:numId w:val="29"/>
        </w:numPr>
        <w:shd w:val="clear" w:color="auto" w:fill="FFFFFF"/>
        <w:spacing w:before="0" w:beforeAutospacing="0" w:after="0" w:afterAutospacing="0"/>
        <w:ind w:left="1843" w:hanging="403"/>
      </w:pPr>
      <w:r w:rsidRPr="00E6122F">
        <w:t>20% IIN likme – apliekamajam ienākumam līdz 45 000 euro gadā;</w:t>
      </w:r>
    </w:p>
    <w:p w14:paraId="1FEB0CAD" w14:textId="3B66EDF3" w:rsidR="00612E96" w:rsidRPr="00E6122F" w:rsidRDefault="00BB0C8E" w:rsidP="00C32520">
      <w:pPr>
        <w:pStyle w:val="NormalWeb"/>
        <w:numPr>
          <w:ilvl w:val="0"/>
          <w:numId w:val="29"/>
        </w:numPr>
        <w:shd w:val="clear" w:color="auto" w:fill="FFFFFF"/>
        <w:spacing w:before="0" w:beforeAutospacing="0" w:after="0" w:afterAutospacing="0"/>
        <w:ind w:left="1843" w:hanging="403"/>
      </w:pPr>
      <w:r w:rsidRPr="00E6122F">
        <w:t>23% IIN likme – apliekamajam ienākumam virs 45 000 euro gadā;</w:t>
      </w:r>
    </w:p>
    <w:p w14:paraId="3B79C5C9" w14:textId="7756F3ED" w:rsidR="00612E96" w:rsidRPr="00E6122F" w:rsidRDefault="00612E96" w:rsidP="00C32520">
      <w:pPr>
        <w:pStyle w:val="NormalWeb"/>
        <w:numPr>
          <w:ilvl w:val="0"/>
          <w:numId w:val="29"/>
        </w:numPr>
        <w:shd w:val="clear" w:color="auto" w:fill="FFFFFF"/>
        <w:spacing w:before="0" w:beforeAutospacing="0" w:after="0" w:afterAutospacing="0"/>
        <w:ind w:left="1843" w:hanging="403"/>
      </w:pPr>
      <w:r w:rsidRPr="00E6122F">
        <w:t xml:space="preserve">VSAOI likme 5% no izmaksātāja līdzekļiem (pensiju apdrošināšanai), ko ietur izmaksas brīdī Ja autoratlīdzība pārsniedz 430 </w:t>
      </w:r>
      <w:r w:rsidRPr="00E6122F">
        <w:rPr>
          <w:i/>
        </w:rPr>
        <w:t>euro</w:t>
      </w:r>
      <w:r w:rsidRPr="00E6122F">
        <w:t xml:space="preserve"> mēnesī, ieturētā summa tiek novirzīta uz 1.un 2. pensiju līmenim. Ja autoratlīdzība ir mazāka par 430 </w:t>
      </w:r>
      <w:r w:rsidRPr="00E6122F">
        <w:rPr>
          <w:i/>
        </w:rPr>
        <w:t>euro</w:t>
      </w:r>
      <w:r w:rsidRPr="00E6122F">
        <w:t xml:space="preserve"> mēnesī izvērtē  iemaksas ieskaitīšanas iespēju 3.pensiju līmenī;</w:t>
      </w:r>
    </w:p>
    <w:p w14:paraId="4AE90CEB" w14:textId="5F85089B" w:rsidR="00612E96" w:rsidRPr="00716801" w:rsidRDefault="005C2A66" w:rsidP="00612E96">
      <w:pPr>
        <w:pStyle w:val="NormalWeb"/>
        <w:numPr>
          <w:ilvl w:val="0"/>
          <w:numId w:val="29"/>
        </w:numPr>
        <w:shd w:val="clear" w:color="auto" w:fill="FFFFFF"/>
        <w:spacing w:before="0" w:beforeAutospacing="0" w:after="0" w:afterAutospacing="0"/>
        <w:rPr>
          <w:i/>
        </w:rPr>
      </w:pPr>
      <w:r w:rsidRPr="00716801">
        <w:t xml:space="preserve">precizēt attaisnoto izdevumu normas autoriem, </w:t>
      </w:r>
      <w:r w:rsidRPr="00716801">
        <w:rPr>
          <w:i/>
        </w:rPr>
        <w:t>paredzot 50 % apmērā no autoratlīdzības (honorāra) summas par šādu darbu radīšanu, izdošanu, izpildīšanu v</w:t>
      </w:r>
      <w:r w:rsidRPr="00716801">
        <w:rPr>
          <w:bCs/>
          <w:i/>
        </w:rPr>
        <w:t>ai citādu izmantošanu (arhitektūras darbiem,  vizuālās m</w:t>
      </w:r>
      <w:r w:rsidRPr="00716801">
        <w:rPr>
          <w:i/>
        </w:rPr>
        <w:t xml:space="preserve">ākslas darbiem, muzikāliem darbiem ar vai bez teksta, audiovizuāliem, horeogrāfiskiem un teātra darbiem, </w:t>
      </w:r>
      <w:r w:rsidRPr="00716801">
        <w:rPr>
          <w:bCs/>
          <w:i/>
        </w:rPr>
        <w:t xml:space="preserve">atklājumiem, izgudrojumiem un rūpnieciskiem paraugiem); </w:t>
      </w:r>
      <w:r w:rsidRPr="00716801">
        <w:rPr>
          <w:i/>
        </w:rPr>
        <w:t xml:space="preserve"> 15 % literāriem darbiem, tai skaitā darbiem, kas radīti, izdoti, izpildīti vai citādi izmantoti presē un ci</w:t>
      </w:r>
      <w:r w:rsidR="00716801">
        <w:rPr>
          <w:i/>
        </w:rPr>
        <w:t>tos masu informācijas līdzekļos</w:t>
      </w:r>
      <w:r w:rsidR="00ED15BB" w:rsidRPr="00716801">
        <w:rPr>
          <w:i/>
        </w:rPr>
        <w:t>;</w:t>
      </w:r>
    </w:p>
    <w:p w14:paraId="5BFE1063" w14:textId="77777777" w:rsidR="00C15FB8" w:rsidRPr="00E6122F" w:rsidRDefault="00C15FB8" w:rsidP="000A598B">
      <w:pPr>
        <w:pStyle w:val="NormalWeb"/>
        <w:numPr>
          <w:ilvl w:val="0"/>
          <w:numId w:val="29"/>
        </w:numPr>
        <w:shd w:val="clear" w:color="auto" w:fill="FFFFFF"/>
        <w:spacing w:before="0" w:beforeAutospacing="0" w:after="0" w:afterAutospacing="0"/>
        <w:ind w:left="1843" w:hanging="403"/>
      </w:pPr>
      <w:r w:rsidRPr="00E6122F">
        <w:t>autortiesību mantiniekiem – saglabājas līdzšinējā kārtība, t.i., VSAOI iemaksas nav jāveic;</w:t>
      </w:r>
    </w:p>
    <w:p w14:paraId="3CC7899F" w14:textId="77777777" w:rsidR="00C15FB8" w:rsidRPr="00E6122F" w:rsidRDefault="00C15FB8" w:rsidP="000A598B">
      <w:pPr>
        <w:pStyle w:val="NormalWeb"/>
        <w:numPr>
          <w:ilvl w:val="0"/>
          <w:numId w:val="17"/>
        </w:numPr>
        <w:shd w:val="clear" w:color="auto" w:fill="FFFFFF"/>
        <w:spacing w:before="80" w:beforeAutospacing="0" w:after="0" w:afterAutospacing="0"/>
        <w:ind w:left="1276" w:hanging="425"/>
      </w:pPr>
      <w:r w:rsidRPr="00E6122F">
        <w:rPr>
          <w:b/>
        </w:rPr>
        <w:lastRenderedPageBreak/>
        <w:t>20%</w:t>
      </w:r>
      <w:r w:rsidRPr="00E6122F">
        <w:t xml:space="preserve"> IIN likme – </w:t>
      </w:r>
      <w:r w:rsidRPr="00E6122F">
        <w:rPr>
          <w:i/>
        </w:rPr>
        <w:t>ienākumam no nomas/īres, nereģistrējot saimniecisko darbību</w:t>
      </w:r>
      <w:r w:rsidRPr="00E6122F">
        <w:t xml:space="preserve">   (pašreiz IIN likme 10%), nosakot </w:t>
      </w:r>
      <w:r w:rsidRPr="00E6122F">
        <w:rPr>
          <w:u w:val="single"/>
        </w:rPr>
        <w:t>50% izdevumu normu</w:t>
      </w:r>
      <w:r w:rsidRPr="00E6122F">
        <w:t xml:space="preserve"> (bez attaisnojuma dokumentiem, neņemot vērā faktiskos izdevumus) (pašreiz nav, ir tikai NĪN par nekustamo īpašumu);</w:t>
      </w:r>
    </w:p>
    <w:p w14:paraId="531AEDFD" w14:textId="302191D8" w:rsidR="008A03B0" w:rsidRPr="00E6122F" w:rsidRDefault="00C15FB8" w:rsidP="000A598B">
      <w:pPr>
        <w:pStyle w:val="NormalWeb"/>
        <w:numPr>
          <w:ilvl w:val="0"/>
          <w:numId w:val="17"/>
        </w:numPr>
        <w:shd w:val="clear" w:color="auto" w:fill="FFFFFF"/>
        <w:spacing w:before="80" w:beforeAutospacing="0" w:after="0" w:afterAutospacing="0"/>
        <w:ind w:left="1276" w:hanging="425"/>
      </w:pPr>
      <w:r w:rsidRPr="00E6122F">
        <w:rPr>
          <w:b/>
        </w:rPr>
        <w:t>20%</w:t>
      </w:r>
      <w:r w:rsidRPr="00E6122F">
        <w:t xml:space="preserve"> IIN likme – </w:t>
      </w:r>
      <w:r w:rsidRPr="00E6122F">
        <w:rPr>
          <w:i/>
        </w:rPr>
        <w:t>ienākum</w:t>
      </w:r>
      <w:r w:rsidR="008A03B0" w:rsidRPr="00E6122F">
        <w:rPr>
          <w:i/>
        </w:rPr>
        <w:t>am</w:t>
      </w:r>
      <w:r w:rsidRPr="00E6122F">
        <w:rPr>
          <w:i/>
        </w:rPr>
        <w:t xml:space="preserve"> no augoša meža/kokmateriālu pārdošanas</w:t>
      </w:r>
      <w:r w:rsidRPr="00E6122F">
        <w:t xml:space="preserve"> (pašreiz IIN likme 10%), nosakot </w:t>
      </w:r>
      <w:r w:rsidR="00D816C6">
        <w:rPr>
          <w:u w:val="single"/>
        </w:rPr>
        <w:t>50</w:t>
      </w:r>
      <w:r w:rsidRPr="00E6122F">
        <w:rPr>
          <w:u w:val="single"/>
        </w:rPr>
        <w:t>% izdevumu normu</w:t>
      </w:r>
      <w:r w:rsidRPr="00E6122F">
        <w:t xml:space="preserve"> (bez attaisnojuma dokumentiem, neņemot vērā faktiskos izdevumus) (pašreiz izdevumu norma ir 25% no augoša meža pārdošanas (ar meža atjaunošanu saistītie izdevumi) un </w:t>
      </w:r>
      <w:r w:rsidR="00D816C6">
        <w:t>50</w:t>
      </w:r>
      <w:r w:rsidRPr="00E6122F">
        <w:t>% no kokmateriālu pārdošanas ienākuma (ar kokmateriālu sagatavošanu/pārdošanu saistītie izdevumi));</w:t>
      </w:r>
    </w:p>
    <w:p w14:paraId="2968D55C" w14:textId="77777777" w:rsidR="004C0C27" w:rsidRPr="00E6122F" w:rsidRDefault="008A03B0" w:rsidP="004C0C27">
      <w:pPr>
        <w:pStyle w:val="NormalWeb"/>
        <w:numPr>
          <w:ilvl w:val="0"/>
          <w:numId w:val="17"/>
        </w:numPr>
        <w:shd w:val="clear" w:color="auto" w:fill="FFFFFF"/>
        <w:spacing w:before="80" w:beforeAutospacing="0" w:after="0" w:afterAutospacing="0"/>
        <w:ind w:left="1276" w:hanging="425"/>
      </w:pPr>
      <w:r w:rsidRPr="00E6122F">
        <w:rPr>
          <w:b/>
        </w:rPr>
        <w:t xml:space="preserve">20% </w:t>
      </w:r>
      <w:r w:rsidRPr="00E6122F">
        <w:t>IIN likme</w:t>
      </w:r>
      <w:r w:rsidRPr="00E6122F">
        <w:rPr>
          <w:b/>
        </w:rPr>
        <w:t xml:space="preserve"> – </w:t>
      </w:r>
      <w:r w:rsidRPr="00E6122F">
        <w:rPr>
          <w:i/>
        </w:rPr>
        <w:t>ienākumam no metāllūžņu pārdošanas</w:t>
      </w:r>
      <w:r w:rsidRPr="00E6122F">
        <w:rPr>
          <w:b/>
        </w:rPr>
        <w:t xml:space="preserve"> </w:t>
      </w:r>
      <w:r w:rsidRPr="00E6122F">
        <w:t xml:space="preserve">(pašreiz IIN likme 10%), nosakot </w:t>
      </w:r>
      <w:r w:rsidRPr="00E6122F">
        <w:rPr>
          <w:u w:val="single"/>
        </w:rPr>
        <w:t>50% izdevumu normu</w:t>
      </w:r>
      <w:r w:rsidRPr="00E6122F">
        <w:t xml:space="preserve"> (bez attaisnojuma dokumentiem, neņemot vērā faktiskos izdevumus (pašreiz faktisk</w:t>
      </w:r>
      <w:r w:rsidR="004C0C27" w:rsidRPr="00E6122F">
        <w:t>ie izdevumi netiek ņemti vērā));</w:t>
      </w:r>
    </w:p>
    <w:p w14:paraId="57AE9474" w14:textId="3C7018AB" w:rsidR="004C0C27" w:rsidRPr="00E6122F" w:rsidRDefault="004C0C27" w:rsidP="004C0C27">
      <w:pPr>
        <w:pStyle w:val="NormalWeb"/>
        <w:numPr>
          <w:ilvl w:val="0"/>
          <w:numId w:val="17"/>
        </w:numPr>
        <w:shd w:val="clear" w:color="auto" w:fill="FFFFFF"/>
        <w:spacing w:before="80" w:beforeAutospacing="0" w:after="0" w:afterAutospacing="0"/>
        <w:ind w:left="1276" w:hanging="425"/>
      </w:pPr>
      <w:r w:rsidRPr="00E6122F">
        <w:t xml:space="preserve"> </w:t>
      </w:r>
      <w:r w:rsidRPr="00E6122F">
        <w:rPr>
          <w:b/>
        </w:rPr>
        <w:t>20%</w:t>
      </w:r>
      <w:r w:rsidRPr="00E6122F">
        <w:t xml:space="preserve"> IIN likme – </w:t>
      </w:r>
      <w:r w:rsidRPr="00E6122F">
        <w:rPr>
          <w:i/>
        </w:rPr>
        <w:t>izložu vai azartspēļu laimestus</w:t>
      </w:r>
      <w:r w:rsidRPr="00E6122F">
        <w:t>, kas pārsniedz 3000 euro (izņēmums – simtgades loterija);</w:t>
      </w:r>
    </w:p>
    <w:p w14:paraId="268D2B4B" w14:textId="12E4D61A" w:rsidR="00C15FB8" w:rsidRPr="00E6122F" w:rsidRDefault="00C15FB8" w:rsidP="00C32520">
      <w:pPr>
        <w:pStyle w:val="NormalWeb"/>
        <w:numPr>
          <w:ilvl w:val="0"/>
          <w:numId w:val="36"/>
        </w:numPr>
        <w:shd w:val="clear" w:color="auto" w:fill="FFFFFF"/>
        <w:spacing w:before="120" w:beforeAutospacing="0" w:after="120" w:afterAutospacing="0"/>
        <w:ind w:left="851" w:hanging="425"/>
      </w:pPr>
      <w:r w:rsidRPr="00E6122F">
        <w:rPr>
          <w:b/>
        </w:rPr>
        <w:t>samazināt mikrouzņēmumu nodokļa maksātāju apgrozījuma slieksni</w:t>
      </w:r>
      <w:r w:rsidRPr="00C03094">
        <w:rPr>
          <w:b/>
        </w:rPr>
        <w:t xml:space="preserve">, vienādojot to ar </w:t>
      </w:r>
      <w:r w:rsidR="00106D78" w:rsidRPr="00C03094">
        <w:rPr>
          <w:b/>
        </w:rPr>
        <w:t xml:space="preserve">reģistrācijas VID PVN maksātāju reģistrā </w:t>
      </w:r>
      <w:r w:rsidRPr="00C03094">
        <w:rPr>
          <w:b/>
        </w:rPr>
        <w:t>slieksni</w:t>
      </w:r>
      <w:r w:rsidR="00E6122F">
        <w:t xml:space="preserve"> </w:t>
      </w:r>
      <w:r w:rsidR="00E6122F">
        <w:rPr>
          <w:color w:val="000000" w:themeColor="text1"/>
        </w:rPr>
        <w:t xml:space="preserve">(apgrozījuma slieksnis – </w:t>
      </w:r>
      <w:r w:rsidR="00E6122F" w:rsidRPr="008E7287">
        <w:rPr>
          <w:color w:val="000000" w:themeColor="text1"/>
        </w:rPr>
        <w:t xml:space="preserve">līdz 40 000 </w:t>
      </w:r>
      <w:r w:rsidR="00E6122F" w:rsidRPr="008E7287">
        <w:rPr>
          <w:i/>
          <w:color w:val="000000" w:themeColor="text1"/>
        </w:rPr>
        <w:t>euro</w:t>
      </w:r>
      <w:r w:rsidR="00E6122F" w:rsidRPr="008E7287">
        <w:rPr>
          <w:color w:val="000000" w:themeColor="text1"/>
        </w:rPr>
        <w:t xml:space="preserve"> gadā</w:t>
      </w:r>
      <w:r w:rsidR="00E6122F">
        <w:rPr>
          <w:color w:val="000000" w:themeColor="text1"/>
        </w:rPr>
        <w:t>,</w:t>
      </w:r>
      <w:r w:rsidR="00E6122F" w:rsidRPr="00250E6D">
        <w:rPr>
          <w:color w:val="000000" w:themeColor="text1"/>
        </w:rPr>
        <w:t xml:space="preserve"> pašreiz 100 000 </w:t>
      </w:r>
      <w:r w:rsidR="00E6122F" w:rsidRPr="00250E6D">
        <w:rPr>
          <w:i/>
          <w:color w:val="000000" w:themeColor="text1"/>
        </w:rPr>
        <w:t>euro</w:t>
      </w:r>
      <w:r w:rsidR="00E6122F">
        <w:rPr>
          <w:color w:val="000000" w:themeColor="text1"/>
        </w:rPr>
        <w:t xml:space="preserve"> gadā)</w:t>
      </w:r>
      <w:r w:rsidRPr="00E6122F">
        <w:t>, kā arī noteikt mikrouzņēmumu nodokļa dividendēm 20% IIN likmi</w:t>
      </w:r>
      <w:r w:rsidR="008A03B0" w:rsidRPr="00E6122F">
        <w:t>, palielināt maksimālās darba algas ierobežojumussaglabāt līdzšinējos ierobežojumus</w:t>
      </w:r>
      <w:r w:rsidRPr="00E6122F">
        <w:t xml:space="preserve"> un uzlabot VID kontroli attiecībā uz mikrouzņēmumiem;</w:t>
      </w:r>
    </w:p>
    <w:p w14:paraId="10C2B530" w14:textId="4045573B" w:rsidR="00C15FB8" w:rsidRPr="00E6122F" w:rsidRDefault="00C15FB8" w:rsidP="00E6122F">
      <w:pPr>
        <w:pStyle w:val="NormalWeb"/>
        <w:numPr>
          <w:ilvl w:val="0"/>
          <w:numId w:val="36"/>
        </w:numPr>
        <w:shd w:val="clear" w:color="auto" w:fill="FFFFFF"/>
        <w:spacing w:before="0" w:beforeAutospacing="0" w:after="0" w:afterAutospacing="0"/>
        <w:ind w:left="851" w:hanging="425"/>
      </w:pPr>
      <w:r w:rsidRPr="00E6122F">
        <w:rPr>
          <w:b/>
        </w:rPr>
        <w:t>uzlabot patentu maksas režīmu</w:t>
      </w:r>
      <w:r w:rsidRPr="00E6122F">
        <w:t xml:space="preserve"> </w:t>
      </w:r>
      <w:r w:rsidRPr="00E6122F">
        <w:rPr>
          <w:b/>
        </w:rPr>
        <w:t>mazajiem jeb “dzīvesstila” uzņēmējiem, vienādojot likmes</w:t>
      </w:r>
      <w:r w:rsidRPr="00E6122F">
        <w:t xml:space="preserve"> (pašreiz patentmaksas ir noteiktas no 43 līdz 100 </w:t>
      </w:r>
      <w:r w:rsidRPr="00E6122F">
        <w:rPr>
          <w:i/>
        </w:rPr>
        <w:t>euro</w:t>
      </w:r>
      <w:r w:rsidRPr="00E6122F">
        <w:t xml:space="preserve"> atkarībā no sadalījuma pa reģioniem un profesijām), vienkāršojot to samaksu un administrēšanu</w:t>
      </w:r>
      <w:r w:rsidR="008A03B0" w:rsidRPr="00E6122F">
        <w:t>, bet saglabājot līdzšinējos ierobežojumus, kā arī ieviest brīvprātīgu</w:t>
      </w:r>
      <w:r w:rsidR="00E37499" w:rsidRPr="00E6122F">
        <w:t xml:space="preserve"> </w:t>
      </w:r>
      <w:r w:rsidR="00EC29DB" w:rsidRPr="00E6122F">
        <w:t xml:space="preserve">risinājumu </w:t>
      </w:r>
      <w:r w:rsidRPr="00E6122F">
        <w:t>visiem, kuri maksā nodokli</w:t>
      </w:r>
      <w:r w:rsidR="008A03B0" w:rsidRPr="00E6122F">
        <w:t xml:space="preserve"> no apgrozījuma</w:t>
      </w:r>
      <w:r w:rsidR="00EC29DB" w:rsidRPr="00E6122F">
        <w:rPr>
          <w:b/>
        </w:rPr>
        <w:t xml:space="preserve"> – saimnieciskās darbības ieņēmumu kontu</w:t>
      </w:r>
      <w:r w:rsidRPr="00E6122F">
        <w:t>.</w:t>
      </w:r>
    </w:p>
    <w:p w14:paraId="18ADBD38" w14:textId="77777777" w:rsidR="00C15FB8" w:rsidRPr="00A43F94" w:rsidRDefault="00C15FB8" w:rsidP="00C03094"/>
    <w:p w14:paraId="23977817" w14:textId="24782E5F" w:rsidR="005025C1" w:rsidRPr="005025C1" w:rsidRDefault="005025C1" w:rsidP="005025C1">
      <w:pPr>
        <w:spacing w:after="120"/>
        <w:ind w:firstLine="709"/>
        <w:rPr>
          <w:szCs w:val="24"/>
        </w:rPr>
      </w:pPr>
      <w:r w:rsidRPr="00C03094">
        <w:t>Iepriekšminētās izmaiņas samazina kopējus nodokļu ieņēmumus valstī no darbaspēka nodokļiem, tāpēc vienlaikus tiek īstenoti šādi pasākumi, kuru mērķis ir nodrošināt nodokļa sloga pārvirzi no darba spēka uz patēriņu un kapitālu (t.sk. atbilstoši vairāku starptautisku organizāciju ieteikumiem):</w:t>
      </w:r>
    </w:p>
    <w:p w14:paraId="3CCA3799" w14:textId="7BC2B0C5" w:rsidR="00C15FB8" w:rsidRPr="00F37A3A" w:rsidRDefault="00C15FB8" w:rsidP="000A598B">
      <w:pPr>
        <w:tabs>
          <w:tab w:val="left" w:pos="851"/>
        </w:tabs>
        <w:spacing w:after="80"/>
        <w:ind w:left="851" w:hanging="425"/>
        <w:rPr>
          <w:szCs w:val="24"/>
        </w:rPr>
      </w:pPr>
      <w:r w:rsidRPr="00A43F94">
        <w:rPr>
          <w:szCs w:val="24"/>
        </w:rPr>
        <w:t>1)</w:t>
      </w:r>
      <w:r w:rsidRPr="00A43F94">
        <w:rPr>
          <w:b/>
          <w:szCs w:val="24"/>
        </w:rPr>
        <w:t xml:space="preserve"> </w:t>
      </w:r>
      <w:r w:rsidRPr="00A43F94">
        <w:rPr>
          <w:b/>
          <w:szCs w:val="24"/>
        </w:rPr>
        <w:tab/>
      </w:r>
      <w:r w:rsidR="00F37A3A" w:rsidRPr="00F37A3A">
        <w:rPr>
          <w:szCs w:val="24"/>
        </w:rPr>
        <w:t>sakārtot nekustamā īpašuma kadastrālās vērtības un pārskatīt atsevišķu nekustamo īpašumu pielietojuma kategorijas</w:t>
      </w:r>
      <w:r w:rsidR="008B4CE4" w:rsidRPr="00F37A3A">
        <w:rPr>
          <w:szCs w:val="24"/>
        </w:rPr>
        <w:t>;</w:t>
      </w:r>
    </w:p>
    <w:p w14:paraId="34C3B83B" w14:textId="7F52FAB6" w:rsidR="00C15FB8" w:rsidRPr="00A43F94" w:rsidRDefault="00C15FB8" w:rsidP="000A598B">
      <w:pPr>
        <w:tabs>
          <w:tab w:val="left" w:pos="851"/>
        </w:tabs>
        <w:spacing w:after="80"/>
        <w:ind w:left="851" w:hanging="425"/>
        <w:rPr>
          <w:szCs w:val="24"/>
        </w:rPr>
      </w:pPr>
      <w:r w:rsidRPr="00A43F94">
        <w:rPr>
          <w:szCs w:val="24"/>
        </w:rPr>
        <w:t xml:space="preserve">2) </w:t>
      </w:r>
      <w:r w:rsidRPr="00A43F94">
        <w:rPr>
          <w:szCs w:val="24"/>
        </w:rPr>
        <w:tab/>
      </w:r>
      <w:r w:rsidR="00F37A3A" w:rsidRPr="00D61E0A">
        <w:rPr>
          <w:szCs w:val="24"/>
        </w:rPr>
        <w:t>par 30%</w:t>
      </w:r>
      <w:r w:rsidR="00F37A3A">
        <w:rPr>
          <w:szCs w:val="24"/>
        </w:rPr>
        <w:t xml:space="preserve"> </w:t>
      </w:r>
      <w:r w:rsidR="00F37A3A" w:rsidRPr="000A51CC">
        <w:rPr>
          <w:szCs w:val="24"/>
        </w:rPr>
        <w:t>paaugstināt azartspēļu nodokļa likmes</w:t>
      </w:r>
      <w:r w:rsidR="00F37A3A" w:rsidRPr="00D61E0A">
        <w:rPr>
          <w:b/>
          <w:szCs w:val="24"/>
        </w:rPr>
        <w:t xml:space="preserve"> </w:t>
      </w:r>
      <w:r w:rsidR="00F37A3A" w:rsidRPr="00D61E0A">
        <w:rPr>
          <w:szCs w:val="24"/>
        </w:rPr>
        <w:t>automātiem un spēļu galdiem</w:t>
      </w:r>
      <w:r w:rsidR="00F37A3A">
        <w:rPr>
          <w:szCs w:val="24"/>
        </w:rPr>
        <w:t>;</w:t>
      </w:r>
      <w:r w:rsidR="00F37A3A" w:rsidRPr="00A43F94" w:rsidDel="00F37A3A">
        <w:rPr>
          <w:b/>
          <w:szCs w:val="24"/>
        </w:rPr>
        <w:t xml:space="preserve"> </w:t>
      </w:r>
    </w:p>
    <w:p w14:paraId="0FFEAFCA" w14:textId="6FF6539F" w:rsidR="00C15FB8" w:rsidRDefault="00C15FB8" w:rsidP="00C32520">
      <w:pPr>
        <w:tabs>
          <w:tab w:val="left" w:pos="851"/>
        </w:tabs>
        <w:spacing w:after="120"/>
        <w:ind w:left="850" w:hanging="425"/>
      </w:pPr>
      <w:r w:rsidRPr="00A43F94">
        <w:rPr>
          <w:szCs w:val="24"/>
        </w:rPr>
        <w:t xml:space="preserve">3) </w:t>
      </w:r>
      <w:r w:rsidRPr="00A43F94">
        <w:rPr>
          <w:szCs w:val="24"/>
        </w:rPr>
        <w:tab/>
      </w:r>
      <w:r w:rsidR="00714AB8" w:rsidRPr="000A51CC">
        <w:t>pakāpeniski paaugstināt akcīzes nodokļ</w:t>
      </w:r>
      <w:r w:rsidR="00714AB8">
        <w:t>a</w:t>
      </w:r>
      <w:r w:rsidR="00714AB8" w:rsidRPr="000A51CC">
        <w:t xml:space="preserve"> likmes, ņemot vērā akcīzes nodokļa likmju izmaiņas pārējās Baltijas valstīs</w:t>
      </w:r>
      <w:r w:rsidRPr="00A43F94">
        <w:t>;</w:t>
      </w:r>
    </w:p>
    <w:p w14:paraId="1E28C697" w14:textId="6160CB9F" w:rsidR="002E7307" w:rsidRPr="00C32520" w:rsidRDefault="002E7307" w:rsidP="008F3DA8">
      <w:pPr>
        <w:spacing w:after="120"/>
        <w:jc w:val="center"/>
        <w:rPr>
          <w:b/>
          <w:sz w:val="22"/>
        </w:rPr>
      </w:pPr>
      <w:r w:rsidRPr="00C32520">
        <w:rPr>
          <w:b/>
          <w:sz w:val="22"/>
        </w:rPr>
        <w:t>1.tab. Plānotās akcīzes nodokļa likmju izmaiņas naftas produktiem</w:t>
      </w:r>
    </w:p>
    <w:tbl>
      <w:tblPr>
        <w:tblW w:w="9204" w:type="dxa"/>
        <w:jc w:val="center"/>
        <w:tblLook w:val="04A0" w:firstRow="1" w:lastRow="0" w:firstColumn="1" w:lastColumn="0" w:noHBand="0" w:noVBand="1"/>
      </w:tblPr>
      <w:tblGrid>
        <w:gridCol w:w="4101"/>
        <w:gridCol w:w="1166"/>
        <w:gridCol w:w="1276"/>
        <w:gridCol w:w="1231"/>
        <w:gridCol w:w="1430"/>
      </w:tblGrid>
      <w:tr w:rsidR="002E7307" w:rsidRPr="00680EC7" w14:paraId="3D117C49" w14:textId="77777777" w:rsidTr="00C32520">
        <w:trPr>
          <w:trHeight w:val="322"/>
          <w:jc w:val="center"/>
        </w:trPr>
        <w:tc>
          <w:tcPr>
            <w:tcW w:w="4101" w:type="dxa"/>
            <w:tcBorders>
              <w:top w:val="single" w:sz="8" w:space="0" w:color="auto"/>
              <w:left w:val="single" w:sz="8" w:space="0" w:color="auto"/>
              <w:bottom w:val="single" w:sz="8" w:space="0" w:color="auto"/>
              <w:right w:val="single" w:sz="4" w:space="0" w:color="FFFFFF" w:themeColor="background1"/>
            </w:tcBorders>
            <w:shd w:val="clear" w:color="auto" w:fill="002060"/>
            <w:noWrap/>
            <w:vAlign w:val="center"/>
            <w:hideMark/>
          </w:tcPr>
          <w:p w14:paraId="5971ACF9" w14:textId="77777777" w:rsidR="002E7307" w:rsidRPr="00680EC7" w:rsidRDefault="002E7307" w:rsidP="00D02855">
            <w:pPr>
              <w:jc w:val="center"/>
              <w:rPr>
                <w:rFonts w:eastAsia="Times New Roman"/>
                <w:b/>
                <w:bCs/>
                <w:color w:val="FFFFFF" w:themeColor="background1"/>
                <w:sz w:val="22"/>
                <w:lang w:eastAsia="lv-LV"/>
              </w:rPr>
            </w:pPr>
            <w:r w:rsidRPr="00680EC7">
              <w:rPr>
                <w:rFonts w:eastAsia="Times New Roman"/>
                <w:b/>
                <w:bCs/>
                <w:color w:val="FFFFFF" w:themeColor="background1"/>
                <w:sz w:val="22"/>
                <w:lang w:eastAsia="lv-LV"/>
              </w:rPr>
              <w:t>Naftas produkti</w:t>
            </w:r>
          </w:p>
        </w:tc>
        <w:tc>
          <w:tcPr>
            <w:tcW w:w="116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noWrap/>
            <w:vAlign w:val="center"/>
            <w:hideMark/>
          </w:tcPr>
          <w:p w14:paraId="7905C0AB" w14:textId="77777777" w:rsidR="002E7307" w:rsidRPr="00C32520" w:rsidRDefault="002E7307" w:rsidP="00D02855">
            <w:pPr>
              <w:jc w:val="center"/>
              <w:rPr>
                <w:rFonts w:eastAsia="Times New Roman"/>
                <w:b/>
                <w:color w:val="FFFFFF" w:themeColor="background1"/>
                <w:sz w:val="20"/>
                <w:szCs w:val="20"/>
                <w:lang w:eastAsia="lv-LV"/>
              </w:rPr>
            </w:pPr>
            <w:r w:rsidRPr="00C32520">
              <w:rPr>
                <w:rFonts w:eastAsia="Times New Roman"/>
                <w:b/>
                <w:color w:val="FFFFFF" w:themeColor="background1"/>
                <w:sz w:val="20"/>
                <w:szCs w:val="20"/>
                <w:lang w:eastAsia="lv-LV"/>
              </w:rPr>
              <w:t>01.01.2015.</w:t>
            </w:r>
          </w:p>
        </w:tc>
        <w:tc>
          <w:tcPr>
            <w:tcW w:w="127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noWrap/>
            <w:vAlign w:val="center"/>
            <w:hideMark/>
          </w:tcPr>
          <w:p w14:paraId="6CBD55C2" w14:textId="77777777" w:rsidR="002E7307" w:rsidRPr="00C32520" w:rsidRDefault="002E7307" w:rsidP="00D02855">
            <w:pPr>
              <w:jc w:val="center"/>
              <w:rPr>
                <w:rFonts w:eastAsia="Times New Roman"/>
                <w:b/>
                <w:bCs/>
                <w:color w:val="FFFFFF" w:themeColor="background1"/>
                <w:sz w:val="20"/>
                <w:szCs w:val="20"/>
                <w:lang w:eastAsia="lv-LV"/>
              </w:rPr>
            </w:pPr>
            <w:r w:rsidRPr="00C32520">
              <w:rPr>
                <w:rFonts w:eastAsia="Times New Roman"/>
                <w:b/>
                <w:bCs/>
                <w:color w:val="FFFFFF" w:themeColor="background1"/>
                <w:sz w:val="20"/>
                <w:szCs w:val="20"/>
                <w:lang w:eastAsia="lv-LV"/>
              </w:rPr>
              <w:t>01.01.2016.</w:t>
            </w:r>
          </w:p>
        </w:tc>
        <w:tc>
          <w:tcPr>
            <w:tcW w:w="1231" w:type="dxa"/>
            <w:tcBorders>
              <w:top w:val="single" w:sz="8" w:space="0" w:color="auto"/>
              <w:left w:val="single" w:sz="4" w:space="0" w:color="FFFFFF" w:themeColor="background1"/>
              <w:bottom w:val="single" w:sz="8" w:space="0" w:color="auto"/>
              <w:right w:val="single" w:sz="4" w:space="0" w:color="FFFFFF" w:themeColor="background1"/>
            </w:tcBorders>
            <w:shd w:val="clear" w:color="auto" w:fill="002060"/>
            <w:noWrap/>
            <w:vAlign w:val="center"/>
            <w:hideMark/>
          </w:tcPr>
          <w:p w14:paraId="368FD436" w14:textId="6A60E67A" w:rsidR="002E7307" w:rsidRPr="00C03094" w:rsidRDefault="002E7307" w:rsidP="00525187">
            <w:pPr>
              <w:jc w:val="center"/>
              <w:rPr>
                <w:rFonts w:eastAsia="Times New Roman"/>
                <w:b/>
                <w:bCs/>
                <w:iCs/>
                <w:color w:val="FFFFFF" w:themeColor="background1"/>
                <w:sz w:val="20"/>
                <w:szCs w:val="20"/>
                <w:lang w:eastAsia="lv-LV"/>
              </w:rPr>
            </w:pPr>
            <w:r w:rsidRPr="00C03094">
              <w:rPr>
                <w:rFonts w:eastAsia="Times New Roman"/>
                <w:b/>
                <w:bCs/>
                <w:iCs/>
                <w:color w:val="FFFFFF" w:themeColor="background1"/>
                <w:sz w:val="20"/>
                <w:szCs w:val="20"/>
                <w:lang w:eastAsia="lv-LV"/>
              </w:rPr>
              <w:t>01.01.2018.</w:t>
            </w:r>
          </w:p>
        </w:tc>
        <w:tc>
          <w:tcPr>
            <w:tcW w:w="1430" w:type="dxa"/>
            <w:tcBorders>
              <w:top w:val="single" w:sz="8" w:space="0" w:color="auto"/>
              <w:left w:val="single" w:sz="4" w:space="0" w:color="FFFFFF" w:themeColor="background1"/>
              <w:bottom w:val="single" w:sz="8" w:space="0" w:color="auto"/>
              <w:right w:val="single" w:sz="8" w:space="0" w:color="auto"/>
            </w:tcBorders>
            <w:shd w:val="clear" w:color="auto" w:fill="002060"/>
            <w:noWrap/>
            <w:vAlign w:val="center"/>
            <w:hideMark/>
          </w:tcPr>
          <w:p w14:paraId="46CCE246" w14:textId="2276D89F" w:rsidR="002E7307" w:rsidRPr="00C03094" w:rsidRDefault="002E7307" w:rsidP="00525187">
            <w:pPr>
              <w:jc w:val="center"/>
              <w:rPr>
                <w:rFonts w:eastAsia="Times New Roman"/>
                <w:b/>
                <w:bCs/>
                <w:iCs/>
                <w:color w:val="FFFFFF" w:themeColor="background1"/>
                <w:sz w:val="20"/>
                <w:szCs w:val="20"/>
                <w:lang w:eastAsia="lv-LV"/>
              </w:rPr>
            </w:pPr>
            <w:r w:rsidRPr="00C03094">
              <w:rPr>
                <w:rFonts w:eastAsia="Times New Roman"/>
                <w:b/>
                <w:bCs/>
                <w:iCs/>
                <w:color w:val="FFFFFF" w:themeColor="background1"/>
                <w:sz w:val="20"/>
                <w:szCs w:val="20"/>
                <w:lang w:eastAsia="lv-LV"/>
              </w:rPr>
              <w:t>01.01.2020.</w:t>
            </w:r>
          </w:p>
        </w:tc>
      </w:tr>
      <w:tr w:rsidR="002E7307" w14:paraId="50527EB0" w14:textId="77777777" w:rsidTr="00C32520">
        <w:trPr>
          <w:trHeight w:val="322"/>
          <w:jc w:val="center"/>
        </w:trPr>
        <w:tc>
          <w:tcPr>
            <w:tcW w:w="4101" w:type="dxa"/>
            <w:tcBorders>
              <w:top w:val="single" w:sz="8" w:space="0" w:color="auto"/>
              <w:left w:val="single" w:sz="8" w:space="0" w:color="auto"/>
              <w:bottom w:val="single" w:sz="4" w:space="0" w:color="808080" w:themeColor="background1" w:themeShade="80"/>
              <w:right w:val="single" w:sz="4" w:space="0" w:color="auto"/>
            </w:tcBorders>
            <w:shd w:val="clear" w:color="auto" w:fill="auto"/>
            <w:vAlign w:val="center"/>
            <w:hideMark/>
          </w:tcPr>
          <w:p w14:paraId="62D9C2BA" w14:textId="77777777" w:rsidR="002E7307" w:rsidRPr="00680EC7" w:rsidRDefault="002E7307" w:rsidP="00D02855">
            <w:pPr>
              <w:rPr>
                <w:rFonts w:eastAsia="Times New Roman"/>
                <w:color w:val="000000"/>
                <w:sz w:val="22"/>
                <w:lang w:eastAsia="lv-LV"/>
              </w:rPr>
            </w:pPr>
            <w:r w:rsidRPr="00680EC7">
              <w:rPr>
                <w:rFonts w:eastAsia="Times New Roman"/>
                <w:color w:val="000000"/>
                <w:sz w:val="22"/>
                <w:lang w:eastAsia="lv-LV"/>
              </w:rPr>
              <w:t xml:space="preserve">Svinu nesaturošs benzīns, </w:t>
            </w:r>
            <w:r w:rsidRPr="00680EC7">
              <w:rPr>
                <w:rFonts w:eastAsia="Times New Roman"/>
                <w:i/>
                <w:color w:val="000000"/>
                <w:sz w:val="22"/>
                <w:lang w:eastAsia="lv-LV"/>
              </w:rPr>
              <w:t>euro</w:t>
            </w:r>
            <w:r>
              <w:rPr>
                <w:rFonts w:eastAsia="Times New Roman"/>
                <w:color w:val="000000"/>
                <w:sz w:val="22"/>
                <w:lang w:eastAsia="lv-LV"/>
              </w:rPr>
              <w:t xml:space="preserve"> </w:t>
            </w:r>
            <w:r w:rsidRPr="00680EC7">
              <w:rPr>
                <w:rFonts w:eastAsia="Times New Roman"/>
                <w:color w:val="000000"/>
                <w:sz w:val="22"/>
                <w:lang w:eastAsia="lv-LV"/>
              </w:rPr>
              <w:t>par 1000 l</w:t>
            </w:r>
          </w:p>
        </w:tc>
        <w:tc>
          <w:tcPr>
            <w:tcW w:w="1166" w:type="dxa"/>
            <w:tcBorders>
              <w:top w:val="single" w:sz="8" w:space="0" w:color="auto"/>
              <w:left w:val="single" w:sz="4" w:space="0" w:color="auto"/>
              <w:bottom w:val="single" w:sz="4" w:space="0" w:color="808080" w:themeColor="background1" w:themeShade="80"/>
              <w:right w:val="single" w:sz="4" w:space="0" w:color="auto"/>
            </w:tcBorders>
            <w:shd w:val="clear" w:color="auto" w:fill="auto"/>
            <w:noWrap/>
            <w:vAlign w:val="center"/>
            <w:hideMark/>
          </w:tcPr>
          <w:p w14:paraId="57103AFA" w14:textId="77777777" w:rsidR="002E7307" w:rsidRPr="00680EC7" w:rsidRDefault="002E7307" w:rsidP="00D02855">
            <w:pPr>
              <w:jc w:val="center"/>
              <w:rPr>
                <w:rFonts w:eastAsia="Times New Roman"/>
                <w:color w:val="000000"/>
                <w:sz w:val="22"/>
                <w:lang w:eastAsia="lv-LV"/>
              </w:rPr>
            </w:pPr>
            <w:r w:rsidRPr="00680EC7">
              <w:rPr>
                <w:rFonts w:eastAsia="Times New Roman"/>
                <w:color w:val="000000"/>
                <w:sz w:val="22"/>
                <w:lang w:eastAsia="lv-LV"/>
              </w:rPr>
              <w:t>411</w:t>
            </w:r>
            <w:r>
              <w:rPr>
                <w:rFonts w:eastAsia="Times New Roman"/>
                <w:color w:val="000000"/>
                <w:sz w:val="22"/>
                <w:lang w:eastAsia="lv-LV"/>
              </w:rPr>
              <w:t>,</w:t>
            </w:r>
            <w:r w:rsidRPr="00680EC7">
              <w:rPr>
                <w:rFonts w:eastAsia="Times New Roman"/>
                <w:color w:val="000000"/>
                <w:sz w:val="22"/>
                <w:lang w:eastAsia="lv-LV"/>
              </w:rPr>
              <w:t>21</w:t>
            </w:r>
          </w:p>
        </w:tc>
        <w:tc>
          <w:tcPr>
            <w:tcW w:w="1276" w:type="dxa"/>
            <w:tcBorders>
              <w:top w:val="single" w:sz="8" w:space="0" w:color="auto"/>
              <w:left w:val="single" w:sz="4" w:space="0" w:color="auto"/>
              <w:bottom w:val="single" w:sz="4" w:space="0" w:color="808080" w:themeColor="background1" w:themeShade="80"/>
              <w:right w:val="single" w:sz="4" w:space="0" w:color="auto"/>
            </w:tcBorders>
            <w:shd w:val="clear" w:color="auto" w:fill="auto"/>
            <w:noWrap/>
            <w:vAlign w:val="center"/>
            <w:hideMark/>
          </w:tcPr>
          <w:p w14:paraId="24B367C2" w14:textId="77777777" w:rsidR="002E7307" w:rsidRPr="00680EC7" w:rsidRDefault="002E7307" w:rsidP="00D02855">
            <w:pPr>
              <w:jc w:val="center"/>
              <w:rPr>
                <w:rFonts w:eastAsia="Times New Roman"/>
                <w:b/>
                <w:bCs/>
                <w:color w:val="000000"/>
                <w:sz w:val="22"/>
                <w:lang w:eastAsia="lv-LV"/>
              </w:rPr>
            </w:pPr>
            <w:r>
              <w:rPr>
                <w:rFonts w:eastAsia="Times New Roman"/>
                <w:b/>
                <w:bCs/>
                <w:color w:val="000000"/>
                <w:sz w:val="22"/>
                <w:lang w:eastAsia="lv-LV"/>
              </w:rPr>
              <w:t>436,</w:t>
            </w:r>
            <w:r w:rsidRPr="00680EC7">
              <w:rPr>
                <w:rFonts w:eastAsia="Times New Roman"/>
                <w:b/>
                <w:bCs/>
                <w:color w:val="000000"/>
                <w:sz w:val="22"/>
                <w:lang w:eastAsia="lv-LV"/>
              </w:rPr>
              <w:t>0</w:t>
            </w:r>
          </w:p>
        </w:tc>
        <w:tc>
          <w:tcPr>
            <w:tcW w:w="1231" w:type="dxa"/>
            <w:tcBorders>
              <w:top w:val="single" w:sz="8" w:space="0" w:color="auto"/>
              <w:left w:val="single" w:sz="4" w:space="0" w:color="auto"/>
              <w:bottom w:val="single" w:sz="4" w:space="0" w:color="808080" w:themeColor="background1" w:themeShade="80"/>
              <w:right w:val="single" w:sz="4" w:space="0" w:color="auto"/>
            </w:tcBorders>
            <w:shd w:val="clear" w:color="auto" w:fill="auto"/>
            <w:noWrap/>
            <w:vAlign w:val="center"/>
            <w:hideMark/>
          </w:tcPr>
          <w:p w14:paraId="11A03646"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470,0</w:t>
            </w:r>
          </w:p>
        </w:tc>
        <w:tc>
          <w:tcPr>
            <w:tcW w:w="1430" w:type="dxa"/>
            <w:tcBorders>
              <w:top w:val="single" w:sz="8" w:space="0" w:color="auto"/>
              <w:left w:val="single" w:sz="4" w:space="0" w:color="auto"/>
              <w:bottom w:val="single" w:sz="4" w:space="0" w:color="808080" w:themeColor="background1" w:themeShade="80"/>
              <w:right w:val="single" w:sz="8" w:space="0" w:color="auto"/>
            </w:tcBorders>
            <w:shd w:val="clear" w:color="auto" w:fill="auto"/>
            <w:noWrap/>
            <w:vAlign w:val="center"/>
            <w:hideMark/>
          </w:tcPr>
          <w:p w14:paraId="4A4EE921"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495,0</w:t>
            </w:r>
          </w:p>
        </w:tc>
      </w:tr>
      <w:tr w:rsidR="002E7307" w14:paraId="763623DC" w14:textId="77777777" w:rsidTr="00C32520">
        <w:trPr>
          <w:trHeight w:val="322"/>
          <w:jc w:val="center"/>
        </w:trPr>
        <w:tc>
          <w:tcPr>
            <w:tcW w:w="4101" w:type="dxa"/>
            <w:tcBorders>
              <w:top w:val="single" w:sz="4" w:space="0" w:color="808080" w:themeColor="background1" w:themeShade="80"/>
              <w:left w:val="single" w:sz="8" w:space="0" w:color="auto"/>
              <w:bottom w:val="single" w:sz="4" w:space="0" w:color="808080" w:themeColor="background1" w:themeShade="80"/>
              <w:right w:val="single" w:sz="4" w:space="0" w:color="auto"/>
            </w:tcBorders>
            <w:shd w:val="clear" w:color="auto" w:fill="auto"/>
            <w:vAlign w:val="center"/>
            <w:hideMark/>
          </w:tcPr>
          <w:p w14:paraId="7D97BCD0" w14:textId="77777777" w:rsidR="002E7307" w:rsidRPr="00680EC7" w:rsidRDefault="002E7307" w:rsidP="00D02855">
            <w:pPr>
              <w:rPr>
                <w:rFonts w:eastAsia="Times New Roman"/>
                <w:color w:val="000000"/>
                <w:sz w:val="22"/>
                <w:lang w:eastAsia="lv-LV"/>
              </w:rPr>
            </w:pPr>
            <w:r w:rsidRPr="00680EC7">
              <w:rPr>
                <w:rFonts w:eastAsia="Times New Roman"/>
                <w:color w:val="000000"/>
                <w:sz w:val="22"/>
                <w:lang w:eastAsia="lv-LV"/>
              </w:rPr>
              <w:t xml:space="preserve">Svinu saturošs benzīns, </w:t>
            </w:r>
            <w:r w:rsidRPr="00680EC7">
              <w:rPr>
                <w:rFonts w:eastAsia="Times New Roman"/>
                <w:i/>
                <w:color w:val="000000"/>
                <w:sz w:val="22"/>
                <w:lang w:eastAsia="lv-LV"/>
              </w:rPr>
              <w:t>euro</w:t>
            </w:r>
            <w:r>
              <w:rPr>
                <w:rFonts w:eastAsia="Times New Roman"/>
                <w:color w:val="000000"/>
                <w:sz w:val="22"/>
                <w:lang w:eastAsia="lv-LV"/>
              </w:rPr>
              <w:t xml:space="preserve"> </w:t>
            </w:r>
            <w:r w:rsidRPr="00680EC7">
              <w:rPr>
                <w:rFonts w:eastAsia="Times New Roman"/>
                <w:color w:val="000000"/>
                <w:sz w:val="22"/>
                <w:lang w:eastAsia="lv-LV"/>
              </w:rPr>
              <w:t>par 1000 l</w:t>
            </w:r>
          </w:p>
        </w:tc>
        <w:tc>
          <w:tcPr>
            <w:tcW w:w="1166"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noWrap/>
            <w:vAlign w:val="center"/>
            <w:hideMark/>
          </w:tcPr>
          <w:p w14:paraId="413383D4" w14:textId="77777777" w:rsidR="002E7307" w:rsidRPr="00680EC7" w:rsidRDefault="002E7307" w:rsidP="00D02855">
            <w:pPr>
              <w:jc w:val="center"/>
              <w:rPr>
                <w:rFonts w:eastAsia="Times New Roman"/>
                <w:color w:val="000000"/>
                <w:sz w:val="22"/>
                <w:lang w:eastAsia="lv-LV"/>
              </w:rPr>
            </w:pPr>
            <w:r>
              <w:rPr>
                <w:rFonts w:eastAsia="Times New Roman"/>
                <w:color w:val="000000"/>
                <w:sz w:val="22"/>
                <w:lang w:eastAsia="lv-LV"/>
              </w:rPr>
              <w:t>455,</w:t>
            </w:r>
            <w:r w:rsidRPr="00680EC7">
              <w:rPr>
                <w:rFonts w:eastAsia="Times New Roman"/>
                <w:color w:val="000000"/>
                <w:sz w:val="22"/>
                <w:lang w:eastAsia="lv-LV"/>
              </w:rPr>
              <w:t>32</w:t>
            </w:r>
          </w:p>
        </w:tc>
        <w:tc>
          <w:tcPr>
            <w:tcW w:w="1276"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noWrap/>
            <w:vAlign w:val="center"/>
            <w:hideMark/>
          </w:tcPr>
          <w:p w14:paraId="7055370D" w14:textId="77777777" w:rsidR="002E7307" w:rsidRPr="00680EC7" w:rsidRDefault="002E7307" w:rsidP="00D02855">
            <w:pPr>
              <w:jc w:val="center"/>
              <w:rPr>
                <w:rFonts w:eastAsia="Times New Roman"/>
                <w:b/>
                <w:bCs/>
                <w:color w:val="000000"/>
                <w:sz w:val="22"/>
                <w:lang w:eastAsia="lv-LV"/>
              </w:rPr>
            </w:pPr>
            <w:r>
              <w:rPr>
                <w:rFonts w:eastAsia="Times New Roman"/>
                <w:b/>
                <w:bCs/>
                <w:color w:val="000000"/>
                <w:sz w:val="22"/>
                <w:lang w:eastAsia="lv-LV"/>
              </w:rPr>
              <w:t>455,</w:t>
            </w:r>
            <w:r w:rsidRPr="00680EC7">
              <w:rPr>
                <w:rFonts w:eastAsia="Times New Roman"/>
                <w:b/>
                <w:bCs/>
                <w:color w:val="000000"/>
                <w:sz w:val="22"/>
                <w:lang w:eastAsia="lv-LV"/>
              </w:rPr>
              <w:t>3</w:t>
            </w:r>
          </w:p>
        </w:tc>
        <w:tc>
          <w:tcPr>
            <w:tcW w:w="1231"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noWrap/>
            <w:vAlign w:val="center"/>
            <w:hideMark/>
          </w:tcPr>
          <w:p w14:paraId="102DE22A"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564,0</w:t>
            </w:r>
          </w:p>
        </w:tc>
        <w:tc>
          <w:tcPr>
            <w:tcW w:w="1430"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auto"/>
            <w:noWrap/>
            <w:vAlign w:val="center"/>
            <w:hideMark/>
          </w:tcPr>
          <w:p w14:paraId="4B4A2339"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594,0</w:t>
            </w:r>
          </w:p>
        </w:tc>
      </w:tr>
      <w:tr w:rsidR="002E7307" w14:paraId="4301F173" w14:textId="77777777" w:rsidTr="00C32520">
        <w:trPr>
          <w:trHeight w:val="537"/>
          <w:jc w:val="center"/>
        </w:trPr>
        <w:tc>
          <w:tcPr>
            <w:tcW w:w="4101" w:type="dxa"/>
            <w:tcBorders>
              <w:top w:val="single" w:sz="4" w:space="0" w:color="808080" w:themeColor="background1" w:themeShade="80"/>
              <w:left w:val="single" w:sz="8" w:space="0" w:color="auto"/>
              <w:bottom w:val="single" w:sz="4" w:space="0" w:color="808080" w:themeColor="background1" w:themeShade="80"/>
              <w:right w:val="single" w:sz="4" w:space="0" w:color="auto"/>
            </w:tcBorders>
            <w:shd w:val="clear" w:color="auto" w:fill="auto"/>
            <w:vAlign w:val="center"/>
            <w:hideMark/>
          </w:tcPr>
          <w:p w14:paraId="15E57716" w14:textId="77777777" w:rsidR="002E7307" w:rsidRPr="00680EC7" w:rsidRDefault="002E7307" w:rsidP="00D02855">
            <w:pPr>
              <w:rPr>
                <w:rFonts w:eastAsia="Times New Roman"/>
                <w:color w:val="000000"/>
                <w:sz w:val="22"/>
                <w:lang w:eastAsia="lv-LV"/>
              </w:rPr>
            </w:pPr>
            <w:r>
              <w:rPr>
                <w:rFonts w:eastAsia="Times New Roman"/>
                <w:color w:val="000000"/>
                <w:sz w:val="22"/>
                <w:lang w:eastAsia="lv-LV"/>
              </w:rPr>
              <w:t xml:space="preserve">Dīzeļdegviela, </w:t>
            </w:r>
            <w:r w:rsidRPr="00680EC7">
              <w:rPr>
                <w:rFonts w:eastAsia="Times New Roman"/>
                <w:color w:val="000000"/>
                <w:sz w:val="22"/>
                <w:lang w:eastAsia="lv-LV"/>
              </w:rPr>
              <w:t>petroleja</w:t>
            </w:r>
            <w:r>
              <w:rPr>
                <w:rFonts w:eastAsia="Times New Roman"/>
                <w:color w:val="000000"/>
                <w:sz w:val="22"/>
                <w:lang w:eastAsia="lv-LV"/>
              </w:rPr>
              <w:t>,</w:t>
            </w:r>
            <w:r w:rsidRPr="00680EC7">
              <w:rPr>
                <w:rFonts w:eastAsia="Times New Roman"/>
                <w:color w:val="000000"/>
                <w:sz w:val="22"/>
                <w:lang w:eastAsia="lv-LV"/>
              </w:rPr>
              <w:t xml:space="preserve"> degviel</w:t>
            </w:r>
            <w:r>
              <w:rPr>
                <w:rFonts w:eastAsia="Times New Roman"/>
                <w:color w:val="000000"/>
                <w:sz w:val="22"/>
                <w:lang w:eastAsia="lv-LV"/>
              </w:rPr>
              <w:softHyphen/>
            </w:r>
            <w:r w:rsidRPr="00680EC7">
              <w:rPr>
                <w:rFonts w:eastAsia="Times New Roman"/>
                <w:color w:val="000000"/>
                <w:sz w:val="22"/>
                <w:lang w:eastAsia="lv-LV"/>
              </w:rPr>
              <w:t xml:space="preserve">eļļa, </w:t>
            </w:r>
            <w:r w:rsidRPr="00680EC7">
              <w:rPr>
                <w:rFonts w:eastAsia="Times New Roman"/>
                <w:i/>
                <w:color w:val="000000"/>
                <w:sz w:val="22"/>
                <w:lang w:eastAsia="lv-LV"/>
              </w:rPr>
              <w:t>euro</w:t>
            </w:r>
            <w:r>
              <w:rPr>
                <w:rFonts w:eastAsia="Times New Roman"/>
                <w:color w:val="000000"/>
                <w:sz w:val="22"/>
                <w:lang w:eastAsia="lv-LV"/>
              </w:rPr>
              <w:t xml:space="preserve"> </w:t>
            </w:r>
            <w:r w:rsidRPr="00680EC7">
              <w:rPr>
                <w:rFonts w:eastAsia="Times New Roman"/>
                <w:color w:val="000000"/>
                <w:sz w:val="22"/>
                <w:lang w:eastAsia="lv-LV"/>
              </w:rPr>
              <w:t>par 1000 l</w:t>
            </w:r>
          </w:p>
        </w:tc>
        <w:tc>
          <w:tcPr>
            <w:tcW w:w="1166"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noWrap/>
            <w:vAlign w:val="center"/>
            <w:hideMark/>
          </w:tcPr>
          <w:p w14:paraId="1F164051" w14:textId="6EA73076" w:rsidR="002E7307" w:rsidRPr="00680EC7" w:rsidRDefault="002E7307" w:rsidP="00D02855">
            <w:pPr>
              <w:jc w:val="center"/>
              <w:rPr>
                <w:rFonts w:eastAsia="Times New Roman"/>
                <w:color w:val="000000"/>
                <w:sz w:val="22"/>
                <w:lang w:eastAsia="lv-LV"/>
              </w:rPr>
            </w:pPr>
            <w:r>
              <w:rPr>
                <w:rFonts w:eastAsia="Times New Roman"/>
                <w:color w:val="000000"/>
                <w:sz w:val="22"/>
                <w:lang w:eastAsia="lv-LV"/>
              </w:rPr>
              <w:t>33</w:t>
            </w:r>
            <w:r w:rsidR="00CF1746">
              <w:rPr>
                <w:rFonts w:eastAsia="Times New Roman"/>
                <w:color w:val="000000"/>
                <w:sz w:val="22"/>
                <w:lang w:eastAsia="lv-LV"/>
              </w:rPr>
              <w:t>2</w:t>
            </w:r>
            <w:r>
              <w:rPr>
                <w:rFonts w:eastAsia="Times New Roman"/>
                <w:color w:val="000000"/>
                <w:sz w:val="22"/>
                <w:lang w:eastAsia="lv-LV"/>
              </w:rPr>
              <w:t>,</w:t>
            </w:r>
            <w:r w:rsidRPr="00680EC7">
              <w:rPr>
                <w:rFonts w:eastAsia="Times New Roman"/>
                <w:color w:val="000000"/>
                <w:sz w:val="22"/>
                <w:lang w:eastAsia="lv-LV"/>
              </w:rPr>
              <w:t>95</w:t>
            </w:r>
          </w:p>
        </w:tc>
        <w:tc>
          <w:tcPr>
            <w:tcW w:w="1276"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noWrap/>
            <w:vAlign w:val="center"/>
            <w:hideMark/>
          </w:tcPr>
          <w:p w14:paraId="33AE152E" w14:textId="77777777" w:rsidR="002E7307" w:rsidRPr="00680EC7" w:rsidRDefault="002E7307" w:rsidP="00D02855">
            <w:pPr>
              <w:jc w:val="center"/>
              <w:rPr>
                <w:rFonts w:eastAsia="Times New Roman"/>
                <w:b/>
                <w:bCs/>
                <w:color w:val="000000"/>
                <w:sz w:val="22"/>
                <w:lang w:eastAsia="lv-LV"/>
              </w:rPr>
            </w:pPr>
            <w:r>
              <w:rPr>
                <w:rFonts w:eastAsia="Times New Roman"/>
                <w:b/>
                <w:bCs/>
                <w:color w:val="000000"/>
                <w:sz w:val="22"/>
                <w:lang w:eastAsia="lv-LV"/>
              </w:rPr>
              <w:t>341,</w:t>
            </w:r>
            <w:r w:rsidRPr="00680EC7">
              <w:rPr>
                <w:rFonts w:eastAsia="Times New Roman"/>
                <w:b/>
                <w:bCs/>
                <w:color w:val="000000"/>
                <w:sz w:val="22"/>
                <w:lang w:eastAsia="lv-LV"/>
              </w:rPr>
              <w:t>0</w:t>
            </w:r>
          </w:p>
        </w:tc>
        <w:tc>
          <w:tcPr>
            <w:tcW w:w="1231"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hideMark/>
          </w:tcPr>
          <w:p w14:paraId="386F5091"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378,0</w:t>
            </w:r>
          </w:p>
        </w:tc>
        <w:tc>
          <w:tcPr>
            <w:tcW w:w="1430" w:type="dxa"/>
            <w:tcBorders>
              <w:top w:val="single" w:sz="4" w:space="0" w:color="808080" w:themeColor="background1" w:themeShade="80"/>
              <w:left w:val="single" w:sz="4" w:space="0" w:color="auto"/>
              <w:bottom w:val="single" w:sz="4" w:space="0" w:color="808080" w:themeColor="background1" w:themeShade="80"/>
              <w:right w:val="single" w:sz="8" w:space="0" w:color="auto"/>
            </w:tcBorders>
            <w:shd w:val="clear" w:color="auto" w:fill="auto"/>
            <w:vAlign w:val="center"/>
            <w:hideMark/>
          </w:tcPr>
          <w:p w14:paraId="21728FC3"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425,0</w:t>
            </w:r>
          </w:p>
        </w:tc>
      </w:tr>
      <w:tr w:rsidR="002E7307" w14:paraId="226D7B8C" w14:textId="77777777" w:rsidTr="00C32520">
        <w:trPr>
          <w:trHeight w:val="537"/>
          <w:jc w:val="center"/>
        </w:trPr>
        <w:tc>
          <w:tcPr>
            <w:tcW w:w="4101" w:type="dxa"/>
            <w:tcBorders>
              <w:top w:val="single" w:sz="4" w:space="0" w:color="808080" w:themeColor="background1" w:themeShade="80"/>
              <w:left w:val="single" w:sz="8" w:space="0" w:color="auto"/>
              <w:bottom w:val="single" w:sz="8" w:space="0" w:color="auto"/>
              <w:right w:val="single" w:sz="4" w:space="0" w:color="auto"/>
            </w:tcBorders>
            <w:shd w:val="clear" w:color="auto" w:fill="auto"/>
            <w:vAlign w:val="center"/>
            <w:hideMark/>
          </w:tcPr>
          <w:p w14:paraId="0BB6E9E6" w14:textId="77777777" w:rsidR="002E7307" w:rsidRPr="00680EC7" w:rsidRDefault="002E7307" w:rsidP="00D02855">
            <w:pPr>
              <w:rPr>
                <w:rFonts w:eastAsia="Times New Roman"/>
                <w:color w:val="000000"/>
                <w:sz w:val="22"/>
                <w:lang w:eastAsia="lv-LV"/>
              </w:rPr>
            </w:pPr>
            <w:r w:rsidRPr="00680EC7">
              <w:rPr>
                <w:rFonts w:eastAsia="Times New Roman"/>
                <w:color w:val="000000"/>
                <w:sz w:val="22"/>
                <w:lang w:eastAsia="lv-LV"/>
              </w:rPr>
              <w:t xml:space="preserve">Sašķidrinātā naftas gāze, </w:t>
            </w:r>
            <w:r w:rsidRPr="00680EC7">
              <w:rPr>
                <w:rFonts w:eastAsia="Times New Roman"/>
                <w:i/>
                <w:color w:val="000000"/>
                <w:sz w:val="22"/>
                <w:lang w:eastAsia="lv-LV"/>
              </w:rPr>
              <w:t>euro</w:t>
            </w:r>
            <w:r>
              <w:rPr>
                <w:rFonts w:eastAsia="Times New Roman"/>
                <w:color w:val="000000"/>
                <w:sz w:val="22"/>
                <w:lang w:eastAsia="lv-LV"/>
              </w:rPr>
              <w:t xml:space="preserve"> </w:t>
            </w:r>
            <w:r w:rsidRPr="00680EC7">
              <w:rPr>
                <w:rFonts w:eastAsia="Times New Roman"/>
                <w:color w:val="000000"/>
                <w:sz w:val="22"/>
                <w:lang w:eastAsia="lv-LV"/>
              </w:rPr>
              <w:t>par 1000 kg</w:t>
            </w:r>
          </w:p>
        </w:tc>
        <w:tc>
          <w:tcPr>
            <w:tcW w:w="1166" w:type="dxa"/>
            <w:tcBorders>
              <w:top w:val="single" w:sz="4" w:space="0" w:color="808080" w:themeColor="background1" w:themeShade="80"/>
              <w:left w:val="single" w:sz="4" w:space="0" w:color="auto"/>
              <w:bottom w:val="single" w:sz="8" w:space="0" w:color="auto"/>
              <w:right w:val="single" w:sz="4" w:space="0" w:color="auto"/>
            </w:tcBorders>
            <w:shd w:val="clear" w:color="auto" w:fill="auto"/>
            <w:noWrap/>
            <w:vAlign w:val="center"/>
            <w:hideMark/>
          </w:tcPr>
          <w:p w14:paraId="0337C4DF" w14:textId="77777777" w:rsidR="002E7307" w:rsidRPr="00680EC7" w:rsidRDefault="002E7307" w:rsidP="00D02855">
            <w:pPr>
              <w:jc w:val="center"/>
              <w:rPr>
                <w:rFonts w:eastAsia="Times New Roman"/>
                <w:color w:val="000000"/>
                <w:sz w:val="22"/>
                <w:lang w:eastAsia="lv-LV"/>
              </w:rPr>
            </w:pPr>
            <w:r w:rsidRPr="00680EC7">
              <w:rPr>
                <w:rFonts w:eastAsia="Times New Roman"/>
                <w:color w:val="000000"/>
                <w:sz w:val="22"/>
                <w:lang w:eastAsia="lv-LV"/>
              </w:rPr>
              <w:t>161</w:t>
            </w:r>
            <w:r>
              <w:rPr>
                <w:rFonts w:eastAsia="Times New Roman"/>
                <w:color w:val="000000"/>
                <w:sz w:val="22"/>
                <w:lang w:eastAsia="lv-LV"/>
              </w:rPr>
              <w:t>,</w:t>
            </w:r>
            <w:r w:rsidRPr="00680EC7">
              <w:rPr>
                <w:rFonts w:eastAsia="Times New Roman"/>
                <w:color w:val="000000"/>
                <w:sz w:val="22"/>
                <w:lang w:eastAsia="lv-LV"/>
              </w:rPr>
              <w:t>00</w:t>
            </w:r>
          </w:p>
        </w:tc>
        <w:tc>
          <w:tcPr>
            <w:tcW w:w="1276" w:type="dxa"/>
            <w:tcBorders>
              <w:top w:val="single" w:sz="4" w:space="0" w:color="808080" w:themeColor="background1" w:themeShade="80"/>
              <w:left w:val="single" w:sz="4" w:space="0" w:color="auto"/>
              <w:bottom w:val="single" w:sz="8" w:space="0" w:color="auto"/>
              <w:right w:val="single" w:sz="4" w:space="0" w:color="auto"/>
            </w:tcBorders>
            <w:shd w:val="clear" w:color="auto" w:fill="auto"/>
            <w:noWrap/>
            <w:vAlign w:val="center"/>
            <w:hideMark/>
          </w:tcPr>
          <w:p w14:paraId="0D8847DA" w14:textId="77777777" w:rsidR="002E7307" w:rsidRPr="00680EC7" w:rsidRDefault="002E7307" w:rsidP="00D02855">
            <w:pPr>
              <w:jc w:val="center"/>
              <w:rPr>
                <w:rFonts w:eastAsia="Times New Roman"/>
                <w:b/>
                <w:bCs/>
                <w:color w:val="000000"/>
                <w:sz w:val="22"/>
                <w:lang w:eastAsia="lv-LV"/>
              </w:rPr>
            </w:pPr>
            <w:r>
              <w:rPr>
                <w:rFonts w:eastAsia="Times New Roman"/>
                <w:b/>
                <w:bCs/>
                <w:color w:val="000000"/>
                <w:sz w:val="22"/>
                <w:lang w:eastAsia="lv-LV"/>
              </w:rPr>
              <w:t>206,</w:t>
            </w:r>
            <w:r w:rsidRPr="00680EC7">
              <w:rPr>
                <w:rFonts w:eastAsia="Times New Roman"/>
                <w:b/>
                <w:bCs/>
                <w:color w:val="000000"/>
                <w:sz w:val="22"/>
                <w:lang w:eastAsia="lv-LV"/>
              </w:rPr>
              <w:t>0</w:t>
            </w:r>
          </w:p>
        </w:tc>
        <w:tc>
          <w:tcPr>
            <w:tcW w:w="1231" w:type="dxa"/>
            <w:tcBorders>
              <w:top w:val="single" w:sz="4" w:space="0" w:color="808080" w:themeColor="background1" w:themeShade="80"/>
              <w:left w:val="single" w:sz="4" w:space="0" w:color="auto"/>
              <w:bottom w:val="single" w:sz="8" w:space="0" w:color="auto"/>
              <w:right w:val="single" w:sz="4" w:space="0" w:color="auto"/>
            </w:tcBorders>
            <w:shd w:val="clear" w:color="auto" w:fill="auto"/>
            <w:vAlign w:val="center"/>
            <w:hideMark/>
          </w:tcPr>
          <w:p w14:paraId="40392973"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231,0</w:t>
            </w:r>
          </w:p>
        </w:tc>
        <w:tc>
          <w:tcPr>
            <w:tcW w:w="1430" w:type="dxa"/>
            <w:tcBorders>
              <w:top w:val="single" w:sz="4" w:space="0" w:color="808080" w:themeColor="background1" w:themeShade="80"/>
              <w:left w:val="single" w:sz="4" w:space="0" w:color="auto"/>
              <w:bottom w:val="single" w:sz="8" w:space="0" w:color="auto"/>
              <w:right w:val="single" w:sz="8" w:space="0" w:color="auto"/>
            </w:tcBorders>
            <w:shd w:val="clear" w:color="auto" w:fill="auto"/>
            <w:vAlign w:val="center"/>
            <w:hideMark/>
          </w:tcPr>
          <w:p w14:paraId="6BF7F48B"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278,0</w:t>
            </w:r>
          </w:p>
        </w:tc>
      </w:tr>
    </w:tbl>
    <w:p w14:paraId="0DA814E1" w14:textId="77777777" w:rsidR="00716801" w:rsidRDefault="00716801" w:rsidP="00B02B1A">
      <w:pPr>
        <w:spacing w:before="120" w:after="120"/>
        <w:ind w:left="425"/>
        <w:jc w:val="center"/>
        <w:rPr>
          <w:b/>
          <w:sz w:val="22"/>
        </w:rPr>
      </w:pPr>
    </w:p>
    <w:p w14:paraId="05B4BAAD" w14:textId="77777777" w:rsidR="008837FD" w:rsidRDefault="008837FD" w:rsidP="00B02B1A">
      <w:pPr>
        <w:spacing w:before="120" w:after="120"/>
        <w:ind w:left="425"/>
        <w:jc w:val="center"/>
        <w:rPr>
          <w:b/>
          <w:sz w:val="22"/>
        </w:rPr>
      </w:pPr>
    </w:p>
    <w:p w14:paraId="016A2DAF" w14:textId="77777777" w:rsidR="008837FD" w:rsidRDefault="008837FD" w:rsidP="00B02B1A">
      <w:pPr>
        <w:spacing w:before="120" w:after="120"/>
        <w:ind w:left="425"/>
        <w:jc w:val="center"/>
        <w:rPr>
          <w:b/>
          <w:sz w:val="22"/>
        </w:rPr>
      </w:pPr>
    </w:p>
    <w:p w14:paraId="0435A4CE" w14:textId="77777777" w:rsidR="00716801" w:rsidRDefault="00716801" w:rsidP="00B02B1A">
      <w:pPr>
        <w:spacing w:before="120" w:after="120"/>
        <w:ind w:left="425"/>
        <w:jc w:val="center"/>
        <w:rPr>
          <w:b/>
          <w:sz w:val="22"/>
        </w:rPr>
      </w:pPr>
    </w:p>
    <w:p w14:paraId="18731540" w14:textId="57F65763" w:rsidR="002E7307" w:rsidRPr="00C32520" w:rsidRDefault="002E7307" w:rsidP="00B02B1A">
      <w:pPr>
        <w:spacing w:before="120" w:after="120"/>
        <w:ind w:left="425"/>
        <w:jc w:val="center"/>
        <w:rPr>
          <w:b/>
          <w:sz w:val="22"/>
        </w:rPr>
      </w:pPr>
      <w:r w:rsidRPr="00C32520">
        <w:rPr>
          <w:b/>
          <w:sz w:val="22"/>
        </w:rPr>
        <w:lastRenderedPageBreak/>
        <w:t>2.tab. Plānotās akcīzes nodokļa likmju izmaiņas tabakas izstrādājumiem</w:t>
      </w:r>
    </w:p>
    <w:tbl>
      <w:tblPr>
        <w:tblW w:w="9233" w:type="dxa"/>
        <w:jc w:val="center"/>
        <w:tblLook w:val="04A0" w:firstRow="1" w:lastRow="0" w:firstColumn="1" w:lastColumn="0" w:noHBand="0" w:noVBand="1"/>
      </w:tblPr>
      <w:tblGrid>
        <w:gridCol w:w="1911"/>
        <w:gridCol w:w="1176"/>
        <w:gridCol w:w="1192"/>
        <w:gridCol w:w="1245"/>
        <w:gridCol w:w="1245"/>
        <w:gridCol w:w="1229"/>
        <w:gridCol w:w="16"/>
        <w:gridCol w:w="1219"/>
      </w:tblGrid>
      <w:tr w:rsidR="00714AB8" w:rsidRPr="005C796B" w14:paraId="3CDC18B4" w14:textId="77777777" w:rsidTr="00E6122F">
        <w:trPr>
          <w:trHeight w:val="265"/>
          <w:jc w:val="center"/>
        </w:trPr>
        <w:tc>
          <w:tcPr>
            <w:tcW w:w="1911" w:type="dxa"/>
            <w:vMerge w:val="restart"/>
            <w:tcBorders>
              <w:top w:val="single" w:sz="4" w:space="0" w:color="auto"/>
              <w:left w:val="single" w:sz="4" w:space="0" w:color="auto"/>
              <w:right w:val="single" w:sz="4" w:space="0" w:color="FFFFFF" w:themeColor="background1"/>
            </w:tcBorders>
            <w:shd w:val="clear" w:color="auto" w:fill="002060"/>
            <w:noWrap/>
            <w:vAlign w:val="bottom"/>
            <w:hideMark/>
          </w:tcPr>
          <w:p w14:paraId="1331B288" w14:textId="4D66CF23" w:rsidR="00714AB8" w:rsidRPr="005C796B" w:rsidRDefault="00714AB8" w:rsidP="00D02855">
            <w:pPr>
              <w:rPr>
                <w:rFonts w:eastAsia="Times New Roman"/>
                <w:b/>
                <w:bCs/>
                <w:color w:val="FFFFFF" w:themeColor="background1"/>
                <w:sz w:val="22"/>
                <w:lang w:eastAsia="lv-LV"/>
              </w:rPr>
            </w:pPr>
          </w:p>
        </w:tc>
        <w:tc>
          <w:tcPr>
            <w:tcW w:w="1176"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noWrap/>
            <w:vAlign w:val="bottom"/>
            <w:hideMark/>
          </w:tcPr>
          <w:p w14:paraId="749AB5AA" w14:textId="140B202B" w:rsidR="00714AB8" w:rsidRPr="005C796B" w:rsidRDefault="00714AB8" w:rsidP="00525187">
            <w:pPr>
              <w:jc w:val="center"/>
              <w:rPr>
                <w:rFonts w:eastAsia="Times New Roman"/>
                <w:b/>
                <w:color w:val="FFFFFF" w:themeColor="background1"/>
                <w:sz w:val="20"/>
                <w:szCs w:val="20"/>
                <w:lang w:eastAsia="lv-LV"/>
              </w:rPr>
            </w:pPr>
            <w:r>
              <w:rPr>
                <w:rFonts w:eastAsia="Times New Roman"/>
                <w:b/>
                <w:color w:val="FFFFFF" w:themeColor="background1"/>
                <w:sz w:val="20"/>
                <w:szCs w:val="20"/>
                <w:lang w:eastAsia="lv-LV"/>
              </w:rPr>
              <w:t>2016</w:t>
            </w:r>
          </w:p>
        </w:tc>
        <w:tc>
          <w:tcPr>
            <w:tcW w:w="1192"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noWrap/>
            <w:vAlign w:val="bottom"/>
            <w:hideMark/>
          </w:tcPr>
          <w:p w14:paraId="6E3825AE" w14:textId="1DB3ACAD" w:rsidR="00714AB8" w:rsidRPr="005C796B" w:rsidRDefault="00714AB8" w:rsidP="00525187">
            <w:pPr>
              <w:jc w:val="center"/>
              <w:rPr>
                <w:rFonts w:eastAsia="Times New Roman"/>
                <w:b/>
                <w:color w:val="FFFFFF" w:themeColor="background1"/>
                <w:sz w:val="20"/>
                <w:szCs w:val="20"/>
                <w:lang w:eastAsia="lv-LV"/>
              </w:rPr>
            </w:pPr>
            <w:r>
              <w:rPr>
                <w:rFonts w:eastAsia="Times New Roman"/>
                <w:b/>
                <w:color w:val="FFFFFF" w:themeColor="background1"/>
                <w:sz w:val="20"/>
                <w:szCs w:val="20"/>
                <w:lang w:eastAsia="lv-LV"/>
              </w:rPr>
              <w:t>2017</w:t>
            </w:r>
          </w:p>
        </w:tc>
        <w:tc>
          <w:tcPr>
            <w:tcW w:w="249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B0A65D7" w14:textId="5B3E5071" w:rsidR="00714AB8" w:rsidRPr="00525187" w:rsidRDefault="00714AB8" w:rsidP="00525187">
            <w:pPr>
              <w:jc w:val="center"/>
              <w:rPr>
                <w:rFonts w:eastAsia="Times New Roman"/>
                <w:b/>
                <w:color w:val="FFFFFF" w:themeColor="background1"/>
                <w:sz w:val="20"/>
                <w:szCs w:val="20"/>
                <w:lang w:eastAsia="lv-LV"/>
              </w:rPr>
            </w:pPr>
            <w:r>
              <w:rPr>
                <w:rFonts w:eastAsia="Times New Roman"/>
                <w:b/>
                <w:color w:val="FFFFFF" w:themeColor="background1"/>
                <w:sz w:val="20"/>
                <w:szCs w:val="20"/>
                <w:lang w:eastAsia="lv-LV"/>
              </w:rPr>
              <w:t>2018</w:t>
            </w:r>
          </w:p>
        </w:tc>
        <w:tc>
          <w:tcPr>
            <w:tcW w:w="1245"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noWrap/>
            <w:vAlign w:val="bottom"/>
            <w:hideMark/>
          </w:tcPr>
          <w:p w14:paraId="58F1DD05" w14:textId="74E1A237" w:rsidR="00714AB8" w:rsidRPr="005C796B" w:rsidRDefault="00714AB8" w:rsidP="00525187">
            <w:pPr>
              <w:jc w:val="center"/>
              <w:rPr>
                <w:rFonts w:eastAsia="Times New Roman"/>
                <w:b/>
                <w:bCs/>
                <w:i/>
                <w:iCs/>
                <w:color w:val="FFFFFF" w:themeColor="background1"/>
                <w:sz w:val="20"/>
                <w:szCs w:val="20"/>
                <w:lang w:eastAsia="lv-LV"/>
              </w:rPr>
            </w:pPr>
            <w:r>
              <w:rPr>
                <w:rFonts w:eastAsia="Times New Roman"/>
                <w:b/>
                <w:bCs/>
                <w:i/>
                <w:iCs/>
                <w:color w:val="FFFFFF" w:themeColor="background1"/>
                <w:sz w:val="20"/>
                <w:szCs w:val="20"/>
                <w:lang w:eastAsia="lv-LV"/>
              </w:rPr>
              <w:t>2019</w:t>
            </w:r>
          </w:p>
        </w:tc>
        <w:tc>
          <w:tcPr>
            <w:tcW w:w="1219" w:type="dxa"/>
            <w:tcBorders>
              <w:top w:val="single" w:sz="4" w:space="0" w:color="auto"/>
              <w:left w:val="single" w:sz="4" w:space="0" w:color="FFFFFF" w:themeColor="background1"/>
              <w:bottom w:val="single" w:sz="4" w:space="0" w:color="FFFFFF" w:themeColor="background1"/>
              <w:right w:val="single" w:sz="4" w:space="0" w:color="auto"/>
            </w:tcBorders>
            <w:shd w:val="clear" w:color="auto" w:fill="002060"/>
            <w:noWrap/>
            <w:vAlign w:val="bottom"/>
            <w:hideMark/>
          </w:tcPr>
          <w:p w14:paraId="51B8E2A8" w14:textId="51B8E0A0" w:rsidR="00714AB8" w:rsidRPr="005C796B" w:rsidRDefault="00714AB8" w:rsidP="00525187">
            <w:pPr>
              <w:jc w:val="center"/>
              <w:rPr>
                <w:rFonts w:eastAsia="Times New Roman"/>
                <w:b/>
                <w:bCs/>
                <w:i/>
                <w:iCs/>
                <w:color w:val="FFFFFF" w:themeColor="background1"/>
                <w:sz w:val="20"/>
                <w:szCs w:val="20"/>
                <w:lang w:eastAsia="lv-LV"/>
              </w:rPr>
            </w:pPr>
            <w:r>
              <w:rPr>
                <w:rFonts w:eastAsia="Times New Roman"/>
                <w:b/>
                <w:bCs/>
                <w:i/>
                <w:iCs/>
                <w:color w:val="FFFFFF" w:themeColor="background1"/>
                <w:sz w:val="20"/>
                <w:szCs w:val="20"/>
                <w:lang w:eastAsia="lv-LV"/>
              </w:rPr>
              <w:t>2020</w:t>
            </w:r>
          </w:p>
        </w:tc>
      </w:tr>
      <w:tr w:rsidR="00714AB8" w14:paraId="2476F1DB" w14:textId="77777777" w:rsidTr="00E6122F">
        <w:trPr>
          <w:trHeight w:val="265"/>
          <w:jc w:val="center"/>
        </w:trPr>
        <w:tc>
          <w:tcPr>
            <w:tcW w:w="1911" w:type="dxa"/>
            <w:vMerge/>
            <w:tcBorders>
              <w:left w:val="single" w:sz="4" w:space="0" w:color="auto"/>
              <w:bottom w:val="single" w:sz="4" w:space="0" w:color="A6A6A6" w:themeColor="background1" w:themeShade="A6"/>
              <w:right w:val="single" w:sz="4" w:space="0" w:color="FFFFFF" w:themeColor="background1"/>
            </w:tcBorders>
            <w:shd w:val="clear" w:color="auto" w:fill="002060"/>
            <w:noWrap/>
            <w:vAlign w:val="bottom"/>
          </w:tcPr>
          <w:p w14:paraId="62AC8AC7" w14:textId="3E7F7D48" w:rsidR="00714AB8" w:rsidRPr="005C796B" w:rsidRDefault="00714AB8" w:rsidP="00D02855">
            <w:pPr>
              <w:rPr>
                <w:rFonts w:eastAsia="Times New Roman"/>
                <w:sz w:val="22"/>
                <w:lang w:eastAsia="lv-LV"/>
              </w:rPr>
            </w:pPr>
          </w:p>
        </w:tc>
        <w:tc>
          <w:tcPr>
            <w:tcW w:w="1176"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202E0D22" w14:textId="5256BE46" w:rsidR="00714AB8" w:rsidRPr="00C03094" w:rsidRDefault="00714AB8" w:rsidP="00D02855">
            <w:pPr>
              <w:jc w:val="center"/>
              <w:rPr>
                <w:rFonts w:eastAsia="Times New Roman"/>
                <w:b/>
                <w:color w:val="FFFFFF" w:themeColor="background1"/>
                <w:sz w:val="18"/>
                <w:lang w:eastAsia="lv-LV"/>
              </w:rPr>
            </w:pPr>
            <w:r w:rsidRPr="00C03094">
              <w:rPr>
                <w:rFonts w:eastAsia="Times New Roman"/>
                <w:b/>
                <w:color w:val="FFFFFF" w:themeColor="background1"/>
                <w:sz w:val="18"/>
                <w:lang w:eastAsia="lv-LV"/>
              </w:rPr>
              <w:t>No 01.07.</w:t>
            </w:r>
          </w:p>
        </w:tc>
        <w:tc>
          <w:tcPr>
            <w:tcW w:w="1192"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noWrap/>
            <w:vAlign w:val="center"/>
          </w:tcPr>
          <w:p w14:paraId="2CF465E0" w14:textId="77777777" w:rsidR="00714AB8" w:rsidRPr="00C03094" w:rsidRDefault="00714AB8" w:rsidP="00D02855">
            <w:pPr>
              <w:jc w:val="center"/>
              <w:rPr>
                <w:rFonts w:eastAsia="Times New Roman"/>
                <w:b/>
                <w:bCs/>
                <w:iCs/>
                <w:color w:val="FFFFFF" w:themeColor="background1"/>
                <w:sz w:val="18"/>
                <w:lang w:eastAsia="lv-LV"/>
              </w:rPr>
            </w:pPr>
            <w:r w:rsidRPr="00C03094">
              <w:rPr>
                <w:rFonts w:eastAsia="Times New Roman"/>
                <w:b/>
                <w:color w:val="FFFFFF" w:themeColor="background1"/>
                <w:sz w:val="18"/>
                <w:lang w:eastAsia="lv-LV"/>
              </w:rPr>
              <w:t>No 01.07.</w:t>
            </w:r>
          </w:p>
        </w:tc>
        <w:tc>
          <w:tcPr>
            <w:tcW w:w="124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36F51386" w14:textId="68DB46E8" w:rsidR="00714AB8" w:rsidRPr="00C03094" w:rsidRDefault="00714AB8" w:rsidP="00D02855">
            <w:pPr>
              <w:jc w:val="center"/>
              <w:rPr>
                <w:rFonts w:eastAsia="Times New Roman"/>
                <w:b/>
                <w:bCs/>
                <w:iCs/>
                <w:color w:val="FFFFFF" w:themeColor="background1"/>
                <w:sz w:val="18"/>
                <w:lang w:eastAsia="lv-LV"/>
              </w:rPr>
            </w:pPr>
            <w:r w:rsidRPr="00C03094">
              <w:rPr>
                <w:rFonts w:eastAsia="Times New Roman"/>
                <w:b/>
                <w:color w:val="FFFFFF" w:themeColor="background1"/>
                <w:sz w:val="18"/>
                <w:lang w:eastAsia="lv-LV"/>
              </w:rPr>
              <w:t>No 01.07.</w:t>
            </w:r>
          </w:p>
        </w:tc>
        <w:tc>
          <w:tcPr>
            <w:tcW w:w="124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72FACAA7" w14:textId="3F3C316F" w:rsidR="00714AB8" w:rsidRPr="00C03094" w:rsidRDefault="00714AB8" w:rsidP="00D02855">
            <w:pPr>
              <w:jc w:val="center"/>
              <w:rPr>
                <w:rFonts w:eastAsia="Times New Roman"/>
                <w:b/>
                <w:bCs/>
                <w:iCs/>
                <w:color w:val="FFFFFF" w:themeColor="background1"/>
                <w:sz w:val="18"/>
                <w:lang w:eastAsia="lv-LV"/>
              </w:rPr>
            </w:pPr>
            <w:r w:rsidRPr="00C03094">
              <w:rPr>
                <w:rFonts w:eastAsia="Times New Roman"/>
                <w:b/>
                <w:color w:val="FFFFFF" w:themeColor="background1"/>
                <w:sz w:val="18"/>
                <w:lang w:eastAsia="lv-LV"/>
              </w:rPr>
              <w:t>No 01.07.</w:t>
            </w:r>
          </w:p>
        </w:tc>
        <w:tc>
          <w:tcPr>
            <w:tcW w:w="122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2060"/>
            <w:vAlign w:val="center"/>
          </w:tcPr>
          <w:p w14:paraId="1A3D53BE" w14:textId="03415289" w:rsidR="00714AB8" w:rsidRPr="00C03094" w:rsidRDefault="00714AB8" w:rsidP="00D02855">
            <w:pPr>
              <w:jc w:val="center"/>
              <w:rPr>
                <w:rFonts w:eastAsia="Times New Roman"/>
                <w:b/>
                <w:bCs/>
                <w:iCs/>
                <w:color w:val="FFFFFF" w:themeColor="background1"/>
                <w:sz w:val="18"/>
                <w:lang w:eastAsia="lv-LV"/>
              </w:rPr>
            </w:pPr>
            <w:r w:rsidRPr="00C03094">
              <w:rPr>
                <w:rFonts w:eastAsia="Times New Roman"/>
                <w:b/>
                <w:color w:val="FFFFFF" w:themeColor="background1"/>
                <w:sz w:val="18"/>
                <w:lang w:eastAsia="lv-LV"/>
              </w:rPr>
              <w:t>No 01.07.</w:t>
            </w:r>
          </w:p>
        </w:tc>
        <w:tc>
          <w:tcPr>
            <w:tcW w:w="1235" w:type="dxa"/>
            <w:gridSpan w:val="2"/>
            <w:tcBorders>
              <w:top w:val="single" w:sz="4" w:space="0" w:color="FFFFFF" w:themeColor="background1"/>
              <w:left w:val="single" w:sz="4" w:space="0" w:color="FFFFFF" w:themeColor="background1"/>
              <w:bottom w:val="single" w:sz="4" w:space="0" w:color="A6A6A6" w:themeColor="background1" w:themeShade="A6"/>
              <w:right w:val="single" w:sz="4" w:space="0" w:color="auto"/>
            </w:tcBorders>
            <w:shd w:val="clear" w:color="auto" w:fill="002060"/>
            <w:vAlign w:val="center"/>
          </w:tcPr>
          <w:p w14:paraId="1054E8E2" w14:textId="7C07F1C3" w:rsidR="00714AB8" w:rsidRPr="00C03094" w:rsidRDefault="00714AB8" w:rsidP="00D02855">
            <w:pPr>
              <w:jc w:val="center"/>
              <w:rPr>
                <w:rFonts w:eastAsia="Times New Roman"/>
                <w:b/>
                <w:bCs/>
                <w:iCs/>
                <w:color w:val="FFFFFF" w:themeColor="background1"/>
                <w:sz w:val="18"/>
                <w:lang w:eastAsia="lv-LV"/>
              </w:rPr>
            </w:pPr>
            <w:r w:rsidRPr="00C03094">
              <w:rPr>
                <w:rFonts w:eastAsia="Times New Roman"/>
                <w:b/>
                <w:color w:val="FFFFFF" w:themeColor="background1"/>
                <w:sz w:val="18"/>
                <w:lang w:eastAsia="lv-LV"/>
              </w:rPr>
              <w:t>No 01.07.</w:t>
            </w:r>
          </w:p>
        </w:tc>
      </w:tr>
      <w:tr w:rsidR="00714AB8" w14:paraId="5510CC02" w14:textId="77777777" w:rsidTr="00E6122F">
        <w:trPr>
          <w:trHeight w:val="265"/>
          <w:jc w:val="center"/>
        </w:trPr>
        <w:tc>
          <w:tcPr>
            <w:tcW w:w="9233" w:type="dxa"/>
            <w:gridSpan w:val="8"/>
            <w:tcBorders>
              <w:top w:val="single" w:sz="4" w:space="0" w:color="A6A6A6" w:themeColor="background1" w:themeShade="A6"/>
              <w:left w:val="single" w:sz="4" w:space="0" w:color="auto"/>
              <w:bottom w:val="single" w:sz="4" w:space="0" w:color="A6A6A6" w:themeColor="background1" w:themeShade="A6"/>
              <w:right w:val="single" w:sz="4" w:space="0" w:color="auto"/>
            </w:tcBorders>
            <w:shd w:val="clear" w:color="auto" w:fill="FFFFCC"/>
            <w:noWrap/>
            <w:vAlign w:val="bottom"/>
          </w:tcPr>
          <w:p w14:paraId="7B24FD27" w14:textId="5A70ABE5" w:rsidR="00714AB8" w:rsidRPr="00714AB8" w:rsidRDefault="00714AB8" w:rsidP="00C03094">
            <w:pPr>
              <w:jc w:val="left"/>
              <w:rPr>
                <w:rFonts w:eastAsia="Times New Roman"/>
                <w:b/>
                <w:bCs/>
                <w:iCs/>
                <w:color w:val="2E74B5" w:themeColor="accent1" w:themeShade="BF"/>
                <w:sz w:val="22"/>
                <w:lang w:eastAsia="lv-LV"/>
              </w:rPr>
            </w:pPr>
            <w:r>
              <w:rPr>
                <w:rFonts w:eastAsia="Times New Roman"/>
                <w:b/>
                <w:bCs/>
                <w:sz w:val="22"/>
                <w:lang w:eastAsia="lv-LV"/>
              </w:rPr>
              <w:t>C</w:t>
            </w:r>
            <w:r w:rsidRPr="005C796B">
              <w:rPr>
                <w:rFonts w:eastAsia="Times New Roman"/>
                <w:b/>
                <w:bCs/>
                <w:sz w:val="22"/>
                <w:lang w:eastAsia="lv-LV"/>
              </w:rPr>
              <w:t>igaret</w:t>
            </w:r>
            <w:r>
              <w:rPr>
                <w:rFonts w:eastAsia="Times New Roman"/>
                <w:b/>
                <w:bCs/>
                <w:sz w:val="22"/>
                <w:lang w:eastAsia="lv-LV"/>
              </w:rPr>
              <w:t>ēm</w:t>
            </w:r>
          </w:p>
        </w:tc>
      </w:tr>
      <w:tr w:rsidR="00B23CC3" w14:paraId="70AC3196" w14:textId="77777777" w:rsidTr="00A01EF7">
        <w:trPr>
          <w:trHeight w:val="265"/>
          <w:jc w:val="center"/>
        </w:trPr>
        <w:tc>
          <w:tcPr>
            <w:tcW w:w="1911" w:type="dxa"/>
            <w:tcBorders>
              <w:top w:val="single" w:sz="4" w:space="0" w:color="A6A6A6" w:themeColor="background1" w:themeShade="A6"/>
              <w:left w:val="single" w:sz="4" w:space="0" w:color="auto"/>
              <w:bottom w:val="single" w:sz="4" w:space="0" w:color="A6A6A6" w:themeColor="background1" w:themeShade="A6"/>
              <w:right w:val="single" w:sz="4" w:space="0" w:color="auto"/>
            </w:tcBorders>
            <w:noWrap/>
            <w:vAlign w:val="bottom"/>
            <w:hideMark/>
          </w:tcPr>
          <w:p w14:paraId="02292A8A" w14:textId="77777777" w:rsidR="00B23CC3" w:rsidRPr="005C796B" w:rsidRDefault="00B23CC3" w:rsidP="00B02B1A">
            <w:pPr>
              <w:rPr>
                <w:rFonts w:eastAsia="Times New Roman"/>
                <w:sz w:val="22"/>
                <w:lang w:eastAsia="lv-LV"/>
              </w:rPr>
            </w:pPr>
            <w:r w:rsidRPr="005C796B">
              <w:rPr>
                <w:rFonts w:eastAsia="Times New Roman"/>
                <w:sz w:val="22"/>
                <w:lang w:eastAsia="lv-LV"/>
              </w:rPr>
              <w:t>Specifiskā likme</w:t>
            </w:r>
            <w:r>
              <w:rPr>
                <w:rFonts w:eastAsia="Times New Roman"/>
                <w:sz w:val="22"/>
                <w:lang w:eastAsia="lv-LV"/>
              </w:rPr>
              <w:t xml:space="preserve">, </w:t>
            </w:r>
            <w:r w:rsidRPr="005C796B">
              <w:rPr>
                <w:rFonts w:eastAsia="Times New Roman"/>
                <w:i/>
                <w:sz w:val="22"/>
                <w:lang w:eastAsia="lv-LV"/>
              </w:rPr>
              <w:t>euro</w:t>
            </w:r>
          </w:p>
        </w:tc>
        <w:tc>
          <w:tcPr>
            <w:tcW w:w="1176"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0051AAA8" w14:textId="77777777" w:rsidR="00B23CC3" w:rsidRPr="005C796B" w:rsidRDefault="00B23CC3" w:rsidP="00D02855">
            <w:pPr>
              <w:jc w:val="center"/>
              <w:rPr>
                <w:rFonts w:eastAsia="Times New Roman"/>
                <w:sz w:val="22"/>
                <w:lang w:eastAsia="lv-LV"/>
              </w:rPr>
            </w:pPr>
            <w:r w:rsidRPr="005C796B">
              <w:rPr>
                <w:rFonts w:eastAsia="Times New Roman"/>
                <w:sz w:val="22"/>
                <w:lang w:eastAsia="lv-LV"/>
              </w:rPr>
              <w:t>56</w:t>
            </w:r>
            <w:r>
              <w:rPr>
                <w:rFonts w:eastAsia="Times New Roman"/>
                <w:sz w:val="22"/>
                <w:lang w:eastAsia="lv-LV"/>
              </w:rPr>
              <w:t>,</w:t>
            </w:r>
            <w:r w:rsidRPr="005C796B">
              <w:rPr>
                <w:rFonts w:eastAsia="Times New Roman"/>
                <w:sz w:val="22"/>
                <w:lang w:eastAsia="lv-LV"/>
              </w:rPr>
              <w:t>20</w:t>
            </w:r>
          </w:p>
        </w:tc>
        <w:tc>
          <w:tcPr>
            <w:tcW w:w="1192"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580C9D30" w14:textId="77777777" w:rsidR="00B23CC3" w:rsidRPr="005C796B" w:rsidRDefault="00B23CC3" w:rsidP="00D02855">
            <w:pPr>
              <w:jc w:val="center"/>
              <w:rPr>
                <w:rFonts w:eastAsia="Times New Roman"/>
                <w:sz w:val="22"/>
                <w:lang w:eastAsia="lv-LV"/>
              </w:rPr>
            </w:pPr>
            <w:r w:rsidRPr="005C796B">
              <w:rPr>
                <w:rFonts w:eastAsia="Times New Roman"/>
                <w:sz w:val="22"/>
                <w:lang w:eastAsia="lv-LV"/>
              </w:rPr>
              <w:t>67</w:t>
            </w:r>
            <w:r>
              <w:rPr>
                <w:rFonts w:eastAsia="Times New Roman"/>
                <w:sz w:val="22"/>
                <w:lang w:eastAsia="lv-LV"/>
              </w:rPr>
              <w:t>,</w:t>
            </w:r>
            <w:r w:rsidRPr="005C796B">
              <w:rPr>
                <w:rFonts w:eastAsia="Times New Roman"/>
                <w:sz w:val="22"/>
                <w:lang w:eastAsia="lv-LV"/>
              </w:rPr>
              <w:t>00</w:t>
            </w:r>
          </w:p>
        </w:tc>
        <w:tc>
          <w:tcPr>
            <w:tcW w:w="1245" w:type="dxa"/>
            <w:tcBorders>
              <w:top w:val="single" w:sz="4" w:space="0" w:color="A6A6A6" w:themeColor="background1" w:themeShade="A6"/>
              <w:left w:val="nil"/>
              <w:bottom w:val="single" w:sz="4" w:space="0" w:color="A6A6A6" w:themeColor="background1" w:themeShade="A6"/>
              <w:right w:val="single" w:sz="4" w:space="0" w:color="auto"/>
            </w:tcBorders>
            <w:vAlign w:val="center"/>
          </w:tcPr>
          <w:p w14:paraId="0BF3C5C7" w14:textId="15351428" w:rsidR="00B23CC3" w:rsidRPr="00B23CC3" w:rsidRDefault="00B23CC3" w:rsidP="00525187">
            <w:pPr>
              <w:jc w:val="center"/>
              <w:rPr>
                <w:rFonts w:eastAsia="Times New Roman"/>
                <w:sz w:val="22"/>
                <w:lang w:eastAsia="lv-LV"/>
              </w:rPr>
            </w:pPr>
            <w:r w:rsidRPr="00B23CC3">
              <w:rPr>
                <w:rFonts w:eastAsia="Times New Roman"/>
                <w:sz w:val="22"/>
                <w:lang w:eastAsia="lv-LV"/>
              </w:rPr>
              <w:t>69</w:t>
            </w:r>
            <w:r w:rsidR="00525187">
              <w:rPr>
                <w:rFonts w:eastAsia="Times New Roman"/>
                <w:sz w:val="22"/>
                <w:lang w:eastAsia="lv-LV"/>
              </w:rPr>
              <w:t>,</w:t>
            </w:r>
            <w:r w:rsidRPr="00B23CC3">
              <w:rPr>
                <w:rFonts w:eastAsia="Times New Roman"/>
                <w:sz w:val="22"/>
                <w:lang w:eastAsia="lv-LV"/>
              </w:rPr>
              <w:t>5</w:t>
            </w:r>
          </w:p>
        </w:tc>
        <w:tc>
          <w:tcPr>
            <w:tcW w:w="1245" w:type="dxa"/>
            <w:tcBorders>
              <w:top w:val="single" w:sz="4" w:space="0" w:color="A6A6A6" w:themeColor="background1" w:themeShade="A6"/>
              <w:left w:val="single" w:sz="4" w:space="0" w:color="auto"/>
              <w:bottom w:val="single" w:sz="4" w:space="0" w:color="A6A6A6" w:themeColor="background1" w:themeShade="A6"/>
              <w:right w:val="single" w:sz="4" w:space="0" w:color="auto"/>
            </w:tcBorders>
            <w:noWrap/>
            <w:vAlign w:val="center"/>
            <w:hideMark/>
          </w:tcPr>
          <w:p w14:paraId="76F72713" w14:textId="21BA87AD"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70,70</w:t>
            </w:r>
          </w:p>
        </w:tc>
        <w:tc>
          <w:tcPr>
            <w:tcW w:w="1245" w:type="dxa"/>
            <w:gridSpan w:val="2"/>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02A30263" w14:textId="77777777"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74,60</w:t>
            </w:r>
          </w:p>
        </w:tc>
        <w:tc>
          <w:tcPr>
            <w:tcW w:w="1219"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429F3475" w14:textId="77777777"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78,70</w:t>
            </w:r>
          </w:p>
        </w:tc>
      </w:tr>
      <w:tr w:rsidR="00B23CC3" w14:paraId="67B36E6B" w14:textId="77777777" w:rsidTr="00A01EF7">
        <w:trPr>
          <w:trHeight w:val="265"/>
          <w:jc w:val="center"/>
        </w:trPr>
        <w:tc>
          <w:tcPr>
            <w:tcW w:w="1911" w:type="dxa"/>
            <w:tcBorders>
              <w:top w:val="single" w:sz="4" w:space="0" w:color="A6A6A6" w:themeColor="background1" w:themeShade="A6"/>
              <w:left w:val="single" w:sz="4" w:space="0" w:color="auto"/>
              <w:bottom w:val="single" w:sz="4" w:space="0" w:color="A6A6A6" w:themeColor="background1" w:themeShade="A6"/>
              <w:right w:val="single" w:sz="4" w:space="0" w:color="auto"/>
            </w:tcBorders>
            <w:noWrap/>
            <w:vAlign w:val="bottom"/>
            <w:hideMark/>
          </w:tcPr>
          <w:p w14:paraId="18F74A78" w14:textId="77777777" w:rsidR="00B23CC3" w:rsidRPr="005C796B" w:rsidRDefault="00B23CC3" w:rsidP="00B02B1A">
            <w:pPr>
              <w:rPr>
                <w:rFonts w:eastAsia="Times New Roman"/>
                <w:sz w:val="22"/>
                <w:lang w:eastAsia="lv-LV"/>
              </w:rPr>
            </w:pPr>
            <w:r w:rsidRPr="005C796B">
              <w:rPr>
                <w:rFonts w:eastAsia="Times New Roman"/>
                <w:sz w:val="22"/>
                <w:lang w:eastAsia="lv-LV"/>
              </w:rPr>
              <w:t>Ad Valorem</w:t>
            </w:r>
          </w:p>
        </w:tc>
        <w:tc>
          <w:tcPr>
            <w:tcW w:w="1176"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61F0A48D" w14:textId="77777777" w:rsidR="00B23CC3" w:rsidRPr="005C796B" w:rsidRDefault="00B23CC3" w:rsidP="00D02855">
            <w:pPr>
              <w:jc w:val="center"/>
              <w:rPr>
                <w:rFonts w:eastAsia="Times New Roman"/>
                <w:color w:val="000000"/>
                <w:sz w:val="22"/>
                <w:lang w:eastAsia="lv-LV"/>
              </w:rPr>
            </w:pPr>
            <w:r w:rsidRPr="005C796B">
              <w:rPr>
                <w:rFonts w:eastAsia="Times New Roman"/>
                <w:color w:val="000000"/>
                <w:sz w:val="22"/>
                <w:lang w:eastAsia="lv-LV"/>
              </w:rPr>
              <w:t>25%</w:t>
            </w:r>
          </w:p>
        </w:tc>
        <w:tc>
          <w:tcPr>
            <w:tcW w:w="1192"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67E58F96" w14:textId="77777777" w:rsidR="00B23CC3" w:rsidRPr="005C796B" w:rsidRDefault="00B23CC3" w:rsidP="00D02855">
            <w:pPr>
              <w:jc w:val="center"/>
              <w:rPr>
                <w:rFonts w:eastAsia="Times New Roman"/>
                <w:sz w:val="22"/>
                <w:lang w:eastAsia="lv-LV"/>
              </w:rPr>
            </w:pPr>
            <w:r w:rsidRPr="005C796B">
              <w:rPr>
                <w:rFonts w:eastAsia="Times New Roman"/>
                <w:sz w:val="22"/>
                <w:lang w:eastAsia="lv-LV"/>
              </w:rPr>
              <w:t>20%</w:t>
            </w:r>
          </w:p>
        </w:tc>
        <w:tc>
          <w:tcPr>
            <w:tcW w:w="1245" w:type="dxa"/>
            <w:tcBorders>
              <w:top w:val="single" w:sz="4" w:space="0" w:color="A6A6A6" w:themeColor="background1" w:themeShade="A6"/>
              <w:left w:val="nil"/>
              <w:bottom w:val="single" w:sz="4" w:space="0" w:color="A6A6A6" w:themeColor="background1" w:themeShade="A6"/>
              <w:right w:val="single" w:sz="4" w:space="0" w:color="auto"/>
            </w:tcBorders>
            <w:vAlign w:val="center"/>
          </w:tcPr>
          <w:p w14:paraId="1EA75B73" w14:textId="669F7A1E" w:rsidR="00B23CC3" w:rsidRPr="00B23CC3" w:rsidRDefault="00B23CC3" w:rsidP="00D02855">
            <w:pPr>
              <w:jc w:val="center"/>
              <w:rPr>
                <w:rFonts w:eastAsia="Times New Roman"/>
                <w:sz w:val="22"/>
                <w:lang w:eastAsia="lv-LV"/>
              </w:rPr>
            </w:pPr>
            <w:r w:rsidRPr="005C796B">
              <w:rPr>
                <w:rFonts w:eastAsia="Times New Roman"/>
                <w:sz w:val="22"/>
                <w:lang w:eastAsia="lv-LV"/>
              </w:rPr>
              <w:t>20%</w:t>
            </w:r>
          </w:p>
        </w:tc>
        <w:tc>
          <w:tcPr>
            <w:tcW w:w="1245" w:type="dxa"/>
            <w:tcBorders>
              <w:top w:val="single" w:sz="4" w:space="0" w:color="A6A6A6" w:themeColor="background1" w:themeShade="A6"/>
              <w:left w:val="single" w:sz="4" w:space="0" w:color="auto"/>
              <w:bottom w:val="single" w:sz="4" w:space="0" w:color="A6A6A6" w:themeColor="background1" w:themeShade="A6"/>
              <w:right w:val="single" w:sz="4" w:space="0" w:color="auto"/>
            </w:tcBorders>
            <w:noWrap/>
            <w:vAlign w:val="center"/>
            <w:hideMark/>
          </w:tcPr>
          <w:p w14:paraId="6CC24994" w14:textId="21F7132D"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20%</w:t>
            </w:r>
          </w:p>
        </w:tc>
        <w:tc>
          <w:tcPr>
            <w:tcW w:w="1245" w:type="dxa"/>
            <w:gridSpan w:val="2"/>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748D95AB" w14:textId="77777777"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20%</w:t>
            </w:r>
          </w:p>
        </w:tc>
        <w:tc>
          <w:tcPr>
            <w:tcW w:w="1219"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76B3B854" w14:textId="77777777"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20%</w:t>
            </w:r>
          </w:p>
        </w:tc>
      </w:tr>
      <w:tr w:rsidR="00B23CC3" w14:paraId="5DA916F6" w14:textId="77777777" w:rsidTr="00C03094">
        <w:trPr>
          <w:trHeight w:val="265"/>
          <w:jc w:val="center"/>
        </w:trPr>
        <w:tc>
          <w:tcPr>
            <w:tcW w:w="1911" w:type="dxa"/>
            <w:tcBorders>
              <w:top w:val="single" w:sz="4" w:space="0" w:color="A6A6A6" w:themeColor="background1" w:themeShade="A6"/>
              <w:left w:val="single" w:sz="4" w:space="0" w:color="auto"/>
              <w:bottom w:val="single" w:sz="4" w:space="0" w:color="A6A6A6" w:themeColor="background1" w:themeShade="A6"/>
              <w:right w:val="single" w:sz="4" w:space="0" w:color="auto"/>
            </w:tcBorders>
            <w:noWrap/>
            <w:vAlign w:val="bottom"/>
            <w:hideMark/>
          </w:tcPr>
          <w:p w14:paraId="699FDB1B" w14:textId="77777777" w:rsidR="00B23CC3" w:rsidRPr="005C796B" w:rsidRDefault="00B23CC3" w:rsidP="00B02B1A">
            <w:pPr>
              <w:rPr>
                <w:rFonts w:eastAsia="Times New Roman"/>
                <w:sz w:val="22"/>
                <w:lang w:eastAsia="lv-LV"/>
              </w:rPr>
            </w:pPr>
            <w:r w:rsidRPr="005C796B">
              <w:rPr>
                <w:rFonts w:eastAsia="Times New Roman"/>
                <w:sz w:val="22"/>
                <w:lang w:eastAsia="lv-LV"/>
              </w:rPr>
              <w:t>Minimālais līmenis</w:t>
            </w:r>
            <w:r>
              <w:rPr>
                <w:rFonts w:eastAsia="Times New Roman"/>
                <w:sz w:val="22"/>
                <w:lang w:eastAsia="lv-LV"/>
              </w:rPr>
              <w:t xml:space="preserve">, </w:t>
            </w:r>
            <w:r w:rsidRPr="0096259C">
              <w:rPr>
                <w:rFonts w:eastAsia="Times New Roman"/>
                <w:i/>
                <w:sz w:val="22"/>
                <w:lang w:eastAsia="lv-LV"/>
              </w:rPr>
              <w:t>euro</w:t>
            </w:r>
          </w:p>
        </w:tc>
        <w:tc>
          <w:tcPr>
            <w:tcW w:w="1176"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34A58BA7" w14:textId="77777777" w:rsidR="00B23CC3" w:rsidRPr="005C796B" w:rsidRDefault="00B23CC3" w:rsidP="00D02855">
            <w:pPr>
              <w:jc w:val="center"/>
              <w:rPr>
                <w:rFonts w:eastAsia="Times New Roman"/>
                <w:sz w:val="22"/>
                <w:lang w:eastAsia="lv-LV"/>
              </w:rPr>
            </w:pPr>
            <w:r w:rsidRPr="005C796B">
              <w:rPr>
                <w:rFonts w:eastAsia="Times New Roman"/>
                <w:sz w:val="22"/>
                <w:lang w:eastAsia="lv-LV"/>
              </w:rPr>
              <w:t>93</w:t>
            </w:r>
            <w:r>
              <w:rPr>
                <w:rFonts w:eastAsia="Times New Roman"/>
                <w:sz w:val="22"/>
                <w:lang w:eastAsia="lv-LV"/>
              </w:rPr>
              <w:t>,</w:t>
            </w:r>
            <w:r w:rsidRPr="005C796B">
              <w:rPr>
                <w:rFonts w:eastAsia="Times New Roman"/>
                <w:sz w:val="22"/>
                <w:lang w:eastAsia="lv-LV"/>
              </w:rPr>
              <w:t>70</w:t>
            </w:r>
          </w:p>
        </w:tc>
        <w:tc>
          <w:tcPr>
            <w:tcW w:w="1192"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4DEB4E46" w14:textId="77777777" w:rsidR="00B23CC3" w:rsidRPr="005C796B" w:rsidRDefault="00B23CC3" w:rsidP="00D02855">
            <w:pPr>
              <w:jc w:val="center"/>
              <w:rPr>
                <w:rFonts w:eastAsia="Times New Roman"/>
                <w:sz w:val="22"/>
                <w:lang w:eastAsia="lv-LV"/>
              </w:rPr>
            </w:pPr>
            <w:r w:rsidRPr="005C796B">
              <w:rPr>
                <w:rFonts w:eastAsia="Times New Roman"/>
                <w:sz w:val="22"/>
                <w:lang w:eastAsia="lv-LV"/>
              </w:rPr>
              <w:t>99</w:t>
            </w:r>
            <w:r>
              <w:rPr>
                <w:rFonts w:eastAsia="Times New Roman"/>
                <w:sz w:val="22"/>
                <w:lang w:eastAsia="lv-LV"/>
              </w:rPr>
              <w:t>,</w:t>
            </w:r>
            <w:r w:rsidRPr="005C796B">
              <w:rPr>
                <w:rFonts w:eastAsia="Times New Roman"/>
                <w:sz w:val="22"/>
                <w:lang w:eastAsia="lv-LV"/>
              </w:rPr>
              <w:t>00</w:t>
            </w:r>
          </w:p>
        </w:tc>
        <w:tc>
          <w:tcPr>
            <w:tcW w:w="1245" w:type="dxa"/>
            <w:tcBorders>
              <w:top w:val="single" w:sz="4" w:space="0" w:color="A6A6A6" w:themeColor="background1" w:themeShade="A6"/>
              <w:left w:val="nil"/>
              <w:bottom w:val="single" w:sz="4" w:space="0" w:color="A6A6A6" w:themeColor="background1" w:themeShade="A6"/>
              <w:right w:val="single" w:sz="4" w:space="0" w:color="auto"/>
            </w:tcBorders>
            <w:vAlign w:val="center"/>
          </w:tcPr>
          <w:p w14:paraId="6BDA8BB6" w14:textId="0E8A12C4" w:rsidR="00B23CC3" w:rsidRPr="00B23CC3" w:rsidRDefault="00B23CC3" w:rsidP="00B23CC3">
            <w:pPr>
              <w:jc w:val="center"/>
              <w:rPr>
                <w:rFonts w:eastAsia="Times New Roman"/>
                <w:sz w:val="22"/>
                <w:lang w:eastAsia="lv-LV"/>
              </w:rPr>
            </w:pPr>
            <w:r w:rsidRPr="00B23CC3">
              <w:rPr>
                <w:rFonts w:eastAsia="Times New Roman"/>
                <w:sz w:val="22"/>
                <w:lang w:eastAsia="lv-LV"/>
              </w:rPr>
              <w:t>103,5</w:t>
            </w:r>
          </w:p>
        </w:tc>
        <w:tc>
          <w:tcPr>
            <w:tcW w:w="1245" w:type="dxa"/>
            <w:tcBorders>
              <w:top w:val="single" w:sz="4" w:space="0" w:color="A6A6A6" w:themeColor="background1" w:themeShade="A6"/>
              <w:left w:val="single" w:sz="4" w:space="0" w:color="auto"/>
              <w:bottom w:val="single" w:sz="4" w:space="0" w:color="A6A6A6" w:themeColor="background1" w:themeShade="A6"/>
              <w:right w:val="single" w:sz="4" w:space="0" w:color="auto"/>
            </w:tcBorders>
            <w:noWrap/>
            <w:vAlign w:val="center"/>
            <w:hideMark/>
          </w:tcPr>
          <w:p w14:paraId="5726ADA4" w14:textId="156C03CD"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104,00</w:t>
            </w:r>
          </w:p>
        </w:tc>
        <w:tc>
          <w:tcPr>
            <w:tcW w:w="1245" w:type="dxa"/>
            <w:gridSpan w:val="2"/>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01E06119" w14:textId="77777777"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109,20</w:t>
            </w:r>
          </w:p>
        </w:tc>
        <w:tc>
          <w:tcPr>
            <w:tcW w:w="1219" w:type="dxa"/>
            <w:tcBorders>
              <w:top w:val="single" w:sz="4" w:space="0" w:color="A6A6A6" w:themeColor="background1" w:themeShade="A6"/>
              <w:left w:val="nil"/>
              <w:bottom w:val="single" w:sz="4" w:space="0" w:color="A6A6A6" w:themeColor="background1" w:themeShade="A6"/>
              <w:right w:val="single" w:sz="4" w:space="0" w:color="auto"/>
            </w:tcBorders>
            <w:noWrap/>
            <w:vAlign w:val="center"/>
            <w:hideMark/>
          </w:tcPr>
          <w:p w14:paraId="17F99A81" w14:textId="77777777" w:rsidR="00B23CC3" w:rsidRPr="00C03094" w:rsidRDefault="00B23CC3" w:rsidP="00D02855">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114,70</w:t>
            </w:r>
          </w:p>
        </w:tc>
      </w:tr>
      <w:tr w:rsidR="00525187" w14:paraId="7100CB57" w14:textId="77777777" w:rsidTr="00C03094">
        <w:trPr>
          <w:trHeight w:val="265"/>
          <w:jc w:val="center"/>
        </w:trPr>
        <w:tc>
          <w:tcPr>
            <w:tcW w:w="1911" w:type="dxa"/>
            <w:tcBorders>
              <w:top w:val="single" w:sz="4" w:space="0" w:color="A6A6A6" w:themeColor="background1" w:themeShade="A6"/>
              <w:left w:val="single" w:sz="4" w:space="0" w:color="auto"/>
              <w:bottom w:val="single" w:sz="4" w:space="0" w:color="auto"/>
              <w:right w:val="single" w:sz="4" w:space="0" w:color="FFFFFF" w:themeColor="background1"/>
            </w:tcBorders>
            <w:shd w:val="clear" w:color="auto" w:fill="002060"/>
            <w:noWrap/>
            <w:vAlign w:val="bottom"/>
          </w:tcPr>
          <w:p w14:paraId="4C204718" w14:textId="77777777" w:rsidR="00525187" w:rsidRPr="00525187" w:rsidRDefault="00525187" w:rsidP="00525187">
            <w:pPr>
              <w:rPr>
                <w:rFonts w:eastAsia="Times New Roman"/>
                <w:b/>
                <w:bCs/>
                <w:color w:val="000000" w:themeColor="text1"/>
                <w:sz w:val="20"/>
                <w:lang w:eastAsia="lv-LV"/>
              </w:rPr>
            </w:pPr>
          </w:p>
        </w:tc>
        <w:tc>
          <w:tcPr>
            <w:tcW w:w="1176" w:type="dxa"/>
            <w:tcBorders>
              <w:top w:val="single" w:sz="4" w:space="0" w:color="A6A6A6" w:themeColor="background1" w:themeShade="A6"/>
              <w:left w:val="single" w:sz="4" w:space="0" w:color="FFFFFF" w:themeColor="background1"/>
              <w:bottom w:val="single" w:sz="4" w:space="0" w:color="auto"/>
              <w:right w:val="single" w:sz="4" w:space="0" w:color="FFFFFF" w:themeColor="background1"/>
            </w:tcBorders>
            <w:shd w:val="clear" w:color="auto" w:fill="002060"/>
            <w:noWrap/>
            <w:vAlign w:val="center"/>
          </w:tcPr>
          <w:p w14:paraId="0D5454B7" w14:textId="7C255823" w:rsidR="00525187" w:rsidRPr="00C03094" w:rsidRDefault="00714AB8" w:rsidP="00714AB8">
            <w:pPr>
              <w:jc w:val="center"/>
              <w:rPr>
                <w:rFonts w:eastAsia="Times New Roman"/>
                <w:b/>
                <w:color w:val="FFFFFF" w:themeColor="background1"/>
                <w:sz w:val="18"/>
                <w:lang w:eastAsia="lv-LV"/>
              </w:rPr>
            </w:pPr>
            <w:r w:rsidRPr="00C03094">
              <w:rPr>
                <w:rFonts w:eastAsia="Times New Roman"/>
                <w:b/>
                <w:color w:val="FFFFFF" w:themeColor="background1"/>
                <w:sz w:val="18"/>
                <w:lang w:eastAsia="lv-LV"/>
              </w:rPr>
              <w:t xml:space="preserve">No </w:t>
            </w:r>
            <w:r w:rsidR="00525187" w:rsidRPr="00C03094">
              <w:rPr>
                <w:rFonts w:eastAsia="Times New Roman"/>
                <w:b/>
                <w:color w:val="FFFFFF" w:themeColor="background1"/>
                <w:sz w:val="18"/>
                <w:lang w:eastAsia="lv-LV"/>
              </w:rPr>
              <w:t>01.01.</w:t>
            </w:r>
          </w:p>
        </w:tc>
        <w:tc>
          <w:tcPr>
            <w:tcW w:w="1192" w:type="dxa"/>
            <w:tcBorders>
              <w:top w:val="single" w:sz="4" w:space="0" w:color="A6A6A6" w:themeColor="background1" w:themeShade="A6"/>
              <w:left w:val="single" w:sz="4" w:space="0" w:color="FFFFFF" w:themeColor="background1"/>
              <w:bottom w:val="single" w:sz="4" w:space="0" w:color="auto"/>
              <w:right w:val="single" w:sz="4" w:space="0" w:color="FFFFFF" w:themeColor="background1"/>
            </w:tcBorders>
            <w:shd w:val="clear" w:color="auto" w:fill="002060"/>
            <w:noWrap/>
            <w:vAlign w:val="center"/>
          </w:tcPr>
          <w:p w14:paraId="7742A0A8" w14:textId="3FB34288" w:rsidR="00525187" w:rsidRPr="00C03094" w:rsidRDefault="00714AB8" w:rsidP="00714AB8">
            <w:pPr>
              <w:jc w:val="center"/>
              <w:rPr>
                <w:rFonts w:eastAsia="Times New Roman"/>
                <w:b/>
                <w:color w:val="FFFFFF" w:themeColor="background1"/>
                <w:sz w:val="18"/>
                <w:lang w:eastAsia="lv-LV"/>
              </w:rPr>
            </w:pPr>
            <w:r w:rsidRPr="00C03094">
              <w:rPr>
                <w:rFonts w:eastAsia="Times New Roman"/>
                <w:b/>
                <w:color w:val="FFFFFF" w:themeColor="background1"/>
                <w:sz w:val="18"/>
                <w:lang w:eastAsia="lv-LV"/>
              </w:rPr>
              <w:t xml:space="preserve">No </w:t>
            </w:r>
            <w:r w:rsidR="00525187" w:rsidRPr="00C03094">
              <w:rPr>
                <w:rFonts w:eastAsia="Times New Roman"/>
                <w:b/>
                <w:color w:val="FFFFFF" w:themeColor="background1"/>
                <w:sz w:val="18"/>
                <w:lang w:eastAsia="lv-LV"/>
              </w:rPr>
              <w:t>01.01..</w:t>
            </w:r>
          </w:p>
        </w:tc>
        <w:tc>
          <w:tcPr>
            <w:tcW w:w="2490" w:type="dxa"/>
            <w:gridSpan w:val="2"/>
            <w:tcBorders>
              <w:top w:val="single" w:sz="4" w:space="0" w:color="A6A6A6" w:themeColor="background1" w:themeShade="A6"/>
              <w:left w:val="single" w:sz="4" w:space="0" w:color="FFFFFF" w:themeColor="background1"/>
              <w:bottom w:val="single" w:sz="4" w:space="0" w:color="auto"/>
              <w:right w:val="single" w:sz="4" w:space="0" w:color="FFFFFF" w:themeColor="background1"/>
            </w:tcBorders>
            <w:shd w:val="clear" w:color="auto" w:fill="002060"/>
            <w:vAlign w:val="center"/>
          </w:tcPr>
          <w:p w14:paraId="54E3F632" w14:textId="5B0C3325" w:rsidR="00525187" w:rsidRPr="00C03094" w:rsidRDefault="00714AB8" w:rsidP="00714AB8">
            <w:pPr>
              <w:jc w:val="center"/>
              <w:rPr>
                <w:rFonts w:eastAsia="Times New Roman"/>
                <w:b/>
                <w:color w:val="FFFFFF" w:themeColor="background1"/>
                <w:sz w:val="18"/>
                <w:lang w:eastAsia="lv-LV"/>
              </w:rPr>
            </w:pPr>
            <w:r w:rsidRPr="00C03094">
              <w:rPr>
                <w:rFonts w:eastAsia="Times New Roman"/>
                <w:b/>
                <w:color w:val="FFFFFF" w:themeColor="background1"/>
                <w:sz w:val="18"/>
                <w:lang w:eastAsia="lv-LV"/>
              </w:rPr>
              <w:t xml:space="preserve">No </w:t>
            </w:r>
            <w:r w:rsidR="00525187" w:rsidRPr="00C03094">
              <w:rPr>
                <w:rFonts w:eastAsia="Times New Roman"/>
                <w:b/>
                <w:color w:val="FFFFFF" w:themeColor="background1"/>
                <w:sz w:val="18"/>
                <w:lang w:eastAsia="lv-LV"/>
              </w:rPr>
              <w:t>01.01.</w:t>
            </w:r>
          </w:p>
        </w:tc>
        <w:tc>
          <w:tcPr>
            <w:tcW w:w="1245" w:type="dxa"/>
            <w:gridSpan w:val="2"/>
            <w:tcBorders>
              <w:top w:val="single" w:sz="4" w:space="0" w:color="A6A6A6" w:themeColor="background1" w:themeShade="A6"/>
              <w:left w:val="single" w:sz="4" w:space="0" w:color="FFFFFF" w:themeColor="background1"/>
              <w:bottom w:val="single" w:sz="4" w:space="0" w:color="auto"/>
              <w:right w:val="single" w:sz="4" w:space="0" w:color="FFFFFF" w:themeColor="background1"/>
            </w:tcBorders>
            <w:shd w:val="clear" w:color="auto" w:fill="002060"/>
            <w:noWrap/>
            <w:vAlign w:val="center"/>
          </w:tcPr>
          <w:p w14:paraId="4868CE34" w14:textId="7E13072D" w:rsidR="00525187" w:rsidRPr="00C03094" w:rsidRDefault="00714AB8" w:rsidP="00714AB8">
            <w:pPr>
              <w:jc w:val="center"/>
              <w:rPr>
                <w:rFonts w:eastAsia="Times New Roman"/>
                <w:b/>
                <w:color w:val="FFFFFF" w:themeColor="background1"/>
                <w:sz w:val="18"/>
                <w:lang w:eastAsia="lv-LV"/>
              </w:rPr>
            </w:pPr>
            <w:r w:rsidRPr="00C03094">
              <w:rPr>
                <w:rFonts w:eastAsia="Times New Roman"/>
                <w:b/>
                <w:color w:val="FFFFFF" w:themeColor="background1"/>
                <w:sz w:val="18"/>
                <w:lang w:eastAsia="lv-LV"/>
              </w:rPr>
              <w:t xml:space="preserve">No </w:t>
            </w:r>
            <w:r w:rsidR="00525187" w:rsidRPr="00C03094">
              <w:rPr>
                <w:rFonts w:eastAsia="Times New Roman"/>
                <w:b/>
                <w:color w:val="FFFFFF" w:themeColor="background1"/>
                <w:sz w:val="18"/>
                <w:lang w:eastAsia="lv-LV"/>
              </w:rPr>
              <w:t>01.01.</w:t>
            </w:r>
          </w:p>
        </w:tc>
        <w:tc>
          <w:tcPr>
            <w:tcW w:w="1219" w:type="dxa"/>
            <w:tcBorders>
              <w:top w:val="single" w:sz="4" w:space="0" w:color="A6A6A6" w:themeColor="background1" w:themeShade="A6"/>
              <w:left w:val="single" w:sz="4" w:space="0" w:color="FFFFFF" w:themeColor="background1"/>
              <w:bottom w:val="single" w:sz="4" w:space="0" w:color="auto"/>
              <w:right w:val="single" w:sz="4" w:space="0" w:color="auto"/>
            </w:tcBorders>
            <w:shd w:val="clear" w:color="auto" w:fill="002060"/>
            <w:noWrap/>
            <w:vAlign w:val="center"/>
          </w:tcPr>
          <w:p w14:paraId="77BB8C43" w14:textId="3B074967" w:rsidR="00525187" w:rsidRPr="00C03094" w:rsidRDefault="00714AB8" w:rsidP="00714AB8">
            <w:pPr>
              <w:jc w:val="center"/>
              <w:rPr>
                <w:rFonts w:eastAsia="Times New Roman"/>
                <w:b/>
                <w:color w:val="FFFFFF" w:themeColor="background1"/>
                <w:sz w:val="18"/>
                <w:lang w:eastAsia="lv-LV"/>
              </w:rPr>
            </w:pPr>
            <w:r w:rsidRPr="00C03094">
              <w:rPr>
                <w:rFonts w:eastAsia="Times New Roman"/>
                <w:b/>
                <w:color w:val="FFFFFF" w:themeColor="background1"/>
                <w:sz w:val="18"/>
                <w:lang w:eastAsia="lv-LV"/>
              </w:rPr>
              <w:t xml:space="preserve">No </w:t>
            </w:r>
            <w:r w:rsidR="00525187" w:rsidRPr="00C03094">
              <w:rPr>
                <w:rFonts w:eastAsia="Times New Roman"/>
                <w:b/>
                <w:color w:val="FFFFFF" w:themeColor="background1"/>
                <w:sz w:val="18"/>
                <w:lang w:eastAsia="lv-LV"/>
              </w:rPr>
              <w:t>01.01.</w:t>
            </w:r>
          </w:p>
        </w:tc>
      </w:tr>
      <w:tr w:rsidR="00525187" w:rsidRPr="00E07660" w14:paraId="63D40796" w14:textId="77777777" w:rsidTr="00F851AE">
        <w:trPr>
          <w:trHeight w:val="265"/>
          <w:jc w:val="center"/>
        </w:trPr>
        <w:tc>
          <w:tcPr>
            <w:tcW w:w="1911"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3AE2D2E1" w14:textId="77777777" w:rsidR="00525187" w:rsidRPr="00E07660" w:rsidRDefault="00525187" w:rsidP="00525187">
            <w:pPr>
              <w:ind w:left="-5"/>
              <w:jc w:val="left"/>
              <w:rPr>
                <w:rFonts w:eastAsia="Times New Roman"/>
                <w:sz w:val="22"/>
                <w:lang w:eastAsia="lv-LV"/>
              </w:rPr>
            </w:pPr>
            <w:r w:rsidRPr="00E07660">
              <w:rPr>
                <w:rFonts w:eastAsia="Times New Roman"/>
                <w:b/>
                <w:bCs/>
                <w:color w:val="000000"/>
                <w:sz w:val="22"/>
                <w:lang w:eastAsia="lv-LV"/>
              </w:rPr>
              <w:t>Cigāriem un cigarellām,</w:t>
            </w:r>
            <w:r w:rsidRPr="00E07660">
              <w:rPr>
                <w:rFonts w:eastAsia="Times New Roman"/>
                <w:i/>
                <w:sz w:val="22"/>
                <w:lang w:eastAsia="lv-LV"/>
              </w:rPr>
              <w:t xml:space="preserve"> euro</w:t>
            </w:r>
          </w:p>
        </w:tc>
        <w:tc>
          <w:tcPr>
            <w:tcW w:w="1176" w:type="dxa"/>
            <w:tcBorders>
              <w:top w:val="single" w:sz="4" w:space="0" w:color="auto"/>
              <w:left w:val="nil"/>
              <w:bottom w:val="single" w:sz="4" w:space="0" w:color="auto"/>
              <w:right w:val="single" w:sz="4" w:space="0" w:color="auto"/>
            </w:tcBorders>
            <w:shd w:val="clear" w:color="auto" w:fill="FFFFCC"/>
            <w:noWrap/>
            <w:vAlign w:val="center"/>
          </w:tcPr>
          <w:p w14:paraId="2AC0D0B7" w14:textId="64CE62D0" w:rsidR="00525187" w:rsidRPr="00E07660" w:rsidRDefault="00525187" w:rsidP="00525187">
            <w:pPr>
              <w:jc w:val="center"/>
              <w:rPr>
                <w:rFonts w:eastAsia="Times New Roman"/>
                <w:sz w:val="22"/>
                <w:lang w:eastAsia="lv-LV"/>
              </w:rPr>
            </w:pPr>
            <w:r>
              <w:rPr>
                <w:rFonts w:eastAsia="Times New Roman"/>
                <w:sz w:val="22"/>
                <w:lang w:eastAsia="lv-LV"/>
              </w:rPr>
              <w:t>42,69</w:t>
            </w:r>
          </w:p>
        </w:tc>
        <w:tc>
          <w:tcPr>
            <w:tcW w:w="1192" w:type="dxa"/>
            <w:tcBorders>
              <w:top w:val="single" w:sz="4" w:space="0" w:color="auto"/>
              <w:left w:val="nil"/>
              <w:bottom w:val="single" w:sz="4" w:space="0" w:color="auto"/>
              <w:right w:val="single" w:sz="4" w:space="0" w:color="auto"/>
            </w:tcBorders>
            <w:shd w:val="clear" w:color="auto" w:fill="FFFFCC"/>
            <w:noWrap/>
            <w:vAlign w:val="center"/>
          </w:tcPr>
          <w:p w14:paraId="4213C131" w14:textId="77777777"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58,0</w:t>
            </w:r>
          </w:p>
        </w:tc>
        <w:tc>
          <w:tcPr>
            <w:tcW w:w="2490" w:type="dxa"/>
            <w:gridSpan w:val="2"/>
            <w:tcBorders>
              <w:top w:val="single" w:sz="4" w:space="0" w:color="auto"/>
              <w:left w:val="nil"/>
              <w:bottom w:val="single" w:sz="4" w:space="0" w:color="auto"/>
              <w:right w:val="single" w:sz="4" w:space="0" w:color="auto"/>
            </w:tcBorders>
            <w:shd w:val="clear" w:color="auto" w:fill="FFFFCC"/>
            <w:vAlign w:val="center"/>
          </w:tcPr>
          <w:p w14:paraId="0AE73DEF" w14:textId="141AA220"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73,0</w:t>
            </w:r>
          </w:p>
        </w:tc>
        <w:tc>
          <w:tcPr>
            <w:tcW w:w="1245" w:type="dxa"/>
            <w:gridSpan w:val="2"/>
            <w:tcBorders>
              <w:top w:val="single" w:sz="4" w:space="0" w:color="auto"/>
              <w:left w:val="nil"/>
              <w:bottom w:val="single" w:sz="4" w:space="0" w:color="auto"/>
              <w:right w:val="single" w:sz="4" w:space="0" w:color="auto"/>
            </w:tcBorders>
            <w:shd w:val="clear" w:color="auto" w:fill="FFFFCC"/>
            <w:noWrap/>
            <w:vAlign w:val="center"/>
          </w:tcPr>
          <w:p w14:paraId="643FB816" w14:textId="77777777" w:rsidR="00525187" w:rsidRPr="00E07660" w:rsidRDefault="00525187" w:rsidP="00525187">
            <w:pPr>
              <w:jc w:val="center"/>
              <w:rPr>
                <w:rFonts w:eastAsia="Times New Roman"/>
                <w:b/>
                <w:bCs/>
                <w:i/>
                <w:color w:val="2E74B5" w:themeColor="accent1" w:themeShade="BF"/>
                <w:sz w:val="22"/>
                <w:lang w:eastAsia="lv-LV"/>
              </w:rPr>
            </w:pPr>
            <w:r w:rsidRPr="00E07660">
              <w:rPr>
                <w:rFonts w:eastAsia="Times New Roman"/>
                <w:color w:val="000000"/>
                <w:sz w:val="22"/>
                <w:lang w:eastAsia="lv-LV"/>
              </w:rPr>
              <w:t>88,00</w:t>
            </w:r>
          </w:p>
        </w:tc>
        <w:tc>
          <w:tcPr>
            <w:tcW w:w="1219" w:type="dxa"/>
            <w:tcBorders>
              <w:top w:val="single" w:sz="4" w:space="0" w:color="auto"/>
              <w:left w:val="nil"/>
              <w:bottom w:val="single" w:sz="4" w:space="0" w:color="auto"/>
              <w:right w:val="single" w:sz="4" w:space="0" w:color="auto"/>
            </w:tcBorders>
            <w:shd w:val="clear" w:color="auto" w:fill="FFFFCC"/>
            <w:noWrap/>
            <w:vAlign w:val="center"/>
          </w:tcPr>
          <w:p w14:paraId="7B862205" w14:textId="77777777" w:rsidR="00525187" w:rsidRPr="00C03094" w:rsidRDefault="00525187" w:rsidP="00525187">
            <w:pPr>
              <w:jc w:val="center"/>
              <w:rPr>
                <w:rFonts w:eastAsia="Times New Roman"/>
                <w:b/>
                <w:bCs/>
                <w:iCs/>
                <w:color w:val="2E74B5" w:themeColor="accent1" w:themeShade="BF"/>
                <w:sz w:val="22"/>
                <w:lang w:eastAsia="lv-LV"/>
              </w:rPr>
            </w:pPr>
            <w:r w:rsidRPr="00C03094">
              <w:rPr>
                <w:rFonts w:eastAsia="Times New Roman"/>
                <w:b/>
                <w:bCs/>
                <w:color w:val="2E74B5" w:themeColor="accent1" w:themeShade="BF"/>
                <w:sz w:val="22"/>
                <w:lang w:eastAsia="lv-LV"/>
              </w:rPr>
              <w:t>95,20</w:t>
            </w:r>
          </w:p>
        </w:tc>
      </w:tr>
      <w:tr w:rsidR="00714AB8" w:rsidRPr="00E07660" w14:paraId="046F43D2" w14:textId="77777777" w:rsidTr="00E6122F">
        <w:trPr>
          <w:trHeight w:val="265"/>
          <w:jc w:val="center"/>
        </w:trPr>
        <w:tc>
          <w:tcPr>
            <w:tcW w:w="9233" w:type="dxa"/>
            <w:gridSpan w:val="8"/>
            <w:tcBorders>
              <w:top w:val="single" w:sz="4" w:space="0" w:color="auto"/>
              <w:left w:val="single" w:sz="4" w:space="0" w:color="auto"/>
              <w:bottom w:val="single" w:sz="4" w:space="0" w:color="A6A6A6" w:themeColor="background1" w:themeShade="A6"/>
              <w:right w:val="single" w:sz="4" w:space="0" w:color="auto"/>
            </w:tcBorders>
            <w:shd w:val="clear" w:color="auto" w:fill="FFFFCC"/>
            <w:noWrap/>
            <w:vAlign w:val="bottom"/>
          </w:tcPr>
          <w:p w14:paraId="43C1FF63" w14:textId="692DBA8F" w:rsidR="00714AB8" w:rsidRPr="00C03094" w:rsidRDefault="00714AB8" w:rsidP="00C03094">
            <w:pPr>
              <w:jc w:val="left"/>
              <w:rPr>
                <w:rFonts w:eastAsia="Times New Roman"/>
                <w:b/>
                <w:bCs/>
                <w:iCs/>
                <w:color w:val="2E74B5" w:themeColor="accent1" w:themeShade="BF"/>
                <w:sz w:val="22"/>
                <w:lang w:eastAsia="lv-LV"/>
              </w:rPr>
            </w:pPr>
            <w:r w:rsidRPr="00E07660">
              <w:rPr>
                <w:rFonts w:eastAsia="Times New Roman"/>
                <w:b/>
                <w:bCs/>
                <w:color w:val="000000"/>
                <w:sz w:val="22"/>
                <w:lang w:eastAsia="lv-LV"/>
              </w:rPr>
              <w:t>Smēķējamai tabakai</w:t>
            </w:r>
            <w:r w:rsidRPr="006D36B9">
              <w:rPr>
                <w:rFonts w:eastAsia="Times New Roman"/>
                <w:i/>
                <w:color w:val="000000"/>
                <w:sz w:val="22"/>
                <w:lang w:eastAsia="lv-LV"/>
              </w:rPr>
              <w:t xml:space="preserve"> euro</w:t>
            </w:r>
            <w:r>
              <w:rPr>
                <w:rFonts w:eastAsia="Times New Roman"/>
                <w:color w:val="000000"/>
                <w:sz w:val="22"/>
                <w:lang w:eastAsia="lv-LV"/>
              </w:rPr>
              <w:t xml:space="preserve"> </w:t>
            </w:r>
            <w:r w:rsidRPr="0096259C">
              <w:rPr>
                <w:rFonts w:eastAsia="Times New Roman"/>
                <w:i/>
                <w:color w:val="000000"/>
                <w:sz w:val="22"/>
                <w:lang w:eastAsia="lv-LV"/>
              </w:rPr>
              <w:t>par 1000 g</w:t>
            </w:r>
            <w:r w:rsidRPr="00E07660">
              <w:rPr>
                <w:rFonts w:eastAsia="Times New Roman"/>
                <w:b/>
                <w:bCs/>
                <w:color w:val="000000"/>
                <w:sz w:val="22"/>
                <w:lang w:eastAsia="lv-LV"/>
              </w:rPr>
              <w:t xml:space="preserve">, </w:t>
            </w:r>
            <w:r w:rsidRPr="00E07660">
              <w:rPr>
                <w:rFonts w:eastAsia="Times New Roman"/>
                <w:bCs/>
                <w:i/>
                <w:color w:val="000000"/>
                <w:sz w:val="22"/>
                <w:lang w:eastAsia="lv-LV"/>
              </w:rPr>
              <w:t>tai skaitā:</w:t>
            </w:r>
          </w:p>
        </w:tc>
      </w:tr>
      <w:tr w:rsidR="00525187" w:rsidRPr="00E07660" w14:paraId="5266316D" w14:textId="77777777" w:rsidTr="00F851AE">
        <w:trPr>
          <w:trHeight w:val="265"/>
          <w:jc w:val="center"/>
        </w:trPr>
        <w:tc>
          <w:tcPr>
            <w:tcW w:w="1911" w:type="dxa"/>
            <w:tcBorders>
              <w:top w:val="single" w:sz="4" w:space="0" w:color="A6A6A6" w:themeColor="background1" w:themeShade="A6"/>
              <w:left w:val="single" w:sz="4" w:space="0" w:color="auto"/>
              <w:bottom w:val="single" w:sz="4" w:space="0" w:color="A6A6A6" w:themeColor="background1" w:themeShade="A6"/>
              <w:right w:val="single" w:sz="4" w:space="0" w:color="auto"/>
            </w:tcBorders>
            <w:noWrap/>
            <w:vAlign w:val="bottom"/>
          </w:tcPr>
          <w:p w14:paraId="3B899460" w14:textId="77777777" w:rsidR="00525187" w:rsidRPr="00E07660" w:rsidRDefault="00525187" w:rsidP="00B02B1A">
            <w:pPr>
              <w:rPr>
                <w:rFonts w:eastAsia="Times New Roman"/>
                <w:color w:val="000000"/>
                <w:sz w:val="22"/>
                <w:lang w:eastAsia="lv-LV"/>
              </w:rPr>
            </w:pPr>
            <w:r>
              <w:rPr>
                <w:rFonts w:eastAsia="Times New Roman"/>
                <w:color w:val="000000"/>
                <w:sz w:val="22"/>
                <w:lang w:eastAsia="lv-LV"/>
              </w:rPr>
              <w:t>Smalki sagriezta tabaka</w:t>
            </w:r>
          </w:p>
        </w:tc>
        <w:tc>
          <w:tcPr>
            <w:tcW w:w="1176" w:type="dxa"/>
            <w:tcBorders>
              <w:top w:val="single" w:sz="4" w:space="0" w:color="A6A6A6" w:themeColor="background1" w:themeShade="A6"/>
              <w:left w:val="nil"/>
              <w:bottom w:val="single" w:sz="4" w:space="0" w:color="A6A6A6" w:themeColor="background1" w:themeShade="A6"/>
              <w:right w:val="single" w:sz="4" w:space="0" w:color="auto"/>
            </w:tcBorders>
            <w:noWrap/>
            <w:vAlign w:val="center"/>
          </w:tcPr>
          <w:p w14:paraId="280DEC7C" w14:textId="76B5001C"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58,0</w:t>
            </w:r>
          </w:p>
        </w:tc>
        <w:tc>
          <w:tcPr>
            <w:tcW w:w="1192" w:type="dxa"/>
            <w:tcBorders>
              <w:top w:val="single" w:sz="4" w:space="0" w:color="A6A6A6" w:themeColor="background1" w:themeShade="A6"/>
              <w:left w:val="nil"/>
              <w:bottom w:val="single" w:sz="4" w:space="0" w:color="A6A6A6" w:themeColor="background1" w:themeShade="A6"/>
              <w:right w:val="single" w:sz="4" w:space="0" w:color="auto"/>
            </w:tcBorders>
            <w:noWrap/>
            <w:vAlign w:val="center"/>
          </w:tcPr>
          <w:p w14:paraId="39362112" w14:textId="77777777" w:rsidR="00525187" w:rsidRPr="00E07660" w:rsidRDefault="00525187" w:rsidP="00525187">
            <w:pPr>
              <w:jc w:val="center"/>
              <w:rPr>
                <w:rFonts w:eastAsia="Times New Roman"/>
                <w:color w:val="000000"/>
                <w:sz w:val="22"/>
                <w:lang w:eastAsia="lv-LV"/>
              </w:rPr>
            </w:pPr>
            <w:r w:rsidRPr="00E07660">
              <w:rPr>
                <w:rFonts w:eastAsia="Times New Roman"/>
                <w:color w:val="000000"/>
                <w:sz w:val="22"/>
                <w:lang w:eastAsia="lv-LV"/>
              </w:rPr>
              <w:t>62</w:t>
            </w:r>
            <w:r>
              <w:rPr>
                <w:rFonts w:eastAsia="Times New Roman"/>
                <w:color w:val="000000"/>
                <w:sz w:val="22"/>
                <w:lang w:eastAsia="lv-LV"/>
              </w:rPr>
              <w:t>,</w:t>
            </w:r>
            <w:r w:rsidRPr="00E07660">
              <w:rPr>
                <w:rFonts w:eastAsia="Times New Roman"/>
                <w:color w:val="000000"/>
                <w:sz w:val="22"/>
                <w:lang w:eastAsia="lv-LV"/>
              </w:rPr>
              <w:t>00</w:t>
            </w:r>
          </w:p>
        </w:tc>
        <w:tc>
          <w:tcPr>
            <w:tcW w:w="2490" w:type="dxa"/>
            <w:gridSpan w:val="2"/>
            <w:tcBorders>
              <w:top w:val="single" w:sz="4" w:space="0" w:color="A6A6A6" w:themeColor="background1" w:themeShade="A6"/>
              <w:left w:val="nil"/>
              <w:bottom w:val="single" w:sz="4" w:space="0" w:color="A6A6A6" w:themeColor="background1" w:themeShade="A6"/>
              <w:right w:val="single" w:sz="4" w:space="0" w:color="auto"/>
            </w:tcBorders>
            <w:vAlign w:val="center"/>
          </w:tcPr>
          <w:p w14:paraId="6C9F8913" w14:textId="0D067F57"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66,0</w:t>
            </w:r>
          </w:p>
        </w:tc>
        <w:tc>
          <w:tcPr>
            <w:tcW w:w="1245" w:type="dxa"/>
            <w:gridSpan w:val="2"/>
            <w:tcBorders>
              <w:top w:val="single" w:sz="4" w:space="0" w:color="A6A6A6" w:themeColor="background1" w:themeShade="A6"/>
              <w:left w:val="nil"/>
              <w:bottom w:val="single" w:sz="4" w:space="0" w:color="A6A6A6" w:themeColor="background1" w:themeShade="A6"/>
              <w:right w:val="single" w:sz="4" w:space="0" w:color="auto"/>
            </w:tcBorders>
            <w:noWrap/>
            <w:vAlign w:val="center"/>
          </w:tcPr>
          <w:p w14:paraId="3F5AA06E" w14:textId="77777777"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70,0</w:t>
            </w:r>
          </w:p>
        </w:tc>
        <w:tc>
          <w:tcPr>
            <w:tcW w:w="1219" w:type="dxa"/>
            <w:tcBorders>
              <w:top w:val="single" w:sz="4" w:space="0" w:color="A6A6A6" w:themeColor="background1" w:themeShade="A6"/>
              <w:left w:val="nil"/>
              <w:bottom w:val="single" w:sz="4" w:space="0" w:color="A6A6A6" w:themeColor="background1" w:themeShade="A6"/>
              <w:right w:val="single" w:sz="4" w:space="0" w:color="auto"/>
            </w:tcBorders>
            <w:noWrap/>
            <w:vAlign w:val="center"/>
          </w:tcPr>
          <w:p w14:paraId="12C95FA0" w14:textId="77777777" w:rsidR="00525187" w:rsidRPr="00C03094" w:rsidRDefault="00525187" w:rsidP="00525187">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75,0</w:t>
            </w:r>
          </w:p>
        </w:tc>
      </w:tr>
      <w:tr w:rsidR="00525187" w:rsidRPr="00E07660" w14:paraId="594A6E78" w14:textId="77777777" w:rsidTr="00F851AE">
        <w:trPr>
          <w:trHeight w:val="265"/>
          <w:jc w:val="center"/>
        </w:trPr>
        <w:tc>
          <w:tcPr>
            <w:tcW w:w="1911" w:type="dxa"/>
            <w:tcBorders>
              <w:top w:val="single" w:sz="4" w:space="0" w:color="A6A6A6" w:themeColor="background1" w:themeShade="A6"/>
              <w:left w:val="single" w:sz="4" w:space="0" w:color="auto"/>
              <w:bottom w:val="single" w:sz="4" w:space="0" w:color="A6A6A6" w:themeColor="background1" w:themeShade="A6"/>
              <w:right w:val="single" w:sz="4" w:space="0" w:color="auto"/>
            </w:tcBorders>
            <w:noWrap/>
            <w:vAlign w:val="bottom"/>
          </w:tcPr>
          <w:p w14:paraId="3582F432" w14:textId="77777777" w:rsidR="00525187" w:rsidRPr="00E07660" w:rsidRDefault="00525187" w:rsidP="00B02B1A">
            <w:pPr>
              <w:rPr>
                <w:rFonts w:eastAsia="Times New Roman"/>
                <w:color w:val="000000"/>
                <w:sz w:val="22"/>
                <w:lang w:eastAsia="lv-LV"/>
              </w:rPr>
            </w:pPr>
            <w:r w:rsidRPr="00E07660">
              <w:rPr>
                <w:rFonts w:eastAsia="Times New Roman"/>
                <w:color w:val="000000"/>
                <w:sz w:val="22"/>
                <w:lang w:eastAsia="lv-LV"/>
              </w:rPr>
              <w:t>Cita s</w:t>
            </w:r>
            <w:r>
              <w:rPr>
                <w:rFonts w:eastAsia="Times New Roman"/>
                <w:color w:val="000000"/>
                <w:sz w:val="22"/>
                <w:lang w:eastAsia="lv-LV"/>
              </w:rPr>
              <w:t>mēķējamā tabaka, tabakas lapas</w:t>
            </w:r>
          </w:p>
        </w:tc>
        <w:tc>
          <w:tcPr>
            <w:tcW w:w="1176" w:type="dxa"/>
            <w:tcBorders>
              <w:top w:val="single" w:sz="4" w:space="0" w:color="A6A6A6" w:themeColor="background1" w:themeShade="A6"/>
              <w:left w:val="nil"/>
              <w:bottom w:val="single" w:sz="4" w:space="0" w:color="A6A6A6" w:themeColor="background1" w:themeShade="A6"/>
              <w:right w:val="single" w:sz="4" w:space="0" w:color="auto"/>
            </w:tcBorders>
            <w:noWrap/>
            <w:vAlign w:val="center"/>
          </w:tcPr>
          <w:p w14:paraId="7BDEF495" w14:textId="18D225F0"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58,0</w:t>
            </w:r>
          </w:p>
        </w:tc>
        <w:tc>
          <w:tcPr>
            <w:tcW w:w="1192" w:type="dxa"/>
            <w:tcBorders>
              <w:top w:val="single" w:sz="4" w:space="0" w:color="A6A6A6" w:themeColor="background1" w:themeShade="A6"/>
              <w:left w:val="nil"/>
              <w:bottom w:val="single" w:sz="4" w:space="0" w:color="A6A6A6" w:themeColor="background1" w:themeShade="A6"/>
              <w:right w:val="single" w:sz="4" w:space="0" w:color="auto"/>
            </w:tcBorders>
            <w:noWrap/>
            <w:vAlign w:val="center"/>
          </w:tcPr>
          <w:p w14:paraId="3359F0D7" w14:textId="77777777" w:rsidR="00525187" w:rsidRPr="00E07660" w:rsidRDefault="00525187" w:rsidP="00525187">
            <w:pPr>
              <w:jc w:val="center"/>
              <w:rPr>
                <w:rFonts w:eastAsia="Times New Roman"/>
                <w:color w:val="000000"/>
                <w:sz w:val="22"/>
                <w:lang w:eastAsia="lv-LV"/>
              </w:rPr>
            </w:pPr>
            <w:r w:rsidRPr="00E07660">
              <w:rPr>
                <w:rFonts w:eastAsia="Times New Roman"/>
                <w:color w:val="000000"/>
                <w:sz w:val="22"/>
                <w:lang w:eastAsia="lv-LV"/>
              </w:rPr>
              <w:t>62</w:t>
            </w:r>
            <w:r>
              <w:rPr>
                <w:rFonts w:eastAsia="Times New Roman"/>
                <w:color w:val="000000"/>
                <w:sz w:val="22"/>
                <w:lang w:eastAsia="lv-LV"/>
              </w:rPr>
              <w:t>,</w:t>
            </w:r>
            <w:r w:rsidRPr="00E07660">
              <w:rPr>
                <w:rFonts w:eastAsia="Times New Roman"/>
                <w:color w:val="000000"/>
                <w:sz w:val="22"/>
                <w:lang w:eastAsia="lv-LV"/>
              </w:rPr>
              <w:t>00</w:t>
            </w:r>
          </w:p>
        </w:tc>
        <w:tc>
          <w:tcPr>
            <w:tcW w:w="2490" w:type="dxa"/>
            <w:gridSpan w:val="2"/>
            <w:tcBorders>
              <w:top w:val="single" w:sz="4" w:space="0" w:color="A6A6A6" w:themeColor="background1" w:themeShade="A6"/>
              <w:left w:val="nil"/>
              <w:bottom w:val="single" w:sz="4" w:space="0" w:color="A6A6A6" w:themeColor="background1" w:themeShade="A6"/>
              <w:right w:val="single" w:sz="4" w:space="0" w:color="auto"/>
            </w:tcBorders>
            <w:vAlign w:val="center"/>
          </w:tcPr>
          <w:p w14:paraId="1C793390" w14:textId="5D19DA22"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66,0</w:t>
            </w:r>
          </w:p>
        </w:tc>
        <w:tc>
          <w:tcPr>
            <w:tcW w:w="1245" w:type="dxa"/>
            <w:gridSpan w:val="2"/>
            <w:tcBorders>
              <w:top w:val="single" w:sz="4" w:space="0" w:color="A6A6A6" w:themeColor="background1" w:themeShade="A6"/>
              <w:left w:val="nil"/>
              <w:bottom w:val="single" w:sz="4" w:space="0" w:color="A6A6A6" w:themeColor="background1" w:themeShade="A6"/>
              <w:right w:val="single" w:sz="4" w:space="0" w:color="auto"/>
            </w:tcBorders>
            <w:noWrap/>
            <w:vAlign w:val="center"/>
          </w:tcPr>
          <w:p w14:paraId="70BBCB6A" w14:textId="77777777"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70,0</w:t>
            </w:r>
          </w:p>
        </w:tc>
        <w:tc>
          <w:tcPr>
            <w:tcW w:w="1219" w:type="dxa"/>
            <w:tcBorders>
              <w:top w:val="single" w:sz="4" w:space="0" w:color="A6A6A6" w:themeColor="background1" w:themeShade="A6"/>
              <w:left w:val="nil"/>
              <w:bottom w:val="single" w:sz="4" w:space="0" w:color="A6A6A6" w:themeColor="background1" w:themeShade="A6"/>
              <w:right w:val="single" w:sz="4" w:space="0" w:color="auto"/>
            </w:tcBorders>
            <w:noWrap/>
            <w:vAlign w:val="center"/>
          </w:tcPr>
          <w:p w14:paraId="6F7792DF" w14:textId="77777777" w:rsidR="00525187" w:rsidRPr="00C03094" w:rsidRDefault="00525187" w:rsidP="00525187">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75,0</w:t>
            </w:r>
          </w:p>
        </w:tc>
      </w:tr>
      <w:tr w:rsidR="00525187" w:rsidRPr="00E07660" w14:paraId="2949B8FF" w14:textId="77777777" w:rsidTr="00B02B1A">
        <w:trPr>
          <w:trHeight w:val="265"/>
          <w:jc w:val="center"/>
        </w:trPr>
        <w:tc>
          <w:tcPr>
            <w:tcW w:w="1911" w:type="dxa"/>
            <w:tcBorders>
              <w:top w:val="single" w:sz="4" w:space="0" w:color="A6A6A6" w:themeColor="background1" w:themeShade="A6"/>
              <w:left w:val="single" w:sz="4" w:space="0" w:color="auto"/>
              <w:bottom w:val="single" w:sz="4" w:space="0" w:color="auto"/>
              <w:right w:val="single" w:sz="4" w:space="0" w:color="auto"/>
            </w:tcBorders>
            <w:noWrap/>
            <w:vAlign w:val="center"/>
          </w:tcPr>
          <w:p w14:paraId="177CDC5F" w14:textId="77777777" w:rsidR="00525187" w:rsidRPr="00E07660" w:rsidRDefault="00525187" w:rsidP="00B02B1A">
            <w:pPr>
              <w:jc w:val="left"/>
              <w:rPr>
                <w:rFonts w:eastAsia="Times New Roman"/>
                <w:color w:val="000000"/>
                <w:sz w:val="22"/>
                <w:lang w:eastAsia="lv-LV"/>
              </w:rPr>
            </w:pPr>
            <w:r>
              <w:rPr>
                <w:rFonts w:eastAsia="Times New Roman"/>
                <w:color w:val="000000"/>
                <w:sz w:val="22"/>
                <w:lang w:eastAsia="lv-LV"/>
              </w:rPr>
              <w:t>Karsējamā tabaka</w:t>
            </w:r>
          </w:p>
        </w:tc>
        <w:tc>
          <w:tcPr>
            <w:tcW w:w="1176" w:type="dxa"/>
            <w:tcBorders>
              <w:top w:val="single" w:sz="4" w:space="0" w:color="A6A6A6" w:themeColor="background1" w:themeShade="A6"/>
              <w:left w:val="nil"/>
              <w:bottom w:val="single" w:sz="4" w:space="0" w:color="auto"/>
              <w:right w:val="single" w:sz="4" w:space="0" w:color="auto"/>
            </w:tcBorders>
            <w:noWrap/>
            <w:vAlign w:val="center"/>
          </w:tcPr>
          <w:p w14:paraId="766F874E" w14:textId="77777777" w:rsidR="00B02B1A" w:rsidRDefault="00525187" w:rsidP="00525187">
            <w:pPr>
              <w:jc w:val="center"/>
              <w:rPr>
                <w:rFonts w:eastAsia="Times New Roman"/>
                <w:color w:val="000000"/>
                <w:sz w:val="22"/>
                <w:lang w:eastAsia="lv-LV"/>
              </w:rPr>
            </w:pPr>
            <w:r>
              <w:rPr>
                <w:rFonts w:eastAsia="Times New Roman"/>
                <w:color w:val="000000"/>
                <w:sz w:val="22"/>
                <w:lang w:eastAsia="lv-LV"/>
              </w:rPr>
              <w:t xml:space="preserve">62,0 </w:t>
            </w:r>
          </w:p>
          <w:p w14:paraId="2C1ED5C5" w14:textId="2FA6C0A2" w:rsidR="00525187" w:rsidRPr="00E07660" w:rsidRDefault="00525187" w:rsidP="00525187">
            <w:pPr>
              <w:jc w:val="center"/>
              <w:rPr>
                <w:rFonts w:eastAsia="Times New Roman"/>
                <w:color w:val="000000"/>
                <w:sz w:val="22"/>
                <w:lang w:eastAsia="lv-LV"/>
              </w:rPr>
            </w:pPr>
            <w:r w:rsidRPr="00525187">
              <w:rPr>
                <w:rFonts w:eastAsia="Times New Roman"/>
                <w:i/>
                <w:color w:val="000000"/>
                <w:sz w:val="18"/>
                <w:lang w:eastAsia="lv-LV"/>
              </w:rPr>
              <w:t>(no 01.03)</w:t>
            </w:r>
          </w:p>
        </w:tc>
        <w:tc>
          <w:tcPr>
            <w:tcW w:w="1192" w:type="dxa"/>
            <w:tcBorders>
              <w:top w:val="single" w:sz="4" w:space="0" w:color="A6A6A6" w:themeColor="background1" w:themeShade="A6"/>
              <w:left w:val="nil"/>
              <w:bottom w:val="single" w:sz="4" w:space="0" w:color="auto"/>
              <w:right w:val="single" w:sz="4" w:space="0" w:color="auto"/>
            </w:tcBorders>
            <w:noWrap/>
            <w:vAlign w:val="center"/>
          </w:tcPr>
          <w:p w14:paraId="35FBB551" w14:textId="77777777" w:rsidR="00525187" w:rsidRPr="00E07660" w:rsidRDefault="00525187" w:rsidP="00525187">
            <w:pPr>
              <w:jc w:val="center"/>
              <w:rPr>
                <w:rFonts w:eastAsia="Times New Roman"/>
                <w:color w:val="000000"/>
                <w:sz w:val="22"/>
                <w:lang w:eastAsia="lv-LV"/>
              </w:rPr>
            </w:pPr>
            <w:r w:rsidRPr="00E07660">
              <w:rPr>
                <w:rFonts w:eastAsia="Times New Roman"/>
                <w:color w:val="000000"/>
                <w:sz w:val="22"/>
                <w:lang w:eastAsia="lv-LV"/>
              </w:rPr>
              <w:t>62</w:t>
            </w:r>
            <w:r>
              <w:rPr>
                <w:rFonts w:eastAsia="Times New Roman"/>
                <w:color w:val="000000"/>
                <w:sz w:val="22"/>
                <w:lang w:eastAsia="lv-LV"/>
              </w:rPr>
              <w:t>,</w:t>
            </w:r>
            <w:r w:rsidRPr="00E07660">
              <w:rPr>
                <w:rFonts w:eastAsia="Times New Roman"/>
                <w:color w:val="000000"/>
                <w:sz w:val="22"/>
                <w:lang w:eastAsia="lv-LV"/>
              </w:rPr>
              <w:t>00</w:t>
            </w:r>
          </w:p>
        </w:tc>
        <w:tc>
          <w:tcPr>
            <w:tcW w:w="2490" w:type="dxa"/>
            <w:gridSpan w:val="2"/>
            <w:tcBorders>
              <w:top w:val="single" w:sz="4" w:space="0" w:color="A6A6A6" w:themeColor="background1" w:themeShade="A6"/>
              <w:left w:val="nil"/>
              <w:bottom w:val="single" w:sz="4" w:space="0" w:color="auto"/>
              <w:right w:val="single" w:sz="4" w:space="0" w:color="auto"/>
            </w:tcBorders>
            <w:vAlign w:val="center"/>
          </w:tcPr>
          <w:p w14:paraId="1467BA99" w14:textId="7F6456DF"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66,0</w:t>
            </w:r>
          </w:p>
        </w:tc>
        <w:tc>
          <w:tcPr>
            <w:tcW w:w="1245" w:type="dxa"/>
            <w:gridSpan w:val="2"/>
            <w:tcBorders>
              <w:top w:val="single" w:sz="4" w:space="0" w:color="A6A6A6" w:themeColor="background1" w:themeShade="A6"/>
              <w:left w:val="nil"/>
              <w:bottom w:val="single" w:sz="4" w:space="0" w:color="auto"/>
              <w:right w:val="single" w:sz="4" w:space="0" w:color="auto"/>
            </w:tcBorders>
            <w:noWrap/>
            <w:vAlign w:val="center"/>
          </w:tcPr>
          <w:p w14:paraId="6A6E2EB6" w14:textId="77777777" w:rsidR="00525187" w:rsidRPr="00E07660" w:rsidRDefault="00525187" w:rsidP="00525187">
            <w:pPr>
              <w:jc w:val="center"/>
              <w:rPr>
                <w:rFonts w:eastAsia="Times New Roman"/>
                <w:color w:val="000000"/>
                <w:sz w:val="22"/>
                <w:lang w:eastAsia="lv-LV"/>
              </w:rPr>
            </w:pPr>
            <w:r>
              <w:rPr>
                <w:rFonts w:eastAsia="Times New Roman"/>
                <w:color w:val="000000"/>
                <w:sz w:val="22"/>
                <w:lang w:eastAsia="lv-LV"/>
              </w:rPr>
              <w:t>70,0</w:t>
            </w:r>
          </w:p>
        </w:tc>
        <w:tc>
          <w:tcPr>
            <w:tcW w:w="1219" w:type="dxa"/>
            <w:tcBorders>
              <w:top w:val="single" w:sz="4" w:space="0" w:color="A6A6A6" w:themeColor="background1" w:themeShade="A6"/>
              <w:left w:val="nil"/>
              <w:bottom w:val="single" w:sz="4" w:space="0" w:color="auto"/>
              <w:right w:val="single" w:sz="4" w:space="0" w:color="auto"/>
            </w:tcBorders>
            <w:noWrap/>
            <w:vAlign w:val="center"/>
          </w:tcPr>
          <w:p w14:paraId="2002DFA0" w14:textId="77777777" w:rsidR="00525187" w:rsidRPr="00C03094" w:rsidRDefault="00525187" w:rsidP="00525187">
            <w:pPr>
              <w:jc w:val="center"/>
              <w:rPr>
                <w:rFonts w:eastAsia="Times New Roman"/>
                <w:b/>
                <w:bCs/>
                <w:iCs/>
                <w:color w:val="2E74B5" w:themeColor="accent1" w:themeShade="BF"/>
                <w:sz w:val="22"/>
                <w:lang w:eastAsia="lv-LV"/>
              </w:rPr>
            </w:pPr>
            <w:r w:rsidRPr="00C03094">
              <w:rPr>
                <w:rFonts w:eastAsia="Times New Roman"/>
                <w:b/>
                <w:bCs/>
                <w:iCs/>
                <w:color w:val="2E74B5" w:themeColor="accent1" w:themeShade="BF"/>
                <w:sz w:val="22"/>
                <w:lang w:eastAsia="lv-LV"/>
              </w:rPr>
              <w:t>75,0</w:t>
            </w:r>
          </w:p>
        </w:tc>
      </w:tr>
    </w:tbl>
    <w:p w14:paraId="73E31812" w14:textId="7480B03C" w:rsidR="002E7307" w:rsidRPr="00C32520" w:rsidRDefault="002E7307" w:rsidP="00B02B1A">
      <w:pPr>
        <w:spacing w:before="120" w:after="120"/>
        <w:ind w:left="425"/>
        <w:jc w:val="center"/>
        <w:rPr>
          <w:b/>
          <w:sz w:val="22"/>
        </w:rPr>
      </w:pPr>
      <w:r w:rsidRPr="00C32520">
        <w:rPr>
          <w:b/>
          <w:sz w:val="22"/>
        </w:rPr>
        <w:t>3.tab. Plānotās akcīzes nodokļa likmju izmaiņas alkoholiskajiem dzērieniem un alum</w:t>
      </w:r>
    </w:p>
    <w:tbl>
      <w:tblPr>
        <w:tblW w:w="9562" w:type="dxa"/>
        <w:jc w:val="center"/>
        <w:tblLook w:val="04A0" w:firstRow="1" w:lastRow="0" w:firstColumn="1" w:lastColumn="0" w:noHBand="0" w:noVBand="1"/>
      </w:tblPr>
      <w:tblGrid>
        <w:gridCol w:w="2552"/>
        <w:gridCol w:w="1166"/>
        <w:gridCol w:w="1166"/>
        <w:gridCol w:w="1166"/>
        <w:gridCol w:w="1180"/>
        <w:gridCol w:w="1166"/>
        <w:gridCol w:w="1166"/>
      </w:tblGrid>
      <w:tr w:rsidR="002E7307" w:rsidRPr="004746DC" w14:paraId="313F486A" w14:textId="77777777" w:rsidTr="008F3DA8">
        <w:trPr>
          <w:trHeight w:val="274"/>
          <w:jc w:val="center"/>
        </w:trPr>
        <w:tc>
          <w:tcPr>
            <w:tcW w:w="2552" w:type="dxa"/>
            <w:vMerge w:val="restart"/>
            <w:tcBorders>
              <w:top w:val="single" w:sz="8" w:space="0" w:color="auto"/>
              <w:left w:val="single" w:sz="8" w:space="0" w:color="auto"/>
              <w:bottom w:val="single" w:sz="4" w:space="0" w:color="FFFFFF" w:themeColor="background1"/>
              <w:right w:val="single" w:sz="4" w:space="0" w:color="FFFFFF" w:themeColor="background1"/>
            </w:tcBorders>
            <w:shd w:val="clear" w:color="auto" w:fill="002060"/>
            <w:noWrap/>
            <w:vAlign w:val="center"/>
            <w:hideMark/>
          </w:tcPr>
          <w:p w14:paraId="51B83F18" w14:textId="29D69A27" w:rsidR="002E7307" w:rsidRPr="004746DC" w:rsidRDefault="002E7307" w:rsidP="00D02855">
            <w:pPr>
              <w:rPr>
                <w:rFonts w:eastAsia="Times New Roman"/>
                <w:b/>
                <w:bCs/>
                <w:color w:val="FFFFFF" w:themeColor="background1"/>
                <w:sz w:val="22"/>
                <w:lang w:eastAsia="lv-LV"/>
              </w:rPr>
            </w:pPr>
            <w:r w:rsidRPr="002E7307">
              <w:rPr>
                <w:rFonts w:eastAsia="Times New Roman"/>
                <w:b/>
                <w:bCs/>
                <w:color w:val="FFFFFF" w:themeColor="background1"/>
                <w:sz w:val="22"/>
                <w:lang w:eastAsia="lv-LV"/>
              </w:rPr>
              <w:t>Alkoholiskie dzērieni un alus, euro par 100 l</w:t>
            </w:r>
          </w:p>
        </w:tc>
        <w:tc>
          <w:tcPr>
            <w:tcW w:w="3498" w:type="dxa"/>
            <w:gridSpan w:val="3"/>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4596EBC" w14:textId="77777777" w:rsidR="002E7307" w:rsidRPr="004746DC" w:rsidRDefault="002E7307" w:rsidP="00D02855">
            <w:pPr>
              <w:jc w:val="center"/>
              <w:rPr>
                <w:rFonts w:eastAsia="Times New Roman"/>
                <w:b/>
                <w:bCs/>
                <w:color w:val="FFFFFF" w:themeColor="background1"/>
                <w:sz w:val="22"/>
                <w:lang w:eastAsia="lv-LV"/>
              </w:rPr>
            </w:pPr>
            <w:r w:rsidRPr="004746DC">
              <w:rPr>
                <w:rFonts w:eastAsia="Times New Roman"/>
                <w:b/>
                <w:bCs/>
                <w:color w:val="FFFFFF" w:themeColor="background1"/>
                <w:sz w:val="22"/>
                <w:lang w:eastAsia="lv-LV"/>
              </w:rPr>
              <w:t>Plānotais</w:t>
            </w:r>
          </w:p>
        </w:tc>
        <w:tc>
          <w:tcPr>
            <w:tcW w:w="3512" w:type="dxa"/>
            <w:gridSpan w:val="3"/>
            <w:tcBorders>
              <w:top w:val="single" w:sz="8" w:space="0" w:color="auto"/>
              <w:left w:val="single" w:sz="4" w:space="0" w:color="FFFFFF" w:themeColor="background1"/>
              <w:bottom w:val="single" w:sz="4" w:space="0" w:color="FFFFFF" w:themeColor="background1"/>
              <w:right w:val="single" w:sz="8" w:space="0" w:color="000000"/>
            </w:tcBorders>
            <w:shd w:val="clear" w:color="auto" w:fill="002060"/>
            <w:noWrap/>
            <w:vAlign w:val="center"/>
            <w:hideMark/>
          </w:tcPr>
          <w:p w14:paraId="15F9F52C" w14:textId="77777777" w:rsidR="002E7307" w:rsidRPr="004746DC" w:rsidRDefault="002E7307" w:rsidP="00D02855">
            <w:pPr>
              <w:jc w:val="center"/>
              <w:rPr>
                <w:rFonts w:eastAsia="Times New Roman"/>
                <w:b/>
                <w:bCs/>
                <w:color w:val="FFFFFF" w:themeColor="background1"/>
                <w:sz w:val="22"/>
                <w:lang w:eastAsia="lv-LV"/>
              </w:rPr>
            </w:pPr>
            <w:r w:rsidRPr="004746DC">
              <w:rPr>
                <w:rFonts w:eastAsia="Times New Roman"/>
                <w:b/>
                <w:bCs/>
                <w:color w:val="FFFFFF" w:themeColor="background1"/>
                <w:sz w:val="22"/>
                <w:lang w:eastAsia="lv-LV"/>
              </w:rPr>
              <w:t>Priekšlikums</w:t>
            </w:r>
          </w:p>
        </w:tc>
      </w:tr>
      <w:tr w:rsidR="002E7307" w:rsidRPr="004746DC" w14:paraId="0ACAF18E" w14:textId="77777777" w:rsidTr="008F3DA8">
        <w:trPr>
          <w:trHeight w:val="274"/>
          <w:jc w:val="center"/>
        </w:trPr>
        <w:tc>
          <w:tcPr>
            <w:tcW w:w="2552" w:type="dxa"/>
            <w:vMerge/>
            <w:tcBorders>
              <w:top w:val="single" w:sz="4" w:space="0" w:color="FFFFFF" w:themeColor="background1"/>
              <w:left w:val="single" w:sz="8" w:space="0" w:color="auto"/>
              <w:bottom w:val="single" w:sz="8" w:space="0" w:color="000000"/>
              <w:right w:val="single" w:sz="4" w:space="0" w:color="FFFFFF" w:themeColor="background1"/>
            </w:tcBorders>
            <w:shd w:val="clear" w:color="auto" w:fill="002060"/>
            <w:vAlign w:val="center"/>
            <w:hideMark/>
          </w:tcPr>
          <w:p w14:paraId="63C9E385" w14:textId="77777777" w:rsidR="002E7307" w:rsidRPr="004746DC" w:rsidRDefault="002E7307" w:rsidP="00D02855">
            <w:pPr>
              <w:rPr>
                <w:rFonts w:eastAsia="Times New Roman"/>
                <w:b/>
                <w:bCs/>
                <w:color w:val="FFFFFF" w:themeColor="background1"/>
                <w:sz w:val="22"/>
                <w:lang w:eastAsia="lv-LV"/>
              </w:rPr>
            </w:pPr>
          </w:p>
        </w:tc>
        <w:tc>
          <w:tcPr>
            <w:tcW w:w="1166"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002060"/>
            <w:noWrap/>
            <w:vAlign w:val="center"/>
            <w:hideMark/>
          </w:tcPr>
          <w:p w14:paraId="532A5D6D" w14:textId="77777777" w:rsidR="002E7307" w:rsidRPr="004746DC" w:rsidRDefault="002E7307" w:rsidP="00D02855">
            <w:pPr>
              <w:rPr>
                <w:rFonts w:eastAsia="Times New Roman"/>
                <w:b/>
                <w:color w:val="FFFFFF" w:themeColor="background1"/>
                <w:sz w:val="20"/>
                <w:szCs w:val="20"/>
                <w:lang w:eastAsia="lv-LV"/>
              </w:rPr>
            </w:pPr>
            <w:r w:rsidRPr="004746DC">
              <w:rPr>
                <w:rFonts w:eastAsia="Times New Roman"/>
                <w:b/>
                <w:color w:val="FFFFFF" w:themeColor="background1"/>
                <w:sz w:val="20"/>
                <w:szCs w:val="20"/>
                <w:lang w:eastAsia="lv-LV"/>
              </w:rPr>
              <w:t>01.03.2016.</w:t>
            </w:r>
          </w:p>
        </w:tc>
        <w:tc>
          <w:tcPr>
            <w:tcW w:w="1166"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002060"/>
            <w:noWrap/>
            <w:vAlign w:val="center"/>
            <w:hideMark/>
          </w:tcPr>
          <w:p w14:paraId="1B4EFEF5" w14:textId="77777777" w:rsidR="002E7307" w:rsidRPr="004746DC" w:rsidRDefault="002E7307" w:rsidP="00D02855">
            <w:pPr>
              <w:rPr>
                <w:rFonts w:eastAsia="Times New Roman"/>
                <w:b/>
                <w:color w:val="FFFFFF" w:themeColor="background1"/>
                <w:sz w:val="20"/>
                <w:szCs w:val="20"/>
                <w:lang w:eastAsia="lv-LV"/>
              </w:rPr>
            </w:pPr>
            <w:r w:rsidRPr="004746DC">
              <w:rPr>
                <w:rFonts w:eastAsia="Times New Roman"/>
                <w:b/>
                <w:color w:val="FFFFFF" w:themeColor="background1"/>
                <w:sz w:val="20"/>
                <w:szCs w:val="20"/>
                <w:lang w:eastAsia="lv-LV"/>
              </w:rPr>
              <w:t>01.03.2017.</w:t>
            </w:r>
          </w:p>
        </w:tc>
        <w:tc>
          <w:tcPr>
            <w:tcW w:w="1166"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002060"/>
            <w:noWrap/>
            <w:vAlign w:val="center"/>
            <w:hideMark/>
          </w:tcPr>
          <w:p w14:paraId="4097C71C" w14:textId="77777777" w:rsidR="002E7307" w:rsidRPr="004746DC" w:rsidRDefault="002E7307" w:rsidP="00D02855">
            <w:pPr>
              <w:rPr>
                <w:rFonts w:eastAsia="Times New Roman"/>
                <w:b/>
                <w:color w:val="FFFFFF" w:themeColor="background1"/>
                <w:sz w:val="20"/>
                <w:szCs w:val="20"/>
                <w:lang w:eastAsia="lv-LV"/>
              </w:rPr>
            </w:pPr>
            <w:r w:rsidRPr="004746DC">
              <w:rPr>
                <w:rFonts w:eastAsia="Times New Roman"/>
                <w:b/>
                <w:color w:val="FFFFFF" w:themeColor="background1"/>
                <w:sz w:val="20"/>
                <w:szCs w:val="20"/>
                <w:lang w:eastAsia="lv-LV"/>
              </w:rPr>
              <w:t>01.03.2018.</w:t>
            </w:r>
          </w:p>
        </w:tc>
        <w:tc>
          <w:tcPr>
            <w:tcW w:w="1180"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002060"/>
            <w:noWrap/>
            <w:vAlign w:val="center"/>
            <w:hideMark/>
          </w:tcPr>
          <w:p w14:paraId="19BE494D" w14:textId="77777777" w:rsidR="002E7307" w:rsidRPr="004746DC" w:rsidRDefault="002E7307" w:rsidP="00D02855">
            <w:pPr>
              <w:rPr>
                <w:rFonts w:eastAsia="Times New Roman"/>
                <w:b/>
                <w:bCs/>
                <w:iCs/>
                <w:color w:val="FFFFFF" w:themeColor="background1"/>
                <w:sz w:val="20"/>
                <w:szCs w:val="20"/>
                <w:lang w:eastAsia="lv-LV"/>
              </w:rPr>
            </w:pPr>
            <w:r w:rsidRPr="004746DC">
              <w:rPr>
                <w:rFonts w:eastAsia="Times New Roman"/>
                <w:b/>
                <w:bCs/>
                <w:iCs/>
                <w:color w:val="FFFFFF" w:themeColor="background1"/>
                <w:sz w:val="20"/>
                <w:szCs w:val="20"/>
                <w:lang w:eastAsia="lv-LV"/>
              </w:rPr>
              <w:t>01.03.2018.</w:t>
            </w:r>
          </w:p>
        </w:tc>
        <w:tc>
          <w:tcPr>
            <w:tcW w:w="1166" w:type="dxa"/>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002060"/>
            <w:noWrap/>
            <w:vAlign w:val="center"/>
            <w:hideMark/>
          </w:tcPr>
          <w:p w14:paraId="340ED76E" w14:textId="77777777" w:rsidR="002E7307" w:rsidRPr="004746DC" w:rsidRDefault="002E7307" w:rsidP="00D02855">
            <w:pPr>
              <w:rPr>
                <w:rFonts w:eastAsia="Times New Roman"/>
                <w:b/>
                <w:bCs/>
                <w:iCs/>
                <w:color w:val="FFFFFF" w:themeColor="background1"/>
                <w:sz w:val="20"/>
                <w:szCs w:val="20"/>
                <w:lang w:eastAsia="lv-LV"/>
              </w:rPr>
            </w:pPr>
            <w:r w:rsidRPr="004746DC">
              <w:rPr>
                <w:rFonts w:eastAsia="Times New Roman"/>
                <w:b/>
                <w:bCs/>
                <w:iCs/>
                <w:color w:val="FFFFFF" w:themeColor="background1"/>
                <w:sz w:val="20"/>
                <w:szCs w:val="20"/>
                <w:lang w:eastAsia="lv-LV"/>
              </w:rPr>
              <w:t>01.03.2019.</w:t>
            </w:r>
          </w:p>
        </w:tc>
        <w:tc>
          <w:tcPr>
            <w:tcW w:w="1166" w:type="dxa"/>
            <w:tcBorders>
              <w:top w:val="single" w:sz="4" w:space="0" w:color="FFFFFF" w:themeColor="background1"/>
              <w:left w:val="single" w:sz="4" w:space="0" w:color="FFFFFF" w:themeColor="background1"/>
              <w:bottom w:val="single" w:sz="8" w:space="0" w:color="auto"/>
              <w:right w:val="single" w:sz="8" w:space="0" w:color="auto"/>
            </w:tcBorders>
            <w:shd w:val="clear" w:color="auto" w:fill="002060"/>
            <w:noWrap/>
            <w:vAlign w:val="center"/>
            <w:hideMark/>
          </w:tcPr>
          <w:p w14:paraId="386B633D" w14:textId="77777777" w:rsidR="002E7307" w:rsidRPr="004746DC" w:rsidRDefault="002E7307" w:rsidP="00D02855">
            <w:pPr>
              <w:rPr>
                <w:rFonts w:eastAsia="Times New Roman"/>
                <w:b/>
                <w:bCs/>
                <w:iCs/>
                <w:color w:val="FFFFFF" w:themeColor="background1"/>
                <w:sz w:val="20"/>
                <w:szCs w:val="20"/>
                <w:lang w:eastAsia="lv-LV"/>
              </w:rPr>
            </w:pPr>
            <w:r w:rsidRPr="004746DC">
              <w:rPr>
                <w:rFonts w:eastAsia="Times New Roman"/>
                <w:b/>
                <w:bCs/>
                <w:iCs/>
                <w:color w:val="FFFFFF" w:themeColor="background1"/>
                <w:sz w:val="20"/>
                <w:szCs w:val="20"/>
                <w:lang w:eastAsia="lv-LV"/>
              </w:rPr>
              <w:t>01.03.2020.</w:t>
            </w:r>
          </w:p>
        </w:tc>
      </w:tr>
      <w:tr w:rsidR="002E7307" w14:paraId="1BDA2C66" w14:textId="77777777" w:rsidTr="00C03094">
        <w:trPr>
          <w:trHeight w:val="406"/>
          <w:jc w:val="center"/>
        </w:trPr>
        <w:tc>
          <w:tcPr>
            <w:tcW w:w="2552" w:type="dxa"/>
            <w:tcBorders>
              <w:top w:val="nil"/>
              <w:left w:val="single" w:sz="8" w:space="0" w:color="auto"/>
              <w:bottom w:val="single" w:sz="4" w:space="0" w:color="auto"/>
              <w:right w:val="single" w:sz="8" w:space="0" w:color="auto"/>
            </w:tcBorders>
            <w:shd w:val="clear" w:color="auto" w:fill="auto"/>
            <w:vAlign w:val="center"/>
            <w:hideMark/>
          </w:tcPr>
          <w:p w14:paraId="50D20F2D" w14:textId="77777777" w:rsidR="002E7307" w:rsidRPr="004746DC" w:rsidRDefault="002E7307" w:rsidP="00D02855">
            <w:pPr>
              <w:rPr>
                <w:rFonts w:eastAsia="Times New Roman"/>
                <w:color w:val="000000"/>
                <w:sz w:val="22"/>
                <w:lang w:eastAsia="lv-LV"/>
              </w:rPr>
            </w:pPr>
            <w:r w:rsidRPr="004746DC">
              <w:rPr>
                <w:rFonts w:eastAsia="Times New Roman"/>
                <w:color w:val="000000"/>
                <w:sz w:val="22"/>
                <w:lang w:eastAsia="lv-LV"/>
              </w:rPr>
              <w:t>Vīns, raudzētie dzērieni (virs 6%), starpprodukti līdz 15 tilpumprocentiem</w:t>
            </w:r>
          </w:p>
        </w:tc>
        <w:tc>
          <w:tcPr>
            <w:tcW w:w="1166" w:type="dxa"/>
            <w:tcBorders>
              <w:top w:val="nil"/>
              <w:left w:val="nil"/>
              <w:bottom w:val="single" w:sz="4" w:space="0" w:color="auto"/>
              <w:right w:val="single" w:sz="8" w:space="0" w:color="auto"/>
            </w:tcBorders>
            <w:shd w:val="clear" w:color="auto" w:fill="auto"/>
            <w:noWrap/>
            <w:vAlign w:val="center"/>
            <w:hideMark/>
          </w:tcPr>
          <w:p w14:paraId="259D0C76"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74</w:t>
            </w:r>
            <w:r>
              <w:rPr>
                <w:rFonts w:eastAsia="Times New Roman"/>
                <w:color w:val="000000"/>
                <w:sz w:val="22"/>
                <w:lang w:eastAsia="lv-LV"/>
              </w:rPr>
              <w:t>,</w:t>
            </w:r>
            <w:r w:rsidRPr="004746DC">
              <w:rPr>
                <w:rFonts w:eastAsia="Times New Roman"/>
                <w:color w:val="000000"/>
                <w:sz w:val="22"/>
                <w:lang w:eastAsia="lv-LV"/>
              </w:rPr>
              <w:t>0</w:t>
            </w:r>
          </w:p>
        </w:tc>
        <w:tc>
          <w:tcPr>
            <w:tcW w:w="1166" w:type="dxa"/>
            <w:tcBorders>
              <w:top w:val="nil"/>
              <w:left w:val="nil"/>
              <w:bottom w:val="single" w:sz="4" w:space="0" w:color="auto"/>
              <w:right w:val="single" w:sz="8" w:space="0" w:color="auto"/>
            </w:tcBorders>
            <w:shd w:val="clear" w:color="auto" w:fill="auto"/>
            <w:noWrap/>
            <w:vAlign w:val="center"/>
            <w:hideMark/>
          </w:tcPr>
          <w:p w14:paraId="14F3DFEA"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78</w:t>
            </w:r>
            <w:r>
              <w:rPr>
                <w:rFonts w:eastAsia="Times New Roman"/>
                <w:color w:val="000000"/>
                <w:sz w:val="22"/>
                <w:lang w:eastAsia="lv-LV"/>
              </w:rPr>
              <w:t>,</w:t>
            </w:r>
            <w:r w:rsidRPr="004746DC">
              <w:rPr>
                <w:rFonts w:eastAsia="Times New Roman"/>
                <w:color w:val="000000"/>
                <w:sz w:val="22"/>
                <w:lang w:eastAsia="lv-LV"/>
              </w:rPr>
              <w:t>0</w:t>
            </w:r>
          </w:p>
        </w:tc>
        <w:tc>
          <w:tcPr>
            <w:tcW w:w="1166" w:type="dxa"/>
            <w:tcBorders>
              <w:top w:val="nil"/>
              <w:left w:val="nil"/>
              <w:bottom w:val="single" w:sz="4" w:space="0" w:color="auto"/>
              <w:right w:val="single" w:sz="8" w:space="0" w:color="auto"/>
            </w:tcBorders>
            <w:shd w:val="clear" w:color="auto" w:fill="auto"/>
            <w:noWrap/>
            <w:vAlign w:val="center"/>
            <w:hideMark/>
          </w:tcPr>
          <w:p w14:paraId="6AE1CDB3"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82</w:t>
            </w:r>
            <w:r>
              <w:rPr>
                <w:rFonts w:eastAsia="Times New Roman"/>
                <w:color w:val="000000"/>
                <w:sz w:val="22"/>
                <w:lang w:eastAsia="lv-LV"/>
              </w:rPr>
              <w:t>,</w:t>
            </w:r>
            <w:r w:rsidRPr="004746DC">
              <w:rPr>
                <w:rFonts w:eastAsia="Times New Roman"/>
                <w:color w:val="000000"/>
                <w:sz w:val="22"/>
                <w:lang w:eastAsia="lv-LV"/>
              </w:rPr>
              <w:t>0</w:t>
            </w:r>
          </w:p>
        </w:tc>
        <w:tc>
          <w:tcPr>
            <w:tcW w:w="1180" w:type="dxa"/>
            <w:tcBorders>
              <w:top w:val="nil"/>
              <w:left w:val="nil"/>
              <w:bottom w:val="single" w:sz="4" w:space="0" w:color="auto"/>
              <w:right w:val="single" w:sz="8" w:space="0" w:color="auto"/>
            </w:tcBorders>
            <w:shd w:val="clear" w:color="auto" w:fill="auto"/>
            <w:noWrap/>
            <w:vAlign w:val="center"/>
            <w:hideMark/>
          </w:tcPr>
          <w:p w14:paraId="739D46FB"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92,0</w:t>
            </w:r>
          </w:p>
        </w:tc>
        <w:tc>
          <w:tcPr>
            <w:tcW w:w="1166" w:type="dxa"/>
            <w:tcBorders>
              <w:top w:val="nil"/>
              <w:left w:val="nil"/>
              <w:bottom w:val="single" w:sz="4" w:space="0" w:color="auto"/>
              <w:right w:val="single" w:sz="8" w:space="0" w:color="auto"/>
            </w:tcBorders>
            <w:shd w:val="clear" w:color="auto" w:fill="auto"/>
            <w:noWrap/>
            <w:vAlign w:val="center"/>
            <w:hideMark/>
          </w:tcPr>
          <w:p w14:paraId="73B90E3B"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101,0</w:t>
            </w:r>
          </w:p>
        </w:tc>
        <w:tc>
          <w:tcPr>
            <w:tcW w:w="1166" w:type="dxa"/>
            <w:tcBorders>
              <w:top w:val="nil"/>
              <w:left w:val="nil"/>
              <w:bottom w:val="single" w:sz="4" w:space="0" w:color="auto"/>
              <w:right w:val="single" w:sz="8" w:space="0" w:color="auto"/>
            </w:tcBorders>
            <w:shd w:val="clear" w:color="auto" w:fill="auto"/>
            <w:noWrap/>
            <w:vAlign w:val="center"/>
            <w:hideMark/>
          </w:tcPr>
          <w:p w14:paraId="1D63E1CD"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111,0</w:t>
            </w:r>
          </w:p>
        </w:tc>
      </w:tr>
      <w:tr w:rsidR="002E7307" w14:paraId="4FB46E8D" w14:textId="77777777" w:rsidTr="00C03094">
        <w:trPr>
          <w:trHeight w:val="274"/>
          <w:jc w:val="center"/>
        </w:trPr>
        <w:tc>
          <w:tcPr>
            <w:tcW w:w="255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5245932" w14:textId="77777777" w:rsidR="002E7307" w:rsidRPr="004746DC" w:rsidRDefault="002E7307" w:rsidP="00D02855">
            <w:pPr>
              <w:rPr>
                <w:rFonts w:eastAsia="Times New Roman"/>
                <w:color w:val="000000"/>
                <w:sz w:val="22"/>
                <w:lang w:eastAsia="lv-LV"/>
              </w:rPr>
            </w:pPr>
            <w:r w:rsidRPr="004746DC">
              <w:rPr>
                <w:rFonts w:eastAsia="Times New Roman"/>
                <w:color w:val="000000"/>
                <w:sz w:val="22"/>
                <w:lang w:eastAsia="lv-LV"/>
              </w:rPr>
              <w:t>Starpprodukti no 15 līdz 22 tilpumprocentiem</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6E7EBDC9"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120</w:t>
            </w:r>
            <w:r>
              <w:rPr>
                <w:rFonts w:eastAsia="Times New Roman"/>
                <w:color w:val="000000"/>
                <w:sz w:val="22"/>
                <w:lang w:eastAsia="lv-LV"/>
              </w:rPr>
              <w:t>,</w:t>
            </w:r>
            <w:r w:rsidRPr="004746DC">
              <w:rPr>
                <w:rFonts w:eastAsia="Times New Roman"/>
                <w:color w:val="000000"/>
                <w:sz w:val="22"/>
                <w:lang w:eastAsia="lv-LV"/>
              </w:rPr>
              <w:t>0</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0F43B412"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130</w:t>
            </w:r>
            <w:r>
              <w:rPr>
                <w:rFonts w:eastAsia="Times New Roman"/>
                <w:color w:val="000000"/>
                <w:sz w:val="22"/>
                <w:lang w:eastAsia="lv-LV"/>
              </w:rPr>
              <w:t>,</w:t>
            </w:r>
            <w:r w:rsidRPr="004746DC">
              <w:rPr>
                <w:rFonts w:eastAsia="Times New Roman"/>
                <w:color w:val="000000"/>
                <w:sz w:val="22"/>
                <w:lang w:eastAsia="lv-LV"/>
              </w:rPr>
              <w:t>0</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335FC752"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135</w:t>
            </w:r>
            <w:r>
              <w:rPr>
                <w:rFonts w:eastAsia="Times New Roman"/>
                <w:color w:val="000000"/>
                <w:sz w:val="22"/>
                <w:lang w:eastAsia="lv-LV"/>
              </w:rPr>
              <w:t>,</w:t>
            </w:r>
            <w:r w:rsidRPr="004746DC">
              <w:rPr>
                <w:rFonts w:eastAsia="Times New Roman"/>
                <w:color w:val="000000"/>
                <w:sz w:val="22"/>
                <w:lang w:eastAsia="lv-LV"/>
              </w:rPr>
              <w:t>0</w:t>
            </w:r>
          </w:p>
        </w:tc>
        <w:tc>
          <w:tcPr>
            <w:tcW w:w="1180" w:type="dxa"/>
            <w:tcBorders>
              <w:top w:val="single" w:sz="4" w:space="0" w:color="auto"/>
              <w:left w:val="nil"/>
              <w:bottom w:val="single" w:sz="4" w:space="0" w:color="auto"/>
              <w:right w:val="single" w:sz="8" w:space="0" w:color="auto"/>
            </w:tcBorders>
            <w:shd w:val="clear" w:color="auto" w:fill="auto"/>
            <w:noWrap/>
            <w:vAlign w:val="center"/>
            <w:hideMark/>
          </w:tcPr>
          <w:p w14:paraId="7C6E51C7"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150,0</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2F4439F4"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170,0</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67700674"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190,0</w:t>
            </w:r>
          </w:p>
        </w:tc>
      </w:tr>
      <w:tr w:rsidR="002E7307" w14:paraId="248825FD" w14:textId="77777777" w:rsidTr="00C03094">
        <w:trPr>
          <w:trHeight w:val="274"/>
          <w:jc w:val="center"/>
        </w:trPr>
        <w:tc>
          <w:tcPr>
            <w:tcW w:w="255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08EB51B" w14:textId="77777777" w:rsidR="002E7307" w:rsidRPr="004746DC" w:rsidRDefault="002E7307" w:rsidP="00D02855">
            <w:pPr>
              <w:rPr>
                <w:rFonts w:eastAsia="Times New Roman"/>
                <w:color w:val="000000"/>
                <w:sz w:val="22"/>
                <w:lang w:eastAsia="lv-LV"/>
              </w:rPr>
            </w:pPr>
            <w:r w:rsidRPr="004746DC">
              <w:rPr>
                <w:rFonts w:eastAsia="Times New Roman"/>
                <w:color w:val="000000"/>
                <w:sz w:val="22"/>
                <w:lang w:eastAsia="lv-LV"/>
              </w:rPr>
              <w:t xml:space="preserve">Pārējie alkoholiskie dzērieni, </w:t>
            </w:r>
            <w:r w:rsidRPr="004E455D">
              <w:rPr>
                <w:rFonts w:eastAsia="Times New Roman"/>
                <w:i/>
                <w:color w:val="000000"/>
                <w:sz w:val="22"/>
                <w:lang w:eastAsia="lv-LV"/>
              </w:rPr>
              <w:t>par absolūtā spirta %</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6DC6A30C"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1 400</w:t>
            </w:r>
            <w:r>
              <w:rPr>
                <w:rFonts w:eastAsia="Times New Roman"/>
                <w:color w:val="000000"/>
                <w:sz w:val="22"/>
                <w:lang w:eastAsia="lv-LV"/>
              </w:rPr>
              <w:t>,</w:t>
            </w:r>
            <w:r w:rsidRPr="004746DC">
              <w:rPr>
                <w:rFonts w:eastAsia="Times New Roman"/>
                <w:color w:val="000000"/>
                <w:sz w:val="22"/>
                <w:lang w:eastAsia="lv-LV"/>
              </w:rPr>
              <w:t>0</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786A062E"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1 450</w:t>
            </w:r>
            <w:r>
              <w:rPr>
                <w:rFonts w:eastAsia="Times New Roman"/>
                <w:color w:val="000000"/>
                <w:sz w:val="22"/>
                <w:lang w:eastAsia="lv-LV"/>
              </w:rPr>
              <w:t>,</w:t>
            </w:r>
            <w:r w:rsidRPr="004746DC">
              <w:rPr>
                <w:rFonts w:eastAsia="Times New Roman"/>
                <w:color w:val="000000"/>
                <w:sz w:val="22"/>
                <w:lang w:eastAsia="lv-LV"/>
              </w:rPr>
              <w:t>0</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167C189C"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1 500</w:t>
            </w:r>
            <w:r>
              <w:rPr>
                <w:rFonts w:eastAsia="Times New Roman"/>
                <w:color w:val="000000"/>
                <w:sz w:val="22"/>
                <w:lang w:eastAsia="lv-LV"/>
              </w:rPr>
              <w:t>,</w:t>
            </w:r>
            <w:r w:rsidRPr="004746DC">
              <w:rPr>
                <w:rFonts w:eastAsia="Times New Roman"/>
                <w:color w:val="000000"/>
                <w:sz w:val="22"/>
                <w:lang w:eastAsia="lv-LV"/>
              </w:rPr>
              <w:t>0</w:t>
            </w:r>
          </w:p>
        </w:tc>
        <w:tc>
          <w:tcPr>
            <w:tcW w:w="1180" w:type="dxa"/>
            <w:tcBorders>
              <w:top w:val="single" w:sz="4" w:space="0" w:color="auto"/>
              <w:left w:val="nil"/>
              <w:bottom w:val="single" w:sz="4" w:space="0" w:color="auto"/>
              <w:right w:val="single" w:sz="8" w:space="0" w:color="auto"/>
            </w:tcBorders>
            <w:shd w:val="clear" w:color="auto" w:fill="auto"/>
            <w:noWrap/>
            <w:vAlign w:val="center"/>
            <w:hideMark/>
          </w:tcPr>
          <w:p w14:paraId="31C8E2ED"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1 670,0</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02B6782A"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1 840,0</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2D2CA379"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2 025,0</w:t>
            </w:r>
          </w:p>
        </w:tc>
      </w:tr>
      <w:tr w:rsidR="002E7307" w14:paraId="1377F565" w14:textId="77777777" w:rsidTr="00C03094">
        <w:trPr>
          <w:trHeight w:val="274"/>
          <w:jc w:val="center"/>
        </w:trPr>
        <w:tc>
          <w:tcPr>
            <w:tcW w:w="255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0C5F829" w14:textId="77777777" w:rsidR="002E7307" w:rsidRPr="004746DC" w:rsidRDefault="002E7307" w:rsidP="00D02855">
            <w:pPr>
              <w:rPr>
                <w:rFonts w:eastAsia="Times New Roman"/>
                <w:color w:val="000000"/>
                <w:sz w:val="22"/>
                <w:lang w:eastAsia="lv-LV"/>
              </w:rPr>
            </w:pPr>
            <w:r w:rsidRPr="004746DC">
              <w:rPr>
                <w:rFonts w:eastAsia="Times New Roman"/>
                <w:color w:val="000000"/>
                <w:sz w:val="22"/>
                <w:lang w:eastAsia="lv-LV"/>
              </w:rPr>
              <w:t xml:space="preserve">Alus, </w:t>
            </w:r>
            <w:r w:rsidRPr="004E455D">
              <w:rPr>
                <w:rFonts w:eastAsia="Times New Roman"/>
                <w:i/>
                <w:color w:val="000000"/>
                <w:sz w:val="22"/>
                <w:lang w:eastAsia="lv-LV"/>
              </w:rPr>
              <w:t>par katru absolūtā spirta tilpumprocentu</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25CE3335"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4</w:t>
            </w:r>
            <w:r>
              <w:rPr>
                <w:rFonts w:eastAsia="Times New Roman"/>
                <w:color w:val="000000"/>
                <w:sz w:val="22"/>
                <w:lang w:eastAsia="lv-LV"/>
              </w:rPr>
              <w:t>,</w:t>
            </w:r>
            <w:r w:rsidRPr="004746DC">
              <w:rPr>
                <w:rFonts w:eastAsia="Times New Roman"/>
                <w:color w:val="000000"/>
                <w:sz w:val="22"/>
                <w:lang w:eastAsia="lv-LV"/>
              </w:rPr>
              <w:t>2</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728F4AD2"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4</w:t>
            </w:r>
            <w:r>
              <w:rPr>
                <w:rFonts w:eastAsia="Times New Roman"/>
                <w:color w:val="000000"/>
                <w:sz w:val="22"/>
                <w:lang w:eastAsia="lv-LV"/>
              </w:rPr>
              <w:t>,</w:t>
            </w:r>
            <w:r w:rsidRPr="004746DC">
              <w:rPr>
                <w:rFonts w:eastAsia="Times New Roman"/>
                <w:color w:val="000000"/>
                <w:sz w:val="22"/>
                <w:lang w:eastAsia="lv-LV"/>
              </w:rPr>
              <w:t>5</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7E3660EF"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4</w:t>
            </w:r>
            <w:r>
              <w:rPr>
                <w:rFonts w:eastAsia="Times New Roman"/>
                <w:color w:val="000000"/>
                <w:sz w:val="22"/>
                <w:lang w:eastAsia="lv-LV"/>
              </w:rPr>
              <w:t>,</w:t>
            </w:r>
            <w:r w:rsidRPr="004746DC">
              <w:rPr>
                <w:rFonts w:eastAsia="Times New Roman"/>
                <w:color w:val="000000"/>
                <w:sz w:val="22"/>
                <w:lang w:eastAsia="lv-LV"/>
              </w:rPr>
              <w:t>8</w:t>
            </w:r>
          </w:p>
        </w:tc>
        <w:tc>
          <w:tcPr>
            <w:tcW w:w="1180" w:type="dxa"/>
            <w:tcBorders>
              <w:top w:val="single" w:sz="4" w:space="0" w:color="auto"/>
              <w:left w:val="nil"/>
              <w:bottom w:val="single" w:sz="4" w:space="0" w:color="auto"/>
              <w:right w:val="single" w:sz="8" w:space="0" w:color="auto"/>
            </w:tcBorders>
            <w:shd w:val="clear" w:color="auto" w:fill="auto"/>
            <w:noWrap/>
            <w:vAlign w:val="center"/>
            <w:hideMark/>
          </w:tcPr>
          <w:p w14:paraId="07319A67"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5,6</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14FD1259"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6,1</w:t>
            </w:r>
          </w:p>
        </w:tc>
        <w:tc>
          <w:tcPr>
            <w:tcW w:w="1166" w:type="dxa"/>
            <w:tcBorders>
              <w:top w:val="single" w:sz="4" w:space="0" w:color="auto"/>
              <w:left w:val="nil"/>
              <w:bottom w:val="single" w:sz="4" w:space="0" w:color="auto"/>
              <w:right w:val="single" w:sz="8" w:space="0" w:color="auto"/>
            </w:tcBorders>
            <w:shd w:val="clear" w:color="auto" w:fill="auto"/>
            <w:noWrap/>
            <w:vAlign w:val="center"/>
            <w:hideMark/>
          </w:tcPr>
          <w:p w14:paraId="4BB5AB43"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6,8</w:t>
            </w:r>
          </w:p>
        </w:tc>
      </w:tr>
      <w:tr w:rsidR="002E7307" w14:paraId="4E073E33" w14:textId="77777777" w:rsidTr="00C03094">
        <w:trPr>
          <w:trHeight w:val="274"/>
          <w:jc w:val="center"/>
        </w:trPr>
        <w:tc>
          <w:tcPr>
            <w:tcW w:w="2552"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A31DAAF" w14:textId="77777777" w:rsidR="002E7307" w:rsidRPr="004746DC" w:rsidRDefault="002E7307" w:rsidP="00D02855">
            <w:pPr>
              <w:rPr>
                <w:rFonts w:eastAsia="Times New Roman"/>
                <w:color w:val="000000"/>
                <w:sz w:val="22"/>
                <w:lang w:eastAsia="lv-LV"/>
              </w:rPr>
            </w:pPr>
            <w:r w:rsidRPr="004746DC">
              <w:rPr>
                <w:rFonts w:eastAsia="Times New Roman"/>
                <w:color w:val="000000"/>
                <w:sz w:val="22"/>
                <w:lang w:eastAsia="lv-LV"/>
              </w:rPr>
              <w:t xml:space="preserve">Alus, </w:t>
            </w:r>
            <w:r w:rsidRPr="004E455D">
              <w:rPr>
                <w:rFonts w:eastAsia="Times New Roman"/>
                <w:i/>
                <w:color w:val="000000"/>
                <w:sz w:val="22"/>
                <w:lang w:eastAsia="lv-LV"/>
              </w:rPr>
              <w:t>minimālā likme</w:t>
            </w:r>
          </w:p>
        </w:tc>
        <w:tc>
          <w:tcPr>
            <w:tcW w:w="1166"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59F6064"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7</w:t>
            </w:r>
            <w:r>
              <w:rPr>
                <w:rFonts w:eastAsia="Times New Roman"/>
                <w:color w:val="000000"/>
                <w:sz w:val="22"/>
                <w:lang w:eastAsia="lv-LV"/>
              </w:rPr>
              <w:t>,</w:t>
            </w:r>
            <w:r w:rsidRPr="004746DC">
              <w:rPr>
                <w:rFonts w:eastAsia="Times New Roman"/>
                <w:color w:val="000000"/>
                <w:sz w:val="22"/>
                <w:lang w:eastAsia="lv-LV"/>
              </w:rPr>
              <w:t>8</w:t>
            </w:r>
          </w:p>
        </w:tc>
        <w:tc>
          <w:tcPr>
            <w:tcW w:w="1166"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E4196A0"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8</w:t>
            </w:r>
            <w:r>
              <w:rPr>
                <w:rFonts w:eastAsia="Times New Roman"/>
                <w:color w:val="000000"/>
                <w:sz w:val="22"/>
                <w:lang w:eastAsia="lv-LV"/>
              </w:rPr>
              <w:t>,</w:t>
            </w:r>
            <w:r w:rsidRPr="004746DC">
              <w:rPr>
                <w:rFonts w:eastAsia="Times New Roman"/>
                <w:color w:val="000000"/>
                <w:sz w:val="22"/>
                <w:lang w:eastAsia="lv-LV"/>
              </w:rPr>
              <w:t>2</w:t>
            </w:r>
          </w:p>
        </w:tc>
        <w:tc>
          <w:tcPr>
            <w:tcW w:w="1166"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53C37BD" w14:textId="77777777" w:rsidR="002E7307" w:rsidRPr="004746DC" w:rsidRDefault="002E7307" w:rsidP="00D02855">
            <w:pPr>
              <w:jc w:val="center"/>
              <w:rPr>
                <w:rFonts w:eastAsia="Times New Roman"/>
                <w:color w:val="000000"/>
                <w:sz w:val="22"/>
                <w:lang w:eastAsia="lv-LV"/>
              </w:rPr>
            </w:pPr>
            <w:r w:rsidRPr="004746DC">
              <w:rPr>
                <w:rFonts w:eastAsia="Times New Roman"/>
                <w:color w:val="000000"/>
                <w:sz w:val="22"/>
                <w:lang w:eastAsia="lv-LV"/>
              </w:rPr>
              <w:t>8</w:t>
            </w:r>
            <w:r>
              <w:rPr>
                <w:rFonts w:eastAsia="Times New Roman"/>
                <w:color w:val="000000"/>
                <w:sz w:val="22"/>
                <w:lang w:eastAsia="lv-LV"/>
              </w:rPr>
              <w:t>,</w:t>
            </w:r>
            <w:r w:rsidRPr="004746DC">
              <w:rPr>
                <w:rFonts w:eastAsia="Times New Roman"/>
                <w:color w:val="000000"/>
                <w:sz w:val="22"/>
                <w:lang w:eastAsia="lv-LV"/>
              </w:rPr>
              <w:t>6</w:t>
            </w:r>
          </w:p>
        </w:tc>
        <w:tc>
          <w:tcPr>
            <w:tcW w:w="118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2332FAC" w14:textId="77777777" w:rsidR="002E7307" w:rsidRPr="00714AB8" w:rsidRDefault="002E7307" w:rsidP="00D02855">
            <w:pPr>
              <w:jc w:val="center"/>
              <w:rPr>
                <w:rFonts w:eastAsia="Times New Roman"/>
                <w:color w:val="000000"/>
                <w:sz w:val="22"/>
                <w:lang w:eastAsia="lv-LV"/>
              </w:rPr>
            </w:pPr>
            <w:r w:rsidRPr="00C03094">
              <w:rPr>
                <w:rFonts w:eastAsia="Times New Roman"/>
                <w:b/>
                <w:bCs/>
                <w:iCs/>
                <w:color w:val="0070C0"/>
                <w:sz w:val="22"/>
                <w:lang w:eastAsia="lv-LV"/>
              </w:rPr>
              <w:t>10,3</w:t>
            </w:r>
          </w:p>
        </w:tc>
        <w:tc>
          <w:tcPr>
            <w:tcW w:w="1166"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0B87D14"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11,1</w:t>
            </w:r>
          </w:p>
        </w:tc>
        <w:tc>
          <w:tcPr>
            <w:tcW w:w="1166"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0A32675" w14:textId="77777777" w:rsidR="002E7307" w:rsidRPr="00C03094" w:rsidRDefault="002E7307" w:rsidP="00D02855">
            <w:pPr>
              <w:jc w:val="center"/>
              <w:rPr>
                <w:rFonts w:eastAsia="Times New Roman"/>
                <w:b/>
                <w:bCs/>
                <w:iCs/>
                <w:color w:val="0070C0"/>
                <w:sz w:val="22"/>
                <w:lang w:eastAsia="lv-LV"/>
              </w:rPr>
            </w:pPr>
            <w:r w:rsidRPr="00C03094">
              <w:rPr>
                <w:rFonts w:eastAsia="Times New Roman"/>
                <w:b/>
                <w:bCs/>
                <w:iCs/>
                <w:color w:val="0070C0"/>
                <w:sz w:val="22"/>
                <w:lang w:eastAsia="lv-LV"/>
              </w:rPr>
              <w:t>12,5</w:t>
            </w:r>
          </w:p>
        </w:tc>
      </w:tr>
    </w:tbl>
    <w:p w14:paraId="2BF82483" w14:textId="77777777" w:rsidR="002E7307" w:rsidRPr="00A43F94" w:rsidRDefault="002E7307" w:rsidP="002E7307">
      <w:pPr>
        <w:spacing w:after="120"/>
        <w:ind w:left="426"/>
        <w:jc w:val="center"/>
      </w:pPr>
    </w:p>
    <w:p w14:paraId="2950277C" w14:textId="43E176D0" w:rsidR="00575FAD" w:rsidRPr="0024447C" w:rsidRDefault="00C15FB8" w:rsidP="00C32520">
      <w:pPr>
        <w:pStyle w:val="ListParagraph"/>
        <w:numPr>
          <w:ilvl w:val="0"/>
          <w:numId w:val="40"/>
        </w:numPr>
        <w:spacing w:after="120"/>
        <w:ind w:left="851" w:hanging="425"/>
      </w:pPr>
      <w:r w:rsidRPr="00C03094">
        <w:t>noteikt</w:t>
      </w:r>
      <w:r w:rsidRPr="00714AB8">
        <w:t xml:space="preserve"> </w:t>
      </w:r>
      <w:r w:rsidRPr="00C03094">
        <w:t>ierobežojumus</w:t>
      </w:r>
      <w:r w:rsidRPr="00714AB8">
        <w:t xml:space="preserve"> </w:t>
      </w:r>
      <w:r w:rsidRPr="00C03094">
        <w:t>IIN</w:t>
      </w:r>
      <w:r w:rsidRPr="00714AB8">
        <w:t xml:space="preserve"> </w:t>
      </w:r>
      <w:r w:rsidRPr="00C03094">
        <w:t>attaisnotajiem izdevumiem</w:t>
      </w:r>
      <w:r w:rsidR="0024447C" w:rsidRPr="00C32520">
        <w:t>, tai skaitā</w:t>
      </w:r>
      <w:r w:rsidR="00575FAD" w:rsidRPr="00C32520">
        <w:t>:</w:t>
      </w:r>
    </w:p>
    <w:p w14:paraId="038D63A1" w14:textId="194DA7D6" w:rsidR="00575FAD" w:rsidRDefault="00575FAD" w:rsidP="00716801">
      <w:pPr>
        <w:pStyle w:val="ListParagraph"/>
        <w:numPr>
          <w:ilvl w:val="0"/>
          <w:numId w:val="41"/>
        </w:numPr>
        <w:ind w:left="1276" w:hanging="425"/>
        <w:rPr>
          <w:szCs w:val="24"/>
        </w:rPr>
      </w:pPr>
      <w:r w:rsidRPr="0003135A">
        <w:rPr>
          <w:szCs w:val="24"/>
        </w:rPr>
        <w:t xml:space="preserve">noteikt gan procentuālu (50% no apliekamā ienākuma), gan summāru ierobežojumu – 600 </w:t>
      </w:r>
      <w:r w:rsidRPr="00A41F70">
        <w:rPr>
          <w:i/>
          <w:szCs w:val="24"/>
        </w:rPr>
        <w:t>euro</w:t>
      </w:r>
      <w:r w:rsidRPr="00A41F70">
        <w:rPr>
          <w:szCs w:val="24"/>
        </w:rPr>
        <w:t xml:space="preserve"> gadā (par sevi un katru savu ģimenes locekli) – kopējiem attaisnotajiem izdevumiem par ārstniecības un izglītības pakalpojumiem,</w:t>
      </w:r>
      <w:r w:rsidRPr="008050C4">
        <w:rPr>
          <w:szCs w:val="24"/>
        </w:rPr>
        <w:t xml:space="preserve"> ziedojumiem, kā arī ziedojumiem politiskajām partijām,</w:t>
      </w:r>
      <w:r w:rsidR="00E833AF" w:rsidRPr="008050C4">
        <w:rPr>
          <w:szCs w:val="24"/>
        </w:rPr>
        <w:t xml:space="preserve"> saglabājot iespēju attaisnotos izdevumus pārnest uz nākamajiem trīs tak</w:t>
      </w:r>
      <w:r w:rsidR="00E833AF" w:rsidRPr="00FA1F88">
        <w:rPr>
          <w:szCs w:val="24"/>
        </w:rPr>
        <w:t xml:space="preserve">sācijas gadiem. </w:t>
      </w:r>
      <w:r w:rsidR="00E833AF" w:rsidRPr="0073542C">
        <w:rPr>
          <w:szCs w:val="24"/>
        </w:rPr>
        <w:t>Atļaut attaisnoto izdevumu atgūšanu par personām ar I. un II. grupas invalidit</w:t>
      </w:r>
      <w:r w:rsidR="00E833AF" w:rsidRPr="00716801">
        <w:rPr>
          <w:szCs w:val="24"/>
        </w:rPr>
        <w:t>āti – brāļiem un māsām, ja tiem nav laulātā un nodokļa maksātājs ir tam vienīgais radinieks;</w:t>
      </w:r>
    </w:p>
    <w:p w14:paraId="30E67A59" w14:textId="067E09B9" w:rsidR="004D55D3" w:rsidRPr="0003135A" w:rsidRDefault="004D55D3" w:rsidP="00716801">
      <w:pPr>
        <w:pStyle w:val="naisc"/>
        <w:numPr>
          <w:ilvl w:val="0"/>
          <w:numId w:val="41"/>
        </w:numPr>
        <w:spacing w:before="0" w:after="120"/>
        <w:ind w:left="1276" w:hanging="425"/>
        <w:jc w:val="both"/>
      </w:pPr>
      <w:r w:rsidRPr="004430F2">
        <w:t>noteikt gan procentuālu (10% no gada apliekamā ienākuma), gan summāru ierobežojumu – 4 000 </w:t>
      </w:r>
      <w:r w:rsidRPr="004430F2">
        <w:rPr>
          <w:i/>
        </w:rPr>
        <w:t>euro</w:t>
      </w:r>
      <w:r w:rsidRPr="004430F2">
        <w:t xml:space="preserve"> gadā – attaisnotajiem izdevumiem par iemaksām privātajos pensiju fondos un apdrošināšanas prēmiju maksājumiem, pārveidot attaisnoto izdevumu piemērošanas nosacījumus, pagarinot dzīvības apdrošināšanas līguma (ar līdzekļu uzkrāšanu) periodu (piemēram, uz 10 gadiem) un nodrošināt apdrošināšanas prēmiju maksājumu regularitāti, kā arī pagarināt veikto iemaksu turēšanas periodu privātajos pensiju fondos (piemēram, līdz 5 gadiem), vienlaikus nosakot pārejas noteikumus uz jau noslēgtajiem dzīvības apdrošināšanas līgumiem un iemaksām privātajos pensiju fondos.</w:t>
      </w:r>
    </w:p>
    <w:p w14:paraId="036515D8" w14:textId="6609B746" w:rsidR="00C15FB8" w:rsidRDefault="00C15FB8" w:rsidP="00C03094">
      <w:pPr>
        <w:pStyle w:val="ListParagraph"/>
        <w:numPr>
          <w:ilvl w:val="0"/>
          <w:numId w:val="40"/>
        </w:numPr>
        <w:spacing w:after="120"/>
        <w:ind w:left="851" w:hanging="425"/>
      </w:pPr>
      <w:r w:rsidRPr="00C03094">
        <w:lastRenderedPageBreak/>
        <w:t>saglabāt līdzšinējo</w:t>
      </w:r>
      <w:r w:rsidRPr="00714AB8">
        <w:t xml:space="preserve"> </w:t>
      </w:r>
      <w:r w:rsidRPr="00C03094">
        <w:t>TEN maksāšanas kārtību</w:t>
      </w:r>
      <w:r w:rsidRPr="00714AB8">
        <w:rPr>
          <w:b/>
        </w:rPr>
        <w:t xml:space="preserve"> </w:t>
      </w:r>
      <w:r w:rsidRPr="00A43F94">
        <w:t>arī 2019.gadā</w:t>
      </w:r>
      <w:r w:rsidR="000676F4">
        <w:t xml:space="preserve"> un turpmāk</w:t>
      </w:r>
      <w:r w:rsidR="00714AB8">
        <w:t>.</w:t>
      </w:r>
    </w:p>
    <w:p w14:paraId="288C7898" w14:textId="77777777" w:rsidR="00714AB8" w:rsidRDefault="00714AB8" w:rsidP="00C03094">
      <w:pPr>
        <w:pStyle w:val="ListParagraph"/>
        <w:spacing w:after="60"/>
        <w:ind w:left="0"/>
      </w:pPr>
    </w:p>
    <w:p w14:paraId="2E2D5E28" w14:textId="669195E0" w:rsidR="00714AB8" w:rsidRPr="00A43F94" w:rsidRDefault="00714AB8" w:rsidP="00C03094">
      <w:pPr>
        <w:pStyle w:val="ListParagraph"/>
        <w:spacing w:after="60"/>
        <w:ind w:left="0" w:firstLine="709"/>
      </w:pPr>
      <w:r w:rsidRPr="008E7287">
        <w:t>Ārpus nodokļu struktūras pasākumiem tiek rosināt</w:t>
      </w:r>
      <w:r>
        <w:t>s</w:t>
      </w:r>
      <w:r w:rsidRPr="008E7287">
        <w:t xml:space="preserve"> pilnveidot nodokļu administrēšanas  pasākumus un nodrošināt aktīvāku ēnu ekonomikas apkarošanu</w:t>
      </w:r>
      <w:r>
        <w:t>:</w:t>
      </w:r>
    </w:p>
    <w:p w14:paraId="5803C2C1" w14:textId="7309DF6D" w:rsidR="00C15FB8" w:rsidRPr="00A43F94" w:rsidRDefault="00C15FB8" w:rsidP="00C03094">
      <w:pPr>
        <w:pStyle w:val="ListParagraph"/>
        <w:numPr>
          <w:ilvl w:val="0"/>
          <w:numId w:val="46"/>
        </w:numPr>
        <w:contextualSpacing w:val="0"/>
      </w:pPr>
      <w:r w:rsidRPr="00C03094">
        <w:t>īstenot ēnu ekonomikas apkarošanas pasākumus</w:t>
      </w:r>
      <w:r w:rsidRPr="00A43F94">
        <w:t>, kuru pamatvirzieni izriet no ēnu ekonomikas apkarošanas plāna. Galvenie virzieni ēnu ekonomikas apkarošanai ir:</w:t>
      </w:r>
    </w:p>
    <w:p w14:paraId="2C4E72DF" w14:textId="3E63D0AA" w:rsidR="00C42F6B" w:rsidRPr="00C42F6B" w:rsidRDefault="00C42F6B" w:rsidP="00716801">
      <w:pPr>
        <w:pStyle w:val="ListParagraph"/>
        <w:numPr>
          <w:ilvl w:val="0"/>
          <w:numId w:val="19"/>
        </w:numPr>
        <w:spacing w:after="80"/>
        <w:ind w:left="1276" w:hanging="283"/>
        <w:rPr>
          <w:szCs w:val="24"/>
        </w:rPr>
      </w:pPr>
      <w:r w:rsidRPr="00C42F6B">
        <w:rPr>
          <w:szCs w:val="24"/>
        </w:rPr>
        <w:t>PV</w:t>
      </w:r>
      <w:r>
        <w:rPr>
          <w:szCs w:val="24"/>
        </w:rPr>
        <w:t xml:space="preserve">N reversās </w:t>
      </w:r>
      <w:r w:rsidR="00106D78">
        <w:rPr>
          <w:szCs w:val="24"/>
        </w:rPr>
        <w:t>maksāšanas</w:t>
      </w:r>
      <w:r>
        <w:rPr>
          <w:szCs w:val="24"/>
        </w:rPr>
        <w:t xml:space="preserve"> kārtības</w:t>
      </w:r>
      <w:r w:rsidR="00106D78">
        <w:rPr>
          <w:szCs w:val="24"/>
        </w:rPr>
        <w:t xml:space="preserve"> piemērošanas</w:t>
      </w:r>
      <w:r>
        <w:rPr>
          <w:szCs w:val="24"/>
        </w:rPr>
        <w:t xml:space="preserve"> paplašināšana</w:t>
      </w:r>
      <w:r w:rsidRPr="00C42F6B">
        <w:rPr>
          <w:szCs w:val="24"/>
        </w:rPr>
        <w:t xml:space="preserve"> (būvmateriālu</w:t>
      </w:r>
      <w:r w:rsidR="00B51A9E">
        <w:rPr>
          <w:szCs w:val="24"/>
        </w:rPr>
        <w:t xml:space="preserve">, </w:t>
      </w:r>
      <w:r w:rsidR="006F57AE" w:rsidRPr="006F57AE">
        <w:rPr>
          <w:szCs w:val="24"/>
        </w:rPr>
        <w:t>metālizstrādājum</w:t>
      </w:r>
      <w:r w:rsidR="006F57AE">
        <w:rPr>
          <w:szCs w:val="24"/>
        </w:rPr>
        <w:t>u</w:t>
      </w:r>
      <w:r w:rsidR="00B51A9E">
        <w:rPr>
          <w:szCs w:val="24"/>
        </w:rPr>
        <w:t xml:space="preserve"> un</w:t>
      </w:r>
      <w:r w:rsidR="00714AB8" w:rsidRPr="00C42F6B">
        <w:rPr>
          <w:szCs w:val="24"/>
        </w:rPr>
        <w:t xml:space="preserve"> </w:t>
      </w:r>
      <w:r w:rsidRPr="00C42F6B">
        <w:rPr>
          <w:szCs w:val="24"/>
        </w:rPr>
        <w:t>sadzīves tehnikas</w:t>
      </w:r>
      <w:r w:rsidR="00B51A9E">
        <w:rPr>
          <w:szCs w:val="24"/>
        </w:rPr>
        <w:t xml:space="preserve"> piegādēm</w:t>
      </w:r>
      <w:r w:rsidRPr="00C42F6B">
        <w:rPr>
          <w:szCs w:val="24"/>
        </w:rPr>
        <w:t>);</w:t>
      </w:r>
    </w:p>
    <w:p w14:paraId="58998EB5" w14:textId="1293A7FC" w:rsidR="00C42F6B" w:rsidRPr="00C42F6B" w:rsidRDefault="00106D78" w:rsidP="0024447C">
      <w:pPr>
        <w:pStyle w:val="ListParagraph"/>
        <w:numPr>
          <w:ilvl w:val="0"/>
          <w:numId w:val="19"/>
        </w:numPr>
        <w:spacing w:after="80"/>
        <w:ind w:left="1276"/>
        <w:rPr>
          <w:szCs w:val="24"/>
        </w:rPr>
      </w:pPr>
      <w:r>
        <w:rPr>
          <w:szCs w:val="24"/>
        </w:rPr>
        <w:t xml:space="preserve">reģistrācijas VID </w:t>
      </w:r>
      <w:r w:rsidR="00C42F6B">
        <w:rPr>
          <w:szCs w:val="24"/>
        </w:rPr>
        <w:t>PVN</w:t>
      </w:r>
      <w:r>
        <w:rPr>
          <w:szCs w:val="24"/>
        </w:rPr>
        <w:t xml:space="preserve"> maksātāju reģistrā</w:t>
      </w:r>
      <w:r w:rsidR="00C42F6B">
        <w:rPr>
          <w:szCs w:val="24"/>
        </w:rPr>
        <w:t xml:space="preserve"> sliekšņa samazināšana</w:t>
      </w:r>
      <w:r w:rsidR="00C42F6B" w:rsidRPr="00C42F6B">
        <w:rPr>
          <w:szCs w:val="24"/>
        </w:rPr>
        <w:t xml:space="preserve"> no 50 000 </w:t>
      </w:r>
      <w:r w:rsidR="00C42F6B" w:rsidRPr="00C42F6B">
        <w:rPr>
          <w:i/>
          <w:szCs w:val="24"/>
        </w:rPr>
        <w:t>euro</w:t>
      </w:r>
      <w:r w:rsidR="00C42F6B" w:rsidRPr="00C42F6B">
        <w:rPr>
          <w:szCs w:val="24"/>
        </w:rPr>
        <w:t xml:space="preserve"> uz 40 000 </w:t>
      </w:r>
      <w:r w:rsidR="00C42F6B" w:rsidRPr="00C42F6B">
        <w:rPr>
          <w:i/>
          <w:szCs w:val="24"/>
        </w:rPr>
        <w:t>euro</w:t>
      </w:r>
      <w:r w:rsidR="00C42F6B" w:rsidRPr="00C42F6B">
        <w:rPr>
          <w:szCs w:val="24"/>
        </w:rPr>
        <w:t>;</w:t>
      </w:r>
    </w:p>
    <w:p w14:paraId="16048A5A" w14:textId="25E5C3A7" w:rsidR="00C42F6B" w:rsidRPr="00C42F6B" w:rsidRDefault="00F80127" w:rsidP="0024447C">
      <w:pPr>
        <w:pStyle w:val="ListParagraph"/>
        <w:numPr>
          <w:ilvl w:val="0"/>
          <w:numId w:val="19"/>
        </w:numPr>
        <w:spacing w:after="80"/>
        <w:ind w:left="1276"/>
        <w:rPr>
          <w:szCs w:val="24"/>
        </w:rPr>
      </w:pPr>
      <w:r w:rsidRPr="00F80127">
        <w:rPr>
          <w:szCs w:val="24"/>
        </w:rPr>
        <w:t xml:space="preserve">noteikt pievienotās vērtības nodokļa deklarācijas atšifrēšanas slieksni 150 </w:t>
      </w:r>
      <w:r w:rsidRPr="00716801">
        <w:rPr>
          <w:i/>
          <w:szCs w:val="24"/>
        </w:rPr>
        <w:t>euro</w:t>
      </w:r>
      <w:r w:rsidRPr="00F80127">
        <w:rPr>
          <w:szCs w:val="24"/>
        </w:rPr>
        <w:t xml:space="preserve"> un to attiecināt tikai uz  darījumiem ar reģistrētiem PVN maksātājiem</w:t>
      </w:r>
      <w:r>
        <w:rPr>
          <w:szCs w:val="24"/>
        </w:rPr>
        <w:t xml:space="preserve">; </w:t>
      </w:r>
      <w:r w:rsidR="00C42F6B" w:rsidRPr="00C42F6B">
        <w:rPr>
          <w:szCs w:val="24"/>
        </w:rPr>
        <w:t>;</w:t>
      </w:r>
    </w:p>
    <w:p w14:paraId="7F68E51B" w14:textId="77777777" w:rsidR="00C15FB8" w:rsidRDefault="00C15FB8" w:rsidP="0024447C">
      <w:pPr>
        <w:pStyle w:val="ListParagraph"/>
        <w:numPr>
          <w:ilvl w:val="0"/>
          <w:numId w:val="19"/>
        </w:numPr>
        <w:spacing w:after="120"/>
        <w:ind w:left="1276"/>
        <w:contextualSpacing w:val="0"/>
      </w:pPr>
      <w:r w:rsidRPr="00A43F94">
        <w:t xml:space="preserve">tiešsaistes tirdzniecības darījumu reģistra ieviešana u.c.; </w:t>
      </w:r>
    </w:p>
    <w:p w14:paraId="762A4720" w14:textId="566FFDBB" w:rsidR="00C15FB8" w:rsidRPr="00A43F94" w:rsidRDefault="00C15FB8" w:rsidP="00C03094">
      <w:pPr>
        <w:pStyle w:val="ListParagraph"/>
        <w:numPr>
          <w:ilvl w:val="0"/>
          <w:numId w:val="46"/>
        </w:numPr>
        <w:spacing w:after="120"/>
        <w:jc w:val="left"/>
      </w:pPr>
      <w:r w:rsidRPr="00C03094">
        <w:t>īstenot nodokļu administrēšanas pasākumus</w:t>
      </w:r>
      <w:r w:rsidRPr="00714AB8">
        <w:t>,</w:t>
      </w:r>
      <w:r w:rsidRPr="00A43F94">
        <w:t xml:space="preserve"> galvenie no tiem:</w:t>
      </w:r>
    </w:p>
    <w:p w14:paraId="4EF77C74" w14:textId="77777777" w:rsidR="00C15FB8" w:rsidRPr="00A43F94" w:rsidRDefault="00C15FB8" w:rsidP="00C15FB8">
      <w:pPr>
        <w:pStyle w:val="ListParagraph"/>
        <w:numPr>
          <w:ilvl w:val="0"/>
          <w:numId w:val="20"/>
        </w:numPr>
        <w:spacing w:after="120"/>
        <w:ind w:left="1276" w:hanging="425"/>
      </w:pPr>
      <w:r w:rsidRPr="00A43F94">
        <w:t xml:space="preserve">vienotā konta un uzkrājuma principa ieviešana; </w:t>
      </w:r>
    </w:p>
    <w:p w14:paraId="076E424A" w14:textId="627216E2" w:rsidR="00C15FB8" w:rsidRDefault="00E37499" w:rsidP="00C15FB8">
      <w:pPr>
        <w:pStyle w:val="ListParagraph"/>
        <w:numPr>
          <w:ilvl w:val="0"/>
          <w:numId w:val="20"/>
        </w:numPr>
        <w:spacing w:after="120"/>
        <w:ind w:left="1276" w:hanging="425"/>
      </w:pPr>
      <w:r w:rsidRPr="00A43F94">
        <w:t xml:space="preserve">saimnieciskās darbības ieņēmumu konta </w:t>
      </w:r>
      <w:r w:rsidR="00C15FB8" w:rsidRPr="00A43F94">
        <w:t>ieviešana mazajai uzņēmējdarbībai;</w:t>
      </w:r>
    </w:p>
    <w:p w14:paraId="1630DE07" w14:textId="02CE9B54" w:rsidR="00A27E50" w:rsidRPr="001122BE" w:rsidRDefault="00A27E50" w:rsidP="00C15FB8">
      <w:pPr>
        <w:pStyle w:val="ListParagraph"/>
        <w:numPr>
          <w:ilvl w:val="0"/>
          <w:numId w:val="20"/>
        </w:numPr>
        <w:spacing w:after="120"/>
        <w:ind w:left="1276" w:hanging="425"/>
        <w:rPr>
          <w:szCs w:val="24"/>
        </w:rPr>
      </w:pPr>
      <w:r w:rsidRPr="00C03094">
        <w:rPr>
          <w:szCs w:val="24"/>
        </w:rPr>
        <w:t xml:space="preserve">VID </w:t>
      </w:r>
      <w:r>
        <w:rPr>
          <w:i/>
          <w:szCs w:val="24"/>
        </w:rPr>
        <w:t>“</w:t>
      </w:r>
      <w:r w:rsidRPr="00C03094">
        <w:rPr>
          <w:i/>
          <w:szCs w:val="24"/>
        </w:rPr>
        <w:t>nodokļu rēķina”</w:t>
      </w:r>
      <w:r w:rsidRPr="00C03094">
        <w:rPr>
          <w:szCs w:val="24"/>
        </w:rPr>
        <w:t xml:space="preserve"> automātiskas apmaksas risinājuma ieviešana;</w:t>
      </w:r>
    </w:p>
    <w:p w14:paraId="2BF1C3B0" w14:textId="77777777" w:rsidR="00C15FB8" w:rsidRPr="00A43F94" w:rsidRDefault="00C15FB8" w:rsidP="00C15FB8">
      <w:pPr>
        <w:pStyle w:val="ListParagraph"/>
        <w:numPr>
          <w:ilvl w:val="0"/>
          <w:numId w:val="20"/>
        </w:numPr>
        <w:spacing w:after="120"/>
        <w:ind w:left="1276" w:hanging="425"/>
      </w:pPr>
      <w:r w:rsidRPr="00A43F94">
        <w:t xml:space="preserve">VID pakalpojumu pieejamība un kvalitāte; </w:t>
      </w:r>
    </w:p>
    <w:p w14:paraId="74ECF041" w14:textId="77777777" w:rsidR="00C15FB8" w:rsidRPr="00A43F94" w:rsidRDefault="00C15FB8" w:rsidP="00C15FB8">
      <w:pPr>
        <w:pStyle w:val="ListParagraph"/>
        <w:numPr>
          <w:ilvl w:val="0"/>
          <w:numId w:val="20"/>
        </w:numPr>
        <w:spacing w:after="120"/>
        <w:ind w:left="1276" w:hanging="425"/>
      </w:pPr>
      <w:r w:rsidRPr="00A43F94">
        <w:t xml:space="preserve">padziļinātas sadarbības programmas reforma; </w:t>
      </w:r>
    </w:p>
    <w:p w14:paraId="40C9EC18" w14:textId="77777777" w:rsidR="00C15FB8" w:rsidRPr="00A43F94" w:rsidRDefault="00C15FB8" w:rsidP="00C15FB8">
      <w:pPr>
        <w:pStyle w:val="ListParagraph"/>
        <w:numPr>
          <w:ilvl w:val="0"/>
          <w:numId w:val="20"/>
        </w:numPr>
        <w:spacing w:after="120"/>
        <w:ind w:left="1276" w:hanging="425"/>
      </w:pPr>
      <w:r w:rsidRPr="00A43F94">
        <w:t>grāmatvedības prasību pārskatīšana atkarībā no apgrozījuma, statusa un darbības veida;</w:t>
      </w:r>
    </w:p>
    <w:p w14:paraId="1D731F93" w14:textId="77F08830" w:rsidR="00C15FB8" w:rsidRDefault="00C15FB8" w:rsidP="00C15FB8">
      <w:pPr>
        <w:pStyle w:val="ListParagraph"/>
        <w:numPr>
          <w:ilvl w:val="0"/>
          <w:numId w:val="20"/>
        </w:numPr>
        <w:spacing w:after="120"/>
        <w:ind w:left="1276" w:hanging="425"/>
        <w:contextualSpacing w:val="0"/>
      </w:pPr>
      <w:r w:rsidRPr="00A43F94">
        <w:t>IIN attaisnoto izmaksu administrēšanas optimizācija</w:t>
      </w:r>
      <w:r w:rsidR="00F851AE">
        <w:t>;</w:t>
      </w:r>
      <w:r w:rsidRPr="00A43F94">
        <w:t xml:space="preserve">  </w:t>
      </w:r>
    </w:p>
    <w:p w14:paraId="648F0F7C" w14:textId="3041495F" w:rsidR="00C15FB8" w:rsidRPr="00C03094" w:rsidRDefault="00D60557" w:rsidP="00C03094">
      <w:pPr>
        <w:tabs>
          <w:tab w:val="left" w:pos="709"/>
        </w:tabs>
        <w:ind w:left="709" w:hanging="283"/>
        <w:rPr>
          <w:b/>
        </w:rPr>
      </w:pPr>
      <w:r>
        <w:t xml:space="preserve">3) </w:t>
      </w:r>
      <w:r>
        <w:tab/>
      </w:r>
      <w:r w:rsidRPr="000A51CC">
        <w:t>pilnveidot piedziņas procesus un sodu politik</w:t>
      </w:r>
      <w:r>
        <w:t>u</w:t>
      </w:r>
      <w:r w:rsidR="00C15FB8" w:rsidRPr="00D60557">
        <w:t>.</w:t>
      </w:r>
    </w:p>
    <w:p w14:paraId="30322878" w14:textId="77777777" w:rsidR="00575FAD" w:rsidRDefault="00575FAD" w:rsidP="00727D9B">
      <w:pPr>
        <w:ind w:firstLine="720"/>
      </w:pPr>
    </w:p>
    <w:p w14:paraId="57314333" w14:textId="77777777" w:rsidR="00727D9B" w:rsidRPr="00A43F94" w:rsidRDefault="00727D9B" w:rsidP="00A43F94">
      <w:pPr>
        <w:spacing w:after="120"/>
        <w:ind w:firstLine="567"/>
        <w:jc w:val="left"/>
        <w:rPr>
          <w:b/>
        </w:rPr>
      </w:pPr>
    </w:p>
    <w:p w14:paraId="300788C5" w14:textId="77777777" w:rsidR="00B02B1A" w:rsidRDefault="00B02B1A" w:rsidP="00C15FB8">
      <w:pPr>
        <w:spacing w:after="120"/>
        <w:rPr>
          <w:b/>
          <w:sz w:val="28"/>
          <w:szCs w:val="24"/>
          <w:u w:val="single"/>
        </w:rPr>
      </w:pPr>
    </w:p>
    <w:p w14:paraId="2C16C622" w14:textId="77777777" w:rsidR="00B02B1A" w:rsidRDefault="00B02B1A" w:rsidP="00C15FB8">
      <w:pPr>
        <w:spacing w:after="120"/>
        <w:rPr>
          <w:b/>
          <w:sz w:val="28"/>
          <w:szCs w:val="24"/>
          <w:u w:val="single"/>
        </w:rPr>
      </w:pPr>
    </w:p>
    <w:p w14:paraId="5A584A41" w14:textId="77777777" w:rsidR="00716801" w:rsidRDefault="00716801">
      <w:pPr>
        <w:jc w:val="left"/>
        <w:rPr>
          <w:b/>
          <w:sz w:val="28"/>
          <w:szCs w:val="24"/>
          <w:u w:val="single"/>
        </w:rPr>
      </w:pPr>
      <w:r>
        <w:rPr>
          <w:b/>
          <w:sz w:val="28"/>
          <w:szCs w:val="24"/>
          <w:u w:val="single"/>
        </w:rPr>
        <w:br w:type="page"/>
      </w:r>
    </w:p>
    <w:p w14:paraId="660B33D6" w14:textId="58CD62E8" w:rsidR="00C15FB8" w:rsidRPr="00A43F94" w:rsidRDefault="00C15FB8" w:rsidP="00C15FB8">
      <w:pPr>
        <w:spacing w:after="120"/>
        <w:rPr>
          <w:b/>
          <w:sz w:val="28"/>
          <w:szCs w:val="24"/>
          <w:u w:val="single"/>
        </w:rPr>
      </w:pPr>
      <w:r w:rsidRPr="00A43F94">
        <w:rPr>
          <w:b/>
          <w:sz w:val="28"/>
          <w:szCs w:val="24"/>
          <w:u w:val="single"/>
        </w:rPr>
        <w:lastRenderedPageBreak/>
        <w:t>Nodokļu reformas ietekme uz ekonomisko izaugsmi un tautsaimniecību</w:t>
      </w:r>
    </w:p>
    <w:p w14:paraId="56D098A5" w14:textId="27476225" w:rsidR="00C15FB8" w:rsidRPr="00A43F94" w:rsidRDefault="00C15FB8" w:rsidP="004D715E">
      <w:pPr>
        <w:spacing w:after="120"/>
        <w:ind w:firstLine="709"/>
        <w:rPr>
          <w:szCs w:val="24"/>
        </w:rPr>
      </w:pPr>
      <w:r w:rsidRPr="00A43F94">
        <w:rPr>
          <w:szCs w:val="24"/>
        </w:rPr>
        <w:t xml:space="preserve">Ekonomiskās izaugsmes palēnināšanās 2016.gadā bija saistīta ar zemo ES fondu investīciju plūsmu, kas bijusi 225 miljonu </w:t>
      </w:r>
      <w:r w:rsidRPr="00A43F94">
        <w:rPr>
          <w:i/>
          <w:szCs w:val="24"/>
        </w:rPr>
        <w:t>euro</w:t>
      </w:r>
      <w:r w:rsidRPr="00A43F94">
        <w:rPr>
          <w:szCs w:val="24"/>
        </w:rPr>
        <w:t xml:space="preserve"> apmērā – vairāk nekā par 300 miljoniem </w:t>
      </w:r>
      <w:r w:rsidRPr="00A43F94">
        <w:rPr>
          <w:i/>
          <w:szCs w:val="24"/>
        </w:rPr>
        <w:t>euro</w:t>
      </w:r>
      <w:r w:rsidRPr="00A43F94">
        <w:rPr>
          <w:szCs w:val="24"/>
        </w:rPr>
        <w:t xml:space="preserve"> mazāka nekā bija plānots 2015.gada vidū un tāpat arī būtiski zemāka par 2016.gada sākumā plānoto. Sagaidāms, ka nākamajos gados, – laikā, kad paredzēta nodokļu sistēmas reforma, ES fondu investīciju aktivitāte būtiski palielināsies, 2020.gadā ES fondu investīcijām sasniedzot 720 miljonus </w:t>
      </w:r>
      <w:r w:rsidRPr="00A43F94">
        <w:rPr>
          <w:i/>
          <w:szCs w:val="24"/>
        </w:rPr>
        <w:t>euro</w:t>
      </w:r>
      <w:r w:rsidRPr="00A43F94">
        <w:rPr>
          <w:szCs w:val="24"/>
        </w:rPr>
        <w:t xml:space="preserve">. Šobrīd ir pieņemti lēmumi (MK noteikumi un citi priekšnosacījumi) par lielāko daļu no investīcijām visam plānošanas periodam (ES fondi 4,4, miljardi </w:t>
      </w:r>
      <w:r w:rsidRPr="00A43F94">
        <w:rPr>
          <w:i/>
          <w:szCs w:val="24"/>
        </w:rPr>
        <w:t>euro</w:t>
      </w:r>
      <w:r w:rsidRPr="00A43F94">
        <w:rPr>
          <w:szCs w:val="24"/>
        </w:rPr>
        <w:t>), notiek intensīvs projektu atlašu un līgums</w:t>
      </w:r>
      <w:r w:rsidR="0020296C">
        <w:rPr>
          <w:szCs w:val="24"/>
        </w:rPr>
        <w:t>l</w:t>
      </w:r>
      <w:r w:rsidRPr="00A43F94">
        <w:rPr>
          <w:szCs w:val="24"/>
        </w:rPr>
        <w:t xml:space="preserve">ēgšanas posms. Tādēļ jo svarīgi ir radīt stimulus uzņēmējdarbības un investīciju vides pievilcībai un attīstībai. Ir būtiski, lai ES investīciju plūsma būtu atbilstoša plānotajam, palīdzot nodrošināt spēcīgu ekonomikas izaugsmi, kas attiecīgi nodrošinātu arī ieņēmumu pieaugumu valsts budžetā. Sagaidāms, ka nodokļu sistēmas reforma varētu dot pozitīvus stimulus. </w:t>
      </w:r>
    </w:p>
    <w:p w14:paraId="393CDD80" w14:textId="77777777" w:rsidR="004D715E" w:rsidRPr="00A43F94" w:rsidRDefault="004D715E" w:rsidP="004D715E">
      <w:pPr>
        <w:spacing w:after="120"/>
        <w:rPr>
          <w:szCs w:val="24"/>
        </w:rPr>
      </w:pPr>
      <w:r w:rsidRPr="00A43F94">
        <w:rPr>
          <w:noProof/>
          <w:lang w:eastAsia="lv-LV"/>
        </w:rPr>
        <w:drawing>
          <wp:inline distT="0" distB="0" distL="0" distR="0" wp14:anchorId="3F7AC153" wp14:editId="63575635">
            <wp:extent cx="5090160" cy="2381250"/>
            <wp:effectExtent l="0" t="0" r="1524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F0A3E28" w14:textId="77777777" w:rsidR="004D715E" w:rsidRPr="00A43F94" w:rsidRDefault="004D715E" w:rsidP="004D715E">
      <w:pPr>
        <w:jc w:val="left"/>
        <w:rPr>
          <w:i/>
          <w:sz w:val="22"/>
        </w:rPr>
      </w:pPr>
      <w:r>
        <w:rPr>
          <w:b/>
          <w:sz w:val="22"/>
        </w:rPr>
        <w:t>10</w:t>
      </w:r>
      <w:r w:rsidRPr="00A43F94">
        <w:rPr>
          <w:b/>
          <w:sz w:val="22"/>
        </w:rPr>
        <w:t xml:space="preserve">. att. IKP faktiskajās cenās, </w:t>
      </w:r>
      <w:r w:rsidRPr="00A43F94">
        <w:rPr>
          <w:i/>
          <w:sz w:val="22"/>
        </w:rPr>
        <w:t>milj. euro</w:t>
      </w:r>
    </w:p>
    <w:p w14:paraId="76FF6962" w14:textId="77777777" w:rsidR="004D715E" w:rsidRDefault="004D715E" w:rsidP="004D715E">
      <w:pPr>
        <w:jc w:val="left"/>
        <w:rPr>
          <w:i/>
          <w:sz w:val="20"/>
          <w:szCs w:val="24"/>
        </w:rPr>
      </w:pPr>
      <w:r w:rsidRPr="00A43F94">
        <w:rPr>
          <w:b/>
          <w:i/>
          <w:sz w:val="20"/>
          <w:szCs w:val="24"/>
        </w:rPr>
        <w:t>Avots</w:t>
      </w:r>
      <w:r w:rsidRPr="00A43F94">
        <w:rPr>
          <w:i/>
          <w:sz w:val="20"/>
          <w:szCs w:val="24"/>
        </w:rPr>
        <w:t>: CSP, FM aprēķini</w:t>
      </w:r>
    </w:p>
    <w:p w14:paraId="74AA5B93" w14:textId="77777777" w:rsidR="004D715E" w:rsidRDefault="004D715E" w:rsidP="004D715E">
      <w:pPr>
        <w:ind w:firstLine="709"/>
        <w:rPr>
          <w:highlight w:val="yellow"/>
        </w:rPr>
      </w:pPr>
    </w:p>
    <w:p w14:paraId="6AD63D9E" w14:textId="77777777" w:rsidR="00B02B1A" w:rsidRPr="00BE4386" w:rsidRDefault="6F8ED2A3" w:rsidP="004D715E">
      <w:pPr>
        <w:spacing w:after="120"/>
        <w:ind w:firstLine="709"/>
      </w:pPr>
      <w:r w:rsidRPr="00BE4386">
        <w:t xml:space="preserve">Pieaugot iedzīvotāju ienākumiem,  tiks veicināts arī papildu pieprasījums pēc kredītiem. </w:t>
      </w:r>
      <w:r w:rsidR="00B02B1A" w:rsidRPr="00BE4386">
        <w:rPr>
          <w:szCs w:val="24"/>
        </w:rPr>
        <w:t>Izmaiņu veikšana nodokļa regulējumā, paredzot reinvestētās peļņas neaplikšanu ar uzņēmuma ienākuma nodokli, radīs būtiskas izmaiņas uzņēmumu attīstības un kapitalizācijas stiprināšanā, kā arī investīciju piesaistē. Uzņēmumu reinvestētās peļņas atbrīvošana no UIN uzlabotu arī pieejamību banku kredītiem, jo uzņēmumiem zudīs motivācija manipulēt ar peļņas deklarēšanu, lai izvairītos no nodokļu maksāšanas, kā arī stiprinās uzņēmumu pašu kapitāla bāzi. Tas motivētu uzņēmumus darboties legālajā ekonomikā, savukārt bankām būtu radīta iespēja vairāk kreditēt šos uzņēmumus. Pieeja papildus līdzfinansējumam veicinās arī raitāku ES fondu apguvi</w:t>
      </w:r>
      <w:r w:rsidRPr="00BE4386">
        <w:t xml:space="preserve">. </w:t>
      </w:r>
    </w:p>
    <w:p w14:paraId="6A77C40F" w14:textId="0FA952C3" w:rsidR="00B02B1A" w:rsidRPr="00BE4386" w:rsidRDefault="00B02B1A" w:rsidP="004D715E">
      <w:pPr>
        <w:spacing w:after="120"/>
        <w:ind w:firstLine="709"/>
      </w:pPr>
      <w:r w:rsidRPr="00BE4386">
        <w:t xml:space="preserve">IIN un UIN reforma pozitīvi ietekmēs kreditēšanu, kā rezultātā </w:t>
      </w:r>
      <w:r w:rsidR="6F8ED2A3" w:rsidRPr="00BE4386">
        <w:t>no jauna izsniegto kredītu apjoms turpmākajos gados varētu pieaugt par papildus 5 procentpunktiem, attiecīgi stimulējot privāto patēriņu.</w:t>
      </w:r>
      <w:r w:rsidRPr="00BE4386">
        <w:t xml:space="preserve"> Tā rezultātā, kopējais rezidentu kredītportfelis pieaugs straujāk nekā bāzes scenārija. </w:t>
      </w:r>
    </w:p>
    <w:p w14:paraId="00FB3B54" w14:textId="2DAB1EF1" w:rsidR="00B36EE9" w:rsidRPr="00BE4386" w:rsidRDefault="004D715E" w:rsidP="004D715E">
      <w:pPr>
        <w:spacing w:after="120"/>
        <w:rPr>
          <w:szCs w:val="24"/>
        </w:rPr>
      </w:pPr>
      <w:r w:rsidRPr="00BE4386">
        <w:rPr>
          <w:noProof/>
          <w:szCs w:val="24"/>
          <w:lang w:eastAsia="lv-LV"/>
        </w:rPr>
        <w:lastRenderedPageBreak/>
        <w:drawing>
          <wp:inline distT="0" distB="0" distL="0" distR="0" wp14:anchorId="18CED41A" wp14:editId="2269A1C3">
            <wp:extent cx="5082540" cy="3154680"/>
            <wp:effectExtent l="0" t="0" r="381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90BC9F" w14:textId="2569F129" w:rsidR="004D715E" w:rsidRPr="00BE4386" w:rsidRDefault="004D715E" w:rsidP="004D715E">
      <w:pPr>
        <w:spacing w:after="60"/>
        <w:rPr>
          <w:sz w:val="22"/>
          <w:szCs w:val="24"/>
        </w:rPr>
      </w:pPr>
      <w:r w:rsidRPr="00BE4386">
        <w:rPr>
          <w:b/>
          <w:sz w:val="22"/>
          <w:szCs w:val="24"/>
        </w:rPr>
        <w:t>11.att. Rezidentu kopējais kredītportfelis</w:t>
      </w:r>
      <w:r w:rsidRPr="00BE4386">
        <w:rPr>
          <w:sz w:val="22"/>
          <w:szCs w:val="24"/>
        </w:rPr>
        <w:t xml:space="preserve">, </w:t>
      </w:r>
      <w:r w:rsidRPr="00BE4386">
        <w:rPr>
          <w:i/>
          <w:sz w:val="22"/>
          <w:szCs w:val="24"/>
        </w:rPr>
        <w:t>milj. euro un pieauguma temps (%)</w:t>
      </w:r>
      <w:r w:rsidRPr="00BE4386">
        <w:rPr>
          <w:sz w:val="22"/>
          <w:szCs w:val="24"/>
        </w:rPr>
        <w:t xml:space="preserve"> </w:t>
      </w:r>
    </w:p>
    <w:p w14:paraId="29A113D4" w14:textId="11FCF73E" w:rsidR="004D715E" w:rsidRPr="001B45A6" w:rsidRDefault="004D715E" w:rsidP="004D715E">
      <w:pPr>
        <w:jc w:val="left"/>
        <w:rPr>
          <w:i/>
          <w:sz w:val="20"/>
          <w:szCs w:val="24"/>
        </w:rPr>
      </w:pPr>
      <w:r w:rsidRPr="00BE4386">
        <w:rPr>
          <w:b/>
          <w:i/>
          <w:sz w:val="20"/>
          <w:szCs w:val="24"/>
        </w:rPr>
        <w:t>Avots</w:t>
      </w:r>
      <w:r w:rsidRPr="00BE4386">
        <w:rPr>
          <w:i/>
          <w:sz w:val="20"/>
          <w:szCs w:val="24"/>
        </w:rPr>
        <w:t>: FKTK, FM aprēķini</w:t>
      </w:r>
    </w:p>
    <w:p w14:paraId="6F773845" w14:textId="77777777" w:rsidR="004D715E" w:rsidRDefault="004D715E" w:rsidP="004D715E">
      <w:pPr>
        <w:rPr>
          <w:szCs w:val="24"/>
        </w:rPr>
      </w:pPr>
    </w:p>
    <w:p w14:paraId="5ED96EFF" w14:textId="77777777" w:rsidR="00EC041F" w:rsidRDefault="00EC041F" w:rsidP="00EC041F">
      <w:pPr>
        <w:spacing w:after="120"/>
        <w:ind w:firstLine="709"/>
        <w:rPr>
          <w:szCs w:val="24"/>
        </w:rPr>
      </w:pPr>
      <w:r w:rsidRPr="00A43F94">
        <w:rPr>
          <w:szCs w:val="24"/>
        </w:rPr>
        <w:t xml:space="preserve">Īstenojot nodokļu politikas reformā paredzētos pasākumus, kā arī saglabājoties pozitīvai attīstībai galvenajās Latvijas galvenajās ārējās tirdzniecības partnervalstīs un paātrinoties ES fondu līdzekļu ieplūdei, </w:t>
      </w:r>
      <w:r w:rsidRPr="00A43F94">
        <w:rPr>
          <w:b/>
          <w:szCs w:val="24"/>
        </w:rPr>
        <w:t>Latvijas IKP reālais pieaugums reformas realizācijas periodā laikā līdz 2021.gadam var pārsniegt 4%,</w:t>
      </w:r>
      <w:r w:rsidRPr="00A43F94">
        <w:rPr>
          <w:szCs w:val="24"/>
        </w:rPr>
        <w:t xml:space="preserve"> salīdzinot ar pašreizējā  Latvijas stabilitātes programmas 2017. - 2020.gadam scenārijā paredzēto 3% izaugsmi.</w:t>
      </w:r>
    </w:p>
    <w:p w14:paraId="34B6545B" w14:textId="77777777" w:rsidR="00EC041F" w:rsidRDefault="00EC041F" w:rsidP="00EC041F">
      <w:pPr>
        <w:pStyle w:val="NormalWeb"/>
        <w:shd w:val="clear" w:color="auto" w:fill="FFFFFF"/>
        <w:spacing w:before="0" w:beforeAutospacing="0" w:after="120" w:afterAutospacing="0"/>
        <w:jc w:val="left"/>
        <w:rPr>
          <w:color w:val="000000"/>
        </w:rPr>
      </w:pPr>
      <w:r w:rsidRPr="00E5111F">
        <w:rPr>
          <w:noProof/>
          <w:color w:val="000000"/>
        </w:rPr>
        <w:drawing>
          <wp:inline distT="0" distB="0" distL="0" distR="0" wp14:anchorId="4A1D0F83" wp14:editId="4679B3DA">
            <wp:extent cx="4869180" cy="2857500"/>
            <wp:effectExtent l="0" t="0" r="762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CEF06A" w14:textId="4C5DB114" w:rsidR="00EC041F" w:rsidRPr="00C32520" w:rsidRDefault="00EC041F" w:rsidP="00EC041F">
      <w:pPr>
        <w:jc w:val="left"/>
        <w:rPr>
          <w:rFonts w:eastAsia="Times New Roman"/>
          <w:b/>
          <w:sz w:val="22"/>
          <w:lang w:eastAsia="lv-LV"/>
        </w:rPr>
      </w:pPr>
      <w:r w:rsidRPr="00C32520">
        <w:rPr>
          <w:rFonts w:eastAsia="Times New Roman"/>
          <w:b/>
          <w:sz w:val="22"/>
          <w:lang w:eastAsia="lv-LV"/>
        </w:rPr>
        <w:t>1</w:t>
      </w:r>
      <w:r w:rsidR="004D715E">
        <w:rPr>
          <w:rFonts w:eastAsia="Times New Roman"/>
          <w:b/>
          <w:sz w:val="22"/>
          <w:lang w:eastAsia="lv-LV"/>
        </w:rPr>
        <w:t>2</w:t>
      </w:r>
      <w:r w:rsidRPr="00C32520">
        <w:rPr>
          <w:rFonts w:eastAsia="Times New Roman"/>
          <w:b/>
          <w:sz w:val="22"/>
          <w:lang w:eastAsia="lv-LV"/>
        </w:rPr>
        <w:t>. att. IKP izaugsmes potenciāls nodokļu reformas rezultātā</w:t>
      </w:r>
    </w:p>
    <w:p w14:paraId="61A591B2" w14:textId="77777777" w:rsidR="00F851AE" w:rsidRDefault="00F851AE" w:rsidP="00F851AE">
      <w:pPr>
        <w:ind w:firstLine="567"/>
        <w:rPr>
          <w:szCs w:val="24"/>
        </w:rPr>
      </w:pPr>
    </w:p>
    <w:p w14:paraId="60C0A301" w14:textId="5F2B17C9" w:rsidR="001773D7" w:rsidRPr="00BE4386" w:rsidRDefault="001773D7" w:rsidP="001773D7">
      <w:pPr>
        <w:spacing w:after="120"/>
        <w:ind w:firstLine="720"/>
        <w:rPr>
          <w:szCs w:val="24"/>
        </w:rPr>
      </w:pPr>
      <w:r w:rsidRPr="00BE4386">
        <w:rPr>
          <w:szCs w:val="24"/>
        </w:rPr>
        <w:t xml:space="preserve">Nodokļu politikas reforma veicinās konkurētspēju reģiona līmenī, motivāciju uzsākt uzņēmējdarbību, investēt uzņēmumu attīstībā, piesaistīt investorus un maksāt nodokļus, iedzīvotāju ekonomisko aktivitāti un vēlmi atgriezties darba tirgū, kā arī to, lai nodokļu nomaksa un valsts kontroles darbību veikšana būtu maksimāli vienkārša un ar mazākām izmaksām. Tāpat nodokļu politikas pamatnostādņu apstiprināšana nodrošinātu to, ka nodokļu sistēma būtu prognozējama vismaz līdz 2021.gadam. </w:t>
      </w:r>
      <w:r w:rsidRPr="00BE4386">
        <w:rPr>
          <w:rFonts w:eastAsia="Times New Roman"/>
          <w:color w:val="000000"/>
          <w:szCs w:val="24"/>
        </w:rPr>
        <w:t>Līdz ar to sagaidāms, ka pieaugs arī nodokļu ieņ</w:t>
      </w:r>
      <w:r w:rsidR="00B02B1A" w:rsidRPr="00BE4386">
        <w:rPr>
          <w:rFonts w:eastAsia="Times New Roman"/>
          <w:color w:val="000000"/>
          <w:szCs w:val="24"/>
        </w:rPr>
        <w:t xml:space="preserve">ēmumi, </w:t>
      </w:r>
      <w:r w:rsidR="00B02B1A" w:rsidRPr="00BE4386">
        <w:rPr>
          <w:rFonts w:eastAsia="Times New Roman"/>
          <w:color w:val="000000"/>
          <w:szCs w:val="24"/>
        </w:rPr>
        <w:lastRenderedPageBreak/>
        <w:t xml:space="preserve">sasniedzot </w:t>
      </w:r>
      <w:r w:rsidR="001478A0" w:rsidRPr="00BE4386">
        <w:rPr>
          <w:szCs w:val="24"/>
        </w:rPr>
        <w:t xml:space="preserve">Valdības deklarācijā noteikto mērķi – </w:t>
      </w:r>
      <w:r w:rsidR="00BE4386" w:rsidRPr="00BE4386">
        <w:rPr>
          <w:rStyle w:val="normalchar1"/>
          <w:rFonts w:ascii="Times New Roman" w:hAnsi="Times New Roman"/>
          <w:bCs/>
          <w:color w:val="000000" w:themeColor="text1"/>
          <w:sz w:val="24"/>
          <w:szCs w:val="24"/>
        </w:rPr>
        <w:t>vidējā termiņā</w:t>
      </w:r>
      <w:r w:rsidR="001478A0" w:rsidRPr="00BE4386">
        <w:rPr>
          <w:rStyle w:val="normalchar1"/>
          <w:rFonts w:ascii="Times New Roman" w:hAnsi="Times New Roman"/>
          <w:bCs/>
          <w:color w:val="000000" w:themeColor="text1"/>
          <w:sz w:val="24"/>
          <w:szCs w:val="24"/>
        </w:rPr>
        <w:t xml:space="preserve"> iekasēto nodokļu apjo</w:t>
      </w:r>
      <w:r w:rsidR="00B02B1A" w:rsidRPr="00BE4386">
        <w:rPr>
          <w:rStyle w:val="normalchar1"/>
          <w:rFonts w:ascii="Times New Roman" w:hAnsi="Times New Roman"/>
          <w:bCs/>
          <w:color w:val="000000" w:themeColor="text1"/>
          <w:sz w:val="24"/>
          <w:szCs w:val="24"/>
        </w:rPr>
        <w:t>ms sasniegs 1/3 no IKP</w:t>
      </w:r>
      <w:r w:rsidR="001478A0" w:rsidRPr="00BE4386">
        <w:rPr>
          <w:szCs w:val="24"/>
          <w:shd w:val="clear" w:color="auto" w:fill="FFFFFF"/>
        </w:rPr>
        <w:t>.</w:t>
      </w:r>
    </w:p>
    <w:p w14:paraId="37353278" w14:textId="1FF24466" w:rsidR="00646BCE" w:rsidRPr="00BE4386" w:rsidRDefault="00646BCE" w:rsidP="00646BCE">
      <w:pPr>
        <w:spacing w:after="120"/>
        <w:rPr>
          <w:rFonts w:eastAsia="Times New Roman"/>
          <w:color w:val="000000"/>
          <w:szCs w:val="24"/>
        </w:rPr>
      </w:pPr>
      <w:r w:rsidRPr="00BE4386">
        <w:rPr>
          <w:rFonts w:eastAsia="Times New Roman"/>
          <w:noProof/>
          <w:color w:val="000000"/>
          <w:szCs w:val="24"/>
          <w:lang w:eastAsia="lv-LV"/>
        </w:rPr>
        <w:drawing>
          <wp:inline distT="0" distB="0" distL="0" distR="0" wp14:anchorId="2C36AF42" wp14:editId="4844CB12">
            <wp:extent cx="4312920" cy="2987040"/>
            <wp:effectExtent l="0" t="0" r="11430"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2096D5" w14:textId="3D938114" w:rsidR="0008238B" w:rsidRPr="00BE4386" w:rsidRDefault="0008238B" w:rsidP="0008238B">
      <w:pPr>
        <w:jc w:val="left"/>
        <w:rPr>
          <w:b/>
          <w:sz w:val="22"/>
        </w:rPr>
      </w:pPr>
      <w:r w:rsidRPr="00BE4386">
        <w:rPr>
          <w:rFonts w:eastAsia="Times New Roman"/>
          <w:b/>
          <w:sz w:val="22"/>
          <w:lang w:eastAsia="lv-LV"/>
        </w:rPr>
        <w:t xml:space="preserve">12. att. </w:t>
      </w:r>
      <w:r w:rsidRPr="00BE4386">
        <w:rPr>
          <w:rFonts w:eastAsia="Times New Roman"/>
          <w:b/>
          <w:sz w:val="22"/>
        </w:rPr>
        <w:t>Nodokļu slogs, % no IKP</w:t>
      </w:r>
    </w:p>
    <w:p w14:paraId="015F5427" w14:textId="77777777" w:rsidR="00646BCE" w:rsidRPr="00BE4386" w:rsidRDefault="00646BCE" w:rsidP="004D715E">
      <w:pPr>
        <w:ind w:firstLine="720"/>
        <w:rPr>
          <w:rFonts w:eastAsia="Times New Roman"/>
          <w:color w:val="000000"/>
          <w:szCs w:val="24"/>
        </w:rPr>
      </w:pPr>
    </w:p>
    <w:p w14:paraId="21BFBF79" w14:textId="719A8048" w:rsidR="001478A0" w:rsidRPr="00BE4386" w:rsidRDefault="001478A0" w:rsidP="001478A0">
      <w:pPr>
        <w:spacing w:after="120"/>
        <w:ind w:firstLine="709"/>
        <w:rPr>
          <w:szCs w:val="24"/>
        </w:rPr>
      </w:pPr>
      <w:r w:rsidRPr="00BE4386">
        <w:rPr>
          <w:szCs w:val="24"/>
        </w:rPr>
        <w:t xml:space="preserve">Paredzams, ka nodokļu reformu rezultātā </w:t>
      </w:r>
      <w:r w:rsidRPr="00BE4386" w:rsidDel="00B52349">
        <w:rPr>
          <w:szCs w:val="24"/>
        </w:rPr>
        <w:t>Latvijā samazinās</w:t>
      </w:r>
      <w:r w:rsidRPr="00BE4386">
        <w:rPr>
          <w:szCs w:val="24"/>
        </w:rPr>
        <w:t>ies</w:t>
      </w:r>
      <w:r w:rsidRPr="00BE4386" w:rsidDel="00B52349">
        <w:rPr>
          <w:szCs w:val="24"/>
        </w:rPr>
        <w:t xml:space="preserve"> ēnu ekonomikas apjoms, </w:t>
      </w:r>
      <w:r w:rsidRPr="00BE4386">
        <w:rPr>
          <w:szCs w:val="24"/>
        </w:rPr>
        <w:t xml:space="preserve">par </w:t>
      </w:r>
      <w:r w:rsidRPr="00BE4386" w:rsidDel="00B52349">
        <w:rPr>
          <w:szCs w:val="24"/>
        </w:rPr>
        <w:t>apmēram 1</w:t>
      </w:r>
      <w:r w:rsidR="00E40663" w:rsidRPr="00E40663">
        <w:t xml:space="preserve"> </w:t>
      </w:r>
      <w:r w:rsidR="00E40663">
        <w:rPr>
          <w:szCs w:val="24"/>
        </w:rPr>
        <w:t>procentpunktu</w:t>
      </w:r>
      <w:r w:rsidRPr="00BE4386" w:rsidDel="00B52349">
        <w:rPr>
          <w:szCs w:val="24"/>
        </w:rPr>
        <w:t xml:space="preserve"> gadā, kas naudas izteiksmē ir aptuveni 60 milj. </w:t>
      </w:r>
      <w:r w:rsidRPr="00BE4386" w:rsidDel="00B52349">
        <w:rPr>
          <w:i/>
          <w:szCs w:val="24"/>
        </w:rPr>
        <w:t>euro</w:t>
      </w:r>
      <w:r w:rsidRPr="00BE4386" w:rsidDel="00B52349">
        <w:rPr>
          <w:szCs w:val="24"/>
        </w:rPr>
        <w:t>. Šādu ēnu ekonomikas mazināšanas tempu plānots saglabāt arī turpmāk</w:t>
      </w:r>
      <w:r w:rsidRPr="00BE4386">
        <w:rPr>
          <w:szCs w:val="24"/>
        </w:rPr>
        <w:t xml:space="preserve">, 2021.gadā sasniedzot 18,3% no IKP. </w:t>
      </w:r>
    </w:p>
    <w:p w14:paraId="6A541D12" w14:textId="5C29361F" w:rsidR="0008238B" w:rsidRPr="00BE4386" w:rsidRDefault="0008238B" w:rsidP="0008238B">
      <w:pPr>
        <w:spacing w:after="120"/>
        <w:rPr>
          <w:b/>
          <w:szCs w:val="24"/>
        </w:rPr>
      </w:pPr>
      <w:r w:rsidRPr="00BE4386">
        <w:rPr>
          <w:b/>
          <w:noProof/>
          <w:szCs w:val="24"/>
          <w:lang w:eastAsia="lv-LV"/>
        </w:rPr>
        <w:drawing>
          <wp:inline distT="0" distB="0" distL="0" distR="0" wp14:anchorId="340E2665" wp14:editId="38E4D759">
            <wp:extent cx="5311140" cy="2994660"/>
            <wp:effectExtent l="0" t="0" r="3810" b="152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2DD4A2" w14:textId="415F1805" w:rsidR="00220C2E" w:rsidRPr="00220C2E" w:rsidRDefault="004D715E" w:rsidP="004D715E">
      <w:pPr>
        <w:tabs>
          <w:tab w:val="left" w:pos="709"/>
        </w:tabs>
        <w:spacing w:after="120"/>
        <w:ind w:left="709" w:hanging="709"/>
        <w:rPr>
          <w:b/>
          <w:sz w:val="22"/>
        </w:rPr>
      </w:pPr>
      <w:r w:rsidRPr="00BE4386">
        <w:rPr>
          <w:b/>
          <w:bCs/>
          <w:sz w:val="22"/>
        </w:rPr>
        <w:t xml:space="preserve">13.att. </w:t>
      </w:r>
      <w:r w:rsidR="00220C2E" w:rsidRPr="00BE4386">
        <w:rPr>
          <w:b/>
          <w:bCs/>
          <w:sz w:val="22"/>
        </w:rPr>
        <w:t>Aplēse par ēnu ekonomikas apjomu Latvijā 2010.-2015.gadā (% no IKP)</w:t>
      </w:r>
      <w:r w:rsidR="00220C2E" w:rsidRPr="00BE4386">
        <w:rPr>
          <w:b/>
          <w:sz w:val="22"/>
        </w:rPr>
        <w:t xml:space="preserve"> </w:t>
      </w:r>
      <w:r w:rsidR="00220C2E" w:rsidRPr="00BE4386">
        <w:rPr>
          <w:b/>
          <w:bCs/>
          <w:sz w:val="22"/>
        </w:rPr>
        <w:t>(pēc ekon. prof.F. Šneidera pieejas)</w:t>
      </w:r>
    </w:p>
    <w:p w14:paraId="228A5304" w14:textId="77777777" w:rsidR="0008238B" w:rsidRDefault="0008238B" w:rsidP="004D715E">
      <w:pPr>
        <w:ind w:firstLine="720"/>
        <w:rPr>
          <w:b/>
          <w:szCs w:val="24"/>
        </w:rPr>
      </w:pPr>
    </w:p>
    <w:p w14:paraId="39FC7A41" w14:textId="4182D5F1" w:rsidR="00AF643E" w:rsidRPr="00A43F94" w:rsidRDefault="00AF643E" w:rsidP="00C03094">
      <w:pPr>
        <w:spacing w:after="120"/>
        <w:ind w:firstLine="720"/>
        <w:rPr>
          <w:szCs w:val="24"/>
        </w:rPr>
      </w:pPr>
      <w:r w:rsidRPr="00A43F94">
        <w:rPr>
          <w:b/>
          <w:szCs w:val="24"/>
        </w:rPr>
        <w:t xml:space="preserve">UIN reformas </w:t>
      </w:r>
      <w:r w:rsidRPr="00A43F94">
        <w:rPr>
          <w:szCs w:val="24"/>
        </w:rPr>
        <w:t>priekšlikuma mērķis ir veicināt tautsaimniecības attīstību, stimulējot uzņēmumus lielāku peļņas daļu atstāt uzņēmumā un veicinot investīciju pieaugumu. Ieviešot 0% likmi nesadalītajai peļņai, uzņēmumiem radīsies papildus motivācija un iespēja veikt investīcijas, piemēram, palielināt ražošanas vai pakalpojumu jaudu, mainīt ražošanas procesu.</w:t>
      </w:r>
    </w:p>
    <w:p w14:paraId="25EAD154" w14:textId="77777777" w:rsidR="00AF643E" w:rsidRPr="00A43F94" w:rsidRDefault="00AF643E" w:rsidP="00AF643E">
      <w:pPr>
        <w:spacing w:after="120"/>
        <w:rPr>
          <w:szCs w:val="24"/>
        </w:rPr>
      </w:pPr>
      <w:r w:rsidRPr="00A43F94">
        <w:rPr>
          <w:noProof/>
          <w:lang w:eastAsia="lv-LV"/>
        </w:rPr>
        <w:lastRenderedPageBreak/>
        <w:drawing>
          <wp:inline distT="0" distB="0" distL="0" distR="0" wp14:anchorId="1F6246D1" wp14:editId="58BFC741">
            <wp:extent cx="5311140" cy="2590800"/>
            <wp:effectExtent l="0" t="0" r="381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6D4275" w14:textId="3F7EBCEA" w:rsidR="00AF643E" w:rsidRPr="00A43F94" w:rsidRDefault="00EC041F" w:rsidP="00AF643E">
      <w:pPr>
        <w:jc w:val="left"/>
        <w:rPr>
          <w:b/>
          <w:sz w:val="22"/>
        </w:rPr>
      </w:pPr>
      <w:r>
        <w:rPr>
          <w:b/>
          <w:sz w:val="22"/>
        </w:rPr>
        <w:t>1</w:t>
      </w:r>
      <w:r w:rsidR="004D715E">
        <w:rPr>
          <w:b/>
          <w:sz w:val="22"/>
        </w:rPr>
        <w:t>4</w:t>
      </w:r>
      <w:r w:rsidR="00AF643E" w:rsidRPr="00A43F94">
        <w:rPr>
          <w:b/>
          <w:sz w:val="22"/>
        </w:rPr>
        <w:t xml:space="preserve">.att. Kopējā pamatkapitāla veidošana, </w:t>
      </w:r>
      <w:r w:rsidR="00AF643E" w:rsidRPr="00A43F94">
        <w:rPr>
          <w:i/>
          <w:sz w:val="22"/>
        </w:rPr>
        <w:t>milj. euro</w:t>
      </w:r>
    </w:p>
    <w:p w14:paraId="469B4C29" w14:textId="77777777" w:rsidR="00AF643E" w:rsidRPr="00A43F94" w:rsidRDefault="00AF643E" w:rsidP="00AF643E">
      <w:pPr>
        <w:rPr>
          <w:i/>
          <w:sz w:val="20"/>
          <w:szCs w:val="24"/>
        </w:rPr>
      </w:pPr>
      <w:r w:rsidRPr="00A43F94">
        <w:rPr>
          <w:b/>
          <w:i/>
          <w:sz w:val="20"/>
          <w:szCs w:val="24"/>
        </w:rPr>
        <w:t>Avots</w:t>
      </w:r>
      <w:r w:rsidRPr="00A43F94">
        <w:rPr>
          <w:i/>
          <w:sz w:val="20"/>
          <w:szCs w:val="24"/>
        </w:rPr>
        <w:t>: CSP, FM aprēķini</w:t>
      </w:r>
    </w:p>
    <w:p w14:paraId="7EC85D9C" w14:textId="77777777" w:rsidR="0008238B" w:rsidRDefault="0008238B" w:rsidP="0008238B">
      <w:pPr>
        <w:ind w:firstLine="567"/>
        <w:rPr>
          <w:szCs w:val="24"/>
        </w:rPr>
      </w:pPr>
    </w:p>
    <w:p w14:paraId="0B3BAD96" w14:textId="77777777" w:rsidR="00AF643E" w:rsidRPr="00A43F94" w:rsidRDefault="00AF643E" w:rsidP="00AF643E">
      <w:pPr>
        <w:spacing w:after="120"/>
        <w:ind w:firstLine="567"/>
        <w:rPr>
          <w:szCs w:val="24"/>
        </w:rPr>
      </w:pPr>
      <w:r w:rsidRPr="00A43F94">
        <w:rPr>
          <w:szCs w:val="24"/>
        </w:rPr>
        <w:t>Peļņa, kas tiks atstāta uzņēmumā, palielinās pamatkapitāla apjomu un uzlabos uzņēmuma bilanci kopumā. Dati par uzņēmumu pašu kapitālu Igaunijā apliecina, ka Igaunijas uzņēmumi kopumā ir krietni labāk kapitalizēti salīdzinājumā ar Latvijas uzņēmumiem. Tāpēc ir pamats uzskatīt, ka uzlabosies arī Latvijas uzņēmumu kapitalizācija, turklāt tiem mazināsies motivācija slēpt īsto peļņas apmēru. Tādējādi lielāks pamatkapitāls kopā ar citiem uzņēmējdarbības rādītājiem (apgrozījums, peļņa) uzlabos uzņēmumu pieeju kredītresursiem. 2015. un 2016.gadā  no jauna izsniegto kredītu apjoms uzņēmumiem pieauga attiecīgi par 21% un 33%. Realizējot UIN reformu, no jauna izsniegto kredītu apjoms turpmākajos trijos gados varētu pieaugt par 5 procentpunktiem straujāk nekā bāzes scenārijā, dodot papildus stimulu uzņēmumu investīcijām.</w:t>
      </w:r>
    </w:p>
    <w:p w14:paraId="0B7F1D86" w14:textId="77777777" w:rsidR="00AF643E" w:rsidRPr="00A43F94" w:rsidRDefault="00AF643E" w:rsidP="00AF643E">
      <w:pPr>
        <w:spacing w:after="120"/>
        <w:ind w:firstLine="567"/>
        <w:rPr>
          <w:szCs w:val="24"/>
        </w:rPr>
      </w:pPr>
      <w:r w:rsidRPr="00A43F94">
        <w:rPr>
          <w:szCs w:val="24"/>
        </w:rPr>
        <w:t xml:space="preserve">Uzlabojoties uzņēmumu bilancēm, kā papildus investīcijas stimulējošs faktors varētu būt Eiropas Savienības fondu investīciju plūsmas paātrināšanās vidēji par 50 milj. </w:t>
      </w:r>
      <w:r w:rsidRPr="00A43F94">
        <w:rPr>
          <w:i/>
          <w:szCs w:val="24"/>
        </w:rPr>
        <w:t>euro</w:t>
      </w:r>
      <w:r w:rsidRPr="00A43F94">
        <w:rPr>
          <w:szCs w:val="24"/>
        </w:rPr>
        <w:t xml:space="preserve"> gadā, tāpat palielinot uzņēmumu investīcijas salīdzinājumā ar bāzes scenāriju.</w:t>
      </w:r>
    </w:p>
    <w:p w14:paraId="269C62D7" w14:textId="77777777" w:rsidR="00AF643E" w:rsidRPr="00A43F94" w:rsidRDefault="00AF643E" w:rsidP="00F851AE">
      <w:pPr>
        <w:pStyle w:val="NormalWeb"/>
        <w:shd w:val="clear" w:color="auto" w:fill="FFFFFF"/>
        <w:spacing w:before="0" w:beforeAutospacing="0" w:after="0" w:afterAutospacing="0"/>
        <w:ind w:left="284" w:hanging="284"/>
        <w:jc w:val="left"/>
      </w:pPr>
      <w:r w:rsidRPr="00A43F94">
        <w:rPr>
          <w:noProof/>
        </w:rPr>
        <w:drawing>
          <wp:inline distT="0" distB="0" distL="0" distR="0" wp14:anchorId="707533A7" wp14:editId="14937167">
            <wp:extent cx="5570220" cy="3268980"/>
            <wp:effectExtent l="0" t="0" r="11430" b="762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8889EAE" w14:textId="447458F9" w:rsidR="00AF643E" w:rsidRPr="00A43F94" w:rsidRDefault="00AF643E" w:rsidP="00AF643E">
      <w:pPr>
        <w:pStyle w:val="NormalWeb"/>
        <w:shd w:val="clear" w:color="auto" w:fill="FFFFFF"/>
        <w:spacing w:before="0" w:beforeAutospacing="0" w:after="0" w:afterAutospacing="0"/>
        <w:ind w:left="284" w:hanging="284"/>
        <w:jc w:val="left"/>
        <w:rPr>
          <w:b/>
          <w:sz w:val="22"/>
          <w:szCs w:val="22"/>
        </w:rPr>
      </w:pPr>
      <w:r w:rsidRPr="00A43F94">
        <w:rPr>
          <w:b/>
          <w:sz w:val="22"/>
          <w:szCs w:val="22"/>
        </w:rPr>
        <w:t>1</w:t>
      </w:r>
      <w:r w:rsidR="004D715E">
        <w:rPr>
          <w:b/>
          <w:sz w:val="22"/>
          <w:szCs w:val="22"/>
        </w:rPr>
        <w:t>5</w:t>
      </w:r>
      <w:r w:rsidRPr="00A43F94">
        <w:rPr>
          <w:b/>
          <w:sz w:val="22"/>
          <w:szCs w:val="22"/>
        </w:rPr>
        <w:t>. att. IKP un investīciju pieauguma tempi, bāzes scenārijs un nodokļu ietekmes scenārijs, gada pieauguma tempi %</w:t>
      </w:r>
    </w:p>
    <w:p w14:paraId="0C3C6B7B" w14:textId="77777777" w:rsidR="00AF643E" w:rsidRPr="00A43F94" w:rsidRDefault="00AF643E" w:rsidP="00AF643E">
      <w:pPr>
        <w:pStyle w:val="NormalWeb"/>
        <w:shd w:val="clear" w:color="auto" w:fill="FFFFFF"/>
        <w:spacing w:before="0" w:beforeAutospacing="0" w:after="0" w:afterAutospacing="0"/>
        <w:ind w:left="284" w:hanging="284"/>
        <w:jc w:val="left"/>
        <w:rPr>
          <w:i/>
          <w:sz w:val="20"/>
        </w:rPr>
      </w:pPr>
      <w:r w:rsidRPr="00A43F94">
        <w:rPr>
          <w:b/>
          <w:i/>
          <w:sz w:val="20"/>
        </w:rPr>
        <w:t>Avots</w:t>
      </w:r>
      <w:r w:rsidRPr="00A43F94">
        <w:rPr>
          <w:i/>
          <w:sz w:val="20"/>
        </w:rPr>
        <w:t>: CSP, FM aprēķini</w:t>
      </w:r>
    </w:p>
    <w:p w14:paraId="04F4013D" w14:textId="77777777" w:rsidR="00AF643E" w:rsidRPr="00A43F94" w:rsidRDefault="00AF643E" w:rsidP="00AF643E">
      <w:pPr>
        <w:ind w:firstLine="567"/>
      </w:pPr>
    </w:p>
    <w:p w14:paraId="1FE03370" w14:textId="77777777" w:rsidR="00AF643E" w:rsidRPr="00A43F94" w:rsidRDefault="00AF643E" w:rsidP="00C03094">
      <w:pPr>
        <w:ind w:firstLine="567"/>
        <w:rPr>
          <w:szCs w:val="24"/>
        </w:rPr>
      </w:pPr>
      <w:r w:rsidRPr="00A43F94">
        <w:lastRenderedPageBreak/>
        <w:t xml:space="preserve">UIN atliktās maksājuma kārtības ieviešana radītu vairākus pozitīvus efektus uz tautsaimniecību, kas savukārt palielinātu nodokļu ieņēmumus valsts budžetā:  </w:t>
      </w:r>
    </w:p>
    <w:p w14:paraId="772224F4" w14:textId="746F9836" w:rsidR="00AF643E" w:rsidRPr="00A43F94" w:rsidRDefault="00AF643E" w:rsidP="00AF643E">
      <w:pPr>
        <w:pStyle w:val="NormalWeb"/>
        <w:shd w:val="clear" w:color="auto" w:fill="FFFFFF"/>
        <w:spacing w:before="0" w:beforeAutospacing="0" w:after="0" w:afterAutospacing="0"/>
        <w:ind w:left="993" w:hanging="284"/>
      </w:pPr>
      <w:r w:rsidRPr="00A43F94">
        <w:t xml:space="preserve">- </w:t>
      </w:r>
      <w:r w:rsidRPr="00A43F94">
        <w:tab/>
        <w:t xml:space="preserve">palielinātos uzņēmumu finanšu resursi, jo UIN ir jāmaksā tikai par dividendēs sadalāmo peļņu, kas savukārt veicinātu uzņēmumus neņemt tik lielu peļņas daļu ārā dividendēs. </w:t>
      </w:r>
      <w:r w:rsidR="00A67E75" w:rsidRPr="00111A06">
        <w:t>Turklāt</w:t>
      </w:r>
      <w:r w:rsidR="00A67E75">
        <w:t>, ņemot vērā, ka uzņēmums UIN maksās tad, kad peļņa faktiski tiek sadalīta,</w:t>
      </w:r>
      <w:r w:rsidRPr="00A43F94">
        <w:t xml:space="preserve"> </w:t>
      </w:r>
      <w:r w:rsidR="00A67E75">
        <w:t>līdz ar to netiks noteikti</w:t>
      </w:r>
      <w:r w:rsidR="00A67E75" w:rsidRPr="00111A06">
        <w:t xml:space="preserve"> avansa maksājumi</w:t>
      </w:r>
      <w:r w:rsidR="00A67E75" w:rsidRPr="00A43F94" w:rsidDel="00A67E75">
        <w:t xml:space="preserve"> </w:t>
      </w:r>
      <w:r w:rsidRPr="00A43F94">
        <w:t>, kas kopumā veicina uzņēmumu finanšu resursu pieaugumu un iespēju iegūt papildu ārējo finansējumu, palielinot uzņēmumu pašu kapitālu;</w:t>
      </w:r>
    </w:p>
    <w:p w14:paraId="73F0999A" w14:textId="2A2143CE" w:rsidR="00AF643E" w:rsidRDefault="00AF643E" w:rsidP="00AF643E">
      <w:pPr>
        <w:pStyle w:val="NormalWeb"/>
        <w:shd w:val="clear" w:color="auto" w:fill="FFFFFF"/>
        <w:spacing w:before="0" w:beforeAutospacing="0" w:after="0" w:afterAutospacing="0"/>
        <w:ind w:left="993" w:hanging="284"/>
        <w:rPr>
          <w:bCs/>
        </w:rPr>
      </w:pPr>
      <w:r w:rsidRPr="00A43F94">
        <w:t xml:space="preserve">- </w:t>
      </w:r>
      <w:r w:rsidRPr="00A43F94">
        <w:tab/>
        <w:t xml:space="preserve">pieaugtu privāto investīciju apjoms, jo uzņēmumiem būtu lielāka finanšu neatkarība un noturība, kā arī lielāka uzņēmējdarbības un investīciju aktivitāte. Tas veicina </w:t>
      </w:r>
      <w:r w:rsidRPr="00A43F94">
        <w:rPr>
          <w:bCs/>
        </w:rPr>
        <w:t>mazāku rezidentu kapitāla aizplūšanu un lielāku rezidentu investīciju plūsmu;</w:t>
      </w:r>
    </w:p>
    <w:p w14:paraId="7041979D" w14:textId="3A572D28" w:rsidR="00AF643E" w:rsidRPr="00A43F94" w:rsidRDefault="00A67E75" w:rsidP="00A67E75">
      <w:pPr>
        <w:pStyle w:val="NormalWeb"/>
        <w:shd w:val="clear" w:color="auto" w:fill="FFFFFF"/>
        <w:spacing w:before="0" w:beforeAutospacing="0" w:after="0" w:afterAutospacing="0"/>
        <w:ind w:left="993" w:hanging="284"/>
        <w:rPr>
          <w:bCs/>
        </w:rPr>
      </w:pPr>
      <w:r>
        <w:t xml:space="preserve">- </w:t>
      </w:r>
      <w:r>
        <w:tab/>
        <w:t>p</w:t>
      </w:r>
      <w:r w:rsidR="00AF643E" w:rsidRPr="00A43F94">
        <w:t>ieaugtu IKP un mazinātos ēnu ekonomika, ko veicinātu uzņēmumu skaita pieaugums un mazāka ieņēmumu slēpšana</w:t>
      </w:r>
      <w:r w:rsidRPr="00A67E75">
        <w:t xml:space="preserve"> </w:t>
      </w:r>
      <w:r>
        <w:t>gadījumos, kad uzņēmumi neatbilst mikrouzņēmuma kritērijiem, kur kopējais nodokļu slogs ir salīdzinoši zemāks</w:t>
      </w:r>
      <w:r w:rsidR="00AF643E" w:rsidRPr="00A43F94">
        <w:t xml:space="preserve">. Tas savukārt </w:t>
      </w:r>
      <w:r w:rsidRPr="00A43F94">
        <w:t>veicin</w:t>
      </w:r>
      <w:r>
        <w:t xml:space="preserve">ātu </w:t>
      </w:r>
      <w:r w:rsidR="00AF643E" w:rsidRPr="00A43F94">
        <w:t>uzņēmumu kvalitatīvās izaugsmes palielināšanos, p</w:t>
      </w:r>
      <w:r w:rsidR="00AF643E" w:rsidRPr="00A43F94">
        <w:rPr>
          <w:bCs/>
        </w:rPr>
        <w:t>roduktivitātes celšanos,</w:t>
      </w:r>
      <w:r w:rsidR="00AF643E" w:rsidRPr="00A43F94">
        <w:t xml:space="preserve"> n</w:t>
      </w:r>
      <w:r w:rsidR="00AF643E" w:rsidRPr="00A43F94">
        <w:rPr>
          <w:bCs/>
        </w:rPr>
        <w:t xml:space="preserve">eto apgrozījuma pieaugumu, pašizmaksu samazināšanos </w:t>
      </w:r>
      <w:r>
        <w:rPr>
          <w:bCs/>
        </w:rPr>
        <w:t xml:space="preserve">(ņemot vērā, ka vienlaicīgi tiks samazināti darbaspēka nodokļi) </w:t>
      </w:r>
      <w:r w:rsidR="00AF643E" w:rsidRPr="00A43F94">
        <w:rPr>
          <w:bCs/>
        </w:rPr>
        <w:t>un rentabilitātes paaugstināšanos.</w:t>
      </w:r>
    </w:p>
    <w:p w14:paraId="38FEC11B" w14:textId="77777777" w:rsidR="00A67E75" w:rsidRDefault="00A67E75" w:rsidP="00C03094">
      <w:pPr>
        <w:ind w:firstLine="567"/>
        <w:rPr>
          <w:b/>
          <w:szCs w:val="24"/>
        </w:rPr>
      </w:pPr>
    </w:p>
    <w:p w14:paraId="6700B390" w14:textId="4D5C2F5D" w:rsidR="00C15FB8" w:rsidRPr="00A43F94" w:rsidRDefault="00C15FB8" w:rsidP="00C15FB8">
      <w:pPr>
        <w:spacing w:after="120"/>
        <w:ind w:firstLine="567"/>
        <w:rPr>
          <w:szCs w:val="24"/>
        </w:rPr>
      </w:pPr>
      <w:r w:rsidRPr="00A43F94">
        <w:rPr>
          <w:b/>
          <w:szCs w:val="24"/>
        </w:rPr>
        <w:t>Darbaspēka nodokļu reformas</w:t>
      </w:r>
      <w:r w:rsidRPr="00A43F94">
        <w:rPr>
          <w:szCs w:val="24"/>
        </w:rPr>
        <w:t xml:space="preserve"> mērķis ir samazināt IIN slogu un palielināt strādājošo iedzīvotāju ienākumus, nosakot zemāku IIN likmi, paaugstinot neapliekamo minimumu, kā arī minimālo algu.</w:t>
      </w:r>
    </w:p>
    <w:p w14:paraId="20F58D6E" w14:textId="402C876A" w:rsidR="00C15FB8" w:rsidRPr="008F3DA8" w:rsidRDefault="008F3DA8" w:rsidP="00C15FB8">
      <w:pPr>
        <w:spacing w:after="120"/>
        <w:ind w:firstLine="567"/>
        <w:rPr>
          <w:szCs w:val="24"/>
        </w:rPr>
      </w:pPr>
      <w:r>
        <w:rPr>
          <w:szCs w:val="24"/>
        </w:rPr>
        <w:t>N</w:t>
      </w:r>
      <w:r w:rsidR="00C15FB8" w:rsidRPr="00A43F94">
        <w:rPr>
          <w:szCs w:val="24"/>
        </w:rPr>
        <w:t xml:space="preserve">odokļu sloga </w:t>
      </w:r>
      <w:r>
        <w:rPr>
          <w:szCs w:val="24"/>
        </w:rPr>
        <w:t xml:space="preserve">samazinājumu </w:t>
      </w:r>
      <w:r w:rsidR="00734C30" w:rsidRPr="00A43F94">
        <w:rPr>
          <w:szCs w:val="24"/>
        </w:rPr>
        <w:t>darbaspēka i</w:t>
      </w:r>
      <w:r w:rsidR="00734C30">
        <w:rPr>
          <w:szCs w:val="24"/>
        </w:rPr>
        <w:t xml:space="preserve">enākumiem </w:t>
      </w:r>
      <w:r>
        <w:rPr>
          <w:szCs w:val="24"/>
        </w:rPr>
        <w:t xml:space="preserve">izjutīs </w:t>
      </w:r>
      <w:r w:rsidR="00C15FB8" w:rsidRPr="00A43F94">
        <w:rPr>
          <w:szCs w:val="24"/>
        </w:rPr>
        <w:t>visi valsts iedzīvotāji</w:t>
      </w:r>
      <w:r w:rsidR="00D62230">
        <w:rPr>
          <w:szCs w:val="24"/>
        </w:rPr>
        <w:t>, iegūstot lielākus neto ienākumus</w:t>
      </w:r>
      <w:r w:rsidR="00C15FB8" w:rsidRPr="00A43F94">
        <w:rPr>
          <w:szCs w:val="24"/>
        </w:rPr>
        <w:t xml:space="preserve">. IIN likmes samazinājums no 23% līdz 20% </w:t>
      </w:r>
      <w:r>
        <w:rPr>
          <w:szCs w:val="24"/>
        </w:rPr>
        <w:t>ienākumiem, kuri nepārsniedz 45 000 </w:t>
      </w:r>
      <w:r>
        <w:rPr>
          <w:i/>
          <w:szCs w:val="24"/>
        </w:rPr>
        <w:t xml:space="preserve">euro </w:t>
      </w:r>
      <w:r>
        <w:rPr>
          <w:szCs w:val="24"/>
        </w:rPr>
        <w:t xml:space="preserve">gadā, </w:t>
      </w:r>
      <w:r w:rsidR="00C15FB8" w:rsidRPr="00A43F94">
        <w:rPr>
          <w:szCs w:val="24"/>
        </w:rPr>
        <w:t>skars visus strādājošos, palielinot to rīcībā esošo ienākumus, kurus varēs izmantot patēriņam, investīcijām vai uzkrājumiem.</w:t>
      </w:r>
      <w:r>
        <w:rPr>
          <w:szCs w:val="24"/>
        </w:rPr>
        <w:t xml:space="preserve"> Arī nodarbinātie ar ienākumiem, kas ir augstāki par 45 000 </w:t>
      </w:r>
      <w:r>
        <w:rPr>
          <w:i/>
          <w:szCs w:val="24"/>
        </w:rPr>
        <w:t>euro</w:t>
      </w:r>
      <w:r>
        <w:rPr>
          <w:szCs w:val="24"/>
        </w:rPr>
        <w:t xml:space="preserve"> gadā, iegūs no IIN likmes samazinājuma, jo 23% IIN likme tiks piemērota tikai tiem ienākumiem, kuri pārsniedz minēto slieksni.</w:t>
      </w:r>
    </w:p>
    <w:p w14:paraId="4E397F0F" w14:textId="6179A763" w:rsidR="00C15FB8" w:rsidRPr="00A43F94" w:rsidRDefault="00C15FB8" w:rsidP="00C15FB8">
      <w:pPr>
        <w:spacing w:after="120"/>
        <w:rPr>
          <w:szCs w:val="24"/>
        </w:rPr>
      </w:pPr>
      <w:r w:rsidRPr="00A43F94">
        <w:rPr>
          <w:szCs w:val="24"/>
        </w:rPr>
        <w:t xml:space="preserve"> </w:t>
      </w:r>
      <w:r w:rsidR="0024447C">
        <w:rPr>
          <w:noProof/>
          <w:lang w:eastAsia="lv-LV"/>
        </w:rPr>
        <w:drawing>
          <wp:inline distT="0" distB="0" distL="0" distR="0" wp14:anchorId="561B0EE8" wp14:editId="7C49B769">
            <wp:extent cx="2872740" cy="2656840"/>
            <wp:effectExtent l="0" t="0" r="3810"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24447C">
        <w:rPr>
          <w:noProof/>
          <w:lang w:eastAsia="lv-LV"/>
        </w:rPr>
        <w:drawing>
          <wp:inline distT="0" distB="0" distL="0" distR="0" wp14:anchorId="7E5EC251" wp14:editId="1BE950BB">
            <wp:extent cx="2918460" cy="2657475"/>
            <wp:effectExtent l="0" t="0" r="1524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CC3818" w14:textId="3C7C7CA9" w:rsidR="00C15FB8" w:rsidRPr="00A43F94" w:rsidRDefault="00E5111F" w:rsidP="00C15FB8">
      <w:pPr>
        <w:jc w:val="left"/>
        <w:rPr>
          <w:b/>
          <w:sz w:val="22"/>
        </w:rPr>
      </w:pPr>
      <w:r>
        <w:rPr>
          <w:b/>
          <w:sz w:val="22"/>
        </w:rPr>
        <w:t>1</w:t>
      </w:r>
      <w:r w:rsidR="004D715E">
        <w:rPr>
          <w:b/>
          <w:sz w:val="22"/>
        </w:rPr>
        <w:t>6</w:t>
      </w:r>
      <w:r w:rsidR="00C15FB8" w:rsidRPr="00A43F94">
        <w:rPr>
          <w:b/>
          <w:sz w:val="22"/>
        </w:rPr>
        <w:t>. att. Nodokļu plaisas izmaiņas pēc nodokļu reformas</w:t>
      </w:r>
    </w:p>
    <w:p w14:paraId="26E1EAC5" w14:textId="23A5F7A6" w:rsidR="005F4D50" w:rsidRPr="00A43F94" w:rsidRDefault="005F4D50" w:rsidP="005F4D50">
      <w:pPr>
        <w:jc w:val="left"/>
        <w:rPr>
          <w:i/>
          <w:sz w:val="22"/>
        </w:rPr>
      </w:pPr>
      <w:r w:rsidRPr="00A43F94">
        <w:rPr>
          <w:b/>
          <w:i/>
          <w:sz w:val="20"/>
          <w:szCs w:val="24"/>
        </w:rPr>
        <w:t xml:space="preserve">Avots: </w:t>
      </w:r>
      <w:r w:rsidRPr="00A43F94">
        <w:rPr>
          <w:i/>
          <w:sz w:val="20"/>
          <w:szCs w:val="24"/>
        </w:rPr>
        <w:t>FM aprēķini</w:t>
      </w:r>
    </w:p>
    <w:p w14:paraId="505C8CB1" w14:textId="77777777" w:rsidR="005F4D50" w:rsidRPr="00A43F94" w:rsidRDefault="005F4D50" w:rsidP="00EC041F">
      <w:pPr>
        <w:ind w:firstLine="567"/>
        <w:rPr>
          <w:szCs w:val="24"/>
        </w:rPr>
      </w:pPr>
    </w:p>
    <w:p w14:paraId="4B90BBCC" w14:textId="34BA0DC0" w:rsidR="00C15FB8" w:rsidRPr="00A43F94" w:rsidRDefault="008F3DA8" w:rsidP="005F4D50">
      <w:pPr>
        <w:spacing w:after="120"/>
        <w:ind w:firstLine="567"/>
        <w:rPr>
          <w:szCs w:val="24"/>
        </w:rPr>
      </w:pPr>
      <w:r w:rsidRPr="008F3DA8">
        <w:rPr>
          <w:szCs w:val="24"/>
        </w:rPr>
        <w:t>Papildus pozitīva ietekme uz strādājošo iedzīvotāju ienākumiem būs IIN neapliekamā minimuma paaugstināšanai, kas visbūtiskāk ietekmēs tieši zemāk atalgoto iedzīvotāju ienākumus, vienlaikus ar diferencētās IIN likmes ieviešanu mazinot ienākumu nevienlīdzību. Bal</w:t>
      </w:r>
      <w:r w:rsidR="00734C30">
        <w:rPr>
          <w:szCs w:val="24"/>
        </w:rPr>
        <w:t>stoties uz Finanšu ministrijas nodokļu reformas novērtējumu</w:t>
      </w:r>
      <w:r w:rsidRPr="008F3DA8">
        <w:rPr>
          <w:szCs w:val="24"/>
        </w:rPr>
        <w:t xml:space="preserve">, vidējā termiņā darba samaksas pieaugums </w:t>
      </w:r>
      <w:r w:rsidR="00734C30">
        <w:rPr>
          <w:szCs w:val="24"/>
        </w:rPr>
        <w:t>pārsniegs</w:t>
      </w:r>
      <w:r w:rsidRPr="008F3DA8">
        <w:rPr>
          <w:szCs w:val="24"/>
        </w:rPr>
        <w:t xml:space="preserve"> 5%. </w:t>
      </w:r>
      <w:r w:rsidR="00C15FB8" w:rsidRPr="008F3DA8">
        <w:rPr>
          <w:szCs w:val="24"/>
        </w:rPr>
        <w:t>Darbas</w:t>
      </w:r>
      <w:r w:rsidR="00E97F9B">
        <w:rPr>
          <w:szCs w:val="24"/>
        </w:rPr>
        <w:t>pēka nodokļu sloga samazināšana</w:t>
      </w:r>
      <w:r w:rsidR="00C15FB8" w:rsidRPr="008F3DA8">
        <w:rPr>
          <w:szCs w:val="24"/>
        </w:rPr>
        <w:t xml:space="preserve"> ar pozitīvu ietekmi uz privāto patēriņu </w:t>
      </w:r>
      <w:r w:rsidR="00E6122F">
        <w:rPr>
          <w:szCs w:val="24"/>
        </w:rPr>
        <w:t xml:space="preserve">vidējā termiņā </w:t>
      </w:r>
      <w:r w:rsidR="00C15FB8" w:rsidRPr="008F3DA8">
        <w:rPr>
          <w:szCs w:val="24"/>
        </w:rPr>
        <w:t xml:space="preserve">samazinās arī uzņēmumu izmaksas, palielinot to konkurētspēju un </w:t>
      </w:r>
      <w:r w:rsidR="00C15FB8" w:rsidRPr="008F3DA8">
        <w:rPr>
          <w:szCs w:val="24"/>
        </w:rPr>
        <w:lastRenderedPageBreak/>
        <w:t>uzlabojot darbaspēka piesaistes iespējas. Tāpat arī</w:t>
      </w:r>
      <w:r w:rsidR="00E97F9B">
        <w:rPr>
          <w:szCs w:val="24"/>
        </w:rPr>
        <w:t xml:space="preserve"> darbaspēka izmaksu samazināšanās</w:t>
      </w:r>
      <w:r w:rsidR="00C15FB8" w:rsidRPr="008F3DA8">
        <w:rPr>
          <w:szCs w:val="24"/>
        </w:rPr>
        <w:t xml:space="preserve"> var stimulēt uzņēmumu investīcijas, atbrīvojot tam papildus pašu līdzekļus.</w:t>
      </w:r>
    </w:p>
    <w:p w14:paraId="0A815B1A" w14:textId="7B611329" w:rsidR="00C15FB8" w:rsidRPr="00A43F94" w:rsidRDefault="6F8ED2A3" w:rsidP="00F533A0">
      <w:pPr>
        <w:spacing w:after="120"/>
        <w:ind w:firstLine="567"/>
        <w:rPr>
          <w:szCs w:val="24"/>
        </w:rPr>
      </w:pPr>
      <w:r>
        <w:t xml:space="preserve">Paredzētais minimālās mēneša darba algas palielinājums no pašreizējiem 380 līdz 430 euro palielinās iedzīvotāju ienākumus, kā arī mazinās strādājošo nevienlīdzību. Tiešā ietekme uz privātā patēriņa pieaugumu šim minimālās algas palielinājumam ir nenozīmīga, taču tas mazinās ēnu ekonomikas daļu, kas daļēji jau tiek ietverta IKP aprēķinos. Vienlaikus arī jāatzīmē, ka minimālās algas paaugstinājums šādā apmērā, ja tas tiek realizēts vienlaikus ar būtisku darbaspēka nodokļu sloga samazinājumu, nemazinās </w:t>
      </w:r>
      <w:r w:rsidRPr="00C03094">
        <w:t>uzņēmumu</w:t>
      </w:r>
      <w:r w:rsidRPr="0051730C">
        <w:t xml:space="preserve"> </w:t>
      </w:r>
      <w:r>
        <w:t>ārējo konkurētspēju, kā arī nepasliktinās uzņēmumu finansiālo situāciju, kas īpaši aktuāli ir Latvijas reģionos, kur kopējais darba samaksas līmenis ir ievērojami zemāks.</w:t>
      </w:r>
    </w:p>
    <w:p w14:paraId="1F90ADB1" w14:textId="67F59288" w:rsidR="00C15FB8" w:rsidRPr="00A43F94" w:rsidRDefault="00C15FB8" w:rsidP="00C15FB8">
      <w:pPr>
        <w:pStyle w:val="NormalWeb"/>
        <w:shd w:val="clear" w:color="auto" w:fill="FFFFFF"/>
        <w:spacing w:before="0" w:beforeAutospacing="0" w:after="120" w:afterAutospacing="0"/>
        <w:ind w:firstLine="709"/>
      </w:pPr>
      <w:r w:rsidRPr="00A43F94">
        <w:t>Nodokļu politikas reforma padarīs darbaspēka izmaksas līdzīgas kā pārējās Baltijas valstīs</w:t>
      </w:r>
      <w:r w:rsidR="0051730C" w:rsidRPr="0051730C">
        <w:t xml:space="preserve"> </w:t>
      </w:r>
      <w:r w:rsidR="0051730C" w:rsidRPr="008E7287">
        <w:t>pie tam pēc reformas Latvijā būs lielākais IIN atvieglojums par apgādībā esošu personu starp pārējām Baltijas valstīs</w:t>
      </w:r>
      <w:r w:rsidRPr="00A43F94">
        <w:t xml:space="preserve">. Tā piemēram, Igaunijā minimālā mēneša darba alga pašreiz ir būtiski augstāka nekā Latvijā un Lietuvā (2017.gadā Igaunijā tā ir 470 </w:t>
      </w:r>
      <w:r w:rsidRPr="00A43F94">
        <w:rPr>
          <w:i/>
        </w:rPr>
        <w:t>euro</w:t>
      </w:r>
      <w:r w:rsidRPr="00A43F94">
        <w:t xml:space="preserve"> mēnesī, bet Latvijā un Lietuvā – 380 </w:t>
      </w:r>
      <w:r w:rsidRPr="00A43F94">
        <w:rPr>
          <w:i/>
        </w:rPr>
        <w:t>euro</w:t>
      </w:r>
      <w:r w:rsidRPr="00A43F94">
        <w:t xml:space="preserve"> mēnesī). Pēc reformas Latvijā tā būs 430 </w:t>
      </w:r>
      <w:r w:rsidRPr="00A43F94">
        <w:rPr>
          <w:i/>
        </w:rPr>
        <w:t>euro</w:t>
      </w:r>
      <w:r w:rsidRPr="00A43F94">
        <w:t xml:space="preserve"> mēnesī, kas ir būtiski augstāka kā Lietuvā, bet joprojām zemāka kā Igaunijā. Arī Latvijā noteiktā IIN pamatlikme, kas pašreiz ir 23%, tiks pielīdzināta Igaunijā noteiktajai – 20% (Lietuvā tā ir 15%). Tāpat ar IIN neapliekamais minimums tiks tuvināts pārējo Baltijas valstu līmenim (Igaunijā 2017.gadā tas ir 180 </w:t>
      </w:r>
      <w:r w:rsidRPr="00A43F94">
        <w:rPr>
          <w:i/>
        </w:rPr>
        <w:t>euro</w:t>
      </w:r>
      <w:r w:rsidRPr="00A43F94">
        <w:t xml:space="preserve"> mēnesī, bet no 2018.gada to plānots diferencēt no 0-500 </w:t>
      </w:r>
      <w:r w:rsidRPr="00A43F94">
        <w:rPr>
          <w:i/>
        </w:rPr>
        <w:t>euro</w:t>
      </w:r>
      <w:r w:rsidRPr="00A43F94">
        <w:t xml:space="preserve"> mēnesī atkarībā no ienākumu līmeņa, Lietuvā – 2017.gadā neapliekamais minimums ir noteikts 0-310 </w:t>
      </w:r>
      <w:r w:rsidRPr="00A43F94">
        <w:rPr>
          <w:i/>
        </w:rPr>
        <w:t>euro</w:t>
      </w:r>
      <w:r w:rsidRPr="00A43F94">
        <w:t xml:space="preserve"> mēnesī, ko arī piemēro atkarībā no ienākuma līmeņa, bet Latvijā 2017.gadā tas ir 60-115 </w:t>
      </w:r>
      <w:r w:rsidRPr="00A43F94">
        <w:rPr>
          <w:i/>
        </w:rPr>
        <w:t>euro</w:t>
      </w:r>
      <w:r w:rsidRPr="00A43F94">
        <w:t xml:space="preserve"> mēnesī (tāpat piemēro atkarībā no ienākuma līmeņa), bet pēc reformas to plānots paaugstināt uz 0-</w:t>
      </w:r>
      <w:r w:rsidR="00091001">
        <w:t>25</w:t>
      </w:r>
      <w:r w:rsidR="00091001" w:rsidRPr="00A43F94">
        <w:t xml:space="preserve">0 </w:t>
      </w:r>
      <w:r w:rsidRPr="00A43F94">
        <w:rPr>
          <w:i/>
        </w:rPr>
        <w:t>euro</w:t>
      </w:r>
      <w:r w:rsidR="00F533A0">
        <w:t xml:space="preserve"> mēnesī</w:t>
      </w:r>
      <w:r w:rsidRPr="00A43F94">
        <w:t>. Jāatzīmē, ka VSAOI likme Latvijā ir viszemākā (Latvijā 2017.gadā tā ir 34,09%, no tās darba devēja likme – 23,59%, bet darba ņēmēja likme – 10,5%, Lietuvā – 40,2% un Igaunijā – 37,4%). Pēc Finanšu ministrijas aprēķiniem, ieviešot plānotās darbaspēka nodokļu izmaiņas, darbaspēka nodokļa plaisas rādītājs</w:t>
      </w:r>
      <w:r w:rsidRPr="00A43F94">
        <w:rPr>
          <w:rStyle w:val="FootnoteReference"/>
        </w:rPr>
        <w:footnoteReference w:id="8"/>
      </w:r>
      <w:r w:rsidRPr="00A43F94">
        <w:t xml:space="preserve"> strādājošajam bez apgādībā esošām personām, kas saņem 67% no vidējās darba algas, Latvijā samazināsies no 41,9% 2015.gadā (</w:t>
      </w:r>
      <w:r w:rsidRPr="00A43F94">
        <w:rPr>
          <w:i/>
        </w:rPr>
        <w:t>Eurostat</w:t>
      </w:r>
      <w:r w:rsidRPr="00A43F94">
        <w:t xml:space="preserve"> dati) līdz pat </w:t>
      </w:r>
      <w:r w:rsidR="00091001" w:rsidRPr="00A43F94">
        <w:t>3</w:t>
      </w:r>
      <w:r w:rsidR="00091001">
        <w:t>8</w:t>
      </w:r>
      <w:r w:rsidRPr="00A43F94">
        <w:t>,</w:t>
      </w:r>
      <w:r w:rsidR="00091001">
        <w:t>1</w:t>
      </w:r>
      <w:r w:rsidRPr="00A43F94">
        <w:t xml:space="preserve">% (pēc </w:t>
      </w:r>
      <w:r w:rsidRPr="00A43F94">
        <w:rPr>
          <w:i/>
        </w:rPr>
        <w:t>Eurostat</w:t>
      </w:r>
      <w:r w:rsidRPr="00A43F94">
        <w:t xml:space="preserve"> datiem 2015.gadā Lietuvā tas bija – 39,2%, bet Igaunijā – 38,0%).</w:t>
      </w:r>
    </w:p>
    <w:p w14:paraId="0C643074" w14:textId="518AF3BE" w:rsidR="00C15FB8" w:rsidRPr="00A43F94" w:rsidRDefault="00C15FB8" w:rsidP="00C15FB8">
      <w:pPr>
        <w:spacing w:after="120"/>
        <w:ind w:firstLine="709"/>
        <w:rPr>
          <w:szCs w:val="24"/>
        </w:rPr>
      </w:pPr>
      <w:r w:rsidRPr="00A43F94">
        <w:rPr>
          <w:szCs w:val="24"/>
        </w:rPr>
        <w:t xml:space="preserve">Pēc nodokļu reformas darba ņēmējs saņems lielākus ieņēmumus, kas savukārt uzlabos Latvijas konkurētspēju ar pārējām Baltijas valstīm.  Ja 2017.gadā pie vienas bruto algas (910,1 </w:t>
      </w:r>
      <w:r w:rsidRPr="00A43F94">
        <w:rPr>
          <w:i/>
          <w:szCs w:val="24"/>
        </w:rPr>
        <w:t>euro</w:t>
      </w:r>
      <w:r w:rsidRPr="00A43F94">
        <w:rPr>
          <w:szCs w:val="24"/>
        </w:rPr>
        <w:t xml:space="preserve"> mēnesī) Latvijā strādājošais (bez apgādībā esošām personām) saņem neto algu – 641,</w:t>
      </w:r>
      <w:r w:rsidR="00091001">
        <w:rPr>
          <w:szCs w:val="24"/>
        </w:rPr>
        <w:t>0</w:t>
      </w:r>
      <w:r w:rsidR="00091001" w:rsidRPr="00A43F94">
        <w:rPr>
          <w:szCs w:val="24"/>
        </w:rPr>
        <w:t xml:space="preserve"> </w:t>
      </w:r>
      <w:r w:rsidRPr="00A43F94">
        <w:rPr>
          <w:i/>
          <w:szCs w:val="24"/>
        </w:rPr>
        <w:t>euro</w:t>
      </w:r>
      <w:r w:rsidRPr="00A43F94">
        <w:rPr>
          <w:szCs w:val="24"/>
        </w:rPr>
        <w:t xml:space="preserve"> mēnesī, tad pēc reformas – viņš saņems – </w:t>
      </w:r>
      <w:r w:rsidR="00091001" w:rsidRPr="00A43F94">
        <w:rPr>
          <w:szCs w:val="24"/>
        </w:rPr>
        <w:t>6</w:t>
      </w:r>
      <w:r w:rsidR="00091001">
        <w:rPr>
          <w:szCs w:val="24"/>
        </w:rPr>
        <w:t>66</w:t>
      </w:r>
      <w:r w:rsidRPr="00A43F94">
        <w:rPr>
          <w:szCs w:val="24"/>
        </w:rPr>
        <w:t>,</w:t>
      </w:r>
      <w:r w:rsidR="00091001">
        <w:rPr>
          <w:szCs w:val="24"/>
        </w:rPr>
        <w:t>0</w:t>
      </w:r>
      <w:r w:rsidRPr="00A43F94">
        <w:rPr>
          <w:szCs w:val="24"/>
        </w:rPr>
        <w:t xml:space="preserve"> </w:t>
      </w:r>
      <w:r w:rsidRPr="00A43F94">
        <w:rPr>
          <w:i/>
          <w:szCs w:val="24"/>
        </w:rPr>
        <w:t>euro</w:t>
      </w:r>
      <w:r w:rsidRPr="00A43F94">
        <w:rPr>
          <w:szCs w:val="24"/>
        </w:rPr>
        <w:t xml:space="preserve"> mēnesī (Lietuvā 2017.gadā pie vienādiem nosacījumiem strādājošā neto alga sastāda – 698,7 </w:t>
      </w:r>
      <w:r w:rsidRPr="00A43F94">
        <w:rPr>
          <w:i/>
          <w:szCs w:val="24"/>
        </w:rPr>
        <w:t>euro</w:t>
      </w:r>
      <w:r w:rsidRPr="00A43F94">
        <w:rPr>
          <w:szCs w:val="24"/>
        </w:rPr>
        <w:t xml:space="preserve"> mēnesī, bet Igaunijā – 738,2 </w:t>
      </w:r>
      <w:r w:rsidRPr="00A43F94">
        <w:rPr>
          <w:i/>
          <w:szCs w:val="24"/>
        </w:rPr>
        <w:t>euro</w:t>
      </w:r>
      <w:r w:rsidRPr="00A43F94">
        <w:rPr>
          <w:szCs w:val="24"/>
        </w:rPr>
        <w:t xml:space="preserve"> mēnesī).</w:t>
      </w:r>
    </w:p>
    <w:p w14:paraId="18DB5EB6" w14:textId="4F3843C4" w:rsidR="00EC041F" w:rsidRPr="00BE4386" w:rsidRDefault="006C76C9" w:rsidP="00EC041F">
      <w:pPr>
        <w:spacing w:after="120"/>
        <w:rPr>
          <w:szCs w:val="24"/>
        </w:rPr>
      </w:pPr>
      <w:r w:rsidRPr="006C76C9">
        <w:rPr>
          <w:noProof/>
          <w:szCs w:val="24"/>
          <w:lang w:eastAsia="lv-LV"/>
        </w:rPr>
        <w:lastRenderedPageBreak/>
        <w:drawing>
          <wp:inline distT="0" distB="0" distL="0" distR="0" wp14:anchorId="09B05766" wp14:editId="1812FCB0">
            <wp:extent cx="5869305" cy="3151505"/>
            <wp:effectExtent l="0" t="0" r="17145" b="107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F9B047E" w14:textId="09286449" w:rsidR="00EC041F" w:rsidRPr="00BE4386" w:rsidRDefault="004D715E" w:rsidP="00EC041F">
      <w:pPr>
        <w:jc w:val="left"/>
        <w:rPr>
          <w:b/>
          <w:sz w:val="22"/>
        </w:rPr>
      </w:pPr>
      <w:r w:rsidRPr="00BE4386">
        <w:rPr>
          <w:b/>
          <w:sz w:val="22"/>
        </w:rPr>
        <w:t>17</w:t>
      </w:r>
      <w:r w:rsidR="00EC041F" w:rsidRPr="00BE4386">
        <w:rPr>
          <w:b/>
          <w:sz w:val="22"/>
        </w:rPr>
        <w:t>. att. Neto ienākumu izmaiņas strādājošajiem atkarībā no bruto ienākuma (2018.gads)</w:t>
      </w:r>
    </w:p>
    <w:p w14:paraId="79083FB8" w14:textId="77777777" w:rsidR="00EC041F" w:rsidRPr="00A43F94" w:rsidRDefault="00EC041F" w:rsidP="00EC041F">
      <w:pPr>
        <w:jc w:val="left"/>
        <w:rPr>
          <w:i/>
          <w:sz w:val="22"/>
        </w:rPr>
      </w:pPr>
      <w:r w:rsidRPr="00BE4386">
        <w:rPr>
          <w:b/>
          <w:i/>
          <w:sz w:val="20"/>
          <w:szCs w:val="24"/>
        </w:rPr>
        <w:t xml:space="preserve">Avots: </w:t>
      </w:r>
      <w:r w:rsidRPr="00BE4386">
        <w:rPr>
          <w:i/>
          <w:sz w:val="20"/>
          <w:szCs w:val="24"/>
        </w:rPr>
        <w:t>FM aprēķini</w:t>
      </w:r>
    </w:p>
    <w:p w14:paraId="04CE5E8A" w14:textId="77777777" w:rsidR="00EC041F" w:rsidRDefault="00EC041F" w:rsidP="00EC041F">
      <w:pPr>
        <w:ind w:firstLine="709"/>
        <w:rPr>
          <w:szCs w:val="24"/>
        </w:rPr>
      </w:pPr>
    </w:p>
    <w:p w14:paraId="7AA37AC0" w14:textId="32CD309A" w:rsidR="00C15FB8" w:rsidRDefault="00C15FB8" w:rsidP="00C15FB8">
      <w:pPr>
        <w:spacing w:after="120"/>
        <w:ind w:firstLine="709"/>
        <w:rPr>
          <w:szCs w:val="24"/>
        </w:rPr>
      </w:pPr>
      <w:r w:rsidRPr="00A43F94">
        <w:rPr>
          <w:szCs w:val="24"/>
        </w:rPr>
        <w:t xml:space="preserve">Nodokļu reforma pozitīvi ietekmēs arī Džini koeficientu strādājošajiem. Tā piemēram, strādājošais (bez apgādībā esošām personām), kas pelna minimālo darba algu, pēc nodokļu reformas saņems par </w:t>
      </w:r>
      <w:r w:rsidR="00091001">
        <w:rPr>
          <w:szCs w:val="24"/>
        </w:rPr>
        <w:t>6</w:t>
      </w:r>
      <w:r w:rsidR="00091001" w:rsidRPr="00A43F94">
        <w:rPr>
          <w:szCs w:val="24"/>
        </w:rPr>
        <w:t>9</w:t>
      </w:r>
      <w:r w:rsidRPr="00A43F94">
        <w:rPr>
          <w:szCs w:val="24"/>
        </w:rPr>
        <w:t xml:space="preserve">,2 </w:t>
      </w:r>
      <w:r w:rsidRPr="00A43F94">
        <w:rPr>
          <w:i/>
          <w:szCs w:val="24"/>
        </w:rPr>
        <w:t>euro</w:t>
      </w:r>
      <w:r w:rsidRPr="00A43F94">
        <w:rPr>
          <w:szCs w:val="24"/>
        </w:rPr>
        <w:t xml:space="preserve"> mēnesī vairāk kā 2017.gadā, strādājošais (bez apgādībā esošām personām), kas pelna 700 </w:t>
      </w:r>
      <w:r w:rsidRPr="00A43F94">
        <w:rPr>
          <w:i/>
          <w:szCs w:val="24"/>
        </w:rPr>
        <w:t>euro</w:t>
      </w:r>
      <w:r w:rsidRPr="00A43F94">
        <w:rPr>
          <w:szCs w:val="24"/>
        </w:rPr>
        <w:t xml:space="preserve"> mēnesī, - par </w:t>
      </w:r>
      <w:r w:rsidR="0056586C">
        <w:rPr>
          <w:szCs w:val="24"/>
        </w:rPr>
        <w:t>28</w:t>
      </w:r>
      <w:r w:rsidRPr="00A43F94">
        <w:rPr>
          <w:szCs w:val="24"/>
        </w:rPr>
        <w:t>,</w:t>
      </w:r>
      <w:r w:rsidR="0056586C">
        <w:rPr>
          <w:szCs w:val="24"/>
        </w:rPr>
        <w:t>1</w:t>
      </w:r>
      <w:r w:rsidR="0056586C" w:rsidRPr="00A43F94">
        <w:rPr>
          <w:szCs w:val="24"/>
        </w:rPr>
        <w:t xml:space="preserve"> </w:t>
      </w:r>
      <w:r w:rsidRPr="00A43F94">
        <w:rPr>
          <w:i/>
          <w:szCs w:val="24"/>
        </w:rPr>
        <w:t>euro</w:t>
      </w:r>
      <w:r w:rsidRPr="00A43F94">
        <w:rPr>
          <w:szCs w:val="24"/>
        </w:rPr>
        <w:t xml:space="preserve"> mēnesī vairāk, bet strādājošais (bez apgādībā esošām personām), kas pelna 1 000 </w:t>
      </w:r>
      <w:r w:rsidRPr="00A43F94">
        <w:rPr>
          <w:i/>
          <w:szCs w:val="24"/>
        </w:rPr>
        <w:t>euro</w:t>
      </w:r>
      <w:r w:rsidRPr="00A43F94">
        <w:rPr>
          <w:szCs w:val="24"/>
        </w:rPr>
        <w:t xml:space="preserve"> mēnesī, - par </w:t>
      </w:r>
      <w:r w:rsidR="0056586C">
        <w:rPr>
          <w:szCs w:val="24"/>
        </w:rPr>
        <w:t>18</w:t>
      </w:r>
      <w:r w:rsidRPr="00A43F94">
        <w:rPr>
          <w:szCs w:val="24"/>
        </w:rPr>
        <w:t>,</w:t>
      </w:r>
      <w:r w:rsidR="0056586C">
        <w:rPr>
          <w:szCs w:val="24"/>
        </w:rPr>
        <w:t>8</w:t>
      </w:r>
      <w:r w:rsidR="0056586C" w:rsidRPr="00A43F94">
        <w:rPr>
          <w:szCs w:val="24"/>
        </w:rPr>
        <w:t xml:space="preserve"> </w:t>
      </w:r>
      <w:r w:rsidRPr="00A43F94">
        <w:rPr>
          <w:i/>
          <w:szCs w:val="24"/>
        </w:rPr>
        <w:t>euro</w:t>
      </w:r>
      <w:r w:rsidRPr="00A43F94">
        <w:rPr>
          <w:szCs w:val="24"/>
        </w:rPr>
        <w:t xml:space="preserve"> mēnesī vairāk. Tāpat arī strādājošie ar apgādībā esošām personām gūs būtisku ikmēneša atbalstu. Piemēram, strādājošais (ar 2 apgādībā esošām personām), kas pelna minimālo darba algu, pēc nodokļu reformas saņems par 31,7 </w:t>
      </w:r>
      <w:r w:rsidRPr="00A43F94">
        <w:rPr>
          <w:i/>
          <w:szCs w:val="24"/>
        </w:rPr>
        <w:t xml:space="preserve">euro </w:t>
      </w:r>
      <w:r w:rsidRPr="00A43F94">
        <w:rPr>
          <w:szCs w:val="24"/>
        </w:rPr>
        <w:t xml:space="preserve">mēnesī vairāk kā 2017.gadā, strādājošais (ar 2 apgādībā esošām personām), kas pelna 700 </w:t>
      </w:r>
      <w:r w:rsidRPr="00A43F94">
        <w:rPr>
          <w:i/>
          <w:szCs w:val="24"/>
        </w:rPr>
        <w:t>euro</w:t>
      </w:r>
      <w:r w:rsidRPr="00A43F94">
        <w:rPr>
          <w:szCs w:val="24"/>
        </w:rPr>
        <w:t xml:space="preserve"> mēnesī, - par </w:t>
      </w:r>
      <w:r w:rsidR="0056586C">
        <w:rPr>
          <w:szCs w:val="24"/>
        </w:rPr>
        <w:t>42</w:t>
      </w:r>
      <w:r w:rsidRPr="00A43F94">
        <w:rPr>
          <w:szCs w:val="24"/>
        </w:rPr>
        <w:t>,</w:t>
      </w:r>
      <w:r w:rsidR="0056586C">
        <w:rPr>
          <w:szCs w:val="24"/>
        </w:rPr>
        <w:t>6</w:t>
      </w:r>
      <w:r w:rsidR="0056586C" w:rsidRPr="00A43F94">
        <w:rPr>
          <w:szCs w:val="24"/>
        </w:rPr>
        <w:t xml:space="preserve"> </w:t>
      </w:r>
      <w:r w:rsidRPr="00A43F94">
        <w:rPr>
          <w:i/>
          <w:szCs w:val="24"/>
        </w:rPr>
        <w:t>euro</w:t>
      </w:r>
      <w:r w:rsidRPr="00A43F94">
        <w:rPr>
          <w:szCs w:val="24"/>
        </w:rPr>
        <w:t xml:space="preserve"> mēnesī vairāk, bet strādājošais (ar 2 apgādībā esošām personām), kas pelna 1 000 </w:t>
      </w:r>
      <w:r w:rsidRPr="00A43F94">
        <w:rPr>
          <w:i/>
          <w:szCs w:val="24"/>
        </w:rPr>
        <w:t>euro</w:t>
      </w:r>
      <w:r w:rsidRPr="00A43F94">
        <w:rPr>
          <w:szCs w:val="24"/>
        </w:rPr>
        <w:t xml:space="preserve"> mēnesī, - par 3</w:t>
      </w:r>
      <w:r w:rsidR="0056586C">
        <w:rPr>
          <w:szCs w:val="24"/>
        </w:rPr>
        <w:t>8</w:t>
      </w:r>
      <w:r w:rsidRPr="00A43F94">
        <w:rPr>
          <w:szCs w:val="24"/>
        </w:rPr>
        <w:t>,</w:t>
      </w:r>
      <w:r w:rsidR="0056586C">
        <w:rPr>
          <w:szCs w:val="24"/>
        </w:rPr>
        <w:t>3</w:t>
      </w:r>
      <w:r w:rsidRPr="00A43F94">
        <w:rPr>
          <w:szCs w:val="24"/>
        </w:rPr>
        <w:t xml:space="preserve"> </w:t>
      </w:r>
      <w:r w:rsidRPr="00A43F94">
        <w:rPr>
          <w:i/>
          <w:szCs w:val="24"/>
        </w:rPr>
        <w:t xml:space="preserve">euro </w:t>
      </w:r>
      <w:r w:rsidRPr="00A43F94">
        <w:rPr>
          <w:szCs w:val="24"/>
        </w:rPr>
        <w:t>mēnesī vairāk.</w:t>
      </w:r>
    </w:p>
    <w:p w14:paraId="222E9FEB" w14:textId="77777777" w:rsidR="00F82B5F" w:rsidRPr="00BE4386" w:rsidRDefault="00646BCE" w:rsidP="00EC041F">
      <w:pPr>
        <w:jc w:val="left"/>
        <w:rPr>
          <w:b/>
          <w:sz w:val="22"/>
        </w:rPr>
      </w:pPr>
      <w:r w:rsidRPr="00BE4386">
        <w:rPr>
          <w:noProof/>
          <w:lang w:eastAsia="lv-LV"/>
        </w:rPr>
        <w:drawing>
          <wp:inline distT="0" distB="0" distL="0" distR="0" wp14:anchorId="4E7BA042" wp14:editId="11BBC675">
            <wp:extent cx="5013960" cy="2644140"/>
            <wp:effectExtent l="0" t="0" r="15240" b="381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786B2EA" w14:textId="15E727E5" w:rsidR="00EC041F" w:rsidRPr="00BE4386" w:rsidRDefault="00EC041F" w:rsidP="00EC041F">
      <w:pPr>
        <w:jc w:val="left"/>
        <w:rPr>
          <w:b/>
          <w:sz w:val="22"/>
        </w:rPr>
      </w:pPr>
      <w:r w:rsidRPr="00BE4386">
        <w:rPr>
          <w:b/>
          <w:sz w:val="22"/>
        </w:rPr>
        <w:t>1</w:t>
      </w:r>
      <w:r w:rsidR="004D715E" w:rsidRPr="00BE4386">
        <w:rPr>
          <w:b/>
          <w:sz w:val="22"/>
        </w:rPr>
        <w:t>8</w:t>
      </w:r>
      <w:r w:rsidRPr="00BE4386">
        <w:rPr>
          <w:b/>
          <w:sz w:val="22"/>
        </w:rPr>
        <w:t xml:space="preserve">. att. Džini koeficients strādājošajiem </w:t>
      </w:r>
    </w:p>
    <w:p w14:paraId="358AAEFF" w14:textId="77777777" w:rsidR="00EC041F" w:rsidRPr="00A43F94" w:rsidRDefault="00EC041F" w:rsidP="00EC041F">
      <w:pPr>
        <w:jc w:val="left"/>
        <w:rPr>
          <w:i/>
          <w:sz w:val="22"/>
        </w:rPr>
      </w:pPr>
      <w:r w:rsidRPr="00BE4386">
        <w:rPr>
          <w:b/>
          <w:i/>
          <w:sz w:val="20"/>
          <w:szCs w:val="24"/>
        </w:rPr>
        <w:t xml:space="preserve">Avots: </w:t>
      </w:r>
      <w:r w:rsidRPr="00BE4386">
        <w:rPr>
          <w:i/>
          <w:sz w:val="20"/>
          <w:szCs w:val="24"/>
        </w:rPr>
        <w:t>FM aprēķini</w:t>
      </w:r>
    </w:p>
    <w:p w14:paraId="5B233842" w14:textId="22DB0772" w:rsidR="00EC041F" w:rsidRPr="00A43F94" w:rsidRDefault="00EC041F" w:rsidP="00EC041F">
      <w:pPr>
        <w:rPr>
          <w:szCs w:val="24"/>
        </w:rPr>
      </w:pPr>
    </w:p>
    <w:p w14:paraId="6CA902D2" w14:textId="77777777" w:rsidR="00C15FB8" w:rsidRPr="00A43F94" w:rsidRDefault="00C15FB8" w:rsidP="00C15FB8">
      <w:pPr>
        <w:spacing w:after="120"/>
        <w:ind w:firstLine="567"/>
        <w:rPr>
          <w:szCs w:val="24"/>
        </w:rPr>
      </w:pPr>
      <w:r w:rsidRPr="00A43F94">
        <w:rPr>
          <w:szCs w:val="24"/>
        </w:rPr>
        <w:t>Solidaritātes nodokļa integrēšana valsts sociālās apdrošināšanas iemaksās, vienlaikus ierobežojot īstermiņa pabalstu izmaksu apjomu, ir loģisks solis, kas nepalielinās darbaspēka nodokļu slogu un paaugstinās valsts speciālā budžeta kapacitāti.</w:t>
      </w:r>
      <w:r w:rsidRPr="00A43F94">
        <w:t xml:space="preserve"> </w:t>
      </w:r>
      <w:r w:rsidRPr="00A43F94">
        <w:rPr>
          <w:szCs w:val="24"/>
        </w:rPr>
        <w:t xml:space="preserve">No 2002.gada, paaugstinoties </w:t>
      </w:r>
      <w:r w:rsidRPr="00A43F94">
        <w:rPr>
          <w:szCs w:val="24"/>
        </w:rPr>
        <w:lastRenderedPageBreak/>
        <w:t xml:space="preserve">valsts ekonomiskās izaugsmes tempiem, ko veicināja arī iestāšanās Eiropas Savienībā un investīciju ieplūdums valstī, palielinoties iedzīvotāju līdzdalībai reģistrētajā darba tirgū, kā arī pieaugot darbspējīgā vecuma iedzīvotāju skaitam, jo darba tirgū ienāca astoņdesmitajos gados (labvēlīgas demogrāfiskas situācijas gados) dzimušie, valsts sociālās apdrošināšanas speciālajā budžetā pamazām veidojās naudas līdzekļu pārpalikums. 2008.gadā valsts speciālā budžeta uzkrājuma līmenis bija sasniedzis augstāko punktu, kopumā veidojot 1,5 miljardus </w:t>
      </w:r>
      <w:r w:rsidRPr="00A43F94">
        <w:rPr>
          <w:i/>
          <w:szCs w:val="24"/>
        </w:rPr>
        <w:t>euro</w:t>
      </w:r>
      <w:r w:rsidRPr="00A43F94">
        <w:rPr>
          <w:szCs w:val="24"/>
        </w:rPr>
        <w:t xml:space="preserve"> jeb 6,1% no IKP (pēc Eiropas kontu sistēmas (ESA) metodoloģijas;  pēc naudas plūsmas naudas līdzekļu atlikumi uz 01.01.2009 bija 1,4 miljardi </w:t>
      </w:r>
      <w:r w:rsidRPr="00A43F94">
        <w:rPr>
          <w:i/>
          <w:szCs w:val="24"/>
        </w:rPr>
        <w:t>euro</w:t>
      </w:r>
      <w:r w:rsidRPr="00A43F94">
        <w:rPr>
          <w:szCs w:val="24"/>
        </w:rPr>
        <w:t xml:space="preserve">). 2009.gadā, strauji pasliktinoties valsts ekonomiskajai situācijai, pieaugot bezdarbam un samazinoties iedzīvotāju darba ienākumiem, samazinājās arī ieņēmumi valsts sociālās apdrošināšanas speciālajā budžetā, kā rezultātā samazinājās valsts sociālās apdrošināšanas speciālā budžeta uzkrātais naudas līdzekļu atlikums, un 2013.gada beigās tas sasniedza 266,2 milj. </w:t>
      </w:r>
      <w:r w:rsidRPr="00A43F94">
        <w:rPr>
          <w:i/>
          <w:szCs w:val="24"/>
        </w:rPr>
        <w:t>euro</w:t>
      </w:r>
      <w:r w:rsidRPr="00A43F94">
        <w:rPr>
          <w:szCs w:val="24"/>
        </w:rPr>
        <w:t xml:space="preserve">. Sākot no 2014.gada valsts sociālās apdrošināšanas speciālajā budžetā ir novērojama pozitīva tendence, kad ieņēmumi pārsniedz izdevumus, attiecīgi uz 2017.gada sākumu valsts sociālās apdrošināšanas speciālā budžeta naudas līdzekļu atlikums sasniedz 506,3 milj. </w:t>
      </w:r>
      <w:r w:rsidRPr="00A43F94">
        <w:rPr>
          <w:i/>
          <w:szCs w:val="24"/>
        </w:rPr>
        <w:t>euro</w:t>
      </w:r>
      <w:r w:rsidRPr="00A43F94">
        <w:rPr>
          <w:szCs w:val="24"/>
        </w:rPr>
        <w:t>. Ierosinātās izmaiņas solidaritātes nodoklī, autoratlīdzību regulējumā, kā arī minimālās algas pieaugums nodrošina papildu ieņēmumus sociālajā budžetā, nodrošinot, ka uzkrājuma līmenis valsts speciālajā budžetā ir pietiekošs, lai pārvarētu ekonomikas attīstības cikliskās svārstības.</w:t>
      </w:r>
    </w:p>
    <w:p w14:paraId="06F2E6DC" w14:textId="765F5499" w:rsidR="00164DD6" w:rsidRDefault="00C15FB8" w:rsidP="00164DD6">
      <w:pPr>
        <w:spacing w:after="120"/>
        <w:ind w:firstLine="709"/>
        <w:rPr>
          <w:rFonts w:eastAsia="Times New Roman"/>
          <w:bCs/>
          <w:i/>
          <w:sz w:val="22"/>
        </w:rPr>
      </w:pPr>
      <w:r w:rsidRPr="00A43F94">
        <w:rPr>
          <w:szCs w:val="24"/>
        </w:rPr>
        <w:t>2017.gadā veiktās i</w:t>
      </w:r>
      <w:r w:rsidRPr="00A43F94">
        <w:rPr>
          <w:bCs/>
          <w:szCs w:val="24"/>
        </w:rPr>
        <w:t>zmaiņas Veselības ministrijas programmu struktūrā turpmāk no</w:t>
      </w:r>
      <w:r w:rsidR="0051730C">
        <w:rPr>
          <w:bCs/>
          <w:szCs w:val="24"/>
        </w:rPr>
        <w:softHyphen/>
      </w:r>
      <w:r w:rsidRPr="00A43F94">
        <w:rPr>
          <w:bCs/>
          <w:szCs w:val="24"/>
        </w:rPr>
        <w:t>drošinās lielāku izdevumu izsekojamību un caurskatāmību. Tomēr joprojām aktuāls ir jau</w:t>
      </w:r>
      <w:r w:rsidR="0051730C">
        <w:rPr>
          <w:bCs/>
          <w:szCs w:val="24"/>
        </w:rPr>
        <w:softHyphen/>
      </w:r>
      <w:r w:rsidRPr="00A43F94">
        <w:rPr>
          <w:bCs/>
          <w:szCs w:val="24"/>
        </w:rPr>
        <w:t>tā</w:t>
      </w:r>
      <w:r w:rsidR="0051730C">
        <w:rPr>
          <w:bCs/>
          <w:szCs w:val="24"/>
        </w:rPr>
        <w:softHyphen/>
      </w:r>
      <w:r w:rsidRPr="00A43F94">
        <w:rPr>
          <w:bCs/>
          <w:szCs w:val="24"/>
        </w:rPr>
        <w:t>jums par papildus finansējuma piesaisti veselības nozarei. Tāpēc nodokļu politikas pamatnostādņu kontekstā risināmie jautājumi ir sociālās apdrošināšanas maksājumu sasaiste ar veselības nozares finansējumu  un VSAOI maksātāju identifikācija, saņemot veselības pakalpojumus. Tāpat jārisina arī jautājumi ārpus nodokļu politikas ietvara</w:t>
      </w:r>
      <w:r w:rsidR="00E6122F">
        <w:rPr>
          <w:bCs/>
          <w:szCs w:val="24"/>
        </w:rPr>
        <w:t>, t.i. nozares politikas ietvaros</w:t>
      </w:r>
      <w:r w:rsidRPr="00A43F94">
        <w:rPr>
          <w:bCs/>
          <w:szCs w:val="24"/>
        </w:rPr>
        <w:t xml:space="preserve">. </w:t>
      </w:r>
      <w:r w:rsidR="00164DD6" w:rsidRPr="00716801">
        <w:rPr>
          <w:rFonts w:eastAsia="Times New Roman"/>
          <w:bCs/>
          <w:szCs w:val="24"/>
        </w:rPr>
        <w:t>Jāatzīmē, ka vidējā termiņā papildus finansējums veselības nozares reformu īstenošanai, līdztekus valsts budžeta līdzekļiem, kas tiek piešķirti jaunu politikas iniciatīvu finansēšanas ietvaros, tiek nodrošināts arī ar papildu atkāpi no budžeta deficīta mērķa un saskaņā ar pašreizējām prognozēm atkāpes apmērs ir attiecīgi 0,1% no IKP 2017.gadā, 0,4% no IKP 2018.gadā un 0,5% no IKP 2019.gadā. Tomēr jānorāda, ka atkāpe saskaņā ar Eiropas Savienības fiskālās disciplīnas regulējumu tiek piešķirta uz noteiktu termiņu (trim gadiem), līdz ar to joprojām aktuāls ir jautājums ilgtspējīgu veselības finansēšanas modeli Latvijā</w:t>
      </w:r>
      <w:r w:rsidR="00164DD6" w:rsidRPr="00C169FA">
        <w:rPr>
          <w:rFonts w:eastAsia="Times New Roman"/>
          <w:bCs/>
          <w:i/>
          <w:sz w:val="22"/>
        </w:rPr>
        <w:t>.</w:t>
      </w:r>
    </w:p>
    <w:p w14:paraId="5AD1F5DC" w14:textId="77777777" w:rsidR="0051730C" w:rsidRDefault="0051730C" w:rsidP="00164DD6">
      <w:pPr>
        <w:spacing w:after="120"/>
        <w:ind w:firstLine="709"/>
      </w:pPr>
      <w:r w:rsidRPr="00A43F94">
        <w:t>IIN ir galvenais pašvaldību nodokļu ieņēmumu avots. 2016.gadā tas veidoja 83,9% no pašvaldību nodokļu ieņēmumiem. Ir prognozējams, ka nodokļu politikas reforma ieviešanas pirmajos gados  samazināsies gan kopējie pašvaldību IIN ieņēmumi, gan arī  izmainīsies šī nodokļa ieņēmumu sadalījums starp pašvaldībām. Lai vidējā termiņā saglabātu stabilitāti un prognozējamību pašvaldību budžetos to funkciju īstenošanai un uzņemto saistību izpildei, piedāvājam noteikt, ka pašvaldību budžeta nodokļu ieņēmumu un tam pielīdzinātu maksājumu īpatsvars vispārējās valdības nodokļu ieņēmumos nav mazāks par 19,5%.  Nodokļu reformas pirmajos divos gados (2018. un 2019.gadā), kad pašvaldību finanšu izlīdzināšanas prognozi nosakot IIN tiks izmantoti 2016.un 2017.gada dati un tos neietekmēs nodokļu reformas pasākumi, tiek piedāvāts ieviest pārejas periodu un paredzēt īpašu kompensācijas mehānismu  - speciālo dotāciju, kuras apmērs tiks aprēķin</w:t>
      </w:r>
      <w:r>
        <w:t>āts</w:t>
      </w:r>
      <w:r w:rsidRPr="00A43F94">
        <w:t xml:space="preserve"> tāds, lai pašvaldību kopējie nodokļu ieņēmumi kopā ar šo speciālo dotāciju veidotu augšminētos 19,5% no vispārējās valdības nodokļu ieņēmumiem. Šī speciālā dotācija tiks integrēta pašvaldību finanšu izlīdzināšanas sistēmā pēc IIN sadales principiem. </w:t>
      </w:r>
      <w:r w:rsidRPr="008E7287">
        <w:t>Tālākais pašvaldību finansēšanas modelis tiks diskutēts ikgadēju sarunu ietvaros ar LPS, LLPA un Finanšu ministriju.</w:t>
      </w:r>
    </w:p>
    <w:p w14:paraId="75BF597F" w14:textId="537E4A13" w:rsidR="00106D78" w:rsidRDefault="6F8ED2A3" w:rsidP="00C14847">
      <w:pPr>
        <w:spacing w:after="120"/>
        <w:ind w:firstLine="567"/>
      </w:pPr>
      <w:r w:rsidRPr="6F8ED2A3">
        <w:rPr>
          <w:b/>
          <w:bCs/>
        </w:rPr>
        <w:t>Patēriņa nodokļu, tajā skaitā akcīzes</w:t>
      </w:r>
      <w:r w:rsidR="0051730C">
        <w:rPr>
          <w:b/>
          <w:bCs/>
        </w:rPr>
        <w:t xml:space="preserve"> nodokļa likmju</w:t>
      </w:r>
      <w:r w:rsidRPr="6F8ED2A3">
        <w:rPr>
          <w:b/>
          <w:bCs/>
        </w:rPr>
        <w:t xml:space="preserve"> paaugstināšanas</w:t>
      </w:r>
      <w:r>
        <w:t xml:space="preserve"> ietekme uz nominālo patēriņu ir neitrāla </w:t>
      </w:r>
      <w:r w:rsidR="0051730C">
        <w:t>–</w:t>
      </w:r>
      <w:r>
        <w:t xml:space="preserve"> tā nesamazinās iedzīvotāju kopējos izdevumus konkrēto akcīzes preču iegādei, taču var samazināt atsevišķu akcīzes preču patēriņa apjomus. Reģistrācijas VID PVN maksātāju reģistrā sliekšņa samazināšana, PVN reversās maksāšanas kārtības piemērošanas paplašināšana, kā arī PVN deklarācijā atšifrējamo darījumu sliekšņa </w:t>
      </w:r>
      <w:r w:rsidR="00AD2C87">
        <w:t xml:space="preserve">precizēšana </w:t>
      </w:r>
      <w:r>
        <w:t>ir ēnu ekonomiku mazinoši pasākumi, tādejādi veicinot godīgu konkurenci uzņēmējdarbībā.</w:t>
      </w:r>
    </w:p>
    <w:p w14:paraId="67340F11" w14:textId="2EECAE85" w:rsidR="002A4409" w:rsidRPr="00FB4AC1" w:rsidRDefault="002A4409" w:rsidP="00716801">
      <w:pPr>
        <w:spacing w:after="120"/>
        <w:ind w:firstLine="709"/>
        <w:rPr>
          <w:color w:val="000000" w:themeColor="text1"/>
          <w:sz w:val="28"/>
          <w:szCs w:val="24"/>
        </w:rPr>
      </w:pPr>
      <w:r>
        <w:rPr>
          <w:color w:val="000000" w:themeColor="text1"/>
        </w:rPr>
        <w:lastRenderedPageBreak/>
        <w:t>Kopumā</w:t>
      </w:r>
      <w:r w:rsidRPr="00FB4AC1">
        <w:rPr>
          <w:color w:val="000000" w:themeColor="text1"/>
        </w:rPr>
        <w:t xml:space="preserve"> Finanšu ministrijas aprēķini liecina, ka patēriņa cenu kāpums 2018. gadā varētu būt par aptuveni 0,8 procentpunktiem straujāks nekā bāzes scenārijā, tādējādi sasniedzot nepilnus trīs procentus. Savukārt, 2019-2020.gadā  inflāciju paaugstinoša ietekme no paredzētajām  nodokļu izmaiņām nedaudz piebremzēsies, palielinot inflācijas līmeni attiecīgi par 0,4 un 0,6 procentpunktiem vairāk nekā bāzes scenārijā , kā rezultātā inflācija sasniegtu 2,4-2,6% gadā. Jāatzīmē, ka lielākais  cenu pieaugums  sagaidāms no akcīzes nodokļa likmju paaugstināšanas naftas produktiem, alkoholiskajiem dzērieniem un tabakas izstrādājumiem. Svarīgi atzīmēt, ka izstrādājot ietekmes scenāriju tika pieņemts, ka naftas cenas pasaules tirgos turpmākajos gados mēreni pieaugs un kopumā būs stabilas. Ja notiks nozīmīgas energoresursu cenu svārstības pasaules tirgos, tad tas var būtiski ietekmēt degvielas cenas un vidējo inflāciju kopumā</w:t>
      </w:r>
      <w:r w:rsidR="0060086B">
        <w:rPr>
          <w:color w:val="000000" w:themeColor="text1"/>
        </w:rPr>
        <w:t xml:space="preserve"> – pieauguma vai samazinājuma virzienā</w:t>
      </w:r>
      <w:r w:rsidRPr="00FB4AC1">
        <w:rPr>
          <w:color w:val="000000" w:themeColor="text1"/>
        </w:rPr>
        <w:t xml:space="preserve">. </w:t>
      </w:r>
    </w:p>
    <w:p w14:paraId="4CB81AA8" w14:textId="63B27FE9" w:rsidR="00C14847" w:rsidRPr="00A43F94" w:rsidRDefault="00C15FB8" w:rsidP="00C14847">
      <w:pPr>
        <w:spacing w:after="120"/>
        <w:ind w:firstLine="567"/>
        <w:rPr>
          <w:szCs w:val="24"/>
        </w:rPr>
      </w:pPr>
      <w:r w:rsidRPr="00A43F94">
        <w:rPr>
          <w:b/>
          <w:szCs w:val="24"/>
        </w:rPr>
        <w:t>IIN likmju vienādošanu dažādiem ienākumu veidiem</w:t>
      </w:r>
      <w:r w:rsidRPr="00A43F94">
        <w:rPr>
          <w:szCs w:val="24"/>
        </w:rPr>
        <w:t xml:space="preserve"> </w:t>
      </w:r>
      <w:r w:rsidR="0051730C">
        <w:rPr>
          <w:b/>
          <w:szCs w:val="24"/>
        </w:rPr>
        <w:t>–</w:t>
      </w:r>
      <w:r w:rsidRPr="00A43F94">
        <w:rPr>
          <w:szCs w:val="24"/>
        </w:rPr>
        <w:t xml:space="preserve"> šie pasākumi, tāpat kā minimālās darba algas paaugstināšana, neatstāj tiešu nozīmīgu ietekmi uz patēriņa pieaugumu, taču tiem ir būtiska loma ēnu ekonomikas mazināšanas kontekstā, </w:t>
      </w:r>
      <w:r w:rsidR="00044A95" w:rsidRPr="00A43F94">
        <w:rPr>
          <w:szCs w:val="24"/>
        </w:rPr>
        <w:t xml:space="preserve">ierobežojot </w:t>
      </w:r>
      <w:r w:rsidRPr="00A43F94">
        <w:rPr>
          <w:szCs w:val="24"/>
        </w:rPr>
        <w:t>iespējas optimizēt nodokļu maksājumus, uzrādot atšķirīgus ienākumu veidus. Nodokļu likmju vienādošana arī mazina pašreizējo nevienlīdzību, kad turīgāko iedzīvotāju daļai, kas gūst ienākumus no sava kapitāla pieauguma, nodokļa likme ir zemāka nekā tā ir strādājošajiem iedzīvotājiem par ienākumiem no darbaspēka.</w:t>
      </w:r>
    </w:p>
    <w:p w14:paraId="21265DC7" w14:textId="5A04FCF5" w:rsidR="00C14847" w:rsidRPr="00A43F94" w:rsidRDefault="6F8ED2A3" w:rsidP="00C15FB8">
      <w:pPr>
        <w:spacing w:after="120"/>
        <w:ind w:firstLine="567"/>
        <w:rPr>
          <w:szCs w:val="24"/>
        </w:rPr>
      </w:pPr>
      <w:r w:rsidRPr="6F8ED2A3">
        <w:rPr>
          <w:b/>
          <w:bCs/>
        </w:rPr>
        <w:t xml:space="preserve"> “Mazo” nodokļu režīmu sakārtošana</w:t>
      </w:r>
      <w:r>
        <w:t xml:space="preserve">, tai skaitā, mikrouzņēmuma nodokļa režīma sakārtošana uzlabos uzņēmumu konkurētspēju, samazinās nodokļu optimizācijas problēmas, kā arī zināmā mērā risinās sociālās aizsardzības jautājumu. Mikrouzņēmumu maksimālās algas apmērs tiks tuvināts tādam līmenim, lai 2018.gadā VSAOI maksājums (80% no mikrouzņēmumu nodokļa, kas tiek novirzīts VSAOI) atbilstu VSAOI maksājumam no valstī noteiktā minimālās algas apmēra, kas mikrouzņēmumos strādājošajiem nodrošinātu vismaz minimālo pensijas līmeni. </w:t>
      </w:r>
      <w:r w:rsidRPr="00C03094">
        <w:t>Tāpat tiks ņemta vērā atšķirīga situācija dažādās nozarēs, piemēram, lauksaimniecībā (pastāv īpašs regulējums attiecībā uz subsīdiju uzskaiti apgrozījumā).</w:t>
      </w:r>
    </w:p>
    <w:p w14:paraId="0D9E1B28" w14:textId="4A119EAB" w:rsidR="00AD1CC1" w:rsidRDefault="00C15FB8" w:rsidP="00E5111F">
      <w:pPr>
        <w:pStyle w:val="NormalWeb"/>
        <w:shd w:val="clear" w:color="auto" w:fill="FFFFFF"/>
        <w:spacing w:before="0" w:beforeAutospacing="0" w:after="120" w:afterAutospacing="0"/>
        <w:ind w:firstLine="567"/>
      </w:pPr>
      <w:r w:rsidRPr="00A43F94">
        <w:rPr>
          <w:b/>
        </w:rPr>
        <w:t>Neapliekamā minimuma paaugstināšana pensionāriem</w:t>
      </w:r>
      <w:r w:rsidRPr="00A43F94">
        <w:t xml:space="preserve"> līdz </w:t>
      </w:r>
      <w:r w:rsidR="00F851AE">
        <w:t>30</w:t>
      </w:r>
      <w:r w:rsidR="0056586C" w:rsidRPr="00A43F94">
        <w:t xml:space="preserve">0 </w:t>
      </w:r>
      <w:r w:rsidRPr="00A43F94">
        <w:rPr>
          <w:i/>
        </w:rPr>
        <w:t>euro</w:t>
      </w:r>
      <w:r w:rsidRPr="00A43F94">
        <w:t xml:space="preserve"> mēnesī (pašlaik 235 </w:t>
      </w:r>
      <w:r w:rsidRPr="00A43F94">
        <w:rPr>
          <w:i/>
        </w:rPr>
        <w:t>euro</w:t>
      </w:r>
      <w:r w:rsidRPr="00A43F94">
        <w:t xml:space="preserve"> mēnesī) samazinās pensionāru maksājamo IIN, tādejādi palielinot pen</w:t>
      </w:r>
      <w:r w:rsidR="00AD1CC1">
        <w:t xml:space="preserve">sionāru rīcībā </w:t>
      </w:r>
      <w:r w:rsidR="004F5AB1">
        <w:t>esošos ienākumus</w:t>
      </w:r>
      <w:r w:rsidR="00AD1CC1">
        <w:t>.</w:t>
      </w:r>
      <w:r w:rsidRPr="00A43F94">
        <w:t xml:space="preserve"> </w:t>
      </w:r>
    </w:p>
    <w:p w14:paraId="2B3B665A" w14:textId="32E1704D" w:rsidR="00E5111F" w:rsidRDefault="00C15FB8" w:rsidP="00E5111F">
      <w:pPr>
        <w:pStyle w:val="NormalWeb"/>
        <w:shd w:val="clear" w:color="auto" w:fill="FFFFFF"/>
        <w:spacing w:before="0" w:beforeAutospacing="0" w:after="120" w:afterAutospacing="0"/>
        <w:ind w:firstLine="567"/>
      </w:pPr>
      <w:r w:rsidRPr="00F56950">
        <w:t xml:space="preserve">Vecuma pensiju vidējais apmērs 2016.gada decembrī bija 301 </w:t>
      </w:r>
      <w:r w:rsidRPr="00F56950">
        <w:rPr>
          <w:i/>
        </w:rPr>
        <w:t>euro</w:t>
      </w:r>
      <w:r w:rsidRPr="00F56950">
        <w:t xml:space="preserve"> mēnesī. IIN maksā pensionāri, kuru pensijas pārsniedz pensionāru neapliekamo minimumu, kas pašreiz ir 235 </w:t>
      </w:r>
      <w:r w:rsidRPr="00F56950">
        <w:rPr>
          <w:i/>
        </w:rPr>
        <w:t>euro</w:t>
      </w:r>
      <w:r w:rsidRPr="00F56950">
        <w:t xml:space="preserve"> mēnesī, jeb 70% no visiem vecuma pensionāriem Ja neapliekamo minimumu pensionāriem palielinātu līdz 300 </w:t>
      </w:r>
      <w:r w:rsidRPr="00F56950">
        <w:rPr>
          <w:i/>
        </w:rPr>
        <w:t>euro</w:t>
      </w:r>
      <w:r w:rsidRPr="00F56950">
        <w:t xml:space="preserve"> mēnesī, tad IIN maksātu tikai 33% no visiem vecuma pensionāriem. Arī pārējo pensionārus stāvoklis uzlabotos. Piemēram, pensionārs, kura pensija ir 301 </w:t>
      </w:r>
      <w:r w:rsidRPr="00F56950">
        <w:rPr>
          <w:i/>
        </w:rPr>
        <w:t>euro</w:t>
      </w:r>
      <w:r w:rsidRPr="00F56950">
        <w:t xml:space="preserve"> mēnesī (vienāda ar vidējo), nodoklī šobrīd samaksā 15 </w:t>
      </w:r>
      <w:r w:rsidRPr="00F56950">
        <w:rPr>
          <w:i/>
        </w:rPr>
        <w:t>euro</w:t>
      </w:r>
      <w:r w:rsidRPr="00F56950">
        <w:t xml:space="preserve"> mēnesī, paaugstinot neapliekamo minimumu līdz 300 </w:t>
      </w:r>
      <w:r w:rsidRPr="00F56950">
        <w:rPr>
          <w:i/>
        </w:rPr>
        <w:t>euro</w:t>
      </w:r>
      <w:r w:rsidRPr="00F56950">
        <w:t>, viņam nodoklis saruktu līdz dažiem centiem.</w:t>
      </w:r>
      <w:r w:rsidR="00D62230" w:rsidRPr="00F56950">
        <w:t xml:space="preserve"> Tāpat arī IIN likmes samazināšana sniegs pozitīvu efektu, palielinot pensionāru ienākumus.</w:t>
      </w:r>
    </w:p>
    <w:p w14:paraId="0CE08074" w14:textId="48EFE235" w:rsidR="00EC041F" w:rsidRPr="00BE4386" w:rsidRDefault="006C76C9" w:rsidP="00EC041F">
      <w:pPr>
        <w:pStyle w:val="NormalWeb"/>
        <w:shd w:val="clear" w:color="auto" w:fill="FFFFFF"/>
        <w:spacing w:before="0" w:beforeAutospacing="0" w:after="120" w:afterAutospacing="0"/>
      </w:pPr>
      <w:r w:rsidRPr="006C76C9">
        <w:rPr>
          <w:noProof/>
        </w:rPr>
        <w:lastRenderedPageBreak/>
        <w:drawing>
          <wp:inline distT="0" distB="0" distL="0" distR="0" wp14:anchorId="50BD9694" wp14:editId="40FA2A68">
            <wp:extent cx="5869305" cy="3772535"/>
            <wp:effectExtent l="0" t="0" r="17145" b="184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B2333FA" w14:textId="6A5D764E" w:rsidR="00EC041F" w:rsidRPr="00BE4386" w:rsidRDefault="004D715E" w:rsidP="00EC041F">
      <w:pPr>
        <w:jc w:val="left"/>
        <w:rPr>
          <w:b/>
          <w:sz w:val="22"/>
        </w:rPr>
      </w:pPr>
      <w:r w:rsidRPr="00BE4386">
        <w:rPr>
          <w:b/>
          <w:sz w:val="22"/>
        </w:rPr>
        <w:t>19</w:t>
      </w:r>
      <w:r w:rsidR="00EC041F" w:rsidRPr="00BE4386">
        <w:rPr>
          <w:b/>
          <w:sz w:val="22"/>
        </w:rPr>
        <w:t xml:space="preserve">. att. Neto pensijas izmaiņas atkarībā no pensijas lieluma (2018.gads) </w:t>
      </w:r>
    </w:p>
    <w:p w14:paraId="608DC201" w14:textId="77777777" w:rsidR="00EC041F" w:rsidRPr="00A43F94" w:rsidRDefault="00EC041F" w:rsidP="00EC041F">
      <w:pPr>
        <w:jc w:val="left"/>
        <w:rPr>
          <w:i/>
          <w:sz w:val="22"/>
        </w:rPr>
      </w:pPr>
      <w:r w:rsidRPr="00BE4386">
        <w:rPr>
          <w:b/>
          <w:i/>
          <w:sz w:val="20"/>
          <w:szCs w:val="24"/>
        </w:rPr>
        <w:t xml:space="preserve">Avots: </w:t>
      </w:r>
      <w:r w:rsidRPr="00BE4386">
        <w:rPr>
          <w:i/>
          <w:sz w:val="20"/>
          <w:szCs w:val="24"/>
        </w:rPr>
        <w:t>FM aprēķini</w:t>
      </w:r>
    </w:p>
    <w:p w14:paraId="070C6D66" w14:textId="77777777" w:rsidR="00EC041F" w:rsidRDefault="00EC041F">
      <w:pPr>
        <w:jc w:val="left"/>
        <w:rPr>
          <w:rFonts w:eastAsia="Times New Roman"/>
          <w:b/>
          <w:caps/>
          <w:color w:val="000000"/>
          <w:sz w:val="28"/>
          <w:szCs w:val="24"/>
          <w:lang w:eastAsia="lv-LV"/>
        </w:rPr>
      </w:pPr>
      <w:r>
        <w:rPr>
          <w:color w:val="000000"/>
        </w:rPr>
        <w:br w:type="page"/>
      </w:r>
    </w:p>
    <w:p w14:paraId="07945BA6" w14:textId="45B33531" w:rsidR="00337127" w:rsidRPr="00A43F94" w:rsidRDefault="00337127" w:rsidP="00337127">
      <w:pPr>
        <w:pStyle w:val="Heading1"/>
        <w:rPr>
          <w:color w:val="000000"/>
        </w:rPr>
      </w:pPr>
      <w:bookmarkStart w:id="14" w:name="_Toc481053118"/>
      <w:r w:rsidRPr="00A43F94">
        <w:rPr>
          <w:color w:val="000000"/>
        </w:rPr>
        <w:lastRenderedPageBreak/>
        <w:t>I</w:t>
      </w:r>
      <w:r w:rsidR="00BE7805" w:rsidRPr="00A43F94">
        <w:rPr>
          <w:color w:val="000000"/>
        </w:rPr>
        <w:t>I</w:t>
      </w:r>
      <w:r w:rsidRPr="00A43F94">
        <w:rPr>
          <w:color w:val="000000"/>
        </w:rPr>
        <w:t xml:space="preserve">I </w:t>
      </w:r>
      <w:r w:rsidR="009B53FF" w:rsidRPr="00A43F94">
        <w:rPr>
          <w:color w:val="000000"/>
        </w:rPr>
        <w:t>Nodokļu</w:t>
      </w:r>
      <w:r w:rsidRPr="00A43F94">
        <w:rPr>
          <w:color w:val="000000"/>
        </w:rPr>
        <w:t xml:space="preserve"> POLITIKAS MĒRĶI UN </w:t>
      </w:r>
      <w:bookmarkEnd w:id="8"/>
      <w:r w:rsidR="00604903" w:rsidRPr="00A43F94">
        <w:rPr>
          <w:color w:val="000000"/>
        </w:rPr>
        <w:t>Rīcības virzieni</w:t>
      </w:r>
      <w:bookmarkEnd w:id="14"/>
    </w:p>
    <w:p w14:paraId="618CA8A0" w14:textId="77777777" w:rsidR="00337127" w:rsidRPr="00A43F94" w:rsidRDefault="00337127" w:rsidP="00337127">
      <w:pPr>
        <w:rPr>
          <w:rFonts w:eastAsia="Times New Roman"/>
          <w:color w:val="000000"/>
          <w:szCs w:val="24"/>
          <w:lang w:eastAsia="lv-LV"/>
        </w:rPr>
      </w:pPr>
    </w:p>
    <w:bookmarkEnd w:id="9"/>
    <w:bookmarkEnd w:id="10"/>
    <w:p w14:paraId="7455012E" w14:textId="1B599CF1" w:rsidR="006835BC" w:rsidRPr="00A43F94" w:rsidRDefault="00994B04" w:rsidP="00D928B0">
      <w:pPr>
        <w:ind w:firstLine="709"/>
        <w:rPr>
          <w:szCs w:val="24"/>
        </w:rPr>
      </w:pPr>
      <w:r w:rsidRPr="00A43F94">
        <w:rPr>
          <w:szCs w:val="24"/>
        </w:rPr>
        <w:t xml:space="preserve">Valsts nodokļu politikas </w:t>
      </w:r>
      <w:r w:rsidRPr="00A43F94">
        <w:rPr>
          <w:i/>
          <w:szCs w:val="24"/>
          <w:u w:val="single"/>
        </w:rPr>
        <w:t>pamatnostādņu mērķis</w:t>
      </w:r>
      <w:r w:rsidRPr="00A43F94">
        <w:rPr>
          <w:szCs w:val="24"/>
        </w:rPr>
        <w:t xml:space="preserve"> </w:t>
      </w:r>
      <w:r w:rsidR="00E02104" w:rsidRPr="00716801">
        <w:rPr>
          <w:i/>
          <w:szCs w:val="24"/>
        </w:rPr>
        <w:t>(apakšmērķi)</w:t>
      </w:r>
      <w:r w:rsidR="00E02104">
        <w:rPr>
          <w:szCs w:val="24"/>
        </w:rPr>
        <w:t xml:space="preserve"> </w:t>
      </w:r>
      <w:r w:rsidRPr="00A43F94">
        <w:rPr>
          <w:szCs w:val="24"/>
        </w:rPr>
        <w:t>ir</w:t>
      </w:r>
      <w:r w:rsidR="006835BC" w:rsidRPr="00A43F94">
        <w:rPr>
          <w:szCs w:val="24"/>
        </w:rPr>
        <w:t>:</w:t>
      </w:r>
    </w:p>
    <w:p w14:paraId="3C6083E5" w14:textId="77777777" w:rsidR="006835BC" w:rsidRPr="00A43F94" w:rsidRDefault="006835BC" w:rsidP="00BE7805">
      <w:pPr>
        <w:pStyle w:val="NormalWeb"/>
        <w:numPr>
          <w:ilvl w:val="1"/>
          <w:numId w:val="7"/>
        </w:numPr>
        <w:shd w:val="clear" w:color="auto" w:fill="FFFFFF"/>
        <w:tabs>
          <w:tab w:val="left" w:pos="1134"/>
        </w:tabs>
        <w:spacing w:before="0" w:beforeAutospacing="0" w:after="0" w:afterAutospacing="0"/>
        <w:ind w:left="1134" w:hanging="425"/>
      </w:pPr>
      <w:r w:rsidRPr="00A43F94">
        <w:t>valsts konkurētspējas un eksportspējas paaugstināšana;</w:t>
      </w:r>
    </w:p>
    <w:p w14:paraId="5DB0B30B" w14:textId="77777777" w:rsidR="006835BC" w:rsidRPr="00A43F94" w:rsidRDefault="006835BC" w:rsidP="00BE7805">
      <w:pPr>
        <w:pStyle w:val="NormalWeb"/>
        <w:numPr>
          <w:ilvl w:val="1"/>
          <w:numId w:val="7"/>
        </w:numPr>
        <w:shd w:val="clear" w:color="auto" w:fill="FFFFFF"/>
        <w:tabs>
          <w:tab w:val="left" w:pos="1134"/>
        </w:tabs>
        <w:spacing w:before="0" w:beforeAutospacing="0" w:after="0" w:afterAutospacing="0"/>
        <w:ind w:left="1134" w:hanging="425"/>
      </w:pPr>
      <w:r w:rsidRPr="00A43F94">
        <w:t>ienākumu nevienlīdzības mazināšana;</w:t>
      </w:r>
    </w:p>
    <w:p w14:paraId="5ED19871" w14:textId="77777777" w:rsidR="006835BC" w:rsidRPr="00A43F94" w:rsidRDefault="006835BC" w:rsidP="00BE7805">
      <w:pPr>
        <w:pStyle w:val="NormalWeb"/>
        <w:numPr>
          <w:ilvl w:val="1"/>
          <w:numId w:val="7"/>
        </w:numPr>
        <w:shd w:val="clear" w:color="auto" w:fill="FFFFFF"/>
        <w:tabs>
          <w:tab w:val="left" w:pos="1134"/>
        </w:tabs>
        <w:spacing w:before="0" w:beforeAutospacing="0" w:after="0" w:afterAutospacing="0"/>
        <w:ind w:left="1134" w:hanging="425"/>
      </w:pPr>
      <w:r w:rsidRPr="00A43F94">
        <w:t>sasniegt nodokļu ieņēmumus 1/3 no IKP apmērā.</w:t>
      </w:r>
    </w:p>
    <w:p w14:paraId="29311966" w14:textId="7C1B3F83" w:rsidR="00994B04" w:rsidRPr="00A43F94" w:rsidRDefault="00994B04" w:rsidP="00D928B0">
      <w:pPr>
        <w:ind w:firstLine="709"/>
        <w:rPr>
          <w:szCs w:val="24"/>
        </w:rPr>
      </w:pPr>
      <w:r w:rsidRPr="00A43F94">
        <w:rPr>
          <w:szCs w:val="24"/>
        </w:rPr>
        <w:t xml:space="preserve"> </w:t>
      </w:r>
    </w:p>
    <w:p w14:paraId="3E410DE1" w14:textId="2D2040CC" w:rsidR="006835BC" w:rsidRPr="00A43F94" w:rsidRDefault="006835BC" w:rsidP="006835BC">
      <w:pPr>
        <w:pStyle w:val="NormalWeb"/>
        <w:shd w:val="clear" w:color="auto" w:fill="FFFFFF"/>
        <w:spacing w:before="0" w:beforeAutospacing="0" w:after="0" w:afterAutospacing="0"/>
        <w:ind w:firstLine="709"/>
      </w:pPr>
      <w:r w:rsidRPr="00A43F94">
        <w:t xml:space="preserve">Valsts nodokļu politikas pamatnostādņu </w:t>
      </w:r>
      <w:r w:rsidRPr="00A43F94">
        <w:rPr>
          <w:i/>
          <w:u w:val="single"/>
        </w:rPr>
        <w:t>s</w:t>
      </w:r>
      <w:r w:rsidRPr="00A43F94">
        <w:rPr>
          <w:bCs/>
          <w:i/>
          <w:u w:val="single"/>
        </w:rPr>
        <w:t>tratēģijas ietvars</w:t>
      </w:r>
      <w:r w:rsidRPr="00A43F94">
        <w:rPr>
          <w:b/>
          <w:bCs/>
        </w:rPr>
        <w:t xml:space="preserve"> </w:t>
      </w:r>
      <w:r w:rsidRPr="00A43F94">
        <w:rPr>
          <w:bCs/>
        </w:rPr>
        <w:t>ir:</w:t>
      </w:r>
    </w:p>
    <w:p w14:paraId="60BE38AB" w14:textId="77777777" w:rsidR="006835BC" w:rsidRPr="00A43F94" w:rsidRDefault="006835BC" w:rsidP="00BE7805">
      <w:pPr>
        <w:pStyle w:val="NormalWeb"/>
        <w:numPr>
          <w:ilvl w:val="1"/>
          <w:numId w:val="8"/>
        </w:numPr>
        <w:shd w:val="clear" w:color="auto" w:fill="FFFFFF"/>
        <w:tabs>
          <w:tab w:val="clear" w:pos="1440"/>
          <w:tab w:val="num" w:pos="1134"/>
        </w:tabs>
        <w:spacing w:before="0" w:beforeAutospacing="0" w:after="0" w:afterAutospacing="0"/>
        <w:ind w:left="1134" w:hanging="425"/>
      </w:pPr>
      <w:r w:rsidRPr="00A43F94">
        <w:t>nodokļu struktūras un likmju pārskatīšana;</w:t>
      </w:r>
    </w:p>
    <w:p w14:paraId="7C90E058" w14:textId="77777777" w:rsidR="006835BC" w:rsidRPr="00A43F94" w:rsidRDefault="006835BC" w:rsidP="00BE7805">
      <w:pPr>
        <w:pStyle w:val="NormalWeb"/>
        <w:numPr>
          <w:ilvl w:val="1"/>
          <w:numId w:val="8"/>
        </w:numPr>
        <w:shd w:val="clear" w:color="auto" w:fill="FFFFFF"/>
        <w:tabs>
          <w:tab w:val="clear" w:pos="1440"/>
          <w:tab w:val="num" w:pos="1134"/>
        </w:tabs>
        <w:spacing w:before="0" w:beforeAutospacing="0" w:after="0" w:afterAutospacing="0"/>
        <w:ind w:left="1134" w:hanging="425"/>
      </w:pPr>
      <w:r w:rsidRPr="00A43F94">
        <w:t>nodokļu administrēšanas uzlabošana;</w:t>
      </w:r>
    </w:p>
    <w:p w14:paraId="5CFB8335" w14:textId="77777777" w:rsidR="006835BC" w:rsidRPr="00A43F94" w:rsidRDefault="006835BC" w:rsidP="00BE7805">
      <w:pPr>
        <w:pStyle w:val="NormalWeb"/>
        <w:numPr>
          <w:ilvl w:val="1"/>
          <w:numId w:val="8"/>
        </w:numPr>
        <w:shd w:val="clear" w:color="auto" w:fill="FFFFFF"/>
        <w:tabs>
          <w:tab w:val="clear" w:pos="1440"/>
          <w:tab w:val="num" w:pos="1134"/>
        </w:tabs>
        <w:spacing w:before="0" w:beforeAutospacing="0" w:after="0" w:afterAutospacing="0"/>
        <w:ind w:left="1134" w:hanging="425"/>
      </w:pPr>
      <w:r w:rsidRPr="00A43F94">
        <w:t>ēnu ekonomikas apkarošana.</w:t>
      </w:r>
    </w:p>
    <w:p w14:paraId="35245C91" w14:textId="77777777" w:rsidR="006835BC" w:rsidRPr="00A43F94" w:rsidRDefault="006835BC" w:rsidP="006835BC">
      <w:pPr>
        <w:pStyle w:val="NormalWeb"/>
        <w:shd w:val="clear" w:color="auto" w:fill="FFFFFF"/>
        <w:spacing w:before="0" w:beforeAutospacing="0" w:after="0" w:afterAutospacing="0"/>
        <w:ind w:left="1134"/>
      </w:pPr>
    </w:p>
    <w:p w14:paraId="7C0A3F45" w14:textId="77777777" w:rsidR="00E02104" w:rsidRDefault="00E02104" w:rsidP="00B23D3F">
      <w:pPr>
        <w:pStyle w:val="Heading1"/>
      </w:pPr>
      <w:bookmarkStart w:id="15" w:name="_Toc424651247"/>
    </w:p>
    <w:p w14:paraId="04F7EEC0" w14:textId="342F1FC2" w:rsidR="00B23D3F" w:rsidRPr="00A43F94" w:rsidRDefault="00B23D3F" w:rsidP="00B23D3F">
      <w:pPr>
        <w:pStyle w:val="Heading1"/>
        <w:rPr>
          <w:i/>
        </w:rPr>
      </w:pPr>
      <w:bookmarkStart w:id="16" w:name="_Toc481053119"/>
      <w:r w:rsidRPr="00A43F94">
        <w:t>I</w:t>
      </w:r>
      <w:r w:rsidR="00BE7805" w:rsidRPr="00A43F94">
        <w:t>V</w:t>
      </w:r>
      <w:r w:rsidRPr="00A43F94">
        <w:t xml:space="preserve"> Politikas rezultāti un rezultatīvie rādītāji</w:t>
      </w:r>
      <w:bookmarkEnd w:id="15"/>
      <w:bookmarkEnd w:id="16"/>
      <w:r w:rsidRPr="00A43F94">
        <w:t xml:space="preserve"> </w:t>
      </w:r>
    </w:p>
    <w:p w14:paraId="368EEC61" w14:textId="77777777" w:rsidR="00B23D3F" w:rsidRPr="00A43F94" w:rsidRDefault="00B23D3F" w:rsidP="00B23D3F">
      <w:pPr>
        <w:rPr>
          <w:bCs/>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3"/>
        <w:gridCol w:w="1568"/>
        <w:gridCol w:w="1560"/>
        <w:gridCol w:w="1559"/>
        <w:gridCol w:w="1583"/>
      </w:tblGrid>
      <w:tr w:rsidR="00D50AAA" w:rsidRPr="00A43F94" w14:paraId="79575006" w14:textId="77777777" w:rsidTr="00D50AAA">
        <w:tc>
          <w:tcPr>
            <w:tcW w:w="5000" w:type="pct"/>
            <w:gridSpan w:val="5"/>
            <w:shd w:val="clear" w:color="auto" w:fill="DDD9C3"/>
          </w:tcPr>
          <w:p w14:paraId="240F1AA9" w14:textId="2E2B6D8F" w:rsidR="00D50AAA" w:rsidRPr="00A43F94" w:rsidRDefault="00D50AAA" w:rsidP="00B74411">
            <w:pPr>
              <w:pStyle w:val="ListParagraph"/>
              <w:numPr>
                <w:ilvl w:val="0"/>
                <w:numId w:val="2"/>
              </w:numPr>
              <w:jc w:val="left"/>
              <w:rPr>
                <w:b/>
                <w:bCs/>
                <w:sz w:val="22"/>
              </w:rPr>
            </w:pPr>
            <w:r w:rsidRPr="00A43F94">
              <w:rPr>
                <w:b/>
                <w:bCs/>
                <w:sz w:val="22"/>
              </w:rPr>
              <w:t xml:space="preserve">Politikas rezultāts (PR) </w:t>
            </w:r>
          </w:p>
          <w:p w14:paraId="727E7B91" w14:textId="7CF94DA7" w:rsidR="00D50AAA" w:rsidRPr="00A43F94" w:rsidRDefault="00D50AAA" w:rsidP="002F39FB">
            <w:pPr>
              <w:pStyle w:val="ListParagraph"/>
              <w:spacing w:before="240" w:after="240"/>
              <w:ind w:left="0"/>
              <w:contextualSpacing w:val="0"/>
              <w:rPr>
                <w:b/>
                <w:bCs/>
                <w:sz w:val="22"/>
              </w:rPr>
            </w:pPr>
            <w:r w:rsidRPr="00A43F94">
              <w:rPr>
                <w:b/>
                <w:bCs/>
                <w:sz w:val="22"/>
              </w:rPr>
              <w:t>Stabila un prognozējama nodokļu politika, kas ilgtermiņā nodrošina pastāvīgus un stabilus nodokļu ieņēmumus</w:t>
            </w:r>
          </w:p>
        </w:tc>
      </w:tr>
      <w:tr w:rsidR="000D5AAE" w:rsidRPr="00A43F94" w14:paraId="7BBBCA43" w14:textId="77777777" w:rsidTr="000D5AAE">
        <w:tc>
          <w:tcPr>
            <w:tcW w:w="1605" w:type="pct"/>
            <w:shd w:val="clear" w:color="auto" w:fill="DDD9C3"/>
          </w:tcPr>
          <w:p w14:paraId="25A5FB2E" w14:textId="77777777" w:rsidR="00E11A1B" w:rsidRPr="00A43F94" w:rsidRDefault="00E11A1B" w:rsidP="002F39FB">
            <w:pPr>
              <w:jc w:val="center"/>
              <w:rPr>
                <w:b/>
                <w:bCs/>
                <w:sz w:val="22"/>
              </w:rPr>
            </w:pPr>
            <w:r w:rsidRPr="00A43F94">
              <w:rPr>
                <w:b/>
                <w:sz w:val="22"/>
              </w:rPr>
              <w:t>Rezultatīvais rādītājs (RR)</w:t>
            </w:r>
          </w:p>
        </w:tc>
        <w:tc>
          <w:tcPr>
            <w:tcW w:w="849" w:type="pct"/>
            <w:shd w:val="clear" w:color="auto" w:fill="DDD9C3"/>
            <w:vAlign w:val="center"/>
          </w:tcPr>
          <w:p w14:paraId="6BA1D712" w14:textId="639DEAA1" w:rsidR="00E11A1B" w:rsidRPr="00A43F94" w:rsidRDefault="00E11A1B" w:rsidP="00E11A1B">
            <w:pPr>
              <w:jc w:val="center"/>
              <w:rPr>
                <w:b/>
                <w:bCs/>
                <w:sz w:val="22"/>
              </w:rPr>
            </w:pPr>
            <w:r w:rsidRPr="00A43F94">
              <w:rPr>
                <w:b/>
                <w:bCs/>
                <w:sz w:val="22"/>
              </w:rPr>
              <w:t>201</w:t>
            </w:r>
            <w:r>
              <w:rPr>
                <w:b/>
                <w:bCs/>
                <w:sz w:val="22"/>
              </w:rPr>
              <w:t>8</w:t>
            </w:r>
            <w:r w:rsidRPr="00A43F94">
              <w:rPr>
                <w:b/>
                <w:bCs/>
                <w:sz w:val="22"/>
              </w:rPr>
              <w:t>. gads</w:t>
            </w:r>
          </w:p>
        </w:tc>
        <w:tc>
          <w:tcPr>
            <w:tcW w:w="845" w:type="pct"/>
            <w:shd w:val="clear" w:color="auto" w:fill="DDD9C3"/>
          </w:tcPr>
          <w:p w14:paraId="07C9B0F7" w14:textId="4F2CF23B" w:rsidR="00E11A1B" w:rsidRPr="00A43F94" w:rsidRDefault="00E11A1B" w:rsidP="002F39FB">
            <w:pPr>
              <w:jc w:val="center"/>
              <w:rPr>
                <w:b/>
                <w:bCs/>
                <w:sz w:val="22"/>
              </w:rPr>
            </w:pPr>
            <w:r>
              <w:rPr>
                <w:b/>
                <w:bCs/>
                <w:sz w:val="22"/>
              </w:rPr>
              <w:t>2019.gads</w:t>
            </w:r>
          </w:p>
        </w:tc>
        <w:tc>
          <w:tcPr>
            <w:tcW w:w="844" w:type="pct"/>
            <w:shd w:val="clear" w:color="auto" w:fill="DDD9C3"/>
            <w:vAlign w:val="center"/>
          </w:tcPr>
          <w:p w14:paraId="3AC4B2B1" w14:textId="0A55B055" w:rsidR="00E11A1B" w:rsidRPr="00A43F94" w:rsidRDefault="00E11A1B" w:rsidP="00E11A1B">
            <w:pPr>
              <w:jc w:val="center"/>
              <w:rPr>
                <w:b/>
                <w:sz w:val="22"/>
              </w:rPr>
            </w:pPr>
            <w:r w:rsidRPr="00A43F94">
              <w:rPr>
                <w:b/>
                <w:bCs/>
                <w:sz w:val="22"/>
              </w:rPr>
              <w:t>20</w:t>
            </w:r>
            <w:r>
              <w:rPr>
                <w:b/>
                <w:bCs/>
                <w:sz w:val="22"/>
              </w:rPr>
              <w:t>20</w:t>
            </w:r>
            <w:r w:rsidRPr="00A43F94">
              <w:rPr>
                <w:b/>
                <w:bCs/>
                <w:sz w:val="22"/>
              </w:rPr>
              <w:t>.gads</w:t>
            </w:r>
          </w:p>
        </w:tc>
        <w:tc>
          <w:tcPr>
            <w:tcW w:w="857" w:type="pct"/>
            <w:shd w:val="clear" w:color="auto" w:fill="DDD9C3"/>
          </w:tcPr>
          <w:p w14:paraId="27081289" w14:textId="57F5E94C" w:rsidR="00E11A1B" w:rsidRPr="00A43F94" w:rsidRDefault="00E11A1B" w:rsidP="00FE438E">
            <w:pPr>
              <w:jc w:val="center"/>
              <w:rPr>
                <w:b/>
                <w:bCs/>
                <w:sz w:val="22"/>
              </w:rPr>
            </w:pPr>
            <w:r w:rsidRPr="00A43F94">
              <w:rPr>
                <w:b/>
                <w:bCs/>
                <w:sz w:val="22"/>
              </w:rPr>
              <w:t>2021.gads</w:t>
            </w:r>
          </w:p>
        </w:tc>
      </w:tr>
      <w:tr w:rsidR="00E11A1B" w:rsidRPr="00A43F94" w14:paraId="43341127" w14:textId="77777777" w:rsidTr="00716801">
        <w:tc>
          <w:tcPr>
            <w:tcW w:w="1605" w:type="pct"/>
          </w:tcPr>
          <w:p w14:paraId="6E4B6AE4" w14:textId="543228DB" w:rsidR="00E11A1B" w:rsidRPr="00A43F94" w:rsidRDefault="00E11A1B" w:rsidP="002F39FB">
            <w:pPr>
              <w:spacing w:before="240" w:after="240"/>
              <w:rPr>
                <w:bCs/>
                <w:sz w:val="22"/>
              </w:rPr>
            </w:pPr>
            <w:r w:rsidRPr="00A43F94">
              <w:rPr>
                <w:bCs/>
                <w:sz w:val="22"/>
              </w:rPr>
              <w:t xml:space="preserve">Kopējie nodokļu ieņēmumi, </w:t>
            </w:r>
            <w:r w:rsidRPr="00A43F94">
              <w:rPr>
                <w:bCs/>
                <w:i/>
                <w:sz w:val="22"/>
              </w:rPr>
              <w:t>% no IKP</w:t>
            </w:r>
            <w:r w:rsidR="00B83643">
              <w:rPr>
                <w:bCs/>
                <w:i/>
                <w:sz w:val="22"/>
              </w:rPr>
              <w:t>( 2017.gads 30%)</w:t>
            </w:r>
          </w:p>
        </w:tc>
        <w:tc>
          <w:tcPr>
            <w:tcW w:w="849" w:type="pct"/>
            <w:shd w:val="clear" w:color="auto" w:fill="auto"/>
            <w:vAlign w:val="center"/>
          </w:tcPr>
          <w:p w14:paraId="5E50A516" w14:textId="1C669CE9" w:rsidR="00E11A1B" w:rsidRPr="00A43F94" w:rsidRDefault="00E11A1B" w:rsidP="00716801">
            <w:pPr>
              <w:spacing w:before="240" w:after="240"/>
              <w:jc w:val="center"/>
              <w:rPr>
                <w:bCs/>
                <w:sz w:val="22"/>
              </w:rPr>
            </w:pPr>
            <w:r>
              <w:rPr>
                <w:bCs/>
                <w:sz w:val="22"/>
              </w:rPr>
              <w:t>30%</w:t>
            </w:r>
          </w:p>
        </w:tc>
        <w:tc>
          <w:tcPr>
            <w:tcW w:w="845" w:type="pct"/>
            <w:vAlign w:val="center"/>
          </w:tcPr>
          <w:p w14:paraId="3126731A" w14:textId="509843E1" w:rsidR="00E11A1B" w:rsidRPr="00A43F94" w:rsidRDefault="00E11A1B" w:rsidP="00716801">
            <w:pPr>
              <w:spacing w:before="240" w:after="240"/>
              <w:jc w:val="center"/>
              <w:rPr>
                <w:bCs/>
                <w:sz w:val="22"/>
              </w:rPr>
            </w:pPr>
            <w:r>
              <w:rPr>
                <w:bCs/>
                <w:sz w:val="22"/>
              </w:rPr>
              <w:t>30%</w:t>
            </w:r>
          </w:p>
        </w:tc>
        <w:tc>
          <w:tcPr>
            <w:tcW w:w="844" w:type="pct"/>
            <w:shd w:val="clear" w:color="auto" w:fill="auto"/>
            <w:vAlign w:val="center"/>
          </w:tcPr>
          <w:p w14:paraId="56DA2B5C" w14:textId="58D8696C" w:rsidR="00E11A1B" w:rsidRPr="00A43F94" w:rsidRDefault="00E11A1B" w:rsidP="00716801">
            <w:pPr>
              <w:spacing w:before="240" w:after="240"/>
              <w:jc w:val="center"/>
              <w:rPr>
                <w:bCs/>
                <w:sz w:val="22"/>
              </w:rPr>
            </w:pPr>
            <w:r>
              <w:rPr>
                <w:bCs/>
                <w:sz w:val="22"/>
              </w:rPr>
              <w:t>30%</w:t>
            </w:r>
          </w:p>
        </w:tc>
        <w:tc>
          <w:tcPr>
            <w:tcW w:w="857" w:type="pct"/>
            <w:shd w:val="clear" w:color="auto" w:fill="auto"/>
            <w:vAlign w:val="center"/>
          </w:tcPr>
          <w:p w14:paraId="0ABE579E" w14:textId="77777777" w:rsidR="00E11A1B" w:rsidRPr="00A43F94" w:rsidRDefault="00E11A1B" w:rsidP="00716801">
            <w:pPr>
              <w:spacing w:before="240" w:after="240"/>
              <w:jc w:val="center"/>
              <w:rPr>
                <w:bCs/>
                <w:sz w:val="22"/>
              </w:rPr>
            </w:pPr>
            <w:r w:rsidRPr="00A43F94">
              <w:rPr>
                <w:bCs/>
                <w:sz w:val="22"/>
              </w:rPr>
              <w:t>1/3 daļa no IKP</w:t>
            </w:r>
          </w:p>
        </w:tc>
      </w:tr>
      <w:tr w:rsidR="00E11A1B" w:rsidRPr="00A43F94" w14:paraId="3DACC9F4" w14:textId="77777777" w:rsidTr="00716801">
        <w:tc>
          <w:tcPr>
            <w:tcW w:w="1605" w:type="pct"/>
            <w:tcBorders>
              <w:top w:val="single" w:sz="4" w:space="0" w:color="auto"/>
              <w:left w:val="single" w:sz="4" w:space="0" w:color="auto"/>
              <w:bottom w:val="single" w:sz="4" w:space="0" w:color="auto"/>
              <w:right w:val="single" w:sz="4" w:space="0" w:color="auto"/>
            </w:tcBorders>
          </w:tcPr>
          <w:p w14:paraId="351CA485" w14:textId="77777777" w:rsidR="00716801" w:rsidRDefault="00E11A1B" w:rsidP="00716801">
            <w:pPr>
              <w:spacing w:before="120" w:after="120"/>
              <w:rPr>
                <w:bCs/>
                <w:sz w:val="22"/>
              </w:rPr>
            </w:pPr>
            <w:r w:rsidRPr="00A43F94">
              <w:rPr>
                <w:bCs/>
                <w:sz w:val="22"/>
              </w:rPr>
              <w:t>Nemainīgs un līdzīgs nodokļu slogs līdzīgiem ienākumu veidiem</w:t>
            </w:r>
            <w:r w:rsidR="00B83643">
              <w:rPr>
                <w:bCs/>
                <w:sz w:val="22"/>
              </w:rPr>
              <w:t xml:space="preserve"> </w:t>
            </w:r>
          </w:p>
          <w:p w14:paraId="667A0C8E" w14:textId="26E05557" w:rsidR="00E11A1B" w:rsidRPr="00A43F94" w:rsidRDefault="00B83643" w:rsidP="00716801">
            <w:pPr>
              <w:spacing w:after="120"/>
              <w:rPr>
                <w:bCs/>
                <w:sz w:val="22"/>
              </w:rPr>
            </w:pPr>
            <w:r w:rsidRPr="00716801">
              <w:rPr>
                <w:bCs/>
                <w:i/>
                <w:sz w:val="22"/>
              </w:rPr>
              <w:t>(2017.gads IIN23%, UIN 15%)</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0F8FA4A5" w14:textId="145A59C4" w:rsidR="00E11A1B" w:rsidRPr="00E11A1B" w:rsidRDefault="00E11A1B" w:rsidP="00716801">
            <w:pPr>
              <w:spacing w:before="240" w:after="240"/>
              <w:jc w:val="center"/>
              <w:rPr>
                <w:bCs/>
                <w:sz w:val="22"/>
              </w:rPr>
            </w:pPr>
            <w:r w:rsidRPr="00E11A1B">
              <w:rPr>
                <w:bCs/>
                <w:sz w:val="22"/>
              </w:rPr>
              <w:t>IIN</w:t>
            </w:r>
            <w:r w:rsidR="000D5AAE">
              <w:rPr>
                <w:bCs/>
                <w:sz w:val="22"/>
              </w:rPr>
              <w:t> </w:t>
            </w:r>
            <w:r w:rsidRPr="00E11A1B">
              <w:rPr>
                <w:bCs/>
                <w:sz w:val="22"/>
              </w:rPr>
              <w:t>20%/23%</w:t>
            </w:r>
          </w:p>
          <w:p w14:paraId="7340933A" w14:textId="63FDA388" w:rsidR="00E11A1B" w:rsidRPr="00A43F94" w:rsidRDefault="00E11A1B" w:rsidP="00716801">
            <w:pPr>
              <w:spacing w:before="240" w:after="240"/>
              <w:jc w:val="center"/>
              <w:rPr>
                <w:bCs/>
                <w:sz w:val="22"/>
              </w:rPr>
            </w:pPr>
            <w:r w:rsidRPr="00E11A1B">
              <w:rPr>
                <w:bCs/>
                <w:sz w:val="22"/>
              </w:rPr>
              <w:t>UIN 0%/20%</w:t>
            </w:r>
          </w:p>
        </w:tc>
        <w:tc>
          <w:tcPr>
            <w:tcW w:w="845" w:type="pct"/>
            <w:tcBorders>
              <w:top w:val="single" w:sz="4" w:space="0" w:color="auto"/>
              <w:left w:val="single" w:sz="4" w:space="0" w:color="auto"/>
              <w:bottom w:val="single" w:sz="4" w:space="0" w:color="auto"/>
              <w:right w:val="single" w:sz="4" w:space="0" w:color="auto"/>
            </w:tcBorders>
            <w:vAlign w:val="center"/>
          </w:tcPr>
          <w:p w14:paraId="3E8B556F" w14:textId="77777777" w:rsidR="00E11A1B" w:rsidRPr="00E11A1B" w:rsidRDefault="00E11A1B" w:rsidP="00716801">
            <w:pPr>
              <w:spacing w:before="240" w:after="240"/>
              <w:jc w:val="center"/>
              <w:rPr>
                <w:bCs/>
                <w:sz w:val="22"/>
              </w:rPr>
            </w:pPr>
            <w:r w:rsidRPr="00E11A1B">
              <w:rPr>
                <w:bCs/>
                <w:sz w:val="22"/>
              </w:rPr>
              <w:t>IIN 20%/23%</w:t>
            </w:r>
          </w:p>
          <w:p w14:paraId="2F825F87" w14:textId="02595CA5" w:rsidR="00E11A1B" w:rsidRPr="00A43F94" w:rsidRDefault="00E11A1B" w:rsidP="00716801">
            <w:pPr>
              <w:spacing w:before="240" w:after="240"/>
              <w:jc w:val="center"/>
              <w:rPr>
                <w:bCs/>
                <w:sz w:val="22"/>
              </w:rPr>
            </w:pPr>
            <w:r w:rsidRPr="00E11A1B">
              <w:rPr>
                <w:bCs/>
                <w:sz w:val="22"/>
              </w:rPr>
              <w:t>UIN 0%/20%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694BB2EC" w14:textId="2B1A6ADD" w:rsidR="00E11A1B" w:rsidRPr="00A43F94" w:rsidRDefault="00E11A1B" w:rsidP="00716801">
            <w:pPr>
              <w:spacing w:before="240" w:after="240"/>
              <w:jc w:val="center"/>
              <w:rPr>
                <w:bCs/>
                <w:sz w:val="22"/>
              </w:rPr>
            </w:pPr>
            <w:r w:rsidRPr="00A43F94">
              <w:rPr>
                <w:bCs/>
                <w:sz w:val="22"/>
              </w:rPr>
              <w:t>IIN 20%/23%</w:t>
            </w:r>
          </w:p>
          <w:p w14:paraId="0F5D0AA4" w14:textId="181C0205" w:rsidR="00E11A1B" w:rsidRPr="00A43F94" w:rsidRDefault="00E11A1B" w:rsidP="00716801">
            <w:pPr>
              <w:spacing w:before="240" w:after="240"/>
              <w:jc w:val="center"/>
              <w:rPr>
                <w:bCs/>
                <w:sz w:val="22"/>
              </w:rPr>
            </w:pPr>
            <w:r w:rsidRPr="00A43F94">
              <w:rPr>
                <w:bCs/>
                <w:sz w:val="22"/>
              </w:rPr>
              <w:t>UIN 0%/20%</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14:paraId="7F6DDEB6" w14:textId="77777777" w:rsidR="00E11A1B" w:rsidRPr="00A43F94" w:rsidRDefault="00E11A1B" w:rsidP="00716801">
            <w:pPr>
              <w:spacing w:before="240" w:after="240"/>
              <w:jc w:val="center"/>
              <w:rPr>
                <w:bCs/>
                <w:sz w:val="22"/>
              </w:rPr>
            </w:pPr>
            <w:r w:rsidRPr="00A43F94">
              <w:rPr>
                <w:bCs/>
                <w:sz w:val="22"/>
              </w:rPr>
              <w:t>IIN 20%/23%</w:t>
            </w:r>
          </w:p>
          <w:p w14:paraId="3505E19B" w14:textId="77777777" w:rsidR="00E11A1B" w:rsidRPr="00A43F94" w:rsidRDefault="00E11A1B" w:rsidP="00716801">
            <w:pPr>
              <w:spacing w:before="240" w:after="240"/>
              <w:jc w:val="center"/>
              <w:rPr>
                <w:bCs/>
                <w:sz w:val="22"/>
              </w:rPr>
            </w:pPr>
            <w:r w:rsidRPr="00A43F94">
              <w:rPr>
                <w:bCs/>
                <w:sz w:val="22"/>
              </w:rPr>
              <w:t>UIN 0%/20%</w:t>
            </w:r>
          </w:p>
        </w:tc>
      </w:tr>
      <w:tr w:rsidR="00D50AAA" w:rsidRPr="00A43F94" w14:paraId="2E8AFD5E" w14:textId="77777777" w:rsidTr="00D50AAA">
        <w:tc>
          <w:tcPr>
            <w:tcW w:w="5000" w:type="pct"/>
            <w:gridSpan w:val="5"/>
          </w:tcPr>
          <w:p w14:paraId="3F82ED52" w14:textId="37977D35" w:rsidR="00D50AAA" w:rsidRPr="00A43F94" w:rsidRDefault="00D50AAA" w:rsidP="00937A88">
            <w:pPr>
              <w:spacing w:before="120" w:after="120"/>
              <w:rPr>
                <w:bCs/>
                <w:sz w:val="22"/>
              </w:rPr>
            </w:pPr>
            <w:r w:rsidRPr="00A43F94">
              <w:rPr>
                <w:bCs/>
                <w:sz w:val="22"/>
              </w:rPr>
              <w:t xml:space="preserve">Kopējo nodokļu ieņēmumu īpatsvars 1/3 daļas apmērā no IKP ir minēts Deklarācijā par Māra Kučinska vadītā Ministru kabineta iecerēto darbību (2016.gada februāris): </w:t>
            </w:r>
            <w:r w:rsidRPr="00A43F94">
              <w:rPr>
                <w:bCs/>
                <w:i/>
                <w:sz w:val="22"/>
              </w:rPr>
              <w:t>“</w:t>
            </w:r>
            <w:r w:rsidRPr="00A43F94">
              <w:rPr>
                <w:i/>
                <w:sz w:val="22"/>
              </w:rPr>
              <w:t xml:space="preserve">Vidēja termiņa nodokļu politikas izstrāde un </w:t>
            </w:r>
            <w:r w:rsidRPr="00A43F94">
              <w:rPr>
                <w:i/>
                <w:spacing w:val="-2"/>
                <w:sz w:val="22"/>
              </w:rPr>
              <w:t>efektīva budžeta izdevumu plānošana</w:t>
            </w:r>
            <w:r w:rsidRPr="00A43F94">
              <w:rPr>
                <w:i/>
                <w:sz w:val="22"/>
              </w:rPr>
              <w:t>. P</w:t>
            </w:r>
            <w:r w:rsidRPr="00A43F94">
              <w:rPr>
                <w:rStyle w:val="normalchar1"/>
                <w:rFonts w:ascii="Times New Roman" w:hAnsi="Times New Roman"/>
                <w:bCs/>
                <w:i/>
              </w:rPr>
              <w:t>ublisko pakalpojumu pieejamībai 2020.gadā iekasēto nodokļu apjoms sasniegs 1/3 no IKP, primāri mērķa sasniegšanai gūstot ieņēmumus no ēnu ekonomikas mazināšanas. Pārskatot nodokļu un nodevu sistēmu, sabalansēsim valsts attīstības mērķus, valsts budžeta ieņēmumus un izdevumus</w:t>
            </w:r>
            <w:r w:rsidRPr="00A43F94">
              <w:rPr>
                <w:bCs/>
                <w:i/>
                <w:sz w:val="22"/>
              </w:rPr>
              <w:t>”</w:t>
            </w:r>
            <w:r w:rsidRPr="00A43F94">
              <w:rPr>
                <w:bCs/>
                <w:sz w:val="22"/>
              </w:rPr>
              <w:t>. Atbilstoši tas iekļauts arī valdības rīcības darba plānā ar numuru 23.</w:t>
            </w:r>
          </w:p>
          <w:p w14:paraId="1CD728B3" w14:textId="77777777" w:rsidR="00D50AAA" w:rsidRPr="00A43F94" w:rsidRDefault="00D50AAA" w:rsidP="00937A88">
            <w:pPr>
              <w:spacing w:after="120"/>
              <w:rPr>
                <w:bCs/>
                <w:sz w:val="22"/>
              </w:rPr>
            </w:pPr>
            <w:r w:rsidRPr="00A43F94">
              <w:rPr>
                <w:bCs/>
                <w:sz w:val="22"/>
              </w:rPr>
              <w:t>2014.gada 5.decembra Fiskālās disciplīnas uzraudzības ziņojumā tiek uzsvērts, ka “Nodokļu ieņēmumi atpaliek no valdības deklarētā ilgtermiņa mērķa – 1/3 apmērā no IKP, kas apdraud Valdības spējas nodrošināt ilgtspējīgu sabiedrisko pakalpojumu attīstību, atbildēt drošības riskiem, kā arī attīstīt Latvijas infrastruktūru”.</w:t>
            </w:r>
          </w:p>
          <w:p w14:paraId="4325DBF2" w14:textId="77777777" w:rsidR="00D50AAA" w:rsidRDefault="00D50AAA" w:rsidP="00937A88">
            <w:pPr>
              <w:spacing w:after="120"/>
              <w:rPr>
                <w:bCs/>
                <w:sz w:val="22"/>
              </w:rPr>
            </w:pPr>
            <w:r w:rsidRPr="00A43F94">
              <w:rPr>
                <w:bCs/>
                <w:sz w:val="22"/>
              </w:rPr>
              <w:t>OECD rekomendācijas</w:t>
            </w:r>
            <w:r w:rsidRPr="00A43F94">
              <w:rPr>
                <w:rStyle w:val="FootnoteReference"/>
                <w:bCs/>
                <w:sz w:val="22"/>
              </w:rPr>
              <w:footnoteReference w:id="9"/>
            </w:r>
            <w:r w:rsidRPr="00A43F94">
              <w:rPr>
                <w:bCs/>
                <w:sz w:val="22"/>
              </w:rPr>
              <w:t xml:space="preserve"> Latvijai paredz cīnīties pret nodokļu krāpniecību un uzlabot nodokļu iekasējamību. Savukārt Eiropas Komisija savās rekomendācijās</w:t>
            </w:r>
            <w:r w:rsidRPr="00A43F94">
              <w:rPr>
                <w:rStyle w:val="FootnoteReference"/>
                <w:bCs/>
                <w:sz w:val="22"/>
              </w:rPr>
              <w:footnoteReference w:id="10"/>
            </w:r>
            <w:r w:rsidRPr="00A43F94">
              <w:rPr>
                <w:bCs/>
                <w:sz w:val="22"/>
              </w:rPr>
              <w:t xml:space="preserve"> norāda, ka Latvija ir veiksmīgi nostiprinājusi savas budžeta pozīcijas (zems deficīta līmenis procentos un valdības vispārējais parāds procentos no IKP), bet nepieciešams sekot līdzi, lai fiskālā pozīcija un budžeta stratēģija tiktu saglabāta vidējā termiņā stabila. </w:t>
            </w:r>
          </w:p>
          <w:p w14:paraId="1E73AF61" w14:textId="77777777" w:rsidR="00716801" w:rsidRDefault="00716801" w:rsidP="00937A88">
            <w:pPr>
              <w:spacing w:after="120"/>
              <w:rPr>
                <w:bCs/>
                <w:sz w:val="22"/>
              </w:rPr>
            </w:pPr>
          </w:p>
          <w:p w14:paraId="05412091" w14:textId="77777777" w:rsidR="00716801" w:rsidRPr="00A43F94" w:rsidRDefault="00716801" w:rsidP="00937A88">
            <w:pPr>
              <w:spacing w:after="120"/>
              <w:rPr>
                <w:bCs/>
                <w:sz w:val="22"/>
              </w:rPr>
            </w:pPr>
          </w:p>
        </w:tc>
      </w:tr>
      <w:tr w:rsidR="00D50AAA" w:rsidRPr="00A43F94" w14:paraId="7D51CCF0" w14:textId="77777777" w:rsidTr="00D50AAA">
        <w:tc>
          <w:tcPr>
            <w:tcW w:w="5000" w:type="pct"/>
            <w:gridSpan w:val="5"/>
            <w:tcBorders>
              <w:top w:val="single" w:sz="4" w:space="0" w:color="auto"/>
              <w:left w:val="single" w:sz="4" w:space="0" w:color="auto"/>
              <w:bottom w:val="single" w:sz="4" w:space="0" w:color="auto"/>
              <w:right w:val="single" w:sz="4" w:space="0" w:color="auto"/>
            </w:tcBorders>
            <w:shd w:val="clear" w:color="auto" w:fill="DDD9C3"/>
          </w:tcPr>
          <w:p w14:paraId="2526DCD0" w14:textId="48AF663E" w:rsidR="00D50AAA" w:rsidRPr="00A43F94" w:rsidRDefault="00D50AAA" w:rsidP="00B74411">
            <w:pPr>
              <w:pStyle w:val="ListParagraph"/>
              <w:numPr>
                <w:ilvl w:val="0"/>
                <w:numId w:val="2"/>
              </w:numPr>
              <w:jc w:val="left"/>
              <w:rPr>
                <w:b/>
                <w:bCs/>
                <w:sz w:val="22"/>
              </w:rPr>
            </w:pPr>
            <w:r w:rsidRPr="00A43F94">
              <w:rPr>
                <w:b/>
                <w:bCs/>
                <w:sz w:val="22"/>
              </w:rPr>
              <w:lastRenderedPageBreak/>
              <w:t>Politikas rezultāts (PR)</w:t>
            </w:r>
          </w:p>
          <w:p w14:paraId="5EF1CCFC" w14:textId="6978C4AD" w:rsidR="00D50AAA" w:rsidRPr="00A43F94" w:rsidRDefault="00D50AAA" w:rsidP="0087755F">
            <w:pPr>
              <w:spacing w:before="240" w:after="240"/>
              <w:rPr>
                <w:b/>
                <w:bCs/>
                <w:sz w:val="22"/>
              </w:rPr>
            </w:pPr>
            <w:r w:rsidRPr="00A43F94">
              <w:rPr>
                <w:b/>
                <w:bCs/>
                <w:sz w:val="22"/>
              </w:rPr>
              <w:t>Konkurētspējīgs darbaspēka nodokļu slogs (</w:t>
            </w:r>
            <w:r w:rsidRPr="00A43F94">
              <w:rPr>
                <w:b/>
                <w:sz w:val="22"/>
              </w:rPr>
              <w:t>vismaz Baltijas reģionā)</w:t>
            </w:r>
            <w:r w:rsidRPr="00A43F94">
              <w:rPr>
                <w:b/>
                <w:bCs/>
                <w:sz w:val="22"/>
              </w:rPr>
              <w:t xml:space="preserve"> un ienākumu nevienlīdzības samazināšanās</w:t>
            </w:r>
            <w:r>
              <w:rPr>
                <w:b/>
                <w:bCs/>
                <w:sz w:val="22"/>
              </w:rPr>
              <w:t xml:space="preserve"> </w:t>
            </w:r>
            <w:r w:rsidRPr="00716801">
              <w:rPr>
                <w:b/>
                <w:bCs/>
                <w:sz w:val="22"/>
              </w:rPr>
              <w:t>strādājošiem iedzīvotājiem</w:t>
            </w:r>
          </w:p>
        </w:tc>
      </w:tr>
      <w:tr w:rsidR="000D5AAE" w:rsidRPr="00A43F94" w14:paraId="5E01D084" w14:textId="77777777" w:rsidTr="000D5AAE">
        <w:tc>
          <w:tcPr>
            <w:tcW w:w="1605" w:type="pct"/>
            <w:shd w:val="clear" w:color="auto" w:fill="DDD9C3"/>
          </w:tcPr>
          <w:p w14:paraId="46301AE2" w14:textId="77777777" w:rsidR="00E11A1B" w:rsidRPr="00A43F94" w:rsidRDefault="00E11A1B" w:rsidP="002F39FB">
            <w:pPr>
              <w:jc w:val="center"/>
              <w:rPr>
                <w:b/>
                <w:bCs/>
                <w:sz w:val="22"/>
              </w:rPr>
            </w:pPr>
            <w:r w:rsidRPr="00A43F94">
              <w:rPr>
                <w:b/>
                <w:sz w:val="22"/>
              </w:rPr>
              <w:t>Rezultatīvais rādītājs (RR)</w:t>
            </w:r>
          </w:p>
        </w:tc>
        <w:tc>
          <w:tcPr>
            <w:tcW w:w="849" w:type="pct"/>
            <w:shd w:val="clear" w:color="auto" w:fill="DDD9C3"/>
            <w:vAlign w:val="center"/>
          </w:tcPr>
          <w:p w14:paraId="3E842825" w14:textId="14778D86" w:rsidR="00E11A1B" w:rsidRPr="00A43F94" w:rsidRDefault="00E11A1B" w:rsidP="00E11A1B">
            <w:pPr>
              <w:jc w:val="center"/>
              <w:rPr>
                <w:b/>
                <w:bCs/>
                <w:sz w:val="22"/>
              </w:rPr>
            </w:pPr>
            <w:r w:rsidRPr="00A43F94">
              <w:rPr>
                <w:b/>
                <w:bCs/>
                <w:sz w:val="22"/>
              </w:rPr>
              <w:t>201</w:t>
            </w:r>
            <w:r>
              <w:rPr>
                <w:b/>
                <w:bCs/>
                <w:sz w:val="22"/>
              </w:rPr>
              <w:t>8</w:t>
            </w:r>
            <w:r w:rsidRPr="00A43F94">
              <w:rPr>
                <w:b/>
                <w:bCs/>
                <w:sz w:val="22"/>
              </w:rPr>
              <w:t>. gads</w:t>
            </w:r>
          </w:p>
        </w:tc>
        <w:tc>
          <w:tcPr>
            <w:tcW w:w="845" w:type="pct"/>
            <w:shd w:val="clear" w:color="auto" w:fill="DDD9C3"/>
          </w:tcPr>
          <w:p w14:paraId="17A47E8B" w14:textId="0B1E2DBD" w:rsidR="00E11A1B" w:rsidRPr="00A43F94" w:rsidRDefault="00E11A1B" w:rsidP="002F39FB">
            <w:pPr>
              <w:jc w:val="center"/>
              <w:rPr>
                <w:b/>
                <w:bCs/>
                <w:sz w:val="22"/>
              </w:rPr>
            </w:pPr>
            <w:r w:rsidRPr="00E11A1B">
              <w:rPr>
                <w:b/>
                <w:bCs/>
                <w:sz w:val="22"/>
              </w:rPr>
              <w:t>2019.gads</w:t>
            </w:r>
          </w:p>
        </w:tc>
        <w:tc>
          <w:tcPr>
            <w:tcW w:w="844" w:type="pct"/>
            <w:shd w:val="clear" w:color="auto" w:fill="DDD9C3"/>
            <w:vAlign w:val="center"/>
          </w:tcPr>
          <w:p w14:paraId="6F04D753" w14:textId="497CFD7C" w:rsidR="00E11A1B" w:rsidRPr="00A43F94" w:rsidRDefault="00E11A1B" w:rsidP="00E11A1B">
            <w:pPr>
              <w:jc w:val="center"/>
              <w:rPr>
                <w:b/>
                <w:sz w:val="22"/>
              </w:rPr>
            </w:pPr>
            <w:r w:rsidRPr="00A43F94">
              <w:rPr>
                <w:b/>
                <w:bCs/>
                <w:sz w:val="22"/>
              </w:rPr>
              <w:t>2</w:t>
            </w:r>
            <w:r>
              <w:rPr>
                <w:b/>
                <w:bCs/>
                <w:sz w:val="22"/>
              </w:rPr>
              <w:t>020</w:t>
            </w:r>
            <w:r w:rsidRPr="00A43F94">
              <w:rPr>
                <w:b/>
                <w:bCs/>
                <w:sz w:val="22"/>
              </w:rPr>
              <w:t>.gads</w:t>
            </w:r>
          </w:p>
        </w:tc>
        <w:tc>
          <w:tcPr>
            <w:tcW w:w="857" w:type="pct"/>
            <w:shd w:val="clear" w:color="auto" w:fill="DDD9C3"/>
          </w:tcPr>
          <w:p w14:paraId="27C57AB9" w14:textId="77777777" w:rsidR="00E11A1B" w:rsidRPr="00A43F94" w:rsidRDefault="00E11A1B" w:rsidP="002F39FB">
            <w:pPr>
              <w:jc w:val="center"/>
              <w:rPr>
                <w:b/>
                <w:bCs/>
                <w:sz w:val="22"/>
              </w:rPr>
            </w:pPr>
            <w:r w:rsidRPr="00A43F94">
              <w:rPr>
                <w:b/>
                <w:bCs/>
                <w:sz w:val="22"/>
              </w:rPr>
              <w:t>2021.gads</w:t>
            </w:r>
          </w:p>
        </w:tc>
      </w:tr>
      <w:tr w:rsidR="00E11A1B" w:rsidRPr="00A43F94" w14:paraId="060634D4" w14:textId="77777777" w:rsidTr="00716801">
        <w:tc>
          <w:tcPr>
            <w:tcW w:w="1605" w:type="pct"/>
          </w:tcPr>
          <w:p w14:paraId="6C88C4A1" w14:textId="77777777" w:rsidR="00E11A1B" w:rsidRDefault="00E11A1B" w:rsidP="00716801">
            <w:pPr>
              <w:spacing w:before="120" w:after="120"/>
              <w:rPr>
                <w:bCs/>
                <w:sz w:val="22"/>
              </w:rPr>
            </w:pPr>
            <w:r w:rsidRPr="00A43F94">
              <w:rPr>
                <w:bCs/>
                <w:sz w:val="22"/>
              </w:rPr>
              <w:t xml:space="preserve">Nodokļu plaisas rādītājs zemo algu saņēmējam (ar darba algu 67% apmērā no vidējās darba algas valstī) bez apgādībā esošām personām </w:t>
            </w:r>
          </w:p>
          <w:p w14:paraId="06A93278" w14:textId="5C6C7982" w:rsidR="00C4567E" w:rsidRPr="00716801" w:rsidRDefault="00C4567E" w:rsidP="00716801">
            <w:pPr>
              <w:spacing w:after="120"/>
              <w:rPr>
                <w:bCs/>
                <w:i/>
                <w:sz w:val="22"/>
              </w:rPr>
            </w:pPr>
            <w:r w:rsidRPr="00716801">
              <w:rPr>
                <w:bCs/>
                <w:i/>
                <w:sz w:val="22"/>
              </w:rPr>
              <w:t>(2017.gads 41,9%)</w:t>
            </w:r>
          </w:p>
        </w:tc>
        <w:tc>
          <w:tcPr>
            <w:tcW w:w="849" w:type="pct"/>
            <w:shd w:val="clear" w:color="auto" w:fill="auto"/>
            <w:vAlign w:val="center"/>
          </w:tcPr>
          <w:p w14:paraId="2401E942" w14:textId="5B15538A" w:rsidR="00E11A1B" w:rsidRPr="00A43F94" w:rsidRDefault="00E11A1B" w:rsidP="0004656B">
            <w:pPr>
              <w:spacing w:before="240" w:after="240"/>
              <w:jc w:val="center"/>
              <w:rPr>
                <w:bCs/>
                <w:sz w:val="22"/>
              </w:rPr>
            </w:pPr>
            <w:r w:rsidRPr="00E11A1B">
              <w:rPr>
                <w:bCs/>
                <w:sz w:val="22"/>
              </w:rPr>
              <w:t>38,1%</w:t>
            </w:r>
          </w:p>
        </w:tc>
        <w:tc>
          <w:tcPr>
            <w:tcW w:w="845" w:type="pct"/>
            <w:vAlign w:val="center"/>
          </w:tcPr>
          <w:p w14:paraId="7271E851" w14:textId="1E3991DF" w:rsidR="00E11A1B" w:rsidRPr="00A43F94" w:rsidRDefault="00E11A1B">
            <w:pPr>
              <w:spacing w:before="240" w:after="240"/>
              <w:jc w:val="center"/>
              <w:rPr>
                <w:bCs/>
                <w:sz w:val="22"/>
              </w:rPr>
            </w:pPr>
            <w:r w:rsidRPr="00E11A1B">
              <w:rPr>
                <w:bCs/>
                <w:sz w:val="22"/>
              </w:rPr>
              <w:t>38,1%</w:t>
            </w:r>
          </w:p>
        </w:tc>
        <w:tc>
          <w:tcPr>
            <w:tcW w:w="844" w:type="pct"/>
            <w:shd w:val="clear" w:color="auto" w:fill="auto"/>
            <w:vAlign w:val="center"/>
          </w:tcPr>
          <w:p w14:paraId="785E3D46" w14:textId="4CAC0E37" w:rsidR="00E11A1B" w:rsidRPr="00A43F94" w:rsidRDefault="00E11A1B" w:rsidP="0004656B">
            <w:pPr>
              <w:spacing w:before="240" w:after="240"/>
              <w:jc w:val="center"/>
              <w:rPr>
                <w:bCs/>
                <w:sz w:val="22"/>
              </w:rPr>
            </w:pPr>
            <w:r w:rsidRPr="00A43F94">
              <w:rPr>
                <w:bCs/>
                <w:sz w:val="22"/>
              </w:rPr>
              <w:t>3</w:t>
            </w:r>
            <w:r>
              <w:rPr>
                <w:bCs/>
                <w:sz w:val="22"/>
              </w:rPr>
              <w:t>8</w:t>
            </w:r>
            <w:r w:rsidRPr="00A43F94">
              <w:rPr>
                <w:bCs/>
                <w:sz w:val="22"/>
              </w:rPr>
              <w:t>,1%</w:t>
            </w:r>
          </w:p>
        </w:tc>
        <w:tc>
          <w:tcPr>
            <w:tcW w:w="857" w:type="pct"/>
            <w:shd w:val="clear" w:color="auto" w:fill="auto"/>
            <w:vAlign w:val="center"/>
          </w:tcPr>
          <w:p w14:paraId="52619E64" w14:textId="7EC7F59B" w:rsidR="00E11A1B" w:rsidRPr="00A43F94" w:rsidRDefault="00E11A1B">
            <w:pPr>
              <w:spacing w:before="240" w:after="240"/>
              <w:jc w:val="center"/>
              <w:rPr>
                <w:bCs/>
                <w:sz w:val="22"/>
              </w:rPr>
            </w:pPr>
            <w:r w:rsidRPr="00A43F94">
              <w:rPr>
                <w:bCs/>
                <w:sz w:val="22"/>
              </w:rPr>
              <w:t>3</w:t>
            </w:r>
            <w:r>
              <w:rPr>
                <w:bCs/>
                <w:sz w:val="22"/>
              </w:rPr>
              <w:t>8</w:t>
            </w:r>
            <w:r w:rsidRPr="00A43F94">
              <w:rPr>
                <w:bCs/>
                <w:sz w:val="22"/>
              </w:rPr>
              <w:t>,</w:t>
            </w:r>
            <w:r>
              <w:rPr>
                <w:bCs/>
                <w:sz w:val="22"/>
              </w:rPr>
              <w:t>0</w:t>
            </w:r>
            <w:r w:rsidRPr="00A43F94">
              <w:rPr>
                <w:bCs/>
                <w:sz w:val="22"/>
              </w:rPr>
              <w:t xml:space="preserve"> %</w:t>
            </w:r>
          </w:p>
        </w:tc>
      </w:tr>
      <w:tr w:rsidR="00E11A1B" w:rsidRPr="00A43F94" w14:paraId="1E659FFC" w14:textId="77777777" w:rsidTr="00716801">
        <w:tc>
          <w:tcPr>
            <w:tcW w:w="1605" w:type="pct"/>
          </w:tcPr>
          <w:p w14:paraId="636105B4" w14:textId="77777777" w:rsidR="00C4567E" w:rsidRDefault="00E11A1B" w:rsidP="00716801">
            <w:pPr>
              <w:spacing w:before="120" w:after="120"/>
              <w:rPr>
                <w:bCs/>
                <w:sz w:val="22"/>
              </w:rPr>
            </w:pPr>
            <w:r w:rsidRPr="00A43F94">
              <w:rPr>
                <w:bCs/>
                <w:sz w:val="22"/>
              </w:rPr>
              <w:t xml:space="preserve">Nodokļu plaisas rādītājs zemo algu saņēmējam (ar darba algu 67% apmērā no vidējās darba algas valstī) ar vienu apgādībā esošu personu     </w:t>
            </w:r>
          </w:p>
          <w:p w14:paraId="37255BF8" w14:textId="113789CC" w:rsidR="00E11A1B" w:rsidRPr="00716801" w:rsidRDefault="00C4567E" w:rsidP="00716801">
            <w:pPr>
              <w:spacing w:before="120" w:after="120"/>
              <w:rPr>
                <w:bCs/>
                <w:i/>
                <w:sz w:val="22"/>
              </w:rPr>
            </w:pPr>
            <w:r w:rsidRPr="00716801">
              <w:rPr>
                <w:bCs/>
                <w:i/>
                <w:sz w:val="22"/>
              </w:rPr>
              <w:t xml:space="preserve">(2017.gads </w:t>
            </w:r>
            <w:r w:rsidR="00716801">
              <w:rPr>
                <w:bCs/>
                <w:i/>
                <w:sz w:val="22"/>
              </w:rPr>
              <w:t>36,5</w:t>
            </w:r>
            <w:r w:rsidRPr="00716801">
              <w:rPr>
                <w:bCs/>
                <w:i/>
                <w:sz w:val="22"/>
              </w:rPr>
              <w:t>%)</w:t>
            </w:r>
            <w:r w:rsidR="00E11A1B" w:rsidRPr="00716801">
              <w:rPr>
                <w:bCs/>
                <w:i/>
                <w:sz w:val="22"/>
              </w:rPr>
              <w:t xml:space="preserve">                                                                                                                                                                                                             </w:t>
            </w:r>
          </w:p>
        </w:tc>
        <w:tc>
          <w:tcPr>
            <w:tcW w:w="849" w:type="pct"/>
            <w:vAlign w:val="center"/>
          </w:tcPr>
          <w:p w14:paraId="2F46005A" w14:textId="5C32B8A3" w:rsidR="00E11A1B" w:rsidRPr="00A43F94" w:rsidRDefault="00E11A1B" w:rsidP="0004656B">
            <w:pPr>
              <w:jc w:val="center"/>
              <w:rPr>
                <w:bCs/>
                <w:sz w:val="22"/>
              </w:rPr>
            </w:pPr>
            <w:r w:rsidRPr="00E11A1B">
              <w:rPr>
                <w:bCs/>
                <w:sz w:val="22"/>
              </w:rPr>
              <w:t>32,1%</w:t>
            </w:r>
          </w:p>
        </w:tc>
        <w:tc>
          <w:tcPr>
            <w:tcW w:w="845" w:type="pct"/>
            <w:vAlign w:val="center"/>
          </w:tcPr>
          <w:p w14:paraId="39DF54DB" w14:textId="2DC52A6D" w:rsidR="00E11A1B" w:rsidRPr="00A43F94" w:rsidRDefault="00E11A1B">
            <w:pPr>
              <w:jc w:val="center"/>
              <w:rPr>
                <w:bCs/>
                <w:sz w:val="22"/>
              </w:rPr>
            </w:pPr>
            <w:r w:rsidRPr="00E11A1B">
              <w:rPr>
                <w:bCs/>
                <w:sz w:val="22"/>
              </w:rPr>
              <w:t>32,1%</w:t>
            </w:r>
          </w:p>
        </w:tc>
        <w:tc>
          <w:tcPr>
            <w:tcW w:w="844" w:type="pct"/>
            <w:vAlign w:val="center"/>
          </w:tcPr>
          <w:p w14:paraId="2B884C92" w14:textId="7246FD10" w:rsidR="00E11A1B" w:rsidRPr="00A43F94" w:rsidRDefault="00E11A1B">
            <w:pPr>
              <w:jc w:val="center"/>
              <w:rPr>
                <w:bCs/>
                <w:sz w:val="22"/>
              </w:rPr>
            </w:pPr>
            <w:r w:rsidRPr="00A43F94">
              <w:rPr>
                <w:bCs/>
                <w:sz w:val="22"/>
              </w:rPr>
              <w:t>32,</w:t>
            </w:r>
            <w:r>
              <w:rPr>
                <w:bCs/>
                <w:sz w:val="22"/>
              </w:rPr>
              <w:t>1</w:t>
            </w:r>
            <w:r w:rsidRPr="00A43F94">
              <w:rPr>
                <w:bCs/>
                <w:sz w:val="22"/>
              </w:rPr>
              <w:t>%</w:t>
            </w:r>
          </w:p>
        </w:tc>
        <w:tc>
          <w:tcPr>
            <w:tcW w:w="857" w:type="pct"/>
            <w:vAlign w:val="center"/>
          </w:tcPr>
          <w:p w14:paraId="26EE48A5" w14:textId="4F5E0FF9" w:rsidR="00E11A1B" w:rsidRPr="00A43F94" w:rsidRDefault="00E11A1B">
            <w:pPr>
              <w:jc w:val="center"/>
              <w:rPr>
                <w:bCs/>
                <w:sz w:val="22"/>
              </w:rPr>
            </w:pPr>
            <w:r w:rsidRPr="00A43F94">
              <w:rPr>
                <w:bCs/>
                <w:sz w:val="22"/>
              </w:rPr>
              <w:t>32,</w:t>
            </w:r>
            <w:r>
              <w:rPr>
                <w:bCs/>
                <w:sz w:val="22"/>
              </w:rPr>
              <w:t>0</w:t>
            </w:r>
            <w:r w:rsidRPr="00A43F94">
              <w:rPr>
                <w:bCs/>
                <w:sz w:val="22"/>
              </w:rPr>
              <w:t>%</w:t>
            </w:r>
          </w:p>
        </w:tc>
      </w:tr>
      <w:tr w:rsidR="00D50AAA" w:rsidRPr="00A43F94" w14:paraId="01842F79" w14:textId="77777777" w:rsidTr="00D50AAA">
        <w:tc>
          <w:tcPr>
            <w:tcW w:w="5000" w:type="pct"/>
            <w:gridSpan w:val="5"/>
          </w:tcPr>
          <w:p w14:paraId="7C63F5C0" w14:textId="77777777" w:rsidR="00D50AAA" w:rsidRDefault="00D50AAA" w:rsidP="00937A88">
            <w:pPr>
              <w:spacing w:before="120" w:after="120"/>
              <w:rPr>
                <w:bCs/>
                <w:sz w:val="22"/>
              </w:rPr>
            </w:pPr>
            <w:r w:rsidRPr="00A43F94">
              <w:rPr>
                <w:bCs/>
                <w:sz w:val="22"/>
              </w:rPr>
              <w:t xml:space="preserve">Eiropas komisija 2016.gada ziņojumā par Latvijai doto rekomendāciju izpildi norāda, ka </w:t>
            </w:r>
            <w:r w:rsidRPr="00A43F94">
              <w:rPr>
                <w:bCs/>
                <w:i/>
                <w:sz w:val="22"/>
              </w:rPr>
              <w:t>ierobežots progress</w:t>
            </w:r>
            <w:r w:rsidRPr="00A43F94">
              <w:rPr>
                <w:b/>
                <w:bCs/>
                <w:sz w:val="22"/>
              </w:rPr>
              <w:t xml:space="preserve"> </w:t>
            </w:r>
            <w:r w:rsidRPr="00A43F94">
              <w:rPr>
                <w:sz w:val="22"/>
              </w:rPr>
              <w:t xml:space="preserve">ir gūts attiecībā uz lielā nodokļu īpatsvara samazināšanu cilvēkiem ar zemiem ienākumiem. Ar 2016. gada budžeta pasākumiem darbaspēka aplikšana ar nodokļiem ir padarīta progresīvāka, tomēr augstais nodokļu īpatsvars cilvēkiem ar zemiem ienākumiem ir samazināts tikai nedaudz. </w:t>
            </w:r>
            <w:r w:rsidRPr="00A43F94">
              <w:rPr>
                <w:bCs/>
                <w:sz w:val="22"/>
              </w:rPr>
              <w:t>OECD 2015.gada rekomendācijas norāda, ka ne tikai jāsamazina nodokļu slogs zemo algu saņēmējiem, bet nodokļu sistēmai kopumā jābūt vairāk progresīvai.</w:t>
            </w:r>
          </w:p>
          <w:p w14:paraId="3BB7494F" w14:textId="47C73637" w:rsidR="00716801" w:rsidRPr="00A43F94" w:rsidRDefault="00716801" w:rsidP="00937A88">
            <w:pPr>
              <w:spacing w:before="120" w:after="120"/>
              <w:rPr>
                <w:bCs/>
                <w:sz w:val="22"/>
              </w:rPr>
            </w:pPr>
          </w:p>
        </w:tc>
      </w:tr>
      <w:tr w:rsidR="00D50AAA" w:rsidRPr="00A43F94" w14:paraId="231F3332" w14:textId="77777777" w:rsidTr="00D50AAA">
        <w:tc>
          <w:tcPr>
            <w:tcW w:w="5000" w:type="pct"/>
            <w:gridSpan w:val="5"/>
            <w:tcBorders>
              <w:top w:val="single" w:sz="4" w:space="0" w:color="auto"/>
              <w:left w:val="single" w:sz="4" w:space="0" w:color="auto"/>
              <w:bottom w:val="single" w:sz="4" w:space="0" w:color="auto"/>
              <w:right w:val="single" w:sz="4" w:space="0" w:color="auto"/>
            </w:tcBorders>
            <w:shd w:val="clear" w:color="auto" w:fill="DDD9C3"/>
          </w:tcPr>
          <w:p w14:paraId="4B7E4F3B" w14:textId="4D58B602" w:rsidR="00D50AAA" w:rsidRPr="00A43F94" w:rsidRDefault="00D50AAA" w:rsidP="00EB1818">
            <w:pPr>
              <w:pStyle w:val="ListParagraph"/>
              <w:numPr>
                <w:ilvl w:val="0"/>
                <w:numId w:val="2"/>
              </w:numPr>
              <w:jc w:val="left"/>
              <w:rPr>
                <w:b/>
                <w:bCs/>
                <w:sz w:val="22"/>
              </w:rPr>
            </w:pPr>
            <w:r w:rsidRPr="00A43F94">
              <w:rPr>
                <w:b/>
                <w:bCs/>
                <w:sz w:val="22"/>
              </w:rPr>
              <w:t>Politikas rezultāts (PR)</w:t>
            </w:r>
          </w:p>
          <w:p w14:paraId="47B26D7D" w14:textId="51E830C9" w:rsidR="00D50AAA" w:rsidRPr="00A43F94" w:rsidRDefault="00D50AAA" w:rsidP="00FE438E">
            <w:pPr>
              <w:spacing w:before="240" w:after="240"/>
              <w:rPr>
                <w:b/>
                <w:bCs/>
                <w:sz w:val="22"/>
              </w:rPr>
            </w:pPr>
            <w:r w:rsidRPr="00A43F94">
              <w:rPr>
                <w:b/>
                <w:sz w:val="22"/>
              </w:rPr>
              <w:t>Ierobežota ēnu ekonomika un nodokļu samaksas motivācijas uzlabošanās</w:t>
            </w:r>
          </w:p>
        </w:tc>
      </w:tr>
      <w:tr w:rsidR="000D5AAE" w:rsidRPr="00A43F94" w14:paraId="0F546FF9" w14:textId="77777777" w:rsidTr="000D5AAE">
        <w:tc>
          <w:tcPr>
            <w:tcW w:w="1605" w:type="pct"/>
            <w:shd w:val="clear" w:color="auto" w:fill="DDD9C3"/>
          </w:tcPr>
          <w:p w14:paraId="7EFBD662" w14:textId="77777777" w:rsidR="00E11A1B" w:rsidRPr="00A43F94" w:rsidRDefault="00E11A1B" w:rsidP="00EB1818">
            <w:pPr>
              <w:jc w:val="center"/>
              <w:rPr>
                <w:b/>
                <w:bCs/>
                <w:sz w:val="22"/>
              </w:rPr>
            </w:pPr>
            <w:r w:rsidRPr="00A43F94">
              <w:rPr>
                <w:b/>
                <w:sz w:val="22"/>
              </w:rPr>
              <w:t>Rezultatīvais rādītājs (RR)</w:t>
            </w:r>
          </w:p>
        </w:tc>
        <w:tc>
          <w:tcPr>
            <w:tcW w:w="849" w:type="pct"/>
            <w:shd w:val="clear" w:color="auto" w:fill="DDD9C3"/>
            <w:vAlign w:val="center"/>
          </w:tcPr>
          <w:p w14:paraId="1E5C69E9" w14:textId="20E22773" w:rsidR="00E11A1B" w:rsidRPr="00A43F94" w:rsidRDefault="00E11A1B" w:rsidP="00E11A1B">
            <w:pPr>
              <w:jc w:val="center"/>
              <w:rPr>
                <w:b/>
                <w:bCs/>
                <w:sz w:val="22"/>
              </w:rPr>
            </w:pPr>
            <w:r w:rsidRPr="00A43F94">
              <w:rPr>
                <w:b/>
                <w:bCs/>
                <w:sz w:val="22"/>
              </w:rPr>
              <w:t>201</w:t>
            </w:r>
            <w:r>
              <w:rPr>
                <w:b/>
                <w:bCs/>
                <w:sz w:val="22"/>
              </w:rPr>
              <w:t>8</w:t>
            </w:r>
            <w:r w:rsidRPr="00A43F94">
              <w:rPr>
                <w:b/>
                <w:bCs/>
                <w:sz w:val="22"/>
              </w:rPr>
              <w:t>. gads</w:t>
            </w:r>
          </w:p>
        </w:tc>
        <w:tc>
          <w:tcPr>
            <w:tcW w:w="845" w:type="pct"/>
            <w:shd w:val="clear" w:color="auto" w:fill="DDD9C3"/>
          </w:tcPr>
          <w:p w14:paraId="713F86EB" w14:textId="020EB22A" w:rsidR="00E11A1B" w:rsidRPr="00A43F94" w:rsidRDefault="00E11A1B" w:rsidP="00EB1818">
            <w:pPr>
              <w:jc w:val="center"/>
              <w:rPr>
                <w:b/>
                <w:bCs/>
                <w:sz w:val="22"/>
              </w:rPr>
            </w:pPr>
            <w:r w:rsidRPr="00E11A1B">
              <w:rPr>
                <w:b/>
                <w:bCs/>
                <w:sz w:val="22"/>
              </w:rPr>
              <w:t>2019.gads</w:t>
            </w:r>
          </w:p>
        </w:tc>
        <w:tc>
          <w:tcPr>
            <w:tcW w:w="844" w:type="pct"/>
            <w:shd w:val="clear" w:color="auto" w:fill="DDD9C3"/>
            <w:vAlign w:val="center"/>
          </w:tcPr>
          <w:p w14:paraId="5A57D04E" w14:textId="1F101F47" w:rsidR="00E11A1B" w:rsidRPr="00A43F94" w:rsidRDefault="00E11A1B" w:rsidP="00E11A1B">
            <w:pPr>
              <w:jc w:val="center"/>
              <w:rPr>
                <w:b/>
                <w:sz w:val="22"/>
              </w:rPr>
            </w:pPr>
            <w:r w:rsidRPr="00A43F94">
              <w:rPr>
                <w:b/>
                <w:bCs/>
                <w:sz w:val="22"/>
              </w:rPr>
              <w:t>20</w:t>
            </w:r>
            <w:r>
              <w:rPr>
                <w:b/>
                <w:bCs/>
                <w:sz w:val="22"/>
              </w:rPr>
              <w:t>20</w:t>
            </w:r>
            <w:r w:rsidRPr="00A43F94">
              <w:rPr>
                <w:b/>
                <w:bCs/>
                <w:sz w:val="22"/>
              </w:rPr>
              <w:t>.gads</w:t>
            </w:r>
          </w:p>
        </w:tc>
        <w:tc>
          <w:tcPr>
            <w:tcW w:w="857" w:type="pct"/>
            <w:shd w:val="clear" w:color="auto" w:fill="DDD9C3"/>
          </w:tcPr>
          <w:p w14:paraId="75DF372B" w14:textId="77777777" w:rsidR="00E11A1B" w:rsidRPr="00A43F94" w:rsidRDefault="00E11A1B" w:rsidP="00EB1818">
            <w:pPr>
              <w:jc w:val="center"/>
              <w:rPr>
                <w:b/>
                <w:bCs/>
                <w:sz w:val="22"/>
              </w:rPr>
            </w:pPr>
            <w:r w:rsidRPr="00A43F94">
              <w:rPr>
                <w:b/>
                <w:bCs/>
                <w:sz w:val="22"/>
              </w:rPr>
              <w:t>2021.gads</w:t>
            </w:r>
          </w:p>
        </w:tc>
      </w:tr>
      <w:tr w:rsidR="00E11A1B" w:rsidRPr="00A43F94" w14:paraId="004179CA" w14:textId="77777777" w:rsidTr="00716801">
        <w:tc>
          <w:tcPr>
            <w:tcW w:w="1605" w:type="pct"/>
          </w:tcPr>
          <w:p w14:paraId="1ECA2860" w14:textId="77777777" w:rsidR="00E11A1B" w:rsidRDefault="00E11A1B" w:rsidP="00716801">
            <w:pPr>
              <w:spacing w:before="120" w:after="120"/>
              <w:rPr>
                <w:bCs/>
                <w:sz w:val="22"/>
              </w:rPr>
            </w:pPr>
            <w:r w:rsidRPr="00A43F94">
              <w:rPr>
                <w:bCs/>
                <w:sz w:val="22"/>
              </w:rPr>
              <w:t>Ēnu ekonomikas īpatsvars</w:t>
            </w:r>
            <w:r w:rsidR="00C4567E">
              <w:rPr>
                <w:bCs/>
                <w:sz w:val="22"/>
              </w:rPr>
              <w:t>*</w:t>
            </w:r>
          </w:p>
          <w:p w14:paraId="355866F8" w14:textId="7A7B0201" w:rsidR="00C4567E" w:rsidRPr="00716801" w:rsidRDefault="00C4567E" w:rsidP="00716801">
            <w:pPr>
              <w:spacing w:before="120" w:after="120"/>
              <w:rPr>
                <w:bCs/>
                <w:i/>
                <w:sz w:val="22"/>
              </w:rPr>
            </w:pPr>
            <w:r w:rsidRPr="00716801">
              <w:rPr>
                <w:bCs/>
                <w:i/>
                <w:sz w:val="22"/>
              </w:rPr>
              <w:t>(2015.gads 23.6%)</w:t>
            </w:r>
          </w:p>
        </w:tc>
        <w:tc>
          <w:tcPr>
            <w:tcW w:w="849" w:type="pct"/>
            <w:shd w:val="clear" w:color="auto" w:fill="auto"/>
            <w:vAlign w:val="center"/>
          </w:tcPr>
          <w:p w14:paraId="1B7304D3" w14:textId="39851E9C" w:rsidR="00E11A1B" w:rsidRPr="00A43F94" w:rsidRDefault="00E11A1B" w:rsidP="00716801">
            <w:pPr>
              <w:spacing w:before="240" w:after="240"/>
              <w:jc w:val="center"/>
              <w:rPr>
                <w:bCs/>
                <w:sz w:val="22"/>
              </w:rPr>
            </w:pPr>
            <w:r>
              <w:rPr>
                <w:bCs/>
                <w:sz w:val="22"/>
              </w:rPr>
              <w:t>21</w:t>
            </w:r>
            <w:r w:rsidRPr="00E11A1B">
              <w:rPr>
                <w:bCs/>
                <w:sz w:val="22"/>
              </w:rPr>
              <w:t>% no IKP</w:t>
            </w:r>
          </w:p>
        </w:tc>
        <w:tc>
          <w:tcPr>
            <w:tcW w:w="845" w:type="pct"/>
            <w:vAlign w:val="center"/>
          </w:tcPr>
          <w:p w14:paraId="6C7A02C6" w14:textId="1D2B1173" w:rsidR="00E11A1B" w:rsidRPr="00A43F94" w:rsidRDefault="00E11A1B" w:rsidP="00716801">
            <w:pPr>
              <w:spacing w:before="240" w:after="240"/>
              <w:jc w:val="center"/>
              <w:rPr>
                <w:bCs/>
                <w:sz w:val="22"/>
              </w:rPr>
            </w:pPr>
            <w:r>
              <w:rPr>
                <w:bCs/>
                <w:sz w:val="22"/>
              </w:rPr>
              <w:t>20</w:t>
            </w:r>
            <w:r w:rsidRPr="00E11A1B">
              <w:rPr>
                <w:bCs/>
                <w:sz w:val="22"/>
              </w:rPr>
              <w:t>% no IKP</w:t>
            </w:r>
          </w:p>
        </w:tc>
        <w:tc>
          <w:tcPr>
            <w:tcW w:w="844" w:type="pct"/>
            <w:shd w:val="clear" w:color="auto" w:fill="auto"/>
            <w:vAlign w:val="center"/>
          </w:tcPr>
          <w:p w14:paraId="268CC621" w14:textId="7DB6FE84" w:rsidR="00E11A1B" w:rsidRPr="00A43F94" w:rsidRDefault="00E11A1B" w:rsidP="00716801">
            <w:pPr>
              <w:spacing w:before="240" w:after="240"/>
              <w:jc w:val="center"/>
              <w:rPr>
                <w:bCs/>
                <w:sz w:val="22"/>
              </w:rPr>
            </w:pPr>
            <w:r>
              <w:rPr>
                <w:bCs/>
                <w:sz w:val="22"/>
              </w:rPr>
              <w:t>19</w:t>
            </w:r>
            <w:r w:rsidRPr="00E11A1B">
              <w:rPr>
                <w:bCs/>
                <w:sz w:val="22"/>
              </w:rPr>
              <w:t>% no IKP</w:t>
            </w:r>
          </w:p>
        </w:tc>
        <w:tc>
          <w:tcPr>
            <w:tcW w:w="857" w:type="pct"/>
            <w:shd w:val="clear" w:color="auto" w:fill="auto"/>
            <w:vAlign w:val="center"/>
          </w:tcPr>
          <w:p w14:paraId="0199B1AA" w14:textId="77777777" w:rsidR="00E11A1B" w:rsidRPr="00A43F94" w:rsidRDefault="00E11A1B" w:rsidP="00716801">
            <w:pPr>
              <w:spacing w:before="240" w:after="240"/>
              <w:jc w:val="center"/>
              <w:rPr>
                <w:bCs/>
                <w:sz w:val="22"/>
              </w:rPr>
            </w:pPr>
            <w:r w:rsidRPr="00A43F94">
              <w:rPr>
                <w:bCs/>
                <w:sz w:val="22"/>
              </w:rPr>
              <w:t>18,3% no IKP</w:t>
            </w:r>
          </w:p>
        </w:tc>
      </w:tr>
      <w:tr w:rsidR="00D50AAA" w:rsidRPr="00A43F94" w14:paraId="7C56C595" w14:textId="77777777" w:rsidTr="00D50AAA">
        <w:tc>
          <w:tcPr>
            <w:tcW w:w="5000" w:type="pct"/>
            <w:gridSpan w:val="5"/>
          </w:tcPr>
          <w:p w14:paraId="6AE9E23E" w14:textId="1FC9532D" w:rsidR="00D50AAA" w:rsidRPr="00A43F94" w:rsidRDefault="00D50AAA" w:rsidP="00EB1818">
            <w:pPr>
              <w:spacing w:before="120" w:after="120"/>
              <w:rPr>
                <w:bCs/>
                <w:sz w:val="22"/>
              </w:rPr>
            </w:pPr>
            <w:r w:rsidRPr="00A43F94">
              <w:rPr>
                <w:bCs/>
                <w:sz w:val="22"/>
              </w:rPr>
              <w:t>Deklarācijā par Māra Kučinska vadītā Ministru kabineta iecerēto darbību (2016.gada februāris) paredzēts: “</w:t>
            </w:r>
            <w:r w:rsidRPr="00A43F94">
              <w:rPr>
                <w:i/>
                <w:sz w:val="22"/>
              </w:rPr>
              <w:t>Uzņēmēju un sabiedrības motivāciju veicinošs pasākumu kopums ēnu ekonomikas mazināšanai, ik gadu palielinot nodokļu iekasējamību un 2018. gadā sasniedzot 1 procentpunkta nodokļu iekasējamības pieaugumu pret IKP. Ēnu ekonomikas apkarošana kā horizontāls valdības darba uzdevums.</w:t>
            </w:r>
            <w:r w:rsidRPr="00A43F94">
              <w:rPr>
                <w:bCs/>
                <w:sz w:val="22"/>
              </w:rPr>
              <w:t>”</w:t>
            </w:r>
          </w:p>
          <w:p w14:paraId="2DB78F54" w14:textId="77777777" w:rsidR="00D50AAA" w:rsidRDefault="00D50AAA" w:rsidP="00EB1818">
            <w:pPr>
              <w:spacing w:after="120"/>
              <w:rPr>
                <w:bCs/>
                <w:sz w:val="22"/>
              </w:rPr>
            </w:pPr>
            <w:r w:rsidRPr="00A43F94">
              <w:rPr>
                <w:bCs/>
                <w:sz w:val="22"/>
              </w:rPr>
              <w:t>Pēc OECD 2015.gada rekomendācijām Latvijā ir nepieciešams novirzīt vairāk resursus nodokļu krāpšanas apkarošanai un nodokļu iekasēšanas uzlabošanai. Potenciālie iekasēšanas uzlabošanas radītie ienākumi pēc OECD aprēķiniem varētu būt aptuveni 3,5% no IKP. Arī EK norāda uz nepieciešamību uzlabot nodokļu saistību izpildi un nodokļu iekasēšanu tās 2014.gada rekomendācijās.</w:t>
            </w:r>
          </w:p>
          <w:p w14:paraId="126A0F99" w14:textId="272BD995" w:rsidR="00D50AAA" w:rsidRPr="00716801" w:rsidRDefault="00D50AAA" w:rsidP="00EB1818">
            <w:pPr>
              <w:spacing w:after="120"/>
              <w:rPr>
                <w:bCs/>
                <w:sz w:val="18"/>
                <w:szCs w:val="18"/>
              </w:rPr>
            </w:pPr>
            <w:r w:rsidRPr="00716801">
              <w:rPr>
                <w:bCs/>
                <w:sz w:val="18"/>
                <w:szCs w:val="18"/>
                <w:vertAlign w:val="superscript"/>
              </w:rPr>
              <w:t>*</w:t>
            </w:r>
            <w:r w:rsidR="00716801">
              <w:rPr>
                <w:bCs/>
                <w:sz w:val="18"/>
                <w:szCs w:val="18"/>
              </w:rPr>
              <w:t xml:space="preserve"> T</w:t>
            </w:r>
            <w:r w:rsidRPr="00716801">
              <w:rPr>
                <w:bCs/>
                <w:sz w:val="18"/>
                <w:szCs w:val="18"/>
              </w:rPr>
              <w:t>iek izmantots Austrijas Johanesa Keplera Universitātes profesora Frīdriha Šneidera novērtējums, kas balstīts uz makroekonomikas datu modeļa rezultātiem un, kas mēra ēnu ekonomikas apmērus 31 Eiropas valstī un 5 citās OECD valstīs.</w:t>
            </w:r>
          </w:p>
          <w:p w14:paraId="09E52478" w14:textId="77777777" w:rsidR="00716801" w:rsidRDefault="00716801" w:rsidP="00EB1818">
            <w:pPr>
              <w:spacing w:after="120"/>
              <w:rPr>
                <w:bCs/>
                <w:sz w:val="22"/>
              </w:rPr>
            </w:pPr>
          </w:p>
          <w:p w14:paraId="36B4D8CD" w14:textId="77777777" w:rsidR="00716801" w:rsidRDefault="00716801" w:rsidP="00EB1818">
            <w:pPr>
              <w:spacing w:after="120"/>
              <w:rPr>
                <w:bCs/>
                <w:sz w:val="22"/>
              </w:rPr>
            </w:pPr>
          </w:p>
          <w:p w14:paraId="52EDF5B5" w14:textId="77777777" w:rsidR="00716801" w:rsidRDefault="00716801" w:rsidP="00EB1818">
            <w:pPr>
              <w:spacing w:after="120"/>
              <w:rPr>
                <w:bCs/>
                <w:sz w:val="22"/>
              </w:rPr>
            </w:pPr>
          </w:p>
          <w:p w14:paraId="0DF7F44D" w14:textId="77777777" w:rsidR="00716801" w:rsidRDefault="00716801" w:rsidP="00EB1818">
            <w:pPr>
              <w:spacing w:after="120"/>
              <w:rPr>
                <w:bCs/>
                <w:sz w:val="22"/>
              </w:rPr>
            </w:pPr>
          </w:p>
          <w:p w14:paraId="29996224" w14:textId="5E595160" w:rsidR="00716801" w:rsidRPr="00A43F94" w:rsidRDefault="00716801" w:rsidP="00EB1818">
            <w:pPr>
              <w:spacing w:after="120"/>
              <w:rPr>
                <w:bCs/>
                <w:sz w:val="22"/>
              </w:rPr>
            </w:pPr>
          </w:p>
        </w:tc>
      </w:tr>
      <w:tr w:rsidR="00D50AAA" w:rsidRPr="00A43F94" w14:paraId="52CA742B" w14:textId="77777777" w:rsidTr="00D50AAA">
        <w:tc>
          <w:tcPr>
            <w:tcW w:w="5000" w:type="pct"/>
            <w:gridSpan w:val="5"/>
            <w:tcBorders>
              <w:top w:val="single" w:sz="4" w:space="0" w:color="auto"/>
              <w:left w:val="single" w:sz="4" w:space="0" w:color="auto"/>
              <w:bottom w:val="single" w:sz="4" w:space="0" w:color="auto"/>
              <w:right w:val="single" w:sz="4" w:space="0" w:color="auto"/>
            </w:tcBorders>
            <w:shd w:val="clear" w:color="auto" w:fill="DDD9C3"/>
          </w:tcPr>
          <w:p w14:paraId="573B5F39" w14:textId="5D29F0F9" w:rsidR="00D50AAA" w:rsidRPr="00A43F94" w:rsidRDefault="00D50AAA" w:rsidP="0087755F">
            <w:pPr>
              <w:pStyle w:val="ListParagraph"/>
              <w:numPr>
                <w:ilvl w:val="0"/>
                <w:numId w:val="2"/>
              </w:numPr>
              <w:jc w:val="left"/>
              <w:rPr>
                <w:b/>
                <w:bCs/>
                <w:sz w:val="22"/>
              </w:rPr>
            </w:pPr>
            <w:r w:rsidRPr="00A43F94">
              <w:rPr>
                <w:b/>
                <w:bCs/>
                <w:sz w:val="22"/>
              </w:rPr>
              <w:lastRenderedPageBreak/>
              <w:t>Politikas rezultāts (PR)</w:t>
            </w:r>
          </w:p>
          <w:p w14:paraId="1BC0E97F" w14:textId="38AE11E3" w:rsidR="00D50AAA" w:rsidRPr="00A43F94" w:rsidRDefault="00D50AAA" w:rsidP="008F0147">
            <w:pPr>
              <w:spacing w:before="240" w:after="240"/>
              <w:rPr>
                <w:b/>
                <w:bCs/>
                <w:sz w:val="22"/>
              </w:rPr>
            </w:pPr>
            <w:r w:rsidRPr="00A43F94">
              <w:rPr>
                <w:b/>
                <w:bCs/>
                <w:sz w:val="22"/>
              </w:rPr>
              <w:t>Uzņēmumu rentabilitātes un produktivitātes paaugstināšana</w:t>
            </w:r>
          </w:p>
        </w:tc>
      </w:tr>
      <w:tr w:rsidR="000D5AAE" w:rsidRPr="00A43F94" w14:paraId="79A2E8EE" w14:textId="77777777" w:rsidTr="000D5AAE">
        <w:tc>
          <w:tcPr>
            <w:tcW w:w="1605" w:type="pct"/>
            <w:shd w:val="clear" w:color="auto" w:fill="DDD9C3"/>
          </w:tcPr>
          <w:p w14:paraId="3BD776F4" w14:textId="77777777" w:rsidR="00E11A1B" w:rsidRPr="00A43F94" w:rsidRDefault="00E11A1B" w:rsidP="00EB1818">
            <w:pPr>
              <w:jc w:val="center"/>
              <w:rPr>
                <w:b/>
                <w:bCs/>
                <w:sz w:val="22"/>
              </w:rPr>
            </w:pPr>
            <w:r w:rsidRPr="00A43F94">
              <w:rPr>
                <w:b/>
                <w:sz w:val="22"/>
              </w:rPr>
              <w:t>Rezultatīvais rādītājs (RR)</w:t>
            </w:r>
          </w:p>
        </w:tc>
        <w:tc>
          <w:tcPr>
            <w:tcW w:w="849" w:type="pct"/>
            <w:shd w:val="clear" w:color="auto" w:fill="DDD9C3"/>
            <w:vAlign w:val="center"/>
          </w:tcPr>
          <w:p w14:paraId="53FB469B" w14:textId="488C989F" w:rsidR="00E11A1B" w:rsidRPr="00A43F94" w:rsidRDefault="00E11A1B" w:rsidP="00E11A1B">
            <w:pPr>
              <w:jc w:val="center"/>
              <w:rPr>
                <w:b/>
                <w:bCs/>
                <w:sz w:val="22"/>
              </w:rPr>
            </w:pPr>
            <w:r w:rsidRPr="00A43F94">
              <w:rPr>
                <w:b/>
                <w:bCs/>
                <w:sz w:val="22"/>
              </w:rPr>
              <w:t>201</w:t>
            </w:r>
            <w:r>
              <w:rPr>
                <w:b/>
                <w:bCs/>
                <w:sz w:val="22"/>
              </w:rPr>
              <w:t>8</w:t>
            </w:r>
            <w:r w:rsidRPr="00A43F94">
              <w:rPr>
                <w:b/>
                <w:bCs/>
                <w:sz w:val="22"/>
              </w:rPr>
              <w:t>. gads</w:t>
            </w:r>
          </w:p>
        </w:tc>
        <w:tc>
          <w:tcPr>
            <w:tcW w:w="845" w:type="pct"/>
            <w:shd w:val="clear" w:color="auto" w:fill="DDD9C3"/>
          </w:tcPr>
          <w:p w14:paraId="3F1E09E4" w14:textId="0EBDCC15" w:rsidR="00E11A1B" w:rsidRPr="00A43F94" w:rsidRDefault="00E11A1B" w:rsidP="00EB1818">
            <w:pPr>
              <w:jc w:val="center"/>
              <w:rPr>
                <w:b/>
                <w:bCs/>
                <w:sz w:val="22"/>
              </w:rPr>
            </w:pPr>
            <w:r w:rsidRPr="00E11A1B">
              <w:rPr>
                <w:b/>
                <w:bCs/>
                <w:sz w:val="22"/>
              </w:rPr>
              <w:t>2019.gads</w:t>
            </w:r>
          </w:p>
        </w:tc>
        <w:tc>
          <w:tcPr>
            <w:tcW w:w="844" w:type="pct"/>
            <w:shd w:val="clear" w:color="auto" w:fill="DDD9C3"/>
            <w:vAlign w:val="center"/>
          </w:tcPr>
          <w:p w14:paraId="69D08B96" w14:textId="54C7DD95" w:rsidR="00E11A1B" w:rsidRPr="00A43F94" w:rsidRDefault="00E11A1B" w:rsidP="00E11A1B">
            <w:pPr>
              <w:jc w:val="center"/>
              <w:rPr>
                <w:b/>
                <w:sz w:val="22"/>
              </w:rPr>
            </w:pPr>
            <w:r w:rsidRPr="00A43F94">
              <w:rPr>
                <w:b/>
                <w:bCs/>
                <w:sz w:val="22"/>
              </w:rPr>
              <w:t>20</w:t>
            </w:r>
            <w:r>
              <w:rPr>
                <w:b/>
                <w:bCs/>
                <w:sz w:val="22"/>
              </w:rPr>
              <w:t>20</w:t>
            </w:r>
            <w:r w:rsidRPr="00A43F94">
              <w:rPr>
                <w:b/>
                <w:bCs/>
                <w:sz w:val="22"/>
              </w:rPr>
              <w:t>.gads</w:t>
            </w:r>
          </w:p>
        </w:tc>
        <w:tc>
          <w:tcPr>
            <w:tcW w:w="857" w:type="pct"/>
            <w:shd w:val="clear" w:color="auto" w:fill="DDD9C3"/>
          </w:tcPr>
          <w:p w14:paraId="0087ED30" w14:textId="77777777" w:rsidR="00E11A1B" w:rsidRPr="00A43F94" w:rsidRDefault="00E11A1B" w:rsidP="00EB1818">
            <w:pPr>
              <w:jc w:val="center"/>
              <w:rPr>
                <w:b/>
                <w:bCs/>
                <w:sz w:val="22"/>
              </w:rPr>
            </w:pPr>
            <w:r w:rsidRPr="00A43F94">
              <w:rPr>
                <w:b/>
                <w:bCs/>
                <w:sz w:val="22"/>
              </w:rPr>
              <w:t>2021.gads</w:t>
            </w:r>
          </w:p>
        </w:tc>
      </w:tr>
      <w:tr w:rsidR="00E11A1B" w:rsidRPr="00A43F94" w14:paraId="651A59F3" w14:textId="77777777" w:rsidTr="00716801">
        <w:tc>
          <w:tcPr>
            <w:tcW w:w="1605" w:type="pct"/>
          </w:tcPr>
          <w:p w14:paraId="60F2196F" w14:textId="1F3D3CA8" w:rsidR="00310A98" w:rsidRDefault="00E11A1B" w:rsidP="00716801">
            <w:pPr>
              <w:spacing w:before="120" w:after="120"/>
              <w:rPr>
                <w:bCs/>
                <w:i/>
                <w:sz w:val="22"/>
              </w:rPr>
            </w:pPr>
            <w:r w:rsidRPr="00A43F94">
              <w:rPr>
                <w:bCs/>
                <w:sz w:val="22"/>
              </w:rPr>
              <w:t xml:space="preserve">Iekšzemes kopprodukts </w:t>
            </w:r>
            <w:r w:rsidRPr="00A43F94">
              <w:rPr>
                <w:bCs/>
                <w:i/>
                <w:sz w:val="22"/>
              </w:rPr>
              <w:t>(pieauguma temps salīdzināmajās cenās, %)</w:t>
            </w:r>
          </w:p>
          <w:p w14:paraId="79CEEFE4" w14:textId="654B94EA" w:rsidR="00310A98" w:rsidRPr="00A43F94" w:rsidRDefault="00310A98" w:rsidP="00716801">
            <w:pPr>
              <w:spacing w:before="120" w:after="120"/>
              <w:rPr>
                <w:bCs/>
                <w:sz w:val="22"/>
              </w:rPr>
            </w:pPr>
            <w:r>
              <w:rPr>
                <w:bCs/>
                <w:i/>
                <w:sz w:val="22"/>
              </w:rPr>
              <w:t>(2017.gads 3.2%)</w:t>
            </w:r>
          </w:p>
        </w:tc>
        <w:tc>
          <w:tcPr>
            <w:tcW w:w="849" w:type="pct"/>
            <w:shd w:val="clear" w:color="auto" w:fill="auto"/>
            <w:vAlign w:val="center"/>
          </w:tcPr>
          <w:p w14:paraId="12D5E5C2" w14:textId="11263F34" w:rsidR="00E11A1B" w:rsidRPr="00A43F94" w:rsidRDefault="00E11A1B" w:rsidP="00716801">
            <w:pPr>
              <w:spacing w:before="240" w:after="240"/>
              <w:jc w:val="center"/>
              <w:rPr>
                <w:bCs/>
                <w:sz w:val="22"/>
              </w:rPr>
            </w:pPr>
            <w:r>
              <w:rPr>
                <w:bCs/>
                <w:sz w:val="22"/>
              </w:rPr>
              <w:t>4,3</w:t>
            </w:r>
            <w:r w:rsidRPr="00E11A1B">
              <w:rPr>
                <w:bCs/>
                <w:sz w:val="22"/>
              </w:rPr>
              <w:t>%</w:t>
            </w:r>
          </w:p>
        </w:tc>
        <w:tc>
          <w:tcPr>
            <w:tcW w:w="845" w:type="pct"/>
            <w:vAlign w:val="center"/>
          </w:tcPr>
          <w:p w14:paraId="66A5A6F5" w14:textId="70C7635A" w:rsidR="00E11A1B" w:rsidRPr="00A43F94" w:rsidRDefault="00E11A1B" w:rsidP="00716801">
            <w:pPr>
              <w:spacing w:before="240" w:after="240"/>
              <w:jc w:val="center"/>
              <w:rPr>
                <w:bCs/>
                <w:sz w:val="22"/>
              </w:rPr>
            </w:pPr>
            <w:r w:rsidRPr="00E11A1B">
              <w:rPr>
                <w:bCs/>
                <w:sz w:val="22"/>
              </w:rPr>
              <w:t>4,4%</w:t>
            </w:r>
          </w:p>
        </w:tc>
        <w:tc>
          <w:tcPr>
            <w:tcW w:w="844" w:type="pct"/>
            <w:shd w:val="clear" w:color="auto" w:fill="auto"/>
            <w:vAlign w:val="center"/>
          </w:tcPr>
          <w:p w14:paraId="32DBF48E" w14:textId="128C8475" w:rsidR="00E11A1B" w:rsidRPr="00A43F94" w:rsidRDefault="00E11A1B" w:rsidP="00716801">
            <w:pPr>
              <w:spacing w:before="240" w:after="240"/>
              <w:jc w:val="center"/>
              <w:rPr>
                <w:bCs/>
                <w:sz w:val="22"/>
              </w:rPr>
            </w:pPr>
            <w:r w:rsidRPr="00A43F94">
              <w:rPr>
                <w:bCs/>
                <w:sz w:val="22"/>
              </w:rPr>
              <w:t>4,</w:t>
            </w:r>
            <w:r>
              <w:rPr>
                <w:bCs/>
                <w:sz w:val="22"/>
              </w:rPr>
              <w:t>3</w:t>
            </w:r>
            <w:r w:rsidRPr="00A43F94">
              <w:rPr>
                <w:bCs/>
                <w:sz w:val="22"/>
              </w:rPr>
              <w:t>%</w:t>
            </w:r>
          </w:p>
        </w:tc>
        <w:tc>
          <w:tcPr>
            <w:tcW w:w="857" w:type="pct"/>
            <w:shd w:val="clear" w:color="auto" w:fill="auto"/>
            <w:vAlign w:val="center"/>
          </w:tcPr>
          <w:p w14:paraId="3B41C474" w14:textId="3A58F43A" w:rsidR="00E11A1B" w:rsidRPr="00A43F94" w:rsidRDefault="00E11A1B" w:rsidP="00716801">
            <w:pPr>
              <w:spacing w:before="240" w:after="240"/>
              <w:jc w:val="center"/>
              <w:rPr>
                <w:bCs/>
                <w:sz w:val="22"/>
              </w:rPr>
            </w:pPr>
            <w:r w:rsidRPr="00A43F94">
              <w:rPr>
                <w:bCs/>
                <w:sz w:val="22"/>
              </w:rPr>
              <w:t>4,2%</w:t>
            </w:r>
          </w:p>
        </w:tc>
      </w:tr>
      <w:tr w:rsidR="00D50AAA" w:rsidRPr="00A43F94" w14:paraId="0AAA2C19" w14:textId="77777777" w:rsidTr="00D50AAA">
        <w:tc>
          <w:tcPr>
            <w:tcW w:w="5000" w:type="pct"/>
            <w:gridSpan w:val="5"/>
          </w:tcPr>
          <w:p w14:paraId="3EF9A7E1" w14:textId="7C02EEE0" w:rsidR="00D50AAA" w:rsidRPr="00A43F94" w:rsidRDefault="00D50AAA" w:rsidP="00AB1C67">
            <w:pPr>
              <w:spacing w:after="120"/>
              <w:rPr>
                <w:bCs/>
                <w:sz w:val="22"/>
              </w:rPr>
            </w:pPr>
            <w:r w:rsidRPr="00A43F94">
              <w:rPr>
                <w:bCs/>
                <w:sz w:val="22"/>
              </w:rPr>
              <w:t>NAP 2020 paredz ekonomisko izrāvienu, tai skaitā veicinot uzņēmumu produktivitāti: “</w:t>
            </w:r>
            <w:r w:rsidRPr="00A43F94">
              <w:rPr>
                <w:bCs/>
                <w:i/>
                <w:sz w:val="22"/>
              </w:rPr>
              <w:t>Īpaši tiek sekmēta radošu un augstu pievienoto vērtību veidojošu uzņēmumu dibināšana un attīstība. Jebkuram publiskajam finanšu ieguldījumam ir jābūt vērstam uz efektivitātes un resursu ekonomiskās atdeves palielināšanu.</w:t>
            </w:r>
            <w:r w:rsidRPr="00A43F94">
              <w:rPr>
                <w:bCs/>
                <w:sz w:val="22"/>
              </w:rPr>
              <w:t xml:space="preserve"> </w:t>
            </w:r>
            <w:r w:rsidRPr="00A43F94">
              <w:rPr>
                <w:bCs/>
                <w:i/>
                <w:sz w:val="22"/>
              </w:rPr>
              <w:t>Augstas kvalitātes nodrošināšana un darba ražīguma kāpināšana ir viens no svarīgākajiem nosacījumiem mūsu uzņēmēju konkurētspējas paaugstināšanai, tādēļ uzņēmēji tiek mudināti regulāri vērtēt savu resursu izmantošanas efektivitāti, darbinieku darba ražīgumu un inovāciju potenciālu, lai Latvija eksportētu iespējami pārstrādātus produktus un pakalpojumus ar palielinātu vērtību. Aizvien mazāk mūsu resursu tiek eksportēts izejmateriālu veidā.</w:t>
            </w:r>
            <w:r w:rsidRPr="00A43F94">
              <w:rPr>
                <w:bCs/>
                <w:sz w:val="22"/>
              </w:rPr>
              <w:t>”</w:t>
            </w:r>
          </w:p>
        </w:tc>
      </w:tr>
      <w:tr w:rsidR="00D50AAA" w:rsidRPr="00A43F94" w14:paraId="352EC256" w14:textId="77777777" w:rsidTr="00D50AAA">
        <w:tc>
          <w:tcPr>
            <w:tcW w:w="5000" w:type="pct"/>
            <w:gridSpan w:val="5"/>
            <w:tcBorders>
              <w:top w:val="single" w:sz="4" w:space="0" w:color="auto"/>
              <w:left w:val="single" w:sz="4" w:space="0" w:color="auto"/>
              <w:bottom w:val="single" w:sz="4" w:space="0" w:color="auto"/>
              <w:right w:val="single" w:sz="4" w:space="0" w:color="auto"/>
            </w:tcBorders>
            <w:shd w:val="clear" w:color="auto" w:fill="DDD9C3"/>
          </w:tcPr>
          <w:p w14:paraId="471DEB48" w14:textId="7C9F8111" w:rsidR="00D50AAA" w:rsidRPr="00A43F94" w:rsidRDefault="00D50AAA" w:rsidP="0087755F">
            <w:pPr>
              <w:pStyle w:val="ListParagraph"/>
              <w:numPr>
                <w:ilvl w:val="0"/>
                <w:numId w:val="2"/>
              </w:numPr>
              <w:jc w:val="left"/>
              <w:rPr>
                <w:b/>
                <w:bCs/>
                <w:sz w:val="22"/>
              </w:rPr>
            </w:pPr>
            <w:r w:rsidRPr="00A43F94">
              <w:rPr>
                <w:b/>
                <w:bCs/>
                <w:sz w:val="22"/>
              </w:rPr>
              <w:t>Politikas rezultāts (PR)</w:t>
            </w:r>
          </w:p>
          <w:p w14:paraId="61D7F715" w14:textId="36C6C2F7" w:rsidR="00D50AAA" w:rsidRPr="00A43F94" w:rsidRDefault="00D50AAA" w:rsidP="0087755F">
            <w:pPr>
              <w:spacing w:before="240" w:after="240"/>
              <w:rPr>
                <w:b/>
                <w:bCs/>
                <w:sz w:val="22"/>
              </w:rPr>
            </w:pPr>
            <w:r w:rsidRPr="00A43F94">
              <w:rPr>
                <w:b/>
                <w:bCs/>
                <w:sz w:val="22"/>
              </w:rPr>
              <w:t>Vienkāršota nodokļu saistību izpilde un administrēšana, administrēšanas izmaksu samazināšana</w:t>
            </w:r>
          </w:p>
        </w:tc>
      </w:tr>
      <w:tr w:rsidR="000D5AAE" w:rsidRPr="00A43F94" w14:paraId="52102746" w14:textId="77777777" w:rsidTr="000D5AAE">
        <w:tc>
          <w:tcPr>
            <w:tcW w:w="1605" w:type="pct"/>
            <w:shd w:val="clear" w:color="auto" w:fill="DDD9C3"/>
          </w:tcPr>
          <w:p w14:paraId="5DE231AF" w14:textId="77777777" w:rsidR="00E11A1B" w:rsidRPr="00A43F94" w:rsidRDefault="00E11A1B" w:rsidP="002F39FB">
            <w:pPr>
              <w:jc w:val="center"/>
              <w:rPr>
                <w:b/>
                <w:bCs/>
                <w:sz w:val="22"/>
              </w:rPr>
            </w:pPr>
            <w:r w:rsidRPr="00A43F94">
              <w:rPr>
                <w:b/>
                <w:sz w:val="22"/>
              </w:rPr>
              <w:t>Rezultatīvais rādītājs (RR)</w:t>
            </w:r>
          </w:p>
        </w:tc>
        <w:tc>
          <w:tcPr>
            <w:tcW w:w="849" w:type="pct"/>
            <w:shd w:val="clear" w:color="auto" w:fill="DDD9C3"/>
            <w:vAlign w:val="center"/>
          </w:tcPr>
          <w:p w14:paraId="4998FB9D" w14:textId="33C2427D" w:rsidR="00E11A1B" w:rsidRPr="00A43F94" w:rsidRDefault="00E11A1B" w:rsidP="002F39FB">
            <w:pPr>
              <w:jc w:val="center"/>
              <w:rPr>
                <w:b/>
                <w:bCs/>
                <w:sz w:val="22"/>
              </w:rPr>
            </w:pPr>
            <w:r w:rsidRPr="00A43F94">
              <w:rPr>
                <w:b/>
                <w:bCs/>
                <w:sz w:val="22"/>
              </w:rPr>
              <w:t>201</w:t>
            </w:r>
            <w:r>
              <w:rPr>
                <w:b/>
                <w:bCs/>
                <w:sz w:val="22"/>
              </w:rPr>
              <w:t>8</w:t>
            </w:r>
            <w:r w:rsidRPr="00A43F94">
              <w:rPr>
                <w:b/>
                <w:bCs/>
                <w:sz w:val="22"/>
              </w:rPr>
              <w:t>. gads</w:t>
            </w:r>
          </w:p>
        </w:tc>
        <w:tc>
          <w:tcPr>
            <w:tcW w:w="845" w:type="pct"/>
            <w:shd w:val="clear" w:color="auto" w:fill="DDD9C3"/>
          </w:tcPr>
          <w:p w14:paraId="1BFC90B2" w14:textId="621231D1" w:rsidR="00E11A1B" w:rsidRPr="00A43F94" w:rsidRDefault="00E11A1B" w:rsidP="002F39FB">
            <w:pPr>
              <w:jc w:val="center"/>
              <w:rPr>
                <w:b/>
                <w:bCs/>
                <w:sz w:val="22"/>
              </w:rPr>
            </w:pPr>
            <w:r w:rsidRPr="00E11A1B">
              <w:rPr>
                <w:b/>
                <w:bCs/>
                <w:sz w:val="22"/>
              </w:rPr>
              <w:t>2019.gads</w:t>
            </w:r>
          </w:p>
        </w:tc>
        <w:tc>
          <w:tcPr>
            <w:tcW w:w="844" w:type="pct"/>
            <w:shd w:val="clear" w:color="auto" w:fill="DDD9C3"/>
            <w:vAlign w:val="center"/>
          </w:tcPr>
          <w:p w14:paraId="0CF9853D" w14:textId="3E7D81EA" w:rsidR="00E11A1B" w:rsidRPr="00A43F94" w:rsidRDefault="00E11A1B" w:rsidP="002F39FB">
            <w:pPr>
              <w:jc w:val="center"/>
              <w:rPr>
                <w:b/>
                <w:sz w:val="22"/>
              </w:rPr>
            </w:pPr>
            <w:r w:rsidRPr="00A43F94">
              <w:rPr>
                <w:b/>
                <w:bCs/>
                <w:sz w:val="22"/>
              </w:rPr>
              <w:t>20</w:t>
            </w:r>
            <w:r>
              <w:rPr>
                <w:b/>
                <w:bCs/>
                <w:sz w:val="22"/>
              </w:rPr>
              <w:t>20</w:t>
            </w:r>
            <w:r w:rsidRPr="00A43F94">
              <w:rPr>
                <w:b/>
                <w:bCs/>
                <w:sz w:val="22"/>
              </w:rPr>
              <w:t>.gads</w:t>
            </w:r>
          </w:p>
        </w:tc>
        <w:tc>
          <w:tcPr>
            <w:tcW w:w="857" w:type="pct"/>
            <w:shd w:val="clear" w:color="auto" w:fill="DDD9C3"/>
          </w:tcPr>
          <w:p w14:paraId="5B792869" w14:textId="77777777" w:rsidR="00E11A1B" w:rsidRPr="00A43F94" w:rsidRDefault="00E11A1B" w:rsidP="002F39FB">
            <w:pPr>
              <w:jc w:val="center"/>
              <w:rPr>
                <w:b/>
                <w:bCs/>
                <w:sz w:val="22"/>
              </w:rPr>
            </w:pPr>
            <w:r w:rsidRPr="00A43F94">
              <w:rPr>
                <w:b/>
                <w:bCs/>
                <w:sz w:val="22"/>
              </w:rPr>
              <w:t>2021.gads</w:t>
            </w:r>
          </w:p>
        </w:tc>
      </w:tr>
      <w:tr w:rsidR="00E11A1B" w:rsidRPr="00A43F94" w14:paraId="1B1D2FB4" w14:textId="77777777" w:rsidTr="00716801">
        <w:tc>
          <w:tcPr>
            <w:tcW w:w="1605" w:type="pct"/>
          </w:tcPr>
          <w:p w14:paraId="660DAC8C" w14:textId="77777777" w:rsidR="00E11A1B" w:rsidRDefault="00E11A1B" w:rsidP="00716801">
            <w:pPr>
              <w:spacing w:before="120" w:after="120"/>
              <w:rPr>
                <w:sz w:val="22"/>
              </w:rPr>
            </w:pPr>
            <w:r w:rsidRPr="00A43F94">
              <w:rPr>
                <w:sz w:val="22"/>
              </w:rPr>
              <w:t>“</w:t>
            </w:r>
            <w:r w:rsidRPr="00A43F94">
              <w:rPr>
                <w:i/>
                <w:sz w:val="22"/>
              </w:rPr>
              <w:t>Doing business</w:t>
            </w:r>
            <w:r w:rsidRPr="00A43F94">
              <w:rPr>
                <w:sz w:val="22"/>
              </w:rPr>
              <w:t>” rādītājs</w:t>
            </w:r>
            <w:r w:rsidRPr="00A43F94">
              <w:rPr>
                <w:bCs/>
                <w:sz w:val="22"/>
              </w:rPr>
              <w:t xml:space="preserve"> </w:t>
            </w:r>
            <w:r w:rsidRPr="00A43F94">
              <w:rPr>
                <w:sz w:val="22"/>
              </w:rPr>
              <w:t xml:space="preserve">pēc nodokļu nomaksas </w:t>
            </w:r>
          </w:p>
          <w:p w14:paraId="50BF8E2E" w14:textId="322A98D2" w:rsidR="0094528F" w:rsidRPr="00A43F94" w:rsidRDefault="0094528F" w:rsidP="00716801">
            <w:pPr>
              <w:spacing w:before="120" w:after="120"/>
              <w:rPr>
                <w:bCs/>
                <w:sz w:val="22"/>
              </w:rPr>
            </w:pPr>
            <w:r>
              <w:rPr>
                <w:bCs/>
                <w:i/>
                <w:sz w:val="22"/>
              </w:rPr>
              <w:t>(2017.gads 15.vieta)</w:t>
            </w:r>
          </w:p>
        </w:tc>
        <w:tc>
          <w:tcPr>
            <w:tcW w:w="849" w:type="pct"/>
            <w:shd w:val="clear" w:color="auto" w:fill="auto"/>
            <w:vAlign w:val="center"/>
          </w:tcPr>
          <w:p w14:paraId="5FBE6E2C" w14:textId="5F817CFC" w:rsidR="00E11A1B" w:rsidRPr="00A43F94" w:rsidRDefault="00E11A1B" w:rsidP="00716801">
            <w:pPr>
              <w:spacing w:before="240" w:after="240"/>
              <w:jc w:val="center"/>
              <w:rPr>
                <w:bCs/>
                <w:sz w:val="22"/>
              </w:rPr>
            </w:pPr>
            <w:r>
              <w:rPr>
                <w:bCs/>
                <w:sz w:val="22"/>
              </w:rPr>
              <w:t>15</w:t>
            </w:r>
            <w:r w:rsidRPr="00E11A1B">
              <w:rPr>
                <w:bCs/>
                <w:sz w:val="22"/>
              </w:rPr>
              <w:t>.vieta</w:t>
            </w:r>
          </w:p>
        </w:tc>
        <w:tc>
          <w:tcPr>
            <w:tcW w:w="845" w:type="pct"/>
            <w:vAlign w:val="center"/>
          </w:tcPr>
          <w:p w14:paraId="32A44B13" w14:textId="3B373A71" w:rsidR="00E11A1B" w:rsidRPr="00A43F94" w:rsidRDefault="00E11A1B" w:rsidP="00716801">
            <w:pPr>
              <w:spacing w:before="240" w:after="240"/>
              <w:jc w:val="center"/>
              <w:rPr>
                <w:bCs/>
                <w:sz w:val="22"/>
              </w:rPr>
            </w:pPr>
            <w:r>
              <w:rPr>
                <w:bCs/>
                <w:sz w:val="22"/>
              </w:rPr>
              <w:t>15</w:t>
            </w:r>
            <w:r w:rsidRPr="00E11A1B">
              <w:rPr>
                <w:bCs/>
                <w:sz w:val="22"/>
              </w:rPr>
              <w:t>.vieta</w:t>
            </w:r>
          </w:p>
        </w:tc>
        <w:tc>
          <w:tcPr>
            <w:tcW w:w="844" w:type="pct"/>
            <w:shd w:val="clear" w:color="auto" w:fill="auto"/>
            <w:vAlign w:val="center"/>
          </w:tcPr>
          <w:p w14:paraId="27958AAB" w14:textId="3ADB05DD" w:rsidR="00E11A1B" w:rsidRPr="00A43F94" w:rsidRDefault="00E11A1B" w:rsidP="00716801">
            <w:pPr>
              <w:spacing w:before="240" w:after="240"/>
              <w:jc w:val="center"/>
              <w:rPr>
                <w:bCs/>
                <w:sz w:val="22"/>
              </w:rPr>
            </w:pPr>
            <w:r w:rsidRPr="00E11A1B">
              <w:rPr>
                <w:bCs/>
                <w:sz w:val="22"/>
              </w:rPr>
              <w:t>14.vieta</w:t>
            </w:r>
          </w:p>
        </w:tc>
        <w:tc>
          <w:tcPr>
            <w:tcW w:w="857" w:type="pct"/>
            <w:shd w:val="clear" w:color="auto" w:fill="auto"/>
            <w:vAlign w:val="center"/>
          </w:tcPr>
          <w:p w14:paraId="2EF57F30" w14:textId="0647A7F5" w:rsidR="00E11A1B" w:rsidRPr="00A43F94" w:rsidRDefault="00E11A1B" w:rsidP="00716801">
            <w:pPr>
              <w:spacing w:before="240" w:after="240"/>
              <w:jc w:val="center"/>
              <w:rPr>
                <w:bCs/>
                <w:sz w:val="22"/>
              </w:rPr>
            </w:pPr>
            <w:r w:rsidRPr="00A43F94">
              <w:rPr>
                <w:bCs/>
                <w:sz w:val="22"/>
              </w:rPr>
              <w:t>14.vieta</w:t>
            </w:r>
          </w:p>
        </w:tc>
      </w:tr>
      <w:tr w:rsidR="00E11A1B" w:rsidRPr="00A43F94" w14:paraId="774A0B95" w14:textId="77777777" w:rsidTr="00716801">
        <w:tc>
          <w:tcPr>
            <w:tcW w:w="1605" w:type="pct"/>
          </w:tcPr>
          <w:p w14:paraId="2882D5B4" w14:textId="77777777" w:rsidR="00716801" w:rsidRDefault="00E11A1B" w:rsidP="00716801">
            <w:pPr>
              <w:spacing w:before="120" w:after="120"/>
              <w:rPr>
                <w:sz w:val="22"/>
              </w:rPr>
            </w:pPr>
            <w:r w:rsidRPr="00A43F94">
              <w:rPr>
                <w:sz w:val="22"/>
              </w:rPr>
              <w:t>Nodokļu administrēšanas izmaksas</w:t>
            </w:r>
            <w:r>
              <w:rPr>
                <w:sz w:val="22"/>
              </w:rPr>
              <w:t xml:space="preserve"> </w:t>
            </w:r>
          </w:p>
          <w:p w14:paraId="0121E3E9" w14:textId="3E4D2086" w:rsidR="00E11A1B" w:rsidRPr="00716801" w:rsidRDefault="00E11A1B" w:rsidP="00716801">
            <w:pPr>
              <w:spacing w:before="120" w:after="120"/>
              <w:rPr>
                <w:i/>
                <w:sz w:val="22"/>
              </w:rPr>
            </w:pPr>
            <w:r w:rsidRPr="00716801">
              <w:rPr>
                <w:i/>
                <w:sz w:val="22"/>
              </w:rPr>
              <w:t>(viena iekasētā euro izmaksas 2016.gadā bija 0,0157 euro)</w:t>
            </w:r>
          </w:p>
        </w:tc>
        <w:tc>
          <w:tcPr>
            <w:tcW w:w="849" w:type="pct"/>
            <w:shd w:val="clear" w:color="auto" w:fill="auto"/>
            <w:vAlign w:val="center"/>
          </w:tcPr>
          <w:p w14:paraId="0C3121C9" w14:textId="217877F3" w:rsidR="00E11A1B" w:rsidRPr="00ED42E0" w:rsidRDefault="00D3029D" w:rsidP="00716801">
            <w:pPr>
              <w:jc w:val="center"/>
              <w:rPr>
                <w:bCs/>
                <w:sz w:val="22"/>
              </w:rPr>
            </w:pPr>
            <w:r>
              <w:rPr>
                <w:rFonts w:eastAsia="Times New Roman"/>
                <w:sz w:val="22"/>
                <w:lang w:eastAsia="lv-LV"/>
              </w:rPr>
              <w:t>0,013</w:t>
            </w:r>
          </w:p>
        </w:tc>
        <w:tc>
          <w:tcPr>
            <w:tcW w:w="845" w:type="pct"/>
            <w:vAlign w:val="center"/>
          </w:tcPr>
          <w:p w14:paraId="47A6D7B2" w14:textId="259E79F3" w:rsidR="00E11A1B" w:rsidRPr="00ED42E0" w:rsidRDefault="00D3029D" w:rsidP="00716801">
            <w:pPr>
              <w:jc w:val="center"/>
              <w:rPr>
                <w:bCs/>
                <w:sz w:val="22"/>
              </w:rPr>
            </w:pPr>
            <w:r>
              <w:rPr>
                <w:bCs/>
                <w:sz w:val="22"/>
              </w:rPr>
              <w:t>0,0115</w:t>
            </w:r>
          </w:p>
        </w:tc>
        <w:tc>
          <w:tcPr>
            <w:tcW w:w="844" w:type="pct"/>
            <w:shd w:val="clear" w:color="auto" w:fill="auto"/>
            <w:vAlign w:val="center"/>
          </w:tcPr>
          <w:p w14:paraId="53E9E214" w14:textId="4BB91C7E" w:rsidR="00E11A1B" w:rsidRPr="00ED42E0" w:rsidRDefault="00D3029D" w:rsidP="00716801">
            <w:pPr>
              <w:jc w:val="center"/>
              <w:rPr>
                <w:bCs/>
                <w:sz w:val="22"/>
              </w:rPr>
            </w:pPr>
            <w:r>
              <w:rPr>
                <w:bCs/>
                <w:sz w:val="22"/>
              </w:rPr>
              <w:t>0,011</w:t>
            </w:r>
          </w:p>
        </w:tc>
        <w:tc>
          <w:tcPr>
            <w:tcW w:w="857" w:type="pct"/>
            <w:shd w:val="clear" w:color="auto" w:fill="auto"/>
            <w:vAlign w:val="center"/>
          </w:tcPr>
          <w:p w14:paraId="4E92F83D" w14:textId="1745A33D" w:rsidR="00E11A1B" w:rsidRPr="00ED42E0" w:rsidRDefault="00D3029D" w:rsidP="00716801">
            <w:pPr>
              <w:jc w:val="center"/>
              <w:rPr>
                <w:bCs/>
                <w:sz w:val="22"/>
              </w:rPr>
            </w:pPr>
            <w:r>
              <w:rPr>
                <w:rFonts w:eastAsia="Times New Roman"/>
                <w:sz w:val="22"/>
                <w:lang w:eastAsia="lv-LV"/>
              </w:rPr>
              <w:t>0,01</w:t>
            </w:r>
          </w:p>
        </w:tc>
      </w:tr>
      <w:tr w:rsidR="00D50AAA" w:rsidRPr="00A43F94" w14:paraId="61158ED6" w14:textId="77777777" w:rsidTr="00D50AAA">
        <w:tc>
          <w:tcPr>
            <w:tcW w:w="5000" w:type="pct"/>
            <w:gridSpan w:val="5"/>
          </w:tcPr>
          <w:p w14:paraId="49BBC902" w14:textId="66ADA10D" w:rsidR="00D50AAA" w:rsidRPr="00A43F94" w:rsidRDefault="00D50AAA" w:rsidP="008F0147">
            <w:pPr>
              <w:spacing w:before="120" w:after="120"/>
              <w:rPr>
                <w:bCs/>
                <w:i/>
                <w:sz w:val="22"/>
              </w:rPr>
            </w:pPr>
            <w:r w:rsidRPr="00A43F94">
              <w:rPr>
                <w:bCs/>
                <w:sz w:val="22"/>
              </w:rPr>
              <w:t>Atbilstoši Deklarācijai par Māra Kučinska vadītā Ministru kabineta iecerēto darbību (2016.gada februāris) paredzēts: “</w:t>
            </w:r>
            <w:r w:rsidRPr="00A43F94">
              <w:rPr>
                <w:bCs/>
                <w:i/>
                <w:sz w:val="22"/>
              </w:rPr>
              <w:t>Īstenosim ikgadējo uzņēmējdarbības vides uzlabošanas pasākumu plānu,  2018.gadā nodrošinot iekļūšanu Doing Business reitinga TOP 20 un Globālās konkurētspējas indeksa TOP40.”</w:t>
            </w:r>
          </w:p>
          <w:p w14:paraId="441B298B" w14:textId="325FD5C2" w:rsidR="00D50AAA" w:rsidRPr="00A43F94" w:rsidRDefault="00D50AAA" w:rsidP="008F0147">
            <w:pPr>
              <w:spacing w:after="120"/>
              <w:rPr>
                <w:bCs/>
                <w:sz w:val="22"/>
              </w:rPr>
            </w:pPr>
            <w:r w:rsidRPr="00A43F94">
              <w:rPr>
                <w:bCs/>
                <w:sz w:val="22"/>
              </w:rPr>
              <w:t>2015.gada OECD rekomendācijās norādīts, ka nepieciešams vienkāršot nodokļu maksājumus. Par to tiek ziņots arī Fiskālās disciplīnas uzraudzības ziņojumā – nodokļu sistēmas vienkāršošana paredzama gan samazinot dažādo likmju izņēmumu skaitu, gan atbalstot Valsts ieņēmumu dienesta ikdienas darbu efektivitāti, tādejādi samazinot arī administrēšanas izmaksas.</w:t>
            </w:r>
          </w:p>
        </w:tc>
      </w:tr>
    </w:tbl>
    <w:p w14:paraId="5C6ABA37" w14:textId="77777777" w:rsidR="003775B7" w:rsidRPr="00A43F94" w:rsidRDefault="003775B7" w:rsidP="006A0F4E">
      <w:pPr>
        <w:jc w:val="left"/>
        <w:rPr>
          <w:color w:val="000000"/>
          <w:sz w:val="22"/>
        </w:rPr>
      </w:pPr>
    </w:p>
    <w:p w14:paraId="0576ABEC" w14:textId="77777777" w:rsidR="00D513C2" w:rsidRPr="00A43F94" w:rsidRDefault="00D513C2" w:rsidP="006A0F4E">
      <w:pPr>
        <w:jc w:val="left"/>
        <w:rPr>
          <w:color w:val="000000"/>
          <w:sz w:val="22"/>
        </w:rPr>
      </w:pPr>
    </w:p>
    <w:p w14:paraId="34AE2B57" w14:textId="77777777" w:rsidR="004C731A" w:rsidRPr="00A43F94" w:rsidRDefault="004C731A" w:rsidP="004C731A">
      <w:pPr>
        <w:rPr>
          <w:b/>
          <w:color w:val="000000"/>
          <w:u w:val="single"/>
          <w:lang w:eastAsia="lv-LV"/>
        </w:rPr>
      </w:pPr>
    </w:p>
    <w:p w14:paraId="18C181B3" w14:textId="77777777" w:rsidR="00951F7F" w:rsidRPr="00A43F94" w:rsidRDefault="00951F7F" w:rsidP="000F126D">
      <w:pPr>
        <w:pStyle w:val="Heading1"/>
        <w:rPr>
          <w:color w:val="000000"/>
        </w:rPr>
        <w:sectPr w:rsidR="00951F7F" w:rsidRPr="00A43F94" w:rsidSect="007C20A7">
          <w:headerReference w:type="default" r:id="rId30"/>
          <w:footerReference w:type="default" r:id="rId31"/>
          <w:pgSz w:w="11906" w:h="16838" w:code="9"/>
          <w:pgMar w:top="1134" w:right="1416" w:bottom="851" w:left="1247" w:header="709" w:footer="556" w:gutter="0"/>
          <w:cols w:space="708"/>
          <w:titlePg/>
          <w:docGrid w:linePitch="360"/>
        </w:sectPr>
      </w:pPr>
      <w:bookmarkStart w:id="17" w:name="_Toc419897957"/>
    </w:p>
    <w:p w14:paraId="4E8BE318" w14:textId="0BD8A052" w:rsidR="00C31B8E" w:rsidRPr="00A43F94" w:rsidRDefault="00C31B8E" w:rsidP="00C31B8E">
      <w:pPr>
        <w:pStyle w:val="Heading1"/>
        <w:rPr>
          <w:b w:val="0"/>
          <w:bCs/>
          <w:sz w:val="24"/>
        </w:rPr>
      </w:pPr>
      <w:bookmarkStart w:id="18" w:name="_Toc481053120"/>
      <w:bookmarkEnd w:id="17"/>
      <w:r w:rsidRPr="00A43F94">
        <w:rPr>
          <w:color w:val="000000"/>
        </w:rPr>
        <w:lastRenderedPageBreak/>
        <w:t xml:space="preserve">V </w:t>
      </w:r>
      <w:r w:rsidRPr="00A43F94">
        <w:rPr>
          <w:b w:val="0"/>
          <w:bCs/>
          <w:sz w:val="24"/>
        </w:rPr>
        <w:t xml:space="preserve"> </w:t>
      </w:r>
      <w:r w:rsidRPr="00A43F94">
        <w:rPr>
          <w:bCs/>
          <w:szCs w:val="28"/>
        </w:rPr>
        <w:t>Rīcības virzieni un uzdevumi</w:t>
      </w:r>
      <w:bookmarkEnd w:id="18"/>
      <w:r w:rsidRPr="00A43F94">
        <w:rPr>
          <w:b w:val="0"/>
          <w:bCs/>
          <w:sz w:val="24"/>
        </w:rPr>
        <w:t xml:space="preserve"> </w:t>
      </w:r>
    </w:p>
    <w:p w14:paraId="3D9314A5" w14:textId="77777777" w:rsidR="00C31B8E" w:rsidRPr="00A43F94" w:rsidRDefault="00C31B8E"/>
    <w:tbl>
      <w:tblPr>
        <w:tblpPr w:leftFromText="180" w:rightFromText="180" w:vertAnchor="text"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59"/>
        <w:gridCol w:w="142"/>
        <w:gridCol w:w="1276"/>
        <w:gridCol w:w="850"/>
        <w:gridCol w:w="142"/>
        <w:gridCol w:w="1417"/>
        <w:gridCol w:w="1560"/>
      </w:tblGrid>
      <w:tr w:rsidR="00003A82" w:rsidRPr="00A43F94" w14:paraId="1C828789" w14:textId="77777777" w:rsidTr="6F8ED2A3">
        <w:trPr>
          <w:cantSplit/>
          <w:trHeight w:val="655"/>
          <w:tblHeader/>
        </w:trPr>
        <w:tc>
          <w:tcPr>
            <w:tcW w:w="850" w:type="dxa"/>
            <w:tcBorders>
              <w:right w:val="single" w:sz="4" w:space="0" w:color="FFFFFF" w:themeColor="background1"/>
            </w:tcBorders>
            <w:shd w:val="clear" w:color="auto" w:fill="002060"/>
            <w:vAlign w:val="center"/>
          </w:tcPr>
          <w:p w14:paraId="3AD8B5CD" w14:textId="77777777" w:rsidR="00003A82" w:rsidRPr="00A43F94" w:rsidRDefault="00003A82" w:rsidP="004D2CEE">
            <w:pPr>
              <w:ind w:right="-51"/>
              <w:jc w:val="center"/>
              <w:rPr>
                <w:b/>
                <w:color w:val="FFFFFF" w:themeColor="background1"/>
                <w:sz w:val="20"/>
                <w:szCs w:val="20"/>
              </w:rPr>
            </w:pPr>
            <w:r w:rsidRPr="00A43F94">
              <w:rPr>
                <w:b/>
                <w:color w:val="FFFFFF" w:themeColor="background1"/>
                <w:sz w:val="20"/>
                <w:szCs w:val="20"/>
              </w:rPr>
              <w:t>Nr.p.k.</w:t>
            </w:r>
          </w:p>
        </w:tc>
        <w:tc>
          <w:tcPr>
            <w:tcW w:w="8501" w:type="dxa"/>
            <w:gridSpan w:val="2"/>
            <w:tcBorders>
              <w:left w:val="single" w:sz="4" w:space="0" w:color="FFFFFF" w:themeColor="background1"/>
              <w:right w:val="single" w:sz="4" w:space="0" w:color="FFFFFF" w:themeColor="background1"/>
            </w:tcBorders>
            <w:shd w:val="clear" w:color="auto" w:fill="002060"/>
            <w:vAlign w:val="center"/>
          </w:tcPr>
          <w:p w14:paraId="26C34214" w14:textId="77777777" w:rsidR="00003A82" w:rsidRPr="00A43F94" w:rsidRDefault="00003A82" w:rsidP="004D2CEE">
            <w:pPr>
              <w:jc w:val="center"/>
              <w:rPr>
                <w:b/>
                <w:color w:val="FFFFFF" w:themeColor="background1"/>
                <w:sz w:val="20"/>
                <w:szCs w:val="20"/>
              </w:rPr>
            </w:pPr>
            <w:r w:rsidRPr="00A43F94">
              <w:rPr>
                <w:b/>
                <w:color w:val="FFFFFF" w:themeColor="background1"/>
                <w:sz w:val="23"/>
                <w:szCs w:val="23"/>
              </w:rPr>
              <w:t>Uzdevums</w:t>
            </w:r>
          </w:p>
        </w:tc>
        <w:tc>
          <w:tcPr>
            <w:tcW w:w="1276" w:type="dxa"/>
            <w:tcBorders>
              <w:left w:val="single" w:sz="4" w:space="0" w:color="FFFFFF" w:themeColor="background1"/>
              <w:right w:val="single" w:sz="4" w:space="0" w:color="FFFFFF" w:themeColor="background1"/>
            </w:tcBorders>
            <w:shd w:val="clear" w:color="auto" w:fill="002060"/>
            <w:vAlign w:val="center"/>
          </w:tcPr>
          <w:p w14:paraId="2BCAD37B" w14:textId="77777777" w:rsidR="00003A82" w:rsidRPr="00A43F94" w:rsidRDefault="00003A82" w:rsidP="004D2CEE">
            <w:pPr>
              <w:ind w:right="-51"/>
              <w:jc w:val="center"/>
              <w:rPr>
                <w:b/>
                <w:color w:val="FFFFFF" w:themeColor="background1"/>
                <w:sz w:val="20"/>
                <w:szCs w:val="20"/>
              </w:rPr>
            </w:pPr>
            <w:r w:rsidRPr="00A43F94">
              <w:rPr>
                <w:b/>
                <w:color w:val="FFFFFF" w:themeColor="background1"/>
                <w:sz w:val="20"/>
                <w:szCs w:val="20"/>
              </w:rPr>
              <w:t>Izpildes termiņš</w:t>
            </w:r>
          </w:p>
        </w:tc>
        <w:tc>
          <w:tcPr>
            <w:tcW w:w="992" w:type="dxa"/>
            <w:gridSpan w:val="2"/>
            <w:tcBorders>
              <w:left w:val="single" w:sz="4" w:space="0" w:color="FFFFFF" w:themeColor="background1"/>
              <w:right w:val="single" w:sz="4" w:space="0" w:color="FFFFFF" w:themeColor="background1"/>
            </w:tcBorders>
            <w:shd w:val="clear" w:color="auto" w:fill="002060"/>
            <w:vAlign w:val="center"/>
          </w:tcPr>
          <w:p w14:paraId="25744D87" w14:textId="77777777" w:rsidR="00003A82" w:rsidRPr="00A43F94" w:rsidRDefault="00003A82" w:rsidP="004D2CEE">
            <w:pPr>
              <w:ind w:left="-67" w:right="-82"/>
              <w:jc w:val="center"/>
              <w:rPr>
                <w:b/>
                <w:color w:val="FFFFFF" w:themeColor="background1"/>
                <w:sz w:val="20"/>
                <w:szCs w:val="20"/>
              </w:rPr>
            </w:pPr>
            <w:r w:rsidRPr="00A43F94">
              <w:rPr>
                <w:b/>
                <w:color w:val="FFFFFF" w:themeColor="background1"/>
                <w:sz w:val="20"/>
                <w:szCs w:val="20"/>
              </w:rPr>
              <w:t>Atbildīgā institūcija</w:t>
            </w:r>
          </w:p>
        </w:tc>
        <w:tc>
          <w:tcPr>
            <w:tcW w:w="1417" w:type="dxa"/>
            <w:tcBorders>
              <w:left w:val="single" w:sz="4" w:space="0" w:color="FFFFFF" w:themeColor="background1"/>
              <w:right w:val="single" w:sz="4" w:space="0" w:color="FFFFFF" w:themeColor="background1"/>
            </w:tcBorders>
            <w:shd w:val="clear" w:color="auto" w:fill="002060"/>
            <w:vAlign w:val="center"/>
          </w:tcPr>
          <w:p w14:paraId="79CF0423" w14:textId="77777777" w:rsidR="00003A82" w:rsidRPr="00A43F94" w:rsidRDefault="00003A82" w:rsidP="004D2CEE">
            <w:pPr>
              <w:ind w:left="-67" w:right="-82"/>
              <w:jc w:val="center"/>
              <w:rPr>
                <w:b/>
                <w:color w:val="FFFFFF" w:themeColor="background1"/>
                <w:sz w:val="20"/>
                <w:szCs w:val="20"/>
              </w:rPr>
            </w:pPr>
            <w:r w:rsidRPr="00A43F94">
              <w:rPr>
                <w:b/>
                <w:color w:val="FFFFFF" w:themeColor="background1"/>
                <w:sz w:val="20"/>
                <w:szCs w:val="20"/>
              </w:rPr>
              <w:t>Līdzatbildīgā institūcija</w:t>
            </w:r>
          </w:p>
        </w:tc>
        <w:tc>
          <w:tcPr>
            <w:tcW w:w="1560" w:type="dxa"/>
            <w:tcBorders>
              <w:left w:val="single" w:sz="4" w:space="0" w:color="FFFFFF" w:themeColor="background1"/>
            </w:tcBorders>
            <w:shd w:val="clear" w:color="auto" w:fill="002060"/>
          </w:tcPr>
          <w:p w14:paraId="15DEB997" w14:textId="77777777" w:rsidR="00003A82" w:rsidRPr="00A43F94" w:rsidRDefault="00003A82" w:rsidP="004D2CEE">
            <w:pPr>
              <w:ind w:left="-67" w:right="-82"/>
              <w:jc w:val="center"/>
              <w:rPr>
                <w:b/>
                <w:color w:val="FFFFFF" w:themeColor="background1"/>
                <w:sz w:val="20"/>
                <w:szCs w:val="20"/>
              </w:rPr>
            </w:pPr>
            <w:r w:rsidRPr="00A43F94">
              <w:rPr>
                <w:b/>
                <w:bCs/>
                <w:color w:val="FFFFFF" w:themeColor="background1"/>
                <w:sz w:val="20"/>
                <w:szCs w:val="20"/>
              </w:rPr>
              <w:t>Sasaiste ar politikas rezultātu un rezultatīvo rādītāju</w:t>
            </w:r>
          </w:p>
        </w:tc>
      </w:tr>
      <w:tr w:rsidR="00024726" w:rsidRPr="00A43F94" w14:paraId="6087343C" w14:textId="77777777" w:rsidTr="00EE668C">
        <w:trPr>
          <w:cantSplit/>
          <w:trHeight w:val="390"/>
        </w:trPr>
        <w:tc>
          <w:tcPr>
            <w:tcW w:w="14596" w:type="dxa"/>
            <w:gridSpan w:val="8"/>
            <w:shd w:val="clear" w:color="auto" w:fill="FFFF00"/>
          </w:tcPr>
          <w:p w14:paraId="569656A7" w14:textId="2B787358" w:rsidR="00024726" w:rsidRPr="00A43F94" w:rsidRDefault="00024726" w:rsidP="004D2CEE">
            <w:pPr>
              <w:spacing w:before="120" w:after="120"/>
              <w:rPr>
                <w:b/>
                <w:caps/>
              </w:rPr>
            </w:pPr>
            <w:r w:rsidRPr="00A43F94">
              <w:rPr>
                <w:b/>
                <w:caps/>
              </w:rPr>
              <w:t xml:space="preserve">1. </w:t>
            </w:r>
            <w:bookmarkStart w:id="19" w:name="_Toc226275176"/>
            <w:bookmarkStart w:id="20" w:name="_Toc419897958"/>
            <w:r w:rsidRPr="00A43F94">
              <w:rPr>
                <w:b/>
                <w:caps/>
              </w:rPr>
              <w:t xml:space="preserve">Rīcības </w:t>
            </w:r>
            <w:r w:rsidRPr="00A43F94">
              <w:rPr>
                <w:b/>
                <w:caps/>
                <w:szCs w:val="24"/>
              </w:rPr>
              <w:t xml:space="preserve">virziens – </w:t>
            </w:r>
            <w:bookmarkEnd w:id="19"/>
            <w:bookmarkEnd w:id="20"/>
            <w:r w:rsidR="007C20A7" w:rsidRPr="00A43F94">
              <w:rPr>
                <w:b/>
                <w:caps/>
              </w:rPr>
              <w:t>pārnest nodokļu slogu no darbaspēka uz īpašuma, patēriņa un vides nodokļiem</w:t>
            </w:r>
          </w:p>
        </w:tc>
      </w:tr>
      <w:tr w:rsidR="00024726" w:rsidRPr="00A43F94" w14:paraId="1A336F3D" w14:textId="77777777" w:rsidTr="00EE668C">
        <w:trPr>
          <w:cantSplit/>
          <w:trHeight w:val="298"/>
        </w:trPr>
        <w:tc>
          <w:tcPr>
            <w:tcW w:w="14596" w:type="dxa"/>
            <w:gridSpan w:val="8"/>
            <w:tcBorders>
              <w:bottom w:val="single" w:sz="4" w:space="0" w:color="auto"/>
            </w:tcBorders>
          </w:tcPr>
          <w:p w14:paraId="3DEBCD65" w14:textId="4A2AD022" w:rsidR="00024726" w:rsidRPr="00A43F94" w:rsidRDefault="00024726" w:rsidP="008A5CD8">
            <w:pPr>
              <w:pStyle w:val="NormalWeb"/>
              <w:shd w:val="clear" w:color="auto" w:fill="FFFFFF"/>
              <w:tabs>
                <w:tab w:val="left" w:pos="1452"/>
              </w:tabs>
              <w:spacing w:before="80" w:beforeAutospacing="0" w:after="80" w:afterAutospacing="0"/>
              <w:ind w:left="1452" w:hanging="1452"/>
              <w:rPr>
                <w:sz w:val="22"/>
                <w:szCs w:val="22"/>
              </w:rPr>
            </w:pPr>
            <w:r w:rsidRPr="00A43F94">
              <w:rPr>
                <w:b/>
                <w:color w:val="000000"/>
                <w:sz w:val="22"/>
              </w:rPr>
              <w:t>1.1.</w:t>
            </w:r>
            <w:r w:rsidRPr="00A43F94">
              <w:rPr>
                <w:b/>
                <w:bCs/>
                <w:color w:val="000000"/>
                <w:sz w:val="22"/>
              </w:rPr>
              <w:t xml:space="preserve"> uzdevum</w:t>
            </w:r>
            <w:r w:rsidRPr="00A43F94">
              <w:rPr>
                <w:b/>
                <w:bCs/>
                <w:sz w:val="22"/>
              </w:rPr>
              <w:t>s:</w:t>
            </w:r>
            <w:r w:rsidRPr="00A43F94">
              <w:rPr>
                <w:b/>
                <w:sz w:val="22"/>
              </w:rPr>
              <w:t xml:space="preserve"> </w:t>
            </w:r>
            <w:r w:rsidR="00A438FF" w:rsidRPr="00A43F94">
              <w:t xml:space="preserve"> </w:t>
            </w:r>
            <w:r w:rsidR="008A5CD8">
              <w:rPr>
                <w:b/>
                <w:sz w:val="22"/>
                <w:szCs w:val="22"/>
              </w:rPr>
              <w:t>I</w:t>
            </w:r>
            <w:r w:rsidR="00E231B1" w:rsidRPr="00A43F94">
              <w:rPr>
                <w:b/>
                <w:sz w:val="22"/>
                <w:szCs w:val="22"/>
              </w:rPr>
              <w:t xml:space="preserve">enākuma nodokļa </w:t>
            </w:r>
            <w:r w:rsidR="00A0731B" w:rsidRPr="00A43F94">
              <w:rPr>
                <w:b/>
                <w:sz w:val="22"/>
                <w:szCs w:val="22"/>
              </w:rPr>
              <w:t>sloga samazināšana</w:t>
            </w:r>
            <w:r w:rsidR="00E231B1" w:rsidRPr="00A43F94">
              <w:rPr>
                <w:b/>
              </w:rPr>
              <w:t xml:space="preserve"> </w:t>
            </w:r>
            <w:r w:rsidR="006835BC" w:rsidRPr="00A43F94">
              <w:rPr>
                <w:sz w:val="22"/>
                <w:szCs w:val="22"/>
              </w:rPr>
              <w:t xml:space="preserve"> </w:t>
            </w:r>
          </w:p>
        </w:tc>
      </w:tr>
      <w:tr w:rsidR="00003A82" w:rsidRPr="00A43F94" w14:paraId="295F07F1" w14:textId="77777777" w:rsidTr="6F8ED2A3">
        <w:trPr>
          <w:cantSplit/>
          <w:trHeight w:val="159"/>
        </w:trPr>
        <w:tc>
          <w:tcPr>
            <w:tcW w:w="850" w:type="dxa"/>
          </w:tcPr>
          <w:p w14:paraId="423F3EF1" w14:textId="77777777" w:rsidR="00003A82" w:rsidRPr="00A43F94" w:rsidRDefault="00003A82" w:rsidP="004D2CEE">
            <w:pPr>
              <w:rPr>
                <w:color w:val="000000"/>
                <w:sz w:val="22"/>
              </w:rPr>
            </w:pPr>
            <w:r w:rsidRPr="00A43F94">
              <w:rPr>
                <w:color w:val="000000"/>
                <w:sz w:val="22"/>
              </w:rPr>
              <w:t>1.1.1.</w:t>
            </w:r>
          </w:p>
        </w:tc>
        <w:tc>
          <w:tcPr>
            <w:tcW w:w="8501" w:type="dxa"/>
            <w:gridSpan w:val="2"/>
          </w:tcPr>
          <w:p w14:paraId="61D1E8BE" w14:textId="29E2E033" w:rsidR="00003A82" w:rsidRPr="00A43F94" w:rsidRDefault="00003A82" w:rsidP="004D2CEE">
            <w:pPr>
              <w:rPr>
                <w:sz w:val="22"/>
              </w:rPr>
            </w:pPr>
            <w:r w:rsidRPr="00A43F94">
              <w:rPr>
                <w:color w:val="000000"/>
                <w:sz w:val="22"/>
              </w:rPr>
              <w:t xml:space="preserve">Ieviest divas iedzīvotāju ienākuma nodokļa likmes strādājošajiem </w:t>
            </w:r>
            <w:r w:rsidRPr="00A43F94">
              <w:rPr>
                <w:sz w:val="22"/>
              </w:rPr>
              <w:t xml:space="preserve">(pašreiz pamatlikme ir 23%): </w:t>
            </w:r>
          </w:p>
          <w:p w14:paraId="346B7501" w14:textId="1E8755E1" w:rsidR="00003A82" w:rsidRPr="00A43F94" w:rsidRDefault="00003A82" w:rsidP="00BE7805">
            <w:pPr>
              <w:pStyle w:val="ListParagraph"/>
              <w:numPr>
                <w:ilvl w:val="0"/>
                <w:numId w:val="10"/>
              </w:numPr>
              <w:ind w:left="455" w:hanging="284"/>
              <w:rPr>
                <w:sz w:val="22"/>
              </w:rPr>
            </w:pPr>
            <w:r w:rsidRPr="00A43F94">
              <w:rPr>
                <w:sz w:val="22"/>
              </w:rPr>
              <w:t xml:space="preserve">20% ienākumiem līdz 45 000 </w:t>
            </w:r>
            <w:r w:rsidRPr="00A43F94">
              <w:rPr>
                <w:i/>
                <w:sz w:val="22"/>
              </w:rPr>
              <w:t>euro</w:t>
            </w:r>
            <w:r w:rsidRPr="00A43F94">
              <w:rPr>
                <w:sz w:val="22"/>
              </w:rPr>
              <w:t xml:space="preserve"> gadā;</w:t>
            </w:r>
          </w:p>
          <w:p w14:paraId="0F5E7DD8" w14:textId="2EDFD34A" w:rsidR="00003A82" w:rsidRPr="00A43F94" w:rsidRDefault="00003A82" w:rsidP="00402B68">
            <w:pPr>
              <w:pStyle w:val="ListParagraph"/>
              <w:numPr>
                <w:ilvl w:val="0"/>
                <w:numId w:val="10"/>
              </w:numPr>
              <w:ind w:left="455" w:hanging="284"/>
              <w:rPr>
                <w:color w:val="000000"/>
                <w:sz w:val="22"/>
              </w:rPr>
            </w:pPr>
            <w:r w:rsidRPr="00A43F94">
              <w:rPr>
                <w:sz w:val="22"/>
              </w:rPr>
              <w:t xml:space="preserve">23% ienākumiem virs 45 000 </w:t>
            </w:r>
            <w:r w:rsidRPr="00A43F94">
              <w:rPr>
                <w:i/>
                <w:sz w:val="22"/>
              </w:rPr>
              <w:t>euro</w:t>
            </w:r>
            <w:r w:rsidRPr="00A43F94">
              <w:rPr>
                <w:sz w:val="22"/>
              </w:rPr>
              <w:t xml:space="preserve"> gadā.</w:t>
            </w:r>
          </w:p>
        </w:tc>
        <w:tc>
          <w:tcPr>
            <w:tcW w:w="1276" w:type="dxa"/>
          </w:tcPr>
          <w:p w14:paraId="261DA797" w14:textId="77777777" w:rsidR="00003A82" w:rsidRPr="00A43F94" w:rsidRDefault="00003A82" w:rsidP="004D2CEE">
            <w:pPr>
              <w:jc w:val="center"/>
              <w:rPr>
                <w:sz w:val="22"/>
              </w:rPr>
            </w:pPr>
            <w:r w:rsidRPr="00A43F94">
              <w:rPr>
                <w:sz w:val="22"/>
              </w:rPr>
              <w:t>01.01.2018.</w:t>
            </w:r>
          </w:p>
          <w:p w14:paraId="370E763A" w14:textId="477AB351" w:rsidR="00003A82" w:rsidRPr="00A43F94" w:rsidRDefault="00003A82" w:rsidP="004D2CEE">
            <w:pPr>
              <w:jc w:val="center"/>
              <w:rPr>
                <w:color w:val="000000"/>
                <w:sz w:val="22"/>
              </w:rPr>
            </w:pPr>
          </w:p>
        </w:tc>
        <w:tc>
          <w:tcPr>
            <w:tcW w:w="992" w:type="dxa"/>
            <w:gridSpan w:val="2"/>
          </w:tcPr>
          <w:p w14:paraId="1231AFC6" w14:textId="4428A31B" w:rsidR="00003A82" w:rsidRPr="00A43F94" w:rsidRDefault="00003A82" w:rsidP="004D2CEE">
            <w:pPr>
              <w:jc w:val="center"/>
              <w:rPr>
                <w:color w:val="000000"/>
                <w:sz w:val="22"/>
              </w:rPr>
            </w:pPr>
            <w:r w:rsidRPr="00A43F94">
              <w:rPr>
                <w:color w:val="000000"/>
                <w:sz w:val="22"/>
              </w:rPr>
              <w:t>FM</w:t>
            </w:r>
          </w:p>
        </w:tc>
        <w:tc>
          <w:tcPr>
            <w:tcW w:w="1417" w:type="dxa"/>
          </w:tcPr>
          <w:p w14:paraId="1730F58E" w14:textId="6C4763CA" w:rsidR="00003A82" w:rsidRPr="00A43F94" w:rsidRDefault="00003A82" w:rsidP="004D2CEE">
            <w:pPr>
              <w:jc w:val="center"/>
              <w:rPr>
                <w:color w:val="000000"/>
                <w:sz w:val="22"/>
              </w:rPr>
            </w:pPr>
            <w:r w:rsidRPr="00A43F94">
              <w:rPr>
                <w:color w:val="000000"/>
                <w:sz w:val="22"/>
              </w:rPr>
              <w:t>VID</w:t>
            </w:r>
          </w:p>
        </w:tc>
        <w:tc>
          <w:tcPr>
            <w:tcW w:w="1560" w:type="dxa"/>
          </w:tcPr>
          <w:p w14:paraId="42674919" w14:textId="5DCDD7FF" w:rsidR="00003A82" w:rsidRPr="00716801" w:rsidRDefault="00E11A1B" w:rsidP="004D2CEE">
            <w:pPr>
              <w:jc w:val="left"/>
              <w:rPr>
                <w:color w:val="000000"/>
                <w:sz w:val="22"/>
              </w:rPr>
            </w:pPr>
            <w:r w:rsidRPr="00716801">
              <w:rPr>
                <w:color w:val="000000"/>
                <w:sz w:val="22"/>
              </w:rPr>
              <w:t>1.PR (1.2.RR)</w:t>
            </w:r>
          </w:p>
          <w:p w14:paraId="3CE44181" w14:textId="0F1B3473" w:rsidR="00E11A1B" w:rsidRPr="00716801" w:rsidRDefault="00E11A1B" w:rsidP="004D2CEE">
            <w:pPr>
              <w:jc w:val="left"/>
              <w:rPr>
                <w:color w:val="000000"/>
                <w:sz w:val="22"/>
              </w:rPr>
            </w:pPr>
            <w:r w:rsidRPr="00716801">
              <w:rPr>
                <w:color w:val="000000"/>
                <w:sz w:val="22"/>
              </w:rPr>
              <w:t>2.PR (2.1.RR)</w:t>
            </w:r>
          </w:p>
          <w:p w14:paraId="4C490C05" w14:textId="2ECBD3A2" w:rsidR="00E11A1B" w:rsidRPr="00716801" w:rsidRDefault="00E11A1B" w:rsidP="004D2CEE">
            <w:pPr>
              <w:jc w:val="left"/>
              <w:rPr>
                <w:color w:val="000000"/>
                <w:sz w:val="22"/>
              </w:rPr>
            </w:pPr>
            <w:r w:rsidRPr="00716801">
              <w:rPr>
                <w:color w:val="000000"/>
                <w:sz w:val="22"/>
              </w:rPr>
              <w:t>2.PR (2.2.RR)</w:t>
            </w:r>
          </w:p>
        </w:tc>
      </w:tr>
      <w:tr w:rsidR="00003A82" w:rsidRPr="00A43F94" w14:paraId="57BF5D3D" w14:textId="77777777" w:rsidTr="00716801">
        <w:trPr>
          <w:cantSplit/>
          <w:trHeight w:val="2352"/>
        </w:trPr>
        <w:tc>
          <w:tcPr>
            <w:tcW w:w="850" w:type="dxa"/>
          </w:tcPr>
          <w:p w14:paraId="542A4AC4" w14:textId="19746E79" w:rsidR="00003A82" w:rsidRPr="00A43F94" w:rsidRDefault="00003A82" w:rsidP="004D2CEE">
            <w:pPr>
              <w:rPr>
                <w:color w:val="000000"/>
                <w:sz w:val="22"/>
              </w:rPr>
            </w:pPr>
            <w:r w:rsidRPr="00A43F94">
              <w:rPr>
                <w:color w:val="000000"/>
                <w:sz w:val="22"/>
              </w:rPr>
              <w:t>1.1.2.</w:t>
            </w:r>
          </w:p>
        </w:tc>
        <w:tc>
          <w:tcPr>
            <w:tcW w:w="8501" w:type="dxa"/>
            <w:gridSpan w:val="2"/>
          </w:tcPr>
          <w:p w14:paraId="4D5885F2" w14:textId="2A4891BC" w:rsidR="00003A82" w:rsidRPr="00A43F94" w:rsidRDefault="00003A82" w:rsidP="004D2CEE">
            <w:pPr>
              <w:rPr>
                <w:color w:val="000000"/>
                <w:sz w:val="22"/>
              </w:rPr>
            </w:pPr>
            <w:r w:rsidRPr="00A43F94">
              <w:rPr>
                <w:color w:val="000000"/>
                <w:sz w:val="22"/>
              </w:rPr>
              <w:t>Būtiski paaugstināt ar iedzīvotāju ienākuma nodokli neapliekamo diferencēto minimumu</w:t>
            </w:r>
            <w:r w:rsidRPr="00A43F94">
              <w:rPr>
                <w:sz w:val="28"/>
                <w:szCs w:val="28"/>
              </w:rPr>
              <w:t xml:space="preserve"> </w:t>
            </w:r>
            <w:r w:rsidRPr="00A43F94">
              <w:rPr>
                <w:sz w:val="22"/>
              </w:rPr>
              <w:t>(atsakoties no neapliekamā minimuma atmaksas nākamajā gadā, to piemērojot pilnā apmērā tekošajā gadā)</w:t>
            </w:r>
            <w:r w:rsidRPr="00A43F94">
              <w:rPr>
                <w:color w:val="000000"/>
                <w:sz w:val="22"/>
              </w:rPr>
              <w:t>:</w:t>
            </w:r>
          </w:p>
          <w:p w14:paraId="0DFDCEF2" w14:textId="049F3CD5" w:rsidR="00003A82" w:rsidRPr="00A43F94" w:rsidRDefault="00003A82" w:rsidP="00BE7805">
            <w:pPr>
              <w:pStyle w:val="ListParagraph"/>
              <w:numPr>
                <w:ilvl w:val="0"/>
                <w:numId w:val="11"/>
              </w:numPr>
              <w:ind w:left="455" w:hanging="284"/>
              <w:rPr>
                <w:color w:val="000000"/>
                <w:sz w:val="22"/>
              </w:rPr>
            </w:pPr>
            <w:r w:rsidRPr="00A43F94">
              <w:rPr>
                <w:color w:val="000000"/>
                <w:sz w:val="22"/>
              </w:rPr>
              <w:t xml:space="preserve">0-250 </w:t>
            </w:r>
            <w:r w:rsidRPr="00A43F94">
              <w:rPr>
                <w:i/>
                <w:color w:val="000000"/>
                <w:sz w:val="22"/>
              </w:rPr>
              <w:t>euro</w:t>
            </w:r>
            <w:r w:rsidRPr="00A43F94">
              <w:rPr>
                <w:color w:val="000000"/>
                <w:sz w:val="22"/>
              </w:rPr>
              <w:t xml:space="preserve"> mēnesī ieviešanas gadā (</w:t>
            </w:r>
            <w:r w:rsidRPr="00A43F94">
              <w:rPr>
                <w:sz w:val="22"/>
              </w:rPr>
              <w:t xml:space="preserve">250 </w:t>
            </w:r>
            <w:r w:rsidRPr="00A43F94">
              <w:rPr>
                <w:i/>
                <w:sz w:val="22"/>
              </w:rPr>
              <w:t>euro</w:t>
            </w:r>
            <w:r w:rsidRPr="00A43F94">
              <w:rPr>
                <w:sz w:val="22"/>
              </w:rPr>
              <w:t xml:space="preserve"> mēnesī ienākumiem līdz 440 </w:t>
            </w:r>
            <w:r w:rsidRPr="00A43F94">
              <w:rPr>
                <w:i/>
                <w:sz w:val="22"/>
              </w:rPr>
              <w:t>euro</w:t>
            </w:r>
            <w:r w:rsidRPr="00A43F94">
              <w:rPr>
                <w:sz w:val="22"/>
              </w:rPr>
              <w:t xml:space="preserve"> mēnesī, ienākumiem no 440 līdz 1 </w:t>
            </w:r>
            <w:r>
              <w:rPr>
                <w:sz w:val="22"/>
              </w:rPr>
              <w:t>00</w:t>
            </w:r>
            <w:r w:rsidRPr="00A43F94">
              <w:rPr>
                <w:sz w:val="22"/>
              </w:rPr>
              <w:t xml:space="preserve">0 </w:t>
            </w:r>
            <w:r w:rsidRPr="00A43F94">
              <w:rPr>
                <w:i/>
                <w:sz w:val="22"/>
              </w:rPr>
              <w:t>euro</w:t>
            </w:r>
            <w:r w:rsidRPr="00A43F94">
              <w:rPr>
                <w:sz w:val="22"/>
              </w:rPr>
              <w:t xml:space="preserve"> mēnesī – neapliekamais minimums atbilstoši formulai pakāpeniski samazinās, līdz pie ienākuma virs 1 </w:t>
            </w:r>
            <w:r>
              <w:rPr>
                <w:sz w:val="22"/>
              </w:rPr>
              <w:t>000</w:t>
            </w:r>
            <w:r w:rsidRPr="00A43F94">
              <w:rPr>
                <w:sz w:val="22"/>
              </w:rPr>
              <w:t xml:space="preserve"> </w:t>
            </w:r>
            <w:r w:rsidRPr="00A43F94">
              <w:rPr>
                <w:i/>
                <w:sz w:val="22"/>
              </w:rPr>
              <w:t>euro</w:t>
            </w:r>
            <w:r w:rsidRPr="00A43F94">
              <w:rPr>
                <w:sz w:val="22"/>
              </w:rPr>
              <w:t xml:space="preserve"> mēnesī – tas sasniedz 0</w:t>
            </w:r>
            <w:r w:rsidRPr="00A43F94">
              <w:rPr>
                <w:color w:val="000000"/>
                <w:sz w:val="22"/>
              </w:rPr>
              <w:t>);</w:t>
            </w:r>
          </w:p>
          <w:p w14:paraId="75832F32" w14:textId="34E120E1" w:rsidR="00003A82" w:rsidRPr="00A43F94" w:rsidRDefault="00003A82" w:rsidP="00C32520">
            <w:pPr>
              <w:pStyle w:val="ListParagraph"/>
              <w:numPr>
                <w:ilvl w:val="0"/>
                <w:numId w:val="11"/>
              </w:numPr>
              <w:ind w:left="455" w:hanging="284"/>
              <w:rPr>
                <w:color w:val="000000"/>
                <w:sz w:val="22"/>
              </w:rPr>
            </w:pPr>
            <w:r w:rsidRPr="00A43F94">
              <w:rPr>
                <w:color w:val="000000"/>
                <w:sz w:val="22"/>
              </w:rPr>
              <w:t>0-</w:t>
            </w:r>
            <w:r>
              <w:rPr>
                <w:color w:val="000000"/>
                <w:sz w:val="22"/>
              </w:rPr>
              <w:t>25</w:t>
            </w:r>
            <w:r w:rsidRPr="00A43F94">
              <w:rPr>
                <w:color w:val="000000"/>
                <w:sz w:val="22"/>
              </w:rPr>
              <w:t xml:space="preserve">0 </w:t>
            </w:r>
            <w:r w:rsidRPr="00A43F94">
              <w:rPr>
                <w:i/>
                <w:color w:val="000000"/>
                <w:sz w:val="22"/>
              </w:rPr>
              <w:t>euro</w:t>
            </w:r>
            <w:r w:rsidRPr="00A43F94">
              <w:rPr>
                <w:color w:val="000000"/>
                <w:sz w:val="22"/>
              </w:rPr>
              <w:t xml:space="preserve"> mēnesī</w:t>
            </w:r>
            <w:r w:rsidRPr="00A43F94">
              <w:rPr>
                <w:sz w:val="22"/>
              </w:rPr>
              <w:t xml:space="preserve"> nākamajā gadā</w:t>
            </w:r>
            <w:r w:rsidRPr="00A43F94">
              <w:rPr>
                <w:color w:val="000000"/>
                <w:sz w:val="22"/>
              </w:rPr>
              <w:t xml:space="preserve"> </w:t>
            </w:r>
            <w:r w:rsidRPr="00A43F94">
              <w:rPr>
                <w:sz w:val="22"/>
              </w:rPr>
              <w:t>(</w:t>
            </w:r>
            <w:r>
              <w:rPr>
                <w:sz w:val="22"/>
              </w:rPr>
              <w:t>25</w:t>
            </w:r>
            <w:r w:rsidRPr="00A43F94">
              <w:rPr>
                <w:sz w:val="22"/>
              </w:rPr>
              <w:t xml:space="preserve">0 </w:t>
            </w:r>
            <w:r w:rsidRPr="00A43F94">
              <w:rPr>
                <w:i/>
                <w:sz w:val="22"/>
              </w:rPr>
              <w:t>euro</w:t>
            </w:r>
            <w:r w:rsidRPr="00A43F94">
              <w:rPr>
                <w:sz w:val="22"/>
              </w:rPr>
              <w:t xml:space="preserve"> mēnesī ienākumiem līdz 440 </w:t>
            </w:r>
            <w:r w:rsidRPr="00A43F94">
              <w:rPr>
                <w:i/>
                <w:sz w:val="22"/>
              </w:rPr>
              <w:t>euro</w:t>
            </w:r>
            <w:r w:rsidRPr="00A43F94">
              <w:rPr>
                <w:sz w:val="22"/>
              </w:rPr>
              <w:t xml:space="preserve"> mēnesī, ienākumiem no 440 līdz 1 </w:t>
            </w:r>
            <w:r>
              <w:rPr>
                <w:sz w:val="22"/>
              </w:rPr>
              <w:t>10</w:t>
            </w:r>
            <w:r w:rsidRPr="00A43F94">
              <w:rPr>
                <w:sz w:val="22"/>
              </w:rPr>
              <w:t xml:space="preserve">0 </w:t>
            </w:r>
            <w:r w:rsidRPr="00A43F94">
              <w:rPr>
                <w:i/>
                <w:sz w:val="22"/>
              </w:rPr>
              <w:t>euro</w:t>
            </w:r>
            <w:r w:rsidRPr="00A43F94">
              <w:rPr>
                <w:sz w:val="22"/>
              </w:rPr>
              <w:t xml:space="preserve"> mēnesī – neapliekamais minimums atbilstoši formulai pakāpeniski samazinās, līdz pie ienākuma virs 1 </w:t>
            </w:r>
            <w:r>
              <w:rPr>
                <w:sz w:val="22"/>
              </w:rPr>
              <w:t>10</w:t>
            </w:r>
            <w:r w:rsidRPr="00A43F94">
              <w:rPr>
                <w:sz w:val="22"/>
              </w:rPr>
              <w:t xml:space="preserve">0 </w:t>
            </w:r>
            <w:r w:rsidRPr="00A43F94">
              <w:rPr>
                <w:i/>
                <w:sz w:val="22"/>
              </w:rPr>
              <w:t>euro</w:t>
            </w:r>
            <w:r w:rsidRPr="00A43F94">
              <w:rPr>
                <w:sz w:val="22"/>
              </w:rPr>
              <w:t xml:space="preserve"> mēnesī – tas sasniedz 0</w:t>
            </w:r>
            <w:r w:rsidRPr="00A43F94">
              <w:rPr>
                <w:color w:val="000000"/>
                <w:sz w:val="22"/>
              </w:rPr>
              <w:t>)</w:t>
            </w:r>
          </w:p>
        </w:tc>
        <w:tc>
          <w:tcPr>
            <w:tcW w:w="1276" w:type="dxa"/>
          </w:tcPr>
          <w:p w14:paraId="08D95184" w14:textId="77777777" w:rsidR="00003A82" w:rsidRPr="00A43F94" w:rsidRDefault="00003A82" w:rsidP="004D2CEE">
            <w:pPr>
              <w:jc w:val="center"/>
              <w:rPr>
                <w:sz w:val="22"/>
              </w:rPr>
            </w:pPr>
            <w:r w:rsidRPr="00A43F94">
              <w:rPr>
                <w:sz w:val="22"/>
              </w:rPr>
              <w:t>01.01.2018.</w:t>
            </w:r>
          </w:p>
          <w:p w14:paraId="44B683E1" w14:textId="1418E715" w:rsidR="00003A82" w:rsidRPr="00A43F94" w:rsidRDefault="00003A82" w:rsidP="004D2CEE">
            <w:pPr>
              <w:jc w:val="center"/>
              <w:rPr>
                <w:color w:val="FF0000"/>
                <w:sz w:val="22"/>
              </w:rPr>
            </w:pPr>
            <w:r w:rsidRPr="00A43F94">
              <w:rPr>
                <w:sz w:val="22"/>
              </w:rPr>
              <w:t>01.01.2019.</w:t>
            </w:r>
          </w:p>
        </w:tc>
        <w:tc>
          <w:tcPr>
            <w:tcW w:w="992" w:type="dxa"/>
            <w:gridSpan w:val="2"/>
          </w:tcPr>
          <w:p w14:paraId="5421813B" w14:textId="1AB57D8A" w:rsidR="00003A82" w:rsidRPr="00A43F94" w:rsidRDefault="00003A82" w:rsidP="004D2CEE">
            <w:pPr>
              <w:jc w:val="center"/>
              <w:rPr>
                <w:color w:val="000000"/>
                <w:sz w:val="22"/>
              </w:rPr>
            </w:pPr>
            <w:r w:rsidRPr="00A43F94">
              <w:rPr>
                <w:color w:val="000000"/>
                <w:sz w:val="22"/>
              </w:rPr>
              <w:t>FM</w:t>
            </w:r>
          </w:p>
        </w:tc>
        <w:tc>
          <w:tcPr>
            <w:tcW w:w="1417" w:type="dxa"/>
          </w:tcPr>
          <w:p w14:paraId="246787D5" w14:textId="3F9DE954" w:rsidR="00003A82" w:rsidRPr="00A43F94" w:rsidRDefault="00003A82" w:rsidP="004D2CEE">
            <w:pPr>
              <w:jc w:val="center"/>
              <w:rPr>
                <w:color w:val="000000"/>
                <w:sz w:val="22"/>
              </w:rPr>
            </w:pPr>
            <w:r w:rsidRPr="00A43F94">
              <w:rPr>
                <w:color w:val="000000"/>
                <w:sz w:val="22"/>
              </w:rPr>
              <w:t>VID</w:t>
            </w:r>
          </w:p>
        </w:tc>
        <w:tc>
          <w:tcPr>
            <w:tcW w:w="1560" w:type="dxa"/>
          </w:tcPr>
          <w:p w14:paraId="5283AF96" w14:textId="77777777" w:rsidR="00E14B64" w:rsidRPr="00716801" w:rsidRDefault="00E14B64" w:rsidP="00E14B64">
            <w:pPr>
              <w:jc w:val="left"/>
              <w:rPr>
                <w:color w:val="000000"/>
                <w:sz w:val="22"/>
              </w:rPr>
            </w:pPr>
            <w:r w:rsidRPr="00716801">
              <w:rPr>
                <w:color w:val="000000"/>
                <w:sz w:val="22"/>
              </w:rPr>
              <w:t>2.PR (2.1.RR)</w:t>
            </w:r>
          </w:p>
          <w:p w14:paraId="32D2B03A" w14:textId="20F3DDE4" w:rsidR="00003A82" w:rsidRPr="00716801" w:rsidRDefault="00E14B64" w:rsidP="00E14B64">
            <w:pPr>
              <w:jc w:val="left"/>
              <w:rPr>
                <w:color w:val="000000"/>
                <w:sz w:val="22"/>
              </w:rPr>
            </w:pPr>
            <w:r w:rsidRPr="00716801">
              <w:rPr>
                <w:color w:val="000000"/>
                <w:sz w:val="22"/>
              </w:rPr>
              <w:t>2.PR (2.2.RR)</w:t>
            </w:r>
          </w:p>
        </w:tc>
      </w:tr>
      <w:tr w:rsidR="008A5CD8" w:rsidRPr="00A43F94" w14:paraId="409151B7" w14:textId="77777777" w:rsidTr="6F8ED2A3">
        <w:trPr>
          <w:cantSplit/>
          <w:trHeight w:val="159"/>
        </w:trPr>
        <w:tc>
          <w:tcPr>
            <w:tcW w:w="850" w:type="dxa"/>
          </w:tcPr>
          <w:p w14:paraId="17ED33F7" w14:textId="21F8A8E8" w:rsidR="008A5CD8" w:rsidRPr="00A43F94" w:rsidRDefault="008A5CD8" w:rsidP="008A5CD8">
            <w:pPr>
              <w:rPr>
                <w:color w:val="000000"/>
                <w:sz w:val="22"/>
              </w:rPr>
            </w:pPr>
            <w:r>
              <w:rPr>
                <w:color w:val="000000"/>
                <w:sz w:val="22"/>
              </w:rPr>
              <w:t>1.1.3.</w:t>
            </w:r>
          </w:p>
        </w:tc>
        <w:tc>
          <w:tcPr>
            <w:tcW w:w="8501" w:type="dxa"/>
            <w:gridSpan w:val="2"/>
          </w:tcPr>
          <w:p w14:paraId="01EF3A50" w14:textId="7C29F3DA" w:rsidR="008A5CD8" w:rsidRPr="00A43F94" w:rsidRDefault="008A5CD8" w:rsidP="008A5CD8">
            <w:pPr>
              <w:rPr>
                <w:color w:val="000000"/>
                <w:sz w:val="22"/>
              </w:rPr>
            </w:pPr>
            <w:r>
              <w:rPr>
                <w:color w:val="000000"/>
                <w:sz w:val="22"/>
              </w:rPr>
              <w:t xml:space="preserve">Paaugstināt atvieglojumu par apgādībā esošām personām uz 250 </w:t>
            </w:r>
            <w:r w:rsidRPr="00C32520">
              <w:rPr>
                <w:i/>
                <w:color w:val="000000"/>
                <w:sz w:val="22"/>
              </w:rPr>
              <w:t>euro</w:t>
            </w:r>
            <w:r>
              <w:rPr>
                <w:color w:val="000000"/>
                <w:sz w:val="22"/>
              </w:rPr>
              <w:t xml:space="preserve"> mēnesī (pašreiz 175 </w:t>
            </w:r>
            <w:r w:rsidRPr="00C32520">
              <w:rPr>
                <w:i/>
                <w:color w:val="000000"/>
                <w:sz w:val="22"/>
              </w:rPr>
              <w:t>euro</w:t>
            </w:r>
            <w:r>
              <w:rPr>
                <w:color w:val="000000"/>
                <w:sz w:val="22"/>
              </w:rPr>
              <w:t xml:space="preserve"> mēnesī)</w:t>
            </w:r>
          </w:p>
        </w:tc>
        <w:tc>
          <w:tcPr>
            <w:tcW w:w="1276" w:type="dxa"/>
          </w:tcPr>
          <w:p w14:paraId="519CCFA6" w14:textId="008D8CBD" w:rsidR="008A5CD8" w:rsidRPr="00A43F94" w:rsidRDefault="008A5CD8" w:rsidP="008A5CD8">
            <w:pPr>
              <w:jc w:val="center"/>
              <w:rPr>
                <w:sz w:val="22"/>
              </w:rPr>
            </w:pPr>
            <w:r w:rsidRPr="00A43F94">
              <w:rPr>
                <w:sz w:val="22"/>
              </w:rPr>
              <w:t>01.01.2018.</w:t>
            </w:r>
          </w:p>
        </w:tc>
        <w:tc>
          <w:tcPr>
            <w:tcW w:w="992" w:type="dxa"/>
            <w:gridSpan w:val="2"/>
          </w:tcPr>
          <w:p w14:paraId="5EA1A718" w14:textId="25443186" w:rsidR="008A5CD8" w:rsidRPr="00A43F94" w:rsidRDefault="008A5CD8" w:rsidP="008A5CD8">
            <w:pPr>
              <w:jc w:val="center"/>
              <w:rPr>
                <w:color w:val="000000"/>
                <w:sz w:val="22"/>
              </w:rPr>
            </w:pPr>
            <w:r w:rsidRPr="00A43F94">
              <w:rPr>
                <w:color w:val="000000"/>
                <w:sz w:val="22"/>
              </w:rPr>
              <w:t>FM</w:t>
            </w:r>
          </w:p>
        </w:tc>
        <w:tc>
          <w:tcPr>
            <w:tcW w:w="1417" w:type="dxa"/>
          </w:tcPr>
          <w:p w14:paraId="7A942413" w14:textId="442CAA49" w:rsidR="008A5CD8" w:rsidRPr="00A43F94" w:rsidRDefault="008A5CD8" w:rsidP="008A5CD8">
            <w:pPr>
              <w:jc w:val="center"/>
              <w:rPr>
                <w:color w:val="000000"/>
                <w:sz w:val="22"/>
              </w:rPr>
            </w:pPr>
            <w:r w:rsidRPr="00A43F94">
              <w:rPr>
                <w:color w:val="000000"/>
                <w:sz w:val="22"/>
              </w:rPr>
              <w:t>VID</w:t>
            </w:r>
          </w:p>
        </w:tc>
        <w:tc>
          <w:tcPr>
            <w:tcW w:w="1560" w:type="dxa"/>
          </w:tcPr>
          <w:p w14:paraId="16F3B50D" w14:textId="77777777" w:rsidR="00E14B64" w:rsidRPr="00716801" w:rsidRDefault="00E14B64" w:rsidP="00E14B64">
            <w:pPr>
              <w:jc w:val="left"/>
              <w:rPr>
                <w:color w:val="000000"/>
                <w:sz w:val="22"/>
              </w:rPr>
            </w:pPr>
            <w:r w:rsidRPr="00716801">
              <w:rPr>
                <w:color w:val="000000"/>
                <w:sz w:val="22"/>
              </w:rPr>
              <w:t>2.PR (2.1.RR)</w:t>
            </w:r>
          </w:p>
          <w:p w14:paraId="2038DD5F" w14:textId="1E7561BB" w:rsidR="008A5CD8" w:rsidRPr="00716801" w:rsidRDefault="00E14B64" w:rsidP="00E14B64">
            <w:pPr>
              <w:jc w:val="left"/>
              <w:rPr>
                <w:color w:val="000000"/>
                <w:sz w:val="22"/>
              </w:rPr>
            </w:pPr>
            <w:r w:rsidRPr="00716801">
              <w:rPr>
                <w:color w:val="000000"/>
                <w:sz w:val="22"/>
              </w:rPr>
              <w:t>2.PR (2.2.RR)</w:t>
            </w:r>
          </w:p>
        </w:tc>
      </w:tr>
      <w:tr w:rsidR="008A5CD8" w:rsidRPr="00A43F94" w14:paraId="383981BE" w14:textId="3E34444A" w:rsidTr="6F8ED2A3">
        <w:trPr>
          <w:cantSplit/>
          <w:trHeight w:val="159"/>
        </w:trPr>
        <w:tc>
          <w:tcPr>
            <w:tcW w:w="850" w:type="dxa"/>
          </w:tcPr>
          <w:p w14:paraId="602B3752" w14:textId="37DA546E" w:rsidR="008A5CD8" w:rsidRDefault="008A5CD8" w:rsidP="008A5CD8">
            <w:pPr>
              <w:rPr>
                <w:color w:val="000000"/>
                <w:sz w:val="22"/>
              </w:rPr>
            </w:pPr>
            <w:r>
              <w:rPr>
                <w:sz w:val="22"/>
              </w:rPr>
              <w:t>1</w:t>
            </w:r>
            <w:r w:rsidRPr="00A43F94">
              <w:rPr>
                <w:sz w:val="22"/>
              </w:rPr>
              <w:t>.1.</w:t>
            </w:r>
            <w:r>
              <w:rPr>
                <w:sz w:val="22"/>
              </w:rPr>
              <w:t>4</w:t>
            </w:r>
            <w:r w:rsidRPr="00A43F94">
              <w:rPr>
                <w:sz w:val="22"/>
              </w:rPr>
              <w:t>.</w:t>
            </w:r>
          </w:p>
        </w:tc>
        <w:tc>
          <w:tcPr>
            <w:tcW w:w="8501" w:type="dxa"/>
            <w:gridSpan w:val="2"/>
          </w:tcPr>
          <w:p w14:paraId="79A7DA11" w14:textId="77777777" w:rsidR="008A5CD8" w:rsidRPr="00F560F3" w:rsidRDefault="008A5CD8" w:rsidP="008A5CD8">
            <w:pPr>
              <w:rPr>
                <w:sz w:val="22"/>
              </w:rPr>
            </w:pPr>
            <w:r w:rsidRPr="00C32520">
              <w:rPr>
                <w:sz w:val="22"/>
              </w:rPr>
              <w:t xml:space="preserve">Noteikt ierobežojumus </w:t>
            </w:r>
            <w:r>
              <w:rPr>
                <w:sz w:val="22"/>
              </w:rPr>
              <w:t>iedzīvotāju ienākuma nodokļa</w:t>
            </w:r>
            <w:r w:rsidRPr="00C32520">
              <w:rPr>
                <w:sz w:val="22"/>
              </w:rPr>
              <w:t xml:space="preserve"> attaisnotajiem izdevumiem</w:t>
            </w:r>
            <w:r w:rsidRPr="00F560F3">
              <w:rPr>
                <w:sz w:val="22"/>
              </w:rPr>
              <w:t xml:space="preserve">, </w:t>
            </w:r>
            <w:r w:rsidRPr="00C32520">
              <w:rPr>
                <w:sz w:val="22"/>
              </w:rPr>
              <w:t xml:space="preserve"> </w:t>
            </w:r>
            <w:r w:rsidRPr="00F560F3">
              <w:rPr>
                <w:sz w:val="22"/>
              </w:rPr>
              <w:t>tai skaitā:</w:t>
            </w:r>
          </w:p>
          <w:p w14:paraId="276E38E0" w14:textId="3907E662" w:rsidR="008A5CD8" w:rsidRDefault="008A5CD8" w:rsidP="008A5CD8">
            <w:pPr>
              <w:pStyle w:val="ListParagraph"/>
              <w:numPr>
                <w:ilvl w:val="0"/>
                <w:numId w:val="15"/>
              </w:numPr>
              <w:ind w:left="455" w:hanging="284"/>
              <w:rPr>
                <w:sz w:val="22"/>
              </w:rPr>
            </w:pPr>
            <w:r w:rsidRPr="00C32520">
              <w:rPr>
                <w:sz w:val="22"/>
              </w:rPr>
              <w:t xml:space="preserve">noteikt gan procentuālu (50% no apliekamā ienākuma), gan summāru ierobežojumu – 600 </w:t>
            </w:r>
            <w:r w:rsidRPr="00C32520">
              <w:rPr>
                <w:i/>
                <w:sz w:val="22"/>
              </w:rPr>
              <w:t>euro</w:t>
            </w:r>
            <w:r w:rsidRPr="00C32520">
              <w:rPr>
                <w:sz w:val="22"/>
              </w:rPr>
              <w:t xml:space="preserve"> gadā (par sevi un katru savu ģimenes locekli) – kopējiem attaisnotajiem izdevumiem par ārstniecības un izglītības pakalpojumiem, ziedojumiem, kā arī ziedojumiem politiskajām partijām</w:t>
            </w:r>
            <w:r w:rsidR="008655F1">
              <w:rPr>
                <w:sz w:val="22"/>
              </w:rPr>
              <w:t xml:space="preserve"> un bērnu interešu izglītībai</w:t>
            </w:r>
            <w:r w:rsidRPr="00C32520">
              <w:rPr>
                <w:sz w:val="22"/>
              </w:rPr>
              <w:t>,</w:t>
            </w:r>
            <w:r w:rsidR="00F550C4">
              <w:rPr>
                <w:sz w:val="22"/>
              </w:rPr>
              <w:t xml:space="preserve"> </w:t>
            </w:r>
            <w:r w:rsidR="00F550C4">
              <w:t>saglabājot iespēju attaisnotos izdevumus pārnest uz nākamajiem trīs taksācijas gadiem. Atļaut attaisnoto izdevumu atgūšanu par personām ar I. un II. grupas invaliditāti – brāļiem un māsām, ja tiem nav laulātā un nodokļa maksātājs ir tam vienīgais radinieks</w:t>
            </w:r>
          </w:p>
          <w:p w14:paraId="74F622E5" w14:textId="7AF1412B" w:rsidR="008A5CD8" w:rsidRPr="008A5CD8" w:rsidRDefault="008A5CD8" w:rsidP="00716801">
            <w:pPr>
              <w:pStyle w:val="ListParagraph"/>
              <w:numPr>
                <w:ilvl w:val="0"/>
                <w:numId w:val="15"/>
              </w:numPr>
              <w:ind w:left="455" w:hanging="284"/>
              <w:rPr>
                <w:sz w:val="22"/>
              </w:rPr>
            </w:pPr>
            <w:r w:rsidRPr="008A5CD8">
              <w:rPr>
                <w:sz w:val="22"/>
              </w:rPr>
              <w:t xml:space="preserve">noteikt gan procentuālu (10% no </w:t>
            </w:r>
            <w:r w:rsidR="0053465F">
              <w:rPr>
                <w:sz w:val="22"/>
              </w:rPr>
              <w:t xml:space="preserve">gada </w:t>
            </w:r>
            <w:r w:rsidRPr="008A5CD8">
              <w:rPr>
                <w:sz w:val="22"/>
              </w:rPr>
              <w:t xml:space="preserve">apliekamā ienākuma), gan summāru ierobežojumu – </w:t>
            </w:r>
            <w:r w:rsidR="00F550C4">
              <w:rPr>
                <w:sz w:val="22"/>
              </w:rPr>
              <w:t>4</w:t>
            </w:r>
            <w:r w:rsidR="00F550C4" w:rsidRPr="008A5CD8">
              <w:rPr>
                <w:sz w:val="22"/>
              </w:rPr>
              <w:t> </w:t>
            </w:r>
            <w:r w:rsidRPr="008A5CD8">
              <w:rPr>
                <w:sz w:val="22"/>
              </w:rPr>
              <w:t>000 </w:t>
            </w:r>
            <w:r w:rsidRPr="008A5CD8">
              <w:rPr>
                <w:i/>
                <w:sz w:val="22"/>
              </w:rPr>
              <w:t>euro</w:t>
            </w:r>
            <w:r w:rsidRPr="008A5CD8">
              <w:rPr>
                <w:sz w:val="22"/>
              </w:rPr>
              <w:t xml:space="preserve"> gadā – attaisnotajiem izdevumiem par iemaksām privātajos pensiju fondos </w:t>
            </w:r>
            <w:r w:rsidRPr="008A5CD8">
              <w:rPr>
                <w:sz w:val="22"/>
              </w:rPr>
              <w:lastRenderedPageBreak/>
              <w:t>un apdrošināšanas prēmiju maksājumiem</w:t>
            </w:r>
            <w:r w:rsidR="00F550C4">
              <w:rPr>
                <w:sz w:val="22"/>
              </w:rPr>
              <w:t>.</w:t>
            </w:r>
            <w:r w:rsidRPr="008A5CD8">
              <w:rPr>
                <w:sz w:val="22"/>
              </w:rPr>
              <w:t xml:space="preserve"> </w:t>
            </w:r>
            <w:r w:rsidR="00F550C4">
              <w:rPr>
                <w:sz w:val="22"/>
              </w:rPr>
              <w:t>P</w:t>
            </w:r>
            <w:r w:rsidR="00F550C4" w:rsidRPr="00E833AF">
              <w:rPr>
                <w:sz w:val="22"/>
              </w:rPr>
              <w:t xml:space="preserve">ārveidot </w:t>
            </w:r>
            <w:r w:rsidR="00F550C4" w:rsidRPr="002B6C71">
              <w:rPr>
                <w:sz w:val="22"/>
              </w:rPr>
              <w:t>attaisnoto izdevumu piemērošanas nosacījumus, pagarinot dzīvī</w:t>
            </w:r>
            <w:r w:rsidR="00F550C4" w:rsidRPr="00FB14FB">
              <w:rPr>
                <w:sz w:val="22"/>
              </w:rPr>
              <w:t>bas apdrošināšanas līguma (ar līdzekļu uzkrāšanu) periodu</w:t>
            </w:r>
            <w:r w:rsidR="006F3A10">
              <w:rPr>
                <w:sz w:val="22"/>
              </w:rPr>
              <w:t xml:space="preserve"> un nodrošināt apdrošināšanas prēmiju maksājumu regularitāti</w:t>
            </w:r>
            <w:r w:rsidR="00F550C4" w:rsidRPr="00FB14FB">
              <w:rPr>
                <w:sz w:val="22"/>
              </w:rPr>
              <w:t>, kā arī pagarināt veikto iemaksu turēšanas periodu privātajos pensiju fondos, vienlaikus nosakot pārejas noteikumus uz jau noslēgtajiem dzīvības ap</w:t>
            </w:r>
            <w:r w:rsidR="00F550C4" w:rsidRPr="001265D8">
              <w:rPr>
                <w:sz w:val="22"/>
              </w:rPr>
              <w:t>drošināšanas līgumiem un iemaksām privātajos pensiju fon</w:t>
            </w:r>
            <w:r w:rsidR="006F3A10">
              <w:rPr>
                <w:sz w:val="22"/>
              </w:rPr>
              <w:t>d</w:t>
            </w:r>
            <w:r w:rsidR="00F550C4" w:rsidRPr="001265D8">
              <w:rPr>
                <w:sz w:val="22"/>
              </w:rPr>
              <w:t>os</w:t>
            </w:r>
          </w:p>
        </w:tc>
        <w:tc>
          <w:tcPr>
            <w:tcW w:w="1276" w:type="dxa"/>
          </w:tcPr>
          <w:p w14:paraId="21A5B0CA" w14:textId="7D9A5D1A" w:rsidR="008A5CD8" w:rsidRPr="00A43F94" w:rsidRDefault="008A5CD8" w:rsidP="008A5CD8">
            <w:pPr>
              <w:jc w:val="center"/>
              <w:rPr>
                <w:sz w:val="22"/>
              </w:rPr>
            </w:pPr>
            <w:r w:rsidRPr="00A43F94">
              <w:rPr>
                <w:bCs/>
                <w:sz w:val="22"/>
              </w:rPr>
              <w:lastRenderedPageBreak/>
              <w:t>01.01.2018.</w:t>
            </w:r>
          </w:p>
        </w:tc>
        <w:tc>
          <w:tcPr>
            <w:tcW w:w="992" w:type="dxa"/>
            <w:gridSpan w:val="2"/>
          </w:tcPr>
          <w:p w14:paraId="6C7C0A20" w14:textId="27A68BB4" w:rsidR="008A5CD8" w:rsidRPr="00A43F94" w:rsidRDefault="008A5CD8" w:rsidP="008A5CD8">
            <w:pPr>
              <w:jc w:val="center"/>
              <w:rPr>
                <w:color w:val="000000"/>
                <w:sz w:val="22"/>
              </w:rPr>
            </w:pPr>
            <w:r w:rsidRPr="00A43F94">
              <w:rPr>
                <w:bCs/>
                <w:sz w:val="22"/>
              </w:rPr>
              <w:t>FM</w:t>
            </w:r>
          </w:p>
        </w:tc>
        <w:tc>
          <w:tcPr>
            <w:tcW w:w="1417" w:type="dxa"/>
          </w:tcPr>
          <w:p w14:paraId="6D9D582C" w14:textId="3B4A3A41" w:rsidR="008A5CD8" w:rsidRPr="00A43F94" w:rsidRDefault="008A5CD8" w:rsidP="008A5CD8">
            <w:pPr>
              <w:jc w:val="center"/>
              <w:rPr>
                <w:color w:val="000000"/>
                <w:sz w:val="22"/>
              </w:rPr>
            </w:pPr>
            <w:r w:rsidRPr="00A43F94">
              <w:rPr>
                <w:bCs/>
                <w:sz w:val="22"/>
              </w:rPr>
              <w:t>VID</w:t>
            </w:r>
          </w:p>
        </w:tc>
        <w:tc>
          <w:tcPr>
            <w:tcW w:w="1560" w:type="dxa"/>
          </w:tcPr>
          <w:p w14:paraId="484C7536" w14:textId="3CC55606" w:rsidR="008A5CD8" w:rsidRPr="00716801" w:rsidRDefault="00E14B64" w:rsidP="008A5CD8">
            <w:pPr>
              <w:jc w:val="left"/>
              <w:rPr>
                <w:color w:val="000000"/>
                <w:sz w:val="22"/>
              </w:rPr>
            </w:pPr>
            <w:r w:rsidRPr="00716801">
              <w:rPr>
                <w:color w:val="000000"/>
                <w:sz w:val="22"/>
              </w:rPr>
              <w:t>1.PR (1.1.RR)</w:t>
            </w:r>
          </w:p>
        </w:tc>
      </w:tr>
      <w:tr w:rsidR="008A5CD8" w:rsidRPr="00A43F94" w14:paraId="576FD13A" w14:textId="77777777" w:rsidTr="6F8ED2A3">
        <w:trPr>
          <w:cantSplit/>
          <w:trHeight w:val="159"/>
        </w:trPr>
        <w:tc>
          <w:tcPr>
            <w:tcW w:w="14596" w:type="dxa"/>
            <w:gridSpan w:val="8"/>
          </w:tcPr>
          <w:p w14:paraId="5A6B0A1D" w14:textId="62846F25" w:rsidR="008A5CD8" w:rsidRPr="00A43F94" w:rsidRDefault="008A5CD8" w:rsidP="008A5CD8">
            <w:pPr>
              <w:spacing w:before="80" w:after="80"/>
              <w:jc w:val="left"/>
              <w:rPr>
                <w:color w:val="000000"/>
                <w:sz w:val="20"/>
                <w:szCs w:val="20"/>
                <w:u w:val="single"/>
              </w:rPr>
            </w:pPr>
            <w:r w:rsidRPr="00A43F94">
              <w:rPr>
                <w:b/>
                <w:color w:val="000000"/>
                <w:sz w:val="22"/>
              </w:rPr>
              <w:t>1.2.</w:t>
            </w:r>
            <w:r w:rsidRPr="00A43F94">
              <w:rPr>
                <w:b/>
                <w:bCs/>
                <w:color w:val="000000"/>
                <w:sz w:val="22"/>
              </w:rPr>
              <w:t xml:space="preserve"> uzdevums</w:t>
            </w:r>
            <w:r w:rsidRPr="00A43F94">
              <w:rPr>
                <w:b/>
                <w:bCs/>
                <w:sz w:val="22"/>
              </w:rPr>
              <w:t>:</w:t>
            </w:r>
            <w:r w:rsidRPr="00A43F94">
              <w:rPr>
                <w:b/>
                <w:sz w:val="22"/>
              </w:rPr>
              <w:t xml:space="preserve"> </w:t>
            </w:r>
            <w:r w:rsidRPr="00A43F94">
              <w:t xml:space="preserve"> </w:t>
            </w:r>
            <w:r w:rsidRPr="00A43F94">
              <w:rPr>
                <w:b/>
              </w:rPr>
              <w:t>S</w:t>
            </w:r>
            <w:r w:rsidRPr="00A43F94">
              <w:rPr>
                <w:b/>
                <w:sz w:val="22"/>
              </w:rPr>
              <w:t>olidaritātes nodokļa atcelšana, ieviešot valsts sociālās apdrošināšanas obligāto iemaksu objekta maksimālā apmēra otrā līmeņa griestus</w:t>
            </w:r>
            <w:r w:rsidRPr="00A43F94">
              <w:rPr>
                <w:sz w:val="22"/>
              </w:rPr>
              <w:t xml:space="preserve"> </w:t>
            </w:r>
            <w:r w:rsidRPr="00A43F94">
              <w:rPr>
                <w:b/>
                <w:sz w:val="22"/>
              </w:rPr>
              <w:t xml:space="preserve"> </w:t>
            </w:r>
          </w:p>
        </w:tc>
      </w:tr>
      <w:tr w:rsidR="008A5CD8" w:rsidRPr="00A43F94" w14:paraId="1ADB5758" w14:textId="77777777" w:rsidTr="005B3EF5">
        <w:trPr>
          <w:cantSplit/>
          <w:trHeight w:val="142"/>
        </w:trPr>
        <w:tc>
          <w:tcPr>
            <w:tcW w:w="850" w:type="dxa"/>
          </w:tcPr>
          <w:p w14:paraId="75BB98E0" w14:textId="34D58833" w:rsidR="008A5CD8" w:rsidRPr="00A43F94" w:rsidRDefault="008A5CD8" w:rsidP="008A5CD8">
            <w:pPr>
              <w:rPr>
                <w:b/>
                <w:color w:val="000000"/>
                <w:sz w:val="22"/>
              </w:rPr>
            </w:pPr>
            <w:r w:rsidRPr="00A43F94">
              <w:rPr>
                <w:color w:val="000000"/>
                <w:sz w:val="22"/>
              </w:rPr>
              <w:t>1.2.1.</w:t>
            </w:r>
          </w:p>
        </w:tc>
        <w:tc>
          <w:tcPr>
            <w:tcW w:w="8501" w:type="dxa"/>
            <w:gridSpan w:val="2"/>
          </w:tcPr>
          <w:p w14:paraId="38E4B3B3" w14:textId="1354E543" w:rsidR="008A5CD8" w:rsidRPr="008A5CD8" w:rsidRDefault="008A5CD8" w:rsidP="005B3EF5">
            <w:pPr>
              <w:rPr>
                <w:color w:val="000000"/>
                <w:sz w:val="22"/>
              </w:rPr>
            </w:pPr>
            <w:r>
              <w:rPr>
                <w:sz w:val="22"/>
              </w:rPr>
              <w:t>Atcelt s</w:t>
            </w:r>
            <w:r w:rsidRPr="008A5CD8">
              <w:rPr>
                <w:sz w:val="22"/>
              </w:rPr>
              <w:t>olidaritātes nodokli</w:t>
            </w:r>
            <w:r w:rsidR="005B3EF5">
              <w:rPr>
                <w:sz w:val="22"/>
              </w:rPr>
              <w:t xml:space="preserve"> ar 2018.gadu</w:t>
            </w:r>
          </w:p>
        </w:tc>
        <w:tc>
          <w:tcPr>
            <w:tcW w:w="1276" w:type="dxa"/>
          </w:tcPr>
          <w:p w14:paraId="38CEAA47" w14:textId="39642172" w:rsidR="008A5CD8" w:rsidRPr="00A43F94" w:rsidRDefault="008A5CD8" w:rsidP="005B3EF5">
            <w:pPr>
              <w:jc w:val="center"/>
              <w:rPr>
                <w:sz w:val="22"/>
              </w:rPr>
            </w:pPr>
            <w:r w:rsidRPr="00A43F94">
              <w:rPr>
                <w:sz w:val="22"/>
              </w:rPr>
              <w:t>01.01.2018.</w:t>
            </w:r>
          </w:p>
        </w:tc>
        <w:tc>
          <w:tcPr>
            <w:tcW w:w="992" w:type="dxa"/>
            <w:gridSpan w:val="2"/>
          </w:tcPr>
          <w:p w14:paraId="7057BA2C" w14:textId="486D3E89" w:rsidR="008A5CD8" w:rsidRPr="00A43F94" w:rsidRDefault="008A5CD8" w:rsidP="005B3EF5">
            <w:pPr>
              <w:jc w:val="center"/>
              <w:rPr>
                <w:color w:val="000000"/>
                <w:sz w:val="22"/>
              </w:rPr>
            </w:pPr>
            <w:r w:rsidRPr="00A43F94">
              <w:rPr>
                <w:color w:val="000000"/>
                <w:sz w:val="22"/>
              </w:rPr>
              <w:t>FM</w:t>
            </w:r>
          </w:p>
        </w:tc>
        <w:tc>
          <w:tcPr>
            <w:tcW w:w="1417" w:type="dxa"/>
          </w:tcPr>
          <w:p w14:paraId="708E150E" w14:textId="4F893855" w:rsidR="008A5CD8" w:rsidRPr="00A43F94" w:rsidRDefault="005B3EF5" w:rsidP="005B3EF5">
            <w:pPr>
              <w:jc w:val="center"/>
              <w:rPr>
                <w:color w:val="000000"/>
                <w:sz w:val="22"/>
              </w:rPr>
            </w:pPr>
            <w:r>
              <w:rPr>
                <w:color w:val="000000"/>
                <w:sz w:val="22"/>
              </w:rPr>
              <w:t>LM, VID</w:t>
            </w:r>
          </w:p>
        </w:tc>
        <w:tc>
          <w:tcPr>
            <w:tcW w:w="1560" w:type="dxa"/>
          </w:tcPr>
          <w:p w14:paraId="15CAA9A8" w14:textId="145E163F" w:rsidR="008A5CD8" w:rsidRPr="00A43F94" w:rsidRDefault="00CE5C2C" w:rsidP="008A5CD8">
            <w:pPr>
              <w:jc w:val="left"/>
              <w:rPr>
                <w:color w:val="000000"/>
                <w:sz w:val="20"/>
                <w:szCs w:val="20"/>
                <w:u w:val="single"/>
              </w:rPr>
            </w:pPr>
            <w:r>
              <w:rPr>
                <w:sz w:val="22"/>
              </w:rPr>
              <w:t>1.PR (1</w:t>
            </w:r>
            <w:r w:rsidRPr="000A408F">
              <w:rPr>
                <w:sz w:val="22"/>
              </w:rPr>
              <w:t>.1.RR)</w:t>
            </w:r>
          </w:p>
        </w:tc>
      </w:tr>
      <w:tr w:rsidR="005B3EF5" w:rsidRPr="00A43F94" w14:paraId="2076D91B" w14:textId="77777777" w:rsidTr="6F8ED2A3">
        <w:trPr>
          <w:cantSplit/>
          <w:trHeight w:val="159"/>
        </w:trPr>
        <w:tc>
          <w:tcPr>
            <w:tcW w:w="850" w:type="dxa"/>
          </w:tcPr>
          <w:p w14:paraId="1608886E" w14:textId="0F20A54A" w:rsidR="005B3EF5" w:rsidRPr="00A43F94" w:rsidRDefault="005B3EF5" w:rsidP="005B3EF5">
            <w:pPr>
              <w:rPr>
                <w:color w:val="000000"/>
                <w:sz w:val="22"/>
              </w:rPr>
            </w:pPr>
            <w:r>
              <w:rPr>
                <w:color w:val="000000"/>
                <w:sz w:val="22"/>
              </w:rPr>
              <w:t>1.2.2.</w:t>
            </w:r>
          </w:p>
        </w:tc>
        <w:tc>
          <w:tcPr>
            <w:tcW w:w="8501" w:type="dxa"/>
            <w:gridSpan w:val="2"/>
          </w:tcPr>
          <w:p w14:paraId="606698B5" w14:textId="5CDAE0A2" w:rsidR="005B3EF5" w:rsidRPr="005B3EF5" w:rsidRDefault="005B3EF5" w:rsidP="005B3EF5">
            <w:pPr>
              <w:rPr>
                <w:sz w:val="22"/>
              </w:rPr>
            </w:pPr>
            <w:r>
              <w:rPr>
                <w:sz w:val="22"/>
              </w:rPr>
              <w:t xml:space="preserve">Ar 2018.gada </w:t>
            </w:r>
            <w:r w:rsidRPr="008A5CD8">
              <w:rPr>
                <w:sz w:val="22"/>
              </w:rPr>
              <w:t>no</w:t>
            </w:r>
            <w:r>
              <w:rPr>
                <w:sz w:val="22"/>
              </w:rPr>
              <w:t xml:space="preserve">teikt divus VSAOI griestus: </w:t>
            </w:r>
            <w:r w:rsidRPr="005B3EF5">
              <w:rPr>
                <w:sz w:val="22"/>
              </w:rPr>
              <w:t xml:space="preserve">līdz 55 000 </w:t>
            </w:r>
            <w:r w:rsidRPr="005B3EF5">
              <w:rPr>
                <w:i/>
                <w:sz w:val="22"/>
              </w:rPr>
              <w:t>euro</w:t>
            </w:r>
            <w:r w:rsidRPr="005B3EF5">
              <w:rPr>
                <w:sz w:val="22"/>
              </w:rPr>
              <w:t xml:space="preserve"> gadā tiek veiktas VSAOI vispārējā kārtībā un tiek saņemti visi sociālās apdrošināšanas pakalpojumi; no 55 000 </w:t>
            </w:r>
            <w:r w:rsidRPr="005B3EF5">
              <w:rPr>
                <w:i/>
                <w:sz w:val="22"/>
              </w:rPr>
              <w:t xml:space="preserve"> euro</w:t>
            </w:r>
            <w:r w:rsidRPr="005B3EF5">
              <w:rPr>
                <w:sz w:val="22"/>
              </w:rPr>
              <w:t xml:space="preserve"> līdz 95 100 </w:t>
            </w:r>
            <w:r w:rsidRPr="005B3EF5">
              <w:rPr>
                <w:i/>
                <w:sz w:val="22"/>
              </w:rPr>
              <w:t xml:space="preserve"> euro</w:t>
            </w:r>
            <w:r w:rsidRPr="005B3EF5">
              <w:rPr>
                <w:sz w:val="22"/>
              </w:rPr>
              <w:t xml:space="preserve"> gadā (tautsaimniecībā nodarbinātā vidējā bruto alga x 100) tiek veiktas VSAOI vispārējā kārtībā, nodrošinot tikai pensiju apdrošināšanu 1.un 2.līmenī</w:t>
            </w:r>
          </w:p>
        </w:tc>
        <w:tc>
          <w:tcPr>
            <w:tcW w:w="1276" w:type="dxa"/>
          </w:tcPr>
          <w:p w14:paraId="6AC33215" w14:textId="77777777" w:rsidR="005B3EF5" w:rsidRPr="00A43F94" w:rsidRDefault="005B3EF5" w:rsidP="005B3EF5">
            <w:pPr>
              <w:jc w:val="center"/>
              <w:rPr>
                <w:sz w:val="22"/>
              </w:rPr>
            </w:pPr>
            <w:r w:rsidRPr="00A43F94">
              <w:rPr>
                <w:sz w:val="22"/>
              </w:rPr>
              <w:t>01.01.2018.</w:t>
            </w:r>
          </w:p>
          <w:p w14:paraId="5AFD5329" w14:textId="77777777" w:rsidR="005B3EF5" w:rsidRPr="00A43F94" w:rsidRDefault="005B3EF5" w:rsidP="005B3EF5">
            <w:pPr>
              <w:jc w:val="center"/>
              <w:rPr>
                <w:sz w:val="22"/>
              </w:rPr>
            </w:pPr>
          </w:p>
        </w:tc>
        <w:tc>
          <w:tcPr>
            <w:tcW w:w="992" w:type="dxa"/>
            <w:gridSpan w:val="2"/>
          </w:tcPr>
          <w:p w14:paraId="436C2BF4" w14:textId="2AC23606" w:rsidR="005B3EF5" w:rsidRPr="00A43F94" w:rsidRDefault="005B3EF5" w:rsidP="005B3EF5">
            <w:pPr>
              <w:jc w:val="center"/>
              <w:rPr>
                <w:color w:val="000000"/>
                <w:sz w:val="22"/>
              </w:rPr>
            </w:pPr>
            <w:r>
              <w:rPr>
                <w:color w:val="000000"/>
                <w:sz w:val="22"/>
              </w:rPr>
              <w:t>LM</w:t>
            </w:r>
          </w:p>
        </w:tc>
        <w:tc>
          <w:tcPr>
            <w:tcW w:w="1417" w:type="dxa"/>
          </w:tcPr>
          <w:p w14:paraId="27DF043D" w14:textId="0BB8E72C" w:rsidR="005B3EF5" w:rsidRPr="005B3EF5" w:rsidRDefault="005B3EF5" w:rsidP="005B3EF5">
            <w:pPr>
              <w:jc w:val="center"/>
              <w:rPr>
                <w:color w:val="000000"/>
                <w:sz w:val="22"/>
              </w:rPr>
            </w:pPr>
            <w:r w:rsidRPr="005B3EF5">
              <w:rPr>
                <w:spacing w:val="-2"/>
                <w:sz w:val="22"/>
                <w:shd w:val="clear" w:color="auto" w:fill="FFFFFF"/>
              </w:rPr>
              <w:t>VSAA</w:t>
            </w:r>
          </w:p>
        </w:tc>
        <w:tc>
          <w:tcPr>
            <w:tcW w:w="1560" w:type="dxa"/>
          </w:tcPr>
          <w:p w14:paraId="31B24E69" w14:textId="730EBB0F" w:rsidR="005B3EF5" w:rsidRDefault="005B3EF5" w:rsidP="005B3EF5">
            <w:pPr>
              <w:jc w:val="left"/>
              <w:rPr>
                <w:sz w:val="22"/>
              </w:rPr>
            </w:pPr>
            <w:r>
              <w:rPr>
                <w:sz w:val="22"/>
              </w:rPr>
              <w:t>1.PR (1</w:t>
            </w:r>
            <w:r w:rsidRPr="000A408F">
              <w:rPr>
                <w:sz w:val="22"/>
              </w:rPr>
              <w:t>.1.RR)</w:t>
            </w:r>
          </w:p>
        </w:tc>
      </w:tr>
      <w:tr w:rsidR="005B3EF5" w:rsidRPr="00A43F94" w14:paraId="059284F2" w14:textId="77777777" w:rsidTr="6F8ED2A3">
        <w:trPr>
          <w:cantSplit/>
          <w:trHeight w:val="159"/>
        </w:trPr>
        <w:tc>
          <w:tcPr>
            <w:tcW w:w="14596" w:type="dxa"/>
            <w:gridSpan w:val="8"/>
          </w:tcPr>
          <w:p w14:paraId="303F404D" w14:textId="549093C4" w:rsidR="005B3EF5" w:rsidRPr="00A43F94" w:rsidRDefault="005B3EF5" w:rsidP="005B3EF5">
            <w:pPr>
              <w:spacing w:before="80" w:after="80"/>
              <w:jc w:val="left"/>
              <w:rPr>
                <w:color w:val="000000"/>
                <w:sz w:val="20"/>
                <w:szCs w:val="20"/>
                <w:u w:val="single"/>
              </w:rPr>
            </w:pPr>
            <w:r w:rsidRPr="00A43F94">
              <w:rPr>
                <w:b/>
                <w:color w:val="000000"/>
                <w:sz w:val="22"/>
              </w:rPr>
              <w:t>1.3.</w:t>
            </w:r>
            <w:r w:rsidRPr="00A43F94">
              <w:rPr>
                <w:b/>
                <w:bCs/>
                <w:color w:val="000000"/>
                <w:sz w:val="22"/>
              </w:rPr>
              <w:t xml:space="preserve"> uzdevums</w:t>
            </w:r>
            <w:r w:rsidRPr="00A43F94">
              <w:rPr>
                <w:b/>
                <w:bCs/>
                <w:sz w:val="22"/>
              </w:rPr>
              <w:t>:</w:t>
            </w:r>
            <w:r w:rsidRPr="00A43F94">
              <w:rPr>
                <w:b/>
                <w:sz w:val="22"/>
              </w:rPr>
              <w:t xml:space="preserve"> </w:t>
            </w:r>
            <w:r w:rsidRPr="00A43F94">
              <w:t xml:space="preserve"> </w:t>
            </w:r>
            <w:r w:rsidRPr="00A43F94">
              <w:rPr>
                <w:b/>
              </w:rPr>
              <w:t>M</w:t>
            </w:r>
            <w:r w:rsidRPr="00A43F94">
              <w:rPr>
                <w:b/>
                <w:sz w:val="22"/>
              </w:rPr>
              <w:t>inimālās mēneša darba algas paaugstināšana</w:t>
            </w:r>
          </w:p>
        </w:tc>
      </w:tr>
      <w:tr w:rsidR="005B3EF5" w:rsidRPr="00A43F94" w14:paraId="500A34BC" w14:textId="77777777" w:rsidTr="6F8ED2A3">
        <w:trPr>
          <w:cantSplit/>
          <w:trHeight w:val="159"/>
        </w:trPr>
        <w:tc>
          <w:tcPr>
            <w:tcW w:w="850" w:type="dxa"/>
          </w:tcPr>
          <w:p w14:paraId="1A95C5BD" w14:textId="0A1BEF7E" w:rsidR="005B3EF5" w:rsidRPr="00A43F94" w:rsidRDefault="005B3EF5" w:rsidP="005B3EF5">
            <w:pPr>
              <w:rPr>
                <w:b/>
                <w:color w:val="000000"/>
                <w:sz w:val="22"/>
              </w:rPr>
            </w:pPr>
            <w:r w:rsidRPr="00A43F94">
              <w:rPr>
                <w:color w:val="000000"/>
                <w:sz w:val="22"/>
              </w:rPr>
              <w:t>1.3.1.</w:t>
            </w:r>
          </w:p>
        </w:tc>
        <w:tc>
          <w:tcPr>
            <w:tcW w:w="8501" w:type="dxa"/>
            <w:gridSpan w:val="2"/>
          </w:tcPr>
          <w:p w14:paraId="73914908" w14:textId="77777777" w:rsidR="005B3EF5" w:rsidRPr="00A43F94" w:rsidRDefault="005B3EF5" w:rsidP="005B3EF5">
            <w:pPr>
              <w:rPr>
                <w:sz w:val="22"/>
              </w:rPr>
            </w:pPr>
            <w:r w:rsidRPr="00A43F94">
              <w:rPr>
                <w:sz w:val="22"/>
              </w:rPr>
              <w:t>Paaugstināt minimālo mēneša darba algu</w:t>
            </w:r>
          </w:p>
          <w:p w14:paraId="7ECF94BC" w14:textId="27ABB03E" w:rsidR="005B3EF5" w:rsidRPr="00A43F94" w:rsidRDefault="005B3EF5" w:rsidP="005B3EF5">
            <w:pPr>
              <w:rPr>
                <w:color w:val="000000"/>
                <w:sz w:val="22"/>
              </w:rPr>
            </w:pPr>
            <w:r w:rsidRPr="00A43F94">
              <w:rPr>
                <w:sz w:val="22"/>
              </w:rPr>
              <w:t xml:space="preserve"> līdz 430 </w:t>
            </w:r>
            <w:r w:rsidRPr="00A43F94">
              <w:rPr>
                <w:i/>
                <w:sz w:val="22"/>
              </w:rPr>
              <w:t>euro</w:t>
            </w:r>
            <w:r w:rsidRPr="00A43F94">
              <w:rPr>
                <w:sz w:val="22"/>
              </w:rPr>
              <w:t xml:space="preserve"> (pašlaik 380 </w:t>
            </w:r>
            <w:r w:rsidRPr="00A43F94">
              <w:rPr>
                <w:i/>
                <w:sz w:val="22"/>
              </w:rPr>
              <w:t>euro</w:t>
            </w:r>
            <w:r w:rsidRPr="00A43F94">
              <w:rPr>
                <w:sz w:val="22"/>
              </w:rPr>
              <w:t>)</w:t>
            </w:r>
          </w:p>
        </w:tc>
        <w:tc>
          <w:tcPr>
            <w:tcW w:w="1276" w:type="dxa"/>
          </w:tcPr>
          <w:p w14:paraId="7C89EF86" w14:textId="46EDB695" w:rsidR="005B3EF5" w:rsidRPr="00A43F94" w:rsidRDefault="005B3EF5" w:rsidP="005B3EF5">
            <w:pPr>
              <w:jc w:val="center"/>
              <w:rPr>
                <w:sz w:val="22"/>
              </w:rPr>
            </w:pPr>
            <w:r w:rsidRPr="00A43F94">
              <w:rPr>
                <w:sz w:val="22"/>
              </w:rPr>
              <w:t>01.01.2018.</w:t>
            </w:r>
          </w:p>
        </w:tc>
        <w:tc>
          <w:tcPr>
            <w:tcW w:w="992" w:type="dxa"/>
            <w:gridSpan w:val="2"/>
          </w:tcPr>
          <w:p w14:paraId="4AA3409C" w14:textId="48EE4ED6" w:rsidR="005B3EF5" w:rsidRPr="00A43F94" w:rsidRDefault="005B3EF5" w:rsidP="005B3EF5">
            <w:pPr>
              <w:jc w:val="center"/>
              <w:rPr>
                <w:color w:val="000000"/>
                <w:sz w:val="22"/>
              </w:rPr>
            </w:pPr>
            <w:r w:rsidRPr="00A43F94">
              <w:rPr>
                <w:color w:val="000000"/>
                <w:sz w:val="22"/>
              </w:rPr>
              <w:t>LM</w:t>
            </w:r>
          </w:p>
        </w:tc>
        <w:tc>
          <w:tcPr>
            <w:tcW w:w="1417" w:type="dxa"/>
          </w:tcPr>
          <w:p w14:paraId="73F28F1D" w14:textId="79534566" w:rsidR="005B3EF5" w:rsidRPr="00A43F94" w:rsidRDefault="005B3EF5" w:rsidP="005B3EF5">
            <w:pPr>
              <w:jc w:val="center"/>
              <w:rPr>
                <w:color w:val="000000"/>
                <w:sz w:val="22"/>
              </w:rPr>
            </w:pPr>
            <w:r w:rsidRPr="00A43F94">
              <w:rPr>
                <w:color w:val="000000"/>
                <w:sz w:val="22"/>
              </w:rPr>
              <w:t>VID, FM</w:t>
            </w:r>
          </w:p>
        </w:tc>
        <w:tc>
          <w:tcPr>
            <w:tcW w:w="1560" w:type="dxa"/>
          </w:tcPr>
          <w:p w14:paraId="24ACEC16" w14:textId="77777777" w:rsidR="005B3EF5" w:rsidRPr="00716801" w:rsidRDefault="005B3EF5" w:rsidP="005B3EF5">
            <w:pPr>
              <w:jc w:val="left"/>
              <w:rPr>
                <w:color w:val="000000"/>
                <w:sz w:val="22"/>
              </w:rPr>
            </w:pPr>
            <w:r w:rsidRPr="00716801">
              <w:rPr>
                <w:color w:val="000000"/>
                <w:sz w:val="22"/>
              </w:rPr>
              <w:t>2.PR (2.1.RR)</w:t>
            </w:r>
          </w:p>
          <w:p w14:paraId="3B6941B3" w14:textId="18E9D71F" w:rsidR="005B3EF5" w:rsidRPr="00716801" w:rsidRDefault="005B3EF5" w:rsidP="005B3EF5">
            <w:pPr>
              <w:jc w:val="left"/>
              <w:rPr>
                <w:color w:val="000000"/>
                <w:sz w:val="22"/>
              </w:rPr>
            </w:pPr>
            <w:r w:rsidRPr="00716801">
              <w:rPr>
                <w:color w:val="000000"/>
                <w:sz w:val="22"/>
              </w:rPr>
              <w:t>2.PR (2.2.RR)</w:t>
            </w:r>
          </w:p>
        </w:tc>
      </w:tr>
      <w:tr w:rsidR="005B3EF5" w:rsidRPr="00A43F94" w14:paraId="1B025D03" w14:textId="77777777" w:rsidTr="6F8ED2A3">
        <w:trPr>
          <w:cantSplit/>
          <w:trHeight w:val="159"/>
        </w:trPr>
        <w:tc>
          <w:tcPr>
            <w:tcW w:w="14596" w:type="dxa"/>
            <w:gridSpan w:val="8"/>
          </w:tcPr>
          <w:p w14:paraId="6526C28C" w14:textId="36F29106" w:rsidR="005B3EF5" w:rsidRPr="00A43F94" w:rsidRDefault="005B3EF5" w:rsidP="005B3EF5">
            <w:pPr>
              <w:spacing w:before="80" w:after="80"/>
              <w:jc w:val="left"/>
              <w:rPr>
                <w:color w:val="000000"/>
                <w:sz w:val="20"/>
                <w:szCs w:val="20"/>
                <w:u w:val="single"/>
              </w:rPr>
            </w:pPr>
            <w:r w:rsidRPr="00A43F94">
              <w:rPr>
                <w:b/>
                <w:color w:val="000000"/>
                <w:sz w:val="22"/>
              </w:rPr>
              <w:t>1.4.</w:t>
            </w:r>
            <w:r w:rsidRPr="00A43F94">
              <w:rPr>
                <w:b/>
                <w:bCs/>
                <w:color w:val="000000"/>
                <w:sz w:val="22"/>
              </w:rPr>
              <w:t xml:space="preserve"> uzdevums</w:t>
            </w:r>
            <w:r w:rsidRPr="00A43F94">
              <w:rPr>
                <w:b/>
                <w:bCs/>
                <w:sz w:val="22"/>
              </w:rPr>
              <w:t>:</w:t>
            </w:r>
            <w:r w:rsidRPr="00A43F94">
              <w:rPr>
                <w:b/>
                <w:sz w:val="22"/>
              </w:rPr>
              <w:t xml:space="preserve"> </w:t>
            </w:r>
            <w:r w:rsidRPr="00A43F94">
              <w:t xml:space="preserve"> </w:t>
            </w:r>
            <w:r w:rsidRPr="00A43F94">
              <w:rPr>
                <w:b/>
              </w:rPr>
              <w:t>N</w:t>
            </w:r>
            <w:r w:rsidRPr="00A43F94">
              <w:rPr>
                <w:b/>
                <w:sz w:val="22"/>
              </w:rPr>
              <w:t>eapliekamā minimuma pensionāriem paaugstināšana</w:t>
            </w:r>
          </w:p>
        </w:tc>
      </w:tr>
      <w:tr w:rsidR="005B3EF5" w:rsidRPr="00A43F94" w14:paraId="1940CB73" w14:textId="77777777" w:rsidTr="6F8ED2A3">
        <w:trPr>
          <w:cantSplit/>
          <w:trHeight w:val="159"/>
        </w:trPr>
        <w:tc>
          <w:tcPr>
            <w:tcW w:w="850" w:type="dxa"/>
          </w:tcPr>
          <w:p w14:paraId="2B6C932E" w14:textId="77F3B43B" w:rsidR="005B3EF5" w:rsidRPr="00A43F94" w:rsidRDefault="005B3EF5" w:rsidP="005B3EF5">
            <w:pPr>
              <w:rPr>
                <w:b/>
                <w:color w:val="000000"/>
                <w:sz w:val="22"/>
              </w:rPr>
            </w:pPr>
            <w:r w:rsidRPr="00A43F94">
              <w:rPr>
                <w:sz w:val="22"/>
              </w:rPr>
              <w:t>1.4.1.</w:t>
            </w:r>
          </w:p>
        </w:tc>
        <w:tc>
          <w:tcPr>
            <w:tcW w:w="8501" w:type="dxa"/>
            <w:gridSpan w:val="2"/>
          </w:tcPr>
          <w:p w14:paraId="7F5712F7" w14:textId="57B85475" w:rsidR="005B3EF5" w:rsidRPr="004F5AB1" w:rsidRDefault="005B3EF5" w:rsidP="005B3EF5">
            <w:pPr>
              <w:rPr>
                <w:sz w:val="22"/>
              </w:rPr>
            </w:pPr>
            <w:r w:rsidRPr="00A43F94">
              <w:rPr>
                <w:sz w:val="22"/>
              </w:rPr>
              <w:t xml:space="preserve">Paaugstināt neapliekamo minimumu pensionāriem </w:t>
            </w:r>
            <w:r>
              <w:rPr>
                <w:sz w:val="22"/>
              </w:rPr>
              <w:t xml:space="preserve">2018.gadā līdz 250 </w:t>
            </w:r>
            <w:r w:rsidRPr="004F5AB1">
              <w:rPr>
                <w:i/>
                <w:sz w:val="22"/>
              </w:rPr>
              <w:t>euro</w:t>
            </w:r>
            <w:r>
              <w:rPr>
                <w:sz w:val="22"/>
              </w:rPr>
              <w:t xml:space="preserve"> mēnesī, 2019.gadā – līdz 270 </w:t>
            </w:r>
            <w:r w:rsidRPr="006A0117">
              <w:rPr>
                <w:i/>
                <w:sz w:val="22"/>
              </w:rPr>
              <w:t>euro</w:t>
            </w:r>
            <w:r>
              <w:rPr>
                <w:sz w:val="22"/>
              </w:rPr>
              <w:t xml:space="preserve"> mēnesī un 2020.gadā – </w:t>
            </w:r>
            <w:r w:rsidRPr="00A43F94">
              <w:rPr>
                <w:sz w:val="22"/>
              </w:rPr>
              <w:t xml:space="preserve">līdz </w:t>
            </w:r>
            <w:r>
              <w:rPr>
                <w:sz w:val="22"/>
              </w:rPr>
              <w:t>30</w:t>
            </w:r>
            <w:r w:rsidRPr="00A43F94">
              <w:rPr>
                <w:sz w:val="22"/>
              </w:rPr>
              <w:t xml:space="preserve">0 </w:t>
            </w:r>
            <w:r w:rsidRPr="00A43F94">
              <w:rPr>
                <w:i/>
                <w:sz w:val="22"/>
              </w:rPr>
              <w:t>euro</w:t>
            </w:r>
            <w:r w:rsidRPr="00A43F94">
              <w:rPr>
                <w:sz w:val="22"/>
              </w:rPr>
              <w:t xml:space="preserve"> mēnesī (pašlaik 235 </w:t>
            </w:r>
            <w:r w:rsidRPr="00A43F94">
              <w:rPr>
                <w:i/>
                <w:sz w:val="22"/>
              </w:rPr>
              <w:t>euro</w:t>
            </w:r>
            <w:r w:rsidRPr="00A43F94">
              <w:rPr>
                <w:sz w:val="22"/>
              </w:rPr>
              <w:t xml:space="preserve"> mēnesī)</w:t>
            </w:r>
          </w:p>
        </w:tc>
        <w:tc>
          <w:tcPr>
            <w:tcW w:w="1276" w:type="dxa"/>
          </w:tcPr>
          <w:p w14:paraId="16DBDF8D" w14:textId="77777777" w:rsidR="005B3EF5" w:rsidRDefault="005B3EF5" w:rsidP="005B3EF5">
            <w:pPr>
              <w:jc w:val="center"/>
              <w:rPr>
                <w:sz w:val="22"/>
              </w:rPr>
            </w:pPr>
            <w:r w:rsidRPr="00A43F94">
              <w:rPr>
                <w:sz w:val="22"/>
              </w:rPr>
              <w:t>01.01.2018.</w:t>
            </w:r>
          </w:p>
          <w:p w14:paraId="44E2C292" w14:textId="77777777" w:rsidR="005B3EF5" w:rsidRDefault="005B3EF5" w:rsidP="005B3EF5">
            <w:pPr>
              <w:jc w:val="center"/>
              <w:rPr>
                <w:sz w:val="22"/>
              </w:rPr>
            </w:pPr>
            <w:r>
              <w:rPr>
                <w:sz w:val="22"/>
              </w:rPr>
              <w:t>01.01.2019.</w:t>
            </w:r>
          </w:p>
          <w:p w14:paraId="4A7F83F8" w14:textId="2B6E6A57" w:rsidR="005B3EF5" w:rsidRPr="00A43F94" w:rsidRDefault="005B3EF5" w:rsidP="005B3EF5">
            <w:pPr>
              <w:jc w:val="center"/>
              <w:rPr>
                <w:sz w:val="22"/>
              </w:rPr>
            </w:pPr>
            <w:r>
              <w:rPr>
                <w:sz w:val="22"/>
              </w:rPr>
              <w:t>01.01.2020.</w:t>
            </w:r>
          </w:p>
        </w:tc>
        <w:tc>
          <w:tcPr>
            <w:tcW w:w="992" w:type="dxa"/>
            <w:gridSpan w:val="2"/>
          </w:tcPr>
          <w:p w14:paraId="45862CCF" w14:textId="4B5ADE3F" w:rsidR="005B3EF5" w:rsidRPr="00A43F94" w:rsidRDefault="005B3EF5" w:rsidP="005B3EF5">
            <w:pPr>
              <w:jc w:val="center"/>
              <w:rPr>
                <w:color w:val="000000"/>
                <w:sz w:val="22"/>
              </w:rPr>
            </w:pPr>
            <w:r w:rsidRPr="00A43F94">
              <w:rPr>
                <w:sz w:val="22"/>
              </w:rPr>
              <w:t>FM</w:t>
            </w:r>
          </w:p>
        </w:tc>
        <w:tc>
          <w:tcPr>
            <w:tcW w:w="1417" w:type="dxa"/>
          </w:tcPr>
          <w:p w14:paraId="4771E215" w14:textId="257DA3DA" w:rsidR="005B3EF5" w:rsidRPr="00A43F94" w:rsidRDefault="005B3EF5" w:rsidP="005B3EF5">
            <w:pPr>
              <w:jc w:val="center"/>
              <w:rPr>
                <w:color w:val="000000"/>
                <w:sz w:val="22"/>
              </w:rPr>
            </w:pPr>
            <w:r w:rsidRPr="00A43F94">
              <w:rPr>
                <w:sz w:val="22"/>
              </w:rPr>
              <w:t xml:space="preserve">VID, LM </w:t>
            </w:r>
          </w:p>
        </w:tc>
        <w:tc>
          <w:tcPr>
            <w:tcW w:w="1560" w:type="dxa"/>
          </w:tcPr>
          <w:p w14:paraId="76FB1425" w14:textId="6B7BAF77" w:rsidR="005B3EF5" w:rsidRPr="00716801" w:rsidRDefault="005B3EF5" w:rsidP="005B3EF5">
            <w:pPr>
              <w:jc w:val="left"/>
              <w:rPr>
                <w:color w:val="000000"/>
                <w:sz w:val="22"/>
              </w:rPr>
            </w:pPr>
            <w:r w:rsidRPr="00716801">
              <w:rPr>
                <w:color w:val="000000"/>
                <w:sz w:val="22"/>
              </w:rPr>
              <w:t>1.PR (1.2.RR)</w:t>
            </w:r>
          </w:p>
        </w:tc>
      </w:tr>
      <w:tr w:rsidR="005B3EF5" w:rsidRPr="00A43F94" w14:paraId="6B4742D1" w14:textId="77777777" w:rsidTr="00EE668C">
        <w:trPr>
          <w:cantSplit/>
          <w:trHeight w:val="520"/>
        </w:trPr>
        <w:tc>
          <w:tcPr>
            <w:tcW w:w="14596" w:type="dxa"/>
            <w:gridSpan w:val="8"/>
          </w:tcPr>
          <w:p w14:paraId="5D3592A2" w14:textId="0D6C805C" w:rsidR="005B3EF5" w:rsidRPr="00A43F94" w:rsidRDefault="005B3EF5" w:rsidP="005B3EF5">
            <w:pPr>
              <w:tabs>
                <w:tab w:val="left" w:pos="1588"/>
              </w:tabs>
              <w:spacing w:before="80" w:after="80"/>
              <w:ind w:left="1447" w:hanging="1447"/>
              <w:jc w:val="left"/>
              <w:rPr>
                <w:color w:val="000000"/>
                <w:sz w:val="20"/>
                <w:szCs w:val="20"/>
                <w:u w:val="single"/>
              </w:rPr>
            </w:pPr>
            <w:r w:rsidRPr="00A43F94">
              <w:rPr>
                <w:b/>
                <w:color w:val="000000"/>
                <w:sz w:val="22"/>
              </w:rPr>
              <w:t>1</w:t>
            </w:r>
            <w:r w:rsidRPr="00A43F94">
              <w:rPr>
                <w:color w:val="000000"/>
                <w:sz w:val="22"/>
              </w:rPr>
              <w:t>.</w:t>
            </w:r>
            <w:r w:rsidRPr="00A43F94">
              <w:rPr>
                <w:b/>
                <w:color w:val="000000"/>
                <w:sz w:val="22"/>
              </w:rPr>
              <w:t>5.</w:t>
            </w:r>
            <w:r w:rsidRPr="00A43F94">
              <w:rPr>
                <w:color w:val="000000"/>
                <w:sz w:val="22"/>
              </w:rPr>
              <w:t xml:space="preserve"> </w:t>
            </w:r>
            <w:r w:rsidRPr="00A43F94">
              <w:rPr>
                <w:b/>
                <w:color w:val="000000"/>
                <w:sz w:val="22"/>
              </w:rPr>
              <w:t xml:space="preserve">uzdevums: </w:t>
            </w:r>
            <w:r w:rsidRPr="00A43F94">
              <w:rPr>
                <w:b/>
                <w:bCs/>
                <w:sz w:val="22"/>
              </w:rPr>
              <w:t>Pievienotās vērtības nodokļa iekasēšanas uzlabošana, kā arī mērķtiecīga un efektīva pievienotās vērtības nodokļa atvieglojumu un  samazinātās likmes piemērošana</w:t>
            </w:r>
          </w:p>
        </w:tc>
      </w:tr>
      <w:tr w:rsidR="005B3EF5" w:rsidRPr="00A43F94" w14:paraId="03C10EE7" w14:textId="77777777" w:rsidTr="6F8ED2A3">
        <w:trPr>
          <w:cantSplit/>
          <w:trHeight w:val="159"/>
        </w:trPr>
        <w:tc>
          <w:tcPr>
            <w:tcW w:w="850" w:type="dxa"/>
          </w:tcPr>
          <w:p w14:paraId="4B0C85C2" w14:textId="6FC781B1" w:rsidR="005B3EF5" w:rsidRPr="00A43F94" w:rsidRDefault="005B3EF5" w:rsidP="005B3EF5">
            <w:pPr>
              <w:rPr>
                <w:b/>
                <w:color w:val="000000"/>
                <w:sz w:val="22"/>
              </w:rPr>
            </w:pPr>
            <w:r w:rsidRPr="00A43F94">
              <w:rPr>
                <w:sz w:val="22"/>
              </w:rPr>
              <w:t>1.5.1.</w:t>
            </w:r>
          </w:p>
        </w:tc>
        <w:tc>
          <w:tcPr>
            <w:tcW w:w="8501" w:type="dxa"/>
            <w:gridSpan w:val="2"/>
          </w:tcPr>
          <w:p w14:paraId="3A743A3F" w14:textId="1D1E201B" w:rsidR="005B3EF5" w:rsidRPr="00A43F94" w:rsidRDefault="005B3EF5" w:rsidP="005B3EF5">
            <w:pPr>
              <w:rPr>
                <w:color w:val="000000"/>
                <w:sz w:val="22"/>
              </w:rPr>
            </w:pPr>
            <w:r>
              <w:rPr>
                <w:sz w:val="22"/>
              </w:rPr>
              <w:t xml:space="preserve">Iesniegt iesniegumu atļaut Latvijai ieviest </w:t>
            </w:r>
            <w:r w:rsidRPr="00A43F94">
              <w:rPr>
                <w:sz w:val="22"/>
              </w:rPr>
              <w:t>pievienotās vērtības nodokļa reverso maksāšanas kārtību būvmateriālu</w:t>
            </w:r>
            <w:r>
              <w:rPr>
                <w:sz w:val="22"/>
              </w:rPr>
              <w:t xml:space="preserve">, </w:t>
            </w:r>
            <w:r w:rsidRPr="00C675DD">
              <w:rPr>
                <w:sz w:val="22"/>
              </w:rPr>
              <w:t>metālizstrādājumu</w:t>
            </w:r>
            <w:r>
              <w:rPr>
                <w:i/>
                <w:szCs w:val="24"/>
                <w:u w:val="single"/>
              </w:rPr>
              <w:t xml:space="preserve"> </w:t>
            </w:r>
            <w:r w:rsidRPr="00A43F94">
              <w:rPr>
                <w:sz w:val="22"/>
              </w:rPr>
              <w:t xml:space="preserve"> un sadzīves tehnikas </w:t>
            </w:r>
            <w:r>
              <w:rPr>
                <w:sz w:val="22"/>
              </w:rPr>
              <w:t xml:space="preserve">piegādēm </w:t>
            </w:r>
          </w:p>
        </w:tc>
        <w:tc>
          <w:tcPr>
            <w:tcW w:w="1276" w:type="dxa"/>
          </w:tcPr>
          <w:p w14:paraId="17EB4367" w14:textId="09FE1AB2" w:rsidR="005B3EF5" w:rsidRPr="00A43F94" w:rsidRDefault="005B3EF5" w:rsidP="005B3EF5">
            <w:pPr>
              <w:jc w:val="center"/>
              <w:rPr>
                <w:sz w:val="22"/>
              </w:rPr>
            </w:pPr>
            <w:r w:rsidRPr="00A43F94">
              <w:rPr>
                <w:bCs/>
                <w:sz w:val="22"/>
              </w:rPr>
              <w:t>01.01.2018.</w:t>
            </w:r>
          </w:p>
        </w:tc>
        <w:tc>
          <w:tcPr>
            <w:tcW w:w="992" w:type="dxa"/>
            <w:gridSpan w:val="2"/>
          </w:tcPr>
          <w:p w14:paraId="18E3DDDF" w14:textId="2642B9B2" w:rsidR="005B3EF5" w:rsidRPr="00A43F94" w:rsidRDefault="005B3EF5" w:rsidP="005B3EF5">
            <w:pPr>
              <w:jc w:val="center"/>
              <w:rPr>
                <w:color w:val="000000"/>
                <w:sz w:val="22"/>
              </w:rPr>
            </w:pPr>
            <w:r w:rsidRPr="00A43F94">
              <w:rPr>
                <w:color w:val="000000"/>
                <w:sz w:val="22"/>
              </w:rPr>
              <w:t>FM</w:t>
            </w:r>
          </w:p>
        </w:tc>
        <w:tc>
          <w:tcPr>
            <w:tcW w:w="1417" w:type="dxa"/>
          </w:tcPr>
          <w:p w14:paraId="78C376B2" w14:textId="79A9772C" w:rsidR="005B3EF5" w:rsidRPr="00A43F94" w:rsidRDefault="005B3EF5" w:rsidP="005B3EF5">
            <w:pPr>
              <w:jc w:val="center"/>
              <w:rPr>
                <w:color w:val="000000"/>
                <w:sz w:val="22"/>
              </w:rPr>
            </w:pPr>
            <w:r w:rsidRPr="00A43F94">
              <w:rPr>
                <w:bCs/>
                <w:sz w:val="22"/>
              </w:rPr>
              <w:t>VID</w:t>
            </w:r>
          </w:p>
        </w:tc>
        <w:tc>
          <w:tcPr>
            <w:tcW w:w="1560" w:type="dxa"/>
          </w:tcPr>
          <w:p w14:paraId="7DAD7DD3" w14:textId="3B7D4CC4" w:rsidR="005B3EF5" w:rsidRPr="00716801" w:rsidRDefault="005B3EF5" w:rsidP="005B3EF5">
            <w:pPr>
              <w:jc w:val="left"/>
              <w:rPr>
                <w:color w:val="000000"/>
                <w:sz w:val="22"/>
              </w:rPr>
            </w:pPr>
            <w:r w:rsidRPr="00716801">
              <w:rPr>
                <w:color w:val="000000"/>
                <w:sz w:val="22"/>
              </w:rPr>
              <w:t>3.PR (3.1.RR)</w:t>
            </w:r>
          </w:p>
        </w:tc>
      </w:tr>
      <w:tr w:rsidR="005B3EF5" w:rsidRPr="00A43F94" w14:paraId="54F34B8B" w14:textId="77777777" w:rsidTr="6F8ED2A3">
        <w:trPr>
          <w:cantSplit/>
          <w:trHeight w:val="159"/>
        </w:trPr>
        <w:tc>
          <w:tcPr>
            <w:tcW w:w="850" w:type="dxa"/>
          </w:tcPr>
          <w:p w14:paraId="2D016272" w14:textId="68DAA8C5" w:rsidR="005B3EF5" w:rsidRPr="00A43F94" w:rsidRDefault="005B3EF5" w:rsidP="005B3EF5">
            <w:pPr>
              <w:rPr>
                <w:b/>
                <w:color w:val="000000"/>
                <w:sz w:val="22"/>
              </w:rPr>
            </w:pPr>
            <w:r w:rsidRPr="00A43F94">
              <w:rPr>
                <w:color w:val="000000"/>
                <w:sz w:val="22"/>
              </w:rPr>
              <w:t>1.5.2.</w:t>
            </w:r>
          </w:p>
        </w:tc>
        <w:tc>
          <w:tcPr>
            <w:tcW w:w="8501" w:type="dxa"/>
            <w:gridSpan w:val="2"/>
          </w:tcPr>
          <w:p w14:paraId="292A7001" w14:textId="0DBF1F2E" w:rsidR="005B3EF5" w:rsidRPr="00A43F94" w:rsidRDefault="005B3EF5" w:rsidP="005B3EF5">
            <w:pPr>
              <w:rPr>
                <w:rFonts w:eastAsia="Times New Roman"/>
                <w:sz w:val="16"/>
                <w:szCs w:val="16"/>
              </w:rPr>
            </w:pPr>
            <w:r w:rsidRPr="00A43F94">
              <w:rPr>
                <w:sz w:val="22"/>
              </w:rPr>
              <w:t xml:space="preserve">Samazināt gada apgrozījuma slieksni uz 40 000 </w:t>
            </w:r>
            <w:r w:rsidRPr="00A43F94">
              <w:rPr>
                <w:i/>
                <w:sz w:val="22"/>
              </w:rPr>
              <w:t xml:space="preserve">euro </w:t>
            </w:r>
            <w:r w:rsidRPr="00A43F94">
              <w:rPr>
                <w:sz w:val="22"/>
              </w:rPr>
              <w:t xml:space="preserve">(pašreiz 50 000 </w:t>
            </w:r>
            <w:r w:rsidRPr="00A43F94">
              <w:rPr>
                <w:i/>
                <w:sz w:val="22"/>
              </w:rPr>
              <w:t>euro</w:t>
            </w:r>
            <w:r w:rsidRPr="00A43F94">
              <w:rPr>
                <w:sz w:val="22"/>
              </w:rPr>
              <w:t>), līdz kuram atļauts atbrīvot no pievienotās vērtības nodokļa maksāšanas</w:t>
            </w:r>
          </w:p>
        </w:tc>
        <w:tc>
          <w:tcPr>
            <w:tcW w:w="1276" w:type="dxa"/>
          </w:tcPr>
          <w:p w14:paraId="5C179FDE" w14:textId="23BC5A6E" w:rsidR="005B3EF5" w:rsidRPr="00A43F94" w:rsidRDefault="005B3EF5" w:rsidP="005B3EF5">
            <w:pPr>
              <w:jc w:val="center"/>
              <w:rPr>
                <w:sz w:val="22"/>
              </w:rPr>
            </w:pPr>
            <w:r w:rsidRPr="00A43F94">
              <w:rPr>
                <w:bCs/>
                <w:sz w:val="22"/>
              </w:rPr>
              <w:t>01.01.2018.</w:t>
            </w:r>
          </w:p>
        </w:tc>
        <w:tc>
          <w:tcPr>
            <w:tcW w:w="992" w:type="dxa"/>
            <w:gridSpan w:val="2"/>
          </w:tcPr>
          <w:p w14:paraId="345A1D8A" w14:textId="0BE5F7C5" w:rsidR="005B3EF5" w:rsidRPr="00A43F94" w:rsidRDefault="005B3EF5" w:rsidP="005B3EF5">
            <w:pPr>
              <w:jc w:val="center"/>
              <w:rPr>
                <w:color w:val="000000"/>
                <w:sz w:val="22"/>
              </w:rPr>
            </w:pPr>
            <w:r w:rsidRPr="00A43F94">
              <w:rPr>
                <w:bCs/>
                <w:color w:val="000000"/>
                <w:sz w:val="22"/>
              </w:rPr>
              <w:t>FM</w:t>
            </w:r>
          </w:p>
        </w:tc>
        <w:tc>
          <w:tcPr>
            <w:tcW w:w="1417" w:type="dxa"/>
          </w:tcPr>
          <w:p w14:paraId="002C006B" w14:textId="0D75C23E" w:rsidR="005B3EF5" w:rsidRPr="00A43F94" w:rsidRDefault="005B3EF5" w:rsidP="005B3EF5">
            <w:pPr>
              <w:jc w:val="center"/>
              <w:rPr>
                <w:color w:val="000000"/>
                <w:sz w:val="22"/>
              </w:rPr>
            </w:pPr>
            <w:r w:rsidRPr="00A43F94">
              <w:rPr>
                <w:bCs/>
                <w:sz w:val="22"/>
              </w:rPr>
              <w:t>VID</w:t>
            </w:r>
          </w:p>
        </w:tc>
        <w:tc>
          <w:tcPr>
            <w:tcW w:w="1560" w:type="dxa"/>
          </w:tcPr>
          <w:p w14:paraId="3318AEB6" w14:textId="3D4260DF" w:rsidR="005B3EF5" w:rsidRPr="00716801" w:rsidRDefault="005B3EF5" w:rsidP="005B3EF5">
            <w:pPr>
              <w:jc w:val="left"/>
              <w:rPr>
                <w:color w:val="000000"/>
                <w:sz w:val="22"/>
              </w:rPr>
            </w:pPr>
            <w:r w:rsidRPr="00716801">
              <w:rPr>
                <w:color w:val="000000"/>
                <w:sz w:val="22"/>
              </w:rPr>
              <w:t>3.PR (3.1.RR)</w:t>
            </w:r>
          </w:p>
        </w:tc>
      </w:tr>
      <w:tr w:rsidR="005B3EF5" w:rsidRPr="00A43F94" w14:paraId="0DF9CC9F" w14:textId="77777777" w:rsidTr="6F8ED2A3">
        <w:trPr>
          <w:cantSplit/>
          <w:trHeight w:val="159"/>
        </w:trPr>
        <w:tc>
          <w:tcPr>
            <w:tcW w:w="850" w:type="dxa"/>
          </w:tcPr>
          <w:p w14:paraId="4A7F4FBC" w14:textId="7D4292CC" w:rsidR="005B3EF5" w:rsidRPr="00A43F94" w:rsidRDefault="005B3EF5" w:rsidP="005B3EF5">
            <w:pPr>
              <w:rPr>
                <w:color w:val="000000"/>
                <w:sz w:val="22"/>
              </w:rPr>
            </w:pPr>
            <w:r w:rsidRPr="00A43F94">
              <w:rPr>
                <w:color w:val="000000"/>
                <w:sz w:val="22"/>
              </w:rPr>
              <w:t>1.5.3.</w:t>
            </w:r>
          </w:p>
        </w:tc>
        <w:tc>
          <w:tcPr>
            <w:tcW w:w="8501" w:type="dxa"/>
            <w:gridSpan w:val="2"/>
          </w:tcPr>
          <w:p w14:paraId="1122AB34" w14:textId="07734F13" w:rsidR="005B3EF5" w:rsidRPr="00A43F94" w:rsidRDefault="005B3EF5" w:rsidP="005B3EF5">
            <w:pPr>
              <w:rPr>
                <w:sz w:val="22"/>
              </w:rPr>
            </w:pPr>
            <w:r>
              <w:rPr>
                <w:sz w:val="22"/>
              </w:rPr>
              <w:t xml:space="preserve">Noteikt pievienotās vērtības nodokļa deklarācijas atšifrēšanas slieksni 150 </w:t>
            </w:r>
            <w:r w:rsidRPr="00716801">
              <w:rPr>
                <w:i/>
                <w:sz w:val="22"/>
              </w:rPr>
              <w:t xml:space="preserve">euro </w:t>
            </w:r>
            <w:r>
              <w:rPr>
                <w:sz w:val="22"/>
              </w:rPr>
              <w:t>un to attiecināt tikai uz darījumiem ar reģistrētiem PVN maksātājiem</w:t>
            </w:r>
          </w:p>
        </w:tc>
        <w:tc>
          <w:tcPr>
            <w:tcW w:w="1276" w:type="dxa"/>
          </w:tcPr>
          <w:p w14:paraId="7A0EB471" w14:textId="72CEB700" w:rsidR="005B3EF5" w:rsidRPr="00A43F94" w:rsidRDefault="005B3EF5" w:rsidP="005B3EF5">
            <w:pPr>
              <w:jc w:val="center"/>
              <w:rPr>
                <w:bCs/>
                <w:sz w:val="22"/>
              </w:rPr>
            </w:pPr>
            <w:r w:rsidRPr="00A43F94">
              <w:rPr>
                <w:bCs/>
                <w:sz w:val="22"/>
              </w:rPr>
              <w:t>01.01.2018.</w:t>
            </w:r>
          </w:p>
        </w:tc>
        <w:tc>
          <w:tcPr>
            <w:tcW w:w="992" w:type="dxa"/>
            <w:gridSpan w:val="2"/>
          </w:tcPr>
          <w:p w14:paraId="6155E827" w14:textId="7F4F6E50" w:rsidR="005B3EF5" w:rsidRPr="00A43F94" w:rsidRDefault="005B3EF5" w:rsidP="005B3EF5">
            <w:pPr>
              <w:jc w:val="center"/>
              <w:rPr>
                <w:bCs/>
                <w:sz w:val="22"/>
              </w:rPr>
            </w:pPr>
            <w:r w:rsidRPr="00A43F94">
              <w:rPr>
                <w:bCs/>
                <w:sz w:val="22"/>
              </w:rPr>
              <w:t>FM</w:t>
            </w:r>
          </w:p>
        </w:tc>
        <w:tc>
          <w:tcPr>
            <w:tcW w:w="1417" w:type="dxa"/>
          </w:tcPr>
          <w:p w14:paraId="37B7FCA1" w14:textId="2547E1E2" w:rsidR="005B3EF5" w:rsidRPr="00A43F94" w:rsidRDefault="005B3EF5" w:rsidP="005B3EF5">
            <w:pPr>
              <w:jc w:val="center"/>
              <w:rPr>
                <w:bCs/>
                <w:sz w:val="22"/>
              </w:rPr>
            </w:pPr>
            <w:r w:rsidRPr="00A43F94">
              <w:rPr>
                <w:bCs/>
                <w:sz w:val="22"/>
              </w:rPr>
              <w:t>VID</w:t>
            </w:r>
          </w:p>
        </w:tc>
        <w:tc>
          <w:tcPr>
            <w:tcW w:w="1560" w:type="dxa"/>
          </w:tcPr>
          <w:p w14:paraId="28638BE0" w14:textId="77C486F0" w:rsidR="005B3EF5" w:rsidRPr="00A43F94" w:rsidRDefault="005B3EF5" w:rsidP="005B3EF5">
            <w:pPr>
              <w:jc w:val="left"/>
              <w:rPr>
                <w:color w:val="FF0000"/>
                <w:sz w:val="22"/>
              </w:rPr>
            </w:pPr>
            <w:r w:rsidRPr="00716801">
              <w:rPr>
                <w:sz w:val="22"/>
              </w:rPr>
              <w:t>3.PR (3.1.RR)</w:t>
            </w:r>
          </w:p>
        </w:tc>
      </w:tr>
      <w:tr w:rsidR="005B3EF5" w:rsidRPr="00A43F94" w14:paraId="7E7E7317" w14:textId="77777777" w:rsidTr="6F8ED2A3">
        <w:trPr>
          <w:cantSplit/>
          <w:trHeight w:val="159"/>
        </w:trPr>
        <w:tc>
          <w:tcPr>
            <w:tcW w:w="850" w:type="dxa"/>
          </w:tcPr>
          <w:p w14:paraId="740CD6F0" w14:textId="3A82F46D" w:rsidR="005B3EF5" w:rsidRPr="00ED42E0" w:rsidRDefault="005B3EF5" w:rsidP="005B3EF5">
            <w:pPr>
              <w:rPr>
                <w:sz w:val="22"/>
              </w:rPr>
            </w:pPr>
            <w:r w:rsidRPr="00ED42E0">
              <w:rPr>
                <w:sz w:val="22"/>
              </w:rPr>
              <w:t>1.5.</w:t>
            </w:r>
            <w:r>
              <w:rPr>
                <w:sz w:val="22"/>
              </w:rPr>
              <w:t>4</w:t>
            </w:r>
            <w:r w:rsidRPr="00ED42E0">
              <w:rPr>
                <w:sz w:val="22"/>
              </w:rPr>
              <w:t>.</w:t>
            </w:r>
          </w:p>
        </w:tc>
        <w:tc>
          <w:tcPr>
            <w:tcW w:w="8501" w:type="dxa"/>
            <w:gridSpan w:val="2"/>
          </w:tcPr>
          <w:p w14:paraId="2B9EA9B4" w14:textId="77116B21" w:rsidR="005B3EF5" w:rsidRPr="00ED42E0" w:rsidRDefault="005B3EF5" w:rsidP="005B3EF5">
            <w:pPr>
              <w:rPr>
                <w:sz w:val="22"/>
              </w:rPr>
            </w:pPr>
            <w:r w:rsidRPr="00ED42E0">
              <w:rPr>
                <w:sz w:val="22"/>
              </w:rPr>
              <w:t>Noteikt vienotu  pievienotās vērtības nodokļa likmi fiziska un digitāla formāta preču piegādei atbilstoši Eiropas Savienības tiesību aktiem  pievienotās vērtības nodokļa jomā</w:t>
            </w:r>
          </w:p>
        </w:tc>
        <w:tc>
          <w:tcPr>
            <w:tcW w:w="1276" w:type="dxa"/>
          </w:tcPr>
          <w:p w14:paraId="00E12341" w14:textId="7247D8AE" w:rsidR="005B3EF5" w:rsidRPr="00ED42E0" w:rsidRDefault="005B3EF5" w:rsidP="005B3EF5">
            <w:pPr>
              <w:jc w:val="center"/>
              <w:rPr>
                <w:bCs/>
                <w:sz w:val="22"/>
              </w:rPr>
            </w:pPr>
            <w:r w:rsidRPr="00ED42E0">
              <w:rPr>
                <w:bCs/>
                <w:sz w:val="22"/>
              </w:rPr>
              <w:t>01.01.2019.</w:t>
            </w:r>
          </w:p>
        </w:tc>
        <w:tc>
          <w:tcPr>
            <w:tcW w:w="992" w:type="dxa"/>
            <w:gridSpan w:val="2"/>
          </w:tcPr>
          <w:p w14:paraId="4B2E70D0" w14:textId="4950899D" w:rsidR="005B3EF5" w:rsidRPr="00ED42E0" w:rsidRDefault="005B3EF5" w:rsidP="005B3EF5">
            <w:pPr>
              <w:jc w:val="center"/>
              <w:rPr>
                <w:bCs/>
                <w:sz w:val="22"/>
              </w:rPr>
            </w:pPr>
            <w:r w:rsidRPr="00ED42E0">
              <w:rPr>
                <w:bCs/>
                <w:sz w:val="22"/>
              </w:rPr>
              <w:t>FM</w:t>
            </w:r>
          </w:p>
        </w:tc>
        <w:tc>
          <w:tcPr>
            <w:tcW w:w="1417" w:type="dxa"/>
          </w:tcPr>
          <w:p w14:paraId="4FAABF71" w14:textId="31BC365C" w:rsidR="005B3EF5" w:rsidRPr="00ED42E0" w:rsidRDefault="005B3EF5" w:rsidP="005B3EF5">
            <w:pPr>
              <w:jc w:val="center"/>
              <w:rPr>
                <w:bCs/>
                <w:sz w:val="22"/>
              </w:rPr>
            </w:pPr>
            <w:r w:rsidRPr="00ED42E0">
              <w:rPr>
                <w:bCs/>
                <w:sz w:val="22"/>
              </w:rPr>
              <w:t>KM</w:t>
            </w:r>
          </w:p>
        </w:tc>
        <w:tc>
          <w:tcPr>
            <w:tcW w:w="1560" w:type="dxa"/>
          </w:tcPr>
          <w:p w14:paraId="647F30C2" w14:textId="7120A9F7" w:rsidR="005B3EF5" w:rsidRPr="00ED42E0" w:rsidRDefault="005B3EF5" w:rsidP="005B3EF5">
            <w:pPr>
              <w:jc w:val="left"/>
              <w:rPr>
                <w:sz w:val="22"/>
              </w:rPr>
            </w:pPr>
            <w:r w:rsidRPr="000A408F">
              <w:rPr>
                <w:sz w:val="22"/>
              </w:rPr>
              <w:t>3.PR (3.1.RR)</w:t>
            </w:r>
          </w:p>
        </w:tc>
      </w:tr>
      <w:tr w:rsidR="005B3EF5" w:rsidRPr="00A43F94" w14:paraId="703B98EF" w14:textId="77777777" w:rsidTr="6F8ED2A3">
        <w:trPr>
          <w:cantSplit/>
          <w:trHeight w:val="159"/>
        </w:trPr>
        <w:tc>
          <w:tcPr>
            <w:tcW w:w="850" w:type="dxa"/>
          </w:tcPr>
          <w:p w14:paraId="0F7F96EC" w14:textId="0D255E26" w:rsidR="005B3EF5" w:rsidRPr="00ED42E0" w:rsidRDefault="005B3EF5" w:rsidP="005B3EF5">
            <w:pPr>
              <w:rPr>
                <w:sz w:val="22"/>
              </w:rPr>
            </w:pPr>
            <w:r w:rsidRPr="00ED42E0">
              <w:rPr>
                <w:sz w:val="22"/>
              </w:rPr>
              <w:t>1.5.</w:t>
            </w:r>
            <w:r>
              <w:rPr>
                <w:sz w:val="22"/>
              </w:rPr>
              <w:t>5</w:t>
            </w:r>
            <w:r w:rsidRPr="00ED42E0">
              <w:rPr>
                <w:sz w:val="22"/>
              </w:rPr>
              <w:t>.</w:t>
            </w:r>
          </w:p>
        </w:tc>
        <w:tc>
          <w:tcPr>
            <w:tcW w:w="8501" w:type="dxa"/>
            <w:gridSpan w:val="2"/>
          </w:tcPr>
          <w:p w14:paraId="2CCD8998" w14:textId="55EA34BA" w:rsidR="005B3EF5" w:rsidRPr="00ED42E0" w:rsidRDefault="005B3EF5" w:rsidP="005B3EF5">
            <w:pPr>
              <w:rPr>
                <w:sz w:val="22"/>
              </w:rPr>
            </w:pPr>
            <w:r w:rsidRPr="00ED42E0">
              <w:rPr>
                <w:sz w:val="22"/>
              </w:rPr>
              <w:t>Izvērtēt  pievienotās vērtības nodokļa jomā ieviesto tā sauktās  pievienotās vērtības nodokļa direktīvas izvēles normu efektivitāti, un ja nepieciešams sagatavot atbilstošus grozījumus  pievienotās vērtības nodokļa regulējošajos normatīvajos aktos</w:t>
            </w:r>
          </w:p>
        </w:tc>
        <w:tc>
          <w:tcPr>
            <w:tcW w:w="1276" w:type="dxa"/>
          </w:tcPr>
          <w:p w14:paraId="642445FD" w14:textId="623E3883" w:rsidR="005B3EF5" w:rsidRPr="00ED42E0" w:rsidRDefault="005B3EF5" w:rsidP="005B3EF5">
            <w:pPr>
              <w:jc w:val="center"/>
              <w:rPr>
                <w:bCs/>
                <w:sz w:val="22"/>
              </w:rPr>
            </w:pPr>
            <w:r w:rsidRPr="00ED42E0">
              <w:rPr>
                <w:bCs/>
                <w:sz w:val="22"/>
              </w:rPr>
              <w:t>31.12.2020.</w:t>
            </w:r>
          </w:p>
        </w:tc>
        <w:tc>
          <w:tcPr>
            <w:tcW w:w="992" w:type="dxa"/>
            <w:gridSpan w:val="2"/>
          </w:tcPr>
          <w:p w14:paraId="6839B872" w14:textId="080ADB4D" w:rsidR="005B3EF5" w:rsidRPr="00ED42E0" w:rsidRDefault="005B3EF5" w:rsidP="005B3EF5">
            <w:pPr>
              <w:jc w:val="center"/>
              <w:rPr>
                <w:bCs/>
                <w:sz w:val="22"/>
              </w:rPr>
            </w:pPr>
            <w:r w:rsidRPr="00ED42E0">
              <w:rPr>
                <w:bCs/>
                <w:sz w:val="22"/>
              </w:rPr>
              <w:t>FM</w:t>
            </w:r>
          </w:p>
        </w:tc>
        <w:tc>
          <w:tcPr>
            <w:tcW w:w="1417" w:type="dxa"/>
          </w:tcPr>
          <w:p w14:paraId="0965DB1D" w14:textId="238BC70E" w:rsidR="005B3EF5" w:rsidRPr="00ED42E0" w:rsidRDefault="005B3EF5" w:rsidP="005B3EF5">
            <w:pPr>
              <w:jc w:val="center"/>
              <w:rPr>
                <w:bCs/>
                <w:sz w:val="22"/>
              </w:rPr>
            </w:pPr>
            <w:r w:rsidRPr="00ED42E0">
              <w:rPr>
                <w:bCs/>
                <w:sz w:val="22"/>
              </w:rPr>
              <w:t>EM</w:t>
            </w:r>
          </w:p>
        </w:tc>
        <w:tc>
          <w:tcPr>
            <w:tcW w:w="1560" w:type="dxa"/>
          </w:tcPr>
          <w:p w14:paraId="23939804" w14:textId="7AC13388" w:rsidR="005B3EF5" w:rsidRPr="00ED42E0" w:rsidRDefault="005B3EF5" w:rsidP="005B3EF5">
            <w:pPr>
              <w:jc w:val="left"/>
              <w:rPr>
                <w:sz w:val="22"/>
              </w:rPr>
            </w:pPr>
            <w:r>
              <w:rPr>
                <w:sz w:val="22"/>
              </w:rPr>
              <w:t>5.PR (5</w:t>
            </w:r>
            <w:r w:rsidRPr="000A408F">
              <w:rPr>
                <w:sz w:val="22"/>
              </w:rPr>
              <w:t>.1.RR)</w:t>
            </w:r>
          </w:p>
        </w:tc>
      </w:tr>
      <w:tr w:rsidR="005B3EF5" w:rsidRPr="00A43F94" w14:paraId="521EDA51" w14:textId="77777777" w:rsidTr="6F8ED2A3">
        <w:trPr>
          <w:cantSplit/>
          <w:trHeight w:val="159"/>
        </w:trPr>
        <w:tc>
          <w:tcPr>
            <w:tcW w:w="850" w:type="dxa"/>
          </w:tcPr>
          <w:p w14:paraId="61794A8C" w14:textId="6D997D31" w:rsidR="005B3EF5" w:rsidRPr="00ED42E0" w:rsidRDefault="005B3EF5" w:rsidP="005B3EF5">
            <w:pPr>
              <w:rPr>
                <w:sz w:val="22"/>
              </w:rPr>
            </w:pPr>
            <w:r>
              <w:rPr>
                <w:sz w:val="22"/>
              </w:rPr>
              <w:lastRenderedPageBreak/>
              <w:t>1.5.6.</w:t>
            </w:r>
          </w:p>
        </w:tc>
        <w:tc>
          <w:tcPr>
            <w:tcW w:w="8501" w:type="dxa"/>
            <w:gridSpan w:val="2"/>
          </w:tcPr>
          <w:p w14:paraId="052DD174" w14:textId="16394D1D" w:rsidR="005B3EF5" w:rsidRPr="00ED42E0" w:rsidRDefault="005B3EF5" w:rsidP="005B3EF5">
            <w:pPr>
              <w:rPr>
                <w:sz w:val="22"/>
              </w:rPr>
            </w:pPr>
            <w:r>
              <w:rPr>
                <w:sz w:val="22"/>
              </w:rPr>
              <w:t xml:space="preserve">Paust atbalstu Eiropas Savienības Padomē vispārējās </w:t>
            </w:r>
            <w:r w:rsidRPr="00A43F94">
              <w:rPr>
                <w:sz w:val="22"/>
              </w:rPr>
              <w:t>pievienotās vērtības nodokļa revers</w:t>
            </w:r>
            <w:r>
              <w:rPr>
                <w:sz w:val="22"/>
              </w:rPr>
              <w:t>ās</w:t>
            </w:r>
            <w:r w:rsidRPr="00A43F94">
              <w:rPr>
                <w:sz w:val="22"/>
              </w:rPr>
              <w:t xml:space="preserve"> maksāšanas kārtīb</w:t>
            </w:r>
            <w:r>
              <w:rPr>
                <w:sz w:val="22"/>
              </w:rPr>
              <w:t>as ieviešanai tā sauktajā PVN direktīvā, ievērojot Latvijas intereses</w:t>
            </w:r>
          </w:p>
        </w:tc>
        <w:tc>
          <w:tcPr>
            <w:tcW w:w="1276" w:type="dxa"/>
          </w:tcPr>
          <w:p w14:paraId="49C8F488" w14:textId="2F996D12" w:rsidR="005B3EF5" w:rsidRPr="00ED42E0" w:rsidRDefault="005B3EF5" w:rsidP="005B3EF5">
            <w:pPr>
              <w:jc w:val="center"/>
              <w:rPr>
                <w:bCs/>
                <w:sz w:val="22"/>
              </w:rPr>
            </w:pPr>
            <w:r>
              <w:rPr>
                <w:bCs/>
                <w:sz w:val="22"/>
              </w:rPr>
              <w:t xml:space="preserve"> līdz grozījumu PVN direktīvā pieņem</w:t>
            </w:r>
            <w:r>
              <w:rPr>
                <w:bCs/>
                <w:sz w:val="22"/>
              </w:rPr>
              <w:softHyphen/>
              <w:t>šanai Padomē</w:t>
            </w:r>
          </w:p>
        </w:tc>
        <w:tc>
          <w:tcPr>
            <w:tcW w:w="992" w:type="dxa"/>
            <w:gridSpan w:val="2"/>
          </w:tcPr>
          <w:p w14:paraId="3D59D162" w14:textId="21305910" w:rsidR="005B3EF5" w:rsidRPr="00ED42E0" w:rsidRDefault="005B3EF5" w:rsidP="005B3EF5">
            <w:pPr>
              <w:jc w:val="center"/>
              <w:rPr>
                <w:bCs/>
                <w:sz w:val="22"/>
              </w:rPr>
            </w:pPr>
            <w:r>
              <w:rPr>
                <w:bCs/>
                <w:sz w:val="22"/>
              </w:rPr>
              <w:t>FM</w:t>
            </w:r>
          </w:p>
        </w:tc>
        <w:tc>
          <w:tcPr>
            <w:tcW w:w="1417" w:type="dxa"/>
          </w:tcPr>
          <w:p w14:paraId="39C27D7C" w14:textId="754DCB17" w:rsidR="005B3EF5" w:rsidRPr="00ED42E0" w:rsidRDefault="005B3EF5" w:rsidP="005B3EF5">
            <w:pPr>
              <w:jc w:val="center"/>
              <w:rPr>
                <w:bCs/>
                <w:sz w:val="22"/>
              </w:rPr>
            </w:pPr>
            <w:r w:rsidRPr="00A43F94">
              <w:rPr>
                <w:bCs/>
                <w:sz w:val="22"/>
              </w:rPr>
              <w:t>VID</w:t>
            </w:r>
          </w:p>
        </w:tc>
        <w:tc>
          <w:tcPr>
            <w:tcW w:w="1560" w:type="dxa"/>
          </w:tcPr>
          <w:p w14:paraId="7554D290" w14:textId="57C2DCF2" w:rsidR="005B3EF5" w:rsidRPr="00ED42E0" w:rsidRDefault="005B3EF5" w:rsidP="005B3EF5">
            <w:pPr>
              <w:jc w:val="left"/>
              <w:rPr>
                <w:sz w:val="22"/>
              </w:rPr>
            </w:pPr>
            <w:r w:rsidRPr="000A408F">
              <w:rPr>
                <w:sz w:val="22"/>
              </w:rPr>
              <w:t>3.PR (3.1.RR)</w:t>
            </w:r>
          </w:p>
        </w:tc>
      </w:tr>
      <w:tr w:rsidR="005B3EF5" w:rsidRPr="00A43F94" w14:paraId="797CD904" w14:textId="77777777" w:rsidTr="6F8ED2A3">
        <w:trPr>
          <w:cantSplit/>
          <w:trHeight w:val="159"/>
        </w:trPr>
        <w:tc>
          <w:tcPr>
            <w:tcW w:w="14596" w:type="dxa"/>
            <w:gridSpan w:val="8"/>
          </w:tcPr>
          <w:p w14:paraId="78F566FC" w14:textId="19175C20" w:rsidR="005B3EF5" w:rsidRPr="00A43F94" w:rsidRDefault="005B3EF5" w:rsidP="005B3EF5">
            <w:pPr>
              <w:spacing w:before="80" w:after="80"/>
              <w:jc w:val="left"/>
              <w:rPr>
                <w:color w:val="FF0000"/>
                <w:sz w:val="22"/>
              </w:rPr>
            </w:pPr>
            <w:r w:rsidRPr="6F8ED2A3">
              <w:rPr>
                <w:b/>
                <w:bCs/>
                <w:color w:val="000000" w:themeColor="text1"/>
                <w:sz w:val="22"/>
              </w:rPr>
              <w:t>1</w:t>
            </w:r>
            <w:r w:rsidRPr="6F8ED2A3">
              <w:rPr>
                <w:color w:val="000000" w:themeColor="text1"/>
                <w:sz w:val="22"/>
              </w:rPr>
              <w:t>.</w:t>
            </w:r>
            <w:r w:rsidRPr="6F8ED2A3">
              <w:rPr>
                <w:b/>
                <w:bCs/>
                <w:color w:val="000000" w:themeColor="text1"/>
                <w:sz w:val="22"/>
              </w:rPr>
              <w:t>6.</w:t>
            </w:r>
            <w:r w:rsidRPr="6F8ED2A3">
              <w:rPr>
                <w:color w:val="000000" w:themeColor="text1"/>
                <w:sz w:val="22"/>
              </w:rPr>
              <w:t xml:space="preserve"> </w:t>
            </w:r>
            <w:r w:rsidRPr="6F8ED2A3">
              <w:rPr>
                <w:b/>
                <w:bCs/>
                <w:color w:val="000000" w:themeColor="text1"/>
                <w:sz w:val="22"/>
              </w:rPr>
              <w:t>uzdevums: Akcīzes nodokļa likmju pārskatīšana, pārnesot nodokļu sloga uz patēriņa un vides nodokļiem</w:t>
            </w:r>
          </w:p>
        </w:tc>
      </w:tr>
      <w:tr w:rsidR="005B3EF5" w:rsidRPr="00A43F94" w14:paraId="05A9622D" w14:textId="77777777" w:rsidTr="6F8ED2A3">
        <w:trPr>
          <w:cantSplit/>
          <w:trHeight w:val="159"/>
        </w:trPr>
        <w:tc>
          <w:tcPr>
            <w:tcW w:w="850" w:type="dxa"/>
          </w:tcPr>
          <w:p w14:paraId="16B4C52E" w14:textId="13D31F47" w:rsidR="005B3EF5" w:rsidRPr="00A43F94" w:rsidRDefault="005B3EF5" w:rsidP="005B3EF5">
            <w:pPr>
              <w:rPr>
                <w:sz w:val="22"/>
              </w:rPr>
            </w:pPr>
            <w:r w:rsidRPr="00A43F94">
              <w:rPr>
                <w:sz w:val="22"/>
              </w:rPr>
              <w:t>1.6.1.</w:t>
            </w:r>
          </w:p>
        </w:tc>
        <w:tc>
          <w:tcPr>
            <w:tcW w:w="8501" w:type="dxa"/>
            <w:gridSpan w:val="2"/>
          </w:tcPr>
          <w:p w14:paraId="2FFD2956" w14:textId="1B6EA012" w:rsidR="005B3EF5" w:rsidRPr="00A43F94" w:rsidRDefault="005B3EF5" w:rsidP="005B3EF5">
            <w:pPr>
              <w:spacing w:after="60"/>
              <w:rPr>
                <w:sz w:val="22"/>
              </w:rPr>
            </w:pPr>
            <w:r w:rsidRPr="00A43F94">
              <w:rPr>
                <w:sz w:val="22"/>
              </w:rPr>
              <w:t xml:space="preserve">Pakāpeniski paaugstināt akcīzes nodokļa likmes </w:t>
            </w:r>
            <w:r w:rsidRPr="00A43F94">
              <w:rPr>
                <w:i/>
                <w:sz w:val="22"/>
                <w:u w:val="single"/>
              </w:rPr>
              <w:t>cigaretēm</w:t>
            </w:r>
            <w:r w:rsidRPr="00A43F94">
              <w:rPr>
                <w:sz w:val="22"/>
              </w:rPr>
              <w:t>, ņemot vērā akcīzes nodokļa likmju izmaiņas pārējās Baltijas valstīs</w:t>
            </w:r>
            <w:r>
              <w:rPr>
                <w:sz w:val="22"/>
              </w:rPr>
              <w:t>. Izvērtēt iespēju 2019.gadā pārskatīt akcīzes nodokļa cigaretēm struktūru.</w:t>
            </w:r>
          </w:p>
        </w:tc>
        <w:tc>
          <w:tcPr>
            <w:tcW w:w="1276" w:type="dxa"/>
          </w:tcPr>
          <w:p w14:paraId="1E27A7DA" w14:textId="0799144A" w:rsidR="005B3EF5" w:rsidRPr="00A43F94" w:rsidRDefault="005B3EF5" w:rsidP="005B3EF5">
            <w:pPr>
              <w:jc w:val="center"/>
              <w:rPr>
                <w:bCs/>
                <w:sz w:val="22"/>
              </w:rPr>
            </w:pPr>
            <w:r w:rsidRPr="00A43F94">
              <w:rPr>
                <w:sz w:val="22"/>
              </w:rPr>
              <w:t>No 01.07.2018. - pastāvīgi</w:t>
            </w:r>
          </w:p>
        </w:tc>
        <w:tc>
          <w:tcPr>
            <w:tcW w:w="850" w:type="dxa"/>
          </w:tcPr>
          <w:p w14:paraId="477529F1" w14:textId="1EEB58FC" w:rsidR="005B3EF5" w:rsidRPr="00A43F94" w:rsidRDefault="005B3EF5" w:rsidP="005B3EF5">
            <w:pPr>
              <w:jc w:val="center"/>
              <w:rPr>
                <w:color w:val="000000"/>
                <w:sz w:val="22"/>
              </w:rPr>
            </w:pPr>
            <w:r w:rsidRPr="00A43F94">
              <w:rPr>
                <w:sz w:val="22"/>
              </w:rPr>
              <w:t>FM</w:t>
            </w:r>
          </w:p>
        </w:tc>
        <w:tc>
          <w:tcPr>
            <w:tcW w:w="1559" w:type="dxa"/>
            <w:gridSpan w:val="2"/>
          </w:tcPr>
          <w:p w14:paraId="74D6EDC5" w14:textId="77777777" w:rsidR="005B3EF5" w:rsidRPr="00A43F94" w:rsidRDefault="005B3EF5" w:rsidP="005B3EF5">
            <w:pPr>
              <w:jc w:val="center"/>
              <w:rPr>
                <w:bCs/>
                <w:color w:val="FF0000"/>
                <w:sz w:val="22"/>
              </w:rPr>
            </w:pPr>
          </w:p>
        </w:tc>
        <w:tc>
          <w:tcPr>
            <w:tcW w:w="1560" w:type="dxa"/>
          </w:tcPr>
          <w:p w14:paraId="746C9BFE" w14:textId="19063F0E" w:rsidR="005B3EF5" w:rsidRPr="00C675DD" w:rsidRDefault="005B3EF5" w:rsidP="005B3EF5">
            <w:pPr>
              <w:jc w:val="left"/>
              <w:rPr>
                <w:sz w:val="22"/>
              </w:rPr>
            </w:pPr>
            <w:r w:rsidRPr="00C675DD">
              <w:rPr>
                <w:sz w:val="22"/>
              </w:rPr>
              <w:t>1.PR (1.1.RR)</w:t>
            </w:r>
          </w:p>
        </w:tc>
      </w:tr>
      <w:tr w:rsidR="005B3EF5" w:rsidRPr="00A43F94" w14:paraId="4515ADB4" w14:textId="77777777" w:rsidTr="6F8ED2A3">
        <w:trPr>
          <w:cantSplit/>
          <w:trHeight w:val="159"/>
        </w:trPr>
        <w:tc>
          <w:tcPr>
            <w:tcW w:w="850" w:type="dxa"/>
          </w:tcPr>
          <w:p w14:paraId="1941E305" w14:textId="30BA45CF" w:rsidR="005B3EF5" w:rsidRPr="00A43F94" w:rsidRDefault="005B3EF5" w:rsidP="005B3EF5">
            <w:pPr>
              <w:rPr>
                <w:sz w:val="22"/>
              </w:rPr>
            </w:pPr>
            <w:r w:rsidRPr="00A43F94">
              <w:rPr>
                <w:sz w:val="22"/>
              </w:rPr>
              <w:t>1.6.2.</w:t>
            </w:r>
          </w:p>
        </w:tc>
        <w:tc>
          <w:tcPr>
            <w:tcW w:w="8501" w:type="dxa"/>
            <w:gridSpan w:val="2"/>
          </w:tcPr>
          <w:p w14:paraId="0FAEE49A" w14:textId="164AAD72" w:rsidR="005B3EF5" w:rsidRPr="00A43F94" w:rsidRDefault="005B3EF5" w:rsidP="005B3EF5">
            <w:pPr>
              <w:spacing w:after="60"/>
              <w:rPr>
                <w:sz w:val="22"/>
              </w:rPr>
            </w:pPr>
            <w:r w:rsidRPr="00A43F94">
              <w:rPr>
                <w:sz w:val="22"/>
              </w:rPr>
              <w:t xml:space="preserve">Ievērot principu, ka akcīzes nodokļa likme </w:t>
            </w:r>
            <w:r w:rsidRPr="00A43F94">
              <w:rPr>
                <w:i/>
                <w:sz w:val="22"/>
                <w:u w:val="single"/>
              </w:rPr>
              <w:t>cigāriem un cigarillām</w:t>
            </w:r>
            <w:r w:rsidRPr="00A43F94">
              <w:rPr>
                <w:sz w:val="22"/>
              </w:rPr>
              <w:t xml:space="preserve"> ar 2019.gadu veido 85% no akcīzes nodokļa minimālā līmeņa cigaretēm</w:t>
            </w:r>
            <w:r w:rsidRPr="00A43F94">
              <w:rPr>
                <w:color w:val="FF0000"/>
                <w:sz w:val="22"/>
              </w:rPr>
              <w:t xml:space="preserve">  </w:t>
            </w:r>
          </w:p>
        </w:tc>
        <w:tc>
          <w:tcPr>
            <w:tcW w:w="1276" w:type="dxa"/>
          </w:tcPr>
          <w:p w14:paraId="43849ABF" w14:textId="028DF857" w:rsidR="005B3EF5" w:rsidRPr="00A43F94" w:rsidRDefault="005B3EF5" w:rsidP="005B3EF5">
            <w:pPr>
              <w:jc w:val="center"/>
              <w:rPr>
                <w:bCs/>
                <w:sz w:val="22"/>
              </w:rPr>
            </w:pPr>
            <w:r w:rsidRPr="00A43F94">
              <w:rPr>
                <w:sz w:val="22"/>
              </w:rPr>
              <w:t>No 01.01.2019. - pastāvīgi</w:t>
            </w:r>
          </w:p>
        </w:tc>
        <w:tc>
          <w:tcPr>
            <w:tcW w:w="850" w:type="dxa"/>
          </w:tcPr>
          <w:p w14:paraId="70CB97A7" w14:textId="42323B84" w:rsidR="005B3EF5" w:rsidRPr="00A43F94" w:rsidRDefault="005B3EF5" w:rsidP="005B3EF5">
            <w:pPr>
              <w:jc w:val="center"/>
              <w:rPr>
                <w:color w:val="000000"/>
                <w:sz w:val="22"/>
              </w:rPr>
            </w:pPr>
            <w:r w:rsidRPr="00A43F94">
              <w:rPr>
                <w:sz w:val="22"/>
              </w:rPr>
              <w:t>FM</w:t>
            </w:r>
          </w:p>
        </w:tc>
        <w:tc>
          <w:tcPr>
            <w:tcW w:w="1559" w:type="dxa"/>
            <w:gridSpan w:val="2"/>
          </w:tcPr>
          <w:p w14:paraId="4D85D2E2" w14:textId="77777777" w:rsidR="005B3EF5" w:rsidRPr="00A43F94" w:rsidRDefault="005B3EF5" w:rsidP="005B3EF5">
            <w:pPr>
              <w:jc w:val="center"/>
              <w:rPr>
                <w:bCs/>
                <w:color w:val="FF0000"/>
                <w:sz w:val="22"/>
              </w:rPr>
            </w:pPr>
          </w:p>
        </w:tc>
        <w:tc>
          <w:tcPr>
            <w:tcW w:w="1560" w:type="dxa"/>
          </w:tcPr>
          <w:p w14:paraId="21F813A0" w14:textId="3D3FBCFC" w:rsidR="005B3EF5" w:rsidRPr="00C675DD" w:rsidRDefault="005B3EF5" w:rsidP="005B3EF5">
            <w:pPr>
              <w:jc w:val="left"/>
              <w:rPr>
                <w:sz w:val="22"/>
              </w:rPr>
            </w:pPr>
            <w:r w:rsidRPr="00C675DD">
              <w:rPr>
                <w:sz w:val="22"/>
              </w:rPr>
              <w:t>1.PR (1.1.RR)</w:t>
            </w:r>
          </w:p>
        </w:tc>
      </w:tr>
      <w:tr w:rsidR="005B3EF5" w:rsidRPr="00A43F94" w14:paraId="08EA565D" w14:textId="77777777" w:rsidTr="6F8ED2A3">
        <w:trPr>
          <w:cantSplit/>
          <w:trHeight w:val="159"/>
        </w:trPr>
        <w:tc>
          <w:tcPr>
            <w:tcW w:w="850" w:type="dxa"/>
          </w:tcPr>
          <w:p w14:paraId="4719DFA0" w14:textId="1B7CC9C5" w:rsidR="005B3EF5" w:rsidRPr="00A43F94" w:rsidRDefault="005B3EF5" w:rsidP="005B3EF5">
            <w:pPr>
              <w:rPr>
                <w:sz w:val="22"/>
              </w:rPr>
            </w:pPr>
            <w:r w:rsidRPr="00A43F94">
              <w:rPr>
                <w:sz w:val="22"/>
              </w:rPr>
              <w:t>1.6.3.</w:t>
            </w:r>
          </w:p>
        </w:tc>
        <w:tc>
          <w:tcPr>
            <w:tcW w:w="8501" w:type="dxa"/>
            <w:gridSpan w:val="2"/>
          </w:tcPr>
          <w:p w14:paraId="46A4C701" w14:textId="3A5D5624" w:rsidR="005B3EF5" w:rsidRPr="00A43F94" w:rsidRDefault="005B3EF5" w:rsidP="005B3EF5">
            <w:pPr>
              <w:spacing w:after="60"/>
              <w:rPr>
                <w:sz w:val="22"/>
              </w:rPr>
            </w:pPr>
            <w:r w:rsidRPr="00A43F94">
              <w:rPr>
                <w:sz w:val="22"/>
              </w:rPr>
              <w:t xml:space="preserve">Ievērot principu, ka akcīzes nodokļa līmenis </w:t>
            </w:r>
            <w:r w:rsidRPr="00A43F94">
              <w:rPr>
                <w:i/>
                <w:sz w:val="22"/>
                <w:u w:val="single"/>
              </w:rPr>
              <w:t>smēķējamai tabakai</w:t>
            </w:r>
            <w:r w:rsidRPr="00A43F94">
              <w:rPr>
                <w:sz w:val="22"/>
              </w:rPr>
              <w:t xml:space="preserve"> (smalki sagrieztai tabakai cigarešu uztīšanai un citai smēķējamai tabakai), </w:t>
            </w:r>
            <w:r w:rsidRPr="00A43F94">
              <w:rPr>
                <w:i/>
                <w:sz w:val="22"/>
                <w:u w:val="single"/>
              </w:rPr>
              <w:t>tabakas lapām un karsējamai tabakai</w:t>
            </w:r>
            <w:r w:rsidRPr="00A43F94">
              <w:rPr>
                <w:sz w:val="22"/>
              </w:rPr>
              <w:t xml:space="preserve"> par 1000 gramiem ir vienāds un pēc 2019.gada tas veido vismaz 2/3 no akcīzes nodokļa minimālā līmeņa cigaretēm</w:t>
            </w:r>
          </w:p>
        </w:tc>
        <w:tc>
          <w:tcPr>
            <w:tcW w:w="1276" w:type="dxa"/>
          </w:tcPr>
          <w:p w14:paraId="3A734EF3" w14:textId="13D3F6B1" w:rsidR="005B3EF5" w:rsidRPr="00A43F94" w:rsidRDefault="005B3EF5" w:rsidP="005B3EF5">
            <w:pPr>
              <w:jc w:val="center"/>
              <w:rPr>
                <w:bCs/>
                <w:sz w:val="22"/>
              </w:rPr>
            </w:pPr>
            <w:r w:rsidRPr="00A43F94">
              <w:rPr>
                <w:sz w:val="22"/>
              </w:rPr>
              <w:t>No 01.01.2019. - pastāvīgi</w:t>
            </w:r>
          </w:p>
        </w:tc>
        <w:tc>
          <w:tcPr>
            <w:tcW w:w="850" w:type="dxa"/>
          </w:tcPr>
          <w:p w14:paraId="026CAB3D" w14:textId="03CACD9A" w:rsidR="005B3EF5" w:rsidRPr="00A43F94" w:rsidRDefault="005B3EF5" w:rsidP="005B3EF5">
            <w:pPr>
              <w:jc w:val="center"/>
              <w:rPr>
                <w:sz w:val="22"/>
              </w:rPr>
            </w:pPr>
            <w:r w:rsidRPr="00A43F94">
              <w:rPr>
                <w:sz w:val="22"/>
              </w:rPr>
              <w:t>FM</w:t>
            </w:r>
          </w:p>
        </w:tc>
        <w:tc>
          <w:tcPr>
            <w:tcW w:w="1559" w:type="dxa"/>
            <w:gridSpan w:val="2"/>
          </w:tcPr>
          <w:p w14:paraId="1DF1FDD5" w14:textId="77777777" w:rsidR="005B3EF5" w:rsidRPr="00A43F94" w:rsidRDefault="005B3EF5" w:rsidP="005B3EF5">
            <w:pPr>
              <w:jc w:val="center"/>
              <w:rPr>
                <w:bCs/>
                <w:color w:val="FF0000"/>
                <w:sz w:val="22"/>
              </w:rPr>
            </w:pPr>
          </w:p>
        </w:tc>
        <w:tc>
          <w:tcPr>
            <w:tcW w:w="1560" w:type="dxa"/>
          </w:tcPr>
          <w:p w14:paraId="67A39079" w14:textId="6412B473" w:rsidR="005B3EF5" w:rsidRPr="00C675DD" w:rsidRDefault="005B3EF5" w:rsidP="005B3EF5">
            <w:pPr>
              <w:jc w:val="left"/>
              <w:rPr>
                <w:sz w:val="22"/>
              </w:rPr>
            </w:pPr>
            <w:r w:rsidRPr="00C675DD">
              <w:rPr>
                <w:sz w:val="22"/>
              </w:rPr>
              <w:t>1.PR (1.1.RR)</w:t>
            </w:r>
          </w:p>
        </w:tc>
      </w:tr>
      <w:tr w:rsidR="005B3EF5" w:rsidRPr="00A43F94" w14:paraId="45846295" w14:textId="77777777" w:rsidTr="6F8ED2A3">
        <w:trPr>
          <w:cantSplit/>
          <w:trHeight w:val="159"/>
        </w:trPr>
        <w:tc>
          <w:tcPr>
            <w:tcW w:w="850" w:type="dxa"/>
          </w:tcPr>
          <w:p w14:paraId="326F2137" w14:textId="56BF4DD7" w:rsidR="005B3EF5" w:rsidRPr="00A43F94" w:rsidRDefault="005B3EF5" w:rsidP="005B3EF5">
            <w:pPr>
              <w:rPr>
                <w:sz w:val="22"/>
              </w:rPr>
            </w:pPr>
            <w:r w:rsidRPr="00A43F94">
              <w:rPr>
                <w:sz w:val="22"/>
              </w:rPr>
              <w:t>1.6.4.</w:t>
            </w:r>
          </w:p>
        </w:tc>
        <w:tc>
          <w:tcPr>
            <w:tcW w:w="8501" w:type="dxa"/>
            <w:gridSpan w:val="2"/>
          </w:tcPr>
          <w:p w14:paraId="6C5A1651" w14:textId="6E98F120" w:rsidR="005B3EF5" w:rsidRPr="00A43F94" w:rsidRDefault="005B3EF5" w:rsidP="005B3EF5">
            <w:pPr>
              <w:rPr>
                <w:sz w:val="22"/>
              </w:rPr>
            </w:pPr>
            <w:r w:rsidRPr="00A43F94">
              <w:rPr>
                <w:sz w:val="22"/>
              </w:rPr>
              <w:t xml:space="preserve">Noteikt, ka akcīzes nodokļa likme </w:t>
            </w:r>
            <w:r w:rsidRPr="00A43F94">
              <w:rPr>
                <w:i/>
                <w:sz w:val="22"/>
                <w:u w:val="single"/>
              </w:rPr>
              <w:t>bezalkoholiskajiem dzērieniem</w:t>
            </w:r>
            <w:r w:rsidRPr="00A43F94">
              <w:rPr>
                <w:sz w:val="22"/>
              </w:rPr>
              <w:t xml:space="preserve"> nepārsniedz akcīzes nodokļa minimālo līmeni alum</w:t>
            </w:r>
          </w:p>
        </w:tc>
        <w:tc>
          <w:tcPr>
            <w:tcW w:w="1276" w:type="dxa"/>
          </w:tcPr>
          <w:p w14:paraId="57170B60" w14:textId="7C675454" w:rsidR="005B3EF5" w:rsidRPr="00A43F94" w:rsidRDefault="005B3EF5" w:rsidP="005B3EF5">
            <w:pPr>
              <w:jc w:val="center"/>
              <w:rPr>
                <w:bCs/>
                <w:sz w:val="22"/>
              </w:rPr>
            </w:pPr>
            <w:r w:rsidRPr="00A43F94">
              <w:rPr>
                <w:sz w:val="22"/>
              </w:rPr>
              <w:t>Pastāvīgi</w:t>
            </w:r>
          </w:p>
        </w:tc>
        <w:tc>
          <w:tcPr>
            <w:tcW w:w="850" w:type="dxa"/>
          </w:tcPr>
          <w:p w14:paraId="1745B780" w14:textId="231B1686" w:rsidR="005B3EF5" w:rsidRPr="00A43F94" w:rsidRDefault="005B3EF5" w:rsidP="005B3EF5">
            <w:pPr>
              <w:jc w:val="center"/>
              <w:rPr>
                <w:sz w:val="22"/>
              </w:rPr>
            </w:pPr>
            <w:r w:rsidRPr="00A43F94">
              <w:rPr>
                <w:sz w:val="22"/>
              </w:rPr>
              <w:t>FM</w:t>
            </w:r>
          </w:p>
        </w:tc>
        <w:tc>
          <w:tcPr>
            <w:tcW w:w="1559" w:type="dxa"/>
            <w:gridSpan w:val="2"/>
          </w:tcPr>
          <w:p w14:paraId="689D734D" w14:textId="77777777" w:rsidR="005B3EF5" w:rsidRPr="00A43F94" w:rsidRDefault="005B3EF5" w:rsidP="005B3EF5">
            <w:pPr>
              <w:jc w:val="center"/>
              <w:rPr>
                <w:bCs/>
                <w:color w:val="FF0000"/>
                <w:sz w:val="22"/>
              </w:rPr>
            </w:pPr>
          </w:p>
        </w:tc>
        <w:tc>
          <w:tcPr>
            <w:tcW w:w="1560" w:type="dxa"/>
          </w:tcPr>
          <w:p w14:paraId="7B5D4DF3" w14:textId="1FA687C4" w:rsidR="005B3EF5" w:rsidRPr="00C675DD" w:rsidRDefault="005B3EF5" w:rsidP="005B3EF5">
            <w:pPr>
              <w:jc w:val="left"/>
              <w:rPr>
                <w:sz w:val="22"/>
              </w:rPr>
            </w:pPr>
            <w:r w:rsidRPr="00C675DD">
              <w:rPr>
                <w:sz w:val="22"/>
              </w:rPr>
              <w:t>1.PR (1.1.RR)</w:t>
            </w:r>
          </w:p>
        </w:tc>
      </w:tr>
      <w:tr w:rsidR="005B3EF5" w:rsidRPr="00A43F94" w14:paraId="191B01E8" w14:textId="77777777" w:rsidTr="6F8ED2A3">
        <w:trPr>
          <w:cantSplit/>
          <w:trHeight w:val="159"/>
        </w:trPr>
        <w:tc>
          <w:tcPr>
            <w:tcW w:w="850" w:type="dxa"/>
          </w:tcPr>
          <w:p w14:paraId="027AEC11" w14:textId="43146DDA" w:rsidR="005B3EF5" w:rsidRPr="00A43F94" w:rsidRDefault="005B3EF5" w:rsidP="005B3EF5">
            <w:pPr>
              <w:rPr>
                <w:sz w:val="22"/>
              </w:rPr>
            </w:pPr>
            <w:r w:rsidRPr="00A43F94">
              <w:rPr>
                <w:sz w:val="22"/>
              </w:rPr>
              <w:t>1.6.5.</w:t>
            </w:r>
          </w:p>
        </w:tc>
        <w:tc>
          <w:tcPr>
            <w:tcW w:w="8501" w:type="dxa"/>
            <w:gridSpan w:val="2"/>
          </w:tcPr>
          <w:p w14:paraId="40BEFEA6" w14:textId="3A28B793" w:rsidR="005B3EF5" w:rsidRPr="00A43F94" w:rsidRDefault="005B3EF5" w:rsidP="005B3EF5">
            <w:pPr>
              <w:spacing w:after="60"/>
              <w:rPr>
                <w:color w:val="FF0000"/>
                <w:sz w:val="22"/>
              </w:rPr>
            </w:pPr>
            <w:r w:rsidRPr="00A43F94">
              <w:rPr>
                <w:sz w:val="22"/>
              </w:rPr>
              <w:t xml:space="preserve">Pakāpeniski paaugstināt akcīzes nodokļa likmi </w:t>
            </w:r>
            <w:r w:rsidRPr="00A43F94">
              <w:rPr>
                <w:i/>
                <w:sz w:val="22"/>
                <w:u w:val="single"/>
              </w:rPr>
              <w:t>pārējiem alkoholiskajiem dzērieniem un  starpproduktiem ar spirta saturu no 15 līdz 22 tilpumprocentiem</w:t>
            </w:r>
            <w:r w:rsidRPr="00A43F94">
              <w:rPr>
                <w:sz w:val="22"/>
              </w:rPr>
              <w:t>, ņemot vērā akcīzes nodokļa likmju izmaiņas pārējās Baltijas valstīs</w:t>
            </w:r>
          </w:p>
        </w:tc>
        <w:tc>
          <w:tcPr>
            <w:tcW w:w="1276" w:type="dxa"/>
          </w:tcPr>
          <w:p w14:paraId="7A3C022A" w14:textId="1B05A840" w:rsidR="005B3EF5" w:rsidRPr="00A43F94" w:rsidRDefault="005B3EF5" w:rsidP="005B3EF5">
            <w:pPr>
              <w:jc w:val="center"/>
              <w:rPr>
                <w:sz w:val="22"/>
              </w:rPr>
            </w:pPr>
            <w:r w:rsidRPr="00A43F94">
              <w:rPr>
                <w:sz w:val="22"/>
              </w:rPr>
              <w:t>No 01.03.2018. - pastāvīgi</w:t>
            </w:r>
          </w:p>
        </w:tc>
        <w:tc>
          <w:tcPr>
            <w:tcW w:w="850" w:type="dxa"/>
          </w:tcPr>
          <w:p w14:paraId="14869E46" w14:textId="006D8ECA" w:rsidR="005B3EF5" w:rsidRPr="00A43F94" w:rsidRDefault="005B3EF5" w:rsidP="005B3EF5">
            <w:pPr>
              <w:jc w:val="center"/>
              <w:rPr>
                <w:color w:val="FF0000"/>
                <w:sz w:val="22"/>
              </w:rPr>
            </w:pPr>
            <w:r w:rsidRPr="00A43F94">
              <w:rPr>
                <w:sz w:val="22"/>
              </w:rPr>
              <w:t>FM</w:t>
            </w:r>
          </w:p>
        </w:tc>
        <w:tc>
          <w:tcPr>
            <w:tcW w:w="1559" w:type="dxa"/>
            <w:gridSpan w:val="2"/>
          </w:tcPr>
          <w:p w14:paraId="0B72964F" w14:textId="77777777" w:rsidR="005B3EF5" w:rsidRPr="00A43F94" w:rsidRDefault="005B3EF5" w:rsidP="005B3EF5">
            <w:pPr>
              <w:jc w:val="center"/>
              <w:rPr>
                <w:bCs/>
                <w:color w:val="FF0000"/>
                <w:sz w:val="22"/>
              </w:rPr>
            </w:pPr>
          </w:p>
        </w:tc>
        <w:tc>
          <w:tcPr>
            <w:tcW w:w="1560" w:type="dxa"/>
          </w:tcPr>
          <w:p w14:paraId="45FD14FD" w14:textId="4B983A4C" w:rsidR="005B3EF5" w:rsidRPr="00C675DD" w:rsidRDefault="005B3EF5" w:rsidP="005B3EF5">
            <w:pPr>
              <w:jc w:val="left"/>
              <w:rPr>
                <w:sz w:val="22"/>
              </w:rPr>
            </w:pPr>
            <w:r w:rsidRPr="00C675DD">
              <w:rPr>
                <w:sz w:val="22"/>
              </w:rPr>
              <w:t>1.PR (1.1.RR)</w:t>
            </w:r>
          </w:p>
        </w:tc>
      </w:tr>
      <w:tr w:rsidR="005B3EF5" w:rsidRPr="00A43F94" w14:paraId="5E875B12" w14:textId="77777777" w:rsidTr="6F8ED2A3">
        <w:trPr>
          <w:cantSplit/>
          <w:trHeight w:val="159"/>
        </w:trPr>
        <w:tc>
          <w:tcPr>
            <w:tcW w:w="850" w:type="dxa"/>
          </w:tcPr>
          <w:p w14:paraId="6E9A2A5B" w14:textId="265C427F" w:rsidR="005B3EF5" w:rsidRPr="00A43F94" w:rsidRDefault="005B3EF5" w:rsidP="005B3EF5">
            <w:pPr>
              <w:rPr>
                <w:sz w:val="22"/>
              </w:rPr>
            </w:pPr>
            <w:r w:rsidRPr="00A43F94">
              <w:rPr>
                <w:sz w:val="22"/>
              </w:rPr>
              <w:t>1.6.6.</w:t>
            </w:r>
          </w:p>
        </w:tc>
        <w:tc>
          <w:tcPr>
            <w:tcW w:w="8501" w:type="dxa"/>
            <w:gridSpan w:val="2"/>
          </w:tcPr>
          <w:p w14:paraId="36B2BEB8" w14:textId="257DBB15" w:rsidR="005B3EF5" w:rsidRPr="00A43F94" w:rsidRDefault="005B3EF5" w:rsidP="005B3EF5">
            <w:pPr>
              <w:spacing w:after="60"/>
              <w:rPr>
                <w:color w:val="FF0000"/>
                <w:sz w:val="22"/>
              </w:rPr>
            </w:pPr>
            <w:r w:rsidRPr="00A43F94">
              <w:rPr>
                <w:sz w:val="22"/>
              </w:rPr>
              <w:t xml:space="preserve">Ievērot principu, ka akcīzes nodokļa likme </w:t>
            </w:r>
            <w:r w:rsidRPr="00A43F94">
              <w:rPr>
                <w:i/>
                <w:sz w:val="22"/>
                <w:u w:val="single"/>
              </w:rPr>
              <w:t>starpproduktiem ar spirta saturu līdz 15 tilpumprocentiem, raudzētajiem dzērieniem ar spirta saturu virs 6 tilpumprocentiem un vīnam</w:t>
            </w:r>
            <w:r w:rsidRPr="00A43F94">
              <w:rPr>
                <w:i/>
                <w:sz w:val="22"/>
              </w:rPr>
              <w:t xml:space="preserve"> </w:t>
            </w:r>
            <w:r w:rsidRPr="00A43F94">
              <w:rPr>
                <w:sz w:val="22"/>
              </w:rPr>
              <w:t>ir vienāda un ar 2018.gadu veido ½ no akcīzes nodokļa pārējiem alkoholiskajiem dzērieniem ar spirta saturu 11 tilpumprocenti (vidējais spirta saturs starpproduktiem ar spirta saturu līdz 15 tilpumprocentiem, raudzētajiem dzērieniem ar spirta saturu virs 6 tilpumprocentiem un vīnam)</w:t>
            </w:r>
            <w:r w:rsidRPr="00A43F94" w:rsidDel="0051730C">
              <w:rPr>
                <w:sz w:val="22"/>
              </w:rPr>
              <w:t xml:space="preserve"> </w:t>
            </w:r>
          </w:p>
          <w:p w14:paraId="2B57C5DE" w14:textId="637ED118" w:rsidR="005B3EF5" w:rsidRPr="00A43F94" w:rsidRDefault="005B3EF5" w:rsidP="005B3EF5">
            <w:pPr>
              <w:pStyle w:val="CommentText"/>
            </w:pPr>
            <w:r w:rsidRPr="00C675DD">
              <w:rPr>
                <w:i/>
                <w:sz w:val="20"/>
                <w:szCs w:val="20"/>
              </w:rPr>
              <w:t>Princips attiecas uz šādiem alkoholiskajiem dzērieniem:  vermuti, ābolu vīns (raudzētais dzēriens) un vīni. Minētie dzērieni tiek uzskatīti par savstarpēji konkurējošiem, līdz ar to tiem tiek piemērota vienāda AN likme</w:t>
            </w:r>
            <w:r w:rsidRPr="00A43F94">
              <w:rPr>
                <w:i/>
                <w:color w:val="2F5496" w:themeColor="accent5" w:themeShade="BF"/>
                <w:sz w:val="20"/>
                <w:szCs w:val="20"/>
              </w:rPr>
              <w:t>.</w:t>
            </w:r>
          </w:p>
        </w:tc>
        <w:tc>
          <w:tcPr>
            <w:tcW w:w="1276" w:type="dxa"/>
          </w:tcPr>
          <w:p w14:paraId="614EA333" w14:textId="05F99793" w:rsidR="005B3EF5" w:rsidRPr="00A43F94" w:rsidRDefault="005B3EF5" w:rsidP="005B3EF5">
            <w:pPr>
              <w:jc w:val="center"/>
              <w:rPr>
                <w:bCs/>
                <w:sz w:val="22"/>
              </w:rPr>
            </w:pPr>
            <w:r w:rsidRPr="00A43F94">
              <w:rPr>
                <w:sz w:val="22"/>
              </w:rPr>
              <w:t>No 01.03.2018. - pastāvīgi</w:t>
            </w:r>
          </w:p>
        </w:tc>
        <w:tc>
          <w:tcPr>
            <w:tcW w:w="850" w:type="dxa"/>
          </w:tcPr>
          <w:p w14:paraId="0E52C8F4" w14:textId="7C0F12F5" w:rsidR="005B3EF5" w:rsidRPr="00A43F94" w:rsidRDefault="005B3EF5" w:rsidP="005B3EF5">
            <w:pPr>
              <w:jc w:val="center"/>
              <w:rPr>
                <w:sz w:val="22"/>
              </w:rPr>
            </w:pPr>
            <w:r w:rsidRPr="00A43F94">
              <w:rPr>
                <w:sz w:val="22"/>
              </w:rPr>
              <w:t>FM</w:t>
            </w:r>
          </w:p>
        </w:tc>
        <w:tc>
          <w:tcPr>
            <w:tcW w:w="1559" w:type="dxa"/>
            <w:gridSpan w:val="2"/>
          </w:tcPr>
          <w:p w14:paraId="18F3EFCA" w14:textId="77777777" w:rsidR="005B3EF5" w:rsidRPr="00A43F94" w:rsidRDefault="005B3EF5" w:rsidP="005B3EF5">
            <w:pPr>
              <w:jc w:val="center"/>
              <w:rPr>
                <w:bCs/>
                <w:color w:val="FF0000"/>
                <w:sz w:val="22"/>
              </w:rPr>
            </w:pPr>
          </w:p>
        </w:tc>
        <w:tc>
          <w:tcPr>
            <w:tcW w:w="1560" w:type="dxa"/>
          </w:tcPr>
          <w:p w14:paraId="6142E63B" w14:textId="1C45B00F" w:rsidR="005B3EF5" w:rsidRPr="00C675DD" w:rsidRDefault="005B3EF5" w:rsidP="005B3EF5">
            <w:pPr>
              <w:jc w:val="left"/>
              <w:rPr>
                <w:sz w:val="22"/>
              </w:rPr>
            </w:pPr>
            <w:r w:rsidRPr="00C675DD">
              <w:rPr>
                <w:sz w:val="22"/>
              </w:rPr>
              <w:t>1.PR (1.1.RR)</w:t>
            </w:r>
          </w:p>
        </w:tc>
      </w:tr>
      <w:tr w:rsidR="005B3EF5" w:rsidRPr="00A43F94" w14:paraId="39973A3E" w14:textId="77777777" w:rsidTr="6F8ED2A3">
        <w:trPr>
          <w:cantSplit/>
          <w:trHeight w:val="159"/>
        </w:trPr>
        <w:tc>
          <w:tcPr>
            <w:tcW w:w="850" w:type="dxa"/>
          </w:tcPr>
          <w:p w14:paraId="34BA1055" w14:textId="53388ACA" w:rsidR="005B3EF5" w:rsidRPr="00A43F94" w:rsidRDefault="005B3EF5" w:rsidP="005B3EF5">
            <w:pPr>
              <w:rPr>
                <w:sz w:val="22"/>
              </w:rPr>
            </w:pPr>
            <w:r w:rsidRPr="00A43F94">
              <w:rPr>
                <w:sz w:val="22"/>
              </w:rPr>
              <w:t>1.6.7.</w:t>
            </w:r>
          </w:p>
        </w:tc>
        <w:tc>
          <w:tcPr>
            <w:tcW w:w="8501" w:type="dxa"/>
            <w:gridSpan w:val="2"/>
          </w:tcPr>
          <w:p w14:paraId="3B838420" w14:textId="16A43F32" w:rsidR="005B3EF5" w:rsidRPr="00C675DD" w:rsidRDefault="005B3EF5" w:rsidP="005B3EF5">
            <w:pPr>
              <w:rPr>
                <w:sz w:val="22"/>
              </w:rPr>
            </w:pPr>
            <w:r w:rsidRPr="00C675DD">
              <w:rPr>
                <w:sz w:val="22"/>
              </w:rPr>
              <w:t xml:space="preserve">Saglabāt nemainīgu akcīzes nodokļa likmi </w:t>
            </w:r>
            <w:r w:rsidRPr="00C675DD">
              <w:rPr>
                <w:i/>
                <w:sz w:val="22"/>
                <w:u w:val="single"/>
              </w:rPr>
              <w:t>raudzētajiem dzērieniem ar spirta saturu līdz 6 tilpumprocentiem</w:t>
            </w:r>
            <w:r w:rsidRPr="00C675DD">
              <w:rPr>
                <w:i/>
                <w:sz w:val="22"/>
              </w:rPr>
              <w:t xml:space="preserve"> </w:t>
            </w:r>
            <w:r w:rsidRPr="00C675DD">
              <w:rPr>
                <w:sz w:val="22"/>
              </w:rPr>
              <w:t xml:space="preserve">līdz tā veido 45% no akcīzes nodokļa likmes starpproduktiem ar spirta saturu līdz 15 tilpumprocentiem, raudzētajiem dzērieniem ar spirta saturu virs 6 tilpumprocentiem un </w:t>
            </w:r>
            <w:r w:rsidRPr="00C675DD">
              <w:rPr>
                <w:sz w:val="22"/>
              </w:rPr>
              <w:lastRenderedPageBreak/>
              <w:t>vīnam, un turpmāk ievērot principu, ka akcīzes nodokļa likme raudzētajiem dzērieniem ar spirta saturu līdz 6 tilpumprocentiem veido 45% no akcīzes nodokļa likmes starpproduktiem ar spirta saturu līdz 15 tilpumprocentiem, raudzētajiem dzērieniem ar spirta saturu virs 6 tilpumprocentiem un vīnam.</w:t>
            </w:r>
          </w:p>
          <w:p w14:paraId="61116E82" w14:textId="494505E6" w:rsidR="005B3EF5" w:rsidRPr="00C675DD" w:rsidRDefault="005B3EF5" w:rsidP="005B3EF5">
            <w:pPr>
              <w:pStyle w:val="CommentText"/>
            </w:pPr>
            <w:r w:rsidRPr="00C675DD">
              <w:rPr>
                <w:i/>
                <w:sz w:val="20"/>
                <w:szCs w:val="20"/>
              </w:rPr>
              <w:t>Princips attiecas uz sidriem, kuriem ar 01.08.2015. tiek piemērota samazināta AN likme. Princips paredz, ka likme sidriem veido 45% no standarta likmes vīniem un raudzētajiem dzērieniem (minēto dzērienu grupas).</w:t>
            </w:r>
          </w:p>
        </w:tc>
        <w:tc>
          <w:tcPr>
            <w:tcW w:w="1276" w:type="dxa"/>
          </w:tcPr>
          <w:p w14:paraId="74C96510" w14:textId="03F4FB00" w:rsidR="005B3EF5" w:rsidRPr="00A43F94" w:rsidRDefault="005B3EF5" w:rsidP="005B3EF5">
            <w:pPr>
              <w:jc w:val="center"/>
              <w:rPr>
                <w:bCs/>
                <w:sz w:val="22"/>
              </w:rPr>
            </w:pPr>
            <w:r w:rsidRPr="00A43F94">
              <w:rPr>
                <w:sz w:val="22"/>
              </w:rPr>
              <w:lastRenderedPageBreak/>
              <w:t>Pastāvīgi</w:t>
            </w:r>
          </w:p>
        </w:tc>
        <w:tc>
          <w:tcPr>
            <w:tcW w:w="850" w:type="dxa"/>
          </w:tcPr>
          <w:p w14:paraId="746C925B" w14:textId="23AD76F6" w:rsidR="005B3EF5" w:rsidRPr="00A43F94" w:rsidRDefault="005B3EF5" w:rsidP="005B3EF5">
            <w:pPr>
              <w:jc w:val="center"/>
              <w:rPr>
                <w:sz w:val="22"/>
              </w:rPr>
            </w:pPr>
            <w:r w:rsidRPr="00A43F94">
              <w:rPr>
                <w:sz w:val="22"/>
              </w:rPr>
              <w:t>FM</w:t>
            </w:r>
          </w:p>
        </w:tc>
        <w:tc>
          <w:tcPr>
            <w:tcW w:w="1559" w:type="dxa"/>
            <w:gridSpan w:val="2"/>
          </w:tcPr>
          <w:p w14:paraId="0437913E" w14:textId="77777777" w:rsidR="005B3EF5" w:rsidRPr="00A43F94" w:rsidRDefault="005B3EF5" w:rsidP="005B3EF5">
            <w:pPr>
              <w:jc w:val="center"/>
              <w:rPr>
                <w:bCs/>
                <w:color w:val="FF0000"/>
                <w:sz w:val="22"/>
              </w:rPr>
            </w:pPr>
          </w:p>
        </w:tc>
        <w:tc>
          <w:tcPr>
            <w:tcW w:w="1560" w:type="dxa"/>
          </w:tcPr>
          <w:p w14:paraId="62CBA574" w14:textId="58C8FA40" w:rsidR="005B3EF5" w:rsidRPr="00C675DD" w:rsidRDefault="005B3EF5" w:rsidP="005B3EF5">
            <w:pPr>
              <w:jc w:val="left"/>
              <w:rPr>
                <w:sz w:val="22"/>
              </w:rPr>
            </w:pPr>
            <w:r w:rsidRPr="00C675DD">
              <w:rPr>
                <w:sz w:val="22"/>
              </w:rPr>
              <w:t>1.PR (1.1.RR)</w:t>
            </w:r>
          </w:p>
        </w:tc>
      </w:tr>
      <w:tr w:rsidR="005B3EF5" w:rsidRPr="00A43F94" w14:paraId="52FD0164" w14:textId="77777777" w:rsidTr="6F8ED2A3">
        <w:trPr>
          <w:cantSplit/>
          <w:trHeight w:val="159"/>
        </w:trPr>
        <w:tc>
          <w:tcPr>
            <w:tcW w:w="850" w:type="dxa"/>
          </w:tcPr>
          <w:p w14:paraId="255C3E4F" w14:textId="1B9F4428" w:rsidR="005B3EF5" w:rsidRPr="00A43F94" w:rsidRDefault="005B3EF5" w:rsidP="005B3EF5">
            <w:pPr>
              <w:rPr>
                <w:sz w:val="22"/>
              </w:rPr>
            </w:pPr>
            <w:r w:rsidRPr="00A43F94">
              <w:rPr>
                <w:sz w:val="22"/>
              </w:rPr>
              <w:t>1.6.8.</w:t>
            </w:r>
          </w:p>
        </w:tc>
        <w:tc>
          <w:tcPr>
            <w:tcW w:w="8501" w:type="dxa"/>
            <w:gridSpan w:val="2"/>
          </w:tcPr>
          <w:p w14:paraId="5ECF33B0" w14:textId="617E8ABB" w:rsidR="005B3EF5" w:rsidRPr="00C675DD" w:rsidRDefault="005B3EF5" w:rsidP="005B3EF5">
            <w:pPr>
              <w:spacing w:after="60"/>
              <w:rPr>
                <w:sz w:val="22"/>
              </w:rPr>
            </w:pPr>
            <w:r w:rsidRPr="00C675DD">
              <w:rPr>
                <w:sz w:val="22"/>
              </w:rPr>
              <w:t xml:space="preserve">Ievērot principu, ka akcīzes nodokļa likme alum ir 1/3 apmērā no akcīzes nodokļa </w:t>
            </w:r>
            <w:r w:rsidRPr="00C675DD">
              <w:rPr>
                <w:i/>
                <w:sz w:val="22"/>
                <w:u w:val="single"/>
              </w:rPr>
              <w:t>pārējiem alkoholiskajiem dzērieniem</w:t>
            </w:r>
            <w:r w:rsidRPr="00C675DD">
              <w:rPr>
                <w:sz w:val="22"/>
              </w:rPr>
              <w:t xml:space="preserve"> par 1 spirta tilpumprocentu</w:t>
            </w:r>
          </w:p>
        </w:tc>
        <w:tc>
          <w:tcPr>
            <w:tcW w:w="1276" w:type="dxa"/>
          </w:tcPr>
          <w:p w14:paraId="4DFEE2B8" w14:textId="6A961B0A" w:rsidR="005B3EF5" w:rsidRPr="00A43F94" w:rsidRDefault="005B3EF5" w:rsidP="005B3EF5">
            <w:pPr>
              <w:jc w:val="center"/>
              <w:rPr>
                <w:sz w:val="22"/>
              </w:rPr>
            </w:pPr>
            <w:r w:rsidRPr="00A43F94">
              <w:rPr>
                <w:sz w:val="22"/>
              </w:rPr>
              <w:t>No 01.03.2018. - pastāvīgi</w:t>
            </w:r>
          </w:p>
        </w:tc>
        <w:tc>
          <w:tcPr>
            <w:tcW w:w="850" w:type="dxa"/>
          </w:tcPr>
          <w:p w14:paraId="013F3498" w14:textId="6B91866F" w:rsidR="005B3EF5" w:rsidRPr="00A43F94" w:rsidRDefault="005B3EF5" w:rsidP="005B3EF5">
            <w:pPr>
              <w:jc w:val="center"/>
              <w:rPr>
                <w:sz w:val="22"/>
              </w:rPr>
            </w:pPr>
            <w:r w:rsidRPr="00A43F94">
              <w:rPr>
                <w:sz w:val="22"/>
              </w:rPr>
              <w:t>FM</w:t>
            </w:r>
          </w:p>
        </w:tc>
        <w:tc>
          <w:tcPr>
            <w:tcW w:w="1559" w:type="dxa"/>
            <w:gridSpan w:val="2"/>
          </w:tcPr>
          <w:p w14:paraId="70D16356" w14:textId="77777777" w:rsidR="005B3EF5" w:rsidRPr="00A43F94" w:rsidRDefault="005B3EF5" w:rsidP="005B3EF5">
            <w:pPr>
              <w:jc w:val="center"/>
              <w:rPr>
                <w:bCs/>
                <w:color w:val="FF0000"/>
                <w:sz w:val="22"/>
              </w:rPr>
            </w:pPr>
          </w:p>
        </w:tc>
        <w:tc>
          <w:tcPr>
            <w:tcW w:w="1560" w:type="dxa"/>
          </w:tcPr>
          <w:p w14:paraId="2BDCDC52" w14:textId="52ACF229" w:rsidR="005B3EF5" w:rsidRPr="00C675DD" w:rsidRDefault="005B3EF5" w:rsidP="005B3EF5">
            <w:pPr>
              <w:jc w:val="left"/>
              <w:rPr>
                <w:sz w:val="22"/>
              </w:rPr>
            </w:pPr>
            <w:r w:rsidRPr="00C675DD">
              <w:rPr>
                <w:sz w:val="22"/>
              </w:rPr>
              <w:t>1.PR (1.1.RR)</w:t>
            </w:r>
          </w:p>
        </w:tc>
      </w:tr>
      <w:tr w:rsidR="005B3EF5" w:rsidRPr="00A43F94" w14:paraId="60040E80" w14:textId="77777777" w:rsidTr="6F8ED2A3">
        <w:trPr>
          <w:cantSplit/>
          <w:trHeight w:val="159"/>
        </w:trPr>
        <w:tc>
          <w:tcPr>
            <w:tcW w:w="850" w:type="dxa"/>
            <w:tcBorders>
              <w:bottom w:val="single" w:sz="4" w:space="0" w:color="auto"/>
            </w:tcBorders>
          </w:tcPr>
          <w:p w14:paraId="202D99E4" w14:textId="0F8465F7" w:rsidR="005B3EF5" w:rsidRPr="00A43F94" w:rsidRDefault="005B3EF5" w:rsidP="005B3EF5">
            <w:pPr>
              <w:rPr>
                <w:sz w:val="22"/>
              </w:rPr>
            </w:pPr>
            <w:r w:rsidRPr="00A43F94">
              <w:rPr>
                <w:sz w:val="22"/>
              </w:rPr>
              <w:t>1.6.9.</w:t>
            </w:r>
          </w:p>
        </w:tc>
        <w:tc>
          <w:tcPr>
            <w:tcW w:w="8501" w:type="dxa"/>
            <w:gridSpan w:val="2"/>
            <w:tcBorders>
              <w:bottom w:val="single" w:sz="4" w:space="0" w:color="auto"/>
            </w:tcBorders>
          </w:tcPr>
          <w:p w14:paraId="1075842A" w14:textId="2480CF49" w:rsidR="005B3EF5" w:rsidRPr="00C675DD" w:rsidRDefault="005B3EF5" w:rsidP="005B3EF5">
            <w:pPr>
              <w:pStyle w:val="CommentText"/>
              <w:spacing w:after="60"/>
              <w:rPr>
                <w:sz w:val="22"/>
              </w:rPr>
            </w:pPr>
            <w:r w:rsidRPr="00C675DD">
              <w:rPr>
                <w:sz w:val="22"/>
              </w:rPr>
              <w:t xml:space="preserve">Pakāpeniski paaugstināt akcīzes nodokļa likmi </w:t>
            </w:r>
            <w:r w:rsidRPr="00C675DD">
              <w:rPr>
                <w:i/>
                <w:sz w:val="22"/>
                <w:u w:val="single"/>
              </w:rPr>
              <w:t>svinu nesaturošam benzīnam</w:t>
            </w:r>
            <w:r w:rsidRPr="00C675DD">
              <w:rPr>
                <w:sz w:val="22"/>
              </w:rPr>
              <w:t>, ņemot vērā akcīzes nodokļa likmju izmaiņas pārējās Baltijas valstīs</w:t>
            </w:r>
          </w:p>
        </w:tc>
        <w:tc>
          <w:tcPr>
            <w:tcW w:w="1276" w:type="dxa"/>
            <w:tcBorders>
              <w:bottom w:val="single" w:sz="4" w:space="0" w:color="auto"/>
            </w:tcBorders>
          </w:tcPr>
          <w:p w14:paraId="250AC3BA" w14:textId="77777777" w:rsidR="005B3EF5" w:rsidRPr="00A43F94" w:rsidRDefault="005B3EF5" w:rsidP="005B3EF5">
            <w:pPr>
              <w:jc w:val="center"/>
              <w:rPr>
                <w:sz w:val="22"/>
              </w:rPr>
            </w:pPr>
            <w:r w:rsidRPr="00A43F94">
              <w:rPr>
                <w:sz w:val="22"/>
              </w:rPr>
              <w:t>01.01.2018.</w:t>
            </w:r>
          </w:p>
          <w:p w14:paraId="075C0BEA" w14:textId="29037690" w:rsidR="005B3EF5" w:rsidRPr="00A43F94" w:rsidRDefault="005B3EF5" w:rsidP="005B3EF5">
            <w:pPr>
              <w:jc w:val="center"/>
              <w:rPr>
                <w:color w:val="FF0000"/>
                <w:sz w:val="22"/>
              </w:rPr>
            </w:pPr>
            <w:r w:rsidRPr="00A43F94">
              <w:rPr>
                <w:sz w:val="22"/>
              </w:rPr>
              <w:t>01.01.2020.</w:t>
            </w:r>
          </w:p>
        </w:tc>
        <w:tc>
          <w:tcPr>
            <w:tcW w:w="850" w:type="dxa"/>
            <w:tcBorders>
              <w:bottom w:val="single" w:sz="4" w:space="0" w:color="auto"/>
            </w:tcBorders>
          </w:tcPr>
          <w:p w14:paraId="01E9E9C0" w14:textId="77777777" w:rsidR="005B3EF5" w:rsidRPr="00A43F94" w:rsidRDefault="005B3EF5" w:rsidP="005B3EF5">
            <w:pPr>
              <w:jc w:val="center"/>
              <w:rPr>
                <w:color w:val="FF0000"/>
                <w:sz w:val="22"/>
              </w:rPr>
            </w:pPr>
          </w:p>
        </w:tc>
        <w:tc>
          <w:tcPr>
            <w:tcW w:w="1559" w:type="dxa"/>
            <w:gridSpan w:val="2"/>
            <w:tcBorders>
              <w:bottom w:val="single" w:sz="4" w:space="0" w:color="auto"/>
            </w:tcBorders>
          </w:tcPr>
          <w:p w14:paraId="05B91D7B" w14:textId="77777777" w:rsidR="005B3EF5" w:rsidRPr="00A43F94" w:rsidRDefault="005B3EF5" w:rsidP="005B3EF5">
            <w:pPr>
              <w:jc w:val="center"/>
              <w:rPr>
                <w:bCs/>
                <w:color w:val="FF0000"/>
                <w:sz w:val="22"/>
              </w:rPr>
            </w:pPr>
          </w:p>
        </w:tc>
        <w:tc>
          <w:tcPr>
            <w:tcW w:w="1560" w:type="dxa"/>
            <w:tcBorders>
              <w:bottom w:val="single" w:sz="4" w:space="0" w:color="auto"/>
            </w:tcBorders>
          </w:tcPr>
          <w:p w14:paraId="29ACAA0A" w14:textId="33294BC1" w:rsidR="005B3EF5" w:rsidRPr="00C675DD" w:rsidRDefault="005B3EF5" w:rsidP="005B3EF5">
            <w:pPr>
              <w:jc w:val="left"/>
              <w:rPr>
                <w:sz w:val="22"/>
              </w:rPr>
            </w:pPr>
            <w:r w:rsidRPr="00C675DD">
              <w:rPr>
                <w:sz w:val="22"/>
              </w:rPr>
              <w:t>1.PR (1.1.RR)</w:t>
            </w:r>
          </w:p>
        </w:tc>
      </w:tr>
      <w:tr w:rsidR="005B3EF5" w:rsidRPr="00A43F94" w14:paraId="2CB69CC9" w14:textId="77777777" w:rsidTr="6F8ED2A3">
        <w:trPr>
          <w:cantSplit/>
          <w:trHeight w:val="159"/>
        </w:trPr>
        <w:tc>
          <w:tcPr>
            <w:tcW w:w="850" w:type="dxa"/>
            <w:tcBorders>
              <w:bottom w:val="single" w:sz="4" w:space="0" w:color="auto"/>
            </w:tcBorders>
          </w:tcPr>
          <w:p w14:paraId="7DE16ADC" w14:textId="264585C1" w:rsidR="005B3EF5" w:rsidRPr="00A43F94" w:rsidRDefault="005B3EF5" w:rsidP="005B3EF5">
            <w:pPr>
              <w:rPr>
                <w:sz w:val="22"/>
              </w:rPr>
            </w:pPr>
            <w:r w:rsidRPr="00A43F94">
              <w:rPr>
                <w:sz w:val="22"/>
              </w:rPr>
              <w:t>1.6.10.</w:t>
            </w:r>
          </w:p>
        </w:tc>
        <w:tc>
          <w:tcPr>
            <w:tcW w:w="8501" w:type="dxa"/>
            <w:gridSpan w:val="2"/>
            <w:tcBorders>
              <w:bottom w:val="single" w:sz="4" w:space="0" w:color="auto"/>
            </w:tcBorders>
          </w:tcPr>
          <w:p w14:paraId="1BC4C418" w14:textId="11C47333" w:rsidR="005B3EF5" w:rsidRPr="00C675DD" w:rsidRDefault="005B3EF5" w:rsidP="005B3EF5">
            <w:pPr>
              <w:pStyle w:val="CommentText"/>
              <w:rPr>
                <w:sz w:val="22"/>
              </w:rPr>
            </w:pPr>
            <w:r w:rsidRPr="00C675DD">
              <w:rPr>
                <w:sz w:val="22"/>
              </w:rPr>
              <w:t xml:space="preserve">Ievērot principu, ka akcīzes nodokļa likme </w:t>
            </w:r>
            <w:r w:rsidRPr="00C675DD">
              <w:rPr>
                <w:bCs/>
                <w:i/>
                <w:sz w:val="22"/>
                <w:u w:val="single"/>
              </w:rPr>
              <w:t>svinu saturošam benzīnam</w:t>
            </w:r>
            <w:r w:rsidRPr="00C675DD">
              <w:rPr>
                <w:b/>
                <w:bCs/>
                <w:sz w:val="22"/>
              </w:rPr>
              <w:t xml:space="preserve"> </w:t>
            </w:r>
            <w:r w:rsidRPr="00C675DD">
              <w:rPr>
                <w:sz w:val="22"/>
              </w:rPr>
              <w:t>ir</w:t>
            </w:r>
            <w:r w:rsidRPr="00C675DD">
              <w:rPr>
                <w:b/>
                <w:bCs/>
                <w:sz w:val="22"/>
              </w:rPr>
              <w:t xml:space="preserve"> </w:t>
            </w:r>
            <w:r w:rsidRPr="00C675DD">
              <w:rPr>
                <w:bCs/>
                <w:sz w:val="22"/>
              </w:rPr>
              <w:t>120%</w:t>
            </w:r>
            <w:r w:rsidRPr="00C675DD">
              <w:rPr>
                <w:sz w:val="22"/>
              </w:rPr>
              <w:t xml:space="preserve"> apmērā no akcīzes nodokļa likmes svinu nesaturošam benzīnam </w:t>
            </w:r>
          </w:p>
          <w:p w14:paraId="4BCD6CC9" w14:textId="40948C40" w:rsidR="005B3EF5" w:rsidRPr="00C675DD" w:rsidRDefault="005B3EF5" w:rsidP="005B3EF5">
            <w:pPr>
              <w:pStyle w:val="CommentText"/>
              <w:spacing w:after="60"/>
            </w:pPr>
            <w:r w:rsidRPr="00C675DD">
              <w:rPr>
                <w:i/>
                <w:sz w:val="20"/>
                <w:szCs w:val="20"/>
              </w:rPr>
              <w:t>Svina saturošu benzīnu (vairāk kā 0,005 g uz litru) nedrīkst tirgot mazumtirdzniecībā (MK 332) kā auto degvielu, taču svinu saturošu benzīnu izmanto vieglajā aviācijā (mazajos lidaparātos) un iespējams arī kā sporta degvielu autosportā.</w:t>
            </w:r>
            <w:r w:rsidRPr="00C675DD" w:rsidDel="00CC5FE3">
              <w:rPr>
                <w:i/>
                <w:sz w:val="20"/>
                <w:szCs w:val="20"/>
              </w:rPr>
              <w:t xml:space="preserve"> </w:t>
            </w:r>
          </w:p>
        </w:tc>
        <w:tc>
          <w:tcPr>
            <w:tcW w:w="1276" w:type="dxa"/>
            <w:tcBorders>
              <w:bottom w:val="single" w:sz="4" w:space="0" w:color="auto"/>
            </w:tcBorders>
          </w:tcPr>
          <w:p w14:paraId="22D34665" w14:textId="29CE9D6E" w:rsidR="005B3EF5" w:rsidRPr="00A43F94" w:rsidRDefault="005B3EF5" w:rsidP="005B3EF5">
            <w:pPr>
              <w:jc w:val="center"/>
              <w:rPr>
                <w:bCs/>
                <w:sz w:val="22"/>
              </w:rPr>
            </w:pPr>
            <w:r w:rsidRPr="00A43F94">
              <w:rPr>
                <w:sz w:val="22"/>
                <w:lang w:eastAsia="lv-LV"/>
              </w:rPr>
              <w:t>No 01.01.2018. - pastāvīgi</w:t>
            </w:r>
          </w:p>
        </w:tc>
        <w:tc>
          <w:tcPr>
            <w:tcW w:w="850" w:type="dxa"/>
            <w:tcBorders>
              <w:bottom w:val="single" w:sz="4" w:space="0" w:color="auto"/>
            </w:tcBorders>
          </w:tcPr>
          <w:p w14:paraId="24304407" w14:textId="6030F0B0" w:rsidR="005B3EF5" w:rsidRPr="00A43F94" w:rsidRDefault="005B3EF5" w:rsidP="005B3EF5">
            <w:pPr>
              <w:jc w:val="center"/>
              <w:rPr>
                <w:sz w:val="22"/>
              </w:rPr>
            </w:pPr>
            <w:r w:rsidRPr="00A43F94">
              <w:rPr>
                <w:sz w:val="22"/>
              </w:rPr>
              <w:t>FM</w:t>
            </w:r>
          </w:p>
        </w:tc>
        <w:tc>
          <w:tcPr>
            <w:tcW w:w="1559" w:type="dxa"/>
            <w:gridSpan w:val="2"/>
            <w:tcBorders>
              <w:bottom w:val="single" w:sz="4" w:space="0" w:color="auto"/>
            </w:tcBorders>
          </w:tcPr>
          <w:p w14:paraId="6AAE7358" w14:textId="77777777" w:rsidR="005B3EF5" w:rsidRPr="00A43F94" w:rsidRDefault="005B3EF5" w:rsidP="005B3EF5">
            <w:pPr>
              <w:jc w:val="center"/>
              <w:rPr>
                <w:bCs/>
                <w:color w:val="FF0000"/>
                <w:sz w:val="22"/>
              </w:rPr>
            </w:pPr>
          </w:p>
        </w:tc>
        <w:tc>
          <w:tcPr>
            <w:tcW w:w="1560" w:type="dxa"/>
            <w:tcBorders>
              <w:bottom w:val="single" w:sz="4" w:space="0" w:color="auto"/>
            </w:tcBorders>
          </w:tcPr>
          <w:p w14:paraId="418BD6A7" w14:textId="75FE1ADE" w:rsidR="005B3EF5" w:rsidRPr="00C675DD" w:rsidRDefault="005B3EF5" w:rsidP="005B3EF5">
            <w:pPr>
              <w:jc w:val="left"/>
              <w:rPr>
                <w:sz w:val="22"/>
              </w:rPr>
            </w:pPr>
            <w:r w:rsidRPr="00C675DD">
              <w:rPr>
                <w:sz w:val="22"/>
              </w:rPr>
              <w:t>1.PR (1.1.RR)</w:t>
            </w:r>
          </w:p>
        </w:tc>
      </w:tr>
      <w:tr w:rsidR="005B3EF5" w:rsidRPr="00A43F94" w14:paraId="3337A648" w14:textId="77777777" w:rsidTr="6F8ED2A3">
        <w:trPr>
          <w:cantSplit/>
          <w:trHeight w:val="159"/>
        </w:trPr>
        <w:tc>
          <w:tcPr>
            <w:tcW w:w="850" w:type="dxa"/>
            <w:tcBorders>
              <w:top w:val="single" w:sz="4" w:space="0" w:color="auto"/>
              <w:bottom w:val="single" w:sz="4" w:space="0" w:color="auto"/>
            </w:tcBorders>
          </w:tcPr>
          <w:p w14:paraId="5C4804A5" w14:textId="459C34BF" w:rsidR="005B3EF5" w:rsidRPr="00A43F94" w:rsidRDefault="005B3EF5" w:rsidP="005B3EF5">
            <w:pPr>
              <w:rPr>
                <w:sz w:val="22"/>
              </w:rPr>
            </w:pPr>
            <w:r w:rsidRPr="00A43F94">
              <w:rPr>
                <w:sz w:val="22"/>
              </w:rPr>
              <w:t>1.6.11.</w:t>
            </w:r>
          </w:p>
        </w:tc>
        <w:tc>
          <w:tcPr>
            <w:tcW w:w="8501" w:type="dxa"/>
            <w:gridSpan w:val="2"/>
            <w:tcBorders>
              <w:top w:val="single" w:sz="4" w:space="0" w:color="auto"/>
              <w:bottom w:val="single" w:sz="4" w:space="0" w:color="auto"/>
            </w:tcBorders>
          </w:tcPr>
          <w:p w14:paraId="51E70B87" w14:textId="67DE4C7F" w:rsidR="005B3EF5" w:rsidRPr="00A43F94" w:rsidRDefault="005B3EF5" w:rsidP="005B3EF5">
            <w:pPr>
              <w:spacing w:after="60"/>
              <w:rPr>
                <w:sz w:val="22"/>
              </w:rPr>
            </w:pPr>
            <w:r w:rsidRPr="00A43F94">
              <w:rPr>
                <w:rFonts w:eastAsiaTheme="minorEastAsia"/>
                <w:sz w:val="22"/>
              </w:rPr>
              <w:t xml:space="preserve">Pakāpeniski tuvināt akcīzes nodokļa likmes </w:t>
            </w:r>
            <w:r w:rsidRPr="00A43F94">
              <w:rPr>
                <w:rFonts w:eastAsiaTheme="minorEastAsia"/>
                <w:bCs/>
                <w:i/>
                <w:sz w:val="22"/>
                <w:u w:val="single"/>
              </w:rPr>
              <w:t>dīzeļdegvielai, ko izmanto par degvielu</w:t>
            </w:r>
            <w:r w:rsidRPr="00A43F94">
              <w:rPr>
                <w:rFonts w:eastAsiaTheme="minorEastAsia"/>
                <w:sz w:val="22"/>
              </w:rPr>
              <w:t xml:space="preserve">, akcīzes nodokļa likmei svinu nesaturošam benzīnam, ņemot vērā degvielu siltumietilpību </w:t>
            </w:r>
            <w:r w:rsidRPr="00A43F94">
              <w:rPr>
                <w:sz w:val="22"/>
              </w:rPr>
              <w:t xml:space="preserve">(NCV) – </w:t>
            </w:r>
            <w:r w:rsidRPr="00A43F94">
              <w:rPr>
                <w:bCs/>
                <w:sz w:val="22"/>
              </w:rPr>
              <w:t>2018.gadā 75%</w:t>
            </w:r>
            <w:r w:rsidRPr="00A43F94">
              <w:rPr>
                <w:sz w:val="22"/>
              </w:rPr>
              <w:t xml:space="preserve"> un ar </w:t>
            </w:r>
            <w:r w:rsidRPr="00A43F94">
              <w:rPr>
                <w:bCs/>
                <w:sz w:val="22"/>
              </w:rPr>
              <w:t>2020.gadu</w:t>
            </w:r>
            <w:r w:rsidRPr="00A43F94">
              <w:rPr>
                <w:sz w:val="22"/>
              </w:rPr>
              <w:t xml:space="preserve"> ievērot principu - </w:t>
            </w:r>
            <w:r w:rsidRPr="00A43F94">
              <w:rPr>
                <w:bCs/>
                <w:sz w:val="22"/>
              </w:rPr>
              <w:t>80%</w:t>
            </w:r>
            <w:r w:rsidRPr="00A43F94">
              <w:rPr>
                <w:sz w:val="22"/>
              </w:rPr>
              <w:t xml:space="preserve"> no akcīzes nodokļa likmes svinu nesaturošam benzīnam, ņemot vērā degvielu siltumietilpību (NCV)</w:t>
            </w:r>
            <w:r w:rsidRPr="00A43F94" w:rsidDel="00CC5FE3">
              <w:rPr>
                <w:sz w:val="22"/>
              </w:rPr>
              <w:t xml:space="preserve"> </w:t>
            </w:r>
            <w:r w:rsidRPr="00A43F94">
              <w:rPr>
                <w:i/>
                <w:sz w:val="22"/>
              </w:rPr>
              <w:t>Izvērtēt iespēju</w:t>
            </w:r>
            <w:r w:rsidRPr="00A43F94">
              <w:rPr>
                <w:sz w:val="22"/>
              </w:rPr>
              <w:t xml:space="preserve"> </w:t>
            </w:r>
            <w:r w:rsidRPr="00A43F94">
              <w:rPr>
                <w:i/>
                <w:sz w:val="22"/>
              </w:rPr>
              <w:t>tuvināt akcīzes nodokļa likmes dīzeļdegvielai, ko izmanto par degvielu, akcīzes nodokļa likmei svinu nesaturošam benzīnam, ņemot vērā degvielu siltumietilpību (NCV) – 2018.gadā 80% un ar 2020.gadu ievērot principu - 85% no akcīzes nodokļa likmes svinu nesaturošam benzīnam, ņemot vērā degvielu siltumietilpību (NCV), ievērojot  dīzeļdegvielas sadegšanas procesā radušos savienojumu kaitīgo ietekmi uz apkārtējo vidi un cilvēku veselību.</w:t>
            </w:r>
          </w:p>
        </w:tc>
        <w:tc>
          <w:tcPr>
            <w:tcW w:w="1276" w:type="dxa"/>
            <w:tcBorders>
              <w:top w:val="single" w:sz="4" w:space="0" w:color="auto"/>
              <w:bottom w:val="single" w:sz="4" w:space="0" w:color="auto"/>
            </w:tcBorders>
          </w:tcPr>
          <w:p w14:paraId="52391891" w14:textId="77777777" w:rsidR="005B3EF5" w:rsidRPr="00A43F94" w:rsidRDefault="005B3EF5" w:rsidP="005B3EF5">
            <w:pPr>
              <w:jc w:val="center"/>
              <w:rPr>
                <w:sz w:val="22"/>
              </w:rPr>
            </w:pPr>
            <w:r w:rsidRPr="00A43F94">
              <w:rPr>
                <w:sz w:val="22"/>
              </w:rPr>
              <w:t>01.01.2018.</w:t>
            </w:r>
          </w:p>
          <w:p w14:paraId="27B20EDD" w14:textId="08503D91" w:rsidR="005B3EF5" w:rsidRPr="00A43F94" w:rsidRDefault="005B3EF5" w:rsidP="005B3EF5">
            <w:pPr>
              <w:jc w:val="center"/>
              <w:rPr>
                <w:bCs/>
                <w:sz w:val="22"/>
              </w:rPr>
            </w:pPr>
            <w:r w:rsidRPr="00A43F94">
              <w:rPr>
                <w:sz w:val="22"/>
              </w:rPr>
              <w:t>No 01.01.2020. - pastāvīgi</w:t>
            </w:r>
          </w:p>
        </w:tc>
        <w:tc>
          <w:tcPr>
            <w:tcW w:w="850" w:type="dxa"/>
            <w:tcBorders>
              <w:top w:val="single" w:sz="4" w:space="0" w:color="auto"/>
              <w:bottom w:val="single" w:sz="4" w:space="0" w:color="auto"/>
            </w:tcBorders>
          </w:tcPr>
          <w:p w14:paraId="5C844CA5" w14:textId="382E1EDD" w:rsidR="005B3EF5" w:rsidRPr="00A43F94" w:rsidRDefault="005B3EF5" w:rsidP="005B3EF5">
            <w:pPr>
              <w:jc w:val="center"/>
              <w:rPr>
                <w:sz w:val="22"/>
              </w:rPr>
            </w:pPr>
            <w:r w:rsidRPr="00A43F94">
              <w:rPr>
                <w:sz w:val="22"/>
              </w:rPr>
              <w:t>FM</w:t>
            </w:r>
          </w:p>
        </w:tc>
        <w:tc>
          <w:tcPr>
            <w:tcW w:w="1559" w:type="dxa"/>
            <w:gridSpan w:val="2"/>
            <w:tcBorders>
              <w:top w:val="single" w:sz="4" w:space="0" w:color="auto"/>
              <w:bottom w:val="single" w:sz="4" w:space="0" w:color="auto"/>
            </w:tcBorders>
          </w:tcPr>
          <w:p w14:paraId="5A7D3194" w14:textId="5C62E16B" w:rsidR="005B3EF5" w:rsidRPr="00A43F94" w:rsidRDefault="005B3EF5" w:rsidP="005B3EF5">
            <w:pPr>
              <w:jc w:val="center"/>
              <w:rPr>
                <w:bCs/>
                <w:sz w:val="22"/>
              </w:rPr>
            </w:pPr>
            <w:r w:rsidRPr="00A43F94">
              <w:rPr>
                <w:sz w:val="22"/>
              </w:rPr>
              <w:t>SM, EM, VARAM</w:t>
            </w:r>
          </w:p>
        </w:tc>
        <w:tc>
          <w:tcPr>
            <w:tcW w:w="1560" w:type="dxa"/>
            <w:tcBorders>
              <w:top w:val="single" w:sz="4" w:space="0" w:color="auto"/>
              <w:bottom w:val="single" w:sz="4" w:space="0" w:color="auto"/>
            </w:tcBorders>
          </w:tcPr>
          <w:p w14:paraId="0FE3DA3A" w14:textId="67645EEF" w:rsidR="005B3EF5" w:rsidRPr="00C675DD" w:rsidRDefault="005B3EF5" w:rsidP="005B3EF5">
            <w:pPr>
              <w:jc w:val="left"/>
              <w:rPr>
                <w:sz w:val="22"/>
              </w:rPr>
            </w:pPr>
            <w:r w:rsidRPr="00C675DD">
              <w:rPr>
                <w:sz w:val="22"/>
              </w:rPr>
              <w:t>1.PR (1.1.RR)</w:t>
            </w:r>
          </w:p>
        </w:tc>
      </w:tr>
      <w:tr w:rsidR="005B3EF5" w:rsidRPr="00A43F94" w14:paraId="64282C14" w14:textId="77777777" w:rsidTr="6F8ED2A3">
        <w:trPr>
          <w:cantSplit/>
          <w:trHeight w:val="159"/>
        </w:trPr>
        <w:tc>
          <w:tcPr>
            <w:tcW w:w="850" w:type="dxa"/>
            <w:tcBorders>
              <w:top w:val="single" w:sz="4" w:space="0" w:color="auto"/>
            </w:tcBorders>
          </w:tcPr>
          <w:p w14:paraId="32D815BC" w14:textId="66EBCE54" w:rsidR="005B3EF5" w:rsidRPr="00A43F94" w:rsidRDefault="005B3EF5" w:rsidP="005B3EF5">
            <w:pPr>
              <w:rPr>
                <w:sz w:val="22"/>
              </w:rPr>
            </w:pPr>
            <w:r w:rsidRPr="00A43F94">
              <w:rPr>
                <w:sz w:val="22"/>
              </w:rPr>
              <w:t>1.6.12.</w:t>
            </w:r>
          </w:p>
        </w:tc>
        <w:tc>
          <w:tcPr>
            <w:tcW w:w="8501" w:type="dxa"/>
            <w:gridSpan w:val="2"/>
            <w:tcBorders>
              <w:top w:val="single" w:sz="4" w:space="0" w:color="auto"/>
            </w:tcBorders>
          </w:tcPr>
          <w:p w14:paraId="3500F46B" w14:textId="77777777" w:rsidR="005B3EF5" w:rsidRPr="00A43F94" w:rsidRDefault="005B3EF5" w:rsidP="005B3EF5">
            <w:pPr>
              <w:pStyle w:val="CommentText"/>
              <w:rPr>
                <w:sz w:val="22"/>
              </w:rPr>
            </w:pPr>
            <w:r w:rsidRPr="00A43F94">
              <w:rPr>
                <w:sz w:val="22"/>
              </w:rPr>
              <w:t xml:space="preserve">Ievērot principu, ka </w:t>
            </w:r>
            <w:r w:rsidRPr="00A43F94">
              <w:rPr>
                <w:i/>
                <w:sz w:val="22"/>
                <w:u w:val="single"/>
              </w:rPr>
              <w:t xml:space="preserve">iezīmētā (marķētā) dīzeļdegviela lauksaimniecības produkcijas ražotājiem </w:t>
            </w:r>
            <w:r w:rsidRPr="00A43F94">
              <w:rPr>
                <w:sz w:val="22"/>
              </w:rPr>
              <w:t>tiek paaugstināta, ievērojot dīzeļdegvielas akcīzes likmes pārskatīšanu, un tā veido :</w:t>
            </w:r>
          </w:p>
          <w:p w14:paraId="00AD7BED" w14:textId="77777777" w:rsidR="005B3EF5" w:rsidRPr="00A43F94" w:rsidRDefault="005B3EF5" w:rsidP="005B3EF5">
            <w:pPr>
              <w:pStyle w:val="CommentText"/>
              <w:numPr>
                <w:ilvl w:val="0"/>
                <w:numId w:val="13"/>
              </w:numPr>
              <w:rPr>
                <w:sz w:val="22"/>
              </w:rPr>
            </w:pPr>
            <w:r w:rsidRPr="00A43F94">
              <w:rPr>
                <w:sz w:val="22"/>
              </w:rPr>
              <w:t>ar 2018.gada 1.jūliju 20% no dīzeļdegvielas standarta likmes;</w:t>
            </w:r>
          </w:p>
          <w:p w14:paraId="26C6984D" w14:textId="0F6D7185" w:rsidR="005B3EF5" w:rsidRPr="00A43F94" w:rsidRDefault="005B3EF5" w:rsidP="005B3EF5">
            <w:pPr>
              <w:spacing w:after="60"/>
              <w:rPr>
                <w:sz w:val="22"/>
              </w:rPr>
            </w:pPr>
            <w:r w:rsidRPr="00A43F94">
              <w:rPr>
                <w:sz w:val="22"/>
              </w:rPr>
              <w:t>ar 2020.gada 1.jūliju 25% no dīzeļdegvielas standarta likmes</w:t>
            </w:r>
            <w:r>
              <w:rPr>
                <w:sz w:val="22"/>
              </w:rPr>
              <w:t>.</w:t>
            </w:r>
          </w:p>
        </w:tc>
        <w:tc>
          <w:tcPr>
            <w:tcW w:w="1276" w:type="dxa"/>
            <w:tcBorders>
              <w:top w:val="single" w:sz="4" w:space="0" w:color="auto"/>
            </w:tcBorders>
          </w:tcPr>
          <w:p w14:paraId="02B61F86" w14:textId="77777777" w:rsidR="005B3EF5" w:rsidRPr="00A43F94" w:rsidRDefault="005B3EF5" w:rsidP="005B3EF5">
            <w:pPr>
              <w:jc w:val="center"/>
              <w:rPr>
                <w:rFonts w:eastAsia="Times New Roman"/>
                <w:sz w:val="22"/>
              </w:rPr>
            </w:pPr>
            <w:r w:rsidRPr="00A43F94">
              <w:rPr>
                <w:rFonts w:eastAsia="Times New Roman"/>
                <w:sz w:val="22"/>
              </w:rPr>
              <w:t>01.07.2018.</w:t>
            </w:r>
          </w:p>
          <w:p w14:paraId="1FE3FB76" w14:textId="77777777" w:rsidR="005B3EF5" w:rsidRPr="00A43F94" w:rsidRDefault="005B3EF5" w:rsidP="005B3EF5">
            <w:pPr>
              <w:jc w:val="center"/>
              <w:rPr>
                <w:rFonts w:eastAsia="Times New Roman"/>
                <w:sz w:val="22"/>
              </w:rPr>
            </w:pPr>
            <w:r w:rsidRPr="00A43F94">
              <w:rPr>
                <w:rFonts w:eastAsia="Times New Roman"/>
                <w:sz w:val="22"/>
              </w:rPr>
              <w:t>No 01.07.2020.</w:t>
            </w:r>
          </w:p>
          <w:p w14:paraId="2BCD94FF" w14:textId="08329A4E" w:rsidR="005B3EF5" w:rsidRPr="00A43F94" w:rsidRDefault="005B3EF5" w:rsidP="005B3EF5">
            <w:pPr>
              <w:jc w:val="center"/>
              <w:rPr>
                <w:sz w:val="22"/>
              </w:rPr>
            </w:pPr>
            <w:r w:rsidRPr="00A43F94">
              <w:rPr>
                <w:rFonts w:eastAsia="Times New Roman"/>
                <w:sz w:val="22"/>
              </w:rPr>
              <w:t>- pastāvīgi</w:t>
            </w:r>
          </w:p>
        </w:tc>
        <w:tc>
          <w:tcPr>
            <w:tcW w:w="850" w:type="dxa"/>
            <w:tcBorders>
              <w:top w:val="single" w:sz="4" w:space="0" w:color="auto"/>
            </w:tcBorders>
          </w:tcPr>
          <w:p w14:paraId="2374CF23" w14:textId="18564631" w:rsidR="005B3EF5" w:rsidRPr="00A43F94" w:rsidRDefault="005B3EF5" w:rsidP="005B3EF5">
            <w:pPr>
              <w:jc w:val="center"/>
              <w:rPr>
                <w:sz w:val="22"/>
              </w:rPr>
            </w:pPr>
            <w:r w:rsidRPr="00A43F94">
              <w:rPr>
                <w:sz w:val="22"/>
              </w:rPr>
              <w:t>FM</w:t>
            </w:r>
          </w:p>
        </w:tc>
        <w:tc>
          <w:tcPr>
            <w:tcW w:w="1559" w:type="dxa"/>
            <w:gridSpan w:val="2"/>
            <w:tcBorders>
              <w:top w:val="single" w:sz="4" w:space="0" w:color="auto"/>
            </w:tcBorders>
          </w:tcPr>
          <w:p w14:paraId="533B4436" w14:textId="40CF8933" w:rsidR="005B3EF5" w:rsidRPr="00A43F94" w:rsidRDefault="005B3EF5" w:rsidP="005B3EF5">
            <w:pPr>
              <w:jc w:val="center"/>
              <w:rPr>
                <w:sz w:val="20"/>
                <w:szCs w:val="20"/>
              </w:rPr>
            </w:pPr>
            <w:r w:rsidRPr="00A43F94">
              <w:rPr>
                <w:sz w:val="22"/>
              </w:rPr>
              <w:t>ZM</w:t>
            </w:r>
          </w:p>
        </w:tc>
        <w:tc>
          <w:tcPr>
            <w:tcW w:w="1560" w:type="dxa"/>
            <w:tcBorders>
              <w:top w:val="single" w:sz="4" w:space="0" w:color="auto"/>
            </w:tcBorders>
          </w:tcPr>
          <w:p w14:paraId="23B4A4EF" w14:textId="5D288D7A" w:rsidR="005B3EF5" w:rsidRPr="00C675DD" w:rsidRDefault="005B3EF5" w:rsidP="005B3EF5">
            <w:pPr>
              <w:jc w:val="left"/>
              <w:rPr>
                <w:sz w:val="22"/>
              </w:rPr>
            </w:pPr>
            <w:r w:rsidRPr="00C675DD">
              <w:rPr>
                <w:sz w:val="22"/>
              </w:rPr>
              <w:t>1.PR (1.1.RR)</w:t>
            </w:r>
          </w:p>
        </w:tc>
      </w:tr>
      <w:tr w:rsidR="005B3EF5" w:rsidRPr="00A43F94" w14:paraId="233E2FF5" w14:textId="77777777" w:rsidTr="6F8ED2A3">
        <w:trPr>
          <w:cantSplit/>
          <w:trHeight w:val="159"/>
        </w:trPr>
        <w:tc>
          <w:tcPr>
            <w:tcW w:w="850" w:type="dxa"/>
            <w:tcBorders>
              <w:top w:val="single" w:sz="4" w:space="0" w:color="auto"/>
            </w:tcBorders>
          </w:tcPr>
          <w:p w14:paraId="6499C57A" w14:textId="5629A038" w:rsidR="005B3EF5" w:rsidRPr="00A43F94" w:rsidRDefault="005B3EF5" w:rsidP="005B3EF5">
            <w:pPr>
              <w:rPr>
                <w:sz w:val="22"/>
              </w:rPr>
            </w:pPr>
            <w:r w:rsidRPr="00A43F94">
              <w:rPr>
                <w:sz w:val="22"/>
              </w:rPr>
              <w:t>1.6.1</w:t>
            </w:r>
            <w:r>
              <w:rPr>
                <w:sz w:val="22"/>
              </w:rPr>
              <w:t>3</w:t>
            </w:r>
            <w:r w:rsidRPr="00A43F94">
              <w:rPr>
                <w:sz w:val="22"/>
              </w:rPr>
              <w:t>.</w:t>
            </w:r>
          </w:p>
        </w:tc>
        <w:tc>
          <w:tcPr>
            <w:tcW w:w="8501" w:type="dxa"/>
            <w:gridSpan w:val="2"/>
            <w:tcBorders>
              <w:top w:val="single" w:sz="4" w:space="0" w:color="auto"/>
            </w:tcBorders>
          </w:tcPr>
          <w:p w14:paraId="7A39D2DA" w14:textId="02F2B28D" w:rsidR="005B3EF5" w:rsidRPr="00A43F94" w:rsidRDefault="005B3EF5" w:rsidP="005B3EF5">
            <w:pPr>
              <w:pStyle w:val="CommentText"/>
              <w:rPr>
                <w:sz w:val="22"/>
              </w:rPr>
            </w:pPr>
            <w:r w:rsidRPr="00A43F94">
              <w:rPr>
                <w:sz w:val="22"/>
              </w:rPr>
              <w:t>Izvērtēt a</w:t>
            </w:r>
            <w:r w:rsidRPr="00A43F94">
              <w:rPr>
                <w:sz w:val="22"/>
                <w:lang w:eastAsia="lv-LV"/>
              </w:rPr>
              <w:t xml:space="preserve">kcīzes nodokļa likmes </w:t>
            </w:r>
            <w:r w:rsidRPr="00A43F94">
              <w:rPr>
                <w:i/>
                <w:sz w:val="22"/>
                <w:u w:val="single"/>
                <w:lang w:eastAsia="lv-LV"/>
              </w:rPr>
              <w:t>kurināmajam</w:t>
            </w:r>
            <w:r w:rsidRPr="00A43F94">
              <w:rPr>
                <w:sz w:val="22"/>
                <w:lang w:eastAsia="lv-LV"/>
              </w:rPr>
              <w:t xml:space="preserve">, ņemot vērā inflācijas pieaugumu un energoresursu cenu </w:t>
            </w:r>
            <w:r>
              <w:rPr>
                <w:sz w:val="22"/>
                <w:lang w:eastAsia="lv-LV"/>
              </w:rPr>
              <w:t>izmaiņas</w:t>
            </w:r>
            <w:r w:rsidRPr="00A43F94">
              <w:rPr>
                <w:sz w:val="22"/>
                <w:lang w:eastAsia="lv-LV"/>
              </w:rPr>
              <w:t>.</w:t>
            </w:r>
            <w:r w:rsidRPr="00A43F94">
              <w:t xml:space="preserve"> </w:t>
            </w:r>
          </w:p>
        </w:tc>
        <w:tc>
          <w:tcPr>
            <w:tcW w:w="1276" w:type="dxa"/>
            <w:tcBorders>
              <w:top w:val="single" w:sz="4" w:space="0" w:color="auto"/>
            </w:tcBorders>
          </w:tcPr>
          <w:p w14:paraId="175AE6DD" w14:textId="78DA9FFD" w:rsidR="005B3EF5" w:rsidRPr="00A43F94" w:rsidRDefault="005B3EF5" w:rsidP="005B3EF5">
            <w:pPr>
              <w:jc w:val="center"/>
              <w:rPr>
                <w:sz w:val="22"/>
              </w:rPr>
            </w:pPr>
            <w:r w:rsidRPr="00A43F94">
              <w:rPr>
                <w:sz w:val="22"/>
              </w:rPr>
              <w:t>01.10.2018.</w:t>
            </w:r>
          </w:p>
        </w:tc>
        <w:tc>
          <w:tcPr>
            <w:tcW w:w="850" w:type="dxa"/>
            <w:tcBorders>
              <w:top w:val="single" w:sz="4" w:space="0" w:color="auto"/>
            </w:tcBorders>
          </w:tcPr>
          <w:p w14:paraId="572C290A" w14:textId="7638B354" w:rsidR="005B3EF5" w:rsidRPr="00A43F94" w:rsidRDefault="005B3EF5" w:rsidP="005B3EF5">
            <w:pPr>
              <w:jc w:val="center"/>
              <w:rPr>
                <w:sz w:val="22"/>
              </w:rPr>
            </w:pPr>
            <w:r w:rsidRPr="00A43F94">
              <w:rPr>
                <w:sz w:val="22"/>
              </w:rPr>
              <w:t>FM</w:t>
            </w:r>
          </w:p>
        </w:tc>
        <w:tc>
          <w:tcPr>
            <w:tcW w:w="1559" w:type="dxa"/>
            <w:gridSpan w:val="2"/>
            <w:tcBorders>
              <w:top w:val="single" w:sz="4" w:space="0" w:color="auto"/>
            </w:tcBorders>
          </w:tcPr>
          <w:p w14:paraId="542F5925" w14:textId="028CEC68" w:rsidR="005B3EF5" w:rsidRPr="00A43F94" w:rsidRDefault="005B3EF5" w:rsidP="005B3EF5">
            <w:pPr>
              <w:jc w:val="center"/>
              <w:rPr>
                <w:sz w:val="22"/>
              </w:rPr>
            </w:pPr>
            <w:r>
              <w:rPr>
                <w:sz w:val="22"/>
              </w:rPr>
              <w:t>EM</w:t>
            </w:r>
          </w:p>
        </w:tc>
        <w:tc>
          <w:tcPr>
            <w:tcW w:w="1560" w:type="dxa"/>
            <w:tcBorders>
              <w:top w:val="single" w:sz="4" w:space="0" w:color="auto"/>
            </w:tcBorders>
          </w:tcPr>
          <w:p w14:paraId="377BCB97" w14:textId="10D91EEF" w:rsidR="005B3EF5" w:rsidRPr="00C675DD" w:rsidRDefault="005B3EF5" w:rsidP="005B3EF5">
            <w:pPr>
              <w:jc w:val="left"/>
              <w:rPr>
                <w:sz w:val="22"/>
              </w:rPr>
            </w:pPr>
            <w:r w:rsidRPr="00C675DD">
              <w:rPr>
                <w:sz w:val="22"/>
              </w:rPr>
              <w:t>1.PR (1.1.RR)</w:t>
            </w:r>
          </w:p>
        </w:tc>
      </w:tr>
      <w:tr w:rsidR="005B3EF5" w:rsidRPr="00A43F94" w14:paraId="7E51D8AA" w14:textId="77777777" w:rsidTr="6F8ED2A3">
        <w:trPr>
          <w:cantSplit/>
          <w:trHeight w:val="159"/>
        </w:trPr>
        <w:tc>
          <w:tcPr>
            <w:tcW w:w="850" w:type="dxa"/>
            <w:tcBorders>
              <w:top w:val="single" w:sz="4" w:space="0" w:color="auto"/>
            </w:tcBorders>
          </w:tcPr>
          <w:p w14:paraId="024AEFEB" w14:textId="15F45665" w:rsidR="005B3EF5" w:rsidRPr="00C03094" w:rsidRDefault="005B3EF5" w:rsidP="005B3EF5">
            <w:pPr>
              <w:rPr>
                <w:sz w:val="22"/>
              </w:rPr>
            </w:pPr>
            <w:r w:rsidRPr="00C03094">
              <w:rPr>
                <w:sz w:val="22"/>
              </w:rPr>
              <w:t>1.6.14.</w:t>
            </w:r>
          </w:p>
        </w:tc>
        <w:tc>
          <w:tcPr>
            <w:tcW w:w="8501" w:type="dxa"/>
            <w:gridSpan w:val="2"/>
            <w:tcBorders>
              <w:top w:val="single" w:sz="4" w:space="0" w:color="auto"/>
            </w:tcBorders>
          </w:tcPr>
          <w:p w14:paraId="0FE2BB27" w14:textId="5FB12E25" w:rsidR="005B3EF5" w:rsidRPr="00C03094" w:rsidRDefault="005B3EF5" w:rsidP="005B3EF5">
            <w:pPr>
              <w:rPr>
                <w:sz w:val="22"/>
              </w:rPr>
            </w:pPr>
            <w:r w:rsidRPr="00C03094">
              <w:rPr>
                <w:sz w:val="22"/>
              </w:rPr>
              <w:t>Izvērtēt iespējas ilgtspējīgām biodegvielām( gan šķidrām, gan gāzveida) noteikt minimālo akcīzes nodokļa likmi</w:t>
            </w:r>
            <w:r w:rsidRPr="006B0D93">
              <w:t xml:space="preserve">, </w:t>
            </w:r>
            <w:r w:rsidRPr="006B0D93">
              <w:rPr>
                <w:sz w:val="22"/>
              </w:rPr>
              <w:t>ņemot vērā biodegvielu siltumietilpību (NCV)</w:t>
            </w:r>
          </w:p>
        </w:tc>
        <w:tc>
          <w:tcPr>
            <w:tcW w:w="1276" w:type="dxa"/>
            <w:tcBorders>
              <w:top w:val="single" w:sz="4" w:space="0" w:color="auto"/>
            </w:tcBorders>
          </w:tcPr>
          <w:p w14:paraId="0832842A" w14:textId="3CDCF26E" w:rsidR="005B3EF5" w:rsidRPr="00C03094" w:rsidRDefault="005B3EF5" w:rsidP="005B3EF5">
            <w:pPr>
              <w:jc w:val="center"/>
              <w:rPr>
                <w:sz w:val="22"/>
              </w:rPr>
            </w:pPr>
            <w:r w:rsidRPr="00C03094">
              <w:rPr>
                <w:sz w:val="22"/>
              </w:rPr>
              <w:t>01.09.2018.</w:t>
            </w:r>
          </w:p>
        </w:tc>
        <w:tc>
          <w:tcPr>
            <w:tcW w:w="850" w:type="dxa"/>
            <w:tcBorders>
              <w:top w:val="single" w:sz="4" w:space="0" w:color="auto"/>
            </w:tcBorders>
          </w:tcPr>
          <w:p w14:paraId="15050432" w14:textId="632B33DD" w:rsidR="005B3EF5" w:rsidRPr="00C03094" w:rsidRDefault="005B3EF5" w:rsidP="005B3EF5">
            <w:pPr>
              <w:jc w:val="center"/>
              <w:rPr>
                <w:sz w:val="22"/>
              </w:rPr>
            </w:pPr>
            <w:r w:rsidRPr="00C03094">
              <w:rPr>
                <w:sz w:val="22"/>
              </w:rPr>
              <w:t>FM</w:t>
            </w:r>
          </w:p>
        </w:tc>
        <w:tc>
          <w:tcPr>
            <w:tcW w:w="1559" w:type="dxa"/>
            <w:gridSpan w:val="2"/>
            <w:tcBorders>
              <w:top w:val="single" w:sz="4" w:space="0" w:color="auto"/>
            </w:tcBorders>
          </w:tcPr>
          <w:p w14:paraId="7C7EA9D5" w14:textId="0B719BE7" w:rsidR="005B3EF5" w:rsidRPr="00C03094" w:rsidRDefault="005B3EF5" w:rsidP="005B3EF5">
            <w:pPr>
              <w:jc w:val="center"/>
              <w:rPr>
                <w:sz w:val="22"/>
              </w:rPr>
            </w:pPr>
            <w:r w:rsidRPr="00C03094">
              <w:rPr>
                <w:sz w:val="22"/>
              </w:rPr>
              <w:t>EM</w:t>
            </w:r>
          </w:p>
        </w:tc>
        <w:tc>
          <w:tcPr>
            <w:tcW w:w="1560" w:type="dxa"/>
            <w:tcBorders>
              <w:top w:val="single" w:sz="4" w:space="0" w:color="auto"/>
            </w:tcBorders>
          </w:tcPr>
          <w:p w14:paraId="22464F03" w14:textId="4FC14AEE" w:rsidR="005B3EF5" w:rsidRPr="00C675DD" w:rsidRDefault="005B3EF5" w:rsidP="005B3EF5">
            <w:pPr>
              <w:jc w:val="left"/>
              <w:rPr>
                <w:sz w:val="22"/>
              </w:rPr>
            </w:pPr>
            <w:r w:rsidRPr="00C675DD">
              <w:rPr>
                <w:sz w:val="22"/>
              </w:rPr>
              <w:t>1.PR (1.1.RR)</w:t>
            </w:r>
          </w:p>
        </w:tc>
      </w:tr>
      <w:tr w:rsidR="005B3EF5" w:rsidRPr="00A43F94" w14:paraId="3E5AE92E" w14:textId="77777777" w:rsidTr="6F8ED2A3">
        <w:trPr>
          <w:cantSplit/>
          <w:trHeight w:val="159"/>
        </w:trPr>
        <w:tc>
          <w:tcPr>
            <w:tcW w:w="850" w:type="dxa"/>
            <w:tcBorders>
              <w:top w:val="single" w:sz="4" w:space="0" w:color="auto"/>
            </w:tcBorders>
          </w:tcPr>
          <w:p w14:paraId="0893C0D1" w14:textId="2B44356F" w:rsidR="005B3EF5" w:rsidRPr="00A43F94" w:rsidRDefault="005B3EF5" w:rsidP="005B3EF5">
            <w:pPr>
              <w:rPr>
                <w:sz w:val="22"/>
              </w:rPr>
            </w:pPr>
            <w:r>
              <w:rPr>
                <w:sz w:val="22"/>
              </w:rPr>
              <w:lastRenderedPageBreak/>
              <w:t>1.6.15</w:t>
            </w:r>
            <w:r w:rsidRPr="00A43F94">
              <w:rPr>
                <w:sz w:val="22"/>
              </w:rPr>
              <w:t>.</w:t>
            </w:r>
          </w:p>
        </w:tc>
        <w:tc>
          <w:tcPr>
            <w:tcW w:w="8501" w:type="dxa"/>
            <w:gridSpan w:val="2"/>
            <w:tcBorders>
              <w:top w:val="single" w:sz="4" w:space="0" w:color="auto"/>
            </w:tcBorders>
          </w:tcPr>
          <w:p w14:paraId="2758C33B" w14:textId="2B6CC731" w:rsidR="005B3EF5" w:rsidRPr="00A43F94" w:rsidRDefault="005B3EF5" w:rsidP="005B3EF5">
            <w:pPr>
              <w:rPr>
                <w:sz w:val="22"/>
              </w:rPr>
            </w:pPr>
            <w:r w:rsidRPr="00A43F94">
              <w:rPr>
                <w:sz w:val="22"/>
              </w:rPr>
              <w:t xml:space="preserve">Ievērot principu, ka akcīzes nodokļa likme </w:t>
            </w:r>
            <w:r w:rsidRPr="00A43F94">
              <w:rPr>
                <w:bCs/>
                <w:i/>
                <w:sz w:val="22"/>
                <w:u w:val="single"/>
              </w:rPr>
              <w:t>smagajai degvieleļļai (mazutam)</w:t>
            </w:r>
            <w:r w:rsidRPr="00A43F94">
              <w:rPr>
                <w:b/>
                <w:bCs/>
                <w:sz w:val="22"/>
              </w:rPr>
              <w:t xml:space="preserve"> </w:t>
            </w:r>
            <w:r w:rsidRPr="00A43F94">
              <w:rPr>
                <w:sz w:val="22"/>
              </w:rPr>
              <w:t xml:space="preserve">ir </w:t>
            </w:r>
            <w:r w:rsidRPr="00A43F94">
              <w:rPr>
                <w:bCs/>
                <w:sz w:val="22"/>
              </w:rPr>
              <w:t>30%</w:t>
            </w:r>
            <w:r w:rsidRPr="00A43F94">
              <w:rPr>
                <w:sz w:val="22"/>
              </w:rPr>
              <w:t xml:space="preserve"> apmērā no akcīzes nodokļa dīzeļdegvielai kā kurināmajam 2018.gadā un 40% -  ar 2020.gadu, ņemot vērā kurināmo siltumietilpību (NCV)</w:t>
            </w:r>
          </w:p>
        </w:tc>
        <w:tc>
          <w:tcPr>
            <w:tcW w:w="1276" w:type="dxa"/>
            <w:tcBorders>
              <w:top w:val="single" w:sz="4" w:space="0" w:color="auto"/>
            </w:tcBorders>
          </w:tcPr>
          <w:p w14:paraId="07225B27" w14:textId="77777777" w:rsidR="005B3EF5" w:rsidRPr="00A43F94" w:rsidRDefault="005B3EF5" w:rsidP="005B3EF5">
            <w:pPr>
              <w:jc w:val="center"/>
              <w:rPr>
                <w:sz w:val="22"/>
              </w:rPr>
            </w:pPr>
            <w:r w:rsidRPr="00A43F94">
              <w:rPr>
                <w:sz w:val="22"/>
              </w:rPr>
              <w:t>01.01.2018.</w:t>
            </w:r>
          </w:p>
          <w:p w14:paraId="13468158" w14:textId="4D0D3665" w:rsidR="005B3EF5" w:rsidRPr="00A43F94" w:rsidRDefault="005B3EF5" w:rsidP="005B3EF5">
            <w:pPr>
              <w:jc w:val="center"/>
              <w:rPr>
                <w:sz w:val="22"/>
              </w:rPr>
            </w:pPr>
            <w:r w:rsidRPr="00A43F94">
              <w:rPr>
                <w:sz w:val="22"/>
              </w:rPr>
              <w:t>No 01.01.2020. - pastāvīgi</w:t>
            </w:r>
          </w:p>
        </w:tc>
        <w:tc>
          <w:tcPr>
            <w:tcW w:w="850" w:type="dxa"/>
            <w:tcBorders>
              <w:top w:val="single" w:sz="4" w:space="0" w:color="auto"/>
            </w:tcBorders>
          </w:tcPr>
          <w:p w14:paraId="3C99F6F3" w14:textId="0B569884" w:rsidR="005B3EF5" w:rsidRPr="00A43F94" w:rsidRDefault="005B3EF5" w:rsidP="005B3EF5">
            <w:pPr>
              <w:jc w:val="center"/>
              <w:rPr>
                <w:sz w:val="22"/>
              </w:rPr>
            </w:pPr>
            <w:r w:rsidRPr="00A43F94">
              <w:rPr>
                <w:sz w:val="22"/>
              </w:rPr>
              <w:t>FM</w:t>
            </w:r>
          </w:p>
        </w:tc>
        <w:tc>
          <w:tcPr>
            <w:tcW w:w="1559" w:type="dxa"/>
            <w:gridSpan w:val="2"/>
            <w:tcBorders>
              <w:top w:val="single" w:sz="4" w:space="0" w:color="auto"/>
            </w:tcBorders>
          </w:tcPr>
          <w:p w14:paraId="79A39A35" w14:textId="1425C02B" w:rsidR="005B3EF5" w:rsidRPr="00A43F94" w:rsidRDefault="005B3EF5" w:rsidP="005B3EF5">
            <w:pPr>
              <w:jc w:val="center"/>
              <w:rPr>
                <w:bCs/>
                <w:sz w:val="22"/>
              </w:rPr>
            </w:pPr>
            <w:r w:rsidRPr="00A43F94">
              <w:rPr>
                <w:sz w:val="22"/>
              </w:rPr>
              <w:t>SM, EM, VARAM</w:t>
            </w:r>
          </w:p>
        </w:tc>
        <w:tc>
          <w:tcPr>
            <w:tcW w:w="1560" w:type="dxa"/>
            <w:tcBorders>
              <w:top w:val="single" w:sz="4" w:space="0" w:color="auto"/>
            </w:tcBorders>
          </w:tcPr>
          <w:p w14:paraId="145FE82E" w14:textId="56383E74" w:rsidR="005B3EF5" w:rsidRPr="00C675DD" w:rsidRDefault="005B3EF5" w:rsidP="005B3EF5">
            <w:pPr>
              <w:jc w:val="left"/>
              <w:rPr>
                <w:sz w:val="22"/>
              </w:rPr>
            </w:pPr>
            <w:r w:rsidRPr="00C675DD">
              <w:rPr>
                <w:sz w:val="22"/>
              </w:rPr>
              <w:t>1.PR (1.1.RR)</w:t>
            </w:r>
          </w:p>
        </w:tc>
      </w:tr>
      <w:tr w:rsidR="005B3EF5" w:rsidRPr="00A43F94" w14:paraId="2AC8E9E2" w14:textId="77777777" w:rsidTr="6F8ED2A3">
        <w:trPr>
          <w:cantSplit/>
          <w:trHeight w:val="159"/>
        </w:trPr>
        <w:tc>
          <w:tcPr>
            <w:tcW w:w="850" w:type="dxa"/>
          </w:tcPr>
          <w:p w14:paraId="7E95FA59" w14:textId="72C29DB1" w:rsidR="005B3EF5" w:rsidRPr="00A43F94" w:rsidRDefault="005B3EF5" w:rsidP="005B3EF5">
            <w:pPr>
              <w:rPr>
                <w:sz w:val="22"/>
              </w:rPr>
            </w:pPr>
            <w:r>
              <w:rPr>
                <w:sz w:val="22"/>
              </w:rPr>
              <w:t>1.6.16</w:t>
            </w:r>
            <w:r w:rsidRPr="00A43F94">
              <w:rPr>
                <w:sz w:val="22"/>
              </w:rPr>
              <w:t>.</w:t>
            </w:r>
          </w:p>
        </w:tc>
        <w:tc>
          <w:tcPr>
            <w:tcW w:w="8501" w:type="dxa"/>
            <w:gridSpan w:val="2"/>
          </w:tcPr>
          <w:p w14:paraId="3CBAF5A7" w14:textId="73359546" w:rsidR="005B3EF5" w:rsidRPr="00A43F94" w:rsidRDefault="005B3EF5" w:rsidP="005B3EF5">
            <w:pPr>
              <w:pStyle w:val="CommentText"/>
              <w:rPr>
                <w:sz w:val="22"/>
              </w:rPr>
            </w:pPr>
            <w:r w:rsidRPr="00A43F94">
              <w:rPr>
                <w:sz w:val="22"/>
              </w:rPr>
              <w:t xml:space="preserve">Pakāpeniski vienādot akcīzes nodokļa likmes </w:t>
            </w:r>
            <w:r w:rsidRPr="00A43F94">
              <w:rPr>
                <w:bCs/>
                <w:i/>
                <w:sz w:val="22"/>
                <w:u w:val="single"/>
              </w:rPr>
              <w:t>gāzveida kurināmajiem (dabasgāze un naftas gāzes)</w:t>
            </w:r>
            <w:r w:rsidRPr="00A43F94">
              <w:rPr>
                <w:sz w:val="22"/>
              </w:rPr>
              <w:t>, ņemot vērā gāzveida enerģijas produktu siltumietilpību (NCV)</w:t>
            </w:r>
            <w:r w:rsidR="00444C34">
              <w:rPr>
                <w:sz w:val="22"/>
              </w:rPr>
              <w:t>.</w:t>
            </w:r>
          </w:p>
          <w:p w14:paraId="5AB2253C" w14:textId="66186E50" w:rsidR="005B3EF5" w:rsidRPr="00A43F94" w:rsidRDefault="005B3EF5" w:rsidP="001F70FA">
            <w:pPr>
              <w:pStyle w:val="CommentText"/>
              <w:ind w:left="454"/>
              <w:rPr>
                <w:i/>
                <w:color w:val="2F5496" w:themeColor="accent5" w:themeShade="BF"/>
                <w:sz w:val="20"/>
                <w:szCs w:val="20"/>
              </w:rPr>
            </w:pPr>
          </w:p>
        </w:tc>
        <w:tc>
          <w:tcPr>
            <w:tcW w:w="1276" w:type="dxa"/>
          </w:tcPr>
          <w:p w14:paraId="4D605670" w14:textId="524CE0D5" w:rsidR="005B3EF5" w:rsidRPr="00A43F94" w:rsidRDefault="00444C34" w:rsidP="005B3EF5">
            <w:pPr>
              <w:jc w:val="center"/>
              <w:rPr>
                <w:rFonts w:eastAsia="Times New Roman"/>
                <w:sz w:val="22"/>
              </w:rPr>
            </w:pPr>
            <w:r>
              <w:rPr>
                <w:rFonts w:eastAsia="Times New Roman"/>
                <w:sz w:val="22"/>
              </w:rPr>
              <w:t xml:space="preserve">No </w:t>
            </w:r>
            <w:r w:rsidR="005B3EF5" w:rsidRPr="00A43F94">
              <w:rPr>
                <w:rFonts w:eastAsia="Times New Roman"/>
                <w:sz w:val="22"/>
              </w:rPr>
              <w:t>01.07.201</w:t>
            </w:r>
            <w:r>
              <w:rPr>
                <w:rFonts w:eastAsia="Times New Roman"/>
                <w:sz w:val="22"/>
              </w:rPr>
              <w:t>9</w:t>
            </w:r>
            <w:r w:rsidR="005B3EF5" w:rsidRPr="00A43F94">
              <w:rPr>
                <w:rFonts w:eastAsia="Times New Roman"/>
                <w:sz w:val="22"/>
              </w:rPr>
              <w:t>.</w:t>
            </w:r>
          </w:p>
          <w:p w14:paraId="7F4B6734" w14:textId="76C8A006" w:rsidR="005B3EF5" w:rsidRPr="00A43F94" w:rsidRDefault="005B3EF5" w:rsidP="00444C34">
            <w:pPr>
              <w:jc w:val="center"/>
              <w:rPr>
                <w:bCs/>
                <w:sz w:val="22"/>
              </w:rPr>
            </w:pPr>
            <w:r w:rsidRPr="00A43F94">
              <w:rPr>
                <w:rFonts w:eastAsia="Times New Roman"/>
                <w:sz w:val="22"/>
              </w:rPr>
              <w:t>pastāvīgi</w:t>
            </w:r>
          </w:p>
        </w:tc>
        <w:tc>
          <w:tcPr>
            <w:tcW w:w="850" w:type="dxa"/>
          </w:tcPr>
          <w:p w14:paraId="7D66AF64" w14:textId="71C89EAC" w:rsidR="005B3EF5" w:rsidRPr="00A43F94" w:rsidRDefault="005B3EF5" w:rsidP="005B3EF5">
            <w:pPr>
              <w:jc w:val="center"/>
              <w:rPr>
                <w:sz w:val="22"/>
              </w:rPr>
            </w:pPr>
            <w:r w:rsidRPr="00A43F94">
              <w:rPr>
                <w:sz w:val="22"/>
              </w:rPr>
              <w:t>FM</w:t>
            </w:r>
          </w:p>
        </w:tc>
        <w:tc>
          <w:tcPr>
            <w:tcW w:w="1559" w:type="dxa"/>
            <w:gridSpan w:val="2"/>
          </w:tcPr>
          <w:p w14:paraId="67639140" w14:textId="387C2798" w:rsidR="005B3EF5" w:rsidRPr="00A43F94" w:rsidRDefault="005B3EF5" w:rsidP="005B3EF5">
            <w:pPr>
              <w:jc w:val="center"/>
              <w:rPr>
                <w:bCs/>
                <w:sz w:val="22"/>
              </w:rPr>
            </w:pPr>
            <w:r w:rsidRPr="00A43F94">
              <w:rPr>
                <w:sz w:val="22"/>
              </w:rPr>
              <w:t>EM, VARAM</w:t>
            </w:r>
          </w:p>
        </w:tc>
        <w:tc>
          <w:tcPr>
            <w:tcW w:w="1560" w:type="dxa"/>
          </w:tcPr>
          <w:p w14:paraId="71C84340" w14:textId="52AC42D9" w:rsidR="005B3EF5" w:rsidRPr="00C675DD" w:rsidRDefault="005B3EF5" w:rsidP="005B3EF5">
            <w:pPr>
              <w:jc w:val="left"/>
              <w:rPr>
                <w:sz w:val="22"/>
              </w:rPr>
            </w:pPr>
            <w:r w:rsidRPr="00C675DD">
              <w:rPr>
                <w:sz w:val="22"/>
              </w:rPr>
              <w:t>1.PR (1.1.RR)</w:t>
            </w:r>
          </w:p>
        </w:tc>
      </w:tr>
      <w:tr w:rsidR="005B3EF5" w:rsidRPr="00A43F94" w14:paraId="4762F23E" w14:textId="77777777" w:rsidTr="6F8ED2A3">
        <w:trPr>
          <w:cantSplit/>
          <w:trHeight w:val="159"/>
        </w:trPr>
        <w:tc>
          <w:tcPr>
            <w:tcW w:w="850" w:type="dxa"/>
            <w:tcBorders>
              <w:bottom w:val="single" w:sz="4" w:space="0" w:color="auto"/>
            </w:tcBorders>
          </w:tcPr>
          <w:p w14:paraId="3145206D" w14:textId="2F287C3F" w:rsidR="005B3EF5" w:rsidRPr="00A43F94" w:rsidRDefault="005B3EF5" w:rsidP="005B3EF5">
            <w:pPr>
              <w:rPr>
                <w:sz w:val="22"/>
              </w:rPr>
            </w:pPr>
            <w:r>
              <w:rPr>
                <w:sz w:val="22"/>
              </w:rPr>
              <w:t>1.6.17</w:t>
            </w:r>
            <w:r w:rsidRPr="00A43F94">
              <w:rPr>
                <w:sz w:val="22"/>
              </w:rPr>
              <w:t>.</w:t>
            </w:r>
          </w:p>
        </w:tc>
        <w:tc>
          <w:tcPr>
            <w:tcW w:w="8501" w:type="dxa"/>
            <w:gridSpan w:val="2"/>
            <w:tcBorders>
              <w:bottom w:val="single" w:sz="4" w:space="0" w:color="auto"/>
            </w:tcBorders>
          </w:tcPr>
          <w:p w14:paraId="43F9C3D3" w14:textId="56CD5A95" w:rsidR="005B3EF5" w:rsidRPr="00A43F94" w:rsidRDefault="005B3EF5" w:rsidP="005B3EF5">
            <w:pPr>
              <w:rPr>
                <w:sz w:val="22"/>
              </w:rPr>
            </w:pPr>
            <w:r>
              <w:rPr>
                <w:rFonts w:eastAsiaTheme="minorHAnsi"/>
                <w:sz w:val="22"/>
              </w:rPr>
              <w:t>Izvērtēt iespēju p</w:t>
            </w:r>
            <w:r w:rsidRPr="00A43F94">
              <w:rPr>
                <w:rFonts w:eastAsiaTheme="minorHAnsi"/>
                <w:sz w:val="22"/>
              </w:rPr>
              <w:t xml:space="preserve">iemērot akcīzes nodokli no atjaunojamajiem energoresursiem saražotai gāzei – </w:t>
            </w:r>
            <w:r w:rsidRPr="00A43F94">
              <w:rPr>
                <w:rFonts w:eastAsiaTheme="minorHAnsi"/>
                <w:bCs/>
                <w:i/>
                <w:sz w:val="22"/>
                <w:u w:val="single"/>
              </w:rPr>
              <w:t>biometānam</w:t>
            </w:r>
            <w:r w:rsidRPr="00A43F94">
              <w:rPr>
                <w:rFonts w:eastAsiaTheme="minorHAnsi"/>
                <w:sz w:val="22"/>
              </w:rPr>
              <w:t xml:space="preserve"> (biogāzei un no biomasas ražotai gāzei), atbilstoši tā izmantošanai pēc ekvivalenta kurināmā vai motordegvielas likmes</w:t>
            </w:r>
          </w:p>
        </w:tc>
        <w:tc>
          <w:tcPr>
            <w:tcW w:w="1276" w:type="dxa"/>
            <w:tcBorders>
              <w:bottom w:val="single" w:sz="4" w:space="0" w:color="auto"/>
            </w:tcBorders>
          </w:tcPr>
          <w:p w14:paraId="5FDA4167" w14:textId="5C198C79" w:rsidR="005B3EF5" w:rsidRPr="00A43F94" w:rsidRDefault="005B3EF5" w:rsidP="005B3EF5">
            <w:pPr>
              <w:jc w:val="center"/>
              <w:rPr>
                <w:bCs/>
                <w:sz w:val="22"/>
              </w:rPr>
            </w:pPr>
            <w:r w:rsidRPr="00A43F94">
              <w:rPr>
                <w:sz w:val="22"/>
              </w:rPr>
              <w:t>01.07.2020.</w:t>
            </w:r>
          </w:p>
        </w:tc>
        <w:tc>
          <w:tcPr>
            <w:tcW w:w="850" w:type="dxa"/>
            <w:tcBorders>
              <w:bottom w:val="single" w:sz="4" w:space="0" w:color="auto"/>
            </w:tcBorders>
          </w:tcPr>
          <w:p w14:paraId="0E39395D" w14:textId="5B2EF41E" w:rsidR="005B3EF5" w:rsidRPr="00A43F94" w:rsidRDefault="005B3EF5" w:rsidP="005B3EF5">
            <w:pPr>
              <w:jc w:val="center"/>
              <w:rPr>
                <w:sz w:val="22"/>
              </w:rPr>
            </w:pPr>
            <w:r w:rsidRPr="00A43F94">
              <w:rPr>
                <w:sz w:val="22"/>
              </w:rPr>
              <w:t>FM</w:t>
            </w:r>
          </w:p>
        </w:tc>
        <w:tc>
          <w:tcPr>
            <w:tcW w:w="1559" w:type="dxa"/>
            <w:gridSpan w:val="2"/>
            <w:tcBorders>
              <w:bottom w:val="single" w:sz="4" w:space="0" w:color="auto"/>
            </w:tcBorders>
          </w:tcPr>
          <w:p w14:paraId="445A52F1" w14:textId="33580DE6" w:rsidR="005B3EF5" w:rsidRPr="00A43F94" w:rsidRDefault="005B3EF5" w:rsidP="005B3EF5">
            <w:pPr>
              <w:jc w:val="center"/>
              <w:rPr>
                <w:bCs/>
                <w:sz w:val="22"/>
              </w:rPr>
            </w:pPr>
            <w:r w:rsidRPr="00A43F94">
              <w:rPr>
                <w:sz w:val="22"/>
              </w:rPr>
              <w:t>EM, ZM, SM</w:t>
            </w:r>
          </w:p>
        </w:tc>
        <w:tc>
          <w:tcPr>
            <w:tcW w:w="1560" w:type="dxa"/>
            <w:tcBorders>
              <w:bottom w:val="single" w:sz="4" w:space="0" w:color="auto"/>
            </w:tcBorders>
          </w:tcPr>
          <w:p w14:paraId="582CBD31" w14:textId="1064A4BC" w:rsidR="005B3EF5" w:rsidRPr="00C675DD" w:rsidRDefault="005B3EF5" w:rsidP="005B3EF5">
            <w:pPr>
              <w:jc w:val="left"/>
              <w:rPr>
                <w:sz w:val="22"/>
              </w:rPr>
            </w:pPr>
            <w:r w:rsidRPr="00C675DD">
              <w:rPr>
                <w:sz w:val="22"/>
              </w:rPr>
              <w:t>1.PR (1.1.RR)</w:t>
            </w:r>
          </w:p>
        </w:tc>
      </w:tr>
      <w:tr w:rsidR="005B3EF5" w:rsidRPr="00A43F94" w14:paraId="652BAA2B" w14:textId="77777777" w:rsidTr="6F8ED2A3">
        <w:trPr>
          <w:cantSplit/>
          <w:trHeight w:val="159"/>
        </w:trPr>
        <w:tc>
          <w:tcPr>
            <w:tcW w:w="850" w:type="dxa"/>
            <w:tcBorders>
              <w:top w:val="single" w:sz="4" w:space="0" w:color="auto"/>
              <w:bottom w:val="nil"/>
            </w:tcBorders>
          </w:tcPr>
          <w:p w14:paraId="150367E2" w14:textId="3F335AEC" w:rsidR="005B3EF5" w:rsidRPr="00A43F94" w:rsidRDefault="005B3EF5" w:rsidP="005B3EF5">
            <w:pPr>
              <w:rPr>
                <w:sz w:val="22"/>
              </w:rPr>
            </w:pPr>
            <w:r>
              <w:rPr>
                <w:sz w:val="22"/>
              </w:rPr>
              <w:t>1.6.18</w:t>
            </w:r>
            <w:r w:rsidRPr="00A43F94">
              <w:rPr>
                <w:sz w:val="22"/>
              </w:rPr>
              <w:t>.</w:t>
            </w:r>
          </w:p>
        </w:tc>
        <w:tc>
          <w:tcPr>
            <w:tcW w:w="8501" w:type="dxa"/>
            <w:gridSpan w:val="2"/>
            <w:tcBorders>
              <w:top w:val="single" w:sz="4" w:space="0" w:color="auto"/>
              <w:bottom w:val="nil"/>
            </w:tcBorders>
          </w:tcPr>
          <w:p w14:paraId="3EB51082" w14:textId="02813F3C" w:rsidR="005B3EF5" w:rsidRPr="00A43F94" w:rsidRDefault="005B3EF5" w:rsidP="005B3EF5">
            <w:pPr>
              <w:rPr>
                <w:sz w:val="22"/>
              </w:rPr>
            </w:pPr>
            <w:r w:rsidRPr="00A43F94">
              <w:rPr>
                <w:sz w:val="22"/>
                <w:lang w:eastAsia="lv-LV"/>
              </w:rPr>
              <w:t>Izvērtēt spēkā esošo akcīzes nodokļa atbrīvojumu un atvieglojumu nepieciešamību un pamatotību un sniegt priekšlikumus to saglabāšanai vai atcelšanai:</w:t>
            </w:r>
          </w:p>
        </w:tc>
        <w:tc>
          <w:tcPr>
            <w:tcW w:w="1276" w:type="dxa"/>
            <w:tcBorders>
              <w:top w:val="single" w:sz="4" w:space="0" w:color="auto"/>
              <w:bottom w:val="nil"/>
            </w:tcBorders>
          </w:tcPr>
          <w:p w14:paraId="43472909" w14:textId="77777777" w:rsidR="005B3EF5" w:rsidRPr="00A43F94" w:rsidRDefault="005B3EF5" w:rsidP="005B3EF5">
            <w:pPr>
              <w:jc w:val="center"/>
              <w:rPr>
                <w:bCs/>
                <w:sz w:val="22"/>
              </w:rPr>
            </w:pPr>
          </w:p>
        </w:tc>
        <w:tc>
          <w:tcPr>
            <w:tcW w:w="850" w:type="dxa"/>
            <w:tcBorders>
              <w:top w:val="single" w:sz="4" w:space="0" w:color="auto"/>
              <w:bottom w:val="nil"/>
            </w:tcBorders>
          </w:tcPr>
          <w:p w14:paraId="0051206E" w14:textId="77777777" w:rsidR="005B3EF5" w:rsidRPr="00A43F94" w:rsidRDefault="005B3EF5" w:rsidP="005B3EF5">
            <w:pPr>
              <w:jc w:val="center"/>
              <w:rPr>
                <w:sz w:val="22"/>
              </w:rPr>
            </w:pPr>
          </w:p>
        </w:tc>
        <w:tc>
          <w:tcPr>
            <w:tcW w:w="1559" w:type="dxa"/>
            <w:gridSpan w:val="2"/>
            <w:tcBorders>
              <w:top w:val="single" w:sz="4" w:space="0" w:color="auto"/>
              <w:bottom w:val="nil"/>
            </w:tcBorders>
          </w:tcPr>
          <w:p w14:paraId="4355D7AE" w14:textId="77777777" w:rsidR="005B3EF5" w:rsidRPr="00A43F94" w:rsidRDefault="005B3EF5" w:rsidP="005B3EF5">
            <w:pPr>
              <w:jc w:val="center"/>
              <w:rPr>
                <w:bCs/>
                <w:sz w:val="22"/>
              </w:rPr>
            </w:pPr>
          </w:p>
        </w:tc>
        <w:tc>
          <w:tcPr>
            <w:tcW w:w="1560" w:type="dxa"/>
            <w:tcBorders>
              <w:top w:val="single" w:sz="4" w:space="0" w:color="auto"/>
              <w:bottom w:val="nil"/>
            </w:tcBorders>
          </w:tcPr>
          <w:p w14:paraId="4F3FFF22" w14:textId="21EE4F28" w:rsidR="005B3EF5" w:rsidRPr="00C675DD" w:rsidRDefault="005B3EF5" w:rsidP="005B3EF5">
            <w:pPr>
              <w:jc w:val="left"/>
              <w:rPr>
                <w:sz w:val="22"/>
              </w:rPr>
            </w:pPr>
            <w:r w:rsidRPr="00C675DD">
              <w:rPr>
                <w:sz w:val="22"/>
              </w:rPr>
              <w:t>1.PR (1.1.RR)</w:t>
            </w:r>
          </w:p>
        </w:tc>
      </w:tr>
      <w:tr w:rsidR="005B3EF5" w:rsidRPr="00A43F94" w14:paraId="728C848F" w14:textId="77777777" w:rsidTr="6F8ED2A3">
        <w:trPr>
          <w:cantSplit/>
          <w:trHeight w:val="159"/>
        </w:trPr>
        <w:tc>
          <w:tcPr>
            <w:tcW w:w="850" w:type="dxa"/>
            <w:tcBorders>
              <w:top w:val="nil"/>
              <w:bottom w:val="nil"/>
            </w:tcBorders>
          </w:tcPr>
          <w:p w14:paraId="46F947A2" w14:textId="77777777" w:rsidR="005B3EF5" w:rsidRPr="00A43F94" w:rsidRDefault="005B3EF5" w:rsidP="005B3EF5">
            <w:pPr>
              <w:rPr>
                <w:sz w:val="22"/>
              </w:rPr>
            </w:pPr>
          </w:p>
        </w:tc>
        <w:tc>
          <w:tcPr>
            <w:tcW w:w="8501" w:type="dxa"/>
            <w:gridSpan w:val="2"/>
            <w:tcBorders>
              <w:top w:val="nil"/>
              <w:bottom w:val="nil"/>
            </w:tcBorders>
          </w:tcPr>
          <w:p w14:paraId="643DEAB7" w14:textId="336391BA" w:rsidR="005B3EF5" w:rsidRPr="00A43F94" w:rsidRDefault="005B3EF5" w:rsidP="005B3EF5">
            <w:pPr>
              <w:rPr>
                <w:sz w:val="22"/>
              </w:rPr>
            </w:pPr>
            <w:r w:rsidRPr="00A43F94">
              <w:rPr>
                <w:sz w:val="22"/>
                <w:lang w:eastAsia="lv-LV"/>
              </w:rPr>
              <w:t>- naftas produkti un dabasgāze;</w:t>
            </w:r>
          </w:p>
        </w:tc>
        <w:tc>
          <w:tcPr>
            <w:tcW w:w="1276" w:type="dxa"/>
            <w:tcBorders>
              <w:top w:val="nil"/>
              <w:bottom w:val="nil"/>
            </w:tcBorders>
          </w:tcPr>
          <w:p w14:paraId="366258A8" w14:textId="0DDA5781" w:rsidR="005B3EF5" w:rsidRPr="00A43F94" w:rsidRDefault="005B3EF5" w:rsidP="005B3EF5">
            <w:pPr>
              <w:jc w:val="center"/>
              <w:rPr>
                <w:bCs/>
                <w:sz w:val="22"/>
              </w:rPr>
            </w:pPr>
            <w:r w:rsidRPr="00A43F94">
              <w:rPr>
                <w:sz w:val="22"/>
              </w:rPr>
              <w:t>01.07.2019.</w:t>
            </w:r>
          </w:p>
        </w:tc>
        <w:tc>
          <w:tcPr>
            <w:tcW w:w="850" w:type="dxa"/>
            <w:tcBorders>
              <w:top w:val="nil"/>
              <w:bottom w:val="nil"/>
            </w:tcBorders>
          </w:tcPr>
          <w:p w14:paraId="0F880B6D" w14:textId="0C5BAC8F" w:rsidR="005B3EF5" w:rsidRPr="00A43F94" w:rsidRDefault="005B3EF5" w:rsidP="005B3EF5">
            <w:pPr>
              <w:jc w:val="center"/>
              <w:rPr>
                <w:sz w:val="22"/>
              </w:rPr>
            </w:pPr>
            <w:r w:rsidRPr="00A43F94">
              <w:rPr>
                <w:sz w:val="22"/>
              </w:rPr>
              <w:t>FM</w:t>
            </w:r>
          </w:p>
        </w:tc>
        <w:tc>
          <w:tcPr>
            <w:tcW w:w="1559" w:type="dxa"/>
            <w:gridSpan w:val="2"/>
            <w:tcBorders>
              <w:top w:val="nil"/>
              <w:bottom w:val="nil"/>
            </w:tcBorders>
          </w:tcPr>
          <w:p w14:paraId="712B017A" w14:textId="33F7A25F" w:rsidR="005B3EF5" w:rsidRPr="00A43F94" w:rsidRDefault="005B3EF5" w:rsidP="005B3EF5">
            <w:pPr>
              <w:jc w:val="center"/>
              <w:rPr>
                <w:bCs/>
                <w:sz w:val="22"/>
              </w:rPr>
            </w:pPr>
            <w:r w:rsidRPr="00A43F94">
              <w:rPr>
                <w:sz w:val="22"/>
              </w:rPr>
              <w:t>SM, EM, VARAM, ZM</w:t>
            </w:r>
          </w:p>
        </w:tc>
        <w:tc>
          <w:tcPr>
            <w:tcW w:w="1560" w:type="dxa"/>
            <w:tcBorders>
              <w:top w:val="nil"/>
              <w:bottom w:val="nil"/>
            </w:tcBorders>
          </w:tcPr>
          <w:p w14:paraId="19E49DF5" w14:textId="77777777" w:rsidR="005B3EF5" w:rsidRPr="00A43F94" w:rsidRDefault="005B3EF5" w:rsidP="005B3EF5">
            <w:pPr>
              <w:jc w:val="left"/>
              <w:rPr>
                <w:color w:val="FF0000"/>
                <w:sz w:val="22"/>
              </w:rPr>
            </w:pPr>
          </w:p>
        </w:tc>
      </w:tr>
      <w:tr w:rsidR="005B3EF5" w:rsidRPr="00A43F94" w14:paraId="161DF397" w14:textId="77777777" w:rsidTr="6F8ED2A3">
        <w:trPr>
          <w:cantSplit/>
          <w:trHeight w:val="159"/>
        </w:trPr>
        <w:tc>
          <w:tcPr>
            <w:tcW w:w="850" w:type="dxa"/>
            <w:tcBorders>
              <w:top w:val="nil"/>
              <w:bottom w:val="nil"/>
            </w:tcBorders>
          </w:tcPr>
          <w:p w14:paraId="2D7856FF" w14:textId="77777777" w:rsidR="005B3EF5" w:rsidRPr="00A43F94" w:rsidRDefault="005B3EF5" w:rsidP="005B3EF5">
            <w:pPr>
              <w:rPr>
                <w:sz w:val="22"/>
              </w:rPr>
            </w:pPr>
          </w:p>
        </w:tc>
        <w:tc>
          <w:tcPr>
            <w:tcW w:w="8501" w:type="dxa"/>
            <w:gridSpan w:val="2"/>
            <w:tcBorders>
              <w:top w:val="nil"/>
              <w:bottom w:val="nil"/>
            </w:tcBorders>
          </w:tcPr>
          <w:p w14:paraId="7CAE360C" w14:textId="3E1CE7BC" w:rsidR="005B3EF5" w:rsidRPr="00A43F94" w:rsidRDefault="005B3EF5" w:rsidP="005B3EF5">
            <w:pPr>
              <w:rPr>
                <w:sz w:val="22"/>
              </w:rPr>
            </w:pPr>
            <w:r w:rsidRPr="00A43F94">
              <w:rPr>
                <w:sz w:val="22"/>
                <w:lang w:eastAsia="lv-LV"/>
              </w:rPr>
              <w:t>- tabakas izstrādājumi, kafija un bezalkoholiskie dzērieni;</w:t>
            </w:r>
          </w:p>
        </w:tc>
        <w:tc>
          <w:tcPr>
            <w:tcW w:w="1276" w:type="dxa"/>
            <w:tcBorders>
              <w:top w:val="nil"/>
              <w:bottom w:val="nil"/>
            </w:tcBorders>
          </w:tcPr>
          <w:p w14:paraId="425C5A27" w14:textId="75F2ED3D" w:rsidR="005B3EF5" w:rsidRPr="00A43F94" w:rsidRDefault="005B3EF5" w:rsidP="005B3EF5">
            <w:pPr>
              <w:jc w:val="center"/>
              <w:rPr>
                <w:bCs/>
                <w:sz w:val="22"/>
              </w:rPr>
            </w:pPr>
            <w:r w:rsidRPr="00A43F94">
              <w:rPr>
                <w:sz w:val="22"/>
              </w:rPr>
              <w:t>01.07.2020.</w:t>
            </w:r>
          </w:p>
        </w:tc>
        <w:tc>
          <w:tcPr>
            <w:tcW w:w="850" w:type="dxa"/>
            <w:tcBorders>
              <w:top w:val="nil"/>
              <w:bottom w:val="nil"/>
            </w:tcBorders>
          </w:tcPr>
          <w:p w14:paraId="2643F1E2" w14:textId="0384241E" w:rsidR="005B3EF5" w:rsidRPr="00A43F94" w:rsidRDefault="005B3EF5" w:rsidP="005B3EF5">
            <w:pPr>
              <w:jc w:val="center"/>
              <w:rPr>
                <w:sz w:val="22"/>
              </w:rPr>
            </w:pPr>
            <w:r w:rsidRPr="00A43F94">
              <w:rPr>
                <w:sz w:val="22"/>
              </w:rPr>
              <w:t>FM</w:t>
            </w:r>
          </w:p>
        </w:tc>
        <w:tc>
          <w:tcPr>
            <w:tcW w:w="1559" w:type="dxa"/>
            <w:gridSpan w:val="2"/>
            <w:tcBorders>
              <w:top w:val="nil"/>
              <w:bottom w:val="nil"/>
            </w:tcBorders>
          </w:tcPr>
          <w:p w14:paraId="17A33429" w14:textId="7F6A3630" w:rsidR="005B3EF5" w:rsidRPr="00A43F94" w:rsidRDefault="005B3EF5" w:rsidP="005B3EF5">
            <w:pPr>
              <w:jc w:val="center"/>
              <w:rPr>
                <w:bCs/>
                <w:sz w:val="22"/>
              </w:rPr>
            </w:pPr>
            <w:r w:rsidRPr="00A43F94">
              <w:rPr>
                <w:sz w:val="22"/>
              </w:rPr>
              <w:t>EM</w:t>
            </w:r>
          </w:p>
        </w:tc>
        <w:tc>
          <w:tcPr>
            <w:tcW w:w="1560" w:type="dxa"/>
            <w:tcBorders>
              <w:top w:val="nil"/>
              <w:bottom w:val="nil"/>
            </w:tcBorders>
          </w:tcPr>
          <w:p w14:paraId="6B14C030" w14:textId="77777777" w:rsidR="005B3EF5" w:rsidRPr="00A43F94" w:rsidRDefault="005B3EF5" w:rsidP="005B3EF5">
            <w:pPr>
              <w:jc w:val="left"/>
              <w:rPr>
                <w:color w:val="FF0000"/>
                <w:sz w:val="22"/>
              </w:rPr>
            </w:pPr>
          </w:p>
        </w:tc>
      </w:tr>
      <w:tr w:rsidR="005B3EF5" w:rsidRPr="00A43F94" w14:paraId="5049BF13" w14:textId="77777777" w:rsidTr="6F8ED2A3">
        <w:trPr>
          <w:cantSplit/>
          <w:trHeight w:val="159"/>
        </w:trPr>
        <w:tc>
          <w:tcPr>
            <w:tcW w:w="850" w:type="dxa"/>
            <w:tcBorders>
              <w:top w:val="nil"/>
            </w:tcBorders>
          </w:tcPr>
          <w:p w14:paraId="43E5F79A" w14:textId="77777777" w:rsidR="005B3EF5" w:rsidRPr="00A43F94" w:rsidRDefault="005B3EF5" w:rsidP="005B3EF5">
            <w:pPr>
              <w:rPr>
                <w:sz w:val="22"/>
              </w:rPr>
            </w:pPr>
          </w:p>
        </w:tc>
        <w:tc>
          <w:tcPr>
            <w:tcW w:w="8501" w:type="dxa"/>
            <w:gridSpan w:val="2"/>
            <w:tcBorders>
              <w:top w:val="nil"/>
            </w:tcBorders>
          </w:tcPr>
          <w:p w14:paraId="68589ED1" w14:textId="18B456C8" w:rsidR="005B3EF5" w:rsidRPr="00A43F94" w:rsidRDefault="005B3EF5" w:rsidP="005B3EF5">
            <w:pPr>
              <w:rPr>
                <w:sz w:val="22"/>
              </w:rPr>
            </w:pPr>
            <w:r w:rsidRPr="00A43F94">
              <w:rPr>
                <w:sz w:val="22"/>
                <w:lang w:eastAsia="lv-LV"/>
              </w:rPr>
              <w:t>- alkoholiskie dzērieni.</w:t>
            </w:r>
          </w:p>
        </w:tc>
        <w:tc>
          <w:tcPr>
            <w:tcW w:w="1276" w:type="dxa"/>
            <w:tcBorders>
              <w:top w:val="nil"/>
            </w:tcBorders>
          </w:tcPr>
          <w:p w14:paraId="2AD1A9E5" w14:textId="219731D0" w:rsidR="005B3EF5" w:rsidRPr="00A43F94" w:rsidRDefault="005B3EF5" w:rsidP="005B3EF5">
            <w:pPr>
              <w:jc w:val="center"/>
              <w:rPr>
                <w:bCs/>
                <w:sz w:val="22"/>
              </w:rPr>
            </w:pPr>
            <w:r>
              <w:rPr>
                <w:sz w:val="22"/>
              </w:rPr>
              <w:t>3</w:t>
            </w:r>
            <w:r w:rsidRPr="00A43F94">
              <w:rPr>
                <w:sz w:val="22"/>
              </w:rPr>
              <w:t>1.</w:t>
            </w:r>
            <w:r>
              <w:rPr>
                <w:sz w:val="22"/>
              </w:rPr>
              <w:t>12</w:t>
            </w:r>
            <w:r w:rsidRPr="00A43F94">
              <w:rPr>
                <w:sz w:val="22"/>
              </w:rPr>
              <w:t>.202</w:t>
            </w:r>
            <w:r>
              <w:rPr>
                <w:sz w:val="22"/>
              </w:rPr>
              <w:t>0</w:t>
            </w:r>
            <w:r w:rsidRPr="00A43F94">
              <w:rPr>
                <w:sz w:val="22"/>
              </w:rPr>
              <w:t>.</w:t>
            </w:r>
          </w:p>
        </w:tc>
        <w:tc>
          <w:tcPr>
            <w:tcW w:w="850" w:type="dxa"/>
            <w:tcBorders>
              <w:top w:val="nil"/>
            </w:tcBorders>
          </w:tcPr>
          <w:p w14:paraId="76CAE48E" w14:textId="12FDAF6C" w:rsidR="005B3EF5" w:rsidRPr="00A43F94" w:rsidRDefault="005B3EF5" w:rsidP="005B3EF5">
            <w:pPr>
              <w:jc w:val="center"/>
              <w:rPr>
                <w:sz w:val="22"/>
              </w:rPr>
            </w:pPr>
            <w:r w:rsidRPr="00A43F94">
              <w:rPr>
                <w:sz w:val="22"/>
              </w:rPr>
              <w:t>FM</w:t>
            </w:r>
          </w:p>
        </w:tc>
        <w:tc>
          <w:tcPr>
            <w:tcW w:w="1559" w:type="dxa"/>
            <w:gridSpan w:val="2"/>
            <w:tcBorders>
              <w:top w:val="nil"/>
            </w:tcBorders>
          </w:tcPr>
          <w:p w14:paraId="60AF15B8" w14:textId="293F7F27" w:rsidR="005B3EF5" w:rsidRPr="00A43F94" w:rsidRDefault="005B3EF5" w:rsidP="005B3EF5">
            <w:pPr>
              <w:jc w:val="center"/>
              <w:rPr>
                <w:bCs/>
                <w:sz w:val="22"/>
              </w:rPr>
            </w:pPr>
            <w:r w:rsidRPr="00A43F94">
              <w:rPr>
                <w:sz w:val="22"/>
              </w:rPr>
              <w:t>ZM</w:t>
            </w:r>
          </w:p>
        </w:tc>
        <w:tc>
          <w:tcPr>
            <w:tcW w:w="1560" w:type="dxa"/>
            <w:tcBorders>
              <w:top w:val="nil"/>
            </w:tcBorders>
          </w:tcPr>
          <w:p w14:paraId="37E110AE" w14:textId="77777777" w:rsidR="005B3EF5" w:rsidRPr="00A43F94" w:rsidRDefault="005B3EF5" w:rsidP="005B3EF5">
            <w:pPr>
              <w:jc w:val="left"/>
              <w:rPr>
                <w:color w:val="FF0000"/>
                <w:sz w:val="22"/>
              </w:rPr>
            </w:pPr>
          </w:p>
        </w:tc>
      </w:tr>
      <w:tr w:rsidR="005B3EF5" w:rsidRPr="00A43F94" w14:paraId="002D3E25" w14:textId="77777777" w:rsidTr="6F8ED2A3">
        <w:trPr>
          <w:cantSplit/>
          <w:trHeight w:val="159"/>
        </w:trPr>
        <w:tc>
          <w:tcPr>
            <w:tcW w:w="14596" w:type="dxa"/>
            <w:gridSpan w:val="8"/>
          </w:tcPr>
          <w:p w14:paraId="7BFEFC98" w14:textId="669F4CD3" w:rsidR="005B3EF5" w:rsidRPr="00A43F94" w:rsidRDefault="005B3EF5" w:rsidP="005B3EF5">
            <w:pPr>
              <w:spacing w:before="80" w:after="80"/>
              <w:jc w:val="left"/>
              <w:rPr>
                <w:b/>
                <w:color w:val="000000"/>
                <w:sz w:val="22"/>
              </w:rPr>
            </w:pPr>
            <w:r w:rsidRPr="00A43F94">
              <w:rPr>
                <w:b/>
                <w:color w:val="000000"/>
                <w:sz w:val="22"/>
              </w:rPr>
              <w:t>1</w:t>
            </w:r>
            <w:r w:rsidRPr="00A43F94">
              <w:rPr>
                <w:color w:val="000000"/>
                <w:sz w:val="22"/>
              </w:rPr>
              <w:t>.7</w:t>
            </w:r>
            <w:r w:rsidRPr="00A43F94">
              <w:rPr>
                <w:b/>
                <w:color w:val="000000"/>
                <w:sz w:val="22"/>
              </w:rPr>
              <w:t>.</w:t>
            </w:r>
            <w:r w:rsidRPr="00A43F94">
              <w:rPr>
                <w:color w:val="000000"/>
                <w:sz w:val="22"/>
              </w:rPr>
              <w:t xml:space="preserve"> </w:t>
            </w:r>
            <w:r w:rsidRPr="00A43F94">
              <w:rPr>
                <w:b/>
                <w:color w:val="000000"/>
                <w:sz w:val="22"/>
              </w:rPr>
              <w:t xml:space="preserve">uzdevums: </w:t>
            </w:r>
            <w:r w:rsidRPr="00A43F94">
              <w:rPr>
                <w:sz w:val="22"/>
              </w:rPr>
              <w:t xml:space="preserve"> </w:t>
            </w:r>
            <w:r w:rsidRPr="00A43F94">
              <w:rPr>
                <w:b/>
                <w:sz w:val="22"/>
              </w:rPr>
              <w:t>Azartspēļu</w:t>
            </w:r>
            <w:r w:rsidRPr="00A43F94">
              <w:rPr>
                <w:sz w:val="22"/>
              </w:rPr>
              <w:t xml:space="preserve"> </w:t>
            </w:r>
            <w:r w:rsidRPr="00A43F94">
              <w:rPr>
                <w:b/>
                <w:color w:val="000000"/>
                <w:sz w:val="22"/>
              </w:rPr>
              <w:t>nodokļa likmju paaugstināšana, pārnesot nodokļu sloga uz patēriņa un vides nodokļiem</w:t>
            </w:r>
          </w:p>
        </w:tc>
      </w:tr>
      <w:tr w:rsidR="005B3EF5" w:rsidRPr="00A43F94" w14:paraId="2C292FA3" w14:textId="77777777" w:rsidTr="6F8ED2A3">
        <w:trPr>
          <w:cantSplit/>
          <w:trHeight w:val="159"/>
        </w:trPr>
        <w:tc>
          <w:tcPr>
            <w:tcW w:w="850" w:type="dxa"/>
          </w:tcPr>
          <w:p w14:paraId="30848A08" w14:textId="2C15009E" w:rsidR="005B3EF5" w:rsidRPr="00A43F94" w:rsidRDefault="005B3EF5" w:rsidP="005B3EF5">
            <w:pPr>
              <w:rPr>
                <w:b/>
                <w:color w:val="000000"/>
                <w:sz w:val="22"/>
              </w:rPr>
            </w:pPr>
            <w:r w:rsidRPr="00A43F94">
              <w:rPr>
                <w:sz w:val="22"/>
              </w:rPr>
              <w:t>1.7.1.</w:t>
            </w:r>
          </w:p>
        </w:tc>
        <w:tc>
          <w:tcPr>
            <w:tcW w:w="8501" w:type="dxa"/>
            <w:gridSpan w:val="2"/>
          </w:tcPr>
          <w:p w14:paraId="67B031D1" w14:textId="3E340E3D" w:rsidR="005B3EF5" w:rsidRPr="00A43F94" w:rsidRDefault="005B3EF5" w:rsidP="005B3EF5">
            <w:pPr>
              <w:rPr>
                <w:sz w:val="22"/>
              </w:rPr>
            </w:pPr>
            <w:r w:rsidRPr="00A43F94">
              <w:rPr>
                <w:sz w:val="22"/>
              </w:rPr>
              <w:t>Paaugstināt azartspēļu (automātiem un spēļu galdiem) nodokļa likmes par 30%</w:t>
            </w:r>
          </w:p>
        </w:tc>
        <w:tc>
          <w:tcPr>
            <w:tcW w:w="1276" w:type="dxa"/>
          </w:tcPr>
          <w:p w14:paraId="6D7401C1" w14:textId="764E7483" w:rsidR="005B3EF5" w:rsidRPr="00A43F94" w:rsidRDefault="005B3EF5" w:rsidP="005B3EF5">
            <w:pPr>
              <w:jc w:val="center"/>
              <w:rPr>
                <w:bCs/>
                <w:color w:val="FF0000"/>
                <w:sz w:val="22"/>
              </w:rPr>
            </w:pPr>
            <w:r w:rsidRPr="00A43F94">
              <w:rPr>
                <w:bCs/>
                <w:sz w:val="22"/>
              </w:rPr>
              <w:t>01.01.2018.</w:t>
            </w:r>
          </w:p>
        </w:tc>
        <w:tc>
          <w:tcPr>
            <w:tcW w:w="850" w:type="dxa"/>
          </w:tcPr>
          <w:p w14:paraId="03C935CC" w14:textId="5FB36430" w:rsidR="005B3EF5" w:rsidRPr="00A43F94" w:rsidRDefault="005B3EF5" w:rsidP="005B3EF5">
            <w:pPr>
              <w:jc w:val="center"/>
              <w:rPr>
                <w:bCs/>
                <w:color w:val="FF0000"/>
                <w:sz w:val="22"/>
              </w:rPr>
            </w:pPr>
            <w:r w:rsidRPr="00A43F94">
              <w:rPr>
                <w:color w:val="000000"/>
                <w:sz w:val="22"/>
              </w:rPr>
              <w:t>FM</w:t>
            </w:r>
          </w:p>
        </w:tc>
        <w:tc>
          <w:tcPr>
            <w:tcW w:w="1559" w:type="dxa"/>
            <w:gridSpan w:val="2"/>
          </w:tcPr>
          <w:p w14:paraId="59218F80" w14:textId="77777777" w:rsidR="005B3EF5" w:rsidRPr="00A43F94" w:rsidRDefault="005B3EF5" w:rsidP="005B3EF5">
            <w:pPr>
              <w:jc w:val="center"/>
              <w:rPr>
                <w:bCs/>
                <w:color w:val="FF0000"/>
                <w:sz w:val="22"/>
              </w:rPr>
            </w:pPr>
          </w:p>
        </w:tc>
        <w:tc>
          <w:tcPr>
            <w:tcW w:w="1560" w:type="dxa"/>
          </w:tcPr>
          <w:p w14:paraId="778B0AC5" w14:textId="520AB67D" w:rsidR="005B3EF5" w:rsidRPr="00C675DD" w:rsidRDefault="005B3EF5" w:rsidP="005B3EF5">
            <w:pPr>
              <w:jc w:val="left"/>
              <w:rPr>
                <w:sz w:val="22"/>
              </w:rPr>
            </w:pPr>
            <w:r w:rsidRPr="00C675DD">
              <w:rPr>
                <w:sz w:val="22"/>
              </w:rPr>
              <w:t>1.PR (1.1.RR)</w:t>
            </w:r>
          </w:p>
        </w:tc>
      </w:tr>
      <w:tr w:rsidR="005B3EF5" w:rsidRPr="00A43F94" w14:paraId="0AD6FE6A" w14:textId="77777777" w:rsidTr="6F8ED2A3">
        <w:trPr>
          <w:cantSplit/>
          <w:trHeight w:val="159"/>
        </w:trPr>
        <w:tc>
          <w:tcPr>
            <w:tcW w:w="850" w:type="dxa"/>
          </w:tcPr>
          <w:p w14:paraId="02C3FF2D" w14:textId="74EAD05E" w:rsidR="005B3EF5" w:rsidRPr="00C03094" w:rsidRDefault="005B3EF5" w:rsidP="005B3EF5">
            <w:pPr>
              <w:rPr>
                <w:sz w:val="22"/>
              </w:rPr>
            </w:pPr>
            <w:r w:rsidRPr="00C03094">
              <w:rPr>
                <w:sz w:val="22"/>
              </w:rPr>
              <w:t>1.7.2.</w:t>
            </w:r>
          </w:p>
        </w:tc>
        <w:tc>
          <w:tcPr>
            <w:tcW w:w="8501" w:type="dxa"/>
            <w:gridSpan w:val="2"/>
          </w:tcPr>
          <w:p w14:paraId="34210996" w14:textId="525820CA" w:rsidR="005B3EF5" w:rsidRPr="00C03094" w:rsidRDefault="005B3EF5" w:rsidP="005B3EF5">
            <w:pPr>
              <w:rPr>
                <w:sz w:val="22"/>
              </w:rPr>
            </w:pPr>
            <w:r w:rsidRPr="00C03094">
              <w:rPr>
                <w:sz w:val="22"/>
              </w:rPr>
              <w:t xml:space="preserve">Izvērtēt azartspēļu </w:t>
            </w:r>
            <w:r w:rsidRPr="00C03094">
              <w:rPr>
                <w:color w:val="000000"/>
                <w:sz w:val="22"/>
              </w:rPr>
              <w:t>nodokļa likmju paaugstināšanu interaktīvām azartspēlēm</w:t>
            </w:r>
          </w:p>
        </w:tc>
        <w:tc>
          <w:tcPr>
            <w:tcW w:w="1276" w:type="dxa"/>
          </w:tcPr>
          <w:p w14:paraId="727987B9" w14:textId="593E0013" w:rsidR="005B3EF5" w:rsidRPr="00A43F94" w:rsidRDefault="005B3EF5" w:rsidP="005B3EF5">
            <w:pPr>
              <w:jc w:val="center"/>
              <w:rPr>
                <w:sz w:val="22"/>
              </w:rPr>
            </w:pPr>
            <w:r w:rsidRPr="00C03094">
              <w:rPr>
                <w:sz w:val="22"/>
              </w:rPr>
              <w:t>01.12.2019.</w:t>
            </w:r>
          </w:p>
        </w:tc>
        <w:tc>
          <w:tcPr>
            <w:tcW w:w="850" w:type="dxa"/>
          </w:tcPr>
          <w:p w14:paraId="3B58B8F2" w14:textId="7BEA865B" w:rsidR="005B3EF5" w:rsidRPr="00A43F94" w:rsidRDefault="005B3EF5" w:rsidP="005B3EF5">
            <w:pPr>
              <w:jc w:val="center"/>
              <w:rPr>
                <w:color w:val="000000"/>
                <w:sz w:val="22"/>
              </w:rPr>
            </w:pPr>
            <w:r>
              <w:rPr>
                <w:color w:val="000000"/>
                <w:sz w:val="22"/>
              </w:rPr>
              <w:t>FM</w:t>
            </w:r>
          </w:p>
        </w:tc>
        <w:tc>
          <w:tcPr>
            <w:tcW w:w="1559" w:type="dxa"/>
            <w:gridSpan w:val="2"/>
          </w:tcPr>
          <w:p w14:paraId="55BBF5C1" w14:textId="77777777" w:rsidR="005B3EF5" w:rsidRPr="00A43F94" w:rsidRDefault="005B3EF5" w:rsidP="005B3EF5">
            <w:pPr>
              <w:jc w:val="center"/>
              <w:rPr>
                <w:bCs/>
                <w:color w:val="FF0000"/>
                <w:sz w:val="22"/>
              </w:rPr>
            </w:pPr>
          </w:p>
        </w:tc>
        <w:tc>
          <w:tcPr>
            <w:tcW w:w="1560" w:type="dxa"/>
          </w:tcPr>
          <w:p w14:paraId="26CFBEC9" w14:textId="6212266A" w:rsidR="005B3EF5" w:rsidRPr="00C675DD" w:rsidRDefault="005B3EF5" w:rsidP="005B3EF5">
            <w:pPr>
              <w:jc w:val="left"/>
              <w:rPr>
                <w:sz w:val="22"/>
              </w:rPr>
            </w:pPr>
            <w:r w:rsidRPr="00C675DD">
              <w:rPr>
                <w:sz w:val="22"/>
              </w:rPr>
              <w:t>1.PR (1.1.RR)</w:t>
            </w:r>
          </w:p>
        </w:tc>
      </w:tr>
      <w:tr w:rsidR="005B3EF5" w:rsidRPr="00A43F94" w14:paraId="1FB7621B" w14:textId="77777777" w:rsidTr="6F8ED2A3">
        <w:trPr>
          <w:cantSplit/>
          <w:trHeight w:val="159"/>
        </w:trPr>
        <w:tc>
          <w:tcPr>
            <w:tcW w:w="14596" w:type="dxa"/>
            <w:gridSpan w:val="8"/>
          </w:tcPr>
          <w:p w14:paraId="6C875AE8" w14:textId="65FD0E84" w:rsidR="005B3EF5" w:rsidRPr="00A43F94" w:rsidRDefault="005B3EF5" w:rsidP="005B3EF5">
            <w:pPr>
              <w:spacing w:before="80" w:after="80"/>
              <w:jc w:val="left"/>
              <w:rPr>
                <w:color w:val="FF0000"/>
                <w:sz w:val="22"/>
              </w:rPr>
            </w:pPr>
            <w:r w:rsidRPr="00A43F94">
              <w:rPr>
                <w:b/>
                <w:color w:val="000000"/>
                <w:sz w:val="22"/>
              </w:rPr>
              <w:t>1</w:t>
            </w:r>
            <w:r w:rsidRPr="00A43F94">
              <w:rPr>
                <w:color w:val="000000"/>
                <w:sz w:val="22"/>
              </w:rPr>
              <w:t>.</w:t>
            </w:r>
            <w:r w:rsidRPr="00A43F94">
              <w:rPr>
                <w:b/>
                <w:color w:val="000000"/>
                <w:sz w:val="22"/>
              </w:rPr>
              <w:t>8.</w:t>
            </w:r>
            <w:r w:rsidRPr="00A43F94">
              <w:rPr>
                <w:color w:val="000000"/>
                <w:sz w:val="22"/>
              </w:rPr>
              <w:t xml:space="preserve"> </w:t>
            </w:r>
            <w:r w:rsidRPr="00A43F94">
              <w:rPr>
                <w:b/>
                <w:color w:val="000000"/>
                <w:sz w:val="22"/>
              </w:rPr>
              <w:t xml:space="preserve">uzdevums: </w:t>
            </w:r>
            <w:r w:rsidRPr="00A43F94">
              <w:rPr>
                <w:b/>
                <w:sz w:val="22"/>
              </w:rPr>
              <w:t>Nekustamā īpašuma nodokļa nosacījumu un likmju pārskatīšana</w:t>
            </w:r>
          </w:p>
        </w:tc>
      </w:tr>
      <w:tr w:rsidR="005B3EF5" w:rsidRPr="00A43F94" w14:paraId="4BEC6D0C" w14:textId="77777777" w:rsidTr="6F8ED2A3">
        <w:trPr>
          <w:cantSplit/>
          <w:trHeight w:val="159"/>
        </w:trPr>
        <w:tc>
          <w:tcPr>
            <w:tcW w:w="850" w:type="dxa"/>
          </w:tcPr>
          <w:p w14:paraId="1A124018" w14:textId="79313B80" w:rsidR="005B3EF5" w:rsidRPr="00C03094" w:rsidRDefault="005B3EF5" w:rsidP="005B3EF5">
            <w:pPr>
              <w:rPr>
                <w:b/>
                <w:color w:val="000000"/>
                <w:sz w:val="22"/>
              </w:rPr>
            </w:pPr>
            <w:r w:rsidRPr="00C03094">
              <w:rPr>
                <w:sz w:val="22"/>
              </w:rPr>
              <w:t>1.8.1.</w:t>
            </w:r>
          </w:p>
        </w:tc>
        <w:tc>
          <w:tcPr>
            <w:tcW w:w="8501" w:type="dxa"/>
            <w:gridSpan w:val="2"/>
          </w:tcPr>
          <w:p w14:paraId="493195C9" w14:textId="0B4869D1" w:rsidR="005B3EF5" w:rsidRPr="0095354B" w:rsidRDefault="005B3EF5" w:rsidP="005B3EF5">
            <w:pPr>
              <w:rPr>
                <w:sz w:val="22"/>
                <w:highlight w:val="yellow"/>
              </w:rPr>
            </w:pPr>
            <w:r>
              <w:rPr>
                <w:sz w:val="22"/>
              </w:rPr>
              <w:t>I</w:t>
            </w:r>
            <w:r w:rsidRPr="008E7287">
              <w:rPr>
                <w:sz w:val="22"/>
              </w:rPr>
              <w:t>esniegt izskatīšanai Ministru kabinetā grozījumus likumā "Par nekustamā īpašuma nodokli", kas nodrošinātu samērīgu nekustamā īpašuma nodok</w:t>
            </w:r>
            <w:r>
              <w:rPr>
                <w:sz w:val="22"/>
              </w:rPr>
              <w:t xml:space="preserve">li </w:t>
            </w:r>
          </w:p>
        </w:tc>
        <w:tc>
          <w:tcPr>
            <w:tcW w:w="1276" w:type="dxa"/>
          </w:tcPr>
          <w:p w14:paraId="0E4C1B49" w14:textId="13D9789A" w:rsidR="005B3EF5" w:rsidRPr="00A43F94" w:rsidRDefault="005B3EF5" w:rsidP="005B3EF5">
            <w:pPr>
              <w:jc w:val="center"/>
              <w:rPr>
                <w:bCs/>
                <w:sz w:val="22"/>
              </w:rPr>
            </w:pPr>
            <w:r>
              <w:rPr>
                <w:sz w:val="22"/>
              </w:rPr>
              <w:t>3</w:t>
            </w:r>
            <w:r w:rsidRPr="00A43F94">
              <w:rPr>
                <w:sz w:val="22"/>
              </w:rPr>
              <w:t>1.0</w:t>
            </w:r>
            <w:r>
              <w:rPr>
                <w:sz w:val="22"/>
              </w:rPr>
              <w:t>3</w:t>
            </w:r>
            <w:r w:rsidRPr="00A43F94">
              <w:rPr>
                <w:sz w:val="22"/>
              </w:rPr>
              <w:t>.201</w:t>
            </w:r>
            <w:r>
              <w:rPr>
                <w:sz w:val="22"/>
              </w:rPr>
              <w:t>9</w:t>
            </w:r>
            <w:r w:rsidRPr="00A43F94">
              <w:rPr>
                <w:sz w:val="22"/>
              </w:rPr>
              <w:t>.</w:t>
            </w:r>
          </w:p>
        </w:tc>
        <w:tc>
          <w:tcPr>
            <w:tcW w:w="850" w:type="dxa"/>
          </w:tcPr>
          <w:p w14:paraId="050A2289" w14:textId="7129DB42" w:rsidR="005B3EF5" w:rsidRPr="00A43F94" w:rsidRDefault="005B3EF5" w:rsidP="005B3EF5">
            <w:pPr>
              <w:jc w:val="center"/>
              <w:rPr>
                <w:bCs/>
                <w:sz w:val="22"/>
              </w:rPr>
            </w:pPr>
            <w:r w:rsidRPr="00A43F94">
              <w:rPr>
                <w:bCs/>
                <w:sz w:val="22"/>
              </w:rPr>
              <w:t>FM</w:t>
            </w:r>
          </w:p>
        </w:tc>
        <w:tc>
          <w:tcPr>
            <w:tcW w:w="1559" w:type="dxa"/>
            <w:gridSpan w:val="2"/>
          </w:tcPr>
          <w:p w14:paraId="70DB90BF" w14:textId="1B5143EC" w:rsidR="005B3EF5" w:rsidRPr="00A43F94" w:rsidRDefault="005B3EF5" w:rsidP="005B3EF5">
            <w:pPr>
              <w:jc w:val="center"/>
              <w:rPr>
                <w:bCs/>
                <w:sz w:val="22"/>
              </w:rPr>
            </w:pPr>
            <w:r w:rsidRPr="00A43F94">
              <w:rPr>
                <w:sz w:val="22"/>
              </w:rPr>
              <w:t>TM</w:t>
            </w:r>
            <w:r>
              <w:rPr>
                <w:sz w:val="22"/>
              </w:rPr>
              <w:t>, LPS, LDDK, LBAS</w:t>
            </w:r>
          </w:p>
        </w:tc>
        <w:tc>
          <w:tcPr>
            <w:tcW w:w="1560" w:type="dxa"/>
          </w:tcPr>
          <w:p w14:paraId="4DF053F8" w14:textId="77777777" w:rsidR="005B3EF5" w:rsidRDefault="005B3EF5" w:rsidP="005B3EF5">
            <w:pPr>
              <w:jc w:val="left"/>
              <w:rPr>
                <w:sz w:val="20"/>
                <w:szCs w:val="20"/>
              </w:rPr>
            </w:pPr>
            <w:r w:rsidRPr="000A408F">
              <w:rPr>
                <w:sz w:val="20"/>
                <w:szCs w:val="20"/>
              </w:rPr>
              <w:t>1.PR (1.1.RR)</w:t>
            </w:r>
          </w:p>
          <w:p w14:paraId="324CEB52" w14:textId="1F80977A" w:rsidR="005B3EF5" w:rsidRPr="00A43F94" w:rsidRDefault="005B3EF5" w:rsidP="005B3EF5">
            <w:pPr>
              <w:jc w:val="left"/>
              <w:rPr>
                <w:sz w:val="22"/>
              </w:rPr>
            </w:pPr>
          </w:p>
        </w:tc>
      </w:tr>
      <w:tr w:rsidR="005B3EF5" w:rsidRPr="00A43F94" w14:paraId="19CC1D11" w14:textId="77777777" w:rsidTr="6F8ED2A3">
        <w:trPr>
          <w:cantSplit/>
          <w:trHeight w:val="159"/>
        </w:trPr>
        <w:tc>
          <w:tcPr>
            <w:tcW w:w="850" w:type="dxa"/>
          </w:tcPr>
          <w:p w14:paraId="5400C9C1" w14:textId="3E501ED1" w:rsidR="005B3EF5" w:rsidRPr="00C03094" w:rsidRDefault="005B3EF5" w:rsidP="005B3EF5">
            <w:pPr>
              <w:rPr>
                <w:sz w:val="22"/>
              </w:rPr>
            </w:pPr>
            <w:r w:rsidRPr="00C03094">
              <w:rPr>
                <w:sz w:val="22"/>
              </w:rPr>
              <w:t>1.8.2.</w:t>
            </w:r>
          </w:p>
        </w:tc>
        <w:tc>
          <w:tcPr>
            <w:tcW w:w="8501" w:type="dxa"/>
            <w:gridSpan w:val="2"/>
          </w:tcPr>
          <w:p w14:paraId="3D48D06C" w14:textId="553F19E9" w:rsidR="005B3EF5" w:rsidRDefault="005B3EF5" w:rsidP="005B3EF5">
            <w:pPr>
              <w:rPr>
                <w:sz w:val="22"/>
              </w:rPr>
            </w:pPr>
            <w:r w:rsidRPr="008E7287">
              <w:rPr>
                <w:sz w:val="22"/>
              </w:rPr>
              <w:t>Paredzēt, ka kadastrālo vērtību bāzes, kas stājās spēkā 2016.gada 1.janvārī, ir saglabājamas nemainīgas līdz 2019.gada 31.decembrim, vienlaikus no 2018.gada pieļaujot izņēmumus attiecībā uz pašām vērtīgākajām kadastrālo vērtību zonām, atsevišķiem ēku tipiem, telpu grupu lietošanas veidiem un apgrūtinājumu piemērošanu</w:t>
            </w:r>
          </w:p>
        </w:tc>
        <w:tc>
          <w:tcPr>
            <w:tcW w:w="1276" w:type="dxa"/>
          </w:tcPr>
          <w:p w14:paraId="2D709AE0" w14:textId="00B07877" w:rsidR="005B3EF5" w:rsidRPr="00A43F94" w:rsidDel="00C244A9" w:rsidRDefault="005B3EF5" w:rsidP="005B3EF5">
            <w:pPr>
              <w:jc w:val="center"/>
              <w:rPr>
                <w:sz w:val="22"/>
              </w:rPr>
            </w:pPr>
            <w:r>
              <w:rPr>
                <w:sz w:val="22"/>
              </w:rPr>
              <w:t>01.01.2018.</w:t>
            </w:r>
          </w:p>
        </w:tc>
        <w:tc>
          <w:tcPr>
            <w:tcW w:w="850" w:type="dxa"/>
          </w:tcPr>
          <w:p w14:paraId="53F23C78" w14:textId="0D0A2654" w:rsidR="005B3EF5" w:rsidRPr="00A43F94" w:rsidRDefault="005B3EF5" w:rsidP="005B3EF5">
            <w:pPr>
              <w:jc w:val="center"/>
              <w:rPr>
                <w:bCs/>
                <w:sz w:val="22"/>
              </w:rPr>
            </w:pPr>
            <w:r>
              <w:rPr>
                <w:bCs/>
                <w:sz w:val="22"/>
              </w:rPr>
              <w:t>TM</w:t>
            </w:r>
          </w:p>
        </w:tc>
        <w:tc>
          <w:tcPr>
            <w:tcW w:w="1559" w:type="dxa"/>
            <w:gridSpan w:val="2"/>
          </w:tcPr>
          <w:p w14:paraId="0F06B12C" w14:textId="568C1B52" w:rsidR="005B3EF5" w:rsidRPr="00A43F94" w:rsidRDefault="005B3EF5" w:rsidP="005B3EF5">
            <w:pPr>
              <w:jc w:val="center"/>
              <w:rPr>
                <w:sz w:val="22"/>
              </w:rPr>
            </w:pPr>
            <w:r>
              <w:rPr>
                <w:sz w:val="22"/>
              </w:rPr>
              <w:t>FM, VARAM</w:t>
            </w:r>
          </w:p>
        </w:tc>
        <w:tc>
          <w:tcPr>
            <w:tcW w:w="1560" w:type="dxa"/>
          </w:tcPr>
          <w:p w14:paraId="57262DF4" w14:textId="77777777" w:rsidR="005B3EF5" w:rsidRDefault="005B3EF5" w:rsidP="005B3EF5">
            <w:pPr>
              <w:jc w:val="left"/>
              <w:rPr>
                <w:sz w:val="20"/>
                <w:szCs w:val="20"/>
              </w:rPr>
            </w:pPr>
            <w:r w:rsidRPr="000A408F">
              <w:rPr>
                <w:sz w:val="20"/>
                <w:szCs w:val="20"/>
              </w:rPr>
              <w:t>1.PR (1.1.RR)</w:t>
            </w:r>
          </w:p>
          <w:p w14:paraId="0EC795D7" w14:textId="6802D6F0" w:rsidR="005B3EF5" w:rsidRPr="007A1FA2" w:rsidRDefault="005B3EF5" w:rsidP="005B3EF5">
            <w:pPr>
              <w:jc w:val="left"/>
              <w:rPr>
                <w:sz w:val="20"/>
                <w:szCs w:val="20"/>
              </w:rPr>
            </w:pPr>
          </w:p>
        </w:tc>
      </w:tr>
      <w:tr w:rsidR="005B3EF5" w:rsidRPr="00A43F94" w14:paraId="3AFD6C08" w14:textId="77777777" w:rsidTr="6F8ED2A3">
        <w:trPr>
          <w:cantSplit/>
          <w:trHeight w:val="159"/>
        </w:trPr>
        <w:tc>
          <w:tcPr>
            <w:tcW w:w="850" w:type="dxa"/>
          </w:tcPr>
          <w:p w14:paraId="06CE359B" w14:textId="25D94414" w:rsidR="005B3EF5" w:rsidRPr="00C03094" w:rsidRDefault="005B3EF5" w:rsidP="005B3EF5">
            <w:pPr>
              <w:rPr>
                <w:sz w:val="22"/>
              </w:rPr>
            </w:pPr>
            <w:r w:rsidRPr="00C03094">
              <w:rPr>
                <w:sz w:val="22"/>
              </w:rPr>
              <w:t>1.8.3.</w:t>
            </w:r>
          </w:p>
        </w:tc>
        <w:tc>
          <w:tcPr>
            <w:tcW w:w="8501" w:type="dxa"/>
            <w:gridSpan w:val="2"/>
          </w:tcPr>
          <w:p w14:paraId="2FEB31DC" w14:textId="602594D8" w:rsidR="005B3EF5" w:rsidRDefault="005B3EF5" w:rsidP="005B3EF5">
            <w:pPr>
              <w:rPr>
                <w:sz w:val="22"/>
              </w:rPr>
            </w:pPr>
            <w:r w:rsidRPr="008E7287">
              <w:rPr>
                <w:sz w:val="22"/>
              </w:rPr>
              <w:t>Ņemot vērā nepieciešamību novērst konstatētos individuālos trūkumus spēkā esošās kadastrālo vērtību bāzes regulējumā, izstrādāt iesniegt Ministru kabinetā grozījumus normatīvajos aktos, kas pieļauj kadastrālo vērtību pieaugumu noteiktām objektu grupām, sākot ar 2018.gada 1.janvāri</w:t>
            </w:r>
          </w:p>
        </w:tc>
        <w:tc>
          <w:tcPr>
            <w:tcW w:w="1276" w:type="dxa"/>
          </w:tcPr>
          <w:p w14:paraId="6CE48163" w14:textId="6CD8E063" w:rsidR="005B3EF5" w:rsidRPr="00A43F94" w:rsidDel="00C244A9" w:rsidRDefault="005B3EF5" w:rsidP="005B3EF5">
            <w:pPr>
              <w:jc w:val="center"/>
              <w:rPr>
                <w:sz w:val="22"/>
              </w:rPr>
            </w:pPr>
            <w:r>
              <w:rPr>
                <w:sz w:val="22"/>
              </w:rPr>
              <w:t>01.01.2018.</w:t>
            </w:r>
          </w:p>
        </w:tc>
        <w:tc>
          <w:tcPr>
            <w:tcW w:w="850" w:type="dxa"/>
          </w:tcPr>
          <w:p w14:paraId="1544A336" w14:textId="5237FC6C" w:rsidR="005B3EF5" w:rsidRPr="00A43F94" w:rsidRDefault="005B3EF5" w:rsidP="005B3EF5">
            <w:pPr>
              <w:jc w:val="center"/>
              <w:rPr>
                <w:bCs/>
                <w:sz w:val="22"/>
              </w:rPr>
            </w:pPr>
            <w:r>
              <w:rPr>
                <w:bCs/>
                <w:sz w:val="22"/>
              </w:rPr>
              <w:t>TM</w:t>
            </w:r>
          </w:p>
        </w:tc>
        <w:tc>
          <w:tcPr>
            <w:tcW w:w="1559" w:type="dxa"/>
            <w:gridSpan w:val="2"/>
          </w:tcPr>
          <w:p w14:paraId="053605FE" w14:textId="5800FFBD" w:rsidR="005B3EF5" w:rsidRPr="00A43F94" w:rsidRDefault="005B3EF5" w:rsidP="005B3EF5">
            <w:pPr>
              <w:jc w:val="center"/>
              <w:rPr>
                <w:sz w:val="22"/>
              </w:rPr>
            </w:pPr>
            <w:r>
              <w:rPr>
                <w:sz w:val="22"/>
              </w:rPr>
              <w:t>FM, VARAM</w:t>
            </w:r>
          </w:p>
        </w:tc>
        <w:tc>
          <w:tcPr>
            <w:tcW w:w="1560" w:type="dxa"/>
          </w:tcPr>
          <w:p w14:paraId="3F1F059E" w14:textId="77777777" w:rsidR="005B3EF5" w:rsidRDefault="005B3EF5" w:rsidP="005B3EF5">
            <w:pPr>
              <w:jc w:val="left"/>
              <w:rPr>
                <w:sz w:val="20"/>
                <w:szCs w:val="20"/>
              </w:rPr>
            </w:pPr>
            <w:r w:rsidRPr="000A408F">
              <w:rPr>
                <w:sz w:val="20"/>
                <w:szCs w:val="20"/>
              </w:rPr>
              <w:t>1.PR (1.1.RR)</w:t>
            </w:r>
          </w:p>
          <w:p w14:paraId="04909DAB" w14:textId="642D5711" w:rsidR="005B3EF5" w:rsidRPr="007A1FA2" w:rsidRDefault="005B3EF5" w:rsidP="005B3EF5">
            <w:pPr>
              <w:jc w:val="left"/>
              <w:rPr>
                <w:sz w:val="20"/>
                <w:szCs w:val="20"/>
              </w:rPr>
            </w:pPr>
          </w:p>
        </w:tc>
      </w:tr>
      <w:tr w:rsidR="005B3EF5" w:rsidRPr="00A43F94" w14:paraId="7CDDA49F" w14:textId="77777777" w:rsidTr="6F8ED2A3">
        <w:trPr>
          <w:cantSplit/>
          <w:trHeight w:val="159"/>
        </w:trPr>
        <w:tc>
          <w:tcPr>
            <w:tcW w:w="850" w:type="dxa"/>
          </w:tcPr>
          <w:p w14:paraId="1469231E" w14:textId="52E3A473" w:rsidR="005B3EF5" w:rsidRPr="00C03094" w:rsidRDefault="005B3EF5" w:rsidP="005B3EF5">
            <w:pPr>
              <w:rPr>
                <w:sz w:val="22"/>
              </w:rPr>
            </w:pPr>
            <w:r w:rsidRPr="00C03094">
              <w:rPr>
                <w:sz w:val="22"/>
              </w:rPr>
              <w:t>1.8.4.</w:t>
            </w:r>
          </w:p>
        </w:tc>
        <w:tc>
          <w:tcPr>
            <w:tcW w:w="8501" w:type="dxa"/>
            <w:gridSpan w:val="2"/>
          </w:tcPr>
          <w:p w14:paraId="20750300" w14:textId="2D4E706B" w:rsidR="005B3EF5" w:rsidRDefault="005B3EF5" w:rsidP="005B3EF5">
            <w:pPr>
              <w:rPr>
                <w:sz w:val="22"/>
              </w:rPr>
            </w:pPr>
            <w:r>
              <w:rPr>
                <w:sz w:val="22"/>
              </w:rPr>
              <w:t>I</w:t>
            </w:r>
            <w:r w:rsidRPr="008E7287">
              <w:rPr>
                <w:sz w:val="22"/>
              </w:rPr>
              <w:t>zstrādāt iesniegt izskatīšanai Ministru kabinetā normatīvo aktu projektus, lai nodrošinātu kadastrālo vērtību metodikas pilnveidošanu</w:t>
            </w:r>
          </w:p>
        </w:tc>
        <w:tc>
          <w:tcPr>
            <w:tcW w:w="1276" w:type="dxa"/>
          </w:tcPr>
          <w:p w14:paraId="4400ED51" w14:textId="353B7CD5" w:rsidR="005B3EF5" w:rsidRPr="00A43F94" w:rsidDel="00C244A9" w:rsidRDefault="005B3EF5" w:rsidP="005B3EF5">
            <w:pPr>
              <w:jc w:val="center"/>
              <w:rPr>
                <w:sz w:val="22"/>
              </w:rPr>
            </w:pPr>
            <w:r>
              <w:rPr>
                <w:sz w:val="22"/>
              </w:rPr>
              <w:t>30.03.2018.</w:t>
            </w:r>
          </w:p>
        </w:tc>
        <w:tc>
          <w:tcPr>
            <w:tcW w:w="850" w:type="dxa"/>
          </w:tcPr>
          <w:p w14:paraId="729D1FDA" w14:textId="4630C78D" w:rsidR="005B3EF5" w:rsidRPr="00A43F94" w:rsidRDefault="005B3EF5" w:rsidP="005B3EF5">
            <w:pPr>
              <w:jc w:val="center"/>
              <w:rPr>
                <w:bCs/>
                <w:sz w:val="22"/>
              </w:rPr>
            </w:pPr>
            <w:r>
              <w:rPr>
                <w:bCs/>
                <w:sz w:val="22"/>
              </w:rPr>
              <w:t>TM</w:t>
            </w:r>
          </w:p>
        </w:tc>
        <w:tc>
          <w:tcPr>
            <w:tcW w:w="1559" w:type="dxa"/>
            <w:gridSpan w:val="2"/>
          </w:tcPr>
          <w:p w14:paraId="10DBEFD3" w14:textId="47ACBFF3" w:rsidR="005B3EF5" w:rsidRPr="00A43F94" w:rsidRDefault="005B3EF5" w:rsidP="005B3EF5">
            <w:pPr>
              <w:jc w:val="center"/>
              <w:rPr>
                <w:sz w:val="22"/>
              </w:rPr>
            </w:pPr>
            <w:r>
              <w:rPr>
                <w:sz w:val="22"/>
              </w:rPr>
              <w:t>FM, VARAM</w:t>
            </w:r>
          </w:p>
        </w:tc>
        <w:tc>
          <w:tcPr>
            <w:tcW w:w="1560" w:type="dxa"/>
          </w:tcPr>
          <w:p w14:paraId="51D90426" w14:textId="77777777" w:rsidR="005B3EF5" w:rsidRPr="00C675DD" w:rsidRDefault="005B3EF5" w:rsidP="005B3EF5">
            <w:pPr>
              <w:jc w:val="left"/>
              <w:rPr>
                <w:sz w:val="22"/>
              </w:rPr>
            </w:pPr>
            <w:r w:rsidRPr="00C675DD">
              <w:rPr>
                <w:sz w:val="22"/>
              </w:rPr>
              <w:t>1.PR (1.1.RR)</w:t>
            </w:r>
          </w:p>
          <w:p w14:paraId="608C2E6B" w14:textId="55543879" w:rsidR="005B3EF5" w:rsidRPr="0086762F" w:rsidRDefault="005B3EF5" w:rsidP="005B3EF5">
            <w:pPr>
              <w:jc w:val="center"/>
              <w:rPr>
                <w:sz w:val="20"/>
                <w:szCs w:val="20"/>
              </w:rPr>
            </w:pPr>
            <w:r w:rsidRPr="0086762F">
              <w:rPr>
                <w:sz w:val="20"/>
                <w:szCs w:val="20"/>
              </w:rPr>
              <w:t>MK 11.04.2017. sēdes  protokola Nr.19 29.§</w:t>
            </w:r>
          </w:p>
        </w:tc>
      </w:tr>
      <w:tr w:rsidR="005B3EF5" w:rsidRPr="00A43F94" w14:paraId="3E3D0284" w14:textId="77777777" w:rsidTr="6F8ED2A3">
        <w:trPr>
          <w:cantSplit/>
          <w:trHeight w:val="159"/>
        </w:trPr>
        <w:tc>
          <w:tcPr>
            <w:tcW w:w="14596" w:type="dxa"/>
            <w:gridSpan w:val="8"/>
          </w:tcPr>
          <w:p w14:paraId="5C5183E0" w14:textId="07B9D5A5" w:rsidR="005B3EF5" w:rsidRPr="00C675DD" w:rsidRDefault="005B3EF5" w:rsidP="005B3EF5">
            <w:pPr>
              <w:spacing w:before="80" w:after="80"/>
              <w:jc w:val="left"/>
              <w:rPr>
                <w:b/>
                <w:sz w:val="22"/>
              </w:rPr>
            </w:pPr>
            <w:r w:rsidRPr="00C675DD">
              <w:rPr>
                <w:b/>
                <w:sz w:val="22"/>
              </w:rPr>
              <w:lastRenderedPageBreak/>
              <w:t xml:space="preserve">1.9. uzdevums: </w:t>
            </w:r>
            <w:r w:rsidRPr="00C675DD">
              <w:rPr>
                <w:sz w:val="22"/>
              </w:rPr>
              <w:t xml:space="preserve">  </w:t>
            </w:r>
            <w:r w:rsidRPr="00C675DD">
              <w:rPr>
                <w:b/>
                <w:sz w:val="22"/>
              </w:rPr>
              <w:t>Pārskatīt</w:t>
            </w:r>
            <w:r w:rsidRPr="00C675DD">
              <w:rPr>
                <w:sz w:val="22"/>
              </w:rPr>
              <w:t xml:space="preserve"> </w:t>
            </w:r>
            <w:r w:rsidRPr="00C675DD">
              <w:rPr>
                <w:b/>
                <w:sz w:val="22"/>
              </w:rPr>
              <w:t>dabas resursu nodokļa likmes, lai veicinātu resursu pārdomātu izmantošanu, kā arī ieviest jaunos nodokļa objektus</w:t>
            </w:r>
          </w:p>
        </w:tc>
      </w:tr>
      <w:tr w:rsidR="005B3EF5" w:rsidRPr="00A43F94" w14:paraId="5BDA2834" w14:textId="77777777" w:rsidTr="6F8ED2A3">
        <w:trPr>
          <w:cantSplit/>
          <w:trHeight w:val="159"/>
        </w:trPr>
        <w:tc>
          <w:tcPr>
            <w:tcW w:w="850" w:type="dxa"/>
          </w:tcPr>
          <w:p w14:paraId="45964923" w14:textId="39A29334" w:rsidR="005B3EF5" w:rsidRPr="00ED42E0" w:rsidRDefault="005B3EF5" w:rsidP="005B3EF5">
            <w:pPr>
              <w:rPr>
                <w:sz w:val="22"/>
              </w:rPr>
            </w:pPr>
            <w:r w:rsidRPr="00ED42E0">
              <w:rPr>
                <w:sz w:val="22"/>
              </w:rPr>
              <w:t>1.9.1.</w:t>
            </w:r>
          </w:p>
        </w:tc>
        <w:tc>
          <w:tcPr>
            <w:tcW w:w="8501" w:type="dxa"/>
            <w:gridSpan w:val="2"/>
          </w:tcPr>
          <w:p w14:paraId="31808C9F" w14:textId="4D538E21" w:rsidR="005B3EF5" w:rsidRPr="00ED42E0" w:rsidRDefault="005B3EF5" w:rsidP="005B3EF5">
            <w:pPr>
              <w:rPr>
                <w:sz w:val="22"/>
              </w:rPr>
            </w:pPr>
            <w:r w:rsidRPr="00ED42E0">
              <w:rPr>
                <w:sz w:val="22"/>
              </w:rPr>
              <w:t>Pārskatīt un ieviest dabas resursu nodokļa likmes gaisa piesārņojuma samazināšanai pēc dabas resursu nodokļa efektivitātes izvērtējuma kopsakarībā ar plānotajām izmaiņām normatīvajos aktos gaisa kvalitātes jomā 2018.gadā</w:t>
            </w:r>
          </w:p>
        </w:tc>
        <w:tc>
          <w:tcPr>
            <w:tcW w:w="1276" w:type="dxa"/>
          </w:tcPr>
          <w:p w14:paraId="2B9F7F7D" w14:textId="3A8CCA6A" w:rsidR="005B3EF5" w:rsidRPr="00ED42E0" w:rsidRDefault="005B3EF5" w:rsidP="005B3EF5">
            <w:pPr>
              <w:jc w:val="center"/>
              <w:rPr>
                <w:sz w:val="22"/>
              </w:rPr>
            </w:pPr>
            <w:r>
              <w:rPr>
                <w:sz w:val="22"/>
              </w:rPr>
              <w:t>01.10.</w:t>
            </w:r>
            <w:r w:rsidRPr="00ED42E0">
              <w:rPr>
                <w:sz w:val="22"/>
              </w:rPr>
              <w:t>2018</w:t>
            </w:r>
            <w:r>
              <w:rPr>
                <w:sz w:val="22"/>
              </w:rPr>
              <w:t>.</w:t>
            </w:r>
            <w:r w:rsidRPr="00ED42E0">
              <w:rPr>
                <w:sz w:val="22"/>
              </w:rPr>
              <w:t xml:space="preserve"> </w:t>
            </w:r>
          </w:p>
        </w:tc>
        <w:tc>
          <w:tcPr>
            <w:tcW w:w="850" w:type="dxa"/>
          </w:tcPr>
          <w:p w14:paraId="6372718C" w14:textId="0440B980" w:rsidR="005B3EF5" w:rsidRPr="00ED42E0" w:rsidRDefault="005B3EF5" w:rsidP="005B3EF5">
            <w:pPr>
              <w:jc w:val="center"/>
              <w:rPr>
                <w:sz w:val="22"/>
              </w:rPr>
            </w:pPr>
            <w:r>
              <w:rPr>
                <w:sz w:val="22"/>
              </w:rPr>
              <w:t>VARAM</w:t>
            </w:r>
          </w:p>
        </w:tc>
        <w:tc>
          <w:tcPr>
            <w:tcW w:w="1559" w:type="dxa"/>
            <w:gridSpan w:val="2"/>
          </w:tcPr>
          <w:p w14:paraId="387AF03C" w14:textId="7F45D216" w:rsidR="005B3EF5" w:rsidRPr="00ED42E0" w:rsidRDefault="005B3EF5" w:rsidP="005B3EF5">
            <w:pPr>
              <w:jc w:val="center"/>
              <w:rPr>
                <w:sz w:val="22"/>
              </w:rPr>
            </w:pPr>
            <w:r>
              <w:rPr>
                <w:sz w:val="22"/>
              </w:rPr>
              <w:t>FM</w:t>
            </w:r>
          </w:p>
        </w:tc>
        <w:tc>
          <w:tcPr>
            <w:tcW w:w="1560" w:type="dxa"/>
          </w:tcPr>
          <w:p w14:paraId="5F5F089C" w14:textId="2FCC0771" w:rsidR="005B3EF5" w:rsidRPr="00C675DD" w:rsidRDefault="005B3EF5" w:rsidP="005B3EF5">
            <w:pPr>
              <w:jc w:val="left"/>
              <w:rPr>
                <w:sz w:val="22"/>
              </w:rPr>
            </w:pPr>
            <w:r w:rsidRPr="00C675DD">
              <w:rPr>
                <w:sz w:val="22"/>
              </w:rPr>
              <w:t>1.PR (1.1.RR)</w:t>
            </w:r>
          </w:p>
        </w:tc>
      </w:tr>
      <w:tr w:rsidR="005B3EF5" w:rsidRPr="00A43F94" w14:paraId="0B38CC6C" w14:textId="77777777" w:rsidTr="6F8ED2A3">
        <w:trPr>
          <w:cantSplit/>
          <w:trHeight w:val="159"/>
        </w:trPr>
        <w:tc>
          <w:tcPr>
            <w:tcW w:w="14596" w:type="dxa"/>
            <w:gridSpan w:val="8"/>
          </w:tcPr>
          <w:p w14:paraId="5B45436E" w14:textId="21D46241" w:rsidR="005B3EF5" w:rsidRPr="00C675DD" w:rsidRDefault="005B3EF5" w:rsidP="005B3EF5">
            <w:pPr>
              <w:spacing w:before="80" w:after="80"/>
              <w:jc w:val="left"/>
              <w:rPr>
                <w:b/>
                <w:sz w:val="22"/>
              </w:rPr>
            </w:pPr>
            <w:r w:rsidRPr="00C675DD">
              <w:rPr>
                <w:b/>
                <w:sz w:val="22"/>
              </w:rPr>
              <w:t>1.10.</w:t>
            </w:r>
            <w:r w:rsidRPr="00C675DD">
              <w:rPr>
                <w:b/>
                <w:bCs/>
                <w:sz w:val="22"/>
              </w:rPr>
              <w:t xml:space="preserve"> uzdevums:</w:t>
            </w:r>
            <w:r w:rsidRPr="00C675DD">
              <w:rPr>
                <w:b/>
                <w:sz w:val="22"/>
              </w:rPr>
              <w:t xml:space="preserve"> Transportlīdzekļa ekspluatācijas nodokļa un  uzņēmumu vieglo transportlīdzekļu nodokļa likmju pārskatīšana un atvieglojumu piemērošana</w:t>
            </w:r>
          </w:p>
        </w:tc>
      </w:tr>
      <w:tr w:rsidR="005B3EF5" w:rsidRPr="00A43F94" w14:paraId="33B1F654" w14:textId="77777777" w:rsidTr="6F8ED2A3">
        <w:trPr>
          <w:cantSplit/>
          <w:trHeight w:val="159"/>
        </w:trPr>
        <w:tc>
          <w:tcPr>
            <w:tcW w:w="850" w:type="dxa"/>
          </w:tcPr>
          <w:p w14:paraId="567423A2" w14:textId="354F85D5" w:rsidR="005B3EF5" w:rsidRPr="00ED42E0" w:rsidRDefault="005B3EF5" w:rsidP="005B3EF5">
            <w:pPr>
              <w:rPr>
                <w:sz w:val="22"/>
              </w:rPr>
            </w:pPr>
            <w:r w:rsidRPr="00ED42E0">
              <w:rPr>
                <w:sz w:val="22"/>
              </w:rPr>
              <w:t>1.10.1.</w:t>
            </w:r>
          </w:p>
        </w:tc>
        <w:tc>
          <w:tcPr>
            <w:tcW w:w="8501" w:type="dxa"/>
            <w:gridSpan w:val="2"/>
          </w:tcPr>
          <w:p w14:paraId="4087DE82" w14:textId="3FEEA177" w:rsidR="005B3EF5" w:rsidRPr="00ED42E0" w:rsidRDefault="005B3EF5" w:rsidP="005B3EF5">
            <w:pPr>
              <w:rPr>
                <w:sz w:val="22"/>
              </w:rPr>
            </w:pPr>
            <w:r w:rsidRPr="00ED42E0">
              <w:rPr>
                <w:sz w:val="22"/>
              </w:rPr>
              <w:t xml:space="preserve">Saglabāt līdzšinējo transportlīdzekļa ekspluatācijas nodokļa maksāšanas kārtību arī </w:t>
            </w:r>
            <w:r>
              <w:rPr>
                <w:sz w:val="22"/>
              </w:rPr>
              <w:t>2019.gadā un turpmāk</w:t>
            </w:r>
          </w:p>
        </w:tc>
        <w:tc>
          <w:tcPr>
            <w:tcW w:w="1276" w:type="dxa"/>
          </w:tcPr>
          <w:p w14:paraId="37700734" w14:textId="1DDEB178" w:rsidR="005B3EF5" w:rsidRPr="00ED42E0" w:rsidRDefault="005B3EF5" w:rsidP="005B3EF5">
            <w:pPr>
              <w:jc w:val="center"/>
              <w:rPr>
                <w:sz w:val="22"/>
              </w:rPr>
            </w:pPr>
            <w:r w:rsidRPr="00ED42E0">
              <w:rPr>
                <w:sz w:val="22"/>
              </w:rPr>
              <w:t>01.01.2019.</w:t>
            </w:r>
          </w:p>
        </w:tc>
        <w:tc>
          <w:tcPr>
            <w:tcW w:w="850" w:type="dxa"/>
          </w:tcPr>
          <w:p w14:paraId="785A3C81" w14:textId="1FEB002A" w:rsidR="005B3EF5" w:rsidRPr="00ED42E0" w:rsidRDefault="00444C34" w:rsidP="005B3EF5">
            <w:pPr>
              <w:jc w:val="center"/>
              <w:rPr>
                <w:sz w:val="22"/>
              </w:rPr>
            </w:pPr>
            <w:r>
              <w:rPr>
                <w:sz w:val="22"/>
              </w:rPr>
              <w:t>FM</w:t>
            </w:r>
          </w:p>
        </w:tc>
        <w:tc>
          <w:tcPr>
            <w:tcW w:w="1559" w:type="dxa"/>
            <w:gridSpan w:val="2"/>
          </w:tcPr>
          <w:p w14:paraId="38D02BC8" w14:textId="15720A0D" w:rsidR="005B3EF5" w:rsidRPr="00ED42E0" w:rsidRDefault="00444C34" w:rsidP="005B3EF5">
            <w:pPr>
              <w:jc w:val="center"/>
              <w:rPr>
                <w:sz w:val="22"/>
              </w:rPr>
            </w:pPr>
            <w:r>
              <w:rPr>
                <w:sz w:val="22"/>
              </w:rPr>
              <w:t>SM</w:t>
            </w:r>
            <w:r w:rsidR="005B3EF5" w:rsidRPr="00ED42E0">
              <w:rPr>
                <w:sz w:val="22"/>
              </w:rPr>
              <w:t>, VID</w:t>
            </w:r>
          </w:p>
        </w:tc>
        <w:tc>
          <w:tcPr>
            <w:tcW w:w="1560" w:type="dxa"/>
          </w:tcPr>
          <w:p w14:paraId="252C6881" w14:textId="3F44DFD8" w:rsidR="005B3EF5" w:rsidRPr="00C675DD" w:rsidRDefault="005B3EF5" w:rsidP="005B3EF5">
            <w:pPr>
              <w:jc w:val="left"/>
              <w:rPr>
                <w:sz w:val="22"/>
              </w:rPr>
            </w:pPr>
            <w:r w:rsidRPr="00C675DD">
              <w:rPr>
                <w:sz w:val="22"/>
              </w:rPr>
              <w:t>1.PR (1.1.RR)</w:t>
            </w:r>
          </w:p>
        </w:tc>
      </w:tr>
      <w:tr w:rsidR="005B3EF5" w:rsidRPr="00A43F94" w14:paraId="7CEB0ABA" w14:textId="77777777" w:rsidTr="6F8ED2A3">
        <w:trPr>
          <w:cantSplit/>
          <w:trHeight w:val="159"/>
        </w:trPr>
        <w:tc>
          <w:tcPr>
            <w:tcW w:w="850" w:type="dxa"/>
          </w:tcPr>
          <w:p w14:paraId="7F36E13D" w14:textId="499AC715" w:rsidR="005B3EF5" w:rsidRPr="00ED42E0" w:rsidRDefault="005B3EF5" w:rsidP="005B3EF5">
            <w:pPr>
              <w:rPr>
                <w:sz w:val="22"/>
              </w:rPr>
            </w:pPr>
            <w:r w:rsidRPr="00ED42E0">
              <w:rPr>
                <w:sz w:val="22"/>
              </w:rPr>
              <w:t>1.10.2.</w:t>
            </w:r>
          </w:p>
        </w:tc>
        <w:tc>
          <w:tcPr>
            <w:tcW w:w="8501" w:type="dxa"/>
            <w:gridSpan w:val="2"/>
          </w:tcPr>
          <w:p w14:paraId="776BCD81" w14:textId="51D44A64" w:rsidR="005B3EF5" w:rsidRPr="00ED42E0" w:rsidRDefault="005B3EF5" w:rsidP="005B3EF5">
            <w:pPr>
              <w:rPr>
                <w:sz w:val="22"/>
              </w:rPr>
            </w:pPr>
            <w:r w:rsidRPr="00ED42E0">
              <w:rPr>
                <w:sz w:val="22"/>
              </w:rPr>
              <w:t xml:space="preserve">Vienu reizi trijos gados pārskatīt </w:t>
            </w:r>
            <w:r w:rsidRPr="00ED42E0">
              <w:rPr>
                <w:b/>
                <w:sz w:val="22"/>
              </w:rPr>
              <w:t xml:space="preserve"> </w:t>
            </w:r>
            <w:r w:rsidRPr="00D74FD7">
              <w:rPr>
                <w:sz w:val="22"/>
              </w:rPr>
              <w:t>uzņēmumu vieglo transportlīdzekļu nodokļa</w:t>
            </w:r>
            <w:r>
              <w:rPr>
                <w:sz w:val="22"/>
              </w:rPr>
              <w:t xml:space="preserve"> un</w:t>
            </w:r>
            <w:r w:rsidRPr="00ED42E0">
              <w:rPr>
                <w:b/>
                <w:sz w:val="22"/>
              </w:rPr>
              <w:t xml:space="preserve"> </w:t>
            </w:r>
            <w:r w:rsidRPr="00ED42E0">
              <w:rPr>
                <w:sz w:val="22"/>
              </w:rPr>
              <w:t>transportlīdzekļa ekspluatācijas nodokļa likmju apmēru visiem transportlīdzekļiem atbilstoši ekonomiskajai attīstībai</w:t>
            </w:r>
          </w:p>
        </w:tc>
        <w:tc>
          <w:tcPr>
            <w:tcW w:w="1276" w:type="dxa"/>
          </w:tcPr>
          <w:p w14:paraId="7DB7C0E0" w14:textId="5836CF65" w:rsidR="005B3EF5" w:rsidRPr="00ED42E0" w:rsidRDefault="005B3EF5" w:rsidP="005B3EF5">
            <w:pPr>
              <w:jc w:val="center"/>
              <w:rPr>
                <w:sz w:val="22"/>
              </w:rPr>
            </w:pPr>
            <w:r w:rsidRPr="00ED42E0">
              <w:rPr>
                <w:sz w:val="22"/>
              </w:rPr>
              <w:t>01.01.2020.</w:t>
            </w:r>
          </w:p>
        </w:tc>
        <w:tc>
          <w:tcPr>
            <w:tcW w:w="850" w:type="dxa"/>
          </w:tcPr>
          <w:p w14:paraId="0D6F4AB0" w14:textId="52F85071" w:rsidR="005B3EF5" w:rsidRPr="00ED42E0" w:rsidRDefault="00444C34" w:rsidP="005B3EF5">
            <w:pPr>
              <w:jc w:val="center"/>
              <w:rPr>
                <w:sz w:val="22"/>
              </w:rPr>
            </w:pPr>
            <w:r>
              <w:rPr>
                <w:sz w:val="22"/>
              </w:rPr>
              <w:t>FM</w:t>
            </w:r>
          </w:p>
        </w:tc>
        <w:tc>
          <w:tcPr>
            <w:tcW w:w="1559" w:type="dxa"/>
            <w:gridSpan w:val="2"/>
          </w:tcPr>
          <w:p w14:paraId="0190F86A" w14:textId="1B32CFFA" w:rsidR="005B3EF5" w:rsidRPr="00ED42E0" w:rsidRDefault="00444C34" w:rsidP="005B3EF5">
            <w:pPr>
              <w:jc w:val="center"/>
              <w:rPr>
                <w:sz w:val="22"/>
              </w:rPr>
            </w:pPr>
            <w:r>
              <w:rPr>
                <w:sz w:val="22"/>
              </w:rPr>
              <w:t>SM</w:t>
            </w:r>
          </w:p>
        </w:tc>
        <w:tc>
          <w:tcPr>
            <w:tcW w:w="1560" w:type="dxa"/>
          </w:tcPr>
          <w:p w14:paraId="3196B002" w14:textId="1CFA8B4D" w:rsidR="005B3EF5" w:rsidRPr="00C675DD" w:rsidRDefault="005B3EF5" w:rsidP="005B3EF5">
            <w:pPr>
              <w:jc w:val="left"/>
              <w:rPr>
                <w:sz w:val="22"/>
              </w:rPr>
            </w:pPr>
            <w:r w:rsidRPr="00C675DD">
              <w:rPr>
                <w:sz w:val="22"/>
              </w:rPr>
              <w:t>1.PR (1.1.RR)</w:t>
            </w:r>
          </w:p>
        </w:tc>
      </w:tr>
      <w:tr w:rsidR="005B3EF5" w:rsidRPr="00A43F94" w14:paraId="53CC9AFA" w14:textId="77777777" w:rsidTr="00F004B3">
        <w:trPr>
          <w:cantSplit/>
          <w:trHeight w:val="159"/>
        </w:trPr>
        <w:tc>
          <w:tcPr>
            <w:tcW w:w="14596" w:type="dxa"/>
            <w:gridSpan w:val="8"/>
          </w:tcPr>
          <w:p w14:paraId="48F756E0" w14:textId="0C1E1CF6" w:rsidR="005B3EF5" w:rsidRPr="00C675DD" w:rsidRDefault="005B3EF5" w:rsidP="005B3EF5">
            <w:pPr>
              <w:spacing w:before="80" w:after="80"/>
              <w:jc w:val="left"/>
              <w:rPr>
                <w:b/>
                <w:sz w:val="22"/>
              </w:rPr>
            </w:pPr>
            <w:r w:rsidRPr="00C675DD">
              <w:rPr>
                <w:b/>
                <w:sz w:val="22"/>
              </w:rPr>
              <w:t>1.1</w:t>
            </w:r>
            <w:r>
              <w:rPr>
                <w:b/>
                <w:sz w:val="22"/>
              </w:rPr>
              <w:t>1</w:t>
            </w:r>
            <w:r w:rsidRPr="00C675DD">
              <w:rPr>
                <w:b/>
                <w:sz w:val="22"/>
              </w:rPr>
              <w:t>.</w:t>
            </w:r>
            <w:r w:rsidRPr="00C675DD">
              <w:rPr>
                <w:b/>
                <w:bCs/>
                <w:sz w:val="22"/>
              </w:rPr>
              <w:t xml:space="preserve"> uzdevums:</w:t>
            </w:r>
            <w:r w:rsidRPr="00C675DD">
              <w:rPr>
                <w:b/>
                <w:sz w:val="22"/>
              </w:rPr>
              <w:t xml:space="preserve"> </w:t>
            </w:r>
            <w:r>
              <w:rPr>
                <w:b/>
                <w:sz w:val="22"/>
              </w:rPr>
              <w:t>Veselības sistēmas finansēšanas nodrošināšana</w:t>
            </w:r>
          </w:p>
        </w:tc>
      </w:tr>
      <w:tr w:rsidR="005B3EF5" w:rsidRPr="0096518E" w14:paraId="3151E8F9" w14:textId="77777777" w:rsidTr="6F8ED2A3">
        <w:trPr>
          <w:cantSplit/>
          <w:trHeight w:val="159"/>
        </w:trPr>
        <w:tc>
          <w:tcPr>
            <w:tcW w:w="850" w:type="dxa"/>
          </w:tcPr>
          <w:p w14:paraId="310A5D76" w14:textId="7A49B7AB" w:rsidR="005B3EF5" w:rsidRPr="0096518E" w:rsidRDefault="005B3EF5" w:rsidP="005B3EF5">
            <w:pPr>
              <w:rPr>
                <w:sz w:val="22"/>
              </w:rPr>
            </w:pPr>
            <w:r w:rsidRPr="0096518E">
              <w:rPr>
                <w:sz w:val="22"/>
              </w:rPr>
              <w:t>1.11.1</w:t>
            </w:r>
          </w:p>
        </w:tc>
        <w:tc>
          <w:tcPr>
            <w:tcW w:w="8501" w:type="dxa"/>
            <w:gridSpan w:val="2"/>
          </w:tcPr>
          <w:p w14:paraId="75B043C4" w14:textId="54365AF0" w:rsidR="005B3EF5" w:rsidRPr="0096518E" w:rsidRDefault="005B3EF5" w:rsidP="005B3EF5">
            <w:pPr>
              <w:rPr>
                <w:sz w:val="22"/>
                <w:lang w:eastAsia="lv-LV"/>
              </w:rPr>
            </w:pPr>
            <w:r w:rsidRPr="0096518E">
              <w:rPr>
                <w:sz w:val="22"/>
              </w:rPr>
              <w:t>Nodrošināt informācijas apkopošanu par pacientu VSAOI</w:t>
            </w:r>
            <w:r>
              <w:rPr>
                <w:sz w:val="22"/>
              </w:rPr>
              <w:t xml:space="preserve"> </w:t>
            </w:r>
            <w:r w:rsidRPr="00DF6D6E">
              <w:rPr>
                <w:sz w:val="22"/>
              </w:rPr>
              <w:t>(apdrošināšanas statuss</w:t>
            </w:r>
            <w:r>
              <w:rPr>
                <w:sz w:val="22"/>
              </w:rPr>
              <w:t>)</w:t>
            </w:r>
          </w:p>
        </w:tc>
        <w:tc>
          <w:tcPr>
            <w:tcW w:w="1276" w:type="dxa"/>
          </w:tcPr>
          <w:p w14:paraId="0624B67C" w14:textId="7512B6F2" w:rsidR="005B3EF5" w:rsidRPr="0096518E" w:rsidRDefault="005B3EF5" w:rsidP="005B3EF5">
            <w:pPr>
              <w:jc w:val="center"/>
              <w:rPr>
                <w:sz w:val="22"/>
              </w:rPr>
            </w:pPr>
            <w:r w:rsidRPr="0096518E">
              <w:rPr>
                <w:sz w:val="22"/>
              </w:rPr>
              <w:t>0</w:t>
            </w:r>
            <w:r>
              <w:rPr>
                <w:sz w:val="22"/>
              </w:rPr>
              <w:t>1.07</w:t>
            </w:r>
            <w:r w:rsidRPr="0096518E">
              <w:rPr>
                <w:sz w:val="22"/>
              </w:rPr>
              <w:t>.2018.</w:t>
            </w:r>
          </w:p>
        </w:tc>
        <w:tc>
          <w:tcPr>
            <w:tcW w:w="850" w:type="dxa"/>
          </w:tcPr>
          <w:p w14:paraId="49796553" w14:textId="6D4EE93A" w:rsidR="005B3EF5" w:rsidRPr="0096518E" w:rsidRDefault="005B3EF5" w:rsidP="005B3EF5">
            <w:pPr>
              <w:jc w:val="center"/>
              <w:rPr>
                <w:sz w:val="22"/>
              </w:rPr>
            </w:pPr>
            <w:r w:rsidRPr="0096518E">
              <w:rPr>
                <w:sz w:val="22"/>
              </w:rPr>
              <w:t>VM</w:t>
            </w:r>
          </w:p>
        </w:tc>
        <w:tc>
          <w:tcPr>
            <w:tcW w:w="1559" w:type="dxa"/>
            <w:gridSpan w:val="2"/>
          </w:tcPr>
          <w:p w14:paraId="5130F66C" w14:textId="5F0F2CB2" w:rsidR="005B3EF5" w:rsidRPr="0096518E" w:rsidRDefault="005B3EF5" w:rsidP="005B3EF5">
            <w:pPr>
              <w:jc w:val="center"/>
              <w:rPr>
                <w:sz w:val="22"/>
              </w:rPr>
            </w:pPr>
            <w:r w:rsidRPr="0096518E">
              <w:rPr>
                <w:sz w:val="22"/>
              </w:rPr>
              <w:t>LM, VSAA</w:t>
            </w:r>
          </w:p>
        </w:tc>
        <w:tc>
          <w:tcPr>
            <w:tcW w:w="1560" w:type="dxa"/>
          </w:tcPr>
          <w:p w14:paraId="5E6A5BD5" w14:textId="09BB30E1" w:rsidR="005B3EF5" w:rsidRPr="0096518E" w:rsidRDefault="005B3EF5" w:rsidP="005B3EF5">
            <w:pPr>
              <w:jc w:val="left"/>
              <w:rPr>
                <w:sz w:val="22"/>
              </w:rPr>
            </w:pPr>
            <w:r w:rsidRPr="0096518E">
              <w:rPr>
                <w:sz w:val="22"/>
              </w:rPr>
              <w:t>1.PR (1.1.RR)</w:t>
            </w:r>
          </w:p>
        </w:tc>
      </w:tr>
      <w:tr w:rsidR="005B3EF5" w:rsidRPr="00A43F94" w14:paraId="5E593C41" w14:textId="77777777" w:rsidTr="6F8ED2A3">
        <w:trPr>
          <w:cantSplit/>
          <w:trHeight w:val="159"/>
        </w:trPr>
        <w:tc>
          <w:tcPr>
            <w:tcW w:w="14596" w:type="dxa"/>
            <w:gridSpan w:val="8"/>
            <w:shd w:val="clear" w:color="auto" w:fill="FFFF00"/>
          </w:tcPr>
          <w:p w14:paraId="4EFD169C" w14:textId="734B5AF3" w:rsidR="005B3EF5" w:rsidRPr="00A43F94" w:rsidRDefault="005B3EF5" w:rsidP="005B3EF5">
            <w:pPr>
              <w:spacing w:before="120" w:after="120"/>
              <w:rPr>
                <w:color w:val="FF0000"/>
                <w:sz w:val="22"/>
              </w:rPr>
            </w:pPr>
            <w:r w:rsidRPr="00A43F94">
              <w:rPr>
                <w:b/>
                <w:caps/>
                <w:szCs w:val="24"/>
              </w:rPr>
              <w:t>2.</w:t>
            </w:r>
            <w:r w:rsidRPr="00A43F94">
              <w:rPr>
                <w:b/>
                <w:caps/>
                <w:sz w:val="22"/>
              </w:rPr>
              <w:t xml:space="preserve"> </w:t>
            </w:r>
            <w:r w:rsidRPr="00A43F94">
              <w:rPr>
                <w:b/>
                <w:caps/>
                <w:szCs w:val="24"/>
              </w:rPr>
              <w:t>Rīcības virziens – uzņēmumu investīciju stimulēšana un uzņēmumu starptautiskās konkurētspējas paaugstināšana</w:t>
            </w:r>
            <w:r w:rsidRPr="00A43F94">
              <w:rPr>
                <w:b/>
                <w:caps/>
                <w:color w:val="FF0000"/>
                <w:szCs w:val="24"/>
              </w:rPr>
              <w:t xml:space="preserve"> </w:t>
            </w:r>
          </w:p>
        </w:tc>
      </w:tr>
      <w:tr w:rsidR="005B3EF5" w:rsidRPr="00A43F94" w14:paraId="0E5D62F4" w14:textId="77777777" w:rsidTr="6F8ED2A3">
        <w:trPr>
          <w:cantSplit/>
          <w:trHeight w:val="159"/>
        </w:trPr>
        <w:tc>
          <w:tcPr>
            <w:tcW w:w="14596" w:type="dxa"/>
            <w:gridSpan w:val="8"/>
          </w:tcPr>
          <w:p w14:paraId="2BA90624" w14:textId="430FEDB0" w:rsidR="005B3EF5" w:rsidRPr="00A43F94" w:rsidRDefault="005B3EF5" w:rsidP="005B3EF5">
            <w:pPr>
              <w:spacing w:before="80" w:after="80"/>
              <w:jc w:val="left"/>
              <w:rPr>
                <w:color w:val="FF0000"/>
                <w:sz w:val="22"/>
              </w:rPr>
            </w:pPr>
            <w:r w:rsidRPr="00A43F94">
              <w:rPr>
                <w:b/>
                <w:color w:val="000000"/>
                <w:sz w:val="22"/>
              </w:rPr>
              <w:t>2.1.</w:t>
            </w:r>
            <w:r w:rsidRPr="00A43F94">
              <w:rPr>
                <w:color w:val="000000"/>
                <w:sz w:val="22"/>
              </w:rPr>
              <w:t xml:space="preserve"> </w:t>
            </w:r>
            <w:r w:rsidRPr="00A43F94">
              <w:rPr>
                <w:b/>
                <w:color w:val="000000"/>
                <w:sz w:val="22"/>
              </w:rPr>
              <w:t xml:space="preserve">uzdevums: </w:t>
            </w:r>
            <w:r w:rsidRPr="00A43F94">
              <w:rPr>
                <w:b/>
                <w:sz w:val="22"/>
              </w:rPr>
              <w:t>Uzņēmumu ienākuma nodokļa režīma maiņa</w:t>
            </w:r>
          </w:p>
        </w:tc>
      </w:tr>
      <w:tr w:rsidR="005B3EF5" w:rsidRPr="00A43F94" w14:paraId="1B52012E" w14:textId="77777777" w:rsidTr="6F8ED2A3">
        <w:trPr>
          <w:cantSplit/>
          <w:trHeight w:val="159"/>
        </w:trPr>
        <w:tc>
          <w:tcPr>
            <w:tcW w:w="850" w:type="dxa"/>
          </w:tcPr>
          <w:p w14:paraId="7522291A" w14:textId="3C93CBAE" w:rsidR="005B3EF5" w:rsidRPr="00A43F94" w:rsidRDefault="005B3EF5" w:rsidP="005B3EF5">
            <w:pPr>
              <w:rPr>
                <w:sz w:val="22"/>
              </w:rPr>
            </w:pPr>
            <w:r w:rsidRPr="00A43F94">
              <w:rPr>
                <w:sz w:val="22"/>
              </w:rPr>
              <w:t>2.1.1.</w:t>
            </w:r>
          </w:p>
        </w:tc>
        <w:tc>
          <w:tcPr>
            <w:tcW w:w="8501" w:type="dxa"/>
            <w:gridSpan w:val="2"/>
          </w:tcPr>
          <w:p w14:paraId="521D354B" w14:textId="21137B16" w:rsidR="005B3EF5" w:rsidRPr="00D74FD7" w:rsidRDefault="005B3EF5" w:rsidP="005B3EF5">
            <w:pPr>
              <w:rPr>
                <w:sz w:val="22"/>
              </w:rPr>
            </w:pPr>
            <w:r w:rsidRPr="00D74FD7">
              <w:rPr>
                <w:sz w:val="22"/>
              </w:rPr>
              <w:t xml:space="preserve">Ieviest </w:t>
            </w:r>
            <w:r>
              <w:rPr>
                <w:sz w:val="22"/>
              </w:rPr>
              <w:t xml:space="preserve">kārtību, kas paredz, ka </w:t>
            </w:r>
            <w:r w:rsidRPr="005B6D98">
              <w:rPr>
                <w:rFonts w:eastAsia="Times New Roman"/>
                <w:sz w:val="22"/>
                <w:lang w:eastAsia="lv-LV"/>
              </w:rPr>
              <w:t>uzņēmumu ienākuma nodok</w:t>
            </w:r>
            <w:r>
              <w:rPr>
                <w:rFonts w:eastAsia="Times New Roman"/>
                <w:sz w:val="22"/>
                <w:lang w:eastAsia="lv-LV"/>
              </w:rPr>
              <w:t>ļa</w:t>
            </w:r>
            <w:r w:rsidRPr="003C5F9E">
              <w:rPr>
                <w:sz w:val="22"/>
              </w:rPr>
              <w:t xml:space="preserve"> </w:t>
            </w:r>
            <w:r w:rsidRPr="00D74FD7">
              <w:rPr>
                <w:sz w:val="22"/>
              </w:rPr>
              <w:t>aprēķināšana un maksāšana tiek atlikta līdz ienākuma sadales brīdim</w:t>
            </w:r>
            <w:r>
              <w:rPr>
                <w:sz w:val="22"/>
              </w:rPr>
              <w:t>,</w:t>
            </w:r>
            <w:r w:rsidRPr="00D74FD7">
              <w:rPr>
                <w:sz w:val="22"/>
              </w:rPr>
              <w:t xml:space="preserve"> piemērojot:</w:t>
            </w:r>
          </w:p>
          <w:p w14:paraId="3308845B" w14:textId="51436DE2" w:rsidR="005B3EF5" w:rsidRDefault="005B3EF5" w:rsidP="005B3EF5">
            <w:pPr>
              <w:pStyle w:val="ListParagraph"/>
              <w:numPr>
                <w:ilvl w:val="0"/>
                <w:numId w:val="4"/>
              </w:numPr>
              <w:ind w:left="455" w:hanging="284"/>
              <w:rPr>
                <w:sz w:val="22"/>
              </w:rPr>
            </w:pPr>
            <w:r w:rsidRPr="00D74FD7">
              <w:rPr>
                <w:sz w:val="22"/>
              </w:rPr>
              <w:t>20% likmi peļņas sadales brīdī no bruto sadalāmā ienākuma</w:t>
            </w:r>
            <w:r>
              <w:rPr>
                <w:sz w:val="22"/>
              </w:rPr>
              <w:t>;</w:t>
            </w:r>
          </w:p>
          <w:p w14:paraId="3A8FD058" w14:textId="7EF1972B" w:rsidR="005B3EF5" w:rsidRPr="00D74FD7" w:rsidRDefault="005B3EF5" w:rsidP="005B3EF5">
            <w:pPr>
              <w:pStyle w:val="ListParagraph"/>
              <w:numPr>
                <w:ilvl w:val="0"/>
                <w:numId w:val="4"/>
              </w:numPr>
              <w:ind w:left="455" w:hanging="284"/>
              <w:rPr>
                <w:sz w:val="22"/>
              </w:rPr>
            </w:pPr>
            <w:r w:rsidRPr="00D74FD7">
              <w:rPr>
                <w:sz w:val="22"/>
              </w:rPr>
              <w:t xml:space="preserve">attiecībā uz iepriekšējo gadu nesadalīto peļņu, par kuru ir samaksāts  </w:t>
            </w:r>
            <w:r w:rsidRPr="005B6D98">
              <w:rPr>
                <w:rFonts w:eastAsia="Times New Roman"/>
                <w:sz w:val="22"/>
                <w:lang w:eastAsia="lv-LV"/>
              </w:rPr>
              <w:t xml:space="preserve"> uzņēmumu ienākuma nodok</w:t>
            </w:r>
            <w:r>
              <w:rPr>
                <w:rFonts w:eastAsia="Times New Roman"/>
                <w:sz w:val="22"/>
                <w:lang w:eastAsia="lv-LV"/>
              </w:rPr>
              <w:t>lis</w:t>
            </w:r>
            <w:r w:rsidRPr="00D74FD7">
              <w:rPr>
                <w:sz w:val="22"/>
              </w:rPr>
              <w:t xml:space="preserve">, tiek noteikts </w:t>
            </w:r>
            <w:r w:rsidRPr="00D74FD7">
              <w:rPr>
                <w:rFonts w:eastAsia="Times New Roman"/>
                <w:sz w:val="22"/>
                <w:lang w:eastAsia="lv-LV"/>
              </w:rPr>
              <w:t xml:space="preserve">pārejas periods (trīs gadi), kura laikā </w:t>
            </w:r>
            <w:r>
              <w:rPr>
                <w:rFonts w:eastAsia="Times New Roman"/>
                <w:sz w:val="22"/>
                <w:lang w:eastAsia="lv-LV"/>
              </w:rPr>
              <w:t>iedzīvotāju ienākuma nodokļa</w:t>
            </w:r>
            <w:r w:rsidRPr="00D74FD7">
              <w:rPr>
                <w:rFonts w:eastAsia="Times New Roman"/>
                <w:sz w:val="22"/>
                <w:lang w:eastAsia="lv-LV"/>
              </w:rPr>
              <w:t xml:space="preserve"> līmenī tiek piemērota 10% likme</w:t>
            </w:r>
            <w:r>
              <w:rPr>
                <w:rFonts w:eastAsia="Times New Roman"/>
                <w:sz w:val="22"/>
                <w:lang w:eastAsia="lv-LV"/>
              </w:rPr>
              <w:t xml:space="preserve"> (</w:t>
            </w:r>
            <w:r w:rsidRPr="00D74FD7">
              <w:rPr>
                <w:rFonts w:eastAsia="Times New Roman"/>
                <w:sz w:val="22"/>
                <w:lang w:eastAsia="lv-LV"/>
              </w:rPr>
              <w:t>turpmāk 20% likme</w:t>
            </w:r>
            <w:r>
              <w:rPr>
                <w:rFonts w:eastAsia="Times New Roman"/>
                <w:sz w:val="22"/>
                <w:lang w:eastAsia="lv-LV"/>
              </w:rPr>
              <w:t>).</w:t>
            </w:r>
            <w:r w:rsidRPr="00D74FD7">
              <w:rPr>
                <w:sz w:val="22"/>
              </w:rPr>
              <w:t xml:space="preserve">attiecībā uz iepriekšējo gadu nesadalīto peļņu, par kuru ir samaksāts  </w:t>
            </w:r>
            <w:r>
              <w:rPr>
                <w:sz w:val="22"/>
              </w:rPr>
              <w:t>UIN</w:t>
            </w:r>
            <w:r w:rsidRPr="00D74FD7">
              <w:rPr>
                <w:sz w:val="22"/>
              </w:rPr>
              <w:t xml:space="preserve">, tiek noteikts </w:t>
            </w:r>
            <w:r w:rsidRPr="00D74FD7">
              <w:rPr>
                <w:rFonts w:eastAsia="Times New Roman"/>
                <w:sz w:val="22"/>
                <w:lang w:eastAsia="lv-LV"/>
              </w:rPr>
              <w:t xml:space="preserve">pārejas periods (trīs gadi), kura laikā </w:t>
            </w:r>
            <w:r>
              <w:rPr>
                <w:rFonts w:eastAsia="Times New Roman"/>
                <w:sz w:val="22"/>
                <w:lang w:eastAsia="lv-LV"/>
              </w:rPr>
              <w:t>iedzīvotāju ienākuma nodokļa</w:t>
            </w:r>
            <w:r w:rsidRPr="00D74FD7">
              <w:rPr>
                <w:rFonts w:eastAsia="Times New Roman"/>
                <w:sz w:val="22"/>
                <w:lang w:eastAsia="lv-LV"/>
              </w:rPr>
              <w:t xml:space="preserve"> līmenī tiek piemērota 10% likme</w:t>
            </w:r>
            <w:r>
              <w:rPr>
                <w:rFonts w:eastAsia="Times New Roman"/>
                <w:sz w:val="22"/>
                <w:lang w:eastAsia="lv-LV"/>
              </w:rPr>
              <w:t xml:space="preserve"> (</w:t>
            </w:r>
            <w:r w:rsidRPr="00D74FD7">
              <w:rPr>
                <w:rFonts w:eastAsia="Times New Roman"/>
                <w:sz w:val="22"/>
                <w:lang w:eastAsia="lv-LV"/>
              </w:rPr>
              <w:t>turpmāk 20% likme</w:t>
            </w:r>
            <w:r>
              <w:rPr>
                <w:rFonts w:eastAsia="Times New Roman"/>
                <w:sz w:val="22"/>
                <w:lang w:eastAsia="lv-LV"/>
              </w:rPr>
              <w:t>).</w:t>
            </w:r>
          </w:p>
        </w:tc>
        <w:tc>
          <w:tcPr>
            <w:tcW w:w="1276" w:type="dxa"/>
          </w:tcPr>
          <w:p w14:paraId="3A388A39" w14:textId="42E34600" w:rsidR="005B3EF5" w:rsidRPr="00A43F94" w:rsidRDefault="005B3EF5" w:rsidP="005B3EF5">
            <w:pPr>
              <w:jc w:val="center"/>
              <w:rPr>
                <w:bCs/>
                <w:color w:val="FF0000"/>
                <w:sz w:val="22"/>
              </w:rPr>
            </w:pPr>
            <w:r w:rsidRPr="00A43F94">
              <w:rPr>
                <w:bCs/>
                <w:sz w:val="22"/>
              </w:rPr>
              <w:t>01.01.2018.</w:t>
            </w:r>
          </w:p>
        </w:tc>
        <w:tc>
          <w:tcPr>
            <w:tcW w:w="850" w:type="dxa"/>
          </w:tcPr>
          <w:p w14:paraId="090E1A26" w14:textId="1F655040" w:rsidR="005B3EF5" w:rsidRPr="00A43F94" w:rsidRDefault="005B3EF5" w:rsidP="005B3EF5">
            <w:pPr>
              <w:jc w:val="center"/>
              <w:rPr>
                <w:bCs/>
                <w:color w:val="FF0000"/>
                <w:sz w:val="22"/>
              </w:rPr>
            </w:pPr>
            <w:r w:rsidRPr="00A43F94">
              <w:rPr>
                <w:color w:val="000000"/>
                <w:sz w:val="22"/>
              </w:rPr>
              <w:t>FM</w:t>
            </w:r>
          </w:p>
        </w:tc>
        <w:tc>
          <w:tcPr>
            <w:tcW w:w="1559" w:type="dxa"/>
            <w:gridSpan w:val="2"/>
          </w:tcPr>
          <w:p w14:paraId="7D0DCA77" w14:textId="0CC47B19" w:rsidR="005B3EF5" w:rsidRPr="00A43F94" w:rsidRDefault="005B3EF5" w:rsidP="005B3EF5">
            <w:pPr>
              <w:jc w:val="center"/>
              <w:rPr>
                <w:bCs/>
                <w:color w:val="FF0000"/>
                <w:sz w:val="22"/>
              </w:rPr>
            </w:pPr>
            <w:r w:rsidRPr="00A43F94">
              <w:rPr>
                <w:bCs/>
                <w:sz w:val="22"/>
              </w:rPr>
              <w:t>EM</w:t>
            </w:r>
          </w:p>
        </w:tc>
        <w:tc>
          <w:tcPr>
            <w:tcW w:w="1560" w:type="dxa"/>
          </w:tcPr>
          <w:p w14:paraId="151D2CF2" w14:textId="7C0185E3" w:rsidR="005B3EF5" w:rsidRPr="00C675DD" w:rsidRDefault="005B3EF5" w:rsidP="005B3EF5">
            <w:pPr>
              <w:jc w:val="left"/>
              <w:rPr>
                <w:sz w:val="22"/>
              </w:rPr>
            </w:pPr>
            <w:r w:rsidRPr="00C675DD">
              <w:rPr>
                <w:sz w:val="22"/>
              </w:rPr>
              <w:t>4.PR (4.1.RR)</w:t>
            </w:r>
          </w:p>
        </w:tc>
      </w:tr>
      <w:tr w:rsidR="005B3EF5" w:rsidRPr="00A43F94" w14:paraId="28E36D36" w14:textId="77777777" w:rsidTr="6F8ED2A3">
        <w:trPr>
          <w:cantSplit/>
          <w:trHeight w:val="159"/>
        </w:trPr>
        <w:tc>
          <w:tcPr>
            <w:tcW w:w="850" w:type="dxa"/>
          </w:tcPr>
          <w:p w14:paraId="51372B18" w14:textId="60C28AD9" w:rsidR="005B3EF5" w:rsidRPr="00A43F94" w:rsidRDefault="005B3EF5" w:rsidP="005B3EF5">
            <w:pPr>
              <w:rPr>
                <w:sz w:val="22"/>
              </w:rPr>
            </w:pPr>
            <w:r w:rsidRPr="00A43F94">
              <w:rPr>
                <w:color w:val="000000"/>
                <w:sz w:val="22"/>
              </w:rPr>
              <w:t>2.1.2.</w:t>
            </w:r>
          </w:p>
        </w:tc>
        <w:tc>
          <w:tcPr>
            <w:tcW w:w="8501" w:type="dxa"/>
            <w:gridSpan w:val="2"/>
          </w:tcPr>
          <w:p w14:paraId="4C7D27BC" w14:textId="532D32B1" w:rsidR="005B3EF5" w:rsidRPr="003C5F9E" w:rsidRDefault="005B3EF5" w:rsidP="005B3EF5">
            <w:pPr>
              <w:rPr>
                <w:sz w:val="22"/>
              </w:rPr>
            </w:pPr>
            <w:r w:rsidRPr="005B6D98">
              <w:rPr>
                <w:rFonts w:eastAsia="Times New Roman"/>
                <w:sz w:val="22"/>
                <w:lang w:eastAsia="lv-LV"/>
              </w:rPr>
              <w:t>Saglabāt iespēju izmantot likumā “Par uzņēmumu ienākuma nodokli” 17.</w:t>
            </w:r>
            <w:r w:rsidRPr="00716801">
              <w:rPr>
                <w:rFonts w:eastAsia="Times New Roman"/>
                <w:sz w:val="22"/>
                <w:vertAlign w:val="superscript"/>
                <w:lang w:eastAsia="lv-LV"/>
              </w:rPr>
              <w:t>2</w:t>
            </w:r>
            <w:r w:rsidRPr="005B6D98">
              <w:rPr>
                <w:rFonts w:eastAsia="Times New Roman"/>
                <w:sz w:val="22"/>
                <w:lang w:eastAsia="lv-LV"/>
              </w:rPr>
              <w:t>pantā noteiktās atlaides par tiem atbalstāmo investīciju projekta ietvaros veiktajiem sākotnējiem ilgtermiņa ieguldījumiem par kuriem Ministru kabinets līdz 2017.gada 31.decembrim pieņēmis lēmumu.</w:t>
            </w:r>
          </w:p>
        </w:tc>
        <w:tc>
          <w:tcPr>
            <w:tcW w:w="1276" w:type="dxa"/>
          </w:tcPr>
          <w:p w14:paraId="786A4656" w14:textId="60CBEDAA" w:rsidR="005B3EF5" w:rsidRPr="00A43F94" w:rsidRDefault="005B3EF5" w:rsidP="005B3EF5">
            <w:pPr>
              <w:jc w:val="center"/>
              <w:rPr>
                <w:bCs/>
                <w:sz w:val="22"/>
              </w:rPr>
            </w:pPr>
            <w:r w:rsidRPr="00A43F94">
              <w:rPr>
                <w:bCs/>
                <w:sz w:val="22"/>
              </w:rPr>
              <w:t>01.01.2018.</w:t>
            </w:r>
          </w:p>
        </w:tc>
        <w:tc>
          <w:tcPr>
            <w:tcW w:w="850" w:type="dxa"/>
          </w:tcPr>
          <w:p w14:paraId="0770077E" w14:textId="26998F74" w:rsidR="005B3EF5" w:rsidRPr="00A43F94" w:rsidRDefault="005B3EF5" w:rsidP="005B3EF5">
            <w:pPr>
              <w:jc w:val="center"/>
              <w:rPr>
                <w:color w:val="000000"/>
                <w:sz w:val="22"/>
              </w:rPr>
            </w:pPr>
            <w:r w:rsidRPr="00A43F94">
              <w:rPr>
                <w:color w:val="000000"/>
                <w:sz w:val="22"/>
              </w:rPr>
              <w:t>FM</w:t>
            </w:r>
          </w:p>
        </w:tc>
        <w:tc>
          <w:tcPr>
            <w:tcW w:w="1559" w:type="dxa"/>
            <w:gridSpan w:val="2"/>
          </w:tcPr>
          <w:p w14:paraId="6FDC1289" w14:textId="6C210A43" w:rsidR="005B3EF5" w:rsidRPr="00A43F94" w:rsidRDefault="005B3EF5" w:rsidP="005B3EF5">
            <w:pPr>
              <w:jc w:val="center"/>
              <w:rPr>
                <w:bCs/>
                <w:sz w:val="22"/>
              </w:rPr>
            </w:pPr>
            <w:r w:rsidRPr="00A43F94">
              <w:rPr>
                <w:bCs/>
                <w:sz w:val="22"/>
              </w:rPr>
              <w:t>EM</w:t>
            </w:r>
          </w:p>
        </w:tc>
        <w:tc>
          <w:tcPr>
            <w:tcW w:w="1560" w:type="dxa"/>
          </w:tcPr>
          <w:p w14:paraId="68C00096" w14:textId="2C861619" w:rsidR="005B3EF5" w:rsidRPr="00C675DD" w:rsidRDefault="005B3EF5" w:rsidP="005B3EF5">
            <w:pPr>
              <w:jc w:val="left"/>
              <w:rPr>
                <w:sz w:val="22"/>
              </w:rPr>
            </w:pPr>
            <w:r w:rsidRPr="00C675DD">
              <w:rPr>
                <w:sz w:val="22"/>
              </w:rPr>
              <w:t>4.PR (4.1.RR)</w:t>
            </w:r>
          </w:p>
        </w:tc>
      </w:tr>
      <w:tr w:rsidR="005B3EF5" w:rsidRPr="00A43F94" w14:paraId="25977428" w14:textId="77777777" w:rsidTr="6F8ED2A3">
        <w:trPr>
          <w:cantSplit/>
          <w:trHeight w:val="159"/>
        </w:trPr>
        <w:tc>
          <w:tcPr>
            <w:tcW w:w="850" w:type="dxa"/>
          </w:tcPr>
          <w:p w14:paraId="76A12742" w14:textId="09AFFDEB" w:rsidR="005B3EF5" w:rsidRPr="00A43F94" w:rsidRDefault="001F70FA" w:rsidP="005B3EF5">
            <w:pPr>
              <w:rPr>
                <w:color w:val="000000"/>
                <w:sz w:val="22"/>
              </w:rPr>
            </w:pPr>
            <w:r>
              <w:rPr>
                <w:color w:val="000000"/>
                <w:sz w:val="22"/>
              </w:rPr>
              <w:t>2.1.3.</w:t>
            </w:r>
          </w:p>
        </w:tc>
        <w:tc>
          <w:tcPr>
            <w:tcW w:w="8501" w:type="dxa"/>
            <w:gridSpan w:val="2"/>
          </w:tcPr>
          <w:p w14:paraId="1F6BFA34" w14:textId="07FE9695" w:rsidR="005B3EF5" w:rsidRPr="005B6D98" w:rsidRDefault="005B3EF5" w:rsidP="005B3EF5">
            <w:pPr>
              <w:rPr>
                <w:rFonts w:eastAsia="Times New Roman"/>
                <w:sz w:val="22"/>
                <w:lang w:eastAsia="lv-LV"/>
              </w:rPr>
            </w:pPr>
            <w:r>
              <w:rPr>
                <w:rFonts w:eastAsia="Times New Roman"/>
                <w:sz w:val="22"/>
                <w:lang w:eastAsia="lv-LV"/>
              </w:rPr>
              <w:t>Saglabāt iespēju k</w:t>
            </w:r>
            <w:r w:rsidRPr="00026800">
              <w:rPr>
                <w:rFonts w:eastAsia="Times New Roman"/>
                <w:sz w:val="22"/>
                <w:lang w:eastAsia="lv-LV"/>
              </w:rPr>
              <w:t>apitālsabiedrīb</w:t>
            </w:r>
            <w:r>
              <w:rPr>
                <w:rFonts w:eastAsia="Times New Roman"/>
                <w:sz w:val="22"/>
                <w:lang w:eastAsia="lv-LV"/>
              </w:rPr>
              <w:t xml:space="preserve">ām piemērot </w:t>
            </w:r>
            <w:r w:rsidRPr="005B6D98">
              <w:rPr>
                <w:rFonts w:eastAsia="Times New Roman"/>
                <w:sz w:val="22"/>
                <w:lang w:eastAsia="lv-LV"/>
              </w:rPr>
              <w:t xml:space="preserve"> uzņēmumu ienākuma nodok</w:t>
            </w:r>
            <w:r>
              <w:rPr>
                <w:rFonts w:eastAsia="Times New Roman"/>
                <w:sz w:val="22"/>
                <w:lang w:eastAsia="lv-LV"/>
              </w:rPr>
              <w:t>ļa</w:t>
            </w:r>
            <w:r w:rsidDel="000D0C88">
              <w:rPr>
                <w:rFonts w:eastAsia="Times New Roman"/>
                <w:sz w:val="22"/>
                <w:lang w:eastAsia="lv-LV"/>
              </w:rPr>
              <w:t xml:space="preserve"> </w:t>
            </w:r>
            <w:r>
              <w:rPr>
                <w:rFonts w:eastAsia="Times New Roman"/>
                <w:sz w:val="22"/>
                <w:lang w:eastAsia="lv-LV"/>
              </w:rPr>
              <w:t xml:space="preserve">atlaidi </w:t>
            </w:r>
            <w:r w:rsidRPr="00026800">
              <w:rPr>
                <w:rFonts w:eastAsia="Times New Roman"/>
                <w:sz w:val="22"/>
                <w:lang w:eastAsia="lv-LV"/>
              </w:rPr>
              <w:t>saskaņā ar likumu “Par nodokļu piemērošanu brīvostās un speciālajās ekonomiskajās zonās”</w:t>
            </w:r>
          </w:p>
        </w:tc>
        <w:tc>
          <w:tcPr>
            <w:tcW w:w="1276" w:type="dxa"/>
          </w:tcPr>
          <w:p w14:paraId="0C6A4DAC" w14:textId="77777777" w:rsidR="005B3EF5" w:rsidRPr="00A43F94" w:rsidRDefault="005B3EF5" w:rsidP="005B3EF5">
            <w:pPr>
              <w:jc w:val="center"/>
              <w:rPr>
                <w:bCs/>
                <w:sz w:val="22"/>
              </w:rPr>
            </w:pPr>
          </w:p>
        </w:tc>
        <w:tc>
          <w:tcPr>
            <w:tcW w:w="850" w:type="dxa"/>
          </w:tcPr>
          <w:p w14:paraId="65327C79" w14:textId="6BC7F233" w:rsidR="005B3EF5" w:rsidRPr="00A43F94" w:rsidRDefault="005B3EF5" w:rsidP="005B3EF5">
            <w:pPr>
              <w:jc w:val="center"/>
              <w:rPr>
                <w:color w:val="000000"/>
                <w:sz w:val="22"/>
              </w:rPr>
            </w:pPr>
            <w:r>
              <w:rPr>
                <w:color w:val="000000"/>
                <w:sz w:val="22"/>
              </w:rPr>
              <w:t>FM</w:t>
            </w:r>
          </w:p>
        </w:tc>
        <w:tc>
          <w:tcPr>
            <w:tcW w:w="1559" w:type="dxa"/>
            <w:gridSpan w:val="2"/>
          </w:tcPr>
          <w:p w14:paraId="5CDE289D" w14:textId="4295115D" w:rsidR="005B3EF5" w:rsidRPr="00A43F94" w:rsidRDefault="005B3EF5" w:rsidP="005B3EF5">
            <w:pPr>
              <w:jc w:val="center"/>
              <w:rPr>
                <w:bCs/>
                <w:sz w:val="22"/>
              </w:rPr>
            </w:pPr>
            <w:r>
              <w:rPr>
                <w:bCs/>
                <w:sz w:val="22"/>
              </w:rPr>
              <w:t>SM</w:t>
            </w:r>
          </w:p>
        </w:tc>
        <w:tc>
          <w:tcPr>
            <w:tcW w:w="1560" w:type="dxa"/>
          </w:tcPr>
          <w:p w14:paraId="51C8F623" w14:textId="5D52A670" w:rsidR="005B3EF5" w:rsidRPr="00C675DD" w:rsidRDefault="005B3EF5" w:rsidP="005B3EF5">
            <w:pPr>
              <w:jc w:val="left"/>
              <w:rPr>
                <w:sz w:val="22"/>
              </w:rPr>
            </w:pPr>
            <w:r w:rsidRPr="00C675DD">
              <w:rPr>
                <w:sz w:val="22"/>
              </w:rPr>
              <w:t>4.PR (4.1.RR)</w:t>
            </w:r>
          </w:p>
        </w:tc>
      </w:tr>
      <w:tr w:rsidR="005B3EF5" w:rsidRPr="00A43F94" w14:paraId="388CFA64" w14:textId="77777777" w:rsidTr="6F8ED2A3">
        <w:trPr>
          <w:cantSplit/>
          <w:trHeight w:val="159"/>
        </w:trPr>
        <w:tc>
          <w:tcPr>
            <w:tcW w:w="850" w:type="dxa"/>
          </w:tcPr>
          <w:p w14:paraId="6483D112" w14:textId="65CEEBEA" w:rsidR="005B3EF5" w:rsidRPr="00A43F94" w:rsidRDefault="005B3EF5" w:rsidP="001F70FA">
            <w:pPr>
              <w:rPr>
                <w:color w:val="000000"/>
                <w:sz w:val="22"/>
              </w:rPr>
            </w:pPr>
            <w:r>
              <w:rPr>
                <w:color w:val="000000"/>
                <w:sz w:val="22"/>
              </w:rPr>
              <w:lastRenderedPageBreak/>
              <w:t>2.1.</w:t>
            </w:r>
            <w:r w:rsidR="001F70FA">
              <w:rPr>
                <w:color w:val="000000"/>
                <w:sz w:val="22"/>
              </w:rPr>
              <w:t>4</w:t>
            </w:r>
            <w:r>
              <w:rPr>
                <w:color w:val="000000"/>
                <w:sz w:val="22"/>
              </w:rPr>
              <w:t>.</w:t>
            </w:r>
          </w:p>
        </w:tc>
        <w:tc>
          <w:tcPr>
            <w:tcW w:w="8501" w:type="dxa"/>
            <w:gridSpan w:val="2"/>
          </w:tcPr>
          <w:p w14:paraId="1AB80F9D" w14:textId="2ADCB84C" w:rsidR="005B3EF5" w:rsidRDefault="005B3EF5" w:rsidP="005B3EF5">
            <w:pPr>
              <w:rPr>
                <w:sz w:val="22"/>
              </w:rPr>
            </w:pPr>
            <w:r>
              <w:rPr>
                <w:sz w:val="22"/>
              </w:rPr>
              <w:t>P</w:t>
            </w:r>
            <w:r w:rsidRPr="003C5F9E">
              <w:rPr>
                <w:sz w:val="22"/>
              </w:rPr>
              <w:t xml:space="preserve">aredzēt </w:t>
            </w:r>
            <w:r w:rsidRPr="00D74FD7">
              <w:rPr>
                <w:sz w:val="22"/>
              </w:rPr>
              <w:t xml:space="preserve"> </w:t>
            </w:r>
            <w:r w:rsidRPr="005B6D98">
              <w:rPr>
                <w:rFonts w:eastAsia="Times New Roman"/>
                <w:sz w:val="22"/>
                <w:lang w:eastAsia="lv-LV"/>
              </w:rPr>
              <w:t>uzņēmumu ienākuma nodok</w:t>
            </w:r>
            <w:r>
              <w:rPr>
                <w:rFonts w:eastAsia="Times New Roman"/>
                <w:sz w:val="22"/>
                <w:lang w:eastAsia="lv-LV"/>
              </w:rPr>
              <w:t>ļa</w:t>
            </w:r>
            <w:r w:rsidRPr="003C5F9E">
              <w:rPr>
                <w:sz w:val="22"/>
              </w:rPr>
              <w:t xml:space="preserve"> atvieglojumu par ziedojumiem sabiedriskā labuma organizācijām ar ierobežojumu</w:t>
            </w:r>
            <w:r>
              <w:rPr>
                <w:sz w:val="22"/>
              </w:rPr>
              <w:t>:</w:t>
            </w:r>
          </w:p>
          <w:p w14:paraId="223BC351" w14:textId="52B3A35C" w:rsidR="005B3EF5" w:rsidRPr="00010EDE" w:rsidRDefault="005B3EF5" w:rsidP="005B3EF5">
            <w:pPr>
              <w:pStyle w:val="ListParagraph"/>
              <w:numPr>
                <w:ilvl w:val="0"/>
                <w:numId w:val="53"/>
              </w:numPr>
              <w:rPr>
                <w:sz w:val="22"/>
              </w:rPr>
            </w:pPr>
            <w:r>
              <w:rPr>
                <w:sz w:val="22"/>
              </w:rPr>
              <w:t xml:space="preserve">ar </w:t>
            </w:r>
            <w:r w:rsidRPr="005B6D98">
              <w:rPr>
                <w:rFonts w:eastAsia="Times New Roman"/>
                <w:sz w:val="22"/>
                <w:lang w:eastAsia="lv-LV"/>
              </w:rPr>
              <w:t>uzņēmumu ienākuma nodok</w:t>
            </w:r>
            <w:r>
              <w:rPr>
                <w:rFonts w:eastAsia="Times New Roman"/>
                <w:sz w:val="22"/>
                <w:lang w:eastAsia="lv-LV"/>
              </w:rPr>
              <w:t>li</w:t>
            </w:r>
            <w:r w:rsidRPr="003C5F9E">
              <w:rPr>
                <w:sz w:val="22"/>
              </w:rPr>
              <w:t xml:space="preserve"> </w:t>
            </w:r>
            <w:r>
              <w:rPr>
                <w:sz w:val="22"/>
              </w:rPr>
              <w:t>neaplikt ziedoto summu, kas nepārsniedz</w:t>
            </w:r>
            <w:r w:rsidRPr="00010EDE">
              <w:rPr>
                <w:sz w:val="22"/>
              </w:rPr>
              <w:t>10% no iepriekšējā pārskata gada peļņas; vai</w:t>
            </w:r>
          </w:p>
          <w:p w14:paraId="2390DDEA" w14:textId="46A6D214" w:rsidR="005B3EF5" w:rsidRDefault="005B3EF5" w:rsidP="005B3EF5">
            <w:pPr>
              <w:pStyle w:val="ListParagraph"/>
              <w:numPr>
                <w:ilvl w:val="0"/>
                <w:numId w:val="53"/>
              </w:numPr>
              <w:rPr>
                <w:sz w:val="22"/>
              </w:rPr>
            </w:pPr>
            <w:r>
              <w:rPr>
                <w:sz w:val="22"/>
              </w:rPr>
              <w:t xml:space="preserve">ar </w:t>
            </w:r>
            <w:r w:rsidRPr="005B6D98">
              <w:rPr>
                <w:rFonts w:eastAsia="Times New Roman"/>
                <w:sz w:val="22"/>
                <w:lang w:eastAsia="lv-LV"/>
              </w:rPr>
              <w:t>uzņēmumu ienākuma nodok</w:t>
            </w:r>
            <w:r>
              <w:rPr>
                <w:rFonts w:eastAsia="Times New Roman"/>
                <w:sz w:val="22"/>
                <w:lang w:eastAsia="lv-LV"/>
              </w:rPr>
              <w:t>li</w:t>
            </w:r>
            <w:r w:rsidRPr="003C5F9E">
              <w:rPr>
                <w:sz w:val="22"/>
              </w:rPr>
              <w:t xml:space="preserve"> </w:t>
            </w:r>
            <w:r>
              <w:rPr>
                <w:sz w:val="22"/>
              </w:rPr>
              <w:t>neaplikt ziedoto summu, kas nepārsniedz</w:t>
            </w:r>
            <w:r w:rsidRPr="00485CCA" w:rsidDel="00485CCA">
              <w:rPr>
                <w:sz w:val="22"/>
              </w:rPr>
              <w:t xml:space="preserve"> </w:t>
            </w:r>
            <w:r w:rsidRPr="00010EDE">
              <w:rPr>
                <w:sz w:val="22"/>
              </w:rPr>
              <w:t>3% no iepriekšējā pārskata gadā izmaksātā darba algas apmēra</w:t>
            </w:r>
            <w:r w:rsidRPr="00716801">
              <w:rPr>
                <w:sz w:val="22"/>
              </w:rPr>
              <w:t>; vai</w:t>
            </w:r>
          </w:p>
          <w:p w14:paraId="2FF8830C" w14:textId="2CC2BA92" w:rsidR="005B3EF5" w:rsidRPr="00C74200" w:rsidRDefault="005B3EF5" w:rsidP="005B3EF5">
            <w:pPr>
              <w:pStyle w:val="ListParagraph"/>
              <w:numPr>
                <w:ilvl w:val="0"/>
                <w:numId w:val="53"/>
              </w:numPr>
              <w:rPr>
                <w:sz w:val="22"/>
              </w:rPr>
            </w:pPr>
            <w:r w:rsidRPr="00C74200">
              <w:rPr>
                <w:sz w:val="22"/>
              </w:rPr>
              <w:t>pārskata gadā aprēķināto UIN par aprēķinātajām dividendēm var samazināt - noteiktā apmērā no ziedotās summas, bet ne vairāk, kā noteiktā apmērā no aprēķinātās UIN summas (darbs ar ierobežojumu noteikšanu turpināsies tiesību aktu izstrādes laikā).</w:t>
            </w:r>
          </w:p>
        </w:tc>
        <w:tc>
          <w:tcPr>
            <w:tcW w:w="1276" w:type="dxa"/>
          </w:tcPr>
          <w:p w14:paraId="6BC81F3A" w14:textId="2F6B6912" w:rsidR="005B3EF5" w:rsidRPr="00A43F94" w:rsidRDefault="005B3EF5" w:rsidP="005B3EF5">
            <w:pPr>
              <w:jc w:val="center"/>
              <w:rPr>
                <w:bCs/>
                <w:sz w:val="22"/>
              </w:rPr>
            </w:pPr>
            <w:r w:rsidRPr="00A43F94">
              <w:rPr>
                <w:bCs/>
                <w:sz w:val="22"/>
              </w:rPr>
              <w:t>01.01.2018.</w:t>
            </w:r>
          </w:p>
        </w:tc>
        <w:tc>
          <w:tcPr>
            <w:tcW w:w="850" w:type="dxa"/>
          </w:tcPr>
          <w:p w14:paraId="7762D2ED" w14:textId="46AAA41E" w:rsidR="005B3EF5" w:rsidRPr="00A43F94" w:rsidRDefault="005B3EF5" w:rsidP="005B3EF5">
            <w:pPr>
              <w:jc w:val="center"/>
              <w:rPr>
                <w:color w:val="000000"/>
                <w:sz w:val="22"/>
              </w:rPr>
            </w:pPr>
            <w:r w:rsidRPr="00A43F94">
              <w:rPr>
                <w:color w:val="000000"/>
                <w:sz w:val="22"/>
              </w:rPr>
              <w:t>FM</w:t>
            </w:r>
          </w:p>
        </w:tc>
        <w:tc>
          <w:tcPr>
            <w:tcW w:w="1559" w:type="dxa"/>
            <w:gridSpan w:val="2"/>
          </w:tcPr>
          <w:p w14:paraId="2542CCCE" w14:textId="1B66DECE" w:rsidR="005B3EF5" w:rsidRPr="00A43F94" w:rsidRDefault="005B3EF5" w:rsidP="005B3EF5">
            <w:pPr>
              <w:jc w:val="center"/>
              <w:rPr>
                <w:bCs/>
                <w:sz w:val="22"/>
              </w:rPr>
            </w:pPr>
            <w:r w:rsidRPr="00A43F94">
              <w:rPr>
                <w:bCs/>
                <w:sz w:val="22"/>
              </w:rPr>
              <w:t>EM</w:t>
            </w:r>
          </w:p>
        </w:tc>
        <w:tc>
          <w:tcPr>
            <w:tcW w:w="1560" w:type="dxa"/>
          </w:tcPr>
          <w:p w14:paraId="0EB7B44F" w14:textId="070BE9AE" w:rsidR="005B3EF5" w:rsidRPr="00A43F94" w:rsidRDefault="005B3EF5" w:rsidP="005B3EF5">
            <w:pPr>
              <w:jc w:val="left"/>
              <w:rPr>
                <w:color w:val="FF0000"/>
                <w:sz w:val="22"/>
              </w:rPr>
            </w:pPr>
            <w:r w:rsidRPr="00C675DD">
              <w:rPr>
                <w:sz w:val="22"/>
              </w:rPr>
              <w:t>4.PR (4.1.RR)</w:t>
            </w:r>
          </w:p>
        </w:tc>
      </w:tr>
      <w:tr w:rsidR="005B3EF5" w:rsidRPr="00A43F94" w14:paraId="5DB633C6" w14:textId="77777777" w:rsidTr="6F8ED2A3">
        <w:trPr>
          <w:cantSplit/>
          <w:trHeight w:val="159"/>
        </w:trPr>
        <w:tc>
          <w:tcPr>
            <w:tcW w:w="14596" w:type="dxa"/>
            <w:gridSpan w:val="8"/>
          </w:tcPr>
          <w:p w14:paraId="2C308DA1" w14:textId="04D3AB11" w:rsidR="005B3EF5" w:rsidRPr="00A43F94" w:rsidRDefault="005B3EF5" w:rsidP="005B3EF5">
            <w:pPr>
              <w:spacing w:before="80" w:after="80"/>
              <w:jc w:val="left"/>
              <w:rPr>
                <w:color w:val="FF0000"/>
                <w:sz w:val="22"/>
              </w:rPr>
            </w:pPr>
            <w:r w:rsidRPr="00A43F94">
              <w:rPr>
                <w:b/>
                <w:color w:val="000000"/>
                <w:sz w:val="22"/>
              </w:rPr>
              <w:t xml:space="preserve">2.2. uzdevums: </w:t>
            </w:r>
            <w:r w:rsidRPr="00A43F94">
              <w:rPr>
                <w:b/>
                <w:sz w:val="22"/>
              </w:rPr>
              <w:t>N</w:t>
            </w:r>
            <w:r w:rsidRPr="00A43F94">
              <w:rPr>
                <w:rFonts w:ascii="Times New Roman Bold" w:hAnsi="Times New Roman Bold"/>
                <w:b/>
                <w:sz w:val="22"/>
              </w:rPr>
              <w:t>odokļa likmju izlīdzināšana dažādiem ienākuma veidiem</w:t>
            </w:r>
          </w:p>
        </w:tc>
      </w:tr>
      <w:tr w:rsidR="005B3EF5" w:rsidRPr="00A43F94" w14:paraId="50873045" w14:textId="77777777" w:rsidTr="6F8ED2A3">
        <w:trPr>
          <w:cantSplit/>
          <w:trHeight w:val="159"/>
        </w:trPr>
        <w:tc>
          <w:tcPr>
            <w:tcW w:w="850" w:type="dxa"/>
          </w:tcPr>
          <w:p w14:paraId="3C92FDC7" w14:textId="76F9F7B0" w:rsidR="005B3EF5" w:rsidRPr="00A43F94" w:rsidRDefault="005B3EF5" w:rsidP="005B3EF5">
            <w:pPr>
              <w:rPr>
                <w:sz w:val="22"/>
              </w:rPr>
            </w:pPr>
            <w:r w:rsidRPr="00A43F94">
              <w:rPr>
                <w:sz w:val="22"/>
              </w:rPr>
              <w:t>2.2.1.</w:t>
            </w:r>
          </w:p>
        </w:tc>
        <w:tc>
          <w:tcPr>
            <w:tcW w:w="8501" w:type="dxa"/>
            <w:gridSpan w:val="2"/>
          </w:tcPr>
          <w:p w14:paraId="6E1E955B" w14:textId="7BDF4AAA" w:rsidR="005B3EF5" w:rsidRPr="00A43F94" w:rsidRDefault="005B3EF5" w:rsidP="005B3EF5">
            <w:pPr>
              <w:rPr>
                <w:sz w:val="22"/>
              </w:rPr>
            </w:pPr>
            <w:r w:rsidRPr="6F8ED2A3">
              <w:rPr>
                <w:sz w:val="22"/>
              </w:rPr>
              <w:t xml:space="preserve">Vienādot nodokļa likmes </w:t>
            </w:r>
            <w:r w:rsidRPr="6F8ED2A3">
              <w:rPr>
                <w:i/>
                <w:iCs/>
                <w:sz w:val="22"/>
                <w:u w:val="single"/>
              </w:rPr>
              <w:t>kapitālam un kapitāla pieaugumam</w:t>
            </w:r>
            <w:r w:rsidRPr="6F8ED2A3">
              <w:rPr>
                <w:sz w:val="22"/>
              </w:rPr>
              <w:t xml:space="preserve"> (pašreiz iedzīvotāju ienākuma nodokļa likme </w:t>
            </w:r>
            <w:r w:rsidRPr="6F8ED2A3">
              <w:rPr>
                <w:spacing w:val="5"/>
                <w:sz w:val="22"/>
              </w:rPr>
              <w:t xml:space="preserve">no kapitāla, kas nav kapitāla pieaugums (piemēram, dividendēm, procentu ienākumam) ir 10%, bet ienākumam no kapitāla pieauguma – 15%) – nosakot to 20% apmērā (izņemot par dividendēm, ja tās jau ir apliktas  uzņēmuma līmenī ar </w:t>
            </w:r>
            <w:r w:rsidRPr="6F8ED2A3">
              <w:rPr>
                <w:sz w:val="22"/>
              </w:rPr>
              <w:t xml:space="preserve">ienākuma nodokļa 20% likmi peļņas sadales brīdī) </w:t>
            </w:r>
          </w:p>
        </w:tc>
        <w:tc>
          <w:tcPr>
            <w:tcW w:w="1276" w:type="dxa"/>
          </w:tcPr>
          <w:p w14:paraId="2654AAA3" w14:textId="09EDD5F5" w:rsidR="005B3EF5" w:rsidRPr="00A43F94" w:rsidRDefault="005B3EF5" w:rsidP="005B3EF5">
            <w:pPr>
              <w:jc w:val="center"/>
              <w:rPr>
                <w:bCs/>
                <w:sz w:val="22"/>
              </w:rPr>
            </w:pPr>
            <w:r w:rsidRPr="00A43F94">
              <w:rPr>
                <w:bCs/>
                <w:sz w:val="22"/>
              </w:rPr>
              <w:t>01.01.2018.</w:t>
            </w:r>
          </w:p>
        </w:tc>
        <w:tc>
          <w:tcPr>
            <w:tcW w:w="850" w:type="dxa"/>
          </w:tcPr>
          <w:p w14:paraId="6E3685BE" w14:textId="3791FF3F" w:rsidR="005B3EF5" w:rsidRPr="00A43F94" w:rsidRDefault="005B3EF5" w:rsidP="005B3EF5">
            <w:pPr>
              <w:jc w:val="center"/>
              <w:rPr>
                <w:color w:val="000000"/>
                <w:sz w:val="22"/>
              </w:rPr>
            </w:pPr>
            <w:r w:rsidRPr="00A43F94">
              <w:rPr>
                <w:color w:val="000000"/>
                <w:sz w:val="22"/>
              </w:rPr>
              <w:t>FM</w:t>
            </w:r>
          </w:p>
        </w:tc>
        <w:tc>
          <w:tcPr>
            <w:tcW w:w="1559" w:type="dxa"/>
            <w:gridSpan w:val="2"/>
          </w:tcPr>
          <w:p w14:paraId="3CB5AD74" w14:textId="77777777" w:rsidR="005B3EF5" w:rsidRPr="00A43F94" w:rsidRDefault="005B3EF5" w:rsidP="005B3EF5">
            <w:pPr>
              <w:jc w:val="center"/>
              <w:rPr>
                <w:bCs/>
                <w:sz w:val="22"/>
              </w:rPr>
            </w:pPr>
          </w:p>
        </w:tc>
        <w:tc>
          <w:tcPr>
            <w:tcW w:w="1560" w:type="dxa"/>
          </w:tcPr>
          <w:p w14:paraId="20CC167B" w14:textId="5E70A9F7" w:rsidR="005B3EF5" w:rsidRPr="00C675DD" w:rsidRDefault="005B3EF5" w:rsidP="005B3EF5">
            <w:pPr>
              <w:jc w:val="left"/>
              <w:rPr>
                <w:sz w:val="22"/>
              </w:rPr>
            </w:pPr>
            <w:r w:rsidRPr="00C675DD">
              <w:rPr>
                <w:sz w:val="22"/>
              </w:rPr>
              <w:t>1.PR (1.2.RR)</w:t>
            </w:r>
          </w:p>
        </w:tc>
      </w:tr>
      <w:tr w:rsidR="005B3EF5" w:rsidRPr="00A43F94" w14:paraId="286310E7" w14:textId="77777777" w:rsidTr="00EE668C">
        <w:trPr>
          <w:cantSplit/>
          <w:trHeight w:val="2375"/>
        </w:trPr>
        <w:tc>
          <w:tcPr>
            <w:tcW w:w="850" w:type="dxa"/>
          </w:tcPr>
          <w:p w14:paraId="62AB2F1D" w14:textId="44A02455" w:rsidR="005B3EF5" w:rsidRPr="00A43F94" w:rsidRDefault="005B3EF5" w:rsidP="005B3EF5">
            <w:pPr>
              <w:rPr>
                <w:color w:val="000000"/>
                <w:sz w:val="22"/>
              </w:rPr>
            </w:pPr>
            <w:r w:rsidRPr="00A43F94">
              <w:rPr>
                <w:color w:val="000000"/>
                <w:sz w:val="22"/>
              </w:rPr>
              <w:t>2.2.</w:t>
            </w:r>
            <w:r>
              <w:rPr>
                <w:color w:val="000000"/>
                <w:sz w:val="22"/>
              </w:rPr>
              <w:t>2</w:t>
            </w:r>
            <w:r w:rsidRPr="00A43F94">
              <w:rPr>
                <w:color w:val="000000"/>
                <w:sz w:val="22"/>
              </w:rPr>
              <w:t>.</w:t>
            </w:r>
          </w:p>
        </w:tc>
        <w:tc>
          <w:tcPr>
            <w:tcW w:w="8501" w:type="dxa"/>
            <w:gridSpan w:val="2"/>
          </w:tcPr>
          <w:p w14:paraId="03706279" w14:textId="44468EB7" w:rsidR="005B3EF5" w:rsidRPr="00A43F94" w:rsidRDefault="005B3EF5" w:rsidP="005B3EF5">
            <w:pPr>
              <w:rPr>
                <w:sz w:val="22"/>
              </w:rPr>
            </w:pPr>
            <w:r w:rsidRPr="00A43F94">
              <w:rPr>
                <w:sz w:val="22"/>
              </w:rPr>
              <w:t>Noteikt valsts sociālās apdrošināšanas obligāto iemaksu likmi un objektu saimnieciskās darbības apliekamajam ienākumam:</w:t>
            </w:r>
          </w:p>
          <w:p w14:paraId="0F844EBD" w14:textId="3651B0BB" w:rsidR="005B3EF5" w:rsidRPr="00A41F70" w:rsidRDefault="005B3EF5" w:rsidP="005B3EF5">
            <w:pPr>
              <w:pStyle w:val="ListParagraph"/>
              <w:numPr>
                <w:ilvl w:val="0"/>
                <w:numId w:val="12"/>
              </w:numPr>
              <w:ind w:left="455" w:hanging="284"/>
              <w:rPr>
                <w:sz w:val="22"/>
              </w:rPr>
            </w:pPr>
            <w:r w:rsidRPr="00A41F70">
              <w:rPr>
                <w:sz w:val="22"/>
              </w:rPr>
              <w:t xml:space="preserve">ja tas pārsniedz 430 </w:t>
            </w:r>
            <w:r w:rsidRPr="00A41F70">
              <w:rPr>
                <w:i/>
                <w:sz w:val="22"/>
              </w:rPr>
              <w:t>euro</w:t>
            </w:r>
            <w:r w:rsidRPr="00A41F70">
              <w:rPr>
                <w:sz w:val="22"/>
              </w:rPr>
              <w:t xml:space="preserve"> mēnesī – līdzšinējā kārtībā, t.i., brīvi noteikts iemaksu objekts, bet ne mazāks kā vismaz minimālās algas apmērā un likme – līdzšinējā (atkarībā no pašnodarbinātās personas statusa) bet par starpību starp brīvi izraudzīto iemaksu objektu un faktisko saimnieciskās darbības apliekamo ienākumu maksā VSAOI 5% apmērā (pensijas apdrošināšanai);</w:t>
            </w:r>
          </w:p>
          <w:p w14:paraId="5C3B55EF" w14:textId="626E7F9C" w:rsidR="005B3EF5" w:rsidRPr="00716801" w:rsidRDefault="005B3EF5" w:rsidP="005B3EF5">
            <w:pPr>
              <w:ind w:left="454" w:hanging="284"/>
              <w:rPr>
                <w:sz w:val="22"/>
              </w:rPr>
            </w:pPr>
            <w:r>
              <w:t xml:space="preserve">-    </w:t>
            </w:r>
            <w:r w:rsidRPr="00716801">
              <w:rPr>
                <w:sz w:val="22"/>
              </w:rPr>
              <w:t xml:space="preserve">no apliekamā ienākuma, kas nepārsniedz 430 </w:t>
            </w:r>
            <w:r w:rsidRPr="00716801">
              <w:rPr>
                <w:i/>
                <w:sz w:val="22"/>
              </w:rPr>
              <w:t>euro</w:t>
            </w:r>
            <w:r w:rsidRPr="00716801">
              <w:rPr>
                <w:sz w:val="22"/>
              </w:rPr>
              <w:t xml:space="preserve"> mēnesī,  veic iemaksas privātajā pensiju fondā (3.pensiju līmenis) vismaz 5% apmērā</w:t>
            </w:r>
            <w:r>
              <w:t xml:space="preserve">. </w:t>
            </w:r>
          </w:p>
        </w:tc>
        <w:tc>
          <w:tcPr>
            <w:tcW w:w="1276" w:type="dxa"/>
          </w:tcPr>
          <w:p w14:paraId="6B5C88F7" w14:textId="440633F7" w:rsidR="005B3EF5" w:rsidRPr="00A43F94" w:rsidRDefault="005B3EF5" w:rsidP="005B3EF5">
            <w:pPr>
              <w:jc w:val="center"/>
              <w:rPr>
                <w:bCs/>
                <w:sz w:val="22"/>
              </w:rPr>
            </w:pPr>
            <w:r w:rsidRPr="00A43F94">
              <w:rPr>
                <w:bCs/>
                <w:sz w:val="22"/>
              </w:rPr>
              <w:t>01.01.2018.</w:t>
            </w:r>
          </w:p>
        </w:tc>
        <w:tc>
          <w:tcPr>
            <w:tcW w:w="850" w:type="dxa"/>
          </w:tcPr>
          <w:p w14:paraId="7889D36F" w14:textId="4EBAD5E7" w:rsidR="005B3EF5" w:rsidRPr="00A43F94" w:rsidRDefault="005B3EF5" w:rsidP="005B3EF5">
            <w:pPr>
              <w:jc w:val="center"/>
              <w:rPr>
                <w:color w:val="000000"/>
                <w:sz w:val="22"/>
              </w:rPr>
            </w:pPr>
            <w:r>
              <w:rPr>
                <w:color w:val="000000"/>
                <w:sz w:val="22"/>
              </w:rPr>
              <w:t>LM</w:t>
            </w:r>
          </w:p>
        </w:tc>
        <w:tc>
          <w:tcPr>
            <w:tcW w:w="1559" w:type="dxa"/>
            <w:gridSpan w:val="2"/>
          </w:tcPr>
          <w:p w14:paraId="5A813E5C" w14:textId="70ACE7E4" w:rsidR="005B3EF5" w:rsidRPr="00A43F94" w:rsidRDefault="005B3EF5" w:rsidP="005B3EF5">
            <w:pPr>
              <w:jc w:val="center"/>
              <w:rPr>
                <w:bCs/>
                <w:sz w:val="22"/>
              </w:rPr>
            </w:pPr>
          </w:p>
        </w:tc>
        <w:tc>
          <w:tcPr>
            <w:tcW w:w="1560" w:type="dxa"/>
          </w:tcPr>
          <w:p w14:paraId="2B424523" w14:textId="007928CD" w:rsidR="005B3EF5" w:rsidRPr="00C675DD" w:rsidRDefault="005B3EF5" w:rsidP="005B3EF5">
            <w:pPr>
              <w:jc w:val="left"/>
              <w:rPr>
                <w:sz w:val="22"/>
              </w:rPr>
            </w:pPr>
            <w:r w:rsidRPr="00C675DD">
              <w:rPr>
                <w:sz w:val="22"/>
              </w:rPr>
              <w:t>1.PR (1.2.RR)</w:t>
            </w:r>
          </w:p>
        </w:tc>
      </w:tr>
      <w:tr w:rsidR="005B3EF5" w:rsidRPr="00A43F94" w14:paraId="6A1AD771" w14:textId="77777777" w:rsidTr="6F8ED2A3">
        <w:trPr>
          <w:cantSplit/>
          <w:trHeight w:val="159"/>
        </w:trPr>
        <w:tc>
          <w:tcPr>
            <w:tcW w:w="850" w:type="dxa"/>
          </w:tcPr>
          <w:p w14:paraId="41829900" w14:textId="36339B99" w:rsidR="005B3EF5" w:rsidRPr="00A43F94" w:rsidRDefault="005B3EF5" w:rsidP="005B3EF5">
            <w:pPr>
              <w:rPr>
                <w:color w:val="000000"/>
                <w:sz w:val="22"/>
              </w:rPr>
            </w:pPr>
            <w:r w:rsidRPr="00A43F94">
              <w:rPr>
                <w:color w:val="000000"/>
                <w:sz w:val="22"/>
              </w:rPr>
              <w:t>2.2.</w:t>
            </w:r>
            <w:r>
              <w:rPr>
                <w:color w:val="000000"/>
                <w:sz w:val="22"/>
              </w:rPr>
              <w:t>3</w:t>
            </w:r>
            <w:r w:rsidRPr="00A43F94">
              <w:rPr>
                <w:color w:val="000000"/>
                <w:sz w:val="22"/>
              </w:rPr>
              <w:t>.</w:t>
            </w:r>
          </w:p>
        </w:tc>
        <w:tc>
          <w:tcPr>
            <w:tcW w:w="8501" w:type="dxa"/>
            <w:gridSpan w:val="2"/>
          </w:tcPr>
          <w:p w14:paraId="4A3474C2" w14:textId="53956778" w:rsidR="005B3EF5" w:rsidRPr="00A43F94" w:rsidRDefault="005B3EF5" w:rsidP="005B3EF5">
            <w:pPr>
              <w:rPr>
                <w:sz w:val="22"/>
              </w:rPr>
            </w:pPr>
            <w:r w:rsidRPr="00A43F94">
              <w:rPr>
                <w:sz w:val="22"/>
              </w:rPr>
              <w:t>Noteikt iedzīvotāju</w:t>
            </w:r>
            <w:r>
              <w:rPr>
                <w:sz w:val="22"/>
              </w:rPr>
              <w:t xml:space="preserve"> ienākuma nodokļa likmi 20% (paš</w:t>
            </w:r>
            <w:r w:rsidRPr="00A43F94">
              <w:rPr>
                <w:sz w:val="22"/>
              </w:rPr>
              <w:t xml:space="preserve">reiz 10%) </w:t>
            </w:r>
            <w:r w:rsidRPr="00A43F94">
              <w:rPr>
                <w:i/>
                <w:sz w:val="22"/>
                <w:u w:val="single"/>
              </w:rPr>
              <w:t>ienākumam no nomas/īres nereģistrējot saimniecisko darbību</w:t>
            </w:r>
            <w:r w:rsidRPr="00A43F94">
              <w:rPr>
                <w:sz w:val="22"/>
              </w:rPr>
              <w:t>, papildus nosakot 50% izdevumu normu (bez attaisnojuma dokumentiem, neņemot vērā faktiskos izdevumus) (patreiz</w:t>
            </w:r>
            <w:r w:rsidRPr="00A43F94">
              <w:rPr>
                <w:rFonts w:eastAsiaTheme="minorHAnsi"/>
                <w:sz w:val="22"/>
              </w:rPr>
              <w:t xml:space="preserve"> </w:t>
            </w:r>
            <w:r w:rsidRPr="00A43F94">
              <w:rPr>
                <w:sz w:val="22"/>
              </w:rPr>
              <w:t xml:space="preserve">nav un ir tikai nodoklis par nekustamo īpašumu) </w:t>
            </w:r>
          </w:p>
        </w:tc>
        <w:tc>
          <w:tcPr>
            <w:tcW w:w="1276" w:type="dxa"/>
          </w:tcPr>
          <w:p w14:paraId="5970158F" w14:textId="67589C48" w:rsidR="005B3EF5" w:rsidRPr="00A43F94" w:rsidRDefault="005B3EF5" w:rsidP="005B3EF5">
            <w:pPr>
              <w:jc w:val="center"/>
              <w:rPr>
                <w:bCs/>
                <w:sz w:val="22"/>
              </w:rPr>
            </w:pPr>
            <w:r w:rsidRPr="00A43F94">
              <w:rPr>
                <w:bCs/>
                <w:sz w:val="22"/>
              </w:rPr>
              <w:t>01.01.2018.</w:t>
            </w:r>
          </w:p>
        </w:tc>
        <w:tc>
          <w:tcPr>
            <w:tcW w:w="850" w:type="dxa"/>
          </w:tcPr>
          <w:p w14:paraId="338D1DD2" w14:textId="08A03163" w:rsidR="005B3EF5" w:rsidRPr="00A43F94" w:rsidRDefault="005B3EF5" w:rsidP="005B3EF5">
            <w:pPr>
              <w:jc w:val="center"/>
              <w:rPr>
                <w:color w:val="000000"/>
                <w:sz w:val="22"/>
              </w:rPr>
            </w:pPr>
            <w:r w:rsidRPr="00A43F94">
              <w:rPr>
                <w:color w:val="000000"/>
                <w:sz w:val="22"/>
              </w:rPr>
              <w:t>FM</w:t>
            </w:r>
          </w:p>
        </w:tc>
        <w:tc>
          <w:tcPr>
            <w:tcW w:w="1559" w:type="dxa"/>
            <w:gridSpan w:val="2"/>
          </w:tcPr>
          <w:p w14:paraId="47BDC360" w14:textId="77777777" w:rsidR="005B3EF5" w:rsidRPr="00A43F94" w:rsidRDefault="005B3EF5" w:rsidP="005B3EF5">
            <w:pPr>
              <w:jc w:val="center"/>
              <w:rPr>
                <w:bCs/>
                <w:sz w:val="22"/>
              </w:rPr>
            </w:pPr>
          </w:p>
        </w:tc>
        <w:tc>
          <w:tcPr>
            <w:tcW w:w="1560" w:type="dxa"/>
          </w:tcPr>
          <w:p w14:paraId="55FD1BA8" w14:textId="7BBA4600" w:rsidR="005B3EF5" w:rsidRPr="00C675DD" w:rsidRDefault="005B3EF5" w:rsidP="005B3EF5">
            <w:pPr>
              <w:jc w:val="left"/>
              <w:rPr>
                <w:sz w:val="22"/>
              </w:rPr>
            </w:pPr>
            <w:r w:rsidRPr="00C675DD">
              <w:rPr>
                <w:sz w:val="22"/>
              </w:rPr>
              <w:t>1.PR (1.2.RR)</w:t>
            </w:r>
          </w:p>
        </w:tc>
      </w:tr>
      <w:tr w:rsidR="005B3EF5" w:rsidRPr="00A43F94" w14:paraId="3D6BC840" w14:textId="77777777" w:rsidTr="6F8ED2A3">
        <w:trPr>
          <w:cantSplit/>
          <w:trHeight w:val="159"/>
        </w:trPr>
        <w:tc>
          <w:tcPr>
            <w:tcW w:w="850" w:type="dxa"/>
          </w:tcPr>
          <w:p w14:paraId="05B753A6" w14:textId="10B74025" w:rsidR="005B3EF5" w:rsidRPr="00A43F94" w:rsidRDefault="005B3EF5" w:rsidP="005B3EF5">
            <w:pPr>
              <w:rPr>
                <w:color w:val="000000"/>
                <w:sz w:val="22"/>
              </w:rPr>
            </w:pPr>
            <w:r w:rsidRPr="00A43F94">
              <w:rPr>
                <w:color w:val="000000"/>
                <w:sz w:val="22"/>
              </w:rPr>
              <w:t>2.2.</w:t>
            </w:r>
            <w:r>
              <w:rPr>
                <w:color w:val="000000"/>
                <w:sz w:val="22"/>
              </w:rPr>
              <w:t>4</w:t>
            </w:r>
            <w:r w:rsidRPr="00A43F94">
              <w:rPr>
                <w:color w:val="000000"/>
                <w:sz w:val="22"/>
              </w:rPr>
              <w:t>.</w:t>
            </w:r>
          </w:p>
        </w:tc>
        <w:tc>
          <w:tcPr>
            <w:tcW w:w="8501" w:type="dxa"/>
            <w:gridSpan w:val="2"/>
          </w:tcPr>
          <w:p w14:paraId="6510BBFA" w14:textId="5321A386" w:rsidR="005B3EF5" w:rsidRPr="00A43F94" w:rsidRDefault="005B3EF5" w:rsidP="005B3EF5">
            <w:pPr>
              <w:spacing w:before="100" w:beforeAutospacing="1"/>
              <w:rPr>
                <w:sz w:val="22"/>
              </w:rPr>
            </w:pPr>
            <w:r w:rsidRPr="00A43F94">
              <w:rPr>
                <w:sz w:val="22"/>
              </w:rPr>
              <w:t>Noteikt iedzīvotāju</w:t>
            </w:r>
            <w:r>
              <w:rPr>
                <w:sz w:val="22"/>
              </w:rPr>
              <w:t xml:space="preserve"> ienākuma nodokļa likmi 20% (paš</w:t>
            </w:r>
            <w:r w:rsidRPr="00A43F94">
              <w:rPr>
                <w:sz w:val="22"/>
              </w:rPr>
              <w:t xml:space="preserve">reiz 10%) </w:t>
            </w:r>
            <w:r w:rsidRPr="00A43F94">
              <w:rPr>
                <w:i/>
                <w:sz w:val="22"/>
                <w:u w:val="single"/>
              </w:rPr>
              <w:t>ienākumam no augoša meža/kokmateriālu pārdošanas</w:t>
            </w:r>
            <w:r w:rsidRPr="00A43F94">
              <w:rPr>
                <w:sz w:val="22"/>
              </w:rPr>
              <w:t xml:space="preserve">, papildus nosakot </w:t>
            </w:r>
            <w:r>
              <w:rPr>
                <w:sz w:val="22"/>
              </w:rPr>
              <w:t>50</w:t>
            </w:r>
            <w:r w:rsidRPr="00A43F94">
              <w:rPr>
                <w:sz w:val="22"/>
              </w:rPr>
              <w:t xml:space="preserve">% izdevumu normu (bez attaisnojuma dokumentiem, neņemot vērā faktiskos izdevumus) (patreiz izdevumu norma ir 25% - no augoša meža pārdošanas (ar meža atjaunošanu saistītie izdevumi) un </w:t>
            </w:r>
            <w:r>
              <w:rPr>
                <w:sz w:val="22"/>
              </w:rPr>
              <w:t>50</w:t>
            </w:r>
            <w:r w:rsidRPr="00A43F94">
              <w:rPr>
                <w:sz w:val="22"/>
              </w:rPr>
              <w:t>% - no kokmateriālu pārdošanas ienākuma (ar kokmateriālu sagatavošanu/pārdošanu saistītie izdevumi))</w:t>
            </w:r>
          </w:p>
        </w:tc>
        <w:tc>
          <w:tcPr>
            <w:tcW w:w="1276" w:type="dxa"/>
          </w:tcPr>
          <w:p w14:paraId="4E085A42" w14:textId="583BBB9E" w:rsidR="005B3EF5" w:rsidRPr="00A43F94" w:rsidRDefault="005B3EF5" w:rsidP="005B3EF5">
            <w:pPr>
              <w:jc w:val="center"/>
              <w:rPr>
                <w:bCs/>
                <w:sz w:val="22"/>
              </w:rPr>
            </w:pPr>
            <w:r w:rsidRPr="00A43F94">
              <w:rPr>
                <w:bCs/>
                <w:sz w:val="22"/>
              </w:rPr>
              <w:t>01.01.2018.</w:t>
            </w:r>
          </w:p>
        </w:tc>
        <w:tc>
          <w:tcPr>
            <w:tcW w:w="850" w:type="dxa"/>
          </w:tcPr>
          <w:p w14:paraId="690A24C0" w14:textId="5D14FAB3" w:rsidR="005B3EF5" w:rsidRPr="00A43F94" w:rsidRDefault="005B3EF5" w:rsidP="005B3EF5">
            <w:pPr>
              <w:jc w:val="center"/>
              <w:rPr>
                <w:color w:val="000000"/>
                <w:sz w:val="22"/>
              </w:rPr>
            </w:pPr>
            <w:r w:rsidRPr="00A43F94">
              <w:rPr>
                <w:color w:val="000000"/>
                <w:sz w:val="22"/>
              </w:rPr>
              <w:t>FM</w:t>
            </w:r>
          </w:p>
        </w:tc>
        <w:tc>
          <w:tcPr>
            <w:tcW w:w="1559" w:type="dxa"/>
            <w:gridSpan w:val="2"/>
          </w:tcPr>
          <w:p w14:paraId="4530B9E2" w14:textId="77777777" w:rsidR="005B3EF5" w:rsidRPr="00A43F94" w:rsidRDefault="005B3EF5" w:rsidP="005B3EF5">
            <w:pPr>
              <w:jc w:val="center"/>
              <w:rPr>
                <w:bCs/>
                <w:sz w:val="22"/>
              </w:rPr>
            </w:pPr>
          </w:p>
        </w:tc>
        <w:tc>
          <w:tcPr>
            <w:tcW w:w="1560" w:type="dxa"/>
          </w:tcPr>
          <w:p w14:paraId="7957EEA9" w14:textId="1A204522" w:rsidR="005B3EF5" w:rsidRPr="00C675DD" w:rsidRDefault="005B3EF5" w:rsidP="005B3EF5">
            <w:pPr>
              <w:jc w:val="left"/>
              <w:rPr>
                <w:sz w:val="22"/>
              </w:rPr>
            </w:pPr>
            <w:r w:rsidRPr="00C675DD">
              <w:rPr>
                <w:sz w:val="22"/>
              </w:rPr>
              <w:t>1.PR (1.2.RR)</w:t>
            </w:r>
          </w:p>
        </w:tc>
      </w:tr>
      <w:tr w:rsidR="005B3EF5" w:rsidRPr="00A43F94" w14:paraId="3C2EE3DC" w14:textId="77777777" w:rsidTr="6F8ED2A3">
        <w:trPr>
          <w:cantSplit/>
          <w:trHeight w:val="159"/>
        </w:trPr>
        <w:tc>
          <w:tcPr>
            <w:tcW w:w="850" w:type="dxa"/>
          </w:tcPr>
          <w:p w14:paraId="007539C2" w14:textId="1CD6BFBA" w:rsidR="005B3EF5" w:rsidRPr="00A43F94" w:rsidRDefault="005B3EF5" w:rsidP="005B3EF5">
            <w:pPr>
              <w:rPr>
                <w:color w:val="000000"/>
                <w:sz w:val="22"/>
              </w:rPr>
            </w:pPr>
            <w:r w:rsidRPr="00A43F94">
              <w:rPr>
                <w:color w:val="000000"/>
                <w:sz w:val="22"/>
              </w:rPr>
              <w:lastRenderedPageBreak/>
              <w:t>2.2.5.</w:t>
            </w:r>
          </w:p>
        </w:tc>
        <w:tc>
          <w:tcPr>
            <w:tcW w:w="8501" w:type="dxa"/>
            <w:gridSpan w:val="2"/>
          </w:tcPr>
          <w:p w14:paraId="2C357BC7" w14:textId="09E760CF" w:rsidR="005B3EF5" w:rsidRPr="00A43F94" w:rsidRDefault="005B3EF5" w:rsidP="005B3EF5">
            <w:pPr>
              <w:spacing w:before="100" w:beforeAutospacing="1"/>
              <w:rPr>
                <w:sz w:val="22"/>
              </w:rPr>
            </w:pPr>
            <w:r w:rsidRPr="00A43F94">
              <w:rPr>
                <w:sz w:val="22"/>
              </w:rPr>
              <w:t>Noteikt iedzīvotāju</w:t>
            </w:r>
            <w:r>
              <w:rPr>
                <w:sz w:val="22"/>
              </w:rPr>
              <w:t xml:space="preserve"> ienākuma nodokļa likmi 20% (paš</w:t>
            </w:r>
            <w:r w:rsidRPr="00A43F94">
              <w:rPr>
                <w:sz w:val="22"/>
              </w:rPr>
              <w:t xml:space="preserve">reiz 10%) </w:t>
            </w:r>
            <w:r w:rsidRPr="00A43F94">
              <w:rPr>
                <w:i/>
                <w:sz w:val="22"/>
                <w:u w:val="single"/>
              </w:rPr>
              <w:t>ienākumam no metāllūžņu pārdošanas</w:t>
            </w:r>
            <w:r w:rsidRPr="00A43F94">
              <w:rPr>
                <w:sz w:val="22"/>
              </w:rPr>
              <w:t>, papildus nosakot 50% izdevumu normu (bez attaisnojuma dokumentiem, neņemot vērā faktiskos izdevumus) (patreiz</w:t>
            </w:r>
            <w:r w:rsidRPr="00A43F94">
              <w:rPr>
                <w:rFonts w:eastAsiaTheme="minorHAnsi"/>
                <w:sz w:val="22"/>
              </w:rPr>
              <w:t xml:space="preserve"> </w:t>
            </w:r>
            <w:r w:rsidRPr="00A43F94">
              <w:rPr>
                <w:sz w:val="22"/>
              </w:rPr>
              <w:t>nav).</w:t>
            </w:r>
          </w:p>
        </w:tc>
        <w:tc>
          <w:tcPr>
            <w:tcW w:w="1276" w:type="dxa"/>
          </w:tcPr>
          <w:p w14:paraId="1ADA52E5" w14:textId="2815A347" w:rsidR="005B3EF5" w:rsidRPr="00A43F94" w:rsidRDefault="005B3EF5" w:rsidP="005B3EF5">
            <w:pPr>
              <w:jc w:val="center"/>
              <w:rPr>
                <w:bCs/>
                <w:sz w:val="22"/>
              </w:rPr>
            </w:pPr>
            <w:r w:rsidRPr="00A43F94">
              <w:rPr>
                <w:bCs/>
                <w:sz w:val="22"/>
              </w:rPr>
              <w:t>01.01.2018.</w:t>
            </w:r>
          </w:p>
        </w:tc>
        <w:tc>
          <w:tcPr>
            <w:tcW w:w="850" w:type="dxa"/>
          </w:tcPr>
          <w:p w14:paraId="6863F0BE" w14:textId="4BA692FE" w:rsidR="005B3EF5" w:rsidRPr="00A43F94" w:rsidRDefault="005B3EF5" w:rsidP="005B3EF5">
            <w:pPr>
              <w:jc w:val="center"/>
              <w:rPr>
                <w:color w:val="000000"/>
                <w:sz w:val="22"/>
              </w:rPr>
            </w:pPr>
            <w:r w:rsidRPr="00A43F94">
              <w:rPr>
                <w:color w:val="000000"/>
                <w:sz w:val="22"/>
              </w:rPr>
              <w:t>FM</w:t>
            </w:r>
          </w:p>
        </w:tc>
        <w:tc>
          <w:tcPr>
            <w:tcW w:w="1559" w:type="dxa"/>
            <w:gridSpan w:val="2"/>
          </w:tcPr>
          <w:p w14:paraId="5D179B36" w14:textId="77777777" w:rsidR="005B3EF5" w:rsidRPr="00A43F94" w:rsidRDefault="005B3EF5" w:rsidP="005B3EF5">
            <w:pPr>
              <w:jc w:val="center"/>
              <w:rPr>
                <w:bCs/>
                <w:sz w:val="22"/>
              </w:rPr>
            </w:pPr>
          </w:p>
        </w:tc>
        <w:tc>
          <w:tcPr>
            <w:tcW w:w="1560" w:type="dxa"/>
          </w:tcPr>
          <w:p w14:paraId="6DAA5FEC" w14:textId="257EA497" w:rsidR="005B3EF5" w:rsidRPr="00C675DD" w:rsidRDefault="005B3EF5" w:rsidP="005B3EF5">
            <w:pPr>
              <w:jc w:val="left"/>
              <w:rPr>
                <w:sz w:val="22"/>
              </w:rPr>
            </w:pPr>
            <w:r w:rsidRPr="00C675DD">
              <w:rPr>
                <w:sz w:val="22"/>
              </w:rPr>
              <w:t>1.PR (1.2.RR)</w:t>
            </w:r>
          </w:p>
        </w:tc>
      </w:tr>
      <w:tr w:rsidR="005B3EF5" w:rsidRPr="00A43F94" w14:paraId="552F3BE7" w14:textId="77777777" w:rsidTr="6F8ED2A3">
        <w:trPr>
          <w:cantSplit/>
          <w:trHeight w:val="159"/>
        </w:trPr>
        <w:tc>
          <w:tcPr>
            <w:tcW w:w="850" w:type="dxa"/>
          </w:tcPr>
          <w:p w14:paraId="6645C77C" w14:textId="5553D6BE" w:rsidR="005B3EF5" w:rsidRPr="00A43F94" w:rsidRDefault="005B3EF5" w:rsidP="005B3EF5">
            <w:pPr>
              <w:rPr>
                <w:color w:val="000000"/>
                <w:sz w:val="22"/>
              </w:rPr>
            </w:pPr>
            <w:r w:rsidRPr="00A43F94">
              <w:rPr>
                <w:color w:val="000000"/>
                <w:sz w:val="22"/>
              </w:rPr>
              <w:t>2.2.6.</w:t>
            </w:r>
          </w:p>
        </w:tc>
        <w:tc>
          <w:tcPr>
            <w:tcW w:w="8501" w:type="dxa"/>
            <w:gridSpan w:val="2"/>
          </w:tcPr>
          <w:p w14:paraId="61C3D0C2" w14:textId="77777777" w:rsidR="005B3EF5" w:rsidRPr="00A43F94" w:rsidRDefault="005B3EF5" w:rsidP="005B3EF5">
            <w:pPr>
              <w:rPr>
                <w:sz w:val="22"/>
              </w:rPr>
            </w:pPr>
            <w:r w:rsidRPr="00A43F94">
              <w:rPr>
                <w:sz w:val="22"/>
              </w:rPr>
              <w:t xml:space="preserve">Saglabāt iepriekšējo nodokļu piemērošanas kārtību iedzīvotāju ienākuma nodokļa maksātājiem, kas gūst </w:t>
            </w:r>
            <w:r w:rsidRPr="00A43F94">
              <w:rPr>
                <w:i/>
                <w:sz w:val="22"/>
                <w:u w:val="single"/>
              </w:rPr>
              <w:t>ienākumus uz uzņēmumu līguma pamata</w:t>
            </w:r>
            <w:r w:rsidRPr="00A43F94">
              <w:rPr>
                <w:sz w:val="22"/>
                <w:u w:val="single"/>
              </w:rPr>
              <w:t xml:space="preserve">, </w:t>
            </w:r>
            <w:r w:rsidRPr="00A43F94">
              <w:rPr>
                <w:i/>
                <w:sz w:val="22"/>
                <w:u w:val="single"/>
              </w:rPr>
              <w:t>bet nav reģistrējuši saimniecisko darbību</w:t>
            </w:r>
            <w:r w:rsidRPr="00A43F94">
              <w:rPr>
                <w:i/>
                <w:sz w:val="22"/>
              </w:rPr>
              <w:t xml:space="preserve">, </w:t>
            </w:r>
            <w:r w:rsidRPr="00A43F94">
              <w:rPr>
                <w:sz w:val="22"/>
              </w:rPr>
              <w:t>pielīdzinot tos algas nodokļa maksātājiem, t.i.  iedzīvotāju ienākuma nodokļa likme tiek noteikta:</w:t>
            </w:r>
          </w:p>
          <w:p w14:paraId="7C9E5848" w14:textId="009FE098" w:rsidR="005B3EF5" w:rsidRPr="00A43F94" w:rsidRDefault="005B3EF5" w:rsidP="005B3EF5">
            <w:pPr>
              <w:pStyle w:val="ListParagraph"/>
              <w:numPr>
                <w:ilvl w:val="0"/>
                <w:numId w:val="15"/>
              </w:numPr>
              <w:ind w:left="455" w:hanging="284"/>
              <w:rPr>
                <w:sz w:val="22"/>
              </w:rPr>
            </w:pPr>
            <w:r w:rsidRPr="00A43F94">
              <w:rPr>
                <w:sz w:val="22"/>
              </w:rPr>
              <w:t xml:space="preserve">20% apliekamajam ienākumam līdz 45 000 </w:t>
            </w:r>
            <w:r w:rsidRPr="00A43F94">
              <w:rPr>
                <w:i/>
                <w:sz w:val="22"/>
              </w:rPr>
              <w:t xml:space="preserve"> euro</w:t>
            </w:r>
            <w:r w:rsidRPr="00A43F94">
              <w:rPr>
                <w:sz w:val="22"/>
              </w:rPr>
              <w:t xml:space="preserve"> gadā;</w:t>
            </w:r>
          </w:p>
          <w:p w14:paraId="778CC91B" w14:textId="612E89A3" w:rsidR="005B3EF5" w:rsidRPr="00A43F94" w:rsidRDefault="005B3EF5" w:rsidP="005B3EF5">
            <w:pPr>
              <w:pStyle w:val="ListParagraph"/>
              <w:numPr>
                <w:ilvl w:val="0"/>
                <w:numId w:val="15"/>
              </w:numPr>
              <w:ind w:left="455" w:hanging="284"/>
              <w:rPr>
                <w:sz w:val="22"/>
              </w:rPr>
            </w:pPr>
            <w:r w:rsidRPr="00A43F94">
              <w:rPr>
                <w:sz w:val="22"/>
              </w:rPr>
              <w:t>23% apliekamajam ienākumam virs 45 000</w:t>
            </w:r>
            <w:r w:rsidRPr="00A43F94">
              <w:rPr>
                <w:i/>
                <w:sz w:val="22"/>
              </w:rPr>
              <w:t xml:space="preserve"> euro</w:t>
            </w:r>
            <w:r w:rsidRPr="00A43F94">
              <w:rPr>
                <w:sz w:val="22"/>
              </w:rPr>
              <w:t xml:space="preserve"> gadā.</w:t>
            </w:r>
          </w:p>
          <w:p w14:paraId="39D98366" w14:textId="77777777" w:rsidR="005B3EF5" w:rsidRPr="00A43F94" w:rsidRDefault="005B3EF5" w:rsidP="005B3EF5">
            <w:pPr>
              <w:pStyle w:val="ListParagraph"/>
              <w:ind w:left="455"/>
              <w:rPr>
                <w:sz w:val="12"/>
                <w:szCs w:val="12"/>
              </w:rPr>
            </w:pPr>
          </w:p>
          <w:p w14:paraId="4E3D5862" w14:textId="77777777" w:rsidR="005B3EF5" w:rsidRDefault="005B3EF5" w:rsidP="005B3EF5">
            <w:pPr>
              <w:rPr>
                <w:sz w:val="22"/>
              </w:rPr>
            </w:pPr>
            <w:r w:rsidRPr="00A43F94">
              <w:rPr>
                <w:sz w:val="22"/>
              </w:rPr>
              <w:t>Valsts sociālās apdrošināšanas obligāto iemaksu likme – tāda pati kā algas nodokļa maksātājiem</w:t>
            </w:r>
          </w:p>
          <w:p w14:paraId="1E02D709" w14:textId="4B1C7B6F" w:rsidR="001F70FA" w:rsidRPr="00A43F94" w:rsidRDefault="001F70FA" w:rsidP="005B3EF5">
            <w:pPr>
              <w:rPr>
                <w:sz w:val="22"/>
              </w:rPr>
            </w:pPr>
          </w:p>
        </w:tc>
        <w:tc>
          <w:tcPr>
            <w:tcW w:w="1276" w:type="dxa"/>
          </w:tcPr>
          <w:p w14:paraId="3A1CF2B7" w14:textId="77777777" w:rsidR="005B3EF5" w:rsidRPr="00A43F94" w:rsidRDefault="005B3EF5" w:rsidP="005B3EF5">
            <w:pPr>
              <w:jc w:val="center"/>
              <w:rPr>
                <w:bCs/>
                <w:sz w:val="22"/>
              </w:rPr>
            </w:pPr>
            <w:r w:rsidRPr="00A43F94">
              <w:rPr>
                <w:bCs/>
                <w:sz w:val="22"/>
              </w:rPr>
              <w:t>01.01.2018.</w:t>
            </w:r>
          </w:p>
          <w:p w14:paraId="6E0038D4" w14:textId="4C8B260B" w:rsidR="005B3EF5" w:rsidRPr="00A43F94" w:rsidRDefault="005B3EF5" w:rsidP="005B3EF5">
            <w:pPr>
              <w:jc w:val="center"/>
              <w:rPr>
                <w:bCs/>
                <w:sz w:val="22"/>
              </w:rPr>
            </w:pPr>
          </w:p>
        </w:tc>
        <w:tc>
          <w:tcPr>
            <w:tcW w:w="850" w:type="dxa"/>
          </w:tcPr>
          <w:p w14:paraId="6A83140F" w14:textId="0D3E22BF" w:rsidR="005B3EF5" w:rsidRPr="00A43F94" w:rsidRDefault="005B3EF5" w:rsidP="005B3EF5">
            <w:pPr>
              <w:jc w:val="center"/>
              <w:rPr>
                <w:color w:val="000000"/>
                <w:sz w:val="22"/>
              </w:rPr>
            </w:pPr>
            <w:r w:rsidRPr="00A43F94">
              <w:rPr>
                <w:color w:val="000000"/>
                <w:sz w:val="22"/>
              </w:rPr>
              <w:t>FM</w:t>
            </w:r>
          </w:p>
        </w:tc>
        <w:tc>
          <w:tcPr>
            <w:tcW w:w="1559" w:type="dxa"/>
            <w:gridSpan w:val="2"/>
          </w:tcPr>
          <w:p w14:paraId="41A5684E" w14:textId="77777777" w:rsidR="005B3EF5" w:rsidRPr="00A43F94" w:rsidRDefault="005B3EF5" w:rsidP="005B3EF5">
            <w:pPr>
              <w:jc w:val="center"/>
              <w:rPr>
                <w:bCs/>
                <w:sz w:val="22"/>
              </w:rPr>
            </w:pPr>
          </w:p>
        </w:tc>
        <w:tc>
          <w:tcPr>
            <w:tcW w:w="1560" w:type="dxa"/>
          </w:tcPr>
          <w:p w14:paraId="019F3E8C" w14:textId="5FA04229" w:rsidR="005B3EF5" w:rsidRPr="00C675DD" w:rsidRDefault="005B3EF5" w:rsidP="005B3EF5">
            <w:pPr>
              <w:jc w:val="left"/>
              <w:rPr>
                <w:sz w:val="22"/>
              </w:rPr>
            </w:pPr>
            <w:r w:rsidRPr="00C675DD">
              <w:rPr>
                <w:sz w:val="22"/>
              </w:rPr>
              <w:t>1.PR (1.2.RR)</w:t>
            </w:r>
          </w:p>
        </w:tc>
      </w:tr>
      <w:tr w:rsidR="005B3EF5" w:rsidRPr="00A43F94" w14:paraId="4FDA87D8" w14:textId="77777777" w:rsidTr="6F8ED2A3">
        <w:trPr>
          <w:cantSplit/>
          <w:trHeight w:val="159"/>
        </w:trPr>
        <w:tc>
          <w:tcPr>
            <w:tcW w:w="850" w:type="dxa"/>
          </w:tcPr>
          <w:p w14:paraId="2855BA3C" w14:textId="4FF42C3C" w:rsidR="005B3EF5" w:rsidRPr="00A43F94" w:rsidRDefault="005B3EF5" w:rsidP="005B3EF5">
            <w:pPr>
              <w:rPr>
                <w:color w:val="000000"/>
                <w:sz w:val="22"/>
              </w:rPr>
            </w:pPr>
            <w:r w:rsidRPr="00A43F94">
              <w:rPr>
                <w:color w:val="000000"/>
                <w:sz w:val="22"/>
              </w:rPr>
              <w:t>2.2.</w:t>
            </w:r>
            <w:r>
              <w:rPr>
                <w:color w:val="000000"/>
                <w:sz w:val="22"/>
              </w:rPr>
              <w:t>7</w:t>
            </w:r>
            <w:r w:rsidRPr="00A43F94">
              <w:rPr>
                <w:color w:val="000000"/>
                <w:sz w:val="22"/>
              </w:rPr>
              <w:t>.</w:t>
            </w:r>
          </w:p>
        </w:tc>
        <w:tc>
          <w:tcPr>
            <w:tcW w:w="8501" w:type="dxa"/>
            <w:gridSpan w:val="2"/>
          </w:tcPr>
          <w:p w14:paraId="2274826B" w14:textId="77777777" w:rsidR="005B3EF5" w:rsidRDefault="005B3EF5" w:rsidP="005B3EF5">
            <w:pPr>
              <w:rPr>
                <w:sz w:val="22"/>
              </w:rPr>
            </w:pPr>
            <w:r w:rsidRPr="00A43F94">
              <w:rPr>
                <w:sz w:val="22"/>
              </w:rPr>
              <w:t xml:space="preserve">Aplikt ar iedzīvotāju ienākuma nodokli, piemērojot nodokļa likmi 20% (pašreiz neapliek) </w:t>
            </w:r>
            <w:r w:rsidRPr="00A43F94">
              <w:rPr>
                <w:i/>
                <w:sz w:val="22"/>
                <w:u w:val="single"/>
              </w:rPr>
              <w:t>izložu vai azartspēļu laimestus, kas pārsniedz 3000</w:t>
            </w:r>
            <w:r w:rsidRPr="00A43F94">
              <w:rPr>
                <w:sz w:val="22"/>
                <w:u w:val="single"/>
              </w:rPr>
              <w:t xml:space="preserve"> </w:t>
            </w:r>
            <w:r w:rsidRPr="00A43F94">
              <w:rPr>
                <w:i/>
                <w:sz w:val="22"/>
                <w:u w:val="single"/>
              </w:rPr>
              <w:t>euro</w:t>
            </w:r>
            <w:r w:rsidRPr="00A43F94">
              <w:rPr>
                <w:sz w:val="22"/>
              </w:rPr>
              <w:t xml:space="preserve"> </w:t>
            </w:r>
          </w:p>
          <w:p w14:paraId="7BD669A2" w14:textId="2C09F164" w:rsidR="001F70FA" w:rsidRPr="00A43F94" w:rsidRDefault="001F70FA" w:rsidP="005B3EF5">
            <w:pPr>
              <w:rPr>
                <w:sz w:val="22"/>
              </w:rPr>
            </w:pPr>
          </w:p>
        </w:tc>
        <w:tc>
          <w:tcPr>
            <w:tcW w:w="1276" w:type="dxa"/>
          </w:tcPr>
          <w:p w14:paraId="6B9F63E2" w14:textId="5C483835" w:rsidR="005B3EF5" w:rsidRPr="00A43F94" w:rsidRDefault="005B3EF5" w:rsidP="005B3EF5">
            <w:pPr>
              <w:jc w:val="center"/>
              <w:rPr>
                <w:bCs/>
                <w:sz w:val="22"/>
              </w:rPr>
            </w:pPr>
            <w:r w:rsidRPr="00A43F94">
              <w:rPr>
                <w:bCs/>
                <w:sz w:val="22"/>
              </w:rPr>
              <w:t>01.01.2018.</w:t>
            </w:r>
          </w:p>
        </w:tc>
        <w:tc>
          <w:tcPr>
            <w:tcW w:w="850" w:type="dxa"/>
          </w:tcPr>
          <w:p w14:paraId="79436399" w14:textId="78385618" w:rsidR="005B3EF5" w:rsidRPr="00A43F94" w:rsidRDefault="005B3EF5" w:rsidP="005B3EF5">
            <w:pPr>
              <w:jc w:val="center"/>
              <w:rPr>
                <w:color w:val="000000"/>
                <w:sz w:val="22"/>
              </w:rPr>
            </w:pPr>
            <w:r w:rsidRPr="00A43F94">
              <w:rPr>
                <w:color w:val="000000"/>
                <w:sz w:val="22"/>
              </w:rPr>
              <w:t>FM</w:t>
            </w:r>
          </w:p>
        </w:tc>
        <w:tc>
          <w:tcPr>
            <w:tcW w:w="1559" w:type="dxa"/>
            <w:gridSpan w:val="2"/>
          </w:tcPr>
          <w:p w14:paraId="2950D56D" w14:textId="77777777" w:rsidR="005B3EF5" w:rsidRPr="00A43F94" w:rsidRDefault="005B3EF5" w:rsidP="005B3EF5">
            <w:pPr>
              <w:jc w:val="center"/>
              <w:rPr>
                <w:bCs/>
                <w:sz w:val="22"/>
              </w:rPr>
            </w:pPr>
          </w:p>
        </w:tc>
        <w:tc>
          <w:tcPr>
            <w:tcW w:w="1560" w:type="dxa"/>
          </w:tcPr>
          <w:p w14:paraId="1D187F5B" w14:textId="13EA1898" w:rsidR="005B3EF5" w:rsidRPr="00C675DD" w:rsidRDefault="005B3EF5" w:rsidP="005B3EF5">
            <w:pPr>
              <w:jc w:val="left"/>
              <w:rPr>
                <w:sz w:val="22"/>
              </w:rPr>
            </w:pPr>
            <w:r w:rsidRPr="00C675DD">
              <w:rPr>
                <w:sz w:val="22"/>
              </w:rPr>
              <w:t>1.PR (1.2.RR)</w:t>
            </w:r>
          </w:p>
        </w:tc>
      </w:tr>
      <w:tr w:rsidR="005B3EF5" w:rsidRPr="00A43F94" w14:paraId="7F477003" w14:textId="77777777" w:rsidTr="6F8ED2A3">
        <w:trPr>
          <w:cantSplit/>
          <w:trHeight w:val="159"/>
        </w:trPr>
        <w:tc>
          <w:tcPr>
            <w:tcW w:w="14596" w:type="dxa"/>
            <w:gridSpan w:val="8"/>
          </w:tcPr>
          <w:p w14:paraId="5BDB187E" w14:textId="754AD45B" w:rsidR="005B3EF5" w:rsidRPr="00C675DD" w:rsidRDefault="005B3EF5" w:rsidP="005B3EF5">
            <w:pPr>
              <w:spacing w:before="80" w:after="80"/>
              <w:jc w:val="left"/>
              <w:rPr>
                <w:sz w:val="22"/>
              </w:rPr>
            </w:pPr>
            <w:r w:rsidRPr="00C675DD">
              <w:rPr>
                <w:b/>
                <w:sz w:val="22"/>
              </w:rPr>
              <w:t>2.3. uzdevums</w:t>
            </w:r>
            <w:r w:rsidRPr="00C675DD">
              <w:rPr>
                <w:b/>
                <w:szCs w:val="24"/>
              </w:rPr>
              <w:t xml:space="preserve">: </w:t>
            </w:r>
            <w:r w:rsidRPr="00C675DD">
              <w:rPr>
                <w:b/>
                <w:sz w:val="22"/>
              </w:rPr>
              <w:t>Sakārtot “mazo” uzņēmumu nodokļu režīmus</w:t>
            </w:r>
          </w:p>
        </w:tc>
      </w:tr>
      <w:tr w:rsidR="005B3EF5" w:rsidRPr="00A43F94" w14:paraId="1FA0069B" w14:textId="77777777" w:rsidTr="6F8ED2A3">
        <w:trPr>
          <w:cantSplit/>
          <w:trHeight w:val="885"/>
        </w:trPr>
        <w:tc>
          <w:tcPr>
            <w:tcW w:w="850" w:type="dxa"/>
          </w:tcPr>
          <w:p w14:paraId="3EB18971" w14:textId="1950236C" w:rsidR="005B3EF5" w:rsidRPr="00A43F94" w:rsidRDefault="005B3EF5" w:rsidP="005B3EF5">
            <w:pPr>
              <w:rPr>
                <w:sz w:val="22"/>
              </w:rPr>
            </w:pPr>
            <w:r w:rsidRPr="00A43F94">
              <w:rPr>
                <w:color w:val="000000"/>
                <w:sz w:val="22"/>
              </w:rPr>
              <w:t>2.</w:t>
            </w:r>
            <w:r>
              <w:rPr>
                <w:color w:val="000000"/>
                <w:sz w:val="22"/>
              </w:rPr>
              <w:t>3</w:t>
            </w:r>
            <w:r w:rsidRPr="00A43F94">
              <w:rPr>
                <w:color w:val="000000"/>
                <w:sz w:val="22"/>
              </w:rPr>
              <w:t>.</w:t>
            </w:r>
            <w:r>
              <w:rPr>
                <w:color w:val="000000"/>
                <w:sz w:val="22"/>
              </w:rPr>
              <w:t>1</w:t>
            </w:r>
            <w:r w:rsidRPr="00A43F94">
              <w:rPr>
                <w:color w:val="000000"/>
                <w:sz w:val="22"/>
              </w:rPr>
              <w:t>.</w:t>
            </w:r>
          </w:p>
        </w:tc>
        <w:tc>
          <w:tcPr>
            <w:tcW w:w="8501" w:type="dxa"/>
            <w:gridSpan w:val="2"/>
          </w:tcPr>
          <w:p w14:paraId="3BF287D2" w14:textId="77777777" w:rsidR="005B3EF5" w:rsidRPr="00A43F94" w:rsidRDefault="005B3EF5" w:rsidP="005B3EF5">
            <w:pPr>
              <w:rPr>
                <w:sz w:val="22"/>
              </w:rPr>
            </w:pPr>
            <w:r w:rsidRPr="00A43F94">
              <w:rPr>
                <w:sz w:val="22"/>
              </w:rPr>
              <w:t xml:space="preserve">Noteikt iedzīvotāju ienākuma nodokļa likmi (pašreiz 23%) </w:t>
            </w:r>
            <w:r w:rsidRPr="00A43F94">
              <w:rPr>
                <w:i/>
                <w:sz w:val="22"/>
                <w:u w:val="single"/>
              </w:rPr>
              <w:t xml:space="preserve"> saimnieciskās darbības veicēju</w:t>
            </w:r>
            <w:r w:rsidRPr="00A43F94">
              <w:rPr>
                <w:sz w:val="22"/>
              </w:rPr>
              <w:t xml:space="preserve"> apliekamajam ienākumam:</w:t>
            </w:r>
          </w:p>
          <w:p w14:paraId="62515FF9" w14:textId="77777777" w:rsidR="005B3EF5" w:rsidRPr="00A43F94" w:rsidRDefault="005B3EF5" w:rsidP="005B3EF5">
            <w:pPr>
              <w:pStyle w:val="ListParagraph"/>
              <w:numPr>
                <w:ilvl w:val="0"/>
                <w:numId w:val="10"/>
              </w:numPr>
              <w:ind w:left="455" w:hanging="284"/>
              <w:rPr>
                <w:sz w:val="22"/>
              </w:rPr>
            </w:pPr>
            <w:r w:rsidRPr="00A43F94">
              <w:rPr>
                <w:sz w:val="22"/>
              </w:rPr>
              <w:t xml:space="preserve">20% ienākumiem līdz 45 000 </w:t>
            </w:r>
            <w:r w:rsidRPr="00A43F94">
              <w:rPr>
                <w:i/>
                <w:sz w:val="22"/>
              </w:rPr>
              <w:t>euro</w:t>
            </w:r>
            <w:r w:rsidRPr="00A43F94">
              <w:rPr>
                <w:sz w:val="22"/>
              </w:rPr>
              <w:t xml:space="preserve"> gadā;</w:t>
            </w:r>
          </w:p>
          <w:p w14:paraId="66DBC7BE" w14:textId="77777777" w:rsidR="005B3EF5" w:rsidRPr="00A43F94" w:rsidRDefault="005B3EF5" w:rsidP="005B3EF5">
            <w:pPr>
              <w:pStyle w:val="ListParagraph"/>
              <w:numPr>
                <w:ilvl w:val="0"/>
                <w:numId w:val="10"/>
              </w:numPr>
              <w:ind w:left="455" w:hanging="284"/>
              <w:rPr>
                <w:sz w:val="22"/>
              </w:rPr>
            </w:pPr>
            <w:r w:rsidRPr="00A43F94">
              <w:rPr>
                <w:sz w:val="22"/>
              </w:rPr>
              <w:t xml:space="preserve">23% ienākumiem virs 45 000 </w:t>
            </w:r>
            <w:r w:rsidRPr="00A43F94">
              <w:rPr>
                <w:i/>
                <w:sz w:val="22"/>
              </w:rPr>
              <w:t>euro</w:t>
            </w:r>
            <w:r w:rsidRPr="00A43F94">
              <w:rPr>
                <w:sz w:val="22"/>
              </w:rPr>
              <w:t xml:space="preserve"> gadā.</w:t>
            </w:r>
          </w:p>
          <w:p w14:paraId="1E0CBCF4" w14:textId="3780A851" w:rsidR="005B3EF5" w:rsidRPr="007745DE" w:rsidRDefault="005B3EF5" w:rsidP="005B3EF5">
            <w:pPr>
              <w:rPr>
                <w:sz w:val="22"/>
              </w:rPr>
            </w:pPr>
            <w:r>
              <w:rPr>
                <w:sz w:val="22"/>
              </w:rPr>
              <w:t>N</w:t>
            </w:r>
            <w:r w:rsidRPr="007745DE">
              <w:rPr>
                <w:sz w:val="22"/>
              </w:rPr>
              <w:t>oteikt ierobežojum</w:t>
            </w:r>
            <w:r>
              <w:rPr>
                <w:sz w:val="22"/>
              </w:rPr>
              <w:t>u</w:t>
            </w:r>
            <w:r w:rsidRPr="007745DE">
              <w:rPr>
                <w:sz w:val="22"/>
              </w:rPr>
              <w:t xml:space="preserve"> saimnieciskās darbības izdevumiem – līdz 80% no saimnieciskās darbības ieņēmumiem</w:t>
            </w:r>
            <w:r>
              <w:rPr>
                <w:sz w:val="22"/>
              </w:rPr>
              <w:t xml:space="preserve"> (i</w:t>
            </w:r>
            <w:r w:rsidRPr="007745DE">
              <w:rPr>
                <w:sz w:val="22"/>
              </w:rPr>
              <w:t xml:space="preserve">erobežojums neattiecas uz darba algu un darba devēja </w:t>
            </w:r>
            <w:r>
              <w:rPr>
                <w:sz w:val="22"/>
              </w:rPr>
              <w:t xml:space="preserve">valsts sociālās apdrošināšanas obligātajām iemaksām) vai palielināt nodokļu administrēšanas efektivitāti. </w:t>
            </w:r>
            <w:r w:rsidRPr="007745DE">
              <w:rPr>
                <w:sz w:val="22"/>
              </w:rPr>
              <w:t>Turpināt atsevišķi risināt šāda principa piemērošanas iespējas lauksaimniecības nozarē.</w:t>
            </w:r>
            <w:r>
              <w:rPr>
                <w:sz w:val="22"/>
              </w:rPr>
              <w:t xml:space="preserve"> </w:t>
            </w:r>
          </w:p>
        </w:tc>
        <w:tc>
          <w:tcPr>
            <w:tcW w:w="1276" w:type="dxa"/>
          </w:tcPr>
          <w:p w14:paraId="69B995A9" w14:textId="77777777" w:rsidR="005B3EF5" w:rsidRPr="00A43F94" w:rsidRDefault="005B3EF5" w:rsidP="005B3EF5">
            <w:pPr>
              <w:jc w:val="center"/>
              <w:rPr>
                <w:bCs/>
                <w:sz w:val="22"/>
              </w:rPr>
            </w:pPr>
            <w:r w:rsidRPr="00A43F94">
              <w:rPr>
                <w:bCs/>
                <w:sz w:val="22"/>
              </w:rPr>
              <w:t>01.01.2018.</w:t>
            </w:r>
          </w:p>
          <w:p w14:paraId="0FAF5701" w14:textId="4F90C7CB" w:rsidR="005B3EF5" w:rsidRPr="00A43F94" w:rsidRDefault="005B3EF5" w:rsidP="005B3EF5">
            <w:pPr>
              <w:jc w:val="center"/>
              <w:rPr>
                <w:bCs/>
                <w:sz w:val="22"/>
              </w:rPr>
            </w:pPr>
          </w:p>
        </w:tc>
        <w:tc>
          <w:tcPr>
            <w:tcW w:w="850" w:type="dxa"/>
          </w:tcPr>
          <w:p w14:paraId="54A97656" w14:textId="77777777" w:rsidR="005B3EF5" w:rsidRPr="00A43F94" w:rsidRDefault="005B3EF5" w:rsidP="005B3EF5">
            <w:pPr>
              <w:jc w:val="center"/>
              <w:rPr>
                <w:color w:val="000000"/>
                <w:sz w:val="22"/>
              </w:rPr>
            </w:pPr>
            <w:r w:rsidRPr="00A43F94">
              <w:rPr>
                <w:color w:val="000000"/>
                <w:sz w:val="22"/>
              </w:rPr>
              <w:t>FM</w:t>
            </w:r>
          </w:p>
          <w:p w14:paraId="042DAB32" w14:textId="77777777" w:rsidR="005B3EF5" w:rsidRPr="00A43F94" w:rsidRDefault="005B3EF5" w:rsidP="005B3EF5">
            <w:pPr>
              <w:jc w:val="center"/>
              <w:rPr>
                <w:color w:val="000000"/>
                <w:sz w:val="22"/>
              </w:rPr>
            </w:pPr>
          </w:p>
        </w:tc>
        <w:tc>
          <w:tcPr>
            <w:tcW w:w="1559" w:type="dxa"/>
            <w:gridSpan w:val="2"/>
          </w:tcPr>
          <w:p w14:paraId="670D4A7E" w14:textId="77777777" w:rsidR="005B3EF5" w:rsidRPr="00A43F94" w:rsidRDefault="005B3EF5" w:rsidP="005B3EF5">
            <w:pPr>
              <w:jc w:val="center"/>
              <w:rPr>
                <w:bCs/>
                <w:sz w:val="22"/>
              </w:rPr>
            </w:pPr>
          </w:p>
        </w:tc>
        <w:tc>
          <w:tcPr>
            <w:tcW w:w="1560" w:type="dxa"/>
          </w:tcPr>
          <w:p w14:paraId="03EFBFDC" w14:textId="44F471CB" w:rsidR="005B3EF5" w:rsidRPr="00C675DD" w:rsidRDefault="005B3EF5" w:rsidP="005B3EF5">
            <w:pPr>
              <w:jc w:val="left"/>
              <w:rPr>
                <w:sz w:val="22"/>
              </w:rPr>
            </w:pPr>
            <w:r w:rsidRPr="00C675DD">
              <w:rPr>
                <w:sz w:val="22"/>
              </w:rPr>
              <w:t>1.PR (1.2.RR)</w:t>
            </w:r>
          </w:p>
        </w:tc>
      </w:tr>
      <w:tr w:rsidR="005B3EF5" w:rsidRPr="00A43F94" w14:paraId="63CD0820" w14:textId="77777777" w:rsidTr="6F8ED2A3">
        <w:trPr>
          <w:cantSplit/>
          <w:trHeight w:val="159"/>
        </w:trPr>
        <w:tc>
          <w:tcPr>
            <w:tcW w:w="850" w:type="dxa"/>
          </w:tcPr>
          <w:p w14:paraId="25409F16" w14:textId="2C9850EF" w:rsidR="005B3EF5" w:rsidRPr="00A43F94" w:rsidRDefault="005B3EF5" w:rsidP="005B3EF5">
            <w:pPr>
              <w:rPr>
                <w:color w:val="000000"/>
                <w:sz w:val="22"/>
              </w:rPr>
            </w:pPr>
            <w:r w:rsidRPr="00A43F94">
              <w:rPr>
                <w:color w:val="000000"/>
                <w:sz w:val="22"/>
              </w:rPr>
              <w:t>2.3.</w:t>
            </w:r>
            <w:r>
              <w:rPr>
                <w:color w:val="000000"/>
                <w:sz w:val="22"/>
              </w:rPr>
              <w:t>2</w:t>
            </w:r>
            <w:r w:rsidRPr="00A43F94">
              <w:rPr>
                <w:color w:val="000000"/>
                <w:sz w:val="22"/>
              </w:rPr>
              <w:t>.</w:t>
            </w:r>
          </w:p>
        </w:tc>
        <w:tc>
          <w:tcPr>
            <w:tcW w:w="8501" w:type="dxa"/>
            <w:gridSpan w:val="2"/>
          </w:tcPr>
          <w:p w14:paraId="3B23C384" w14:textId="3C852716" w:rsidR="005B3EF5" w:rsidRPr="00A43F94" w:rsidRDefault="005B3EF5" w:rsidP="005B3EF5">
            <w:pPr>
              <w:rPr>
                <w:color w:val="000000" w:themeColor="text1"/>
                <w:sz w:val="22"/>
              </w:rPr>
            </w:pPr>
            <w:r w:rsidRPr="00A43F94">
              <w:rPr>
                <w:color w:val="000000" w:themeColor="text1"/>
                <w:sz w:val="22"/>
              </w:rPr>
              <w:t xml:space="preserve">Samazināt  </w:t>
            </w:r>
            <w:r w:rsidRPr="00A43F94">
              <w:rPr>
                <w:i/>
                <w:color w:val="000000" w:themeColor="text1"/>
                <w:sz w:val="22"/>
                <w:u w:val="single"/>
              </w:rPr>
              <w:t>mikrouzņēmumu nodokļa maksātāj</w:t>
            </w:r>
            <w:r w:rsidRPr="008459DC">
              <w:rPr>
                <w:i/>
                <w:color w:val="000000" w:themeColor="text1"/>
                <w:sz w:val="22"/>
                <w:u w:val="single"/>
              </w:rPr>
              <w:t>u</w:t>
            </w:r>
            <w:r w:rsidRPr="008459DC">
              <w:rPr>
                <w:color w:val="000000" w:themeColor="text1"/>
                <w:sz w:val="22"/>
                <w:u w:val="single"/>
              </w:rPr>
              <w:t xml:space="preserve"> </w:t>
            </w:r>
            <w:r w:rsidRPr="008459DC">
              <w:rPr>
                <w:i/>
                <w:color w:val="000000" w:themeColor="text1"/>
                <w:sz w:val="22"/>
                <w:u w:val="single"/>
              </w:rPr>
              <w:t>apgrozījuma slieksni</w:t>
            </w:r>
            <w:r w:rsidRPr="00A43F94">
              <w:rPr>
                <w:color w:val="000000" w:themeColor="text1"/>
                <w:sz w:val="22"/>
              </w:rPr>
              <w:t xml:space="preserve"> līdz 40 000 </w:t>
            </w:r>
            <w:r w:rsidRPr="00A43F94">
              <w:rPr>
                <w:i/>
                <w:color w:val="000000" w:themeColor="text1"/>
                <w:sz w:val="22"/>
              </w:rPr>
              <w:t>euro</w:t>
            </w:r>
            <w:r w:rsidRPr="00A43F94">
              <w:rPr>
                <w:color w:val="000000" w:themeColor="text1"/>
                <w:sz w:val="22"/>
              </w:rPr>
              <w:t xml:space="preserve"> gadā (pašreiz 100 000 </w:t>
            </w:r>
            <w:r w:rsidRPr="00A43F94">
              <w:rPr>
                <w:i/>
                <w:color w:val="000000" w:themeColor="text1"/>
                <w:sz w:val="22"/>
              </w:rPr>
              <w:t>euro</w:t>
            </w:r>
            <w:r w:rsidRPr="00A43F94">
              <w:rPr>
                <w:color w:val="000000" w:themeColor="text1"/>
                <w:sz w:val="22"/>
              </w:rPr>
              <w:t xml:space="preserve"> gadā), vienādojot to ar pievienotās vērtības nodokļa reģistrācijas slieksni</w:t>
            </w:r>
            <w:r w:rsidRPr="00A43F94">
              <w:rPr>
                <w:sz w:val="22"/>
              </w:rPr>
              <w:t>, saglabājot likmi esošajā apmērā 15%</w:t>
            </w:r>
          </w:p>
        </w:tc>
        <w:tc>
          <w:tcPr>
            <w:tcW w:w="1276" w:type="dxa"/>
          </w:tcPr>
          <w:p w14:paraId="66108574" w14:textId="62A3F878" w:rsidR="005B3EF5" w:rsidRPr="00A43F94" w:rsidRDefault="005B3EF5" w:rsidP="005B3EF5">
            <w:pPr>
              <w:jc w:val="center"/>
              <w:rPr>
                <w:bCs/>
                <w:sz w:val="22"/>
              </w:rPr>
            </w:pPr>
            <w:r w:rsidRPr="00A43F94">
              <w:rPr>
                <w:bCs/>
                <w:sz w:val="22"/>
              </w:rPr>
              <w:t>01.01.2018.</w:t>
            </w:r>
          </w:p>
        </w:tc>
        <w:tc>
          <w:tcPr>
            <w:tcW w:w="850" w:type="dxa"/>
          </w:tcPr>
          <w:p w14:paraId="04E22AC9" w14:textId="40EED23E" w:rsidR="005B3EF5" w:rsidRPr="00A43F94" w:rsidRDefault="005B3EF5" w:rsidP="005B3EF5">
            <w:pPr>
              <w:jc w:val="center"/>
              <w:rPr>
                <w:color w:val="000000"/>
                <w:sz w:val="22"/>
              </w:rPr>
            </w:pPr>
            <w:r w:rsidRPr="00A43F94">
              <w:rPr>
                <w:color w:val="000000"/>
                <w:sz w:val="22"/>
              </w:rPr>
              <w:t>FM</w:t>
            </w:r>
          </w:p>
        </w:tc>
        <w:tc>
          <w:tcPr>
            <w:tcW w:w="1559" w:type="dxa"/>
            <w:gridSpan w:val="2"/>
          </w:tcPr>
          <w:p w14:paraId="739021D4" w14:textId="77777777" w:rsidR="005B3EF5" w:rsidRPr="00A43F94" w:rsidRDefault="005B3EF5" w:rsidP="005B3EF5">
            <w:pPr>
              <w:jc w:val="center"/>
              <w:rPr>
                <w:bCs/>
                <w:sz w:val="22"/>
              </w:rPr>
            </w:pPr>
          </w:p>
        </w:tc>
        <w:tc>
          <w:tcPr>
            <w:tcW w:w="1560" w:type="dxa"/>
          </w:tcPr>
          <w:p w14:paraId="7B6EC6C9" w14:textId="2AB9E76D" w:rsidR="005B3EF5" w:rsidRPr="00C675DD" w:rsidRDefault="005B3EF5" w:rsidP="005B3EF5">
            <w:pPr>
              <w:jc w:val="left"/>
              <w:rPr>
                <w:sz w:val="22"/>
              </w:rPr>
            </w:pPr>
            <w:r w:rsidRPr="00C675DD">
              <w:rPr>
                <w:sz w:val="22"/>
              </w:rPr>
              <w:t>1.PR (1.1.RR)</w:t>
            </w:r>
          </w:p>
        </w:tc>
      </w:tr>
      <w:tr w:rsidR="005B3EF5" w:rsidRPr="00A43F94" w14:paraId="77B052EC" w14:textId="77777777" w:rsidTr="6F8ED2A3">
        <w:trPr>
          <w:cantSplit/>
          <w:trHeight w:val="159"/>
        </w:trPr>
        <w:tc>
          <w:tcPr>
            <w:tcW w:w="850" w:type="dxa"/>
          </w:tcPr>
          <w:p w14:paraId="2F0F0AF9" w14:textId="583E8BAA" w:rsidR="005B3EF5" w:rsidRPr="00A43F94" w:rsidRDefault="005B3EF5" w:rsidP="005B3EF5">
            <w:pPr>
              <w:rPr>
                <w:color w:val="000000"/>
                <w:sz w:val="22"/>
              </w:rPr>
            </w:pPr>
            <w:r>
              <w:rPr>
                <w:color w:val="000000"/>
                <w:sz w:val="22"/>
              </w:rPr>
              <w:t>2.3.3.</w:t>
            </w:r>
          </w:p>
        </w:tc>
        <w:tc>
          <w:tcPr>
            <w:tcW w:w="8501" w:type="dxa"/>
            <w:gridSpan w:val="2"/>
          </w:tcPr>
          <w:p w14:paraId="6F24CBEB" w14:textId="1D5FB20F" w:rsidR="005B3EF5" w:rsidRPr="00A43F94" w:rsidRDefault="005B3EF5" w:rsidP="005B3EF5">
            <w:pPr>
              <w:rPr>
                <w:color w:val="000000" w:themeColor="text1"/>
                <w:sz w:val="22"/>
              </w:rPr>
            </w:pPr>
            <w:r>
              <w:rPr>
                <w:sz w:val="22"/>
              </w:rPr>
              <w:t>N</w:t>
            </w:r>
            <w:r w:rsidRPr="00A43F94">
              <w:rPr>
                <w:sz w:val="22"/>
              </w:rPr>
              <w:t xml:space="preserve">oteikt 20% iedzīvotāju ienākuma nodokļa likmi </w:t>
            </w:r>
            <w:r w:rsidRPr="008459DC">
              <w:rPr>
                <w:i/>
                <w:sz w:val="22"/>
                <w:u w:val="single"/>
              </w:rPr>
              <w:t>mikrouzņēmumu nodokļa dividendēm</w:t>
            </w:r>
            <w:r w:rsidRPr="00A43F94">
              <w:rPr>
                <w:sz w:val="22"/>
              </w:rPr>
              <w:t xml:space="preserve"> </w:t>
            </w:r>
          </w:p>
        </w:tc>
        <w:tc>
          <w:tcPr>
            <w:tcW w:w="1276" w:type="dxa"/>
          </w:tcPr>
          <w:p w14:paraId="71AFF1ED" w14:textId="7F129152" w:rsidR="005B3EF5" w:rsidRPr="00A43F94" w:rsidRDefault="005B3EF5" w:rsidP="005B3EF5">
            <w:pPr>
              <w:jc w:val="center"/>
              <w:rPr>
                <w:bCs/>
                <w:sz w:val="22"/>
              </w:rPr>
            </w:pPr>
            <w:r w:rsidRPr="00A43F94">
              <w:rPr>
                <w:bCs/>
                <w:sz w:val="22"/>
              </w:rPr>
              <w:t>01.01.2018.</w:t>
            </w:r>
          </w:p>
        </w:tc>
        <w:tc>
          <w:tcPr>
            <w:tcW w:w="850" w:type="dxa"/>
          </w:tcPr>
          <w:p w14:paraId="05E0FF2C" w14:textId="065E03F5" w:rsidR="005B3EF5" w:rsidRPr="00A43F94" w:rsidRDefault="005B3EF5" w:rsidP="005B3EF5">
            <w:pPr>
              <w:jc w:val="center"/>
              <w:rPr>
                <w:color w:val="000000"/>
                <w:sz w:val="22"/>
              </w:rPr>
            </w:pPr>
            <w:r w:rsidRPr="00A43F94">
              <w:rPr>
                <w:color w:val="000000"/>
                <w:sz w:val="22"/>
              </w:rPr>
              <w:t>FM</w:t>
            </w:r>
          </w:p>
        </w:tc>
        <w:tc>
          <w:tcPr>
            <w:tcW w:w="1559" w:type="dxa"/>
            <w:gridSpan w:val="2"/>
          </w:tcPr>
          <w:p w14:paraId="23A9E805" w14:textId="77777777" w:rsidR="005B3EF5" w:rsidRPr="00A43F94" w:rsidRDefault="005B3EF5" w:rsidP="005B3EF5">
            <w:pPr>
              <w:jc w:val="center"/>
              <w:rPr>
                <w:bCs/>
                <w:sz w:val="22"/>
              </w:rPr>
            </w:pPr>
          </w:p>
        </w:tc>
        <w:tc>
          <w:tcPr>
            <w:tcW w:w="1560" w:type="dxa"/>
          </w:tcPr>
          <w:p w14:paraId="4836C1A9" w14:textId="75BE41BB" w:rsidR="005B3EF5" w:rsidRPr="00C675DD" w:rsidRDefault="005B3EF5" w:rsidP="005B3EF5">
            <w:pPr>
              <w:jc w:val="left"/>
              <w:rPr>
                <w:sz w:val="22"/>
              </w:rPr>
            </w:pPr>
            <w:r w:rsidRPr="00C675DD">
              <w:rPr>
                <w:sz w:val="22"/>
              </w:rPr>
              <w:t>1.PR (1.2.RR)</w:t>
            </w:r>
          </w:p>
        </w:tc>
      </w:tr>
      <w:tr w:rsidR="005B3EF5" w:rsidRPr="00A43F94" w14:paraId="0D40C218" w14:textId="77777777" w:rsidTr="6F8ED2A3">
        <w:trPr>
          <w:cantSplit/>
          <w:trHeight w:val="159"/>
        </w:trPr>
        <w:tc>
          <w:tcPr>
            <w:tcW w:w="850" w:type="dxa"/>
          </w:tcPr>
          <w:p w14:paraId="66CE49A0" w14:textId="5FCA8992" w:rsidR="005B3EF5" w:rsidRPr="00A43F94" w:rsidRDefault="005B3EF5" w:rsidP="005B3EF5">
            <w:pPr>
              <w:rPr>
                <w:color w:val="000000"/>
                <w:sz w:val="22"/>
              </w:rPr>
            </w:pPr>
            <w:r>
              <w:rPr>
                <w:color w:val="000000"/>
                <w:sz w:val="22"/>
              </w:rPr>
              <w:t>2.3.4.</w:t>
            </w:r>
          </w:p>
        </w:tc>
        <w:tc>
          <w:tcPr>
            <w:tcW w:w="8501" w:type="dxa"/>
            <w:gridSpan w:val="2"/>
          </w:tcPr>
          <w:p w14:paraId="12EB63C2" w14:textId="315A3835" w:rsidR="005B3EF5" w:rsidRPr="00A43F94" w:rsidRDefault="005B3EF5" w:rsidP="005B3EF5">
            <w:pPr>
              <w:rPr>
                <w:color w:val="000000" w:themeColor="text1"/>
                <w:sz w:val="22"/>
              </w:rPr>
            </w:pPr>
            <w:r w:rsidRPr="00A43F94">
              <w:rPr>
                <w:sz w:val="22"/>
              </w:rPr>
              <w:t xml:space="preserve">Palielināt </w:t>
            </w:r>
            <w:r w:rsidRPr="008459DC">
              <w:rPr>
                <w:i/>
                <w:sz w:val="22"/>
                <w:u w:val="single"/>
              </w:rPr>
              <w:t>algas slieksni mikrouzņēmumos nodarbinātiem</w:t>
            </w:r>
            <w:r w:rsidRPr="00A43F94">
              <w:rPr>
                <w:sz w:val="22"/>
              </w:rPr>
              <w:t xml:space="preserve"> darbiniekiem</w:t>
            </w:r>
            <w:r>
              <w:rPr>
                <w:sz w:val="22"/>
              </w:rPr>
              <w:t>, vienojoties ar iesaistītajām ministrijām</w:t>
            </w:r>
          </w:p>
        </w:tc>
        <w:tc>
          <w:tcPr>
            <w:tcW w:w="1276" w:type="dxa"/>
          </w:tcPr>
          <w:p w14:paraId="6B5EBAC7" w14:textId="2BFBFFB2" w:rsidR="005B3EF5" w:rsidRPr="00A43F94" w:rsidRDefault="005B3EF5" w:rsidP="005B3EF5">
            <w:pPr>
              <w:jc w:val="center"/>
              <w:rPr>
                <w:bCs/>
                <w:sz w:val="22"/>
              </w:rPr>
            </w:pPr>
            <w:r w:rsidRPr="00A43F94">
              <w:rPr>
                <w:bCs/>
                <w:sz w:val="22"/>
              </w:rPr>
              <w:t>01.01.2018.</w:t>
            </w:r>
          </w:p>
        </w:tc>
        <w:tc>
          <w:tcPr>
            <w:tcW w:w="850" w:type="dxa"/>
          </w:tcPr>
          <w:p w14:paraId="2C305211" w14:textId="7D8D07EF" w:rsidR="005B3EF5" w:rsidRPr="00A43F94" w:rsidRDefault="005B3EF5" w:rsidP="005B3EF5">
            <w:pPr>
              <w:jc w:val="center"/>
              <w:rPr>
                <w:color w:val="000000"/>
                <w:sz w:val="22"/>
              </w:rPr>
            </w:pPr>
            <w:r w:rsidRPr="00A43F94">
              <w:rPr>
                <w:color w:val="000000"/>
                <w:sz w:val="22"/>
              </w:rPr>
              <w:t>FM</w:t>
            </w:r>
          </w:p>
        </w:tc>
        <w:tc>
          <w:tcPr>
            <w:tcW w:w="1559" w:type="dxa"/>
            <w:gridSpan w:val="2"/>
          </w:tcPr>
          <w:p w14:paraId="54C90DB2" w14:textId="6160145C" w:rsidR="005B3EF5" w:rsidRPr="00A43F94" w:rsidRDefault="005B3EF5" w:rsidP="005B3EF5">
            <w:pPr>
              <w:jc w:val="center"/>
              <w:rPr>
                <w:bCs/>
                <w:sz w:val="22"/>
              </w:rPr>
            </w:pPr>
            <w:r>
              <w:rPr>
                <w:bCs/>
                <w:sz w:val="22"/>
              </w:rPr>
              <w:t>LM, EM</w:t>
            </w:r>
          </w:p>
        </w:tc>
        <w:tc>
          <w:tcPr>
            <w:tcW w:w="1560" w:type="dxa"/>
          </w:tcPr>
          <w:p w14:paraId="401F565B" w14:textId="6A7151E0" w:rsidR="005B3EF5" w:rsidRPr="00C675DD" w:rsidRDefault="005B3EF5" w:rsidP="005B3EF5">
            <w:pPr>
              <w:jc w:val="left"/>
              <w:rPr>
                <w:sz w:val="22"/>
              </w:rPr>
            </w:pPr>
            <w:r w:rsidRPr="00C675DD">
              <w:rPr>
                <w:sz w:val="22"/>
              </w:rPr>
              <w:t>1.PR (1.1.RR)</w:t>
            </w:r>
          </w:p>
        </w:tc>
      </w:tr>
      <w:tr w:rsidR="005B3EF5" w:rsidRPr="00A43F94" w14:paraId="3CFA115E" w14:textId="77777777" w:rsidTr="6F8ED2A3">
        <w:trPr>
          <w:cantSplit/>
          <w:trHeight w:val="159"/>
        </w:trPr>
        <w:tc>
          <w:tcPr>
            <w:tcW w:w="850" w:type="dxa"/>
          </w:tcPr>
          <w:p w14:paraId="5CD204BA" w14:textId="4ADCB0FA" w:rsidR="005B3EF5" w:rsidRPr="00A43F94" w:rsidRDefault="005B3EF5" w:rsidP="005B3EF5">
            <w:pPr>
              <w:rPr>
                <w:color w:val="000000"/>
                <w:sz w:val="22"/>
              </w:rPr>
            </w:pPr>
            <w:r>
              <w:rPr>
                <w:color w:val="000000"/>
                <w:sz w:val="22"/>
              </w:rPr>
              <w:t>2.3.5.</w:t>
            </w:r>
          </w:p>
        </w:tc>
        <w:tc>
          <w:tcPr>
            <w:tcW w:w="8501" w:type="dxa"/>
            <w:gridSpan w:val="2"/>
          </w:tcPr>
          <w:p w14:paraId="000C2ACB" w14:textId="14BAF496" w:rsidR="005B3EF5" w:rsidRPr="00A43F94" w:rsidRDefault="005B3EF5" w:rsidP="005B3EF5">
            <w:pPr>
              <w:rPr>
                <w:sz w:val="22"/>
              </w:rPr>
            </w:pPr>
            <w:r>
              <w:rPr>
                <w:sz w:val="22"/>
              </w:rPr>
              <w:t>U</w:t>
            </w:r>
            <w:r w:rsidRPr="00A43F94">
              <w:rPr>
                <w:sz w:val="22"/>
              </w:rPr>
              <w:t>zlabot V</w:t>
            </w:r>
            <w:r>
              <w:rPr>
                <w:sz w:val="22"/>
              </w:rPr>
              <w:t>alsts ieņēmumu dienesta</w:t>
            </w:r>
            <w:r w:rsidRPr="00A43F94">
              <w:rPr>
                <w:sz w:val="22"/>
              </w:rPr>
              <w:t xml:space="preserve"> kontroli attiecībā uz mikrouzņēmumiem</w:t>
            </w:r>
            <w:r>
              <w:rPr>
                <w:sz w:val="22"/>
              </w:rPr>
              <w:t>, novēršot nepamatotu nodokļa režīma izvēli</w:t>
            </w:r>
          </w:p>
        </w:tc>
        <w:tc>
          <w:tcPr>
            <w:tcW w:w="1276" w:type="dxa"/>
          </w:tcPr>
          <w:p w14:paraId="6DD24B57" w14:textId="0DD7A7C1" w:rsidR="005B3EF5" w:rsidRPr="00A43F94" w:rsidRDefault="005B3EF5" w:rsidP="005B3EF5">
            <w:pPr>
              <w:jc w:val="center"/>
              <w:rPr>
                <w:bCs/>
                <w:sz w:val="22"/>
              </w:rPr>
            </w:pPr>
            <w:r w:rsidRPr="00A43F94">
              <w:rPr>
                <w:bCs/>
                <w:sz w:val="22"/>
              </w:rPr>
              <w:t>01.01.2018.</w:t>
            </w:r>
          </w:p>
        </w:tc>
        <w:tc>
          <w:tcPr>
            <w:tcW w:w="850" w:type="dxa"/>
          </w:tcPr>
          <w:p w14:paraId="37A13F25" w14:textId="5F47116F" w:rsidR="005B3EF5" w:rsidRPr="00A43F94" w:rsidRDefault="005B3EF5" w:rsidP="005B3EF5">
            <w:pPr>
              <w:jc w:val="center"/>
              <w:rPr>
                <w:color w:val="000000"/>
                <w:sz w:val="22"/>
              </w:rPr>
            </w:pPr>
            <w:r>
              <w:rPr>
                <w:color w:val="000000"/>
                <w:sz w:val="22"/>
              </w:rPr>
              <w:t>VID</w:t>
            </w:r>
          </w:p>
        </w:tc>
        <w:tc>
          <w:tcPr>
            <w:tcW w:w="1559" w:type="dxa"/>
            <w:gridSpan w:val="2"/>
          </w:tcPr>
          <w:p w14:paraId="40003D57" w14:textId="4474B587" w:rsidR="005B3EF5" w:rsidRPr="00A43F94" w:rsidRDefault="005B3EF5" w:rsidP="005B3EF5">
            <w:pPr>
              <w:jc w:val="center"/>
              <w:rPr>
                <w:bCs/>
                <w:sz w:val="22"/>
              </w:rPr>
            </w:pPr>
            <w:r>
              <w:rPr>
                <w:bCs/>
                <w:sz w:val="22"/>
              </w:rPr>
              <w:t>FM</w:t>
            </w:r>
          </w:p>
        </w:tc>
        <w:tc>
          <w:tcPr>
            <w:tcW w:w="1560" w:type="dxa"/>
          </w:tcPr>
          <w:p w14:paraId="643E16B5" w14:textId="76069E3B" w:rsidR="005B3EF5" w:rsidRPr="00C675DD" w:rsidRDefault="005B3EF5" w:rsidP="005B3EF5">
            <w:pPr>
              <w:jc w:val="left"/>
              <w:rPr>
                <w:sz w:val="22"/>
              </w:rPr>
            </w:pPr>
            <w:r w:rsidRPr="00C675DD">
              <w:rPr>
                <w:sz w:val="22"/>
              </w:rPr>
              <w:t>3.PR (3.1.RR)</w:t>
            </w:r>
          </w:p>
        </w:tc>
      </w:tr>
      <w:tr w:rsidR="005B3EF5" w:rsidRPr="00A43F94" w14:paraId="20A17230" w14:textId="77777777" w:rsidTr="6F8ED2A3">
        <w:trPr>
          <w:cantSplit/>
          <w:trHeight w:val="159"/>
        </w:trPr>
        <w:tc>
          <w:tcPr>
            <w:tcW w:w="850" w:type="dxa"/>
          </w:tcPr>
          <w:p w14:paraId="408DAB0C" w14:textId="6ABDE35D" w:rsidR="005B3EF5" w:rsidRPr="00A43F94" w:rsidRDefault="005B3EF5" w:rsidP="005B3EF5">
            <w:pPr>
              <w:rPr>
                <w:color w:val="000000"/>
                <w:sz w:val="22"/>
              </w:rPr>
            </w:pPr>
            <w:r w:rsidRPr="00A43F94">
              <w:rPr>
                <w:color w:val="000000"/>
                <w:sz w:val="22"/>
              </w:rPr>
              <w:t>2.3.</w:t>
            </w:r>
            <w:r>
              <w:rPr>
                <w:color w:val="000000"/>
                <w:sz w:val="22"/>
              </w:rPr>
              <w:t>6</w:t>
            </w:r>
            <w:r w:rsidRPr="00A43F94">
              <w:rPr>
                <w:color w:val="000000"/>
                <w:sz w:val="22"/>
              </w:rPr>
              <w:t>.</w:t>
            </w:r>
          </w:p>
        </w:tc>
        <w:tc>
          <w:tcPr>
            <w:tcW w:w="8501" w:type="dxa"/>
            <w:gridSpan w:val="2"/>
          </w:tcPr>
          <w:p w14:paraId="15E7B29E" w14:textId="3E14A65E" w:rsidR="005B3EF5" w:rsidRPr="00A43F94" w:rsidRDefault="005B3EF5" w:rsidP="005B3EF5">
            <w:pPr>
              <w:rPr>
                <w:color w:val="000000" w:themeColor="text1"/>
                <w:sz w:val="22"/>
              </w:rPr>
            </w:pPr>
            <w:r w:rsidRPr="00A43F94">
              <w:rPr>
                <w:color w:val="000000" w:themeColor="text1"/>
                <w:sz w:val="22"/>
              </w:rPr>
              <w:t xml:space="preserve">Uzlabot </w:t>
            </w:r>
            <w:r w:rsidRPr="00A43F94">
              <w:rPr>
                <w:i/>
                <w:color w:val="000000" w:themeColor="text1"/>
                <w:sz w:val="22"/>
                <w:u w:val="single"/>
              </w:rPr>
              <w:t>patentmaksas režīmu</w:t>
            </w:r>
            <w:r w:rsidRPr="00A43F94">
              <w:rPr>
                <w:color w:val="000000" w:themeColor="text1"/>
                <w:sz w:val="22"/>
              </w:rPr>
              <w:t xml:space="preserve">, </w:t>
            </w:r>
            <w:r>
              <w:rPr>
                <w:color w:val="000000" w:themeColor="text1"/>
                <w:sz w:val="22"/>
              </w:rPr>
              <w:t xml:space="preserve">nosakot </w:t>
            </w:r>
            <w:r w:rsidRPr="008459DC">
              <w:rPr>
                <w:sz w:val="22"/>
              </w:rPr>
              <w:t xml:space="preserve">vienotu </w:t>
            </w:r>
            <w:r>
              <w:rPr>
                <w:sz w:val="22"/>
              </w:rPr>
              <w:t xml:space="preserve"> patentmaksas </w:t>
            </w:r>
            <w:r w:rsidRPr="008459DC">
              <w:rPr>
                <w:sz w:val="22"/>
              </w:rPr>
              <w:t xml:space="preserve">apmēru 50 </w:t>
            </w:r>
            <w:r w:rsidRPr="008459DC">
              <w:rPr>
                <w:i/>
                <w:sz w:val="22"/>
              </w:rPr>
              <w:t>euro</w:t>
            </w:r>
            <w:r w:rsidRPr="008459DC">
              <w:rPr>
                <w:color w:val="000000" w:themeColor="text1"/>
                <w:sz w:val="22"/>
              </w:rPr>
              <w:t xml:space="preserve"> </w:t>
            </w:r>
            <w:r>
              <w:rPr>
                <w:color w:val="000000" w:themeColor="text1"/>
                <w:sz w:val="22"/>
              </w:rPr>
              <w:t xml:space="preserve"> un 100 euro </w:t>
            </w:r>
            <w:r w:rsidRPr="008459DC">
              <w:rPr>
                <w:color w:val="000000" w:themeColor="text1"/>
                <w:sz w:val="22"/>
              </w:rPr>
              <w:t>(pašreiz</w:t>
            </w:r>
            <w:r w:rsidRPr="00A43F94">
              <w:rPr>
                <w:color w:val="000000" w:themeColor="text1"/>
                <w:sz w:val="22"/>
              </w:rPr>
              <w:t xml:space="preserve"> patentmaksas ir noteiktas no 43 līdz 100 </w:t>
            </w:r>
            <w:r w:rsidRPr="00A43F94">
              <w:rPr>
                <w:i/>
                <w:color w:val="000000" w:themeColor="text1"/>
                <w:sz w:val="22"/>
              </w:rPr>
              <w:t>euro</w:t>
            </w:r>
            <w:r w:rsidRPr="00A43F94">
              <w:rPr>
                <w:color w:val="000000" w:themeColor="text1"/>
                <w:sz w:val="22"/>
              </w:rPr>
              <w:t xml:space="preserve"> atkarībā no sadalījuma pa reģioniem un </w:t>
            </w:r>
            <w:r w:rsidRPr="00A43F94">
              <w:rPr>
                <w:color w:val="000000" w:themeColor="text1"/>
                <w:sz w:val="22"/>
              </w:rPr>
              <w:lastRenderedPageBreak/>
              <w:t xml:space="preserve">profesijām), </w:t>
            </w:r>
            <w:r>
              <w:rPr>
                <w:color w:val="000000" w:themeColor="text1"/>
                <w:sz w:val="22"/>
              </w:rPr>
              <w:t xml:space="preserve"> atsakoties no pārāk detalizēta saimnieciskās darbības veidu sadalījuma, </w:t>
            </w:r>
            <w:r w:rsidRPr="00A43F94">
              <w:rPr>
                <w:color w:val="000000" w:themeColor="text1"/>
                <w:sz w:val="22"/>
              </w:rPr>
              <w:t xml:space="preserve">kā arī vienkāršojot to samaksu </w:t>
            </w:r>
            <w:r>
              <w:rPr>
                <w:color w:val="000000" w:themeColor="text1"/>
                <w:sz w:val="22"/>
              </w:rPr>
              <w:t>(MK noteikumi). Piemērot samazinātās patentmaksas režīmu arī personām ar I. un II. grupas invaliditāti.</w:t>
            </w:r>
          </w:p>
        </w:tc>
        <w:tc>
          <w:tcPr>
            <w:tcW w:w="1276" w:type="dxa"/>
          </w:tcPr>
          <w:p w14:paraId="74BC2745" w14:textId="4CF08E70" w:rsidR="005B3EF5" w:rsidRPr="00A43F94" w:rsidRDefault="005B3EF5" w:rsidP="005B3EF5">
            <w:pPr>
              <w:jc w:val="center"/>
              <w:rPr>
                <w:bCs/>
                <w:sz w:val="22"/>
              </w:rPr>
            </w:pPr>
            <w:r w:rsidRPr="00A43F94">
              <w:rPr>
                <w:bCs/>
                <w:sz w:val="22"/>
              </w:rPr>
              <w:lastRenderedPageBreak/>
              <w:t>01.</w:t>
            </w:r>
            <w:r>
              <w:rPr>
                <w:bCs/>
                <w:sz w:val="22"/>
              </w:rPr>
              <w:t>01</w:t>
            </w:r>
            <w:r w:rsidRPr="00A43F94">
              <w:rPr>
                <w:bCs/>
                <w:sz w:val="22"/>
              </w:rPr>
              <w:t>.2018.</w:t>
            </w:r>
          </w:p>
        </w:tc>
        <w:tc>
          <w:tcPr>
            <w:tcW w:w="850" w:type="dxa"/>
          </w:tcPr>
          <w:p w14:paraId="713B7408" w14:textId="1A380FF3" w:rsidR="005B3EF5" w:rsidRPr="00A43F94" w:rsidRDefault="005B3EF5" w:rsidP="005B3EF5">
            <w:pPr>
              <w:jc w:val="center"/>
              <w:rPr>
                <w:color w:val="000000"/>
                <w:sz w:val="22"/>
              </w:rPr>
            </w:pPr>
            <w:r>
              <w:rPr>
                <w:color w:val="000000"/>
                <w:sz w:val="22"/>
              </w:rPr>
              <w:t>EM</w:t>
            </w:r>
          </w:p>
        </w:tc>
        <w:tc>
          <w:tcPr>
            <w:tcW w:w="1559" w:type="dxa"/>
            <w:gridSpan w:val="2"/>
          </w:tcPr>
          <w:p w14:paraId="10DF3B63" w14:textId="715782EB" w:rsidR="005B3EF5" w:rsidRDefault="005B3EF5" w:rsidP="005B3EF5">
            <w:pPr>
              <w:jc w:val="center"/>
              <w:rPr>
                <w:bCs/>
                <w:sz w:val="22"/>
              </w:rPr>
            </w:pPr>
            <w:r>
              <w:rPr>
                <w:bCs/>
                <w:sz w:val="22"/>
              </w:rPr>
              <w:t>VID, LM,  FM</w:t>
            </w:r>
          </w:p>
        </w:tc>
        <w:tc>
          <w:tcPr>
            <w:tcW w:w="1560" w:type="dxa"/>
          </w:tcPr>
          <w:p w14:paraId="5EF60EC5" w14:textId="7B706A15" w:rsidR="005B3EF5" w:rsidRPr="00C675DD" w:rsidRDefault="005B3EF5" w:rsidP="005B3EF5">
            <w:pPr>
              <w:jc w:val="left"/>
              <w:rPr>
                <w:sz w:val="22"/>
              </w:rPr>
            </w:pPr>
            <w:r w:rsidRPr="00C675DD">
              <w:rPr>
                <w:sz w:val="22"/>
              </w:rPr>
              <w:t>1.PR (1.1.RR)</w:t>
            </w:r>
          </w:p>
        </w:tc>
      </w:tr>
      <w:tr w:rsidR="005B3EF5" w:rsidRPr="00A43F94" w14:paraId="3B001422" w14:textId="77777777" w:rsidTr="6F8ED2A3">
        <w:trPr>
          <w:cantSplit/>
          <w:trHeight w:val="975"/>
        </w:trPr>
        <w:tc>
          <w:tcPr>
            <w:tcW w:w="850" w:type="dxa"/>
          </w:tcPr>
          <w:p w14:paraId="525938F1" w14:textId="4B5989D6" w:rsidR="005B3EF5" w:rsidRPr="00A43F94" w:rsidRDefault="005B3EF5" w:rsidP="005B3EF5">
            <w:pPr>
              <w:rPr>
                <w:color w:val="000000"/>
                <w:sz w:val="22"/>
              </w:rPr>
            </w:pPr>
            <w:r w:rsidRPr="00A43F94">
              <w:rPr>
                <w:color w:val="000000"/>
                <w:sz w:val="22"/>
              </w:rPr>
              <w:t>2.3.</w:t>
            </w:r>
            <w:r>
              <w:rPr>
                <w:color w:val="000000"/>
                <w:sz w:val="22"/>
              </w:rPr>
              <w:t>7</w:t>
            </w:r>
            <w:r w:rsidRPr="00A43F94">
              <w:rPr>
                <w:color w:val="000000"/>
                <w:sz w:val="22"/>
              </w:rPr>
              <w:t>.</w:t>
            </w:r>
          </w:p>
        </w:tc>
        <w:tc>
          <w:tcPr>
            <w:tcW w:w="8501" w:type="dxa"/>
            <w:gridSpan w:val="2"/>
          </w:tcPr>
          <w:p w14:paraId="1BA18D52" w14:textId="7D52A196" w:rsidR="005B3EF5" w:rsidRPr="00A43F94" w:rsidRDefault="005B3EF5" w:rsidP="005B3EF5">
            <w:pPr>
              <w:rPr>
                <w:color w:val="000000" w:themeColor="text1"/>
                <w:sz w:val="22"/>
              </w:rPr>
            </w:pPr>
            <w:r w:rsidRPr="00A43F94">
              <w:rPr>
                <w:color w:val="000000" w:themeColor="text1"/>
                <w:sz w:val="22"/>
              </w:rPr>
              <w:t xml:space="preserve">Noteikt  </w:t>
            </w:r>
            <w:r w:rsidRPr="00A43F94">
              <w:rPr>
                <w:i/>
                <w:color w:val="000000" w:themeColor="text1"/>
                <w:sz w:val="22"/>
                <w:u w:val="single"/>
              </w:rPr>
              <w:t>autoratlīdzībām</w:t>
            </w:r>
            <w:r w:rsidRPr="00A43F94">
              <w:rPr>
                <w:i/>
                <w:color w:val="000000" w:themeColor="text1"/>
                <w:sz w:val="22"/>
              </w:rPr>
              <w:t xml:space="preserve"> </w:t>
            </w:r>
            <w:r w:rsidRPr="00A43F94">
              <w:rPr>
                <w:color w:val="000000" w:themeColor="text1"/>
                <w:sz w:val="22"/>
              </w:rPr>
              <w:t>iedzīvotāju ienākuma nodokļa likmes:</w:t>
            </w:r>
          </w:p>
          <w:p w14:paraId="591D876C" w14:textId="67502F9D" w:rsidR="005B3EF5" w:rsidRPr="00A43F94" w:rsidRDefault="005B3EF5" w:rsidP="005B3EF5">
            <w:pPr>
              <w:pStyle w:val="ListParagraph"/>
              <w:numPr>
                <w:ilvl w:val="0"/>
                <w:numId w:val="15"/>
              </w:numPr>
              <w:rPr>
                <w:sz w:val="22"/>
              </w:rPr>
            </w:pPr>
            <w:r w:rsidRPr="00A43F94">
              <w:rPr>
                <w:color w:val="000000" w:themeColor="text1"/>
                <w:sz w:val="22"/>
              </w:rPr>
              <w:t xml:space="preserve">20% </w:t>
            </w:r>
            <w:r w:rsidRPr="00A43F94">
              <w:rPr>
                <w:sz w:val="22"/>
              </w:rPr>
              <w:t xml:space="preserve"> apliekamajam ienākumam līdz 45 000 </w:t>
            </w:r>
            <w:r w:rsidRPr="00A43F94">
              <w:rPr>
                <w:i/>
                <w:sz w:val="22"/>
              </w:rPr>
              <w:t>euro</w:t>
            </w:r>
            <w:r w:rsidRPr="00A43F94">
              <w:rPr>
                <w:sz w:val="22"/>
              </w:rPr>
              <w:t xml:space="preserve"> gadā;</w:t>
            </w:r>
          </w:p>
          <w:p w14:paraId="1A799EE9" w14:textId="77777777" w:rsidR="005B3EF5" w:rsidRDefault="005B3EF5" w:rsidP="005B3EF5">
            <w:pPr>
              <w:pStyle w:val="ListParagraph"/>
              <w:numPr>
                <w:ilvl w:val="0"/>
                <w:numId w:val="15"/>
              </w:numPr>
              <w:rPr>
                <w:sz w:val="22"/>
              </w:rPr>
            </w:pPr>
            <w:r w:rsidRPr="00A43F94">
              <w:rPr>
                <w:sz w:val="22"/>
              </w:rPr>
              <w:t xml:space="preserve">23%  apliekamajam ienākumam virs 45 000 </w:t>
            </w:r>
            <w:r w:rsidRPr="00A43F94">
              <w:rPr>
                <w:i/>
                <w:sz w:val="22"/>
              </w:rPr>
              <w:t>euro</w:t>
            </w:r>
            <w:r w:rsidRPr="00A43F94">
              <w:rPr>
                <w:sz w:val="22"/>
              </w:rPr>
              <w:t xml:space="preserve"> gadā.</w:t>
            </w:r>
          </w:p>
          <w:p w14:paraId="01681146" w14:textId="220955EC" w:rsidR="005B3EF5" w:rsidRDefault="005B3EF5" w:rsidP="005B3EF5">
            <w:pPr>
              <w:pStyle w:val="NormalWeb"/>
              <w:shd w:val="clear" w:color="auto" w:fill="FFFFFF"/>
              <w:tabs>
                <w:tab w:val="left" w:pos="567"/>
              </w:tabs>
              <w:spacing w:before="0" w:beforeAutospacing="0" w:after="0" w:afterAutospacing="0"/>
              <w:contextualSpacing/>
              <w:rPr>
                <w:sz w:val="22"/>
                <w:szCs w:val="22"/>
              </w:rPr>
            </w:pPr>
            <w:r w:rsidRPr="00D768E2">
              <w:rPr>
                <w:sz w:val="22"/>
                <w:szCs w:val="22"/>
              </w:rPr>
              <w:t>A</w:t>
            </w:r>
            <w:r w:rsidRPr="00716801">
              <w:rPr>
                <w:sz w:val="22"/>
                <w:szCs w:val="22"/>
              </w:rPr>
              <w:t>utoratlīdzību saņēmējiem tiek noteikti šādi attaisnoto izdevumu apmēri:</w:t>
            </w:r>
          </w:p>
          <w:p w14:paraId="683D93AA" w14:textId="2D1B5871" w:rsidR="005B3EF5" w:rsidRPr="00716801" w:rsidRDefault="005B3EF5" w:rsidP="005B3EF5">
            <w:pPr>
              <w:pStyle w:val="NormalWeb"/>
              <w:numPr>
                <w:ilvl w:val="0"/>
                <w:numId w:val="15"/>
              </w:numPr>
              <w:shd w:val="clear" w:color="auto" w:fill="FFFFFF"/>
              <w:tabs>
                <w:tab w:val="left" w:pos="567"/>
              </w:tabs>
              <w:spacing w:before="0" w:beforeAutospacing="0" w:after="0" w:afterAutospacing="0"/>
              <w:contextualSpacing/>
              <w:rPr>
                <w:sz w:val="22"/>
                <w:szCs w:val="22"/>
              </w:rPr>
            </w:pPr>
            <w:r w:rsidRPr="00716801">
              <w:rPr>
                <w:sz w:val="22"/>
                <w:szCs w:val="22"/>
                <w:u w:val="single"/>
              </w:rPr>
              <w:t>50 % apmērā no autoratlīdzības (honorāra) summas par šādu darbu radīšanu, izdošanu, izpildīšanu v</w:t>
            </w:r>
            <w:r w:rsidRPr="00716801">
              <w:rPr>
                <w:bCs/>
                <w:sz w:val="22"/>
                <w:szCs w:val="22"/>
                <w:u w:val="single"/>
              </w:rPr>
              <w:t>ai citādu izmantošanu (arhitektūras darbiem,  vizuālās m</w:t>
            </w:r>
            <w:r w:rsidRPr="00716801">
              <w:rPr>
                <w:sz w:val="22"/>
                <w:szCs w:val="22"/>
                <w:u w:val="single"/>
              </w:rPr>
              <w:t xml:space="preserve">ākslas darbiem, muzikāliem darbiem ar vai bez teksta, audiovizuāliem, horeogrāfiskiem un teātra darbiem, </w:t>
            </w:r>
            <w:r w:rsidRPr="00716801">
              <w:rPr>
                <w:bCs/>
                <w:sz w:val="22"/>
                <w:szCs w:val="22"/>
                <w:u w:val="single"/>
              </w:rPr>
              <w:t>atklājumiem, izgudrojumiem un rūpnieciskiem paraugiem)</w:t>
            </w:r>
            <w:r>
              <w:rPr>
                <w:bCs/>
                <w:sz w:val="22"/>
                <w:szCs w:val="22"/>
                <w:u w:val="single"/>
              </w:rPr>
              <w:t>;</w:t>
            </w:r>
          </w:p>
          <w:p w14:paraId="43EA54C9" w14:textId="0DABC5E9" w:rsidR="005B3EF5" w:rsidRPr="00EE668C" w:rsidRDefault="005B3EF5" w:rsidP="005B3EF5">
            <w:pPr>
              <w:pStyle w:val="NormalWeb"/>
              <w:numPr>
                <w:ilvl w:val="0"/>
                <w:numId w:val="15"/>
              </w:numPr>
              <w:shd w:val="clear" w:color="auto" w:fill="FFFFFF"/>
              <w:tabs>
                <w:tab w:val="left" w:pos="567"/>
              </w:tabs>
              <w:spacing w:before="0" w:beforeAutospacing="0" w:after="0" w:afterAutospacing="0"/>
              <w:contextualSpacing/>
              <w:rPr>
                <w:sz w:val="22"/>
                <w:szCs w:val="22"/>
              </w:rPr>
            </w:pPr>
            <w:r w:rsidRPr="00716801">
              <w:rPr>
                <w:sz w:val="22"/>
                <w:szCs w:val="22"/>
              </w:rPr>
              <w:t>15 % literāriem darbiem, tai skaitā darbiem, kas radīti, izdoti, izpildīti vai citādi izmantoti presē un citos masu informācijas līdzekļos</w:t>
            </w:r>
          </w:p>
        </w:tc>
        <w:tc>
          <w:tcPr>
            <w:tcW w:w="1276" w:type="dxa"/>
          </w:tcPr>
          <w:p w14:paraId="0FF8B018" w14:textId="31F04472" w:rsidR="005B3EF5" w:rsidRPr="00A43F94" w:rsidRDefault="005B3EF5" w:rsidP="005B3EF5">
            <w:pPr>
              <w:jc w:val="center"/>
              <w:rPr>
                <w:bCs/>
                <w:sz w:val="22"/>
              </w:rPr>
            </w:pPr>
            <w:r w:rsidRPr="00A43F94">
              <w:rPr>
                <w:bCs/>
                <w:sz w:val="22"/>
              </w:rPr>
              <w:t>01.</w:t>
            </w:r>
            <w:r>
              <w:rPr>
                <w:bCs/>
                <w:sz w:val="22"/>
              </w:rPr>
              <w:t>01</w:t>
            </w:r>
            <w:r w:rsidRPr="00A43F94">
              <w:rPr>
                <w:bCs/>
                <w:sz w:val="22"/>
              </w:rPr>
              <w:t>.2018.</w:t>
            </w:r>
          </w:p>
          <w:p w14:paraId="0FC377B1" w14:textId="697E8A26" w:rsidR="005B3EF5" w:rsidRPr="00A43F94" w:rsidRDefault="005B3EF5" w:rsidP="005B3EF5">
            <w:pPr>
              <w:jc w:val="center"/>
              <w:rPr>
                <w:bCs/>
                <w:sz w:val="22"/>
              </w:rPr>
            </w:pPr>
          </w:p>
        </w:tc>
        <w:tc>
          <w:tcPr>
            <w:tcW w:w="850" w:type="dxa"/>
          </w:tcPr>
          <w:p w14:paraId="6BE97EEA" w14:textId="77777777" w:rsidR="005B3EF5" w:rsidRPr="00A43F94" w:rsidRDefault="005B3EF5" w:rsidP="005B3EF5">
            <w:pPr>
              <w:jc w:val="center"/>
              <w:rPr>
                <w:color w:val="000000"/>
                <w:sz w:val="22"/>
              </w:rPr>
            </w:pPr>
            <w:r w:rsidRPr="00A43F94">
              <w:rPr>
                <w:color w:val="000000"/>
                <w:sz w:val="22"/>
              </w:rPr>
              <w:t>FM</w:t>
            </w:r>
          </w:p>
          <w:p w14:paraId="44A97727" w14:textId="79124FE9" w:rsidR="005B3EF5" w:rsidRPr="00A43F94" w:rsidRDefault="005B3EF5" w:rsidP="005B3EF5">
            <w:pPr>
              <w:jc w:val="center"/>
              <w:rPr>
                <w:color w:val="000000"/>
                <w:sz w:val="22"/>
              </w:rPr>
            </w:pPr>
          </w:p>
        </w:tc>
        <w:tc>
          <w:tcPr>
            <w:tcW w:w="1559" w:type="dxa"/>
            <w:gridSpan w:val="2"/>
          </w:tcPr>
          <w:p w14:paraId="344CEDE8" w14:textId="7630EE4D" w:rsidR="005B3EF5" w:rsidRPr="00A43F94" w:rsidRDefault="005B3EF5" w:rsidP="005B3EF5">
            <w:pPr>
              <w:jc w:val="center"/>
              <w:rPr>
                <w:bCs/>
                <w:sz w:val="22"/>
              </w:rPr>
            </w:pPr>
            <w:r>
              <w:rPr>
                <w:bCs/>
                <w:sz w:val="22"/>
              </w:rPr>
              <w:t>KM</w:t>
            </w:r>
          </w:p>
        </w:tc>
        <w:tc>
          <w:tcPr>
            <w:tcW w:w="1560" w:type="dxa"/>
          </w:tcPr>
          <w:p w14:paraId="064FB5DA" w14:textId="4E6497AE" w:rsidR="005B3EF5" w:rsidRPr="00C675DD" w:rsidRDefault="005B3EF5" w:rsidP="005B3EF5">
            <w:pPr>
              <w:jc w:val="left"/>
              <w:rPr>
                <w:sz w:val="22"/>
              </w:rPr>
            </w:pPr>
            <w:r w:rsidRPr="00C675DD">
              <w:rPr>
                <w:sz w:val="22"/>
              </w:rPr>
              <w:t>1.PR (1.2.RR)</w:t>
            </w:r>
          </w:p>
        </w:tc>
      </w:tr>
      <w:tr w:rsidR="005B3EF5" w:rsidRPr="00A43F94" w14:paraId="2DCA9C25" w14:textId="77777777" w:rsidTr="6F8ED2A3">
        <w:trPr>
          <w:cantSplit/>
          <w:trHeight w:val="1351"/>
        </w:trPr>
        <w:tc>
          <w:tcPr>
            <w:tcW w:w="850" w:type="dxa"/>
          </w:tcPr>
          <w:p w14:paraId="09C7C3B1" w14:textId="1735C995" w:rsidR="005B3EF5" w:rsidRPr="008459DC" w:rsidRDefault="005B3EF5" w:rsidP="005B3EF5">
            <w:pPr>
              <w:rPr>
                <w:color w:val="000000"/>
                <w:sz w:val="22"/>
              </w:rPr>
            </w:pPr>
            <w:r w:rsidRPr="008459DC">
              <w:rPr>
                <w:color w:val="000000"/>
                <w:sz w:val="22"/>
              </w:rPr>
              <w:t>2.3.</w:t>
            </w:r>
            <w:r>
              <w:rPr>
                <w:color w:val="000000"/>
                <w:sz w:val="22"/>
              </w:rPr>
              <w:t>8</w:t>
            </w:r>
            <w:r w:rsidRPr="008459DC">
              <w:rPr>
                <w:color w:val="000000"/>
                <w:sz w:val="22"/>
              </w:rPr>
              <w:t>.</w:t>
            </w:r>
          </w:p>
        </w:tc>
        <w:tc>
          <w:tcPr>
            <w:tcW w:w="8501" w:type="dxa"/>
            <w:gridSpan w:val="2"/>
          </w:tcPr>
          <w:p w14:paraId="4651F608" w14:textId="3686D19C" w:rsidR="005B3EF5" w:rsidRPr="008459DC" w:rsidRDefault="005B3EF5" w:rsidP="005B3EF5">
            <w:pPr>
              <w:pStyle w:val="NormalWeb"/>
              <w:shd w:val="clear" w:color="auto" w:fill="FFFFFF"/>
              <w:spacing w:before="0" w:beforeAutospacing="0" w:after="0" w:afterAutospacing="0"/>
              <w:rPr>
                <w:sz w:val="22"/>
              </w:rPr>
            </w:pPr>
            <w:r>
              <w:rPr>
                <w:sz w:val="22"/>
                <w:szCs w:val="22"/>
              </w:rPr>
              <w:t>Autoratlīdzību saņēmējiem papildus esošajam VSAOI modelim (nesamazinot esošo sociālo nodrošinājumu) n</w:t>
            </w:r>
            <w:r w:rsidRPr="008459DC">
              <w:rPr>
                <w:sz w:val="22"/>
                <w:szCs w:val="22"/>
              </w:rPr>
              <w:t>oteikt autoratlīdzībām 5% VSAOI likmi  no izmaksātāja līdzekļiem (pensiju apdrošināšanai), ko ietur izmaksas brīdī</w:t>
            </w:r>
            <w:r>
              <w:rPr>
                <w:sz w:val="22"/>
                <w:szCs w:val="22"/>
              </w:rPr>
              <w:t>.</w:t>
            </w:r>
            <w:r w:rsidRPr="008459DC">
              <w:rPr>
                <w:sz w:val="22"/>
                <w:szCs w:val="22"/>
              </w:rPr>
              <w:t xml:space="preserve"> Ja autoratlīdzība pārsniedz 430 </w:t>
            </w:r>
            <w:r w:rsidRPr="008459DC">
              <w:rPr>
                <w:i/>
                <w:sz w:val="22"/>
                <w:szCs w:val="22"/>
              </w:rPr>
              <w:t>euro</w:t>
            </w:r>
            <w:r w:rsidRPr="008459DC">
              <w:rPr>
                <w:sz w:val="22"/>
                <w:szCs w:val="22"/>
              </w:rPr>
              <w:t xml:space="preserve"> mēnesī, ieturētā summa tiek novirzīta uz 1.un 2. pensiju līmenim. Ja autoratlīdzība ir mazāka par 430 </w:t>
            </w:r>
            <w:r w:rsidRPr="008459DC">
              <w:rPr>
                <w:i/>
                <w:sz w:val="22"/>
                <w:szCs w:val="22"/>
              </w:rPr>
              <w:t>euro</w:t>
            </w:r>
            <w:r w:rsidRPr="008459DC">
              <w:rPr>
                <w:sz w:val="22"/>
                <w:szCs w:val="22"/>
              </w:rPr>
              <w:t xml:space="preserve"> mēnesī izvērtē  iemaksas ieskaitīšanas iespēju 3.pensiju līmenī.</w:t>
            </w:r>
          </w:p>
          <w:p w14:paraId="4FAB1100" w14:textId="20285502" w:rsidR="005B3EF5" w:rsidRPr="008459DC" w:rsidRDefault="005B3EF5" w:rsidP="005B3EF5">
            <w:pPr>
              <w:rPr>
                <w:color w:val="000000" w:themeColor="text1"/>
                <w:sz w:val="22"/>
              </w:rPr>
            </w:pPr>
            <w:r w:rsidRPr="008459DC">
              <w:rPr>
                <w:sz w:val="22"/>
              </w:rPr>
              <w:t>Autortiesību mantiniekiem - saglabājas līdzšinējā kārtība, t.i., VSAOI iemaksas nav jāveic</w:t>
            </w:r>
          </w:p>
        </w:tc>
        <w:tc>
          <w:tcPr>
            <w:tcW w:w="1276" w:type="dxa"/>
          </w:tcPr>
          <w:p w14:paraId="70B81393" w14:textId="48A2E79D" w:rsidR="005B3EF5" w:rsidRPr="008459DC" w:rsidRDefault="005B3EF5" w:rsidP="005B3EF5">
            <w:pPr>
              <w:jc w:val="center"/>
              <w:rPr>
                <w:bCs/>
                <w:sz w:val="22"/>
              </w:rPr>
            </w:pPr>
            <w:r w:rsidRPr="008459DC">
              <w:rPr>
                <w:bCs/>
                <w:sz w:val="22"/>
              </w:rPr>
              <w:t>01.01.2018.</w:t>
            </w:r>
          </w:p>
        </w:tc>
        <w:tc>
          <w:tcPr>
            <w:tcW w:w="850" w:type="dxa"/>
          </w:tcPr>
          <w:p w14:paraId="3B89F819" w14:textId="3CDF7D2A" w:rsidR="005B3EF5" w:rsidRPr="008459DC" w:rsidRDefault="005B3EF5" w:rsidP="005B3EF5">
            <w:pPr>
              <w:jc w:val="center"/>
              <w:rPr>
                <w:color w:val="000000"/>
                <w:sz w:val="22"/>
              </w:rPr>
            </w:pPr>
            <w:r w:rsidRPr="008459DC">
              <w:rPr>
                <w:color w:val="000000"/>
                <w:sz w:val="22"/>
              </w:rPr>
              <w:t>LM</w:t>
            </w:r>
          </w:p>
        </w:tc>
        <w:tc>
          <w:tcPr>
            <w:tcW w:w="1559" w:type="dxa"/>
            <w:gridSpan w:val="2"/>
          </w:tcPr>
          <w:p w14:paraId="36FF9845" w14:textId="7E8506A0" w:rsidR="005B3EF5" w:rsidRPr="00805E2D" w:rsidRDefault="005B3EF5" w:rsidP="005B3EF5">
            <w:pPr>
              <w:jc w:val="center"/>
              <w:rPr>
                <w:bCs/>
                <w:sz w:val="22"/>
                <w:highlight w:val="yellow"/>
              </w:rPr>
            </w:pPr>
            <w:r w:rsidRPr="008459DC">
              <w:rPr>
                <w:bCs/>
                <w:sz w:val="22"/>
              </w:rPr>
              <w:t>FM</w:t>
            </w:r>
          </w:p>
        </w:tc>
        <w:tc>
          <w:tcPr>
            <w:tcW w:w="1560" w:type="dxa"/>
          </w:tcPr>
          <w:p w14:paraId="068169F5" w14:textId="520E3D60" w:rsidR="005B3EF5" w:rsidRPr="00C675DD" w:rsidRDefault="005B3EF5" w:rsidP="005B3EF5">
            <w:pPr>
              <w:jc w:val="left"/>
              <w:rPr>
                <w:sz w:val="22"/>
                <w:highlight w:val="yellow"/>
              </w:rPr>
            </w:pPr>
            <w:r w:rsidRPr="00C675DD">
              <w:rPr>
                <w:sz w:val="22"/>
              </w:rPr>
              <w:t>1.PR (1.1.RR)</w:t>
            </w:r>
          </w:p>
        </w:tc>
      </w:tr>
      <w:tr w:rsidR="005B3EF5" w:rsidRPr="00A43F94" w14:paraId="3E2A2F7A" w14:textId="77777777" w:rsidTr="6F8ED2A3">
        <w:trPr>
          <w:cantSplit/>
          <w:trHeight w:val="159"/>
        </w:trPr>
        <w:tc>
          <w:tcPr>
            <w:tcW w:w="14596" w:type="dxa"/>
            <w:gridSpan w:val="8"/>
          </w:tcPr>
          <w:p w14:paraId="28BB8D58" w14:textId="1CEE3A4F" w:rsidR="005B3EF5" w:rsidRPr="00C675DD" w:rsidRDefault="005B3EF5" w:rsidP="005B3EF5">
            <w:pPr>
              <w:spacing w:before="80" w:after="80"/>
              <w:jc w:val="left"/>
              <w:rPr>
                <w:sz w:val="22"/>
              </w:rPr>
            </w:pPr>
            <w:r w:rsidRPr="00C675DD">
              <w:rPr>
                <w:b/>
                <w:sz w:val="22"/>
              </w:rPr>
              <w:t>2.4. uzdevums: Tiesību normu sakārtošana grāmatvedības jomā</w:t>
            </w:r>
          </w:p>
        </w:tc>
      </w:tr>
      <w:tr w:rsidR="005B3EF5" w:rsidRPr="00A43F94" w14:paraId="59671D2C" w14:textId="77777777" w:rsidTr="6F8ED2A3">
        <w:trPr>
          <w:cantSplit/>
          <w:trHeight w:val="159"/>
        </w:trPr>
        <w:tc>
          <w:tcPr>
            <w:tcW w:w="850" w:type="dxa"/>
          </w:tcPr>
          <w:p w14:paraId="732C181B" w14:textId="26D574D2" w:rsidR="005B3EF5" w:rsidRPr="00A43F94" w:rsidRDefault="005B3EF5" w:rsidP="005B3EF5">
            <w:pPr>
              <w:rPr>
                <w:sz w:val="22"/>
              </w:rPr>
            </w:pPr>
            <w:r w:rsidRPr="00A43F94">
              <w:rPr>
                <w:sz w:val="22"/>
              </w:rPr>
              <w:t>2.4.1.</w:t>
            </w:r>
          </w:p>
        </w:tc>
        <w:tc>
          <w:tcPr>
            <w:tcW w:w="8359" w:type="dxa"/>
          </w:tcPr>
          <w:p w14:paraId="7DA5B792" w14:textId="41CAC070" w:rsidR="005B3EF5" w:rsidRPr="00ED42E0" w:rsidRDefault="005B3EF5" w:rsidP="005B3EF5">
            <w:pPr>
              <w:rPr>
                <w:sz w:val="22"/>
              </w:rPr>
            </w:pPr>
            <w:r w:rsidRPr="00ED42E0">
              <w:rPr>
                <w:sz w:val="22"/>
              </w:rPr>
              <w:t>I</w:t>
            </w:r>
            <w:r w:rsidRPr="00ED42E0">
              <w:rPr>
                <w:sz w:val="22"/>
                <w:lang w:eastAsia="lv-LV"/>
              </w:rPr>
              <w:t>zstrādāt jaunu likumu “Par grāmatvedību”,</w:t>
            </w:r>
            <w:r w:rsidRPr="00ED42E0">
              <w:rPr>
                <w:sz w:val="22"/>
              </w:rPr>
              <w:t xml:space="preserve"> </w:t>
            </w:r>
            <w:r w:rsidRPr="00ED42E0">
              <w:rPr>
                <w:bCs/>
                <w:sz w:val="22"/>
              </w:rPr>
              <w:t>lai tas būtu atbilstošs juridiskās tehnikas prasībām, ietverot lietoto terminu plašāku skaidrojumu un papildu regulējuma noteikšanu, kā arī nosakot likuma mērķi un darbības jomu.</w:t>
            </w:r>
            <w:r w:rsidRPr="00ED42E0">
              <w:rPr>
                <w:sz w:val="22"/>
              </w:rPr>
              <w:t xml:space="preserve"> Pārskatīt un </w:t>
            </w:r>
            <w:r w:rsidRPr="00ED42E0">
              <w:rPr>
                <w:bCs/>
                <w:sz w:val="22"/>
              </w:rPr>
              <w:t>pilnveidot</w:t>
            </w:r>
            <w:r w:rsidRPr="00ED42E0">
              <w:rPr>
                <w:b/>
                <w:bCs/>
                <w:sz w:val="22"/>
              </w:rPr>
              <w:t xml:space="preserve"> </w:t>
            </w:r>
            <w:r w:rsidRPr="00ED42E0">
              <w:rPr>
                <w:sz w:val="22"/>
              </w:rPr>
              <w:t>arī uz šī likuma pamata izdotos Ministru kabineta noteikumus.</w:t>
            </w:r>
          </w:p>
        </w:tc>
        <w:tc>
          <w:tcPr>
            <w:tcW w:w="1418" w:type="dxa"/>
            <w:gridSpan w:val="2"/>
          </w:tcPr>
          <w:p w14:paraId="59804E4E" w14:textId="288CE93A" w:rsidR="005B3EF5" w:rsidRPr="00ED42E0" w:rsidRDefault="005B3EF5" w:rsidP="005B3EF5">
            <w:pPr>
              <w:jc w:val="center"/>
              <w:rPr>
                <w:bCs/>
                <w:sz w:val="22"/>
              </w:rPr>
            </w:pPr>
            <w:r>
              <w:rPr>
                <w:bCs/>
                <w:sz w:val="22"/>
              </w:rPr>
              <w:t>3</w:t>
            </w:r>
            <w:r w:rsidRPr="00ED42E0">
              <w:rPr>
                <w:bCs/>
                <w:sz w:val="22"/>
              </w:rPr>
              <w:t>1.1</w:t>
            </w:r>
            <w:r>
              <w:rPr>
                <w:bCs/>
                <w:sz w:val="22"/>
              </w:rPr>
              <w:t>2</w:t>
            </w:r>
            <w:r w:rsidRPr="00ED42E0">
              <w:rPr>
                <w:bCs/>
                <w:sz w:val="22"/>
              </w:rPr>
              <w:t>.202</w:t>
            </w:r>
            <w:r>
              <w:rPr>
                <w:bCs/>
                <w:sz w:val="22"/>
              </w:rPr>
              <w:t>0</w:t>
            </w:r>
            <w:r w:rsidRPr="00ED42E0">
              <w:rPr>
                <w:bCs/>
                <w:sz w:val="22"/>
              </w:rPr>
              <w:t>.</w:t>
            </w:r>
          </w:p>
        </w:tc>
        <w:tc>
          <w:tcPr>
            <w:tcW w:w="850" w:type="dxa"/>
          </w:tcPr>
          <w:p w14:paraId="48D2AFC3" w14:textId="71469935" w:rsidR="005B3EF5" w:rsidRPr="00ED42E0" w:rsidRDefault="005B3EF5" w:rsidP="005B3EF5">
            <w:pPr>
              <w:jc w:val="center"/>
              <w:rPr>
                <w:sz w:val="22"/>
              </w:rPr>
            </w:pPr>
            <w:r w:rsidRPr="00ED42E0">
              <w:rPr>
                <w:sz w:val="22"/>
              </w:rPr>
              <w:t>FM</w:t>
            </w:r>
          </w:p>
        </w:tc>
        <w:tc>
          <w:tcPr>
            <w:tcW w:w="1559" w:type="dxa"/>
            <w:gridSpan w:val="2"/>
          </w:tcPr>
          <w:p w14:paraId="55AD9CFC" w14:textId="77777777" w:rsidR="005B3EF5" w:rsidRPr="00ED42E0" w:rsidRDefault="005B3EF5" w:rsidP="005B3EF5">
            <w:pPr>
              <w:jc w:val="center"/>
              <w:rPr>
                <w:bCs/>
                <w:sz w:val="22"/>
              </w:rPr>
            </w:pPr>
          </w:p>
        </w:tc>
        <w:tc>
          <w:tcPr>
            <w:tcW w:w="1560" w:type="dxa"/>
          </w:tcPr>
          <w:p w14:paraId="006C64E4" w14:textId="0E88600B" w:rsidR="005B3EF5" w:rsidRPr="00C675DD" w:rsidRDefault="005B3EF5" w:rsidP="005B3EF5">
            <w:pPr>
              <w:jc w:val="left"/>
              <w:rPr>
                <w:sz w:val="22"/>
              </w:rPr>
            </w:pPr>
            <w:r w:rsidRPr="00C675DD">
              <w:rPr>
                <w:sz w:val="22"/>
              </w:rPr>
              <w:t>5.PR (5.1.RR)</w:t>
            </w:r>
          </w:p>
        </w:tc>
      </w:tr>
      <w:tr w:rsidR="005B3EF5" w:rsidRPr="00A43F94" w14:paraId="01956534" w14:textId="77777777" w:rsidTr="6F8ED2A3">
        <w:trPr>
          <w:cantSplit/>
          <w:trHeight w:val="159"/>
        </w:trPr>
        <w:tc>
          <w:tcPr>
            <w:tcW w:w="850" w:type="dxa"/>
          </w:tcPr>
          <w:p w14:paraId="50D95603" w14:textId="65EF5289" w:rsidR="005B3EF5" w:rsidRPr="00A43F94" w:rsidRDefault="005B3EF5" w:rsidP="005B3EF5">
            <w:pPr>
              <w:rPr>
                <w:sz w:val="22"/>
              </w:rPr>
            </w:pPr>
            <w:r w:rsidRPr="00A43F94">
              <w:rPr>
                <w:sz w:val="22"/>
              </w:rPr>
              <w:t>2.4.2.</w:t>
            </w:r>
          </w:p>
        </w:tc>
        <w:tc>
          <w:tcPr>
            <w:tcW w:w="8359" w:type="dxa"/>
          </w:tcPr>
          <w:p w14:paraId="3CC5A022" w14:textId="3C706D81" w:rsidR="005B3EF5" w:rsidRPr="00ED42E0" w:rsidRDefault="005B3EF5" w:rsidP="005B3EF5">
            <w:pPr>
              <w:rPr>
                <w:sz w:val="22"/>
              </w:rPr>
            </w:pPr>
            <w:r w:rsidRPr="00ED42E0">
              <w:rPr>
                <w:sz w:val="22"/>
              </w:rPr>
              <w:t xml:space="preserve">Paplašināt Starptautisko grāmatvedības standartu lietotāju loku, dodot iespēju visām lielajām kapitālsabiedrībām sagatavot finanšu pārskatus saskaņā ar Starptautiskajiem grāmatvedības standartiem.  Ieguvums – labvēlīgāka ietekme, kas veicinātu vienotā tirgus stiprināšanu un uzlabotu ekonomikas konkurētspēju, ļaujot uzņēmumiem pasaules kapitāla tirgos piesaistīt kapitālu un investīcijas. </w:t>
            </w:r>
          </w:p>
        </w:tc>
        <w:tc>
          <w:tcPr>
            <w:tcW w:w="1418" w:type="dxa"/>
            <w:gridSpan w:val="2"/>
          </w:tcPr>
          <w:p w14:paraId="049D198A" w14:textId="4025D364" w:rsidR="005B3EF5" w:rsidRPr="00ED42E0" w:rsidRDefault="005B3EF5" w:rsidP="005B3EF5">
            <w:pPr>
              <w:jc w:val="center"/>
              <w:rPr>
                <w:bCs/>
                <w:sz w:val="22"/>
              </w:rPr>
            </w:pPr>
            <w:r w:rsidRPr="00ED42E0">
              <w:rPr>
                <w:bCs/>
                <w:sz w:val="22"/>
              </w:rPr>
              <w:t>01.01.2018.</w:t>
            </w:r>
          </w:p>
        </w:tc>
        <w:tc>
          <w:tcPr>
            <w:tcW w:w="850" w:type="dxa"/>
          </w:tcPr>
          <w:p w14:paraId="2A198BA2" w14:textId="062B81E4" w:rsidR="005B3EF5" w:rsidRPr="00ED42E0" w:rsidRDefault="005B3EF5" w:rsidP="005B3EF5">
            <w:pPr>
              <w:jc w:val="center"/>
              <w:rPr>
                <w:sz w:val="22"/>
              </w:rPr>
            </w:pPr>
            <w:r w:rsidRPr="00ED42E0">
              <w:rPr>
                <w:sz w:val="22"/>
              </w:rPr>
              <w:t>FM</w:t>
            </w:r>
          </w:p>
        </w:tc>
        <w:tc>
          <w:tcPr>
            <w:tcW w:w="1559" w:type="dxa"/>
            <w:gridSpan w:val="2"/>
          </w:tcPr>
          <w:p w14:paraId="310E926E" w14:textId="77777777" w:rsidR="005B3EF5" w:rsidRPr="00ED42E0" w:rsidRDefault="005B3EF5" w:rsidP="005B3EF5">
            <w:pPr>
              <w:jc w:val="center"/>
              <w:rPr>
                <w:bCs/>
                <w:sz w:val="22"/>
              </w:rPr>
            </w:pPr>
          </w:p>
        </w:tc>
        <w:tc>
          <w:tcPr>
            <w:tcW w:w="1560" w:type="dxa"/>
          </w:tcPr>
          <w:p w14:paraId="171451DE" w14:textId="313DC65B" w:rsidR="005B3EF5" w:rsidRPr="00C675DD" w:rsidRDefault="005B3EF5" w:rsidP="005B3EF5">
            <w:pPr>
              <w:jc w:val="left"/>
              <w:rPr>
                <w:sz w:val="22"/>
              </w:rPr>
            </w:pPr>
            <w:r w:rsidRPr="00C675DD">
              <w:rPr>
                <w:sz w:val="22"/>
              </w:rPr>
              <w:t>5.PR (5.1.RR)</w:t>
            </w:r>
          </w:p>
        </w:tc>
      </w:tr>
      <w:tr w:rsidR="005B3EF5" w:rsidRPr="00A43F94" w14:paraId="010E6A52" w14:textId="77777777" w:rsidTr="6F8ED2A3">
        <w:trPr>
          <w:cantSplit/>
          <w:trHeight w:val="159"/>
        </w:trPr>
        <w:tc>
          <w:tcPr>
            <w:tcW w:w="850" w:type="dxa"/>
          </w:tcPr>
          <w:p w14:paraId="6339903C" w14:textId="293E3F17" w:rsidR="005B3EF5" w:rsidRPr="00A43F94" w:rsidRDefault="005B3EF5" w:rsidP="005B3EF5">
            <w:pPr>
              <w:rPr>
                <w:sz w:val="22"/>
              </w:rPr>
            </w:pPr>
            <w:r w:rsidRPr="00A43F94">
              <w:rPr>
                <w:sz w:val="22"/>
              </w:rPr>
              <w:t>2.4.3.</w:t>
            </w:r>
          </w:p>
        </w:tc>
        <w:tc>
          <w:tcPr>
            <w:tcW w:w="8359" w:type="dxa"/>
          </w:tcPr>
          <w:p w14:paraId="325F30EE" w14:textId="4E22C425" w:rsidR="005B3EF5" w:rsidRPr="00ED42E0" w:rsidRDefault="005B3EF5" w:rsidP="005B3EF5">
            <w:pPr>
              <w:rPr>
                <w:sz w:val="22"/>
              </w:rPr>
            </w:pPr>
            <w:r w:rsidRPr="00ED42E0">
              <w:rPr>
                <w:sz w:val="22"/>
              </w:rPr>
              <w:t>Vienkāršot ieņēmumu un izdevumu uzskaiti tām fiziskajām personām, kas veic saimniecisko darbību, izmantojot bezskaidras naudas norēķinus un kārto grāmatvedību vienkāršā ieraksta sistēmā, tādējādi samazinot patērēto laiku grāmatvedības kārtošanai</w:t>
            </w:r>
          </w:p>
        </w:tc>
        <w:tc>
          <w:tcPr>
            <w:tcW w:w="1418" w:type="dxa"/>
            <w:gridSpan w:val="2"/>
          </w:tcPr>
          <w:p w14:paraId="26CBA1C0" w14:textId="794BB7FA" w:rsidR="005B3EF5" w:rsidRPr="00ED42E0" w:rsidRDefault="005B3EF5" w:rsidP="005B3EF5">
            <w:pPr>
              <w:jc w:val="center"/>
              <w:rPr>
                <w:bCs/>
                <w:sz w:val="22"/>
              </w:rPr>
            </w:pPr>
            <w:r w:rsidRPr="00ED42E0">
              <w:rPr>
                <w:bCs/>
                <w:sz w:val="22"/>
              </w:rPr>
              <w:t>01.07.2018.</w:t>
            </w:r>
          </w:p>
          <w:p w14:paraId="08E4D9DB" w14:textId="77777777" w:rsidR="005B3EF5" w:rsidRPr="00ED42E0" w:rsidRDefault="005B3EF5" w:rsidP="005B3EF5">
            <w:pPr>
              <w:jc w:val="center"/>
              <w:rPr>
                <w:bCs/>
                <w:sz w:val="22"/>
              </w:rPr>
            </w:pPr>
          </w:p>
        </w:tc>
        <w:tc>
          <w:tcPr>
            <w:tcW w:w="850" w:type="dxa"/>
          </w:tcPr>
          <w:p w14:paraId="115032EE" w14:textId="6D090236" w:rsidR="005B3EF5" w:rsidRPr="00ED42E0" w:rsidRDefault="005B3EF5" w:rsidP="005B3EF5">
            <w:pPr>
              <w:jc w:val="center"/>
              <w:rPr>
                <w:sz w:val="22"/>
              </w:rPr>
            </w:pPr>
            <w:r w:rsidRPr="00ED42E0">
              <w:rPr>
                <w:sz w:val="22"/>
              </w:rPr>
              <w:t>FM</w:t>
            </w:r>
          </w:p>
        </w:tc>
        <w:tc>
          <w:tcPr>
            <w:tcW w:w="1559" w:type="dxa"/>
            <w:gridSpan w:val="2"/>
          </w:tcPr>
          <w:p w14:paraId="4CBE9187" w14:textId="77777777" w:rsidR="005B3EF5" w:rsidRPr="00ED42E0" w:rsidRDefault="005B3EF5" w:rsidP="005B3EF5">
            <w:pPr>
              <w:jc w:val="center"/>
              <w:rPr>
                <w:bCs/>
                <w:sz w:val="22"/>
              </w:rPr>
            </w:pPr>
          </w:p>
        </w:tc>
        <w:tc>
          <w:tcPr>
            <w:tcW w:w="1560" w:type="dxa"/>
          </w:tcPr>
          <w:p w14:paraId="45E1C34E" w14:textId="595C612D" w:rsidR="005B3EF5" w:rsidRPr="00C675DD" w:rsidRDefault="005B3EF5" w:rsidP="005B3EF5">
            <w:pPr>
              <w:jc w:val="left"/>
              <w:rPr>
                <w:sz w:val="22"/>
              </w:rPr>
            </w:pPr>
            <w:r w:rsidRPr="00C675DD">
              <w:rPr>
                <w:sz w:val="22"/>
              </w:rPr>
              <w:t>5.PR (5.1.RR)</w:t>
            </w:r>
          </w:p>
        </w:tc>
      </w:tr>
      <w:tr w:rsidR="005B3EF5" w:rsidRPr="00A43F94" w14:paraId="06D51E67" w14:textId="77777777" w:rsidTr="6F8ED2A3">
        <w:trPr>
          <w:cantSplit/>
          <w:trHeight w:val="159"/>
        </w:trPr>
        <w:tc>
          <w:tcPr>
            <w:tcW w:w="850" w:type="dxa"/>
          </w:tcPr>
          <w:p w14:paraId="77FF1B20" w14:textId="54072FB8" w:rsidR="005B3EF5" w:rsidRPr="00A43F94" w:rsidRDefault="005B3EF5" w:rsidP="005B3EF5">
            <w:pPr>
              <w:rPr>
                <w:sz w:val="22"/>
              </w:rPr>
            </w:pPr>
            <w:r w:rsidRPr="00A43F94">
              <w:rPr>
                <w:sz w:val="22"/>
              </w:rPr>
              <w:t>2.4.4.</w:t>
            </w:r>
          </w:p>
        </w:tc>
        <w:tc>
          <w:tcPr>
            <w:tcW w:w="8359" w:type="dxa"/>
          </w:tcPr>
          <w:p w14:paraId="3BB77945" w14:textId="77777777" w:rsidR="005B3EF5" w:rsidRPr="00C675DD" w:rsidRDefault="005B3EF5" w:rsidP="005B3EF5">
            <w:pPr>
              <w:rPr>
                <w:sz w:val="22"/>
              </w:rPr>
            </w:pPr>
            <w:bookmarkStart w:id="21" w:name="_Toc477773229"/>
            <w:bookmarkStart w:id="22" w:name="_Toc478715764"/>
            <w:bookmarkStart w:id="23" w:name="_Toc479170686"/>
            <w:bookmarkStart w:id="24" w:name="_Toc481053121"/>
            <w:r w:rsidRPr="00C675DD">
              <w:rPr>
                <w:sz w:val="22"/>
              </w:rPr>
              <w:t xml:space="preserve">Nodrošināt vienveidīgu grāmatvedības politiku starp Finanšu ministriju un Valsts kasi attiecībā uz grāmatvedības un gada pārskatu sagatavošanas prasību noteikšanu no valsts vai </w:t>
            </w:r>
            <w:r w:rsidRPr="00C675DD">
              <w:rPr>
                <w:sz w:val="22"/>
              </w:rPr>
              <w:lastRenderedPageBreak/>
              <w:t>pašvaldību budžeta</w:t>
            </w:r>
            <w:r w:rsidRPr="00C675DD">
              <w:rPr>
                <w:rStyle w:val="Heading3Char"/>
                <w:rFonts w:ascii="Times New Roman" w:eastAsia="Calibri" w:hAnsi="Times New Roman"/>
                <w:b w:val="0"/>
                <w:sz w:val="22"/>
                <w:szCs w:val="22"/>
              </w:rPr>
              <w:t xml:space="preserve"> finansētām</w:t>
            </w:r>
            <w:bookmarkEnd w:id="21"/>
            <w:bookmarkEnd w:id="22"/>
            <w:bookmarkEnd w:id="23"/>
            <w:bookmarkEnd w:id="24"/>
            <w:r w:rsidRPr="00C675DD">
              <w:rPr>
                <w:b/>
                <w:sz w:val="22"/>
              </w:rPr>
              <w:t xml:space="preserve"> </w:t>
            </w:r>
            <w:r w:rsidRPr="00C675DD">
              <w:rPr>
                <w:sz w:val="22"/>
              </w:rPr>
              <w:t>iestādēm, ievērojot, ka privātā un publiskā sektora grāmatvedības politika balstās uz vienotiem grāmatvedības pamatprincipiem un uz vienotām grāmatvedības kārtošanas un organizācijas prasībām saskaņā ar likumu “Par grāmatvedību”. Taču privātā un publiskā sektora būtiskākās grāmatvedības kārtošanas atšķirības ir gada pārskatu sagatavošanas un iesniegšanas prasības, kā arī ir atšķirīgas gada pārskatu posteņu novērtēšanas prasības. Valsts kase kārto valsts budžeta finanšu uzskaiti. No valsts vai pašvaldību budžeta finansētās iestādes gada pārskatus iesniedz Valsts kasei, savukārt privāta sektora subjekti Valsts ieņēmumu dienestam.</w:t>
            </w:r>
          </w:p>
          <w:p w14:paraId="10C093DD" w14:textId="08B425D6" w:rsidR="005B3EF5" w:rsidRPr="00C675DD" w:rsidRDefault="005B3EF5" w:rsidP="005B3EF5">
            <w:pPr>
              <w:rPr>
                <w:sz w:val="22"/>
              </w:rPr>
            </w:pPr>
            <w:bookmarkStart w:id="25" w:name="_Toc477773230"/>
            <w:bookmarkStart w:id="26" w:name="_Toc478715765"/>
            <w:bookmarkStart w:id="27" w:name="_Toc479170687"/>
            <w:bookmarkStart w:id="28" w:name="_Toc481053122"/>
            <w:r w:rsidRPr="00C675DD">
              <w:rPr>
                <w:rStyle w:val="Heading3Char"/>
                <w:rFonts w:ascii="Times New Roman" w:eastAsia="Calibri" w:hAnsi="Times New Roman"/>
                <w:b w:val="0"/>
                <w:bCs w:val="0"/>
                <w:sz w:val="22"/>
                <w:szCs w:val="22"/>
              </w:rPr>
              <w:t>Starp Finanšu ministriju un Valsts kasi</w:t>
            </w:r>
            <w:bookmarkEnd w:id="25"/>
            <w:bookmarkEnd w:id="26"/>
            <w:bookmarkEnd w:id="27"/>
            <w:bookmarkEnd w:id="28"/>
            <w:r w:rsidRPr="00C675DD">
              <w:rPr>
                <w:sz w:val="22"/>
              </w:rPr>
              <w:t xml:space="preserve">  nodrošināt normatīvo aktu projektu savstarpēja saskaņošanu un nepieciešamības gadījumā iesaisti to izstrādē, kā arī sadarbību problemātisku jautājumu risināšanā.</w:t>
            </w:r>
          </w:p>
        </w:tc>
        <w:tc>
          <w:tcPr>
            <w:tcW w:w="1418" w:type="dxa"/>
            <w:gridSpan w:val="2"/>
          </w:tcPr>
          <w:p w14:paraId="46F534DD" w14:textId="021C2716" w:rsidR="005B3EF5" w:rsidRPr="00ED42E0" w:rsidRDefault="005B3EF5" w:rsidP="005B3EF5">
            <w:pPr>
              <w:jc w:val="center"/>
              <w:rPr>
                <w:bCs/>
                <w:sz w:val="22"/>
              </w:rPr>
            </w:pPr>
            <w:r w:rsidRPr="00ED42E0">
              <w:rPr>
                <w:bCs/>
                <w:sz w:val="22"/>
              </w:rPr>
              <w:lastRenderedPageBreak/>
              <w:t>patstāvīgi</w:t>
            </w:r>
          </w:p>
        </w:tc>
        <w:tc>
          <w:tcPr>
            <w:tcW w:w="850" w:type="dxa"/>
          </w:tcPr>
          <w:p w14:paraId="597592AA" w14:textId="0D142E25" w:rsidR="005B3EF5" w:rsidRPr="00ED42E0" w:rsidRDefault="005B3EF5" w:rsidP="005B3EF5">
            <w:pPr>
              <w:jc w:val="center"/>
              <w:rPr>
                <w:sz w:val="22"/>
              </w:rPr>
            </w:pPr>
            <w:r w:rsidRPr="00ED42E0">
              <w:rPr>
                <w:sz w:val="22"/>
              </w:rPr>
              <w:t>FM</w:t>
            </w:r>
          </w:p>
        </w:tc>
        <w:tc>
          <w:tcPr>
            <w:tcW w:w="1559" w:type="dxa"/>
            <w:gridSpan w:val="2"/>
          </w:tcPr>
          <w:p w14:paraId="0E8864DE" w14:textId="5A3AE8EE" w:rsidR="005B3EF5" w:rsidRPr="00ED42E0" w:rsidRDefault="005B3EF5" w:rsidP="005B3EF5">
            <w:pPr>
              <w:jc w:val="center"/>
              <w:rPr>
                <w:bCs/>
                <w:sz w:val="22"/>
              </w:rPr>
            </w:pPr>
            <w:r w:rsidRPr="00ED42E0">
              <w:rPr>
                <w:bCs/>
                <w:sz w:val="22"/>
              </w:rPr>
              <w:t>Valsts kase</w:t>
            </w:r>
          </w:p>
        </w:tc>
        <w:tc>
          <w:tcPr>
            <w:tcW w:w="1560" w:type="dxa"/>
          </w:tcPr>
          <w:p w14:paraId="21925BB6" w14:textId="338B8E55" w:rsidR="005B3EF5" w:rsidRPr="00A43F94" w:rsidRDefault="005B3EF5" w:rsidP="005B3EF5">
            <w:pPr>
              <w:jc w:val="left"/>
              <w:rPr>
                <w:color w:val="FF0000"/>
                <w:sz w:val="22"/>
              </w:rPr>
            </w:pPr>
            <w:r w:rsidRPr="00716801">
              <w:rPr>
                <w:sz w:val="22"/>
              </w:rPr>
              <w:t>5.PR (5.1.RR)</w:t>
            </w:r>
          </w:p>
        </w:tc>
      </w:tr>
      <w:tr w:rsidR="005B3EF5" w:rsidRPr="00A43F94" w14:paraId="6ECBA168" w14:textId="77777777" w:rsidTr="00EE668C">
        <w:trPr>
          <w:cantSplit/>
          <w:trHeight w:val="316"/>
        </w:trPr>
        <w:tc>
          <w:tcPr>
            <w:tcW w:w="14596" w:type="dxa"/>
            <w:gridSpan w:val="8"/>
            <w:shd w:val="clear" w:color="auto" w:fill="FFFF00"/>
          </w:tcPr>
          <w:p w14:paraId="27B89227" w14:textId="4C4E25D2" w:rsidR="005B3EF5" w:rsidRPr="00A43F94" w:rsidRDefault="005B3EF5" w:rsidP="005B3EF5">
            <w:pPr>
              <w:spacing w:before="120" w:after="120"/>
              <w:jc w:val="left"/>
              <w:rPr>
                <w:color w:val="FF0000"/>
                <w:sz w:val="22"/>
              </w:rPr>
            </w:pPr>
            <w:r w:rsidRPr="00A43F94">
              <w:rPr>
                <w:b/>
                <w:caps/>
              </w:rPr>
              <w:t xml:space="preserve">3. Rīcības virziens - </w:t>
            </w:r>
            <w:r w:rsidRPr="00A43F94">
              <w:rPr>
                <w:szCs w:val="24"/>
              </w:rPr>
              <w:t xml:space="preserve"> </w:t>
            </w:r>
            <w:r w:rsidRPr="00A43F94">
              <w:rPr>
                <w:b/>
                <w:caps/>
                <w:szCs w:val="24"/>
              </w:rPr>
              <w:t>uzlabot nodokļu administrēšan</w:t>
            </w:r>
            <w:r>
              <w:rPr>
                <w:b/>
                <w:caps/>
                <w:szCs w:val="24"/>
              </w:rPr>
              <w:t>u</w:t>
            </w:r>
            <w:r w:rsidRPr="00A43F94">
              <w:rPr>
                <w:b/>
                <w:caps/>
                <w:szCs w:val="24"/>
              </w:rPr>
              <w:t xml:space="preserve"> </w:t>
            </w:r>
          </w:p>
        </w:tc>
      </w:tr>
      <w:tr w:rsidR="005B3EF5" w:rsidRPr="00A43F94" w14:paraId="111AC690" w14:textId="77777777" w:rsidTr="6F8ED2A3">
        <w:trPr>
          <w:cantSplit/>
          <w:trHeight w:val="159"/>
        </w:trPr>
        <w:tc>
          <w:tcPr>
            <w:tcW w:w="14596" w:type="dxa"/>
            <w:gridSpan w:val="8"/>
          </w:tcPr>
          <w:p w14:paraId="35F19CD7" w14:textId="00DE8909" w:rsidR="005B3EF5" w:rsidRPr="00A43F94" w:rsidRDefault="005B3EF5" w:rsidP="005B3EF5">
            <w:pPr>
              <w:spacing w:before="80" w:after="80"/>
              <w:jc w:val="left"/>
              <w:rPr>
                <w:color w:val="FF0000"/>
                <w:sz w:val="22"/>
              </w:rPr>
            </w:pPr>
            <w:r w:rsidRPr="00A43F94">
              <w:rPr>
                <w:b/>
                <w:sz w:val="22"/>
              </w:rPr>
              <w:t>3.</w:t>
            </w:r>
            <w:r>
              <w:rPr>
                <w:b/>
                <w:sz w:val="22"/>
              </w:rPr>
              <w:t>1</w:t>
            </w:r>
            <w:r w:rsidRPr="00A43F94">
              <w:rPr>
                <w:b/>
                <w:sz w:val="22"/>
              </w:rPr>
              <w:t>.uzdevums:</w:t>
            </w:r>
            <w:r w:rsidRPr="00A43F94">
              <w:rPr>
                <w:sz w:val="22"/>
              </w:rPr>
              <w:t xml:space="preserve"> </w:t>
            </w:r>
            <w:r w:rsidRPr="00A43F94">
              <w:rPr>
                <w:b/>
                <w:sz w:val="22"/>
              </w:rPr>
              <w:t xml:space="preserve">Attaisnoto izdevumu </w:t>
            </w:r>
            <w:r>
              <w:rPr>
                <w:b/>
                <w:sz w:val="22"/>
              </w:rPr>
              <w:t>iesniegšanas automatizēšana</w:t>
            </w:r>
          </w:p>
        </w:tc>
      </w:tr>
      <w:tr w:rsidR="005B3EF5" w:rsidRPr="00A43F94" w14:paraId="043E3E09" w14:textId="77777777" w:rsidTr="6F8ED2A3">
        <w:trPr>
          <w:cantSplit/>
          <w:trHeight w:val="159"/>
        </w:trPr>
        <w:tc>
          <w:tcPr>
            <w:tcW w:w="850" w:type="dxa"/>
          </w:tcPr>
          <w:p w14:paraId="34E53BC0" w14:textId="55154BDD" w:rsidR="005B3EF5" w:rsidRPr="00233E28" w:rsidRDefault="005B3EF5" w:rsidP="005B3EF5">
            <w:pPr>
              <w:rPr>
                <w:sz w:val="22"/>
              </w:rPr>
            </w:pPr>
            <w:r w:rsidRPr="00233E28">
              <w:rPr>
                <w:sz w:val="22"/>
              </w:rPr>
              <w:t>3.1.1.</w:t>
            </w:r>
          </w:p>
        </w:tc>
        <w:tc>
          <w:tcPr>
            <w:tcW w:w="8359" w:type="dxa"/>
          </w:tcPr>
          <w:p w14:paraId="2A4FA374" w14:textId="3F3859D6" w:rsidR="005B3EF5" w:rsidRDefault="005B3EF5" w:rsidP="005B3EF5">
            <w:pPr>
              <w:rPr>
                <w:sz w:val="22"/>
              </w:rPr>
            </w:pPr>
            <w:r w:rsidRPr="00233E28">
              <w:rPr>
                <w:sz w:val="22"/>
              </w:rPr>
              <w:t xml:space="preserve">Noteikt, ka attaisnotajos izdevumos, par kuriem var samazināt ar </w:t>
            </w:r>
            <w:r>
              <w:rPr>
                <w:sz w:val="22"/>
              </w:rPr>
              <w:t>iedzīvotāju ienākuma nodokli</w:t>
            </w:r>
            <w:r w:rsidRPr="00233E28">
              <w:rPr>
                <w:sz w:val="22"/>
              </w:rPr>
              <w:t xml:space="preserve"> apliekamo ienākumu, var iekļaut tikai tādus izdevumus</w:t>
            </w:r>
            <w:r>
              <w:rPr>
                <w:sz w:val="22"/>
              </w:rPr>
              <w:t>,</w:t>
            </w:r>
            <w:r w:rsidRPr="00233E28">
              <w:rPr>
                <w:sz w:val="22"/>
              </w:rPr>
              <w:t xml:space="preserve"> par kuriem pakalpojumu sniedzēji sniedz informāciju VID elektroniskā veidā</w:t>
            </w:r>
            <w:r>
              <w:rPr>
                <w:sz w:val="22"/>
              </w:rPr>
              <w:t>. Tai skaitā;</w:t>
            </w:r>
          </w:p>
          <w:p w14:paraId="5931FE8E" w14:textId="16D3E3CB" w:rsidR="005B3EF5" w:rsidRPr="00233E28" w:rsidRDefault="005B3EF5" w:rsidP="005B3EF5">
            <w:pPr>
              <w:pStyle w:val="ListParagraph"/>
              <w:numPr>
                <w:ilvl w:val="0"/>
                <w:numId w:val="15"/>
              </w:numPr>
              <w:rPr>
                <w:sz w:val="22"/>
              </w:rPr>
            </w:pPr>
            <w:r w:rsidRPr="00233E28">
              <w:rPr>
                <w:sz w:val="22"/>
              </w:rPr>
              <w:t>par ārstniecības un izglītības pakalpojumiem, ziedojumiem, kā arī ziedojumiem politiskajām partijām</w:t>
            </w:r>
            <w:r>
              <w:rPr>
                <w:sz w:val="22"/>
              </w:rPr>
              <w:t xml:space="preserve"> – no 2020.gada.</w:t>
            </w:r>
          </w:p>
        </w:tc>
        <w:tc>
          <w:tcPr>
            <w:tcW w:w="1418" w:type="dxa"/>
            <w:gridSpan w:val="2"/>
          </w:tcPr>
          <w:p w14:paraId="6DFF6433" w14:textId="51C9DCA1" w:rsidR="005B3EF5" w:rsidRPr="00233E28" w:rsidRDefault="005B3EF5" w:rsidP="005B3EF5">
            <w:pPr>
              <w:jc w:val="center"/>
              <w:rPr>
                <w:bCs/>
                <w:sz w:val="22"/>
              </w:rPr>
            </w:pPr>
            <w:r>
              <w:rPr>
                <w:sz w:val="22"/>
              </w:rPr>
              <w:t>31.12.2020.01.01.2020.</w:t>
            </w:r>
          </w:p>
        </w:tc>
        <w:tc>
          <w:tcPr>
            <w:tcW w:w="850" w:type="dxa"/>
          </w:tcPr>
          <w:p w14:paraId="0837713C" w14:textId="77777777" w:rsidR="005B3EF5" w:rsidRPr="00233E28" w:rsidRDefault="005B3EF5" w:rsidP="005B3EF5">
            <w:pPr>
              <w:jc w:val="center"/>
              <w:rPr>
                <w:bCs/>
                <w:sz w:val="22"/>
              </w:rPr>
            </w:pPr>
            <w:r w:rsidRPr="00233E28">
              <w:rPr>
                <w:sz w:val="22"/>
              </w:rPr>
              <w:t>FM</w:t>
            </w:r>
          </w:p>
        </w:tc>
        <w:tc>
          <w:tcPr>
            <w:tcW w:w="1559" w:type="dxa"/>
            <w:gridSpan w:val="2"/>
          </w:tcPr>
          <w:p w14:paraId="51FFCFF4" w14:textId="77777777" w:rsidR="005B3EF5" w:rsidRPr="00233E28" w:rsidRDefault="005B3EF5" w:rsidP="005B3EF5">
            <w:pPr>
              <w:jc w:val="center"/>
              <w:rPr>
                <w:bCs/>
                <w:sz w:val="22"/>
              </w:rPr>
            </w:pPr>
            <w:r w:rsidRPr="00233E28">
              <w:rPr>
                <w:sz w:val="22"/>
              </w:rPr>
              <w:t>VID, VM, IZM, LABS, LPS</w:t>
            </w:r>
          </w:p>
        </w:tc>
        <w:tc>
          <w:tcPr>
            <w:tcW w:w="1560" w:type="dxa"/>
          </w:tcPr>
          <w:p w14:paraId="5DD9B694" w14:textId="78C4785C" w:rsidR="005B3EF5" w:rsidRPr="00233E28" w:rsidRDefault="005B3EF5" w:rsidP="005B3EF5">
            <w:pPr>
              <w:jc w:val="left"/>
              <w:rPr>
                <w:sz w:val="22"/>
              </w:rPr>
            </w:pPr>
            <w:r>
              <w:rPr>
                <w:sz w:val="22"/>
              </w:rPr>
              <w:t>5.PR (5.2</w:t>
            </w:r>
            <w:r w:rsidRPr="00E13505">
              <w:rPr>
                <w:sz w:val="22"/>
              </w:rPr>
              <w:t>.RR)</w:t>
            </w:r>
          </w:p>
        </w:tc>
      </w:tr>
      <w:tr w:rsidR="005B3EF5" w:rsidRPr="00A43F94" w14:paraId="7397F507" w14:textId="77777777" w:rsidTr="6F8ED2A3">
        <w:trPr>
          <w:cantSplit/>
          <w:trHeight w:val="159"/>
        </w:trPr>
        <w:tc>
          <w:tcPr>
            <w:tcW w:w="14596" w:type="dxa"/>
            <w:gridSpan w:val="8"/>
          </w:tcPr>
          <w:p w14:paraId="6E1D42C8" w14:textId="65A0C195" w:rsidR="005B3EF5" w:rsidRPr="00A43F94" w:rsidRDefault="005B3EF5" w:rsidP="005B3EF5">
            <w:pPr>
              <w:jc w:val="left"/>
              <w:rPr>
                <w:color w:val="FF0000"/>
                <w:sz w:val="22"/>
              </w:rPr>
            </w:pPr>
            <w:r w:rsidRPr="00A43F94">
              <w:rPr>
                <w:b/>
                <w:sz w:val="22"/>
              </w:rPr>
              <w:t>3.2.uzdevums:</w:t>
            </w:r>
            <w:r w:rsidRPr="00A43F94">
              <w:rPr>
                <w:sz w:val="22"/>
              </w:rPr>
              <w:t xml:space="preserve"> </w:t>
            </w:r>
            <w:r w:rsidRPr="00A43F94">
              <w:rPr>
                <w:b/>
                <w:sz w:val="22"/>
              </w:rPr>
              <w:t>Administratīvā sloga mazināšana nodokļu maksātājiem</w:t>
            </w:r>
          </w:p>
        </w:tc>
      </w:tr>
      <w:tr w:rsidR="005B3EF5" w:rsidRPr="00A43F94" w14:paraId="38101CF4" w14:textId="77777777" w:rsidTr="6F8ED2A3">
        <w:trPr>
          <w:cantSplit/>
          <w:trHeight w:val="159"/>
        </w:trPr>
        <w:tc>
          <w:tcPr>
            <w:tcW w:w="850" w:type="dxa"/>
          </w:tcPr>
          <w:p w14:paraId="12EACBF2" w14:textId="2A054AA1" w:rsidR="005B3EF5" w:rsidRPr="00A43F94" w:rsidRDefault="005B3EF5" w:rsidP="005B3EF5">
            <w:pPr>
              <w:rPr>
                <w:sz w:val="22"/>
              </w:rPr>
            </w:pPr>
            <w:r w:rsidRPr="00A43F94">
              <w:rPr>
                <w:sz w:val="22"/>
              </w:rPr>
              <w:t>3.2.1.</w:t>
            </w:r>
          </w:p>
        </w:tc>
        <w:tc>
          <w:tcPr>
            <w:tcW w:w="8359" w:type="dxa"/>
          </w:tcPr>
          <w:p w14:paraId="549EB8C9" w14:textId="11A22F50" w:rsidR="005B3EF5" w:rsidRPr="00A43F94" w:rsidRDefault="005B3EF5" w:rsidP="005B3EF5">
            <w:pPr>
              <w:rPr>
                <w:sz w:val="22"/>
              </w:rPr>
            </w:pPr>
            <w:r w:rsidRPr="00A43F94">
              <w:rPr>
                <w:sz w:val="22"/>
              </w:rPr>
              <w:t>Samazināt VID administrēto nodokļu kontu skaitu un nodrošināt, ka vienā VID administrēto nodokļu kontā iespējams samaksāt vairāku nodokļu maksājumus, tādējādi samazinot administratīvo slogu nodokļu maksātājiem un īstenojot nodokļu administrēšanas procesu pilnveidošanu</w:t>
            </w:r>
          </w:p>
        </w:tc>
        <w:tc>
          <w:tcPr>
            <w:tcW w:w="1418" w:type="dxa"/>
            <w:gridSpan w:val="2"/>
          </w:tcPr>
          <w:p w14:paraId="6823E7DC" w14:textId="0181BDB4" w:rsidR="005B3EF5" w:rsidRPr="00A43F94" w:rsidRDefault="005B3EF5" w:rsidP="005B3EF5">
            <w:pPr>
              <w:jc w:val="center"/>
              <w:rPr>
                <w:bCs/>
                <w:sz w:val="22"/>
              </w:rPr>
            </w:pPr>
            <w:r>
              <w:rPr>
                <w:bCs/>
                <w:sz w:val="22"/>
              </w:rPr>
              <w:t>3</w:t>
            </w:r>
            <w:r w:rsidRPr="00A43F94">
              <w:rPr>
                <w:bCs/>
                <w:sz w:val="22"/>
              </w:rPr>
              <w:t>1.1</w:t>
            </w:r>
            <w:r>
              <w:rPr>
                <w:bCs/>
                <w:sz w:val="22"/>
              </w:rPr>
              <w:t>2</w:t>
            </w:r>
            <w:r w:rsidRPr="00A43F94">
              <w:rPr>
                <w:bCs/>
                <w:sz w:val="22"/>
              </w:rPr>
              <w:t>.202</w:t>
            </w:r>
            <w:r>
              <w:rPr>
                <w:bCs/>
                <w:sz w:val="22"/>
              </w:rPr>
              <w:t>0</w:t>
            </w:r>
            <w:r w:rsidRPr="00A43F94">
              <w:rPr>
                <w:bCs/>
                <w:sz w:val="22"/>
              </w:rPr>
              <w:t>.</w:t>
            </w:r>
          </w:p>
        </w:tc>
        <w:tc>
          <w:tcPr>
            <w:tcW w:w="850" w:type="dxa"/>
          </w:tcPr>
          <w:p w14:paraId="69BAF20A" w14:textId="45965C09" w:rsidR="005B3EF5" w:rsidRPr="00A43F94" w:rsidRDefault="005B3EF5" w:rsidP="005B3EF5">
            <w:pPr>
              <w:jc w:val="center"/>
              <w:rPr>
                <w:sz w:val="22"/>
              </w:rPr>
            </w:pPr>
            <w:r w:rsidRPr="00A43F94">
              <w:rPr>
                <w:bCs/>
                <w:sz w:val="22"/>
              </w:rPr>
              <w:t>FM</w:t>
            </w:r>
          </w:p>
        </w:tc>
        <w:tc>
          <w:tcPr>
            <w:tcW w:w="1559" w:type="dxa"/>
            <w:gridSpan w:val="2"/>
          </w:tcPr>
          <w:p w14:paraId="43E45E25" w14:textId="34559598" w:rsidR="005B3EF5" w:rsidRPr="00A43F94" w:rsidRDefault="005B3EF5" w:rsidP="005B3EF5">
            <w:pPr>
              <w:jc w:val="center"/>
              <w:rPr>
                <w:bCs/>
                <w:sz w:val="22"/>
              </w:rPr>
            </w:pPr>
            <w:r w:rsidRPr="00A43F94">
              <w:rPr>
                <w:bCs/>
                <w:sz w:val="22"/>
              </w:rPr>
              <w:t>VID</w:t>
            </w:r>
          </w:p>
        </w:tc>
        <w:tc>
          <w:tcPr>
            <w:tcW w:w="1560" w:type="dxa"/>
          </w:tcPr>
          <w:p w14:paraId="599B2C6C" w14:textId="37E273AB" w:rsidR="005B3EF5" w:rsidRDefault="005B3EF5" w:rsidP="005B3EF5">
            <w:pPr>
              <w:jc w:val="left"/>
              <w:rPr>
                <w:sz w:val="22"/>
              </w:rPr>
            </w:pPr>
            <w:r>
              <w:rPr>
                <w:sz w:val="22"/>
              </w:rPr>
              <w:t>5.PR (5.1</w:t>
            </w:r>
            <w:r w:rsidRPr="00E13505">
              <w:rPr>
                <w:sz w:val="22"/>
              </w:rPr>
              <w:t>.RR)</w:t>
            </w:r>
          </w:p>
          <w:p w14:paraId="2AFC9C97" w14:textId="0FB936BD" w:rsidR="005B3EF5" w:rsidRPr="00A43F94" w:rsidRDefault="005B3EF5" w:rsidP="005B3EF5">
            <w:pPr>
              <w:jc w:val="left"/>
              <w:rPr>
                <w:sz w:val="22"/>
              </w:rPr>
            </w:pPr>
            <w:r w:rsidRPr="00E13505">
              <w:rPr>
                <w:sz w:val="22"/>
              </w:rPr>
              <w:t>5.PR (5.2.RR)</w:t>
            </w:r>
          </w:p>
        </w:tc>
      </w:tr>
      <w:tr w:rsidR="005B3EF5" w:rsidRPr="00A43F94" w14:paraId="7ADAAD60" w14:textId="77777777" w:rsidTr="6F8ED2A3">
        <w:trPr>
          <w:cantSplit/>
          <w:trHeight w:val="159"/>
        </w:trPr>
        <w:tc>
          <w:tcPr>
            <w:tcW w:w="850" w:type="dxa"/>
          </w:tcPr>
          <w:p w14:paraId="738E98A6" w14:textId="0B31D075" w:rsidR="005B3EF5" w:rsidRPr="00A43F94" w:rsidRDefault="005B3EF5" w:rsidP="005B3EF5">
            <w:pPr>
              <w:rPr>
                <w:sz w:val="22"/>
              </w:rPr>
            </w:pPr>
            <w:r w:rsidRPr="00A43F94">
              <w:rPr>
                <w:sz w:val="22"/>
              </w:rPr>
              <w:t>3.2.2.</w:t>
            </w:r>
          </w:p>
        </w:tc>
        <w:tc>
          <w:tcPr>
            <w:tcW w:w="8359" w:type="dxa"/>
          </w:tcPr>
          <w:p w14:paraId="408313C9" w14:textId="705C60A8" w:rsidR="005B3EF5" w:rsidRPr="00A43F94" w:rsidRDefault="005B3EF5" w:rsidP="005B3EF5">
            <w:pPr>
              <w:rPr>
                <w:sz w:val="22"/>
              </w:rPr>
            </w:pPr>
            <w:r w:rsidRPr="00A43F94">
              <w:rPr>
                <w:sz w:val="22"/>
              </w:rPr>
              <w:t xml:space="preserve">Ģenerēt automatizētus avansa maksājumus </w:t>
            </w:r>
            <w:r>
              <w:rPr>
                <w:sz w:val="22"/>
              </w:rPr>
              <w:t xml:space="preserve">iedzīvotāju ienākuma nodokļa </w:t>
            </w:r>
            <w:r w:rsidRPr="00A43F94">
              <w:rPr>
                <w:sz w:val="22"/>
              </w:rPr>
              <w:t xml:space="preserve">aprēķina vajadzībām  </w:t>
            </w:r>
          </w:p>
        </w:tc>
        <w:tc>
          <w:tcPr>
            <w:tcW w:w="1418" w:type="dxa"/>
            <w:gridSpan w:val="2"/>
          </w:tcPr>
          <w:p w14:paraId="7F9AED0B" w14:textId="70BA7105" w:rsidR="005B3EF5" w:rsidRPr="00A43F94" w:rsidRDefault="005B3EF5" w:rsidP="005B3EF5">
            <w:pPr>
              <w:jc w:val="center"/>
              <w:rPr>
                <w:bCs/>
                <w:sz w:val="22"/>
              </w:rPr>
            </w:pPr>
            <w:r w:rsidRPr="00A43F94">
              <w:rPr>
                <w:bCs/>
                <w:sz w:val="22"/>
              </w:rPr>
              <w:t>01.01.2018</w:t>
            </w:r>
            <w:r>
              <w:rPr>
                <w:bCs/>
                <w:sz w:val="22"/>
              </w:rPr>
              <w:t>.</w:t>
            </w:r>
          </w:p>
        </w:tc>
        <w:tc>
          <w:tcPr>
            <w:tcW w:w="850" w:type="dxa"/>
          </w:tcPr>
          <w:p w14:paraId="7F408983" w14:textId="29610A61" w:rsidR="005B3EF5" w:rsidRPr="00A43F94" w:rsidRDefault="005B3EF5" w:rsidP="005B3EF5">
            <w:pPr>
              <w:jc w:val="center"/>
              <w:rPr>
                <w:sz w:val="22"/>
              </w:rPr>
            </w:pPr>
            <w:r w:rsidRPr="00A43F94">
              <w:rPr>
                <w:bCs/>
                <w:sz w:val="22"/>
              </w:rPr>
              <w:t>FM</w:t>
            </w:r>
          </w:p>
        </w:tc>
        <w:tc>
          <w:tcPr>
            <w:tcW w:w="1559" w:type="dxa"/>
            <w:gridSpan w:val="2"/>
          </w:tcPr>
          <w:p w14:paraId="69E85E66" w14:textId="0AD7EB9B" w:rsidR="005B3EF5" w:rsidRPr="00A43F94" w:rsidRDefault="005B3EF5" w:rsidP="005B3EF5">
            <w:pPr>
              <w:jc w:val="center"/>
              <w:rPr>
                <w:bCs/>
                <w:sz w:val="22"/>
              </w:rPr>
            </w:pPr>
            <w:r w:rsidRPr="00A43F94">
              <w:rPr>
                <w:bCs/>
                <w:sz w:val="22"/>
              </w:rPr>
              <w:t>VID</w:t>
            </w:r>
          </w:p>
        </w:tc>
        <w:tc>
          <w:tcPr>
            <w:tcW w:w="1560" w:type="dxa"/>
          </w:tcPr>
          <w:p w14:paraId="127A59FB" w14:textId="250D21BD" w:rsidR="005B3EF5" w:rsidRPr="00A43F94" w:rsidRDefault="005B3EF5" w:rsidP="005B3EF5">
            <w:pPr>
              <w:jc w:val="left"/>
              <w:rPr>
                <w:sz w:val="22"/>
              </w:rPr>
            </w:pPr>
            <w:r w:rsidRPr="00E13505">
              <w:rPr>
                <w:sz w:val="22"/>
              </w:rPr>
              <w:t>5.PR (5.2.RR)</w:t>
            </w:r>
          </w:p>
        </w:tc>
      </w:tr>
      <w:tr w:rsidR="005B3EF5" w:rsidRPr="00A43F94" w14:paraId="0CF30095" w14:textId="77777777" w:rsidTr="6F8ED2A3">
        <w:trPr>
          <w:cantSplit/>
          <w:trHeight w:val="159"/>
        </w:trPr>
        <w:tc>
          <w:tcPr>
            <w:tcW w:w="850" w:type="dxa"/>
          </w:tcPr>
          <w:p w14:paraId="58C4829C" w14:textId="32E12AC1" w:rsidR="005B3EF5" w:rsidRPr="00A43F94" w:rsidRDefault="005B3EF5" w:rsidP="005B3EF5">
            <w:pPr>
              <w:rPr>
                <w:sz w:val="22"/>
              </w:rPr>
            </w:pPr>
            <w:r w:rsidRPr="00A43F94">
              <w:rPr>
                <w:sz w:val="22"/>
              </w:rPr>
              <w:t>3.2.3.</w:t>
            </w:r>
          </w:p>
        </w:tc>
        <w:tc>
          <w:tcPr>
            <w:tcW w:w="8359" w:type="dxa"/>
          </w:tcPr>
          <w:p w14:paraId="05D387B2" w14:textId="0AC2D214" w:rsidR="005B3EF5" w:rsidRPr="00A43F94" w:rsidRDefault="005B3EF5" w:rsidP="005B3EF5">
            <w:pPr>
              <w:rPr>
                <w:sz w:val="22"/>
              </w:rPr>
            </w:pPr>
            <w:r>
              <w:rPr>
                <w:sz w:val="22"/>
              </w:rPr>
              <w:t>Attiecināt</w:t>
            </w:r>
            <w:r w:rsidRPr="00A43F94">
              <w:rPr>
                <w:sz w:val="22"/>
              </w:rPr>
              <w:t xml:space="preserve"> VID izdoto administratīvo aktu</w:t>
            </w:r>
            <w:r>
              <w:rPr>
                <w:sz w:val="22"/>
              </w:rPr>
              <w:t xml:space="preserve"> un</w:t>
            </w:r>
            <w:r w:rsidRPr="00A43F94">
              <w:rPr>
                <w:sz w:val="22"/>
              </w:rPr>
              <w:t xml:space="preserve"> citu lēmumu un dokumentu</w:t>
            </w:r>
            <w:r>
              <w:rPr>
                <w:sz w:val="22"/>
              </w:rPr>
              <w:t xml:space="preserve"> elektronisko paziņošanas kārtību arī uz lēmumiem </w:t>
            </w:r>
            <w:r w:rsidRPr="00A43F94">
              <w:rPr>
                <w:sz w:val="22"/>
              </w:rPr>
              <w:t>par atteikumu piešķirt sabiedriskā labuma</w:t>
            </w:r>
            <w:r>
              <w:rPr>
                <w:sz w:val="22"/>
              </w:rPr>
              <w:t xml:space="preserve"> organizācijas statusu un lēmumiem</w:t>
            </w:r>
            <w:r w:rsidRPr="00A43F94">
              <w:rPr>
                <w:sz w:val="22"/>
              </w:rPr>
              <w:t xml:space="preserve"> par sabiedriskā labuma organizācijas statusa atņemšanu</w:t>
            </w:r>
            <w:r>
              <w:rPr>
                <w:sz w:val="22"/>
              </w:rPr>
              <w:t>, proti, tos paziņojot</w:t>
            </w:r>
            <w:r w:rsidRPr="00A43F94">
              <w:rPr>
                <w:sz w:val="22"/>
              </w:rPr>
              <w:t xml:space="preserve"> VID elek</w:t>
            </w:r>
            <w:r w:rsidRPr="00A43F94">
              <w:rPr>
                <w:sz w:val="22"/>
              </w:rPr>
              <w:softHyphen/>
              <w:t>tronisk</w:t>
            </w:r>
            <w:r>
              <w:rPr>
                <w:sz w:val="22"/>
              </w:rPr>
              <w:t>ās</w:t>
            </w:r>
            <w:r w:rsidRPr="00A43F94">
              <w:rPr>
                <w:sz w:val="22"/>
              </w:rPr>
              <w:t xml:space="preserve"> deklarēšanas sistēm</w:t>
            </w:r>
            <w:r>
              <w:rPr>
                <w:sz w:val="22"/>
              </w:rPr>
              <w:t>ā, kā arī nodrošinot, ka nodokļu maksātājam no oficiālās elektroniskās adreses konta ir piekļuve VID izdotajiem lēmumiem</w:t>
            </w:r>
          </w:p>
        </w:tc>
        <w:tc>
          <w:tcPr>
            <w:tcW w:w="1418" w:type="dxa"/>
            <w:gridSpan w:val="2"/>
          </w:tcPr>
          <w:p w14:paraId="1F097628" w14:textId="7E397A58" w:rsidR="005B3EF5" w:rsidRPr="00A43F94" w:rsidRDefault="005B3EF5" w:rsidP="005B3EF5">
            <w:pPr>
              <w:jc w:val="center"/>
              <w:rPr>
                <w:bCs/>
                <w:sz w:val="22"/>
              </w:rPr>
            </w:pPr>
            <w:r w:rsidRPr="00A43F94">
              <w:rPr>
                <w:bCs/>
                <w:sz w:val="22"/>
              </w:rPr>
              <w:t>01.01.2018.</w:t>
            </w:r>
          </w:p>
        </w:tc>
        <w:tc>
          <w:tcPr>
            <w:tcW w:w="850" w:type="dxa"/>
          </w:tcPr>
          <w:p w14:paraId="1E9E0E12" w14:textId="7E176F23" w:rsidR="005B3EF5" w:rsidRPr="00A43F94" w:rsidRDefault="005B3EF5" w:rsidP="005B3EF5">
            <w:pPr>
              <w:jc w:val="center"/>
              <w:rPr>
                <w:bCs/>
                <w:sz w:val="22"/>
              </w:rPr>
            </w:pPr>
            <w:r w:rsidRPr="00A43F94">
              <w:rPr>
                <w:bCs/>
                <w:sz w:val="22"/>
              </w:rPr>
              <w:t>FM</w:t>
            </w:r>
          </w:p>
        </w:tc>
        <w:tc>
          <w:tcPr>
            <w:tcW w:w="1559" w:type="dxa"/>
            <w:gridSpan w:val="2"/>
          </w:tcPr>
          <w:p w14:paraId="308E811C" w14:textId="640F8494" w:rsidR="005B3EF5" w:rsidRPr="00A43F94" w:rsidRDefault="005B3EF5" w:rsidP="005B3EF5">
            <w:pPr>
              <w:jc w:val="center"/>
              <w:rPr>
                <w:bCs/>
                <w:sz w:val="22"/>
              </w:rPr>
            </w:pPr>
            <w:r w:rsidRPr="00A43F94">
              <w:rPr>
                <w:bCs/>
                <w:sz w:val="22"/>
              </w:rPr>
              <w:t>VID</w:t>
            </w:r>
          </w:p>
        </w:tc>
        <w:tc>
          <w:tcPr>
            <w:tcW w:w="1560" w:type="dxa"/>
          </w:tcPr>
          <w:p w14:paraId="65FBEE54" w14:textId="1D478EC7" w:rsidR="005B3EF5" w:rsidRPr="00A43F94" w:rsidRDefault="005B3EF5" w:rsidP="005B3EF5">
            <w:pPr>
              <w:jc w:val="left"/>
              <w:rPr>
                <w:sz w:val="22"/>
              </w:rPr>
            </w:pPr>
            <w:r w:rsidRPr="00E13505">
              <w:rPr>
                <w:sz w:val="22"/>
              </w:rPr>
              <w:t>5.PR (5.2.RR)</w:t>
            </w:r>
          </w:p>
        </w:tc>
      </w:tr>
      <w:tr w:rsidR="005B3EF5" w:rsidRPr="00A43F94" w14:paraId="051C7440" w14:textId="77777777" w:rsidTr="6F8ED2A3">
        <w:trPr>
          <w:cantSplit/>
          <w:trHeight w:val="159"/>
        </w:trPr>
        <w:tc>
          <w:tcPr>
            <w:tcW w:w="850" w:type="dxa"/>
          </w:tcPr>
          <w:p w14:paraId="091EB621" w14:textId="2E03D45F" w:rsidR="005B3EF5" w:rsidRPr="00A43F94" w:rsidRDefault="005B3EF5" w:rsidP="005B3EF5">
            <w:pPr>
              <w:rPr>
                <w:sz w:val="22"/>
              </w:rPr>
            </w:pPr>
            <w:r w:rsidRPr="00A43F94">
              <w:rPr>
                <w:sz w:val="22"/>
              </w:rPr>
              <w:t>3.2.4.</w:t>
            </w:r>
          </w:p>
        </w:tc>
        <w:tc>
          <w:tcPr>
            <w:tcW w:w="8359" w:type="dxa"/>
          </w:tcPr>
          <w:p w14:paraId="7A3DD598" w14:textId="4E838542" w:rsidR="005B3EF5" w:rsidRPr="00095583" w:rsidRDefault="005B3EF5" w:rsidP="005B3EF5">
            <w:pPr>
              <w:rPr>
                <w:sz w:val="22"/>
              </w:rPr>
            </w:pPr>
            <w:r w:rsidRPr="00A43F94">
              <w:rPr>
                <w:sz w:val="22"/>
              </w:rPr>
              <w:t>Pāriet uz nodokļu un informatīvo deklarāciju iesniegšanu tikai e-vidē, ierobežojot fizisku personu, kas neveic saimniecisko darbību, tiesības iesniegt nodokļu un informatīvās dekl</w:t>
            </w:r>
            <w:r>
              <w:rPr>
                <w:sz w:val="22"/>
              </w:rPr>
              <w:t xml:space="preserve">arācijas papīra dokumenta veidā, vienlaikus nodrošinot personām iespēju saņemt </w:t>
            </w:r>
            <w:r>
              <w:rPr>
                <w:sz w:val="22"/>
              </w:rPr>
              <w:lastRenderedPageBreak/>
              <w:t>konsultāciju un praktisku palīdzību deklarācijas iesniegšanā VID klientu apkalpošanas centros un Valsts un pašvaldību vienotajos klientu apkalpošanas centros</w:t>
            </w:r>
          </w:p>
        </w:tc>
        <w:tc>
          <w:tcPr>
            <w:tcW w:w="1418" w:type="dxa"/>
            <w:gridSpan w:val="2"/>
          </w:tcPr>
          <w:p w14:paraId="31381E9B" w14:textId="6F01F279" w:rsidR="005B3EF5" w:rsidRPr="00A43F94" w:rsidRDefault="005B3EF5" w:rsidP="005B3EF5">
            <w:pPr>
              <w:jc w:val="center"/>
              <w:rPr>
                <w:bCs/>
                <w:sz w:val="22"/>
              </w:rPr>
            </w:pPr>
            <w:r w:rsidRPr="00A43F94">
              <w:rPr>
                <w:bCs/>
                <w:sz w:val="22"/>
              </w:rPr>
              <w:lastRenderedPageBreak/>
              <w:t>01.01.201</w:t>
            </w:r>
            <w:r>
              <w:rPr>
                <w:bCs/>
                <w:sz w:val="22"/>
              </w:rPr>
              <w:t>9</w:t>
            </w:r>
            <w:r w:rsidRPr="00A43F94">
              <w:rPr>
                <w:bCs/>
                <w:sz w:val="22"/>
              </w:rPr>
              <w:t>.</w:t>
            </w:r>
          </w:p>
        </w:tc>
        <w:tc>
          <w:tcPr>
            <w:tcW w:w="850" w:type="dxa"/>
          </w:tcPr>
          <w:p w14:paraId="474FD5FE" w14:textId="4EB48F21" w:rsidR="005B3EF5" w:rsidRPr="00A43F94" w:rsidRDefault="005B3EF5" w:rsidP="005B3EF5">
            <w:pPr>
              <w:jc w:val="center"/>
              <w:rPr>
                <w:bCs/>
                <w:sz w:val="22"/>
              </w:rPr>
            </w:pPr>
            <w:r w:rsidRPr="00A43F94">
              <w:rPr>
                <w:bCs/>
                <w:sz w:val="22"/>
              </w:rPr>
              <w:t>FM</w:t>
            </w:r>
          </w:p>
        </w:tc>
        <w:tc>
          <w:tcPr>
            <w:tcW w:w="1559" w:type="dxa"/>
            <w:gridSpan w:val="2"/>
          </w:tcPr>
          <w:p w14:paraId="5CD15B25" w14:textId="7FE3D766" w:rsidR="005B3EF5" w:rsidRPr="00A43F94" w:rsidRDefault="005B3EF5" w:rsidP="005B3EF5">
            <w:pPr>
              <w:jc w:val="center"/>
              <w:rPr>
                <w:bCs/>
                <w:sz w:val="22"/>
              </w:rPr>
            </w:pPr>
            <w:r w:rsidRPr="00A43F94">
              <w:rPr>
                <w:bCs/>
                <w:sz w:val="22"/>
              </w:rPr>
              <w:t>VID</w:t>
            </w:r>
          </w:p>
        </w:tc>
        <w:tc>
          <w:tcPr>
            <w:tcW w:w="1560" w:type="dxa"/>
          </w:tcPr>
          <w:p w14:paraId="66A28D87" w14:textId="74F0A86B" w:rsidR="005B3EF5" w:rsidRPr="00A43F94" w:rsidRDefault="005B3EF5" w:rsidP="005B3EF5">
            <w:pPr>
              <w:jc w:val="left"/>
              <w:rPr>
                <w:sz w:val="22"/>
              </w:rPr>
            </w:pPr>
            <w:r w:rsidRPr="00E13505">
              <w:rPr>
                <w:sz w:val="22"/>
              </w:rPr>
              <w:t>5.PR (5.2.RR)</w:t>
            </w:r>
          </w:p>
        </w:tc>
      </w:tr>
      <w:tr w:rsidR="005B3EF5" w:rsidRPr="00A43F94" w14:paraId="3A7B508E" w14:textId="77777777" w:rsidTr="6F8ED2A3">
        <w:trPr>
          <w:cantSplit/>
          <w:trHeight w:val="159"/>
        </w:trPr>
        <w:tc>
          <w:tcPr>
            <w:tcW w:w="850" w:type="dxa"/>
          </w:tcPr>
          <w:p w14:paraId="3A9DFF46" w14:textId="7FAEEA89" w:rsidR="005B3EF5" w:rsidRPr="00A43F94" w:rsidRDefault="005B3EF5" w:rsidP="005B3EF5">
            <w:pPr>
              <w:rPr>
                <w:sz w:val="22"/>
              </w:rPr>
            </w:pPr>
            <w:r w:rsidRPr="00A43F94">
              <w:rPr>
                <w:sz w:val="22"/>
              </w:rPr>
              <w:t>3.2.5.</w:t>
            </w:r>
          </w:p>
        </w:tc>
        <w:tc>
          <w:tcPr>
            <w:tcW w:w="8359" w:type="dxa"/>
          </w:tcPr>
          <w:p w14:paraId="5A56FDF0" w14:textId="11B99583" w:rsidR="005B3EF5" w:rsidRPr="00A43F94" w:rsidRDefault="005B3EF5" w:rsidP="005B3EF5">
            <w:pPr>
              <w:rPr>
                <w:sz w:val="22"/>
              </w:rPr>
            </w:pPr>
            <w:r w:rsidRPr="00A43F94">
              <w:rPr>
                <w:sz w:val="22"/>
              </w:rPr>
              <w:t xml:space="preserve">Lai mazinātu administratīvo slogu izložu un azartspēļu nodokļa maksātājiem, noteikt vienotu izložu un azartspēļu nodokļa ieņēmumu uzskaites un sadales kārtību starp budžetiem (līdzīgi, kā tas jau notiek ar dabas resursu nodokli) – visu izložu un azartspēļu nodokļa summu ieskaitot vienā kontā un tad sadalot starp pašvaldībām </w:t>
            </w:r>
          </w:p>
        </w:tc>
        <w:tc>
          <w:tcPr>
            <w:tcW w:w="1418" w:type="dxa"/>
            <w:gridSpan w:val="2"/>
          </w:tcPr>
          <w:p w14:paraId="5658D466" w14:textId="03718F68" w:rsidR="005B3EF5" w:rsidRPr="00A43F94" w:rsidRDefault="005B3EF5" w:rsidP="005B3EF5">
            <w:pPr>
              <w:jc w:val="center"/>
              <w:rPr>
                <w:sz w:val="22"/>
              </w:rPr>
            </w:pPr>
            <w:r>
              <w:rPr>
                <w:bCs/>
                <w:sz w:val="22"/>
              </w:rPr>
              <w:t>31</w:t>
            </w:r>
            <w:r w:rsidRPr="00A43F94">
              <w:rPr>
                <w:bCs/>
                <w:sz w:val="22"/>
              </w:rPr>
              <w:t>.1</w:t>
            </w:r>
            <w:r>
              <w:rPr>
                <w:bCs/>
                <w:sz w:val="22"/>
              </w:rPr>
              <w:t>2</w:t>
            </w:r>
            <w:r w:rsidRPr="00A43F94">
              <w:rPr>
                <w:bCs/>
                <w:sz w:val="22"/>
              </w:rPr>
              <w:t>.202</w:t>
            </w:r>
            <w:r>
              <w:rPr>
                <w:bCs/>
                <w:sz w:val="22"/>
              </w:rPr>
              <w:t>0</w:t>
            </w:r>
            <w:r w:rsidRPr="00A43F94">
              <w:rPr>
                <w:bCs/>
                <w:sz w:val="22"/>
              </w:rPr>
              <w:t>.</w:t>
            </w:r>
          </w:p>
        </w:tc>
        <w:tc>
          <w:tcPr>
            <w:tcW w:w="850" w:type="dxa"/>
          </w:tcPr>
          <w:p w14:paraId="31E060E2" w14:textId="66AB7970" w:rsidR="005B3EF5" w:rsidRPr="00A43F94" w:rsidRDefault="005B3EF5" w:rsidP="005B3EF5">
            <w:pPr>
              <w:jc w:val="center"/>
              <w:rPr>
                <w:sz w:val="22"/>
              </w:rPr>
            </w:pPr>
            <w:r w:rsidRPr="00A43F94">
              <w:rPr>
                <w:bCs/>
                <w:sz w:val="22"/>
              </w:rPr>
              <w:t>FM</w:t>
            </w:r>
          </w:p>
        </w:tc>
        <w:tc>
          <w:tcPr>
            <w:tcW w:w="1559" w:type="dxa"/>
            <w:gridSpan w:val="2"/>
          </w:tcPr>
          <w:p w14:paraId="07F19D1D" w14:textId="5B5E9EDE" w:rsidR="005B3EF5" w:rsidRPr="00A43F94" w:rsidRDefault="005B3EF5" w:rsidP="005B3EF5">
            <w:pPr>
              <w:jc w:val="center"/>
              <w:rPr>
                <w:sz w:val="22"/>
              </w:rPr>
            </w:pPr>
            <w:r w:rsidRPr="00A43F94">
              <w:rPr>
                <w:bCs/>
                <w:sz w:val="22"/>
              </w:rPr>
              <w:t>VID</w:t>
            </w:r>
          </w:p>
        </w:tc>
        <w:tc>
          <w:tcPr>
            <w:tcW w:w="1560" w:type="dxa"/>
          </w:tcPr>
          <w:p w14:paraId="5B25214C" w14:textId="148590F3" w:rsidR="005B3EF5" w:rsidRPr="00C675DD" w:rsidRDefault="005B3EF5" w:rsidP="005B3EF5">
            <w:pPr>
              <w:jc w:val="left"/>
              <w:rPr>
                <w:sz w:val="22"/>
              </w:rPr>
            </w:pPr>
            <w:r w:rsidRPr="00C675DD">
              <w:rPr>
                <w:sz w:val="22"/>
              </w:rPr>
              <w:t>5.PR (5.2.RR)</w:t>
            </w:r>
          </w:p>
        </w:tc>
      </w:tr>
      <w:tr w:rsidR="005B3EF5" w:rsidRPr="00A43F94" w14:paraId="0926088B" w14:textId="77777777" w:rsidTr="6F8ED2A3">
        <w:trPr>
          <w:cantSplit/>
          <w:trHeight w:val="159"/>
        </w:trPr>
        <w:tc>
          <w:tcPr>
            <w:tcW w:w="850" w:type="dxa"/>
          </w:tcPr>
          <w:p w14:paraId="2E1ADEAB" w14:textId="71E2305B" w:rsidR="005B3EF5" w:rsidRPr="00A43F94" w:rsidRDefault="005B3EF5" w:rsidP="005B3EF5">
            <w:pPr>
              <w:rPr>
                <w:sz w:val="22"/>
              </w:rPr>
            </w:pPr>
            <w:r w:rsidRPr="00A43F94">
              <w:rPr>
                <w:sz w:val="22"/>
              </w:rPr>
              <w:t>3.2.6.</w:t>
            </w:r>
          </w:p>
        </w:tc>
        <w:tc>
          <w:tcPr>
            <w:tcW w:w="8359" w:type="dxa"/>
          </w:tcPr>
          <w:p w14:paraId="57DD0C41" w14:textId="5EE91064" w:rsidR="005B3EF5" w:rsidRPr="00A43F94" w:rsidRDefault="005B3EF5" w:rsidP="005B3EF5">
            <w:pPr>
              <w:rPr>
                <w:sz w:val="22"/>
              </w:rPr>
            </w:pPr>
            <w:r w:rsidRPr="00A43F94">
              <w:rPr>
                <w:rFonts w:eastAsiaTheme="minorEastAsia"/>
                <w:kern w:val="24"/>
                <w:sz w:val="22"/>
                <w:lang w:eastAsia="lv-LV"/>
              </w:rPr>
              <w:t xml:space="preserve">Piešķirt </w:t>
            </w:r>
            <w:r w:rsidRPr="00A43F94">
              <w:rPr>
                <w:sz w:val="22"/>
              </w:rPr>
              <w:t xml:space="preserve">VID </w:t>
            </w:r>
            <w:r w:rsidRPr="00A43F94">
              <w:rPr>
                <w:rFonts w:eastAsiaTheme="minorEastAsia"/>
                <w:kern w:val="24"/>
                <w:sz w:val="22"/>
                <w:lang w:eastAsia="lv-LV"/>
              </w:rPr>
              <w:t xml:space="preserve">tiesības maksātnespējas procesa pieteikumu iesniegt elektroniskā veidā, ar drošu elektronisko parakstu, tādējādi procesu padarot efektīvāku, samazinot </w:t>
            </w:r>
            <w:r w:rsidRPr="00A43F94">
              <w:rPr>
                <w:sz w:val="22"/>
              </w:rPr>
              <w:t>VID</w:t>
            </w:r>
            <w:r w:rsidRPr="00A43F94">
              <w:rPr>
                <w:b/>
                <w:sz w:val="22"/>
              </w:rPr>
              <w:t xml:space="preserve"> </w:t>
            </w:r>
            <w:r w:rsidRPr="00A43F94">
              <w:rPr>
                <w:rFonts w:eastAsiaTheme="minorEastAsia"/>
                <w:kern w:val="24"/>
                <w:sz w:val="22"/>
                <w:lang w:eastAsia="lv-LV"/>
              </w:rPr>
              <w:t>resursu patēriņu, kā arī nepieciešamības gadījumā, izsekojot pieteikuma sagatavošanas, saskaņošanas, parakstīšanas, reģistrēšanas, nosūtīšanas tiesai un saņemšanas tiesā hronoloģijai</w:t>
            </w:r>
          </w:p>
        </w:tc>
        <w:tc>
          <w:tcPr>
            <w:tcW w:w="1418" w:type="dxa"/>
            <w:gridSpan w:val="2"/>
          </w:tcPr>
          <w:p w14:paraId="562BF40D" w14:textId="6FBA31AA" w:rsidR="005B3EF5" w:rsidRPr="00A43F94" w:rsidRDefault="005B3EF5" w:rsidP="005B3EF5">
            <w:pPr>
              <w:jc w:val="center"/>
              <w:rPr>
                <w:bCs/>
                <w:sz w:val="22"/>
              </w:rPr>
            </w:pPr>
            <w:r w:rsidRPr="00A43F94">
              <w:rPr>
                <w:bCs/>
                <w:sz w:val="22"/>
              </w:rPr>
              <w:t>01.01.2019.</w:t>
            </w:r>
          </w:p>
        </w:tc>
        <w:tc>
          <w:tcPr>
            <w:tcW w:w="850" w:type="dxa"/>
          </w:tcPr>
          <w:p w14:paraId="4AD2A614" w14:textId="55103846" w:rsidR="005B3EF5" w:rsidRPr="00A43F94" w:rsidRDefault="005B3EF5" w:rsidP="005B3EF5">
            <w:pPr>
              <w:jc w:val="center"/>
              <w:rPr>
                <w:bCs/>
                <w:sz w:val="22"/>
              </w:rPr>
            </w:pPr>
            <w:r w:rsidRPr="00A43F94">
              <w:rPr>
                <w:bCs/>
                <w:sz w:val="22"/>
              </w:rPr>
              <w:t>TM</w:t>
            </w:r>
          </w:p>
        </w:tc>
        <w:tc>
          <w:tcPr>
            <w:tcW w:w="1559" w:type="dxa"/>
            <w:gridSpan w:val="2"/>
          </w:tcPr>
          <w:p w14:paraId="0E3A1E91" w14:textId="6A4BB676" w:rsidR="005B3EF5" w:rsidRPr="00A43F94" w:rsidRDefault="005B3EF5" w:rsidP="005B3EF5">
            <w:pPr>
              <w:jc w:val="center"/>
              <w:rPr>
                <w:bCs/>
                <w:sz w:val="22"/>
              </w:rPr>
            </w:pPr>
            <w:r w:rsidRPr="00A43F94">
              <w:rPr>
                <w:bCs/>
                <w:sz w:val="22"/>
              </w:rPr>
              <w:t>VID</w:t>
            </w:r>
          </w:p>
        </w:tc>
        <w:tc>
          <w:tcPr>
            <w:tcW w:w="1560" w:type="dxa"/>
          </w:tcPr>
          <w:p w14:paraId="66B35739" w14:textId="65261835" w:rsidR="005B3EF5" w:rsidRPr="00C675DD" w:rsidRDefault="005B3EF5" w:rsidP="005B3EF5">
            <w:pPr>
              <w:jc w:val="left"/>
              <w:rPr>
                <w:sz w:val="22"/>
              </w:rPr>
            </w:pPr>
            <w:r w:rsidRPr="00C675DD">
              <w:rPr>
                <w:sz w:val="22"/>
              </w:rPr>
              <w:t>5.PR (5.2.RR)</w:t>
            </w:r>
          </w:p>
        </w:tc>
      </w:tr>
      <w:tr w:rsidR="005B3EF5" w:rsidRPr="00A43F94" w14:paraId="4F88A9EB" w14:textId="77777777" w:rsidTr="6F8ED2A3">
        <w:trPr>
          <w:cantSplit/>
          <w:trHeight w:val="159"/>
        </w:trPr>
        <w:tc>
          <w:tcPr>
            <w:tcW w:w="850" w:type="dxa"/>
          </w:tcPr>
          <w:p w14:paraId="58BFA651" w14:textId="441EBD65" w:rsidR="005B3EF5" w:rsidRPr="00A43F94" w:rsidRDefault="005B3EF5" w:rsidP="005B3EF5">
            <w:pPr>
              <w:rPr>
                <w:sz w:val="22"/>
              </w:rPr>
            </w:pPr>
            <w:r w:rsidRPr="00A43F94">
              <w:rPr>
                <w:sz w:val="22"/>
              </w:rPr>
              <w:t>3.2.7.</w:t>
            </w:r>
          </w:p>
        </w:tc>
        <w:tc>
          <w:tcPr>
            <w:tcW w:w="8359" w:type="dxa"/>
          </w:tcPr>
          <w:p w14:paraId="4B5C4F29" w14:textId="6384FAEC" w:rsidR="005B3EF5" w:rsidRPr="00A43F94" w:rsidRDefault="005B3EF5" w:rsidP="005B3EF5">
            <w:pPr>
              <w:rPr>
                <w:rFonts w:eastAsiaTheme="minorEastAsia"/>
                <w:kern w:val="24"/>
                <w:sz w:val="22"/>
                <w:lang w:eastAsia="lv-LV"/>
              </w:rPr>
            </w:pPr>
            <w:r>
              <w:rPr>
                <w:sz w:val="22"/>
              </w:rPr>
              <w:t>Pārskatīt</w:t>
            </w:r>
            <w:r w:rsidRPr="00A43F94">
              <w:rPr>
                <w:sz w:val="22"/>
              </w:rPr>
              <w:t xml:space="preserve"> VID</w:t>
            </w:r>
            <w:r>
              <w:rPr>
                <w:sz w:val="22"/>
              </w:rPr>
              <w:t xml:space="preserve"> sniegto</w:t>
            </w:r>
            <w:r w:rsidRPr="00A43F94">
              <w:rPr>
                <w:sz w:val="22"/>
              </w:rPr>
              <w:t xml:space="preserve"> uzziņu </w:t>
            </w:r>
            <w:r>
              <w:rPr>
                <w:sz w:val="22"/>
              </w:rPr>
              <w:t>par savām tiesībām konkrētajā tiesiskajā situācijā regulējumu</w:t>
            </w:r>
            <w:r w:rsidRPr="00A43F94">
              <w:rPr>
                <w:sz w:val="22"/>
              </w:rPr>
              <w:t xml:space="preserve">   </w:t>
            </w:r>
          </w:p>
        </w:tc>
        <w:tc>
          <w:tcPr>
            <w:tcW w:w="1418" w:type="dxa"/>
            <w:gridSpan w:val="2"/>
          </w:tcPr>
          <w:p w14:paraId="2F55BAA7" w14:textId="6270FD99" w:rsidR="005B3EF5" w:rsidRPr="00A43F94" w:rsidRDefault="005B3EF5" w:rsidP="005B3EF5">
            <w:pPr>
              <w:jc w:val="center"/>
              <w:rPr>
                <w:bCs/>
                <w:sz w:val="22"/>
              </w:rPr>
            </w:pPr>
            <w:r w:rsidRPr="00A43F94">
              <w:rPr>
                <w:bCs/>
                <w:sz w:val="22"/>
              </w:rPr>
              <w:t>01.01.2019.</w:t>
            </w:r>
          </w:p>
        </w:tc>
        <w:tc>
          <w:tcPr>
            <w:tcW w:w="850" w:type="dxa"/>
          </w:tcPr>
          <w:p w14:paraId="4E541E79" w14:textId="23BDCA0C" w:rsidR="005B3EF5" w:rsidRPr="00A43F94" w:rsidRDefault="005B3EF5" w:rsidP="005B3EF5">
            <w:pPr>
              <w:jc w:val="center"/>
              <w:rPr>
                <w:bCs/>
                <w:sz w:val="22"/>
              </w:rPr>
            </w:pPr>
            <w:r w:rsidRPr="00A43F94">
              <w:rPr>
                <w:bCs/>
                <w:sz w:val="22"/>
              </w:rPr>
              <w:t>FM</w:t>
            </w:r>
          </w:p>
        </w:tc>
        <w:tc>
          <w:tcPr>
            <w:tcW w:w="1559" w:type="dxa"/>
            <w:gridSpan w:val="2"/>
          </w:tcPr>
          <w:p w14:paraId="0C21DC68" w14:textId="42FD04AD" w:rsidR="005B3EF5" w:rsidRPr="00A43F94" w:rsidRDefault="005B3EF5" w:rsidP="005B3EF5">
            <w:pPr>
              <w:jc w:val="center"/>
              <w:rPr>
                <w:bCs/>
                <w:sz w:val="22"/>
              </w:rPr>
            </w:pPr>
            <w:r w:rsidRPr="00A43F94">
              <w:rPr>
                <w:bCs/>
                <w:sz w:val="22"/>
              </w:rPr>
              <w:t>VID</w:t>
            </w:r>
          </w:p>
        </w:tc>
        <w:tc>
          <w:tcPr>
            <w:tcW w:w="1560" w:type="dxa"/>
          </w:tcPr>
          <w:p w14:paraId="0A112A19" w14:textId="01D16A6A" w:rsidR="005B3EF5" w:rsidRPr="00C675DD" w:rsidRDefault="005B3EF5" w:rsidP="005B3EF5">
            <w:pPr>
              <w:jc w:val="left"/>
              <w:rPr>
                <w:sz w:val="22"/>
              </w:rPr>
            </w:pPr>
            <w:r w:rsidRPr="00C675DD">
              <w:rPr>
                <w:sz w:val="22"/>
              </w:rPr>
              <w:t>5.PR (5.2.RR)</w:t>
            </w:r>
          </w:p>
        </w:tc>
      </w:tr>
      <w:tr w:rsidR="005B3EF5" w:rsidRPr="00A43F94" w14:paraId="2DB771B3" w14:textId="77777777" w:rsidTr="6F8ED2A3">
        <w:trPr>
          <w:cantSplit/>
          <w:trHeight w:val="159"/>
        </w:trPr>
        <w:tc>
          <w:tcPr>
            <w:tcW w:w="850" w:type="dxa"/>
          </w:tcPr>
          <w:p w14:paraId="41218588" w14:textId="7191AC3A" w:rsidR="005B3EF5" w:rsidRPr="00C03094" w:rsidRDefault="005B3EF5" w:rsidP="005B3EF5">
            <w:pPr>
              <w:rPr>
                <w:sz w:val="22"/>
              </w:rPr>
            </w:pPr>
            <w:r w:rsidRPr="00C03094">
              <w:rPr>
                <w:sz w:val="22"/>
              </w:rPr>
              <w:t>3.2.8.</w:t>
            </w:r>
          </w:p>
        </w:tc>
        <w:tc>
          <w:tcPr>
            <w:tcW w:w="8359" w:type="dxa"/>
          </w:tcPr>
          <w:p w14:paraId="3E0C97DC" w14:textId="5E124BC2" w:rsidR="005B3EF5" w:rsidRPr="00C03094" w:rsidRDefault="005B3EF5" w:rsidP="005B3EF5">
            <w:pPr>
              <w:rPr>
                <w:sz w:val="22"/>
              </w:rPr>
            </w:pPr>
            <w:r w:rsidRPr="00C03094">
              <w:rPr>
                <w:sz w:val="22"/>
              </w:rPr>
              <w:t>Izstrādāt iedzīvotāju ienākuma nodokļa normatīvo regulējumu ieguldījumu kontam, kas mazina administratīvo slogu gan nodokļa maksātājiem, gan VID</w:t>
            </w:r>
          </w:p>
        </w:tc>
        <w:tc>
          <w:tcPr>
            <w:tcW w:w="1418" w:type="dxa"/>
            <w:gridSpan w:val="2"/>
          </w:tcPr>
          <w:p w14:paraId="042AAA84" w14:textId="100BEE6E" w:rsidR="005B3EF5" w:rsidRPr="00A43F94" w:rsidRDefault="005B3EF5" w:rsidP="005B3EF5">
            <w:pPr>
              <w:jc w:val="center"/>
              <w:rPr>
                <w:bCs/>
                <w:sz w:val="22"/>
              </w:rPr>
            </w:pPr>
            <w:r>
              <w:rPr>
                <w:bCs/>
                <w:sz w:val="22"/>
              </w:rPr>
              <w:t>01.01.2018.</w:t>
            </w:r>
          </w:p>
        </w:tc>
        <w:tc>
          <w:tcPr>
            <w:tcW w:w="850" w:type="dxa"/>
          </w:tcPr>
          <w:p w14:paraId="73DC4A63" w14:textId="18002859" w:rsidR="005B3EF5" w:rsidRPr="00A43F94" w:rsidRDefault="005B3EF5" w:rsidP="005B3EF5">
            <w:pPr>
              <w:jc w:val="center"/>
              <w:rPr>
                <w:bCs/>
                <w:sz w:val="22"/>
              </w:rPr>
            </w:pPr>
            <w:r>
              <w:rPr>
                <w:bCs/>
                <w:sz w:val="22"/>
              </w:rPr>
              <w:t>FM</w:t>
            </w:r>
          </w:p>
        </w:tc>
        <w:tc>
          <w:tcPr>
            <w:tcW w:w="1559" w:type="dxa"/>
            <w:gridSpan w:val="2"/>
          </w:tcPr>
          <w:p w14:paraId="651EC042" w14:textId="5918A91C" w:rsidR="005B3EF5" w:rsidRPr="00A43F94" w:rsidRDefault="005B3EF5" w:rsidP="005B3EF5">
            <w:pPr>
              <w:jc w:val="center"/>
              <w:rPr>
                <w:bCs/>
                <w:sz w:val="22"/>
              </w:rPr>
            </w:pPr>
            <w:r>
              <w:rPr>
                <w:bCs/>
                <w:sz w:val="22"/>
              </w:rPr>
              <w:t>VID</w:t>
            </w:r>
          </w:p>
        </w:tc>
        <w:tc>
          <w:tcPr>
            <w:tcW w:w="1560" w:type="dxa"/>
          </w:tcPr>
          <w:p w14:paraId="67C28D66" w14:textId="45EB54F7" w:rsidR="005B3EF5" w:rsidRPr="00C675DD" w:rsidRDefault="005B3EF5" w:rsidP="005B3EF5">
            <w:pPr>
              <w:jc w:val="left"/>
              <w:rPr>
                <w:sz w:val="22"/>
              </w:rPr>
            </w:pPr>
            <w:r w:rsidRPr="00C675DD">
              <w:rPr>
                <w:sz w:val="22"/>
              </w:rPr>
              <w:t>5.PR (5.2.RR)</w:t>
            </w:r>
          </w:p>
        </w:tc>
      </w:tr>
      <w:tr w:rsidR="005B3EF5" w:rsidRPr="00A43F94" w14:paraId="4557DEE5" w14:textId="77777777" w:rsidTr="6F8ED2A3">
        <w:trPr>
          <w:cantSplit/>
          <w:trHeight w:val="159"/>
        </w:trPr>
        <w:tc>
          <w:tcPr>
            <w:tcW w:w="850" w:type="dxa"/>
          </w:tcPr>
          <w:p w14:paraId="5CD72F7A" w14:textId="0032ADD6" w:rsidR="005B3EF5" w:rsidRPr="00EB310F" w:rsidRDefault="005B3EF5" w:rsidP="005B3EF5">
            <w:pPr>
              <w:rPr>
                <w:sz w:val="22"/>
                <w:highlight w:val="yellow"/>
              </w:rPr>
            </w:pPr>
            <w:r w:rsidRPr="00C03094">
              <w:rPr>
                <w:sz w:val="22"/>
              </w:rPr>
              <w:t>3.2.9.</w:t>
            </w:r>
          </w:p>
        </w:tc>
        <w:tc>
          <w:tcPr>
            <w:tcW w:w="8359" w:type="dxa"/>
          </w:tcPr>
          <w:p w14:paraId="46453768" w14:textId="7EF13C05" w:rsidR="005B3EF5" w:rsidRPr="00EB310F" w:rsidRDefault="005B3EF5" w:rsidP="005B3EF5">
            <w:pPr>
              <w:rPr>
                <w:sz w:val="22"/>
                <w:highlight w:val="yellow"/>
              </w:rPr>
            </w:pPr>
            <w:r w:rsidRPr="00C03094">
              <w:rPr>
                <w:sz w:val="22"/>
              </w:rPr>
              <w:t>Ieviest brīvprātīgu risinājumu nodokļu maksātājiem, kuri maksā nodokli no apgrozījuma – saimnieciskās darbības ieņēmumu kontu</w:t>
            </w:r>
          </w:p>
        </w:tc>
        <w:tc>
          <w:tcPr>
            <w:tcW w:w="1418" w:type="dxa"/>
            <w:gridSpan w:val="2"/>
          </w:tcPr>
          <w:p w14:paraId="686B73AF" w14:textId="7F9B1901" w:rsidR="005B3EF5" w:rsidRPr="00A43F94" w:rsidRDefault="005B3EF5" w:rsidP="005B3EF5">
            <w:pPr>
              <w:jc w:val="center"/>
              <w:rPr>
                <w:bCs/>
                <w:sz w:val="22"/>
              </w:rPr>
            </w:pPr>
            <w:r>
              <w:rPr>
                <w:bCs/>
                <w:sz w:val="22"/>
              </w:rPr>
              <w:t>01.01.2019.</w:t>
            </w:r>
          </w:p>
        </w:tc>
        <w:tc>
          <w:tcPr>
            <w:tcW w:w="850" w:type="dxa"/>
          </w:tcPr>
          <w:p w14:paraId="7D41F7C8" w14:textId="45C4C46B" w:rsidR="005B3EF5" w:rsidRPr="00A43F94" w:rsidRDefault="005B3EF5" w:rsidP="005B3EF5">
            <w:pPr>
              <w:jc w:val="center"/>
              <w:rPr>
                <w:bCs/>
                <w:sz w:val="22"/>
              </w:rPr>
            </w:pPr>
            <w:r>
              <w:rPr>
                <w:bCs/>
                <w:sz w:val="22"/>
              </w:rPr>
              <w:t>FM</w:t>
            </w:r>
          </w:p>
        </w:tc>
        <w:tc>
          <w:tcPr>
            <w:tcW w:w="1559" w:type="dxa"/>
            <w:gridSpan w:val="2"/>
          </w:tcPr>
          <w:p w14:paraId="66CBB37B" w14:textId="28B019DC" w:rsidR="005B3EF5" w:rsidRPr="00A43F94" w:rsidRDefault="005B3EF5" w:rsidP="005B3EF5">
            <w:pPr>
              <w:jc w:val="center"/>
              <w:rPr>
                <w:bCs/>
                <w:sz w:val="22"/>
              </w:rPr>
            </w:pPr>
            <w:r>
              <w:rPr>
                <w:bCs/>
                <w:sz w:val="22"/>
              </w:rPr>
              <w:t>VID, LKA</w:t>
            </w:r>
          </w:p>
        </w:tc>
        <w:tc>
          <w:tcPr>
            <w:tcW w:w="1560" w:type="dxa"/>
          </w:tcPr>
          <w:p w14:paraId="057C3367" w14:textId="4227FBB4" w:rsidR="005B3EF5" w:rsidRPr="00C675DD" w:rsidRDefault="005B3EF5" w:rsidP="005B3EF5">
            <w:pPr>
              <w:jc w:val="left"/>
              <w:rPr>
                <w:sz w:val="22"/>
              </w:rPr>
            </w:pPr>
            <w:r w:rsidRPr="00C675DD">
              <w:rPr>
                <w:sz w:val="22"/>
              </w:rPr>
              <w:t>5.PR (5.1.RR)</w:t>
            </w:r>
          </w:p>
          <w:p w14:paraId="2FB17164" w14:textId="54E611CF" w:rsidR="005B3EF5" w:rsidRPr="00C675DD" w:rsidRDefault="005B3EF5" w:rsidP="005B3EF5">
            <w:pPr>
              <w:jc w:val="left"/>
              <w:rPr>
                <w:sz w:val="22"/>
              </w:rPr>
            </w:pPr>
            <w:r w:rsidRPr="00C675DD">
              <w:rPr>
                <w:sz w:val="22"/>
              </w:rPr>
              <w:t>5.PR (5.2.RR)</w:t>
            </w:r>
          </w:p>
        </w:tc>
      </w:tr>
      <w:tr w:rsidR="005B3EF5" w:rsidRPr="00A43F94" w14:paraId="1FD75009" w14:textId="77777777" w:rsidTr="00EE525F">
        <w:trPr>
          <w:cantSplit/>
          <w:trHeight w:val="159"/>
        </w:trPr>
        <w:tc>
          <w:tcPr>
            <w:tcW w:w="850" w:type="dxa"/>
          </w:tcPr>
          <w:p w14:paraId="6582ED24" w14:textId="177F8636" w:rsidR="005B3EF5" w:rsidRPr="004D715E" w:rsidRDefault="005B3EF5" w:rsidP="005B3EF5">
            <w:pPr>
              <w:rPr>
                <w:sz w:val="22"/>
              </w:rPr>
            </w:pPr>
            <w:r w:rsidRPr="004D715E">
              <w:rPr>
                <w:sz w:val="22"/>
              </w:rPr>
              <w:t>3.2.10.</w:t>
            </w:r>
          </w:p>
        </w:tc>
        <w:tc>
          <w:tcPr>
            <w:tcW w:w="8359" w:type="dxa"/>
          </w:tcPr>
          <w:p w14:paraId="48A07F87" w14:textId="7C1B436E" w:rsidR="005B3EF5" w:rsidRDefault="005B3EF5" w:rsidP="005B3EF5">
            <w:pPr>
              <w:rPr>
                <w:sz w:val="22"/>
              </w:rPr>
            </w:pPr>
            <w:r w:rsidRPr="004D715E">
              <w:rPr>
                <w:sz w:val="22"/>
              </w:rPr>
              <w:t>Elektronisko rēķinu izmantošana laika ietaupījumam un administratīvā sloga samazināšanai</w:t>
            </w:r>
            <w:r>
              <w:rPr>
                <w:sz w:val="22"/>
              </w:rPr>
              <w:t>:</w:t>
            </w:r>
            <w:r w:rsidRPr="004D715E">
              <w:rPr>
                <w:sz w:val="22"/>
              </w:rPr>
              <w:t xml:space="preserve">  </w:t>
            </w:r>
          </w:p>
          <w:p w14:paraId="50492A52" w14:textId="4138FFA5" w:rsidR="005B3EF5" w:rsidRDefault="005B3EF5" w:rsidP="005B3EF5">
            <w:pPr>
              <w:tabs>
                <w:tab w:val="left" w:pos="333"/>
              </w:tabs>
              <w:ind w:left="313" w:hanging="283"/>
              <w:rPr>
                <w:sz w:val="22"/>
              </w:rPr>
            </w:pPr>
            <w:r>
              <w:rPr>
                <w:sz w:val="22"/>
              </w:rPr>
              <w:t>1)</w:t>
            </w:r>
            <w:r>
              <w:t xml:space="preserve"> v</w:t>
            </w:r>
            <w:r w:rsidRPr="00406578">
              <w:rPr>
                <w:sz w:val="22"/>
              </w:rPr>
              <w:t>ienādotas elektronisko rēķinu tehniskās prasības. Attiecīgā standarta un normatīvā akta izstrāde, ņemot vērā Eiropas Savienības standarta izstrādes rezultātu</w:t>
            </w:r>
            <w:r>
              <w:rPr>
                <w:sz w:val="22"/>
              </w:rPr>
              <w:t>;</w:t>
            </w:r>
          </w:p>
          <w:p w14:paraId="1168691D" w14:textId="166CEAEB" w:rsidR="005B3EF5" w:rsidRDefault="005B3EF5" w:rsidP="005B3EF5">
            <w:pPr>
              <w:tabs>
                <w:tab w:val="left" w:pos="333"/>
              </w:tabs>
              <w:ind w:left="313" w:hanging="283"/>
              <w:rPr>
                <w:sz w:val="22"/>
              </w:rPr>
            </w:pPr>
            <w:r>
              <w:rPr>
                <w:sz w:val="22"/>
              </w:rPr>
              <w:t>2)</w:t>
            </w:r>
            <w:r>
              <w:t xml:space="preserve"> i</w:t>
            </w:r>
            <w:r w:rsidRPr="00406578">
              <w:rPr>
                <w:sz w:val="22"/>
              </w:rPr>
              <w:t>zstrādāta sistēma, kas dod iespēju privātpersonām un uzņēmumiem sagatavot un nosūtīt e-rēķinu publiskām personām, izmantojot oficiālo elektronisko adresi</w:t>
            </w:r>
            <w:r>
              <w:rPr>
                <w:sz w:val="22"/>
              </w:rPr>
              <w:t>;</w:t>
            </w:r>
          </w:p>
          <w:p w14:paraId="6AD0645A" w14:textId="03C97478" w:rsidR="005B3EF5" w:rsidRPr="004D715E" w:rsidRDefault="005B3EF5" w:rsidP="005B3EF5">
            <w:pPr>
              <w:tabs>
                <w:tab w:val="left" w:pos="333"/>
              </w:tabs>
              <w:ind w:left="313" w:hanging="283"/>
              <w:rPr>
                <w:sz w:val="22"/>
              </w:rPr>
            </w:pPr>
            <w:r>
              <w:rPr>
                <w:sz w:val="22"/>
              </w:rPr>
              <w:t>3)</w:t>
            </w:r>
            <w:r>
              <w:t xml:space="preserve"> </w:t>
            </w:r>
            <w:r>
              <w:rPr>
                <w:sz w:val="22"/>
              </w:rPr>
              <w:t>i</w:t>
            </w:r>
            <w:r w:rsidRPr="00406578">
              <w:rPr>
                <w:sz w:val="22"/>
              </w:rPr>
              <w:t>zstrādāta sistēma, kas dod iespēju automātiski apstrādāt elektroniskos rēķinus publiskajā pārvaldē, kā arī veikt automātisku apkopojumu publicēšanu atvērto datu veidā kopā ar informācijas metadatiem Latvijas atvērto datu portālā.</w:t>
            </w:r>
          </w:p>
        </w:tc>
        <w:tc>
          <w:tcPr>
            <w:tcW w:w="1418" w:type="dxa"/>
            <w:gridSpan w:val="2"/>
          </w:tcPr>
          <w:p w14:paraId="06C0C969" w14:textId="77777777" w:rsidR="005B3EF5" w:rsidRDefault="005B3EF5" w:rsidP="005B3EF5">
            <w:pPr>
              <w:jc w:val="center"/>
              <w:rPr>
                <w:bCs/>
                <w:sz w:val="22"/>
              </w:rPr>
            </w:pPr>
          </w:p>
          <w:p w14:paraId="5A6D08EA" w14:textId="77777777" w:rsidR="005B3EF5" w:rsidRPr="00EE525F" w:rsidRDefault="005B3EF5" w:rsidP="005B3EF5">
            <w:pPr>
              <w:jc w:val="center"/>
              <w:rPr>
                <w:bCs/>
                <w:sz w:val="22"/>
              </w:rPr>
            </w:pPr>
            <w:r w:rsidRPr="00716801">
              <w:rPr>
                <w:bCs/>
                <w:sz w:val="22"/>
              </w:rPr>
              <w:t>01.01.2019.</w:t>
            </w:r>
          </w:p>
          <w:p w14:paraId="7D084A2C" w14:textId="77777777" w:rsidR="005B3EF5" w:rsidRDefault="005B3EF5" w:rsidP="005B3EF5">
            <w:pPr>
              <w:jc w:val="center"/>
              <w:rPr>
                <w:bCs/>
                <w:sz w:val="22"/>
              </w:rPr>
            </w:pPr>
          </w:p>
          <w:p w14:paraId="23FBE535" w14:textId="77777777" w:rsidR="005B3EF5" w:rsidRPr="00EE525F" w:rsidRDefault="005B3EF5" w:rsidP="005B3EF5">
            <w:pPr>
              <w:jc w:val="center"/>
              <w:rPr>
                <w:bCs/>
                <w:sz w:val="22"/>
              </w:rPr>
            </w:pPr>
            <w:r w:rsidRPr="00EE525F">
              <w:rPr>
                <w:bCs/>
                <w:sz w:val="22"/>
              </w:rPr>
              <w:t>01.06.2019.</w:t>
            </w:r>
          </w:p>
          <w:p w14:paraId="42127BC3" w14:textId="77777777" w:rsidR="005B3EF5" w:rsidRDefault="005B3EF5" w:rsidP="005B3EF5">
            <w:pPr>
              <w:jc w:val="center"/>
              <w:rPr>
                <w:bCs/>
                <w:sz w:val="22"/>
              </w:rPr>
            </w:pPr>
          </w:p>
          <w:p w14:paraId="57A6CE93" w14:textId="1781A578" w:rsidR="005B3EF5" w:rsidRPr="00716801" w:rsidRDefault="005B3EF5" w:rsidP="005B3EF5">
            <w:pPr>
              <w:jc w:val="center"/>
              <w:rPr>
                <w:bCs/>
                <w:sz w:val="22"/>
              </w:rPr>
            </w:pPr>
            <w:r w:rsidRPr="00EE525F">
              <w:rPr>
                <w:bCs/>
                <w:sz w:val="22"/>
              </w:rPr>
              <w:t>21.12.2020.</w:t>
            </w:r>
          </w:p>
        </w:tc>
        <w:tc>
          <w:tcPr>
            <w:tcW w:w="850" w:type="dxa"/>
          </w:tcPr>
          <w:p w14:paraId="2CFB7E23" w14:textId="77777777" w:rsidR="005B3EF5" w:rsidRDefault="005B3EF5" w:rsidP="005B3EF5">
            <w:pPr>
              <w:jc w:val="center"/>
              <w:rPr>
                <w:bCs/>
                <w:sz w:val="22"/>
              </w:rPr>
            </w:pPr>
          </w:p>
          <w:p w14:paraId="63B5A384" w14:textId="3CF6CDC5" w:rsidR="005B3EF5" w:rsidRDefault="005B3EF5" w:rsidP="005B3EF5">
            <w:pPr>
              <w:jc w:val="center"/>
              <w:rPr>
                <w:bCs/>
                <w:sz w:val="22"/>
              </w:rPr>
            </w:pPr>
            <w:r>
              <w:rPr>
                <w:bCs/>
                <w:sz w:val="22"/>
              </w:rPr>
              <w:t xml:space="preserve"> FM</w:t>
            </w:r>
          </w:p>
          <w:p w14:paraId="349FB192" w14:textId="77777777" w:rsidR="005B3EF5" w:rsidRDefault="005B3EF5" w:rsidP="005B3EF5">
            <w:pPr>
              <w:rPr>
                <w:bCs/>
                <w:sz w:val="22"/>
              </w:rPr>
            </w:pPr>
          </w:p>
          <w:p w14:paraId="6D6BF48C" w14:textId="77777777" w:rsidR="005B3EF5" w:rsidRDefault="005B3EF5" w:rsidP="005B3EF5">
            <w:pPr>
              <w:rPr>
                <w:bCs/>
                <w:sz w:val="22"/>
              </w:rPr>
            </w:pPr>
            <w:r>
              <w:rPr>
                <w:bCs/>
                <w:sz w:val="22"/>
              </w:rPr>
              <w:t xml:space="preserve">VRAA </w:t>
            </w:r>
          </w:p>
          <w:p w14:paraId="27D29A1E" w14:textId="77777777" w:rsidR="005B3EF5" w:rsidRDefault="005B3EF5" w:rsidP="005B3EF5">
            <w:pPr>
              <w:rPr>
                <w:bCs/>
                <w:sz w:val="22"/>
              </w:rPr>
            </w:pPr>
          </w:p>
          <w:p w14:paraId="354FBD3D" w14:textId="61918CC7" w:rsidR="005B3EF5" w:rsidRPr="00716801" w:rsidRDefault="005B3EF5" w:rsidP="005B3EF5">
            <w:pPr>
              <w:rPr>
                <w:bCs/>
                <w:sz w:val="22"/>
              </w:rPr>
            </w:pPr>
            <w:r>
              <w:rPr>
                <w:bCs/>
                <w:sz w:val="22"/>
              </w:rPr>
              <w:t>VARAM</w:t>
            </w:r>
          </w:p>
        </w:tc>
        <w:tc>
          <w:tcPr>
            <w:tcW w:w="1559" w:type="dxa"/>
            <w:gridSpan w:val="2"/>
          </w:tcPr>
          <w:p w14:paraId="4722D902" w14:textId="77777777" w:rsidR="005B3EF5" w:rsidRDefault="005B3EF5" w:rsidP="005B3EF5">
            <w:pPr>
              <w:jc w:val="center"/>
              <w:rPr>
                <w:bCs/>
                <w:sz w:val="22"/>
              </w:rPr>
            </w:pPr>
          </w:p>
          <w:p w14:paraId="72359613" w14:textId="6340CD50" w:rsidR="005B3EF5" w:rsidRDefault="005B3EF5" w:rsidP="005B3EF5">
            <w:pPr>
              <w:jc w:val="center"/>
              <w:rPr>
                <w:bCs/>
                <w:sz w:val="22"/>
              </w:rPr>
            </w:pPr>
            <w:r>
              <w:rPr>
                <w:bCs/>
                <w:sz w:val="22"/>
              </w:rPr>
              <w:t>VARAM</w:t>
            </w:r>
            <w:r w:rsidRPr="004D715E">
              <w:rPr>
                <w:bCs/>
                <w:sz w:val="22"/>
              </w:rPr>
              <w:t>, VID</w:t>
            </w:r>
          </w:p>
          <w:p w14:paraId="54050904" w14:textId="6884D17D" w:rsidR="005B3EF5" w:rsidRDefault="005B3EF5" w:rsidP="005B3EF5">
            <w:pPr>
              <w:jc w:val="center"/>
              <w:rPr>
                <w:bCs/>
                <w:sz w:val="22"/>
              </w:rPr>
            </w:pPr>
          </w:p>
          <w:p w14:paraId="6FFED6CC" w14:textId="6037AE1A" w:rsidR="005B3EF5" w:rsidRDefault="005B3EF5" w:rsidP="005B3EF5">
            <w:pPr>
              <w:jc w:val="center"/>
              <w:rPr>
                <w:bCs/>
                <w:sz w:val="22"/>
              </w:rPr>
            </w:pPr>
            <w:r>
              <w:rPr>
                <w:bCs/>
                <w:sz w:val="22"/>
              </w:rPr>
              <w:t>VARAM</w:t>
            </w:r>
          </w:p>
          <w:p w14:paraId="388D9304" w14:textId="77777777" w:rsidR="005B3EF5" w:rsidRDefault="005B3EF5" w:rsidP="005B3EF5">
            <w:pPr>
              <w:jc w:val="center"/>
              <w:rPr>
                <w:bCs/>
                <w:sz w:val="22"/>
              </w:rPr>
            </w:pPr>
          </w:p>
          <w:p w14:paraId="4F1B8CD9" w14:textId="76F1E290" w:rsidR="005B3EF5" w:rsidRPr="004D715E" w:rsidRDefault="005B3EF5" w:rsidP="005B3EF5">
            <w:pPr>
              <w:jc w:val="center"/>
              <w:rPr>
                <w:bCs/>
                <w:sz w:val="22"/>
              </w:rPr>
            </w:pPr>
            <w:r>
              <w:rPr>
                <w:bCs/>
                <w:sz w:val="22"/>
              </w:rPr>
              <w:t>VRAA</w:t>
            </w:r>
          </w:p>
        </w:tc>
        <w:tc>
          <w:tcPr>
            <w:tcW w:w="1560" w:type="dxa"/>
          </w:tcPr>
          <w:p w14:paraId="74182880" w14:textId="77777777" w:rsidR="005B3EF5" w:rsidRPr="00C675DD" w:rsidRDefault="005B3EF5" w:rsidP="005B3EF5">
            <w:pPr>
              <w:jc w:val="left"/>
              <w:rPr>
                <w:sz w:val="22"/>
              </w:rPr>
            </w:pPr>
            <w:r w:rsidRPr="00C675DD">
              <w:rPr>
                <w:sz w:val="22"/>
              </w:rPr>
              <w:t>5.PR (5.1.RR)</w:t>
            </w:r>
          </w:p>
          <w:p w14:paraId="6EF749CE" w14:textId="73EDA19D" w:rsidR="005B3EF5" w:rsidRPr="00C675DD" w:rsidRDefault="005B3EF5" w:rsidP="005B3EF5">
            <w:pPr>
              <w:jc w:val="left"/>
              <w:rPr>
                <w:sz w:val="22"/>
              </w:rPr>
            </w:pPr>
            <w:r w:rsidRPr="00C675DD">
              <w:rPr>
                <w:sz w:val="22"/>
              </w:rPr>
              <w:t>5.PR (5.2.RR)</w:t>
            </w:r>
          </w:p>
        </w:tc>
      </w:tr>
      <w:tr w:rsidR="005B3EF5" w:rsidRPr="00A43F94" w14:paraId="6C8884B7" w14:textId="77777777" w:rsidTr="6F8ED2A3">
        <w:trPr>
          <w:cantSplit/>
          <w:trHeight w:val="159"/>
        </w:trPr>
        <w:tc>
          <w:tcPr>
            <w:tcW w:w="850" w:type="dxa"/>
          </w:tcPr>
          <w:p w14:paraId="5AD72B9E" w14:textId="1E8340A7" w:rsidR="005B3EF5" w:rsidRPr="003744BF" w:rsidRDefault="005B3EF5" w:rsidP="005B3EF5">
            <w:pPr>
              <w:rPr>
                <w:sz w:val="22"/>
              </w:rPr>
            </w:pPr>
            <w:r>
              <w:rPr>
                <w:sz w:val="22"/>
              </w:rPr>
              <w:t>3.2.11.</w:t>
            </w:r>
          </w:p>
        </w:tc>
        <w:tc>
          <w:tcPr>
            <w:tcW w:w="8359" w:type="dxa"/>
          </w:tcPr>
          <w:p w14:paraId="0BB1220C" w14:textId="48117298" w:rsidR="005B3EF5" w:rsidRPr="003744BF" w:rsidRDefault="005B3EF5" w:rsidP="005B3EF5">
            <w:pPr>
              <w:rPr>
                <w:sz w:val="22"/>
              </w:rPr>
            </w:pPr>
            <w:r>
              <w:rPr>
                <w:sz w:val="22"/>
              </w:rPr>
              <w:t xml:space="preserve">Izstrādāt </w:t>
            </w:r>
            <w:r w:rsidRPr="00C03094">
              <w:rPr>
                <w:sz w:val="22"/>
              </w:rPr>
              <w:t>“VID nodokļu rēķina” automātiskas apmaksas risinājumu</w:t>
            </w:r>
          </w:p>
        </w:tc>
        <w:tc>
          <w:tcPr>
            <w:tcW w:w="1418" w:type="dxa"/>
            <w:gridSpan w:val="2"/>
          </w:tcPr>
          <w:p w14:paraId="2573CB14" w14:textId="06DCD05C" w:rsidR="005B3EF5" w:rsidRPr="00A43F94" w:rsidRDefault="005B3EF5" w:rsidP="005B3EF5">
            <w:pPr>
              <w:jc w:val="center"/>
              <w:rPr>
                <w:bCs/>
                <w:sz w:val="22"/>
              </w:rPr>
            </w:pPr>
            <w:r>
              <w:rPr>
                <w:bCs/>
                <w:sz w:val="22"/>
              </w:rPr>
              <w:t>01.01.2018.</w:t>
            </w:r>
          </w:p>
        </w:tc>
        <w:tc>
          <w:tcPr>
            <w:tcW w:w="850" w:type="dxa"/>
          </w:tcPr>
          <w:p w14:paraId="664271E4" w14:textId="60321F2E" w:rsidR="005B3EF5" w:rsidRPr="00A43F94" w:rsidRDefault="005B3EF5" w:rsidP="005B3EF5">
            <w:pPr>
              <w:jc w:val="center"/>
              <w:rPr>
                <w:bCs/>
                <w:sz w:val="22"/>
              </w:rPr>
            </w:pPr>
            <w:r>
              <w:rPr>
                <w:bCs/>
                <w:sz w:val="22"/>
              </w:rPr>
              <w:t>FM</w:t>
            </w:r>
          </w:p>
        </w:tc>
        <w:tc>
          <w:tcPr>
            <w:tcW w:w="1559" w:type="dxa"/>
            <w:gridSpan w:val="2"/>
          </w:tcPr>
          <w:p w14:paraId="1E181770" w14:textId="7DE305AB" w:rsidR="005B3EF5" w:rsidRPr="00A43F94" w:rsidRDefault="005B3EF5" w:rsidP="005B3EF5">
            <w:pPr>
              <w:jc w:val="center"/>
              <w:rPr>
                <w:bCs/>
                <w:sz w:val="22"/>
              </w:rPr>
            </w:pPr>
            <w:r>
              <w:rPr>
                <w:bCs/>
                <w:sz w:val="22"/>
              </w:rPr>
              <w:t>VID, LKA</w:t>
            </w:r>
          </w:p>
        </w:tc>
        <w:tc>
          <w:tcPr>
            <w:tcW w:w="1560" w:type="dxa"/>
          </w:tcPr>
          <w:p w14:paraId="11096AB1" w14:textId="77777777" w:rsidR="005B3EF5" w:rsidRPr="00C675DD" w:rsidRDefault="005B3EF5" w:rsidP="005B3EF5">
            <w:pPr>
              <w:jc w:val="left"/>
              <w:rPr>
                <w:sz w:val="22"/>
              </w:rPr>
            </w:pPr>
            <w:r w:rsidRPr="00C675DD">
              <w:rPr>
                <w:sz w:val="22"/>
              </w:rPr>
              <w:t>5.PR (5.1.RR)</w:t>
            </w:r>
          </w:p>
          <w:p w14:paraId="1D47F4D6" w14:textId="0BC0EE1A" w:rsidR="005B3EF5" w:rsidRPr="00C675DD" w:rsidRDefault="005B3EF5" w:rsidP="005B3EF5">
            <w:pPr>
              <w:jc w:val="left"/>
              <w:rPr>
                <w:sz w:val="22"/>
              </w:rPr>
            </w:pPr>
            <w:r w:rsidRPr="00C675DD">
              <w:rPr>
                <w:sz w:val="22"/>
              </w:rPr>
              <w:t>5.PR (5.2.RR)</w:t>
            </w:r>
          </w:p>
        </w:tc>
      </w:tr>
      <w:tr w:rsidR="005B3EF5" w:rsidRPr="00507E45" w14:paraId="4B73FBCE" w14:textId="77777777" w:rsidTr="6F8ED2A3">
        <w:trPr>
          <w:cantSplit/>
          <w:trHeight w:val="159"/>
        </w:trPr>
        <w:tc>
          <w:tcPr>
            <w:tcW w:w="850" w:type="dxa"/>
          </w:tcPr>
          <w:p w14:paraId="751F1FEA" w14:textId="3B8FE55B" w:rsidR="005B3EF5" w:rsidRPr="00507E45" w:rsidRDefault="005B3EF5" w:rsidP="005B3EF5">
            <w:pPr>
              <w:rPr>
                <w:sz w:val="22"/>
              </w:rPr>
            </w:pPr>
            <w:r w:rsidRPr="00507E45">
              <w:rPr>
                <w:sz w:val="22"/>
              </w:rPr>
              <w:t>3.2.12.</w:t>
            </w:r>
          </w:p>
        </w:tc>
        <w:tc>
          <w:tcPr>
            <w:tcW w:w="8359" w:type="dxa"/>
          </w:tcPr>
          <w:p w14:paraId="461854A9" w14:textId="39954601" w:rsidR="005B3EF5" w:rsidRPr="00507E45" w:rsidDel="007E6D07" w:rsidRDefault="005B3EF5" w:rsidP="005B3EF5">
            <w:pPr>
              <w:rPr>
                <w:sz w:val="22"/>
              </w:rPr>
            </w:pPr>
            <w:r w:rsidRPr="00507E45">
              <w:rPr>
                <w:sz w:val="22"/>
              </w:rPr>
              <w:t>Izvērtēt e-asistenta funkcijas ieviešanu klientu apkalpošanā, mazinot administratīvo slogu iestādēm, saņemot VPVKAC tīklā pieteikto pakalpojumu iesniegumus</w:t>
            </w:r>
          </w:p>
        </w:tc>
        <w:tc>
          <w:tcPr>
            <w:tcW w:w="1418" w:type="dxa"/>
            <w:gridSpan w:val="2"/>
          </w:tcPr>
          <w:p w14:paraId="2E74AC97" w14:textId="7C84FFD0" w:rsidR="005B3EF5" w:rsidRPr="00507E45" w:rsidRDefault="005B3EF5" w:rsidP="005B3EF5">
            <w:pPr>
              <w:jc w:val="center"/>
              <w:rPr>
                <w:bCs/>
                <w:sz w:val="22"/>
              </w:rPr>
            </w:pPr>
            <w:r w:rsidRPr="00507E45">
              <w:rPr>
                <w:bCs/>
                <w:sz w:val="22"/>
              </w:rPr>
              <w:t>01.01.2019.</w:t>
            </w:r>
          </w:p>
        </w:tc>
        <w:tc>
          <w:tcPr>
            <w:tcW w:w="850" w:type="dxa"/>
          </w:tcPr>
          <w:p w14:paraId="4D0DE47D" w14:textId="1556CC5F" w:rsidR="005B3EF5" w:rsidRPr="00507E45" w:rsidRDefault="005B3EF5" w:rsidP="005B3EF5">
            <w:pPr>
              <w:jc w:val="center"/>
              <w:rPr>
                <w:bCs/>
                <w:sz w:val="22"/>
              </w:rPr>
            </w:pPr>
            <w:r w:rsidRPr="00507E45">
              <w:rPr>
                <w:bCs/>
                <w:sz w:val="22"/>
              </w:rPr>
              <w:t>VARAM</w:t>
            </w:r>
          </w:p>
        </w:tc>
        <w:tc>
          <w:tcPr>
            <w:tcW w:w="1559" w:type="dxa"/>
            <w:gridSpan w:val="2"/>
          </w:tcPr>
          <w:p w14:paraId="29035BC4" w14:textId="3DEB2204" w:rsidR="005B3EF5" w:rsidRPr="00507E45" w:rsidRDefault="005B3EF5" w:rsidP="005B3EF5">
            <w:pPr>
              <w:jc w:val="center"/>
              <w:rPr>
                <w:bCs/>
                <w:sz w:val="22"/>
              </w:rPr>
            </w:pPr>
            <w:r w:rsidRPr="00507E45">
              <w:rPr>
                <w:bCs/>
                <w:sz w:val="22"/>
              </w:rPr>
              <w:t>FM, TM</w:t>
            </w:r>
          </w:p>
        </w:tc>
        <w:tc>
          <w:tcPr>
            <w:tcW w:w="1560" w:type="dxa"/>
          </w:tcPr>
          <w:p w14:paraId="72FAC046" w14:textId="77777777" w:rsidR="005B3EF5" w:rsidRPr="00C675DD" w:rsidRDefault="005B3EF5" w:rsidP="005B3EF5">
            <w:pPr>
              <w:jc w:val="left"/>
              <w:rPr>
                <w:sz w:val="22"/>
              </w:rPr>
            </w:pPr>
            <w:r w:rsidRPr="00C675DD">
              <w:rPr>
                <w:sz w:val="22"/>
              </w:rPr>
              <w:t>5.PR (5.1.RR)</w:t>
            </w:r>
          </w:p>
          <w:p w14:paraId="00E42534" w14:textId="18AF3671" w:rsidR="005B3EF5" w:rsidRPr="00C675DD" w:rsidRDefault="005B3EF5" w:rsidP="005B3EF5">
            <w:pPr>
              <w:jc w:val="left"/>
              <w:rPr>
                <w:sz w:val="22"/>
              </w:rPr>
            </w:pPr>
            <w:r w:rsidRPr="00C675DD">
              <w:rPr>
                <w:sz w:val="22"/>
              </w:rPr>
              <w:t>5.PR (5.2.RR)</w:t>
            </w:r>
          </w:p>
        </w:tc>
      </w:tr>
      <w:tr w:rsidR="005B3EF5" w:rsidRPr="00A43F94" w14:paraId="36461352" w14:textId="77777777" w:rsidTr="6F8ED2A3">
        <w:trPr>
          <w:cantSplit/>
          <w:trHeight w:val="159"/>
        </w:trPr>
        <w:tc>
          <w:tcPr>
            <w:tcW w:w="14596" w:type="dxa"/>
            <w:gridSpan w:val="8"/>
          </w:tcPr>
          <w:p w14:paraId="15854F76" w14:textId="34B6D536" w:rsidR="005B3EF5" w:rsidRPr="00A43F94" w:rsidRDefault="005B3EF5" w:rsidP="005B3EF5">
            <w:pPr>
              <w:spacing w:before="80" w:after="80"/>
              <w:jc w:val="left"/>
              <w:rPr>
                <w:sz w:val="22"/>
              </w:rPr>
            </w:pPr>
            <w:r w:rsidRPr="00A43F94">
              <w:rPr>
                <w:b/>
                <w:sz w:val="22"/>
              </w:rPr>
              <w:t>3.3. uzdevums: Informācijas atklātības un sabiedrības līdzdalības veicināšana</w:t>
            </w:r>
          </w:p>
        </w:tc>
      </w:tr>
      <w:tr w:rsidR="005B3EF5" w:rsidRPr="00A43F94" w14:paraId="143D2EDB" w14:textId="77777777" w:rsidTr="6F8ED2A3">
        <w:trPr>
          <w:cantSplit/>
          <w:trHeight w:val="159"/>
        </w:trPr>
        <w:tc>
          <w:tcPr>
            <w:tcW w:w="850" w:type="dxa"/>
          </w:tcPr>
          <w:p w14:paraId="33EC343A" w14:textId="562BD13D" w:rsidR="005B3EF5" w:rsidRPr="00A43F94" w:rsidRDefault="005B3EF5" w:rsidP="005B3EF5">
            <w:pPr>
              <w:rPr>
                <w:sz w:val="22"/>
              </w:rPr>
            </w:pPr>
            <w:r w:rsidRPr="00A43F94">
              <w:rPr>
                <w:sz w:val="22"/>
              </w:rPr>
              <w:t>3.3.1.</w:t>
            </w:r>
          </w:p>
        </w:tc>
        <w:tc>
          <w:tcPr>
            <w:tcW w:w="8359" w:type="dxa"/>
          </w:tcPr>
          <w:p w14:paraId="079C6FD0" w14:textId="4EB88F4E" w:rsidR="005B3EF5" w:rsidRPr="00A43F94" w:rsidRDefault="005B3EF5" w:rsidP="005B3EF5">
            <w:pPr>
              <w:rPr>
                <w:sz w:val="22"/>
              </w:rPr>
            </w:pPr>
            <w:r w:rsidRPr="00A43F94">
              <w:rPr>
                <w:sz w:val="22"/>
              </w:rPr>
              <w:t>Paredzēt pienākumu nodokļu administrācijas ierēdņiem pēc lēmuma par datu atbilstības pārbaudes vai nodokļu revīzijas (audita) pieņemšanas attiecībā uz nodokļu maksātāju (juridisko personu) publiskot rezumējošo daļu, tai skaitā pēc lēmumu spēkā stāšanās, publicējot tos Ministru kabineta noteiktajā kārtībā un apjomā mājaslapā internetā, tādā veidā nodrošinot sabiedrībai iespēju iegūt objektīvu un vispusīgu informāciju par nodokļu administrācijas veiktajām darbībām un piemērotajiem sodiem par nodokļu pārkāpumiem</w:t>
            </w:r>
          </w:p>
        </w:tc>
        <w:tc>
          <w:tcPr>
            <w:tcW w:w="1418" w:type="dxa"/>
            <w:gridSpan w:val="2"/>
          </w:tcPr>
          <w:p w14:paraId="177A30C4" w14:textId="310845EF" w:rsidR="005B3EF5" w:rsidRPr="00A43F94" w:rsidRDefault="005B3EF5" w:rsidP="005B3EF5">
            <w:pPr>
              <w:jc w:val="center"/>
              <w:rPr>
                <w:bCs/>
                <w:sz w:val="22"/>
              </w:rPr>
            </w:pPr>
            <w:r w:rsidRPr="00A43F94">
              <w:rPr>
                <w:bCs/>
                <w:sz w:val="22"/>
              </w:rPr>
              <w:t>01.01.2019.</w:t>
            </w:r>
          </w:p>
        </w:tc>
        <w:tc>
          <w:tcPr>
            <w:tcW w:w="850" w:type="dxa"/>
          </w:tcPr>
          <w:p w14:paraId="30803096" w14:textId="256FB153" w:rsidR="005B3EF5" w:rsidRPr="00A43F94" w:rsidRDefault="005B3EF5" w:rsidP="005B3EF5">
            <w:pPr>
              <w:jc w:val="center"/>
              <w:rPr>
                <w:bCs/>
                <w:sz w:val="22"/>
              </w:rPr>
            </w:pPr>
            <w:r w:rsidRPr="00A43F94">
              <w:rPr>
                <w:bCs/>
                <w:sz w:val="22"/>
                <w:lang w:eastAsia="lv-LV"/>
              </w:rPr>
              <w:t>FM</w:t>
            </w:r>
          </w:p>
        </w:tc>
        <w:tc>
          <w:tcPr>
            <w:tcW w:w="1559" w:type="dxa"/>
            <w:gridSpan w:val="2"/>
          </w:tcPr>
          <w:p w14:paraId="40D4B259" w14:textId="48F28C47" w:rsidR="005B3EF5" w:rsidRPr="00A43F94" w:rsidRDefault="005B3EF5" w:rsidP="005B3EF5">
            <w:pPr>
              <w:jc w:val="center"/>
              <w:rPr>
                <w:bCs/>
                <w:sz w:val="22"/>
              </w:rPr>
            </w:pPr>
            <w:r w:rsidRPr="00A43F94">
              <w:rPr>
                <w:bCs/>
                <w:sz w:val="22"/>
              </w:rPr>
              <w:t>VID</w:t>
            </w:r>
          </w:p>
        </w:tc>
        <w:tc>
          <w:tcPr>
            <w:tcW w:w="1560" w:type="dxa"/>
          </w:tcPr>
          <w:p w14:paraId="3ACAE197" w14:textId="69E61FB0" w:rsidR="005B3EF5" w:rsidRPr="00A43F94" w:rsidRDefault="005B3EF5" w:rsidP="005B3EF5">
            <w:pPr>
              <w:jc w:val="left"/>
              <w:rPr>
                <w:sz w:val="22"/>
              </w:rPr>
            </w:pPr>
            <w:r>
              <w:rPr>
                <w:sz w:val="22"/>
              </w:rPr>
              <w:t>3.PR (3.1</w:t>
            </w:r>
            <w:r w:rsidRPr="00E13505">
              <w:rPr>
                <w:sz w:val="22"/>
              </w:rPr>
              <w:t>.RR)</w:t>
            </w:r>
          </w:p>
        </w:tc>
      </w:tr>
      <w:tr w:rsidR="005B3EF5" w:rsidRPr="00A43F94" w14:paraId="6D5F2CA9" w14:textId="77777777" w:rsidTr="6F8ED2A3">
        <w:trPr>
          <w:cantSplit/>
          <w:trHeight w:val="159"/>
        </w:trPr>
        <w:tc>
          <w:tcPr>
            <w:tcW w:w="14596" w:type="dxa"/>
            <w:gridSpan w:val="8"/>
          </w:tcPr>
          <w:p w14:paraId="76B08805" w14:textId="25839B68" w:rsidR="005B3EF5" w:rsidRPr="00A43F94" w:rsidRDefault="005B3EF5" w:rsidP="005B3EF5">
            <w:pPr>
              <w:spacing w:before="80" w:after="80"/>
              <w:jc w:val="left"/>
              <w:rPr>
                <w:color w:val="FF0000"/>
                <w:sz w:val="22"/>
              </w:rPr>
            </w:pPr>
            <w:r w:rsidRPr="00A43F94">
              <w:rPr>
                <w:b/>
                <w:bCs/>
                <w:sz w:val="22"/>
              </w:rPr>
              <w:lastRenderedPageBreak/>
              <w:t>3.4. uzdevums:</w:t>
            </w:r>
            <w:r w:rsidRPr="00A43F94">
              <w:rPr>
                <w:b/>
                <w:bCs/>
                <w:sz w:val="22"/>
                <w:lang w:eastAsia="lv-LV"/>
              </w:rPr>
              <w:t xml:space="preserve"> </w:t>
            </w:r>
            <w:r w:rsidRPr="00A43F94">
              <w:rPr>
                <w:sz w:val="22"/>
              </w:rPr>
              <w:t xml:space="preserve"> </w:t>
            </w:r>
            <w:r w:rsidRPr="00A43F94">
              <w:rPr>
                <w:b/>
                <w:sz w:val="22"/>
              </w:rPr>
              <w:t>Komercsabiedrību reģistrācijas, pārreģistrācijas, darbības izbeigšanas posma pilnveidošana</w:t>
            </w:r>
          </w:p>
        </w:tc>
      </w:tr>
      <w:tr w:rsidR="005B3EF5" w:rsidRPr="00A43F94" w14:paraId="50C9AE82" w14:textId="77777777" w:rsidTr="00716801">
        <w:trPr>
          <w:cantSplit/>
          <w:trHeight w:val="159"/>
        </w:trPr>
        <w:tc>
          <w:tcPr>
            <w:tcW w:w="850" w:type="dxa"/>
          </w:tcPr>
          <w:p w14:paraId="03DE96C6" w14:textId="6F29D1C5" w:rsidR="005B3EF5" w:rsidRPr="00A43F94" w:rsidRDefault="005B3EF5" w:rsidP="005B3EF5">
            <w:pPr>
              <w:rPr>
                <w:sz w:val="22"/>
              </w:rPr>
            </w:pPr>
            <w:r w:rsidRPr="00A43F94">
              <w:rPr>
                <w:sz w:val="22"/>
              </w:rPr>
              <w:t>3.4.1.</w:t>
            </w:r>
          </w:p>
        </w:tc>
        <w:tc>
          <w:tcPr>
            <w:tcW w:w="8359" w:type="dxa"/>
          </w:tcPr>
          <w:p w14:paraId="0D4AE0DB" w14:textId="026CB718" w:rsidR="005B3EF5" w:rsidRPr="00ED42E0" w:rsidRDefault="005B3EF5" w:rsidP="005B3EF5">
            <w:pPr>
              <w:rPr>
                <w:rFonts w:eastAsia="Times New Roman"/>
                <w:sz w:val="16"/>
                <w:szCs w:val="16"/>
              </w:rPr>
            </w:pPr>
            <w:r w:rsidRPr="00A43F94">
              <w:rPr>
                <w:sz w:val="22"/>
              </w:rPr>
              <w:t xml:space="preserve">Ierobežot fiktīvu subjektu (komercsabiedrību, kurās visi valdes locekļi un dibinātāji ir ārvalstnieki) reģistrāciju Uzņēmumu reģistrā </w:t>
            </w:r>
          </w:p>
        </w:tc>
        <w:tc>
          <w:tcPr>
            <w:tcW w:w="1418" w:type="dxa"/>
            <w:gridSpan w:val="2"/>
          </w:tcPr>
          <w:p w14:paraId="0CA0EA82" w14:textId="77EE8734" w:rsidR="005B3EF5" w:rsidRPr="00A43F94" w:rsidRDefault="005B3EF5" w:rsidP="005B3EF5">
            <w:pPr>
              <w:jc w:val="center"/>
              <w:rPr>
                <w:bCs/>
                <w:sz w:val="22"/>
              </w:rPr>
            </w:pPr>
            <w:r w:rsidRPr="00A43F94">
              <w:rPr>
                <w:bCs/>
                <w:sz w:val="22"/>
              </w:rPr>
              <w:t>01.01.2018.</w:t>
            </w:r>
          </w:p>
        </w:tc>
        <w:tc>
          <w:tcPr>
            <w:tcW w:w="850" w:type="dxa"/>
          </w:tcPr>
          <w:p w14:paraId="0A0B37F6" w14:textId="14C5DD97" w:rsidR="005B3EF5" w:rsidRPr="00A43F94" w:rsidRDefault="005B3EF5" w:rsidP="005B3EF5">
            <w:pPr>
              <w:jc w:val="center"/>
              <w:rPr>
                <w:bCs/>
                <w:sz w:val="22"/>
              </w:rPr>
            </w:pPr>
            <w:r w:rsidRPr="00A43F94">
              <w:rPr>
                <w:bCs/>
                <w:sz w:val="22"/>
              </w:rPr>
              <w:t>TM</w:t>
            </w:r>
          </w:p>
        </w:tc>
        <w:tc>
          <w:tcPr>
            <w:tcW w:w="1559" w:type="dxa"/>
            <w:gridSpan w:val="2"/>
          </w:tcPr>
          <w:p w14:paraId="6B6E9B93" w14:textId="05D29B89" w:rsidR="005B3EF5" w:rsidRPr="00A43F94" w:rsidRDefault="005B3EF5" w:rsidP="005B3EF5">
            <w:pPr>
              <w:jc w:val="center"/>
              <w:rPr>
                <w:bCs/>
                <w:sz w:val="22"/>
              </w:rPr>
            </w:pPr>
            <w:r w:rsidRPr="00A43F94">
              <w:rPr>
                <w:bCs/>
                <w:sz w:val="22"/>
              </w:rPr>
              <w:t>FM</w:t>
            </w:r>
          </w:p>
        </w:tc>
        <w:tc>
          <w:tcPr>
            <w:tcW w:w="1560" w:type="dxa"/>
          </w:tcPr>
          <w:p w14:paraId="0D5353FC" w14:textId="7A11FBE3" w:rsidR="005B3EF5" w:rsidRPr="00C675DD" w:rsidRDefault="005B3EF5" w:rsidP="005B3EF5">
            <w:pPr>
              <w:jc w:val="left"/>
              <w:rPr>
                <w:sz w:val="22"/>
              </w:rPr>
            </w:pPr>
            <w:r w:rsidRPr="00C675DD">
              <w:rPr>
                <w:sz w:val="22"/>
              </w:rPr>
              <w:t>3.PR (3.1.RR)</w:t>
            </w:r>
          </w:p>
        </w:tc>
      </w:tr>
      <w:tr w:rsidR="005B3EF5" w:rsidRPr="00A43F94" w14:paraId="46E53A04" w14:textId="77777777" w:rsidTr="00716801">
        <w:trPr>
          <w:cantSplit/>
          <w:trHeight w:val="159"/>
        </w:trPr>
        <w:tc>
          <w:tcPr>
            <w:tcW w:w="850" w:type="dxa"/>
          </w:tcPr>
          <w:p w14:paraId="7417B1B8" w14:textId="5B2FD2C5" w:rsidR="005B3EF5" w:rsidRPr="00A43F94" w:rsidRDefault="005B3EF5" w:rsidP="005B3EF5">
            <w:pPr>
              <w:rPr>
                <w:sz w:val="22"/>
              </w:rPr>
            </w:pPr>
            <w:r w:rsidRPr="00A43F94">
              <w:rPr>
                <w:sz w:val="22"/>
              </w:rPr>
              <w:t>3.4.2.</w:t>
            </w:r>
          </w:p>
        </w:tc>
        <w:tc>
          <w:tcPr>
            <w:tcW w:w="8359" w:type="dxa"/>
          </w:tcPr>
          <w:p w14:paraId="4C09C632" w14:textId="6A9F34DC" w:rsidR="005B3EF5" w:rsidRPr="00A43F94" w:rsidRDefault="005B3EF5" w:rsidP="005B3EF5">
            <w:pPr>
              <w:rPr>
                <w:sz w:val="22"/>
              </w:rPr>
            </w:pPr>
            <w:r w:rsidRPr="00A43F94">
              <w:rPr>
                <w:sz w:val="22"/>
              </w:rPr>
              <w:t xml:space="preserve">Pilnveidot Uzņēmumu reģistra komercreģistra saturu, veicot visas nepieciešamas darbības, lai pieņemtu normatīvajos aktos paredzētos lēmumus un izslēgtu no reģistra subjektus, kas ir pakļaujami likvidācijai </w:t>
            </w:r>
          </w:p>
        </w:tc>
        <w:tc>
          <w:tcPr>
            <w:tcW w:w="1418" w:type="dxa"/>
            <w:gridSpan w:val="2"/>
          </w:tcPr>
          <w:p w14:paraId="2E054ACD" w14:textId="78BBC844" w:rsidR="005B3EF5" w:rsidRPr="00A43F94" w:rsidRDefault="005B3EF5" w:rsidP="005B3EF5">
            <w:pPr>
              <w:jc w:val="center"/>
              <w:rPr>
                <w:bCs/>
                <w:sz w:val="22"/>
              </w:rPr>
            </w:pPr>
            <w:r w:rsidRPr="00A43F94">
              <w:rPr>
                <w:bCs/>
                <w:sz w:val="22"/>
              </w:rPr>
              <w:t>01.01.2018.</w:t>
            </w:r>
          </w:p>
        </w:tc>
        <w:tc>
          <w:tcPr>
            <w:tcW w:w="850" w:type="dxa"/>
          </w:tcPr>
          <w:p w14:paraId="2E00B9AA" w14:textId="56FECB91" w:rsidR="005B3EF5" w:rsidRPr="00A43F94" w:rsidRDefault="005B3EF5" w:rsidP="005B3EF5">
            <w:pPr>
              <w:jc w:val="center"/>
              <w:rPr>
                <w:bCs/>
                <w:sz w:val="22"/>
              </w:rPr>
            </w:pPr>
            <w:r w:rsidRPr="00A43F94">
              <w:rPr>
                <w:bCs/>
                <w:sz w:val="22"/>
              </w:rPr>
              <w:t>TM</w:t>
            </w:r>
          </w:p>
        </w:tc>
        <w:tc>
          <w:tcPr>
            <w:tcW w:w="1559" w:type="dxa"/>
            <w:gridSpan w:val="2"/>
          </w:tcPr>
          <w:p w14:paraId="6CDF6E98" w14:textId="07D4650D" w:rsidR="005B3EF5" w:rsidRPr="00A43F94" w:rsidRDefault="005B3EF5" w:rsidP="005B3EF5">
            <w:pPr>
              <w:jc w:val="center"/>
              <w:rPr>
                <w:bCs/>
                <w:sz w:val="22"/>
              </w:rPr>
            </w:pPr>
            <w:r w:rsidRPr="00A43F94">
              <w:rPr>
                <w:bCs/>
                <w:sz w:val="22"/>
              </w:rPr>
              <w:t>VID, FM</w:t>
            </w:r>
          </w:p>
        </w:tc>
        <w:tc>
          <w:tcPr>
            <w:tcW w:w="1560" w:type="dxa"/>
          </w:tcPr>
          <w:p w14:paraId="52A2B421" w14:textId="0A4D5173" w:rsidR="005B3EF5" w:rsidRPr="00C675DD" w:rsidRDefault="005B3EF5" w:rsidP="005B3EF5">
            <w:pPr>
              <w:jc w:val="left"/>
              <w:rPr>
                <w:sz w:val="22"/>
              </w:rPr>
            </w:pPr>
            <w:r w:rsidRPr="00C675DD">
              <w:rPr>
                <w:sz w:val="22"/>
              </w:rPr>
              <w:t>3.PR (3.1.RR)</w:t>
            </w:r>
          </w:p>
        </w:tc>
      </w:tr>
      <w:tr w:rsidR="005B3EF5" w:rsidRPr="00A43F94" w14:paraId="1F2E04B9" w14:textId="77777777" w:rsidTr="00FA6594">
        <w:trPr>
          <w:cantSplit/>
          <w:trHeight w:val="159"/>
        </w:trPr>
        <w:tc>
          <w:tcPr>
            <w:tcW w:w="850" w:type="dxa"/>
          </w:tcPr>
          <w:p w14:paraId="24500972" w14:textId="58F163C9" w:rsidR="005B3EF5" w:rsidRPr="00A43F94" w:rsidRDefault="005B3EF5" w:rsidP="005B3EF5">
            <w:pPr>
              <w:rPr>
                <w:sz w:val="22"/>
              </w:rPr>
            </w:pPr>
            <w:r w:rsidRPr="00A43F94">
              <w:rPr>
                <w:sz w:val="22"/>
              </w:rPr>
              <w:t>3.4.3.</w:t>
            </w:r>
          </w:p>
        </w:tc>
        <w:tc>
          <w:tcPr>
            <w:tcW w:w="8359" w:type="dxa"/>
          </w:tcPr>
          <w:p w14:paraId="2D871E00" w14:textId="606606B6" w:rsidR="005B3EF5" w:rsidRPr="00A43F94" w:rsidRDefault="005B3EF5" w:rsidP="005B3EF5">
            <w:pPr>
              <w:rPr>
                <w:sz w:val="22"/>
              </w:rPr>
            </w:pPr>
            <w:r w:rsidRPr="00A43F94">
              <w:rPr>
                <w:sz w:val="22"/>
              </w:rPr>
              <w:t>Veicināt nekustamā īpašuma īpašnieka tiesību aizsardzību, nodrošinot nekustamā īpašuma īpašniekam</w:t>
            </w:r>
            <w:r>
              <w:rPr>
                <w:sz w:val="22"/>
              </w:rPr>
              <w:t xml:space="preserve"> </w:t>
            </w:r>
            <w:r>
              <w:t xml:space="preserve"> </w:t>
            </w:r>
            <w:r w:rsidRPr="00FA6594">
              <w:rPr>
                <w:sz w:val="22"/>
              </w:rPr>
              <w:t xml:space="preserve">tiesības  izdarīt </w:t>
            </w:r>
            <w:r w:rsidRPr="00A43F94">
              <w:rPr>
                <w:sz w:val="22"/>
              </w:rPr>
              <w:t>elektronisku atzīmi Nekustamā īpašuma valsts kadastra informācijas sistēmā vai citur, piemēram, adrešu reģistrā par aizliegumu reģistrēt komersanta juridisko adresi</w:t>
            </w:r>
            <w:r>
              <w:rPr>
                <w:sz w:val="22"/>
              </w:rPr>
              <w:t xml:space="preserve"> un</w:t>
            </w:r>
            <w:r w:rsidRPr="00A43F94">
              <w:rPr>
                <w:sz w:val="22"/>
              </w:rPr>
              <w:t xml:space="preserve"> nodrošināt attiecīgu e-pakalpojumu</w:t>
            </w:r>
            <w:r>
              <w:rPr>
                <w:sz w:val="22"/>
              </w:rPr>
              <w:t xml:space="preserve"> valsts pārvaldes pakalpojumu portālā www.latvija.lv</w:t>
            </w:r>
          </w:p>
        </w:tc>
        <w:tc>
          <w:tcPr>
            <w:tcW w:w="1418" w:type="dxa"/>
            <w:gridSpan w:val="2"/>
          </w:tcPr>
          <w:p w14:paraId="3396B9B2" w14:textId="681F4CB3" w:rsidR="005B3EF5" w:rsidRPr="00A43F94" w:rsidRDefault="005B3EF5" w:rsidP="005B3EF5">
            <w:pPr>
              <w:jc w:val="center"/>
              <w:rPr>
                <w:bCs/>
                <w:sz w:val="22"/>
              </w:rPr>
            </w:pPr>
            <w:r w:rsidRPr="00A43F94">
              <w:rPr>
                <w:bCs/>
                <w:sz w:val="22"/>
              </w:rPr>
              <w:t>01.01.2018.</w:t>
            </w:r>
          </w:p>
        </w:tc>
        <w:tc>
          <w:tcPr>
            <w:tcW w:w="850" w:type="dxa"/>
          </w:tcPr>
          <w:p w14:paraId="24ADFCA6" w14:textId="13CE55C2" w:rsidR="005B3EF5" w:rsidRPr="00A43F94" w:rsidRDefault="005B3EF5" w:rsidP="005B3EF5">
            <w:pPr>
              <w:jc w:val="center"/>
              <w:rPr>
                <w:bCs/>
                <w:sz w:val="22"/>
              </w:rPr>
            </w:pPr>
            <w:r w:rsidRPr="00A43F94">
              <w:rPr>
                <w:bCs/>
                <w:sz w:val="22"/>
              </w:rPr>
              <w:t>TM</w:t>
            </w:r>
          </w:p>
        </w:tc>
        <w:tc>
          <w:tcPr>
            <w:tcW w:w="1559" w:type="dxa"/>
            <w:gridSpan w:val="2"/>
          </w:tcPr>
          <w:p w14:paraId="41C2422C" w14:textId="60523D72" w:rsidR="005B3EF5" w:rsidRPr="00A43F94" w:rsidRDefault="005B3EF5" w:rsidP="005B3EF5">
            <w:pPr>
              <w:jc w:val="center"/>
              <w:rPr>
                <w:bCs/>
                <w:sz w:val="22"/>
              </w:rPr>
            </w:pPr>
            <w:r w:rsidRPr="00A43F94">
              <w:rPr>
                <w:bCs/>
                <w:sz w:val="22"/>
              </w:rPr>
              <w:t>VID, FM</w:t>
            </w:r>
            <w:r>
              <w:rPr>
                <w:bCs/>
                <w:sz w:val="22"/>
              </w:rPr>
              <w:t>, VRAA</w:t>
            </w:r>
          </w:p>
        </w:tc>
        <w:tc>
          <w:tcPr>
            <w:tcW w:w="1560" w:type="dxa"/>
          </w:tcPr>
          <w:p w14:paraId="547171F7" w14:textId="64EB85EC" w:rsidR="005B3EF5" w:rsidRPr="00C675DD" w:rsidRDefault="005B3EF5" w:rsidP="005B3EF5">
            <w:pPr>
              <w:jc w:val="left"/>
              <w:rPr>
                <w:sz w:val="22"/>
              </w:rPr>
            </w:pPr>
            <w:r w:rsidRPr="00C675DD">
              <w:rPr>
                <w:sz w:val="22"/>
              </w:rPr>
              <w:t>3.PR (3.1.RR)</w:t>
            </w:r>
          </w:p>
        </w:tc>
      </w:tr>
      <w:tr w:rsidR="005B3EF5" w:rsidRPr="00A43F94" w14:paraId="2BE5FFC5" w14:textId="77777777" w:rsidTr="00716801">
        <w:trPr>
          <w:cantSplit/>
          <w:trHeight w:val="159"/>
        </w:trPr>
        <w:tc>
          <w:tcPr>
            <w:tcW w:w="850" w:type="dxa"/>
          </w:tcPr>
          <w:p w14:paraId="664E1DE7" w14:textId="47C3C837" w:rsidR="005B3EF5" w:rsidRPr="00A43F94" w:rsidRDefault="005B3EF5" w:rsidP="005B3EF5">
            <w:pPr>
              <w:rPr>
                <w:sz w:val="22"/>
              </w:rPr>
            </w:pPr>
            <w:r w:rsidRPr="00A43F94">
              <w:rPr>
                <w:sz w:val="22"/>
              </w:rPr>
              <w:t>3.4.4.</w:t>
            </w:r>
          </w:p>
        </w:tc>
        <w:tc>
          <w:tcPr>
            <w:tcW w:w="8359" w:type="dxa"/>
          </w:tcPr>
          <w:p w14:paraId="5DDE2206" w14:textId="2CC3C6B5" w:rsidR="005B3EF5" w:rsidRPr="00ED42E0" w:rsidRDefault="005B3EF5" w:rsidP="005B3EF5">
            <w:pPr>
              <w:rPr>
                <w:sz w:val="22"/>
              </w:rPr>
            </w:pPr>
            <w:r w:rsidRPr="00A43F94">
              <w:rPr>
                <w:sz w:val="22"/>
              </w:rPr>
              <w:t>Papildināt Komerclikumu ar kritērijiem, kuriem iestājoties, kapitālsabiedrības darbība būtu izbeidzama, pamatojoties uz nodokļu administrācijas lēmumu</w:t>
            </w:r>
          </w:p>
        </w:tc>
        <w:tc>
          <w:tcPr>
            <w:tcW w:w="1418" w:type="dxa"/>
            <w:gridSpan w:val="2"/>
          </w:tcPr>
          <w:p w14:paraId="2DCC2ABB" w14:textId="7CC43AD2" w:rsidR="005B3EF5" w:rsidRPr="00A43F94" w:rsidRDefault="005B3EF5" w:rsidP="005B3EF5">
            <w:pPr>
              <w:jc w:val="center"/>
              <w:rPr>
                <w:bCs/>
                <w:sz w:val="22"/>
              </w:rPr>
            </w:pPr>
            <w:r w:rsidRPr="00A43F94">
              <w:rPr>
                <w:bCs/>
                <w:sz w:val="22"/>
              </w:rPr>
              <w:t>01.01.2018.</w:t>
            </w:r>
          </w:p>
        </w:tc>
        <w:tc>
          <w:tcPr>
            <w:tcW w:w="850" w:type="dxa"/>
          </w:tcPr>
          <w:p w14:paraId="0C5BE96C" w14:textId="0F118A1F" w:rsidR="005B3EF5" w:rsidRPr="00A43F94" w:rsidRDefault="005B3EF5" w:rsidP="005B3EF5">
            <w:pPr>
              <w:jc w:val="center"/>
              <w:rPr>
                <w:bCs/>
                <w:sz w:val="22"/>
              </w:rPr>
            </w:pPr>
            <w:r w:rsidRPr="00A43F94">
              <w:rPr>
                <w:bCs/>
                <w:sz w:val="22"/>
              </w:rPr>
              <w:t>TM</w:t>
            </w:r>
          </w:p>
        </w:tc>
        <w:tc>
          <w:tcPr>
            <w:tcW w:w="1559" w:type="dxa"/>
            <w:gridSpan w:val="2"/>
          </w:tcPr>
          <w:p w14:paraId="3D1682EA" w14:textId="2EEC763E" w:rsidR="005B3EF5" w:rsidRPr="00A43F94" w:rsidRDefault="005B3EF5" w:rsidP="005B3EF5">
            <w:pPr>
              <w:jc w:val="center"/>
              <w:rPr>
                <w:bCs/>
                <w:sz w:val="22"/>
              </w:rPr>
            </w:pPr>
            <w:r w:rsidRPr="00A43F94">
              <w:rPr>
                <w:bCs/>
                <w:sz w:val="22"/>
              </w:rPr>
              <w:t>FM</w:t>
            </w:r>
          </w:p>
        </w:tc>
        <w:tc>
          <w:tcPr>
            <w:tcW w:w="1560" w:type="dxa"/>
          </w:tcPr>
          <w:p w14:paraId="23A92B11" w14:textId="56C0833E" w:rsidR="005B3EF5" w:rsidRPr="00C675DD" w:rsidRDefault="005B3EF5" w:rsidP="005B3EF5">
            <w:pPr>
              <w:jc w:val="left"/>
              <w:rPr>
                <w:sz w:val="22"/>
              </w:rPr>
            </w:pPr>
            <w:r w:rsidRPr="00C675DD">
              <w:rPr>
                <w:sz w:val="22"/>
              </w:rPr>
              <w:t>3.PR (3.1.RR)</w:t>
            </w:r>
          </w:p>
        </w:tc>
      </w:tr>
      <w:tr w:rsidR="005B3EF5" w:rsidRPr="00A43F94" w14:paraId="71F192AB" w14:textId="77777777" w:rsidTr="004D2CEE">
        <w:trPr>
          <w:cantSplit/>
          <w:trHeight w:val="159"/>
        </w:trPr>
        <w:tc>
          <w:tcPr>
            <w:tcW w:w="14596" w:type="dxa"/>
            <w:gridSpan w:val="8"/>
          </w:tcPr>
          <w:p w14:paraId="3686F1A8" w14:textId="3A043BDF" w:rsidR="005B3EF5" w:rsidRPr="00A43F94" w:rsidRDefault="005B3EF5" w:rsidP="005B3EF5">
            <w:pPr>
              <w:spacing w:before="80" w:after="80"/>
              <w:jc w:val="left"/>
              <w:rPr>
                <w:color w:val="FF0000"/>
                <w:sz w:val="22"/>
              </w:rPr>
            </w:pPr>
            <w:r w:rsidRPr="00A43F94">
              <w:rPr>
                <w:b/>
                <w:bCs/>
                <w:sz w:val="22"/>
              </w:rPr>
              <w:t>3.</w:t>
            </w:r>
            <w:r>
              <w:rPr>
                <w:b/>
                <w:bCs/>
                <w:sz w:val="22"/>
              </w:rPr>
              <w:t>5</w:t>
            </w:r>
            <w:r w:rsidRPr="00A43F94">
              <w:rPr>
                <w:b/>
                <w:bCs/>
                <w:sz w:val="22"/>
              </w:rPr>
              <w:t>. uzdevums:</w:t>
            </w:r>
            <w:r w:rsidRPr="00A43F94">
              <w:rPr>
                <w:b/>
                <w:bCs/>
                <w:sz w:val="22"/>
                <w:lang w:eastAsia="lv-LV"/>
              </w:rPr>
              <w:t xml:space="preserve"> </w:t>
            </w:r>
            <w:r w:rsidRPr="00A43F94">
              <w:rPr>
                <w:sz w:val="22"/>
              </w:rPr>
              <w:t xml:space="preserve"> </w:t>
            </w:r>
            <w:r w:rsidRPr="00A43F94">
              <w:rPr>
                <w:b/>
                <w:bCs/>
                <w:sz w:val="22"/>
                <w:lang w:eastAsia="lv-LV"/>
              </w:rPr>
              <w:t>Nodokļu kontroles procesa uzlabošana</w:t>
            </w:r>
          </w:p>
        </w:tc>
      </w:tr>
      <w:tr w:rsidR="005B3EF5" w:rsidRPr="00A43F94" w14:paraId="4C37987A" w14:textId="77777777" w:rsidTr="00716801">
        <w:trPr>
          <w:cantSplit/>
          <w:trHeight w:val="159"/>
        </w:trPr>
        <w:tc>
          <w:tcPr>
            <w:tcW w:w="850" w:type="dxa"/>
          </w:tcPr>
          <w:p w14:paraId="78721AD6" w14:textId="0843A2E9" w:rsidR="005B3EF5" w:rsidRPr="00A43F94" w:rsidRDefault="005B3EF5" w:rsidP="005B3EF5">
            <w:pPr>
              <w:rPr>
                <w:sz w:val="22"/>
              </w:rPr>
            </w:pPr>
            <w:r w:rsidRPr="00A43F94">
              <w:rPr>
                <w:sz w:val="22"/>
              </w:rPr>
              <w:t>3.</w:t>
            </w:r>
            <w:r>
              <w:rPr>
                <w:sz w:val="22"/>
              </w:rPr>
              <w:t>5</w:t>
            </w:r>
            <w:r w:rsidRPr="00A43F94">
              <w:rPr>
                <w:sz w:val="22"/>
              </w:rPr>
              <w:t>.1.</w:t>
            </w:r>
          </w:p>
        </w:tc>
        <w:tc>
          <w:tcPr>
            <w:tcW w:w="8359" w:type="dxa"/>
          </w:tcPr>
          <w:p w14:paraId="4C7C74CF" w14:textId="02E1FF23" w:rsidR="005B3EF5" w:rsidRPr="00A43F94" w:rsidRDefault="005B3EF5" w:rsidP="005B3EF5">
            <w:pPr>
              <w:rPr>
                <w:sz w:val="22"/>
              </w:rPr>
            </w:pPr>
            <w:r>
              <w:rPr>
                <w:sz w:val="22"/>
              </w:rPr>
              <w:t xml:space="preserve">Pilnveidot fizisko personu nodokļu nomaksas uzraudzību, saņemot informāciju par  fiziskas personas </w:t>
            </w:r>
            <w:r w:rsidRPr="00716801">
              <w:rPr>
                <w:sz w:val="22"/>
              </w:rPr>
              <w:t xml:space="preserve">konta apgrozījumu vai to </w:t>
            </w:r>
            <w:r>
              <w:rPr>
                <w:sz w:val="22"/>
              </w:rPr>
              <w:t>kredītsaistībām</w:t>
            </w:r>
          </w:p>
        </w:tc>
        <w:tc>
          <w:tcPr>
            <w:tcW w:w="1418" w:type="dxa"/>
            <w:gridSpan w:val="2"/>
          </w:tcPr>
          <w:p w14:paraId="5D9A06C8" w14:textId="7523F0C5" w:rsidR="005B3EF5" w:rsidRPr="00A43F94" w:rsidRDefault="005B3EF5" w:rsidP="005B3EF5">
            <w:pPr>
              <w:jc w:val="center"/>
              <w:rPr>
                <w:bCs/>
                <w:sz w:val="22"/>
              </w:rPr>
            </w:pPr>
            <w:r w:rsidRPr="00A43F94">
              <w:rPr>
                <w:bCs/>
                <w:sz w:val="22"/>
              </w:rPr>
              <w:t>01.01.2018.</w:t>
            </w:r>
          </w:p>
        </w:tc>
        <w:tc>
          <w:tcPr>
            <w:tcW w:w="850" w:type="dxa"/>
          </w:tcPr>
          <w:p w14:paraId="08360043" w14:textId="330593B1" w:rsidR="005B3EF5" w:rsidRPr="00A43F94" w:rsidRDefault="005B3EF5" w:rsidP="005B3EF5">
            <w:pPr>
              <w:jc w:val="center"/>
              <w:rPr>
                <w:bCs/>
                <w:sz w:val="22"/>
              </w:rPr>
            </w:pPr>
            <w:r w:rsidRPr="00A43F94">
              <w:rPr>
                <w:bCs/>
                <w:sz w:val="22"/>
              </w:rPr>
              <w:t>FM</w:t>
            </w:r>
            <w:r w:rsidRPr="00A43F94" w:rsidDel="004C11E3">
              <w:rPr>
                <w:bCs/>
                <w:sz w:val="22"/>
              </w:rPr>
              <w:t xml:space="preserve"> </w:t>
            </w:r>
          </w:p>
        </w:tc>
        <w:tc>
          <w:tcPr>
            <w:tcW w:w="1559" w:type="dxa"/>
            <w:gridSpan w:val="2"/>
          </w:tcPr>
          <w:p w14:paraId="1AB4C503" w14:textId="77FFCD0F" w:rsidR="005B3EF5" w:rsidRPr="00A43F94" w:rsidRDefault="005B3EF5" w:rsidP="005B3EF5">
            <w:pPr>
              <w:jc w:val="center"/>
              <w:rPr>
                <w:bCs/>
                <w:sz w:val="22"/>
              </w:rPr>
            </w:pPr>
            <w:r w:rsidRPr="00A43F94">
              <w:rPr>
                <w:bCs/>
                <w:sz w:val="22"/>
              </w:rPr>
              <w:t>LB,</w:t>
            </w:r>
            <w:r>
              <w:rPr>
                <w:bCs/>
                <w:sz w:val="22"/>
              </w:rPr>
              <w:t xml:space="preserve"> LKA,</w:t>
            </w:r>
            <w:r w:rsidRPr="00A43F94">
              <w:rPr>
                <w:bCs/>
                <w:sz w:val="22"/>
              </w:rPr>
              <w:t xml:space="preserve"> VID </w:t>
            </w:r>
          </w:p>
        </w:tc>
        <w:tc>
          <w:tcPr>
            <w:tcW w:w="1560" w:type="dxa"/>
          </w:tcPr>
          <w:p w14:paraId="372A1493" w14:textId="77777777" w:rsidR="005B3EF5" w:rsidRDefault="005B3EF5" w:rsidP="005B3EF5">
            <w:pPr>
              <w:jc w:val="left"/>
              <w:rPr>
                <w:sz w:val="22"/>
              </w:rPr>
            </w:pPr>
            <w:r w:rsidRPr="00E13505">
              <w:rPr>
                <w:sz w:val="22"/>
              </w:rPr>
              <w:t>3.PR (3.1.RR)</w:t>
            </w:r>
          </w:p>
          <w:p w14:paraId="23F6C02F" w14:textId="64641B6D" w:rsidR="005B3EF5" w:rsidRPr="00A43F94" w:rsidRDefault="005B3EF5" w:rsidP="005B3EF5">
            <w:pPr>
              <w:jc w:val="left"/>
              <w:rPr>
                <w:sz w:val="22"/>
              </w:rPr>
            </w:pPr>
            <w:r w:rsidRPr="00C675DD">
              <w:rPr>
                <w:sz w:val="22"/>
              </w:rPr>
              <w:t>5.PR (5.2.RR)</w:t>
            </w:r>
          </w:p>
        </w:tc>
      </w:tr>
      <w:tr w:rsidR="005B3EF5" w:rsidRPr="00A43F94" w14:paraId="5B989F4F" w14:textId="77777777" w:rsidTr="00716801">
        <w:trPr>
          <w:cantSplit/>
          <w:trHeight w:val="159"/>
        </w:trPr>
        <w:tc>
          <w:tcPr>
            <w:tcW w:w="850" w:type="dxa"/>
          </w:tcPr>
          <w:p w14:paraId="2F4BE926" w14:textId="5532DE31" w:rsidR="005B3EF5" w:rsidRPr="00A43F94" w:rsidRDefault="005B3EF5" w:rsidP="005B3EF5">
            <w:pPr>
              <w:rPr>
                <w:sz w:val="22"/>
              </w:rPr>
            </w:pPr>
            <w:r w:rsidRPr="00A43F94">
              <w:rPr>
                <w:sz w:val="22"/>
              </w:rPr>
              <w:t>3.</w:t>
            </w:r>
            <w:r>
              <w:rPr>
                <w:sz w:val="22"/>
              </w:rPr>
              <w:t>5</w:t>
            </w:r>
            <w:r w:rsidRPr="00A43F94">
              <w:rPr>
                <w:sz w:val="22"/>
              </w:rPr>
              <w:t>.2.</w:t>
            </w:r>
          </w:p>
        </w:tc>
        <w:tc>
          <w:tcPr>
            <w:tcW w:w="8359" w:type="dxa"/>
          </w:tcPr>
          <w:p w14:paraId="0E3C3405" w14:textId="7413E154" w:rsidR="005B3EF5" w:rsidRPr="00A43F94" w:rsidRDefault="005B3EF5" w:rsidP="005B3EF5">
            <w:pPr>
              <w:rPr>
                <w:sz w:val="22"/>
              </w:rPr>
            </w:pPr>
            <w:r w:rsidRPr="00A43F94">
              <w:rPr>
                <w:sz w:val="22"/>
              </w:rPr>
              <w:t>Publiskot VID mājas lapā informāciju par nodokļu maksātājiem, kas nepilda nodokļu normatīvajos aktos paredzētās saistības</w:t>
            </w:r>
            <w:r w:rsidRPr="009511E7">
              <w:rPr>
                <w:sz w:val="22"/>
              </w:rPr>
              <w:t xml:space="preserve">,  ievērojot personas datu aizsardzības principus, it īpaši Vispārīgā datu regulas Nr.2016/679 noteikumus </w:t>
            </w:r>
            <w:r w:rsidRPr="00A43F94">
              <w:rPr>
                <w:sz w:val="22"/>
              </w:rPr>
              <w:t xml:space="preserve"> (konkretizēts 6.pielikumā). </w:t>
            </w:r>
          </w:p>
        </w:tc>
        <w:tc>
          <w:tcPr>
            <w:tcW w:w="1418" w:type="dxa"/>
            <w:gridSpan w:val="2"/>
          </w:tcPr>
          <w:p w14:paraId="36A455CB" w14:textId="27480579" w:rsidR="005B3EF5" w:rsidRPr="00A43F94" w:rsidRDefault="005B3EF5" w:rsidP="005B3EF5">
            <w:pPr>
              <w:jc w:val="center"/>
              <w:rPr>
                <w:bCs/>
                <w:sz w:val="22"/>
              </w:rPr>
            </w:pPr>
            <w:r w:rsidRPr="00A43F94">
              <w:rPr>
                <w:bCs/>
                <w:sz w:val="22"/>
              </w:rPr>
              <w:t>01.01.2018.</w:t>
            </w:r>
          </w:p>
        </w:tc>
        <w:tc>
          <w:tcPr>
            <w:tcW w:w="850" w:type="dxa"/>
          </w:tcPr>
          <w:p w14:paraId="0BC42FF3" w14:textId="1106C1A3" w:rsidR="005B3EF5" w:rsidRPr="00A43F94" w:rsidRDefault="005B3EF5" w:rsidP="005B3EF5">
            <w:pPr>
              <w:jc w:val="center"/>
              <w:rPr>
                <w:bCs/>
                <w:sz w:val="22"/>
              </w:rPr>
            </w:pPr>
            <w:r w:rsidRPr="00A43F94">
              <w:rPr>
                <w:bCs/>
                <w:sz w:val="22"/>
              </w:rPr>
              <w:t>FM</w:t>
            </w:r>
          </w:p>
        </w:tc>
        <w:tc>
          <w:tcPr>
            <w:tcW w:w="1559" w:type="dxa"/>
            <w:gridSpan w:val="2"/>
          </w:tcPr>
          <w:p w14:paraId="00704404" w14:textId="4B3F330D" w:rsidR="005B3EF5" w:rsidRPr="00A43F94" w:rsidRDefault="005B3EF5" w:rsidP="005B3EF5">
            <w:pPr>
              <w:jc w:val="center"/>
              <w:rPr>
                <w:bCs/>
                <w:sz w:val="22"/>
              </w:rPr>
            </w:pPr>
            <w:r w:rsidRPr="00A43F94">
              <w:rPr>
                <w:bCs/>
                <w:sz w:val="22"/>
              </w:rPr>
              <w:t>VID</w:t>
            </w:r>
          </w:p>
        </w:tc>
        <w:tc>
          <w:tcPr>
            <w:tcW w:w="1560" w:type="dxa"/>
          </w:tcPr>
          <w:p w14:paraId="6DEDEC8C" w14:textId="6BFDD54E" w:rsidR="005B3EF5" w:rsidRPr="00A43F94" w:rsidRDefault="005B3EF5" w:rsidP="005B3EF5">
            <w:pPr>
              <w:jc w:val="left"/>
              <w:rPr>
                <w:sz w:val="22"/>
              </w:rPr>
            </w:pPr>
            <w:r w:rsidRPr="00E13505">
              <w:rPr>
                <w:sz w:val="22"/>
              </w:rPr>
              <w:t>3.PR (3.1.RR)</w:t>
            </w:r>
          </w:p>
        </w:tc>
      </w:tr>
      <w:tr w:rsidR="005B3EF5" w:rsidRPr="00A43F94" w14:paraId="4C9459D8" w14:textId="77777777" w:rsidTr="00716801">
        <w:trPr>
          <w:cantSplit/>
          <w:trHeight w:val="159"/>
        </w:trPr>
        <w:tc>
          <w:tcPr>
            <w:tcW w:w="850" w:type="dxa"/>
          </w:tcPr>
          <w:p w14:paraId="7480DDBB" w14:textId="0968D448" w:rsidR="005B3EF5" w:rsidRPr="00A43F94" w:rsidRDefault="005B3EF5" w:rsidP="005B3EF5">
            <w:pPr>
              <w:rPr>
                <w:sz w:val="22"/>
              </w:rPr>
            </w:pPr>
            <w:r w:rsidRPr="00A43F94">
              <w:rPr>
                <w:sz w:val="22"/>
              </w:rPr>
              <w:t>3.</w:t>
            </w:r>
            <w:r>
              <w:rPr>
                <w:sz w:val="22"/>
              </w:rPr>
              <w:t>5</w:t>
            </w:r>
            <w:r w:rsidRPr="00A43F94">
              <w:rPr>
                <w:sz w:val="22"/>
              </w:rPr>
              <w:t>.3.</w:t>
            </w:r>
          </w:p>
        </w:tc>
        <w:tc>
          <w:tcPr>
            <w:tcW w:w="8359" w:type="dxa"/>
          </w:tcPr>
          <w:p w14:paraId="0EC741A7" w14:textId="136E44DF" w:rsidR="005B3EF5" w:rsidRPr="00A43F94" w:rsidRDefault="005B3EF5" w:rsidP="005B3EF5">
            <w:pPr>
              <w:rPr>
                <w:sz w:val="22"/>
              </w:rPr>
            </w:pPr>
            <w:r w:rsidRPr="00A43F94">
              <w:rPr>
                <w:sz w:val="22"/>
              </w:rPr>
              <w:t>Noteikt grāmatvedības prasību attiecībā uz detalizētas informācijas norādīšanu par sniegto pakalpojumu</w:t>
            </w:r>
            <w:r w:rsidRPr="00A43F94">
              <w:rPr>
                <w:szCs w:val="24"/>
              </w:rPr>
              <w:t xml:space="preserve"> </w:t>
            </w:r>
            <w:r w:rsidRPr="00A43F94">
              <w:rPr>
                <w:sz w:val="22"/>
              </w:rPr>
              <w:t>attaisnojuma dokumentā</w:t>
            </w:r>
          </w:p>
        </w:tc>
        <w:tc>
          <w:tcPr>
            <w:tcW w:w="1418" w:type="dxa"/>
            <w:gridSpan w:val="2"/>
          </w:tcPr>
          <w:p w14:paraId="0D2E5ABE" w14:textId="072A3B45" w:rsidR="005B3EF5" w:rsidRPr="00A43F94" w:rsidRDefault="005B3EF5" w:rsidP="005B3EF5">
            <w:pPr>
              <w:jc w:val="center"/>
              <w:rPr>
                <w:bCs/>
                <w:sz w:val="22"/>
              </w:rPr>
            </w:pPr>
            <w:r w:rsidRPr="00A43F94">
              <w:rPr>
                <w:bCs/>
                <w:sz w:val="22"/>
              </w:rPr>
              <w:t>01.01.2018.</w:t>
            </w:r>
          </w:p>
        </w:tc>
        <w:tc>
          <w:tcPr>
            <w:tcW w:w="850" w:type="dxa"/>
          </w:tcPr>
          <w:p w14:paraId="505C24AD" w14:textId="1486308C" w:rsidR="005B3EF5" w:rsidRPr="00A43F94" w:rsidRDefault="005B3EF5" w:rsidP="005B3EF5">
            <w:pPr>
              <w:jc w:val="center"/>
              <w:rPr>
                <w:bCs/>
                <w:sz w:val="22"/>
              </w:rPr>
            </w:pPr>
            <w:r w:rsidRPr="00A43F94">
              <w:rPr>
                <w:bCs/>
                <w:sz w:val="22"/>
              </w:rPr>
              <w:t>FM</w:t>
            </w:r>
          </w:p>
        </w:tc>
        <w:tc>
          <w:tcPr>
            <w:tcW w:w="1559" w:type="dxa"/>
            <w:gridSpan w:val="2"/>
          </w:tcPr>
          <w:p w14:paraId="79F7E10D" w14:textId="6F34663F" w:rsidR="005B3EF5" w:rsidRPr="00A43F94" w:rsidRDefault="005B3EF5" w:rsidP="005B3EF5">
            <w:pPr>
              <w:jc w:val="center"/>
              <w:rPr>
                <w:bCs/>
                <w:sz w:val="22"/>
              </w:rPr>
            </w:pPr>
            <w:r w:rsidRPr="00A43F94">
              <w:rPr>
                <w:bCs/>
                <w:sz w:val="22"/>
              </w:rPr>
              <w:t>VID</w:t>
            </w:r>
          </w:p>
        </w:tc>
        <w:tc>
          <w:tcPr>
            <w:tcW w:w="1560" w:type="dxa"/>
          </w:tcPr>
          <w:p w14:paraId="3581B89E" w14:textId="7A99CE3F" w:rsidR="005B3EF5" w:rsidRPr="00A43F94" w:rsidRDefault="005B3EF5" w:rsidP="005B3EF5">
            <w:pPr>
              <w:jc w:val="left"/>
              <w:rPr>
                <w:sz w:val="20"/>
                <w:szCs w:val="20"/>
              </w:rPr>
            </w:pPr>
            <w:r w:rsidRPr="00E13505">
              <w:rPr>
                <w:sz w:val="20"/>
                <w:szCs w:val="20"/>
              </w:rPr>
              <w:t>3.PR (3.1.RR)</w:t>
            </w:r>
          </w:p>
        </w:tc>
      </w:tr>
      <w:tr w:rsidR="005B3EF5" w:rsidRPr="00A43F94" w14:paraId="13A5FFB1" w14:textId="77777777" w:rsidTr="00E13505">
        <w:trPr>
          <w:cantSplit/>
          <w:trHeight w:val="159"/>
        </w:trPr>
        <w:tc>
          <w:tcPr>
            <w:tcW w:w="850" w:type="dxa"/>
          </w:tcPr>
          <w:p w14:paraId="356ABEBA" w14:textId="624EF859" w:rsidR="005B3EF5" w:rsidRPr="00A43F94" w:rsidRDefault="005B3EF5" w:rsidP="005B3EF5">
            <w:pPr>
              <w:rPr>
                <w:sz w:val="22"/>
              </w:rPr>
            </w:pPr>
            <w:r>
              <w:rPr>
                <w:sz w:val="22"/>
              </w:rPr>
              <w:t>3.5.4.</w:t>
            </w:r>
          </w:p>
        </w:tc>
        <w:tc>
          <w:tcPr>
            <w:tcW w:w="8359" w:type="dxa"/>
          </w:tcPr>
          <w:p w14:paraId="5B23B704" w14:textId="5CBFA2AF" w:rsidR="005B3EF5" w:rsidRPr="00A43F94" w:rsidRDefault="005B3EF5" w:rsidP="005B3EF5">
            <w:pPr>
              <w:rPr>
                <w:sz w:val="22"/>
              </w:rPr>
            </w:pPr>
            <w:r>
              <w:rPr>
                <w:sz w:val="22"/>
              </w:rPr>
              <w:t>Izstrādāt normatīvo regulējumu digitalizācijas jomā attiecībā uz nodokļu nomaksas uzraudzību</w:t>
            </w:r>
          </w:p>
        </w:tc>
        <w:tc>
          <w:tcPr>
            <w:tcW w:w="1418" w:type="dxa"/>
            <w:gridSpan w:val="2"/>
          </w:tcPr>
          <w:p w14:paraId="0430FF4E" w14:textId="3ED0FFEC" w:rsidR="005B3EF5" w:rsidRPr="00A43F94" w:rsidRDefault="005B3EF5" w:rsidP="005B3EF5">
            <w:pPr>
              <w:jc w:val="center"/>
              <w:rPr>
                <w:bCs/>
                <w:sz w:val="22"/>
              </w:rPr>
            </w:pPr>
            <w:r>
              <w:rPr>
                <w:bCs/>
                <w:sz w:val="22"/>
              </w:rPr>
              <w:t>01.01.2019.</w:t>
            </w:r>
          </w:p>
        </w:tc>
        <w:tc>
          <w:tcPr>
            <w:tcW w:w="850" w:type="dxa"/>
          </w:tcPr>
          <w:p w14:paraId="66BF078F" w14:textId="72F6CD3C" w:rsidR="005B3EF5" w:rsidRPr="00A43F94" w:rsidRDefault="005B3EF5" w:rsidP="005B3EF5">
            <w:pPr>
              <w:jc w:val="center"/>
              <w:rPr>
                <w:bCs/>
                <w:sz w:val="22"/>
              </w:rPr>
            </w:pPr>
            <w:r>
              <w:rPr>
                <w:bCs/>
                <w:sz w:val="22"/>
              </w:rPr>
              <w:t>FM</w:t>
            </w:r>
          </w:p>
        </w:tc>
        <w:tc>
          <w:tcPr>
            <w:tcW w:w="1559" w:type="dxa"/>
            <w:gridSpan w:val="2"/>
          </w:tcPr>
          <w:p w14:paraId="4991E9F1" w14:textId="012C6219" w:rsidR="005B3EF5" w:rsidRPr="00A43F94" w:rsidRDefault="005B3EF5" w:rsidP="005B3EF5">
            <w:pPr>
              <w:jc w:val="center"/>
              <w:rPr>
                <w:bCs/>
                <w:sz w:val="22"/>
              </w:rPr>
            </w:pPr>
            <w:r>
              <w:rPr>
                <w:bCs/>
                <w:sz w:val="22"/>
              </w:rPr>
              <w:t>VID</w:t>
            </w:r>
          </w:p>
        </w:tc>
        <w:tc>
          <w:tcPr>
            <w:tcW w:w="1560" w:type="dxa"/>
          </w:tcPr>
          <w:p w14:paraId="7DC89917" w14:textId="4FEE5630" w:rsidR="005B3EF5" w:rsidRPr="00E13505" w:rsidRDefault="005B3EF5" w:rsidP="005B3EF5">
            <w:pPr>
              <w:jc w:val="left"/>
              <w:rPr>
                <w:sz w:val="20"/>
                <w:szCs w:val="20"/>
              </w:rPr>
            </w:pPr>
            <w:r w:rsidRPr="00E13505">
              <w:rPr>
                <w:sz w:val="20"/>
                <w:szCs w:val="20"/>
              </w:rPr>
              <w:t>3.PR (3.1.RR)</w:t>
            </w:r>
          </w:p>
        </w:tc>
      </w:tr>
      <w:tr w:rsidR="005B3EF5" w:rsidRPr="00A43F94" w14:paraId="3C8106CA" w14:textId="77777777" w:rsidTr="00EE668C">
        <w:trPr>
          <w:cantSplit/>
          <w:trHeight w:val="298"/>
        </w:trPr>
        <w:tc>
          <w:tcPr>
            <w:tcW w:w="14596" w:type="dxa"/>
            <w:gridSpan w:val="8"/>
          </w:tcPr>
          <w:p w14:paraId="13AF05DF" w14:textId="65BA16BE" w:rsidR="005B3EF5" w:rsidRPr="00A43F94" w:rsidRDefault="005B3EF5" w:rsidP="005B3EF5">
            <w:pPr>
              <w:spacing w:before="80" w:after="80"/>
              <w:jc w:val="left"/>
              <w:rPr>
                <w:sz w:val="22"/>
              </w:rPr>
            </w:pPr>
            <w:r w:rsidRPr="00A43F94">
              <w:rPr>
                <w:b/>
                <w:bCs/>
                <w:sz w:val="22"/>
              </w:rPr>
              <w:t>3.</w:t>
            </w:r>
            <w:r>
              <w:rPr>
                <w:b/>
                <w:bCs/>
                <w:sz w:val="22"/>
              </w:rPr>
              <w:t>6</w:t>
            </w:r>
            <w:r w:rsidRPr="00A43F94">
              <w:rPr>
                <w:b/>
                <w:bCs/>
                <w:sz w:val="22"/>
              </w:rPr>
              <w:t>. uzdevums:</w:t>
            </w:r>
            <w:r w:rsidRPr="00A43F94">
              <w:rPr>
                <w:b/>
                <w:bCs/>
                <w:sz w:val="22"/>
                <w:lang w:eastAsia="lv-LV"/>
              </w:rPr>
              <w:t xml:space="preserve"> </w:t>
            </w:r>
            <w:r w:rsidRPr="00A43F94">
              <w:rPr>
                <w:sz w:val="22"/>
              </w:rPr>
              <w:t xml:space="preserve"> </w:t>
            </w:r>
            <w:r w:rsidRPr="00A43F94">
              <w:rPr>
                <w:b/>
                <w:bCs/>
                <w:sz w:val="22"/>
                <w:lang w:eastAsia="lv-LV"/>
              </w:rPr>
              <w:t>Piedziņas procesa uzlabošana</w:t>
            </w:r>
          </w:p>
        </w:tc>
      </w:tr>
      <w:tr w:rsidR="005B3EF5" w:rsidRPr="00A43F94" w14:paraId="7682F147" w14:textId="77777777" w:rsidTr="00716801">
        <w:trPr>
          <w:cantSplit/>
          <w:trHeight w:val="159"/>
        </w:trPr>
        <w:tc>
          <w:tcPr>
            <w:tcW w:w="850" w:type="dxa"/>
          </w:tcPr>
          <w:p w14:paraId="2B984E6F" w14:textId="4922E406" w:rsidR="005B3EF5" w:rsidRPr="00A43F94" w:rsidRDefault="005B3EF5" w:rsidP="005B3EF5">
            <w:pPr>
              <w:rPr>
                <w:sz w:val="22"/>
              </w:rPr>
            </w:pPr>
            <w:r w:rsidRPr="00A43F94">
              <w:rPr>
                <w:sz w:val="22"/>
              </w:rPr>
              <w:t>3.</w:t>
            </w:r>
            <w:r>
              <w:rPr>
                <w:sz w:val="22"/>
              </w:rPr>
              <w:t>6</w:t>
            </w:r>
            <w:r w:rsidRPr="00A43F94">
              <w:rPr>
                <w:sz w:val="22"/>
              </w:rPr>
              <w:t>.1.</w:t>
            </w:r>
          </w:p>
        </w:tc>
        <w:tc>
          <w:tcPr>
            <w:tcW w:w="8359" w:type="dxa"/>
          </w:tcPr>
          <w:p w14:paraId="0D05D397" w14:textId="6BDA488A" w:rsidR="005B3EF5" w:rsidRPr="00A43F94" w:rsidRDefault="005B3EF5" w:rsidP="005B3EF5">
            <w:pPr>
              <w:rPr>
                <w:sz w:val="22"/>
              </w:rPr>
            </w:pPr>
            <w:r w:rsidRPr="00A43F94">
              <w:rPr>
                <w:sz w:val="22"/>
              </w:rPr>
              <w:t xml:space="preserve">Pilnveidot valdes locekļu atbildību nodokļu jomā, pārskatot esošo kritēriju </w:t>
            </w:r>
            <w:r w:rsidR="001B2F3F">
              <w:rPr>
                <w:sz w:val="22"/>
              </w:rPr>
              <w:t>efektivitāti</w:t>
            </w:r>
          </w:p>
        </w:tc>
        <w:tc>
          <w:tcPr>
            <w:tcW w:w="1418" w:type="dxa"/>
            <w:gridSpan w:val="2"/>
          </w:tcPr>
          <w:p w14:paraId="33930479" w14:textId="26BFF399" w:rsidR="005B3EF5" w:rsidRPr="00A43F94" w:rsidRDefault="005B3EF5" w:rsidP="005B3EF5">
            <w:pPr>
              <w:jc w:val="center"/>
              <w:rPr>
                <w:bCs/>
                <w:sz w:val="22"/>
              </w:rPr>
            </w:pPr>
            <w:r w:rsidRPr="00A43F94">
              <w:rPr>
                <w:bCs/>
                <w:sz w:val="22"/>
              </w:rPr>
              <w:t>01.01.2019.</w:t>
            </w:r>
          </w:p>
        </w:tc>
        <w:tc>
          <w:tcPr>
            <w:tcW w:w="850" w:type="dxa"/>
          </w:tcPr>
          <w:p w14:paraId="12C31A47" w14:textId="2CF109ED" w:rsidR="005B3EF5" w:rsidRPr="00A43F94" w:rsidRDefault="005B3EF5" w:rsidP="005B3EF5">
            <w:pPr>
              <w:jc w:val="center"/>
              <w:rPr>
                <w:bCs/>
                <w:sz w:val="22"/>
              </w:rPr>
            </w:pPr>
            <w:r w:rsidRPr="00A43F94">
              <w:rPr>
                <w:bCs/>
                <w:sz w:val="22"/>
              </w:rPr>
              <w:t>FM</w:t>
            </w:r>
          </w:p>
        </w:tc>
        <w:tc>
          <w:tcPr>
            <w:tcW w:w="1559" w:type="dxa"/>
            <w:gridSpan w:val="2"/>
          </w:tcPr>
          <w:p w14:paraId="61D3C4FF" w14:textId="36169EAB" w:rsidR="005B3EF5" w:rsidRPr="00A43F94" w:rsidRDefault="005B3EF5" w:rsidP="005B3EF5">
            <w:pPr>
              <w:jc w:val="center"/>
              <w:rPr>
                <w:bCs/>
                <w:sz w:val="22"/>
              </w:rPr>
            </w:pPr>
            <w:r w:rsidRPr="00A43F94">
              <w:rPr>
                <w:bCs/>
                <w:sz w:val="22"/>
              </w:rPr>
              <w:t>VID</w:t>
            </w:r>
          </w:p>
        </w:tc>
        <w:tc>
          <w:tcPr>
            <w:tcW w:w="1560" w:type="dxa"/>
          </w:tcPr>
          <w:p w14:paraId="1439551D" w14:textId="2E858DDA" w:rsidR="005B3EF5" w:rsidRPr="00A43F94" w:rsidRDefault="005B3EF5" w:rsidP="005B3EF5">
            <w:pPr>
              <w:jc w:val="left"/>
              <w:rPr>
                <w:sz w:val="22"/>
              </w:rPr>
            </w:pPr>
            <w:r w:rsidRPr="00E13505">
              <w:rPr>
                <w:sz w:val="22"/>
              </w:rPr>
              <w:t>3.PR (3.1.RR)</w:t>
            </w:r>
          </w:p>
        </w:tc>
      </w:tr>
      <w:tr w:rsidR="005B3EF5" w:rsidRPr="00A43F94" w14:paraId="3D3AA263" w14:textId="77777777" w:rsidTr="00716801">
        <w:trPr>
          <w:cantSplit/>
          <w:trHeight w:val="159"/>
        </w:trPr>
        <w:tc>
          <w:tcPr>
            <w:tcW w:w="850" w:type="dxa"/>
          </w:tcPr>
          <w:p w14:paraId="266CF4AE" w14:textId="430923B7" w:rsidR="005B3EF5" w:rsidRPr="00A43F94" w:rsidRDefault="005B3EF5" w:rsidP="005B3EF5">
            <w:pPr>
              <w:rPr>
                <w:sz w:val="22"/>
              </w:rPr>
            </w:pPr>
            <w:r w:rsidRPr="00A43F94">
              <w:rPr>
                <w:sz w:val="22"/>
              </w:rPr>
              <w:t>3.</w:t>
            </w:r>
            <w:r>
              <w:rPr>
                <w:sz w:val="22"/>
              </w:rPr>
              <w:t>6</w:t>
            </w:r>
            <w:r w:rsidRPr="00A43F94">
              <w:rPr>
                <w:sz w:val="22"/>
              </w:rPr>
              <w:t>.2.</w:t>
            </w:r>
          </w:p>
        </w:tc>
        <w:tc>
          <w:tcPr>
            <w:tcW w:w="8359" w:type="dxa"/>
          </w:tcPr>
          <w:p w14:paraId="3CF3910D" w14:textId="2600445E" w:rsidR="005B3EF5" w:rsidRPr="00A43F94" w:rsidRDefault="005B3EF5" w:rsidP="005B3EF5">
            <w:pPr>
              <w:rPr>
                <w:sz w:val="22"/>
              </w:rPr>
            </w:pPr>
            <w:r w:rsidRPr="00A43F94">
              <w:rPr>
                <w:sz w:val="22"/>
              </w:rPr>
              <w:t>Ierobežot negodprātīgo nodokļu maksātāju tiesības dibināt jaunās komercsabiedrības</w:t>
            </w:r>
          </w:p>
        </w:tc>
        <w:tc>
          <w:tcPr>
            <w:tcW w:w="1418" w:type="dxa"/>
            <w:gridSpan w:val="2"/>
          </w:tcPr>
          <w:p w14:paraId="67107164" w14:textId="734B9FB7" w:rsidR="005B3EF5" w:rsidRPr="00A43F94" w:rsidRDefault="005B3EF5" w:rsidP="005B3EF5">
            <w:pPr>
              <w:jc w:val="center"/>
              <w:rPr>
                <w:bCs/>
                <w:sz w:val="22"/>
              </w:rPr>
            </w:pPr>
            <w:r w:rsidRPr="00A43F94">
              <w:rPr>
                <w:bCs/>
                <w:sz w:val="22"/>
              </w:rPr>
              <w:t>01.01.2019.</w:t>
            </w:r>
          </w:p>
        </w:tc>
        <w:tc>
          <w:tcPr>
            <w:tcW w:w="850" w:type="dxa"/>
          </w:tcPr>
          <w:p w14:paraId="79F838DA" w14:textId="373B19F4" w:rsidR="005B3EF5" w:rsidRPr="00A43F94" w:rsidRDefault="005B3EF5" w:rsidP="005B3EF5">
            <w:pPr>
              <w:jc w:val="center"/>
              <w:rPr>
                <w:bCs/>
                <w:sz w:val="22"/>
              </w:rPr>
            </w:pPr>
            <w:r w:rsidRPr="00A43F94">
              <w:rPr>
                <w:bCs/>
                <w:sz w:val="22"/>
              </w:rPr>
              <w:t>TM</w:t>
            </w:r>
          </w:p>
        </w:tc>
        <w:tc>
          <w:tcPr>
            <w:tcW w:w="1559" w:type="dxa"/>
            <w:gridSpan w:val="2"/>
          </w:tcPr>
          <w:p w14:paraId="42A9F550" w14:textId="715F83D3" w:rsidR="005B3EF5" w:rsidRPr="00A43F94" w:rsidRDefault="005B3EF5" w:rsidP="005B3EF5">
            <w:pPr>
              <w:jc w:val="center"/>
              <w:rPr>
                <w:bCs/>
                <w:sz w:val="22"/>
              </w:rPr>
            </w:pPr>
            <w:r w:rsidRPr="00A43F94">
              <w:rPr>
                <w:bCs/>
                <w:sz w:val="22"/>
              </w:rPr>
              <w:t>FM</w:t>
            </w:r>
          </w:p>
        </w:tc>
        <w:tc>
          <w:tcPr>
            <w:tcW w:w="1560" w:type="dxa"/>
          </w:tcPr>
          <w:p w14:paraId="0D34CA1E" w14:textId="00D64D04" w:rsidR="005B3EF5" w:rsidRPr="00A43F94" w:rsidRDefault="005B3EF5" w:rsidP="005B3EF5">
            <w:pPr>
              <w:jc w:val="left"/>
              <w:rPr>
                <w:sz w:val="22"/>
              </w:rPr>
            </w:pPr>
            <w:r w:rsidRPr="00E13505">
              <w:rPr>
                <w:sz w:val="22"/>
              </w:rPr>
              <w:t>3.PR (3.1.RR)</w:t>
            </w:r>
          </w:p>
        </w:tc>
      </w:tr>
      <w:tr w:rsidR="005B3EF5" w:rsidRPr="00A43F94" w14:paraId="49870271" w14:textId="77777777" w:rsidTr="00716801">
        <w:trPr>
          <w:cantSplit/>
          <w:trHeight w:val="159"/>
        </w:trPr>
        <w:tc>
          <w:tcPr>
            <w:tcW w:w="850" w:type="dxa"/>
          </w:tcPr>
          <w:p w14:paraId="52DF0C09" w14:textId="70029164" w:rsidR="005B3EF5" w:rsidRPr="00A43F94" w:rsidRDefault="005B3EF5" w:rsidP="005B3EF5">
            <w:pPr>
              <w:rPr>
                <w:sz w:val="22"/>
              </w:rPr>
            </w:pPr>
            <w:r w:rsidRPr="00A43F94">
              <w:rPr>
                <w:sz w:val="22"/>
              </w:rPr>
              <w:t>3.</w:t>
            </w:r>
            <w:r>
              <w:rPr>
                <w:sz w:val="22"/>
              </w:rPr>
              <w:t>6</w:t>
            </w:r>
            <w:r w:rsidRPr="00A43F94">
              <w:rPr>
                <w:sz w:val="22"/>
              </w:rPr>
              <w:t>.3.</w:t>
            </w:r>
          </w:p>
        </w:tc>
        <w:tc>
          <w:tcPr>
            <w:tcW w:w="8359" w:type="dxa"/>
          </w:tcPr>
          <w:p w14:paraId="51DD8F55" w14:textId="029D804A" w:rsidR="005B3EF5" w:rsidRPr="00A43F94" w:rsidRDefault="005B3EF5" w:rsidP="005B3EF5">
            <w:pPr>
              <w:rPr>
                <w:sz w:val="22"/>
              </w:rPr>
            </w:pPr>
            <w:r w:rsidRPr="00A43F94">
              <w:rPr>
                <w:sz w:val="22"/>
              </w:rPr>
              <w:t xml:space="preserve">Paredzēt VID tiesības nodokļu maksātājiem, kuriem paredzēts veikt nodokļu administrācijas kontroli (pārbaudi, revīziju), piemērot visus likumā noteiktos izpildes nodrošinājuma līdzekļus – parādniekam piederošās kustamās mantas apķīlāšanu un prasības nodrošinājuma atzīmes (aizlieguma vai ķīlas atzīmes) ierakstīšanu zemesgrāmatā, kuģu reģistrā vai citos īpašuma reģistros, tādējādi nodrošinot VID veikto kontroles pasākumu rezultātā aprēķināto nodokļu efektīvu iekasēšanu </w:t>
            </w:r>
          </w:p>
        </w:tc>
        <w:tc>
          <w:tcPr>
            <w:tcW w:w="1418" w:type="dxa"/>
            <w:gridSpan w:val="2"/>
          </w:tcPr>
          <w:p w14:paraId="3BD09675" w14:textId="570D3AC6" w:rsidR="005B3EF5" w:rsidRPr="00A43F94" w:rsidRDefault="005B3EF5" w:rsidP="005B3EF5">
            <w:pPr>
              <w:jc w:val="center"/>
              <w:rPr>
                <w:bCs/>
                <w:sz w:val="22"/>
              </w:rPr>
            </w:pPr>
            <w:r w:rsidRPr="00A43F94">
              <w:rPr>
                <w:bCs/>
                <w:sz w:val="22"/>
              </w:rPr>
              <w:t>01.01.2018.</w:t>
            </w:r>
          </w:p>
        </w:tc>
        <w:tc>
          <w:tcPr>
            <w:tcW w:w="850" w:type="dxa"/>
          </w:tcPr>
          <w:p w14:paraId="5547D7C1" w14:textId="31949C57" w:rsidR="005B3EF5" w:rsidRPr="00A43F94" w:rsidRDefault="005B3EF5" w:rsidP="005B3EF5">
            <w:pPr>
              <w:jc w:val="center"/>
              <w:rPr>
                <w:bCs/>
                <w:sz w:val="22"/>
              </w:rPr>
            </w:pPr>
            <w:r w:rsidRPr="00A43F94">
              <w:rPr>
                <w:bCs/>
                <w:sz w:val="22"/>
              </w:rPr>
              <w:t>FM</w:t>
            </w:r>
          </w:p>
        </w:tc>
        <w:tc>
          <w:tcPr>
            <w:tcW w:w="1559" w:type="dxa"/>
            <w:gridSpan w:val="2"/>
          </w:tcPr>
          <w:p w14:paraId="402CEEAA" w14:textId="2D3E8A5A" w:rsidR="005B3EF5" w:rsidRPr="00A43F94" w:rsidRDefault="005B3EF5" w:rsidP="005B3EF5">
            <w:pPr>
              <w:jc w:val="center"/>
              <w:rPr>
                <w:bCs/>
                <w:sz w:val="22"/>
              </w:rPr>
            </w:pPr>
            <w:r w:rsidRPr="00A43F94">
              <w:rPr>
                <w:bCs/>
                <w:sz w:val="22"/>
              </w:rPr>
              <w:t>VID</w:t>
            </w:r>
          </w:p>
        </w:tc>
        <w:tc>
          <w:tcPr>
            <w:tcW w:w="1560" w:type="dxa"/>
          </w:tcPr>
          <w:p w14:paraId="16CCCAA6" w14:textId="38484C08" w:rsidR="005B3EF5" w:rsidRPr="00C675DD" w:rsidRDefault="005B3EF5" w:rsidP="005B3EF5">
            <w:pPr>
              <w:jc w:val="left"/>
              <w:rPr>
                <w:sz w:val="22"/>
              </w:rPr>
            </w:pPr>
            <w:r w:rsidRPr="00C675DD">
              <w:rPr>
                <w:sz w:val="22"/>
              </w:rPr>
              <w:t>3.PR (3.1.RR)</w:t>
            </w:r>
          </w:p>
        </w:tc>
      </w:tr>
      <w:tr w:rsidR="005B3EF5" w:rsidRPr="00A43F94" w14:paraId="14505437" w14:textId="77777777" w:rsidTr="00716801">
        <w:trPr>
          <w:cantSplit/>
          <w:trHeight w:val="159"/>
        </w:trPr>
        <w:tc>
          <w:tcPr>
            <w:tcW w:w="850" w:type="dxa"/>
          </w:tcPr>
          <w:p w14:paraId="57FC0FE4" w14:textId="2037EA01" w:rsidR="005B3EF5" w:rsidRPr="00A43F94" w:rsidRDefault="005B3EF5" w:rsidP="005B3EF5">
            <w:pPr>
              <w:rPr>
                <w:sz w:val="22"/>
              </w:rPr>
            </w:pPr>
            <w:r w:rsidRPr="00A43F94">
              <w:rPr>
                <w:sz w:val="22"/>
              </w:rPr>
              <w:lastRenderedPageBreak/>
              <w:t>3.</w:t>
            </w:r>
            <w:r>
              <w:rPr>
                <w:sz w:val="22"/>
              </w:rPr>
              <w:t>6</w:t>
            </w:r>
            <w:r w:rsidRPr="00A43F94">
              <w:rPr>
                <w:sz w:val="22"/>
              </w:rPr>
              <w:t>.4.</w:t>
            </w:r>
          </w:p>
        </w:tc>
        <w:tc>
          <w:tcPr>
            <w:tcW w:w="8359" w:type="dxa"/>
          </w:tcPr>
          <w:p w14:paraId="7BFA7677" w14:textId="7B567282" w:rsidR="005B3EF5" w:rsidRPr="00A43F94" w:rsidRDefault="005B3EF5" w:rsidP="005B3EF5">
            <w:pPr>
              <w:rPr>
                <w:sz w:val="22"/>
              </w:rPr>
            </w:pPr>
            <w:r w:rsidRPr="00A43F94">
              <w:rPr>
                <w:sz w:val="22"/>
              </w:rPr>
              <w:t>Vienkāršot skaidrās naudas izņemšanas procedūru no juridiskās personas vai individuālā komersanta kases vai citas glabāšanas vietas, paredzot, ka skaidrās naudas izņemšanas procesā nav jāpiedalās tiesībsargājošās iestādes pārstāvim</w:t>
            </w:r>
          </w:p>
        </w:tc>
        <w:tc>
          <w:tcPr>
            <w:tcW w:w="1418" w:type="dxa"/>
            <w:gridSpan w:val="2"/>
          </w:tcPr>
          <w:p w14:paraId="529FAEDD" w14:textId="3E73DD69" w:rsidR="005B3EF5" w:rsidRPr="00A43F94" w:rsidRDefault="005B3EF5" w:rsidP="005B3EF5">
            <w:pPr>
              <w:jc w:val="center"/>
              <w:rPr>
                <w:bCs/>
                <w:sz w:val="22"/>
              </w:rPr>
            </w:pPr>
            <w:r w:rsidRPr="00A43F94">
              <w:rPr>
                <w:bCs/>
                <w:sz w:val="22"/>
              </w:rPr>
              <w:t>01.01.2018.</w:t>
            </w:r>
          </w:p>
        </w:tc>
        <w:tc>
          <w:tcPr>
            <w:tcW w:w="850" w:type="dxa"/>
          </w:tcPr>
          <w:p w14:paraId="60C0E66F" w14:textId="7E01EC78" w:rsidR="005B3EF5" w:rsidRPr="00A43F94" w:rsidRDefault="005B3EF5" w:rsidP="005B3EF5">
            <w:pPr>
              <w:jc w:val="center"/>
              <w:rPr>
                <w:bCs/>
                <w:sz w:val="22"/>
              </w:rPr>
            </w:pPr>
            <w:r w:rsidRPr="00A43F94">
              <w:rPr>
                <w:bCs/>
                <w:sz w:val="22"/>
              </w:rPr>
              <w:t>FM</w:t>
            </w:r>
          </w:p>
        </w:tc>
        <w:tc>
          <w:tcPr>
            <w:tcW w:w="1559" w:type="dxa"/>
            <w:gridSpan w:val="2"/>
          </w:tcPr>
          <w:p w14:paraId="63552C2E" w14:textId="2AD9A3F1" w:rsidR="005B3EF5" w:rsidRPr="00A43F94" w:rsidRDefault="005B3EF5" w:rsidP="005B3EF5">
            <w:pPr>
              <w:jc w:val="center"/>
              <w:rPr>
                <w:bCs/>
                <w:sz w:val="22"/>
              </w:rPr>
            </w:pPr>
            <w:r w:rsidRPr="00A43F94">
              <w:rPr>
                <w:bCs/>
                <w:sz w:val="22"/>
              </w:rPr>
              <w:t>VID</w:t>
            </w:r>
          </w:p>
        </w:tc>
        <w:tc>
          <w:tcPr>
            <w:tcW w:w="1560" w:type="dxa"/>
          </w:tcPr>
          <w:p w14:paraId="558CC437" w14:textId="1036773B" w:rsidR="005B3EF5" w:rsidRPr="00C675DD" w:rsidRDefault="005B3EF5" w:rsidP="005B3EF5">
            <w:pPr>
              <w:jc w:val="left"/>
              <w:rPr>
                <w:sz w:val="22"/>
              </w:rPr>
            </w:pPr>
            <w:r w:rsidRPr="00C675DD">
              <w:rPr>
                <w:sz w:val="22"/>
              </w:rPr>
              <w:t>3.PR (3.1.RR)</w:t>
            </w:r>
          </w:p>
        </w:tc>
      </w:tr>
      <w:tr w:rsidR="005B3EF5" w:rsidRPr="00A43F94" w14:paraId="56D2804E" w14:textId="77777777" w:rsidTr="00716801">
        <w:trPr>
          <w:cantSplit/>
          <w:trHeight w:val="159"/>
        </w:trPr>
        <w:tc>
          <w:tcPr>
            <w:tcW w:w="850" w:type="dxa"/>
          </w:tcPr>
          <w:p w14:paraId="1CB97B08" w14:textId="00ADF92B" w:rsidR="005B3EF5" w:rsidRPr="00A43F94" w:rsidRDefault="005B3EF5" w:rsidP="005B3EF5">
            <w:pPr>
              <w:rPr>
                <w:sz w:val="22"/>
              </w:rPr>
            </w:pPr>
            <w:r w:rsidRPr="00A43F94">
              <w:rPr>
                <w:sz w:val="22"/>
              </w:rPr>
              <w:t>3.</w:t>
            </w:r>
            <w:r>
              <w:rPr>
                <w:sz w:val="22"/>
              </w:rPr>
              <w:t>6</w:t>
            </w:r>
            <w:r w:rsidRPr="00A43F94">
              <w:rPr>
                <w:sz w:val="22"/>
              </w:rPr>
              <w:t>.5.</w:t>
            </w:r>
          </w:p>
        </w:tc>
        <w:tc>
          <w:tcPr>
            <w:tcW w:w="8359" w:type="dxa"/>
          </w:tcPr>
          <w:p w14:paraId="12B1B528" w14:textId="2CB30157" w:rsidR="005B3EF5" w:rsidRPr="00A43F94" w:rsidRDefault="005B3EF5" w:rsidP="005B3EF5">
            <w:pPr>
              <w:rPr>
                <w:sz w:val="22"/>
              </w:rPr>
            </w:pPr>
            <w:r w:rsidRPr="00A43F94">
              <w:rPr>
                <w:sz w:val="22"/>
              </w:rPr>
              <w:t>Noteikt piedziņas noilgumu gada laikā no akta par piedziņas neiespējamību sastādīšanas, kā arī  saīsināt piedziņas noilguma termiņu piedziņas neiespējamības gadījumā</w:t>
            </w:r>
          </w:p>
        </w:tc>
        <w:tc>
          <w:tcPr>
            <w:tcW w:w="1418" w:type="dxa"/>
            <w:gridSpan w:val="2"/>
          </w:tcPr>
          <w:p w14:paraId="467F6B70" w14:textId="6A471F19" w:rsidR="005B3EF5" w:rsidRPr="00A43F94" w:rsidRDefault="005B3EF5" w:rsidP="005B3EF5">
            <w:pPr>
              <w:jc w:val="center"/>
              <w:rPr>
                <w:bCs/>
                <w:sz w:val="22"/>
              </w:rPr>
            </w:pPr>
            <w:r w:rsidRPr="00A43F94">
              <w:rPr>
                <w:bCs/>
                <w:sz w:val="22"/>
              </w:rPr>
              <w:t>01.01.2018.</w:t>
            </w:r>
          </w:p>
        </w:tc>
        <w:tc>
          <w:tcPr>
            <w:tcW w:w="850" w:type="dxa"/>
          </w:tcPr>
          <w:p w14:paraId="1E848C7D" w14:textId="458100A3" w:rsidR="005B3EF5" w:rsidRPr="00A43F94" w:rsidRDefault="005B3EF5" w:rsidP="005B3EF5">
            <w:pPr>
              <w:jc w:val="center"/>
              <w:rPr>
                <w:bCs/>
                <w:sz w:val="22"/>
              </w:rPr>
            </w:pPr>
            <w:r w:rsidRPr="00A43F94">
              <w:rPr>
                <w:bCs/>
                <w:sz w:val="22"/>
              </w:rPr>
              <w:t>FM</w:t>
            </w:r>
          </w:p>
        </w:tc>
        <w:tc>
          <w:tcPr>
            <w:tcW w:w="1559" w:type="dxa"/>
            <w:gridSpan w:val="2"/>
          </w:tcPr>
          <w:p w14:paraId="5E0E6629" w14:textId="01023F0A" w:rsidR="005B3EF5" w:rsidRPr="00A43F94" w:rsidRDefault="005B3EF5" w:rsidP="005B3EF5">
            <w:pPr>
              <w:jc w:val="center"/>
              <w:rPr>
                <w:bCs/>
                <w:sz w:val="22"/>
              </w:rPr>
            </w:pPr>
            <w:r w:rsidRPr="00A43F94">
              <w:rPr>
                <w:bCs/>
                <w:sz w:val="22"/>
              </w:rPr>
              <w:t>VID</w:t>
            </w:r>
          </w:p>
        </w:tc>
        <w:tc>
          <w:tcPr>
            <w:tcW w:w="1560" w:type="dxa"/>
          </w:tcPr>
          <w:p w14:paraId="6972090F" w14:textId="2B6AAE8A" w:rsidR="005B3EF5" w:rsidRPr="00C675DD" w:rsidRDefault="005B3EF5" w:rsidP="005B3EF5">
            <w:pPr>
              <w:jc w:val="left"/>
              <w:rPr>
                <w:sz w:val="22"/>
              </w:rPr>
            </w:pPr>
            <w:r w:rsidRPr="00C675DD">
              <w:rPr>
                <w:sz w:val="22"/>
              </w:rPr>
              <w:t>5.PR (5.2.RR)</w:t>
            </w:r>
          </w:p>
        </w:tc>
      </w:tr>
      <w:tr w:rsidR="005B3EF5" w:rsidRPr="00A43F94" w14:paraId="6E1AC2B5" w14:textId="77777777" w:rsidTr="004D6CB0">
        <w:trPr>
          <w:cantSplit/>
          <w:trHeight w:val="159"/>
        </w:trPr>
        <w:tc>
          <w:tcPr>
            <w:tcW w:w="14596" w:type="dxa"/>
            <w:gridSpan w:val="8"/>
          </w:tcPr>
          <w:p w14:paraId="4231085D" w14:textId="0AB98E32" w:rsidR="005B3EF5" w:rsidRPr="00A43F94" w:rsidRDefault="005B3EF5" w:rsidP="005B3EF5">
            <w:pPr>
              <w:spacing w:before="80" w:after="80"/>
              <w:jc w:val="left"/>
              <w:rPr>
                <w:sz w:val="22"/>
              </w:rPr>
            </w:pPr>
            <w:r w:rsidRPr="00A43F94">
              <w:rPr>
                <w:b/>
                <w:bCs/>
                <w:sz w:val="22"/>
              </w:rPr>
              <w:t>3.</w:t>
            </w:r>
            <w:r>
              <w:rPr>
                <w:b/>
                <w:bCs/>
                <w:sz w:val="22"/>
              </w:rPr>
              <w:t>7</w:t>
            </w:r>
            <w:r w:rsidRPr="00A43F94">
              <w:rPr>
                <w:b/>
                <w:bCs/>
                <w:sz w:val="22"/>
              </w:rPr>
              <w:t>. uzdevums:</w:t>
            </w:r>
            <w:r w:rsidRPr="00A43F94">
              <w:rPr>
                <w:b/>
                <w:bCs/>
                <w:sz w:val="22"/>
                <w:lang w:eastAsia="lv-LV"/>
              </w:rPr>
              <w:t xml:space="preserve"> </w:t>
            </w:r>
            <w:r w:rsidRPr="00A43F94">
              <w:rPr>
                <w:b/>
                <w:sz w:val="22"/>
              </w:rPr>
              <w:t xml:space="preserve"> </w:t>
            </w:r>
            <w:r w:rsidRPr="00A43F94">
              <w:rPr>
                <w:sz w:val="22"/>
              </w:rPr>
              <w:t xml:space="preserve"> </w:t>
            </w:r>
            <w:r w:rsidRPr="00A43F94">
              <w:rPr>
                <w:b/>
                <w:sz w:val="22"/>
              </w:rPr>
              <w:t>Sodu politikas pilnveidošana</w:t>
            </w:r>
          </w:p>
        </w:tc>
      </w:tr>
      <w:tr w:rsidR="005B3EF5" w:rsidRPr="00A43F94" w14:paraId="4E2B0460" w14:textId="77777777" w:rsidTr="00716801">
        <w:trPr>
          <w:cantSplit/>
          <w:trHeight w:val="159"/>
        </w:trPr>
        <w:tc>
          <w:tcPr>
            <w:tcW w:w="850" w:type="dxa"/>
          </w:tcPr>
          <w:p w14:paraId="7C39A443" w14:textId="4D79D27A" w:rsidR="005B3EF5" w:rsidRPr="00A43F94" w:rsidRDefault="005B3EF5" w:rsidP="005B3EF5">
            <w:pPr>
              <w:rPr>
                <w:sz w:val="22"/>
              </w:rPr>
            </w:pPr>
            <w:r w:rsidRPr="00A43F94">
              <w:rPr>
                <w:sz w:val="22"/>
              </w:rPr>
              <w:t>3.</w:t>
            </w:r>
            <w:r>
              <w:rPr>
                <w:sz w:val="22"/>
              </w:rPr>
              <w:t>7</w:t>
            </w:r>
            <w:r w:rsidRPr="00A43F94">
              <w:rPr>
                <w:sz w:val="22"/>
              </w:rPr>
              <w:t>.1.</w:t>
            </w:r>
          </w:p>
        </w:tc>
        <w:tc>
          <w:tcPr>
            <w:tcW w:w="8359" w:type="dxa"/>
          </w:tcPr>
          <w:p w14:paraId="3F798A8E" w14:textId="77777777" w:rsidR="005B3EF5" w:rsidRPr="00A43F94" w:rsidRDefault="005B3EF5" w:rsidP="005B3EF5">
            <w:pPr>
              <w:rPr>
                <w:sz w:val="22"/>
              </w:rPr>
            </w:pPr>
            <w:r w:rsidRPr="00A43F94">
              <w:rPr>
                <w:sz w:val="22"/>
              </w:rPr>
              <w:t xml:space="preserve">Nodrošināt politiku attiecībā uz nodokļu nemaksāšanu, ko soda ar kriminālatbildību un sodu sasniedzamību:  </w:t>
            </w:r>
          </w:p>
          <w:p w14:paraId="34C52DD9" w14:textId="77777777" w:rsidR="005B3EF5" w:rsidRDefault="005B3EF5" w:rsidP="005B3EF5">
            <w:pPr>
              <w:pStyle w:val="ListParagraph"/>
              <w:numPr>
                <w:ilvl w:val="0"/>
                <w:numId w:val="3"/>
              </w:numPr>
              <w:rPr>
                <w:sz w:val="22"/>
              </w:rPr>
            </w:pPr>
            <w:r w:rsidRPr="00A43F94">
              <w:rPr>
                <w:sz w:val="22"/>
              </w:rPr>
              <w:t>definējot, kādai ir jābūt sodu politikai par krāpšanu un izvairīšanos no nodokļu nomaksas, uzsverot nepieciešamību prokuroriem un tiesnešiem piemērot bargākus sodus, ko pieļauj Krimināllikumā noteiktais sodu intervāls;</w:t>
            </w:r>
          </w:p>
          <w:p w14:paraId="0379DBEA" w14:textId="77777777" w:rsidR="00ED1479" w:rsidRDefault="00ED1479" w:rsidP="00ED1479">
            <w:pPr>
              <w:pStyle w:val="ListParagraph"/>
              <w:rPr>
                <w:sz w:val="22"/>
              </w:rPr>
            </w:pPr>
          </w:p>
          <w:p w14:paraId="0B7CA385" w14:textId="77777777" w:rsidR="005B3EF5" w:rsidRDefault="005B3EF5" w:rsidP="005B3EF5">
            <w:pPr>
              <w:pStyle w:val="ListParagraph"/>
              <w:numPr>
                <w:ilvl w:val="0"/>
                <w:numId w:val="3"/>
              </w:numPr>
              <w:rPr>
                <w:sz w:val="22"/>
              </w:rPr>
            </w:pPr>
            <w:r w:rsidRPr="00A43F94">
              <w:rPr>
                <w:sz w:val="22"/>
              </w:rPr>
              <w:t xml:space="preserve">radot prokuroriem un tiesnešiem izpratni par izvairīšanos no nodokļu nomaksas kaitīgumu un ietekmi uz ekonomikas attīstību, organizējot prokuroru un tiesnešu apmācības, un veicot citus pasākumu šā jautājuma aktualizēšanai; </w:t>
            </w:r>
          </w:p>
          <w:p w14:paraId="7B5E955F" w14:textId="77777777" w:rsidR="00ED1479" w:rsidRDefault="00ED1479" w:rsidP="00ED1479">
            <w:pPr>
              <w:pStyle w:val="ListParagraph"/>
              <w:rPr>
                <w:sz w:val="22"/>
              </w:rPr>
            </w:pPr>
          </w:p>
          <w:p w14:paraId="3575CE58" w14:textId="77777777" w:rsidR="00ED1479" w:rsidRDefault="00ED1479" w:rsidP="00ED1479">
            <w:pPr>
              <w:pStyle w:val="ListParagraph"/>
              <w:rPr>
                <w:sz w:val="22"/>
              </w:rPr>
            </w:pPr>
          </w:p>
          <w:p w14:paraId="4A5F861D" w14:textId="7A8B36CE" w:rsidR="005B3EF5" w:rsidRPr="00C32520" w:rsidRDefault="005B3EF5" w:rsidP="005B3EF5">
            <w:pPr>
              <w:pStyle w:val="ListParagraph"/>
              <w:numPr>
                <w:ilvl w:val="0"/>
                <w:numId w:val="3"/>
              </w:numPr>
              <w:rPr>
                <w:sz w:val="22"/>
              </w:rPr>
            </w:pPr>
            <w:r w:rsidRPr="00C32520">
              <w:rPr>
                <w:sz w:val="22"/>
              </w:rPr>
              <w:t>turpinot VID Finanšu policijas pārvaldes izmeklētāju apmācību, kā arī nodrošinot pietiekamu materiāli tehnisko bāzi, lai arī turpmāk būtu iespējams atklāt noziedzīgus nodarījumus valsts ieņēmumu jomā</w:t>
            </w:r>
            <w:r>
              <w:rPr>
                <w:sz w:val="22"/>
              </w:rPr>
              <w:t>.</w:t>
            </w:r>
          </w:p>
        </w:tc>
        <w:tc>
          <w:tcPr>
            <w:tcW w:w="1418" w:type="dxa"/>
            <w:gridSpan w:val="2"/>
          </w:tcPr>
          <w:p w14:paraId="54C75128" w14:textId="77777777" w:rsidR="00B864F0" w:rsidRPr="00ED1479" w:rsidRDefault="00B864F0" w:rsidP="005B3EF5">
            <w:pPr>
              <w:jc w:val="center"/>
              <w:rPr>
                <w:bCs/>
                <w:sz w:val="22"/>
              </w:rPr>
            </w:pPr>
          </w:p>
          <w:p w14:paraId="7D815434" w14:textId="77777777" w:rsidR="00B864F0" w:rsidRPr="00ED1479" w:rsidRDefault="00B864F0" w:rsidP="005B3EF5">
            <w:pPr>
              <w:jc w:val="center"/>
              <w:rPr>
                <w:bCs/>
                <w:sz w:val="22"/>
              </w:rPr>
            </w:pPr>
          </w:p>
          <w:p w14:paraId="53D77803" w14:textId="77777777" w:rsidR="00ED1479" w:rsidRPr="00ED1479" w:rsidRDefault="00ED1479" w:rsidP="00ED1479">
            <w:pPr>
              <w:jc w:val="center"/>
              <w:rPr>
                <w:bCs/>
                <w:sz w:val="22"/>
              </w:rPr>
            </w:pPr>
            <w:r w:rsidRPr="00ED1479">
              <w:rPr>
                <w:bCs/>
                <w:sz w:val="22"/>
              </w:rPr>
              <w:t>01.01.2019.</w:t>
            </w:r>
          </w:p>
          <w:p w14:paraId="663A7D0D" w14:textId="77777777" w:rsidR="00B864F0" w:rsidRPr="00ED1479" w:rsidRDefault="00B864F0" w:rsidP="005B3EF5">
            <w:pPr>
              <w:jc w:val="center"/>
              <w:rPr>
                <w:bCs/>
                <w:sz w:val="22"/>
              </w:rPr>
            </w:pPr>
          </w:p>
          <w:p w14:paraId="7997D2B2" w14:textId="77777777" w:rsidR="00B864F0" w:rsidRPr="00ED1479" w:rsidRDefault="00B864F0" w:rsidP="005B3EF5">
            <w:pPr>
              <w:jc w:val="center"/>
              <w:rPr>
                <w:bCs/>
                <w:sz w:val="22"/>
              </w:rPr>
            </w:pPr>
          </w:p>
          <w:p w14:paraId="24F4FCB6" w14:textId="77777777" w:rsidR="001C560C" w:rsidRPr="00ED1479" w:rsidRDefault="001C560C" w:rsidP="005B3EF5">
            <w:pPr>
              <w:jc w:val="center"/>
              <w:rPr>
                <w:bCs/>
                <w:sz w:val="22"/>
              </w:rPr>
            </w:pPr>
          </w:p>
          <w:p w14:paraId="26AFE9D8" w14:textId="77777777" w:rsidR="00B864F0" w:rsidRPr="00ED1479" w:rsidRDefault="00B864F0" w:rsidP="005B3EF5">
            <w:pPr>
              <w:jc w:val="center"/>
              <w:rPr>
                <w:bCs/>
                <w:sz w:val="22"/>
              </w:rPr>
            </w:pPr>
            <w:r w:rsidRPr="00ED1479">
              <w:rPr>
                <w:bCs/>
                <w:sz w:val="22"/>
              </w:rPr>
              <w:t>01.01.2021.</w:t>
            </w:r>
          </w:p>
          <w:p w14:paraId="306BB44C" w14:textId="77777777" w:rsidR="00B16C12" w:rsidRPr="00ED1479" w:rsidRDefault="00B16C12" w:rsidP="005B3EF5">
            <w:pPr>
              <w:jc w:val="center"/>
              <w:rPr>
                <w:bCs/>
                <w:sz w:val="22"/>
              </w:rPr>
            </w:pPr>
          </w:p>
          <w:p w14:paraId="2EF0A126" w14:textId="77777777" w:rsidR="00B16C12" w:rsidRDefault="00B16C12" w:rsidP="005B3EF5">
            <w:pPr>
              <w:jc w:val="center"/>
              <w:rPr>
                <w:bCs/>
                <w:sz w:val="22"/>
              </w:rPr>
            </w:pPr>
          </w:p>
          <w:p w14:paraId="045D5E41" w14:textId="77777777" w:rsidR="00ED1479" w:rsidRDefault="00ED1479" w:rsidP="005B3EF5">
            <w:pPr>
              <w:jc w:val="center"/>
              <w:rPr>
                <w:bCs/>
                <w:sz w:val="22"/>
              </w:rPr>
            </w:pPr>
          </w:p>
          <w:p w14:paraId="6E3D01AA" w14:textId="77777777" w:rsidR="00ED1479" w:rsidRDefault="00ED1479" w:rsidP="005B3EF5">
            <w:pPr>
              <w:jc w:val="center"/>
              <w:rPr>
                <w:bCs/>
                <w:sz w:val="22"/>
              </w:rPr>
            </w:pPr>
          </w:p>
          <w:p w14:paraId="598F9A5E" w14:textId="77777777" w:rsidR="00ED1479" w:rsidRPr="00ED1479" w:rsidRDefault="00ED1479" w:rsidP="00ED1479">
            <w:pPr>
              <w:jc w:val="center"/>
              <w:rPr>
                <w:bCs/>
                <w:sz w:val="22"/>
              </w:rPr>
            </w:pPr>
            <w:r w:rsidRPr="00ED1479">
              <w:rPr>
                <w:bCs/>
                <w:sz w:val="22"/>
              </w:rPr>
              <w:t>01.01.2021.</w:t>
            </w:r>
          </w:p>
          <w:p w14:paraId="607B004A" w14:textId="77777777" w:rsidR="001C560C" w:rsidRPr="00ED1479" w:rsidRDefault="001C560C" w:rsidP="005B3EF5">
            <w:pPr>
              <w:jc w:val="center"/>
              <w:rPr>
                <w:bCs/>
                <w:sz w:val="22"/>
              </w:rPr>
            </w:pPr>
          </w:p>
          <w:p w14:paraId="4DA8F667" w14:textId="44A3DF28" w:rsidR="00B864F0" w:rsidRPr="00ED1479" w:rsidRDefault="00B864F0" w:rsidP="00ED1479">
            <w:pPr>
              <w:rPr>
                <w:bCs/>
                <w:sz w:val="22"/>
              </w:rPr>
            </w:pPr>
          </w:p>
        </w:tc>
        <w:tc>
          <w:tcPr>
            <w:tcW w:w="850" w:type="dxa"/>
          </w:tcPr>
          <w:p w14:paraId="65884593" w14:textId="77777777" w:rsidR="00B864F0" w:rsidRPr="00ED1479" w:rsidRDefault="00B864F0" w:rsidP="005B3EF5">
            <w:pPr>
              <w:jc w:val="center"/>
              <w:rPr>
                <w:bCs/>
                <w:sz w:val="22"/>
                <w:lang w:eastAsia="lv-LV"/>
              </w:rPr>
            </w:pPr>
          </w:p>
          <w:p w14:paraId="37E20DD1" w14:textId="77777777" w:rsidR="00B864F0" w:rsidRPr="00ED1479" w:rsidRDefault="00B864F0" w:rsidP="005B3EF5">
            <w:pPr>
              <w:jc w:val="center"/>
              <w:rPr>
                <w:bCs/>
                <w:sz w:val="22"/>
                <w:lang w:eastAsia="lv-LV"/>
              </w:rPr>
            </w:pPr>
          </w:p>
          <w:p w14:paraId="57ECF1D0" w14:textId="77777777" w:rsidR="00ED1479" w:rsidRPr="00ED1479" w:rsidRDefault="00ED1479" w:rsidP="00ED1479">
            <w:pPr>
              <w:jc w:val="center"/>
              <w:rPr>
                <w:bCs/>
                <w:sz w:val="22"/>
                <w:lang w:eastAsia="lv-LV"/>
              </w:rPr>
            </w:pPr>
            <w:r w:rsidRPr="00ED1479">
              <w:rPr>
                <w:bCs/>
                <w:sz w:val="22"/>
                <w:lang w:eastAsia="lv-LV"/>
              </w:rPr>
              <w:t>TM</w:t>
            </w:r>
          </w:p>
          <w:p w14:paraId="106C7117" w14:textId="77777777" w:rsidR="00B864F0" w:rsidRPr="00ED1479" w:rsidRDefault="00B864F0" w:rsidP="005B3EF5">
            <w:pPr>
              <w:jc w:val="center"/>
              <w:rPr>
                <w:bCs/>
                <w:sz w:val="22"/>
                <w:lang w:eastAsia="lv-LV"/>
              </w:rPr>
            </w:pPr>
          </w:p>
          <w:p w14:paraId="507AEDE0" w14:textId="77777777" w:rsidR="00B864F0" w:rsidRPr="00ED1479" w:rsidRDefault="00B864F0" w:rsidP="005B3EF5">
            <w:pPr>
              <w:jc w:val="center"/>
              <w:rPr>
                <w:bCs/>
                <w:sz w:val="22"/>
                <w:lang w:eastAsia="lv-LV"/>
              </w:rPr>
            </w:pPr>
          </w:p>
          <w:p w14:paraId="658F96D3" w14:textId="77777777" w:rsidR="001C560C" w:rsidRPr="00ED1479" w:rsidRDefault="001C560C" w:rsidP="005B3EF5">
            <w:pPr>
              <w:jc w:val="center"/>
              <w:rPr>
                <w:bCs/>
                <w:sz w:val="22"/>
                <w:lang w:eastAsia="lv-LV"/>
              </w:rPr>
            </w:pPr>
          </w:p>
          <w:p w14:paraId="68993F53" w14:textId="77777777" w:rsidR="005B3EF5" w:rsidRPr="00ED1479" w:rsidRDefault="001C560C" w:rsidP="00423A4F">
            <w:pPr>
              <w:jc w:val="center"/>
              <w:rPr>
                <w:bCs/>
                <w:sz w:val="22"/>
                <w:lang w:eastAsia="lv-LV"/>
              </w:rPr>
            </w:pPr>
            <w:r w:rsidRPr="00ED1479">
              <w:rPr>
                <w:bCs/>
                <w:sz w:val="22"/>
                <w:lang w:eastAsia="lv-LV"/>
              </w:rPr>
              <w:t>TA,</w:t>
            </w:r>
            <w:r w:rsidR="00423A4F" w:rsidRPr="00ED1479">
              <w:rPr>
                <w:bCs/>
                <w:sz w:val="22"/>
                <w:lang w:eastAsia="lv-LV"/>
              </w:rPr>
              <w:t xml:space="preserve"> VAS</w:t>
            </w:r>
            <w:r w:rsidR="005B3EF5" w:rsidRPr="00ED1479">
              <w:rPr>
                <w:bCs/>
                <w:sz w:val="22"/>
                <w:lang w:eastAsia="lv-LV"/>
              </w:rPr>
              <w:t xml:space="preserve"> </w:t>
            </w:r>
          </w:p>
          <w:p w14:paraId="5A1F4B30" w14:textId="77777777" w:rsidR="001C560C" w:rsidRDefault="001C560C" w:rsidP="00423A4F">
            <w:pPr>
              <w:jc w:val="center"/>
              <w:rPr>
                <w:bCs/>
                <w:sz w:val="22"/>
                <w:lang w:eastAsia="lv-LV"/>
              </w:rPr>
            </w:pPr>
          </w:p>
          <w:p w14:paraId="3BA00144" w14:textId="77777777" w:rsidR="00ED1479" w:rsidRDefault="00ED1479" w:rsidP="00423A4F">
            <w:pPr>
              <w:jc w:val="center"/>
              <w:rPr>
                <w:bCs/>
                <w:sz w:val="22"/>
                <w:lang w:eastAsia="lv-LV"/>
              </w:rPr>
            </w:pPr>
          </w:p>
          <w:p w14:paraId="19D07C4B" w14:textId="77777777" w:rsidR="00ED1479" w:rsidRDefault="00ED1479" w:rsidP="00423A4F">
            <w:pPr>
              <w:jc w:val="center"/>
              <w:rPr>
                <w:bCs/>
                <w:sz w:val="22"/>
                <w:lang w:eastAsia="lv-LV"/>
              </w:rPr>
            </w:pPr>
          </w:p>
          <w:p w14:paraId="2EAC5495" w14:textId="77777777" w:rsidR="00ED1479" w:rsidRPr="00ED1479" w:rsidRDefault="00ED1479" w:rsidP="00ED1479">
            <w:pPr>
              <w:jc w:val="center"/>
              <w:rPr>
                <w:bCs/>
                <w:sz w:val="22"/>
                <w:lang w:eastAsia="lv-LV"/>
              </w:rPr>
            </w:pPr>
            <w:r w:rsidRPr="00ED1479">
              <w:rPr>
                <w:bCs/>
                <w:sz w:val="22"/>
                <w:lang w:eastAsia="lv-LV"/>
              </w:rPr>
              <w:t xml:space="preserve">TA, VAS </w:t>
            </w:r>
          </w:p>
          <w:p w14:paraId="7D9449D3" w14:textId="77777777" w:rsidR="001C560C" w:rsidRPr="00ED1479" w:rsidRDefault="001C560C" w:rsidP="00423A4F">
            <w:pPr>
              <w:jc w:val="center"/>
              <w:rPr>
                <w:bCs/>
                <w:sz w:val="22"/>
                <w:lang w:eastAsia="lv-LV"/>
              </w:rPr>
            </w:pPr>
          </w:p>
          <w:p w14:paraId="6991341A" w14:textId="09530736" w:rsidR="001C560C" w:rsidRPr="00ED1479" w:rsidRDefault="001C560C" w:rsidP="00423A4F">
            <w:pPr>
              <w:jc w:val="center"/>
              <w:rPr>
                <w:bCs/>
                <w:sz w:val="22"/>
              </w:rPr>
            </w:pPr>
          </w:p>
        </w:tc>
        <w:tc>
          <w:tcPr>
            <w:tcW w:w="1559" w:type="dxa"/>
            <w:gridSpan w:val="2"/>
          </w:tcPr>
          <w:p w14:paraId="7638D69A" w14:textId="77777777" w:rsidR="00B864F0" w:rsidRPr="00ED1479" w:rsidRDefault="00B864F0" w:rsidP="005B3EF5">
            <w:pPr>
              <w:jc w:val="center"/>
              <w:rPr>
                <w:bCs/>
                <w:sz w:val="22"/>
                <w:lang w:eastAsia="lv-LV"/>
              </w:rPr>
            </w:pPr>
          </w:p>
          <w:p w14:paraId="7D8DBD50" w14:textId="77777777" w:rsidR="00B864F0" w:rsidRPr="00ED1479" w:rsidRDefault="00B864F0" w:rsidP="005B3EF5">
            <w:pPr>
              <w:jc w:val="center"/>
              <w:rPr>
                <w:bCs/>
                <w:sz w:val="22"/>
                <w:lang w:eastAsia="lv-LV"/>
              </w:rPr>
            </w:pPr>
          </w:p>
          <w:p w14:paraId="4B04919D" w14:textId="77777777" w:rsidR="00ED1479" w:rsidRPr="00ED1479" w:rsidRDefault="00ED1479" w:rsidP="00ED1479">
            <w:pPr>
              <w:jc w:val="center"/>
              <w:rPr>
                <w:bCs/>
                <w:sz w:val="22"/>
                <w:lang w:eastAsia="lv-LV"/>
              </w:rPr>
            </w:pPr>
            <w:r w:rsidRPr="00ED1479">
              <w:rPr>
                <w:bCs/>
                <w:sz w:val="22"/>
                <w:lang w:eastAsia="lv-LV"/>
              </w:rPr>
              <w:t>FM, VID</w:t>
            </w:r>
          </w:p>
          <w:p w14:paraId="75ABAE36" w14:textId="77777777" w:rsidR="00B864F0" w:rsidRPr="00ED1479" w:rsidRDefault="00B864F0" w:rsidP="005B3EF5">
            <w:pPr>
              <w:jc w:val="center"/>
              <w:rPr>
                <w:bCs/>
                <w:sz w:val="22"/>
                <w:lang w:eastAsia="lv-LV"/>
              </w:rPr>
            </w:pPr>
          </w:p>
          <w:p w14:paraId="170483EB" w14:textId="77777777" w:rsidR="00B864F0" w:rsidRPr="00ED1479" w:rsidRDefault="00B864F0" w:rsidP="005B3EF5">
            <w:pPr>
              <w:jc w:val="center"/>
              <w:rPr>
                <w:bCs/>
                <w:sz w:val="22"/>
                <w:lang w:eastAsia="lv-LV"/>
              </w:rPr>
            </w:pPr>
          </w:p>
          <w:p w14:paraId="509A0C25" w14:textId="77777777" w:rsidR="001C560C" w:rsidRPr="00ED1479" w:rsidRDefault="001C560C" w:rsidP="005B3EF5">
            <w:pPr>
              <w:jc w:val="center"/>
              <w:rPr>
                <w:bCs/>
                <w:sz w:val="22"/>
                <w:lang w:eastAsia="lv-LV"/>
              </w:rPr>
            </w:pPr>
          </w:p>
          <w:p w14:paraId="46362D91" w14:textId="77777777" w:rsidR="001C560C" w:rsidRDefault="005B3EF5" w:rsidP="00ED1479">
            <w:pPr>
              <w:jc w:val="center"/>
              <w:rPr>
                <w:bCs/>
                <w:sz w:val="22"/>
              </w:rPr>
            </w:pPr>
            <w:r w:rsidRPr="00ED1479">
              <w:rPr>
                <w:bCs/>
                <w:sz w:val="22"/>
                <w:lang w:eastAsia="lv-LV"/>
              </w:rPr>
              <w:t>TM, Ģenerālproku</w:t>
            </w:r>
            <w:r w:rsidR="002E26BF" w:rsidRPr="00ED1479">
              <w:rPr>
                <w:bCs/>
                <w:sz w:val="22"/>
                <w:lang w:eastAsia="lv-LV"/>
              </w:rPr>
              <w:t>-</w:t>
            </w:r>
            <w:r w:rsidRPr="00ED1479">
              <w:rPr>
                <w:bCs/>
                <w:sz w:val="22"/>
                <w:lang w:eastAsia="lv-LV"/>
              </w:rPr>
              <w:t>ratūra,</w:t>
            </w:r>
            <w:r w:rsidRPr="00ED1479">
              <w:rPr>
                <w:bCs/>
                <w:sz w:val="22"/>
              </w:rPr>
              <w:t xml:space="preserve"> FM, VID</w:t>
            </w:r>
          </w:p>
          <w:p w14:paraId="1E85082D" w14:textId="77777777" w:rsidR="00ED1479" w:rsidRDefault="00ED1479" w:rsidP="00ED1479">
            <w:pPr>
              <w:jc w:val="center"/>
              <w:rPr>
                <w:bCs/>
                <w:sz w:val="22"/>
              </w:rPr>
            </w:pPr>
          </w:p>
          <w:p w14:paraId="0288B918" w14:textId="277F002C" w:rsidR="00ED1479" w:rsidRPr="00ED1479" w:rsidRDefault="00ED1479" w:rsidP="00ED1479">
            <w:pPr>
              <w:jc w:val="center"/>
              <w:rPr>
                <w:bCs/>
                <w:sz w:val="22"/>
              </w:rPr>
            </w:pPr>
            <w:r w:rsidRPr="00ED1479">
              <w:rPr>
                <w:bCs/>
                <w:sz w:val="22"/>
                <w:lang w:eastAsia="lv-LV"/>
              </w:rPr>
              <w:t>TM, Ģenerālproku-ratūra,</w:t>
            </w:r>
            <w:r w:rsidRPr="00ED1479">
              <w:rPr>
                <w:bCs/>
                <w:sz w:val="22"/>
              </w:rPr>
              <w:t xml:space="preserve"> FM, VID</w:t>
            </w:r>
          </w:p>
        </w:tc>
        <w:tc>
          <w:tcPr>
            <w:tcW w:w="1560" w:type="dxa"/>
          </w:tcPr>
          <w:p w14:paraId="5231738F" w14:textId="36F9506D" w:rsidR="005B3EF5" w:rsidRPr="00A43F94" w:rsidRDefault="005B3EF5" w:rsidP="005B3EF5">
            <w:pPr>
              <w:jc w:val="left"/>
              <w:rPr>
                <w:sz w:val="22"/>
              </w:rPr>
            </w:pPr>
            <w:r w:rsidRPr="00E13505">
              <w:rPr>
                <w:sz w:val="22"/>
              </w:rPr>
              <w:t>3.PR (3.1.RR)</w:t>
            </w:r>
          </w:p>
        </w:tc>
      </w:tr>
      <w:tr w:rsidR="005B3EF5" w:rsidRPr="00A43F94" w14:paraId="5F74208F" w14:textId="77777777" w:rsidTr="00716801">
        <w:trPr>
          <w:cantSplit/>
          <w:trHeight w:val="159"/>
        </w:trPr>
        <w:tc>
          <w:tcPr>
            <w:tcW w:w="850" w:type="dxa"/>
          </w:tcPr>
          <w:p w14:paraId="4F2F1AF5" w14:textId="07649F5D" w:rsidR="005B3EF5" w:rsidRPr="00A43F94" w:rsidRDefault="005B3EF5" w:rsidP="005B3EF5">
            <w:pPr>
              <w:rPr>
                <w:sz w:val="22"/>
              </w:rPr>
            </w:pPr>
            <w:r w:rsidRPr="00A43F94">
              <w:rPr>
                <w:sz w:val="22"/>
              </w:rPr>
              <w:t>3.</w:t>
            </w:r>
            <w:r>
              <w:rPr>
                <w:sz w:val="22"/>
              </w:rPr>
              <w:t>7</w:t>
            </w:r>
            <w:r w:rsidRPr="00A43F94">
              <w:rPr>
                <w:sz w:val="22"/>
              </w:rPr>
              <w:t>.2.</w:t>
            </w:r>
          </w:p>
        </w:tc>
        <w:tc>
          <w:tcPr>
            <w:tcW w:w="8359" w:type="dxa"/>
          </w:tcPr>
          <w:p w14:paraId="5D2A0B29" w14:textId="4B01871D" w:rsidR="005B3EF5" w:rsidRPr="00A43F94" w:rsidRDefault="005B3EF5" w:rsidP="005B3EF5">
            <w:pPr>
              <w:rPr>
                <w:sz w:val="22"/>
              </w:rPr>
            </w:pPr>
            <w:r w:rsidRPr="00A43F94">
              <w:rPr>
                <w:sz w:val="22"/>
                <w:lang w:eastAsia="lv-LV"/>
              </w:rPr>
              <w:t xml:space="preserve">Palielināt soda naudas apmēru </w:t>
            </w:r>
            <w:r w:rsidRPr="00A43F94">
              <w:rPr>
                <w:sz w:val="22"/>
              </w:rPr>
              <w:t>par iejaukšanos nodokļu un citu maksājumu reģistrēšanas elektronisko ierīču un iekārtu programmatūrā</w:t>
            </w:r>
            <w:r w:rsidRPr="00A43F94">
              <w:rPr>
                <w:sz w:val="22"/>
                <w:lang w:eastAsia="lv-LV"/>
              </w:rPr>
              <w:t>, kā arī atsevišķi izdalot atbildību par ierīču un iekārtu kontrollentu nesaglabāšanu</w:t>
            </w:r>
          </w:p>
        </w:tc>
        <w:tc>
          <w:tcPr>
            <w:tcW w:w="1418" w:type="dxa"/>
            <w:gridSpan w:val="2"/>
          </w:tcPr>
          <w:p w14:paraId="30FAFBC9" w14:textId="553CA31F" w:rsidR="005B3EF5" w:rsidRPr="00A43F94" w:rsidRDefault="005B3EF5" w:rsidP="005B3EF5">
            <w:pPr>
              <w:jc w:val="center"/>
              <w:rPr>
                <w:bCs/>
                <w:sz w:val="22"/>
              </w:rPr>
            </w:pPr>
            <w:r w:rsidRPr="00A43F94">
              <w:rPr>
                <w:bCs/>
                <w:sz w:val="22"/>
              </w:rPr>
              <w:t>01.01.2018.</w:t>
            </w:r>
          </w:p>
        </w:tc>
        <w:tc>
          <w:tcPr>
            <w:tcW w:w="850" w:type="dxa"/>
          </w:tcPr>
          <w:p w14:paraId="6056D053" w14:textId="124AB7D4" w:rsidR="005B3EF5" w:rsidRPr="00A43F94" w:rsidRDefault="005B3EF5" w:rsidP="005B3EF5">
            <w:pPr>
              <w:jc w:val="center"/>
              <w:rPr>
                <w:bCs/>
                <w:sz w:val="22"/>
              </w:rPr>
            </w:pPr>
            <w:r w:rsidRPr="00A43F94">
              <w:rPr>
                <w:bCs/>
                <w:sz w:val="22"/>
              </w:rPr>
              <w:t>FM</w:t>
            </w:r>
          </w:p>
        </w:tc>
        <w:tc>
          <w:tcPr>
            <w:tcW w:w="1559" w:type="dxa"/>
            <w:gridSpan w:val="2"/>
          </w:tcPr>
          <w:p w14:paraId="7D82EAFF" w14:textId="577AF224" w:rsidR="005B3EF5" w:rsidRPr="00A43F94" w:rsidRDefault="005B3EF5" w:rsidP="005B3EF5">
            <w:pPr>
              <w:jc w:val="center"/>
              <w:rPr>
                <w:bCs/>
                <w:sz w:val="22"/>
              </w:rPr>
            </w:pPr>
            <w:r w:rsidRPr="00A43F94">
              <w:rPr>
                <w:bCs/>
                <w:sz w:val="22"/>
              </w:rPr>
              <w:t>VID</w:t>
            </w:r>
          </w:p>
        </w:tc>
        <w:tc>
          <w:tcPr>
            <w:tcW w:w="1560" w:type="dxa"/>
          </w:tcPr>
          <w:p w14:paraId="227E3997" w14:textId="188A5380" w:rsidR="005B3EF5" w:rsidRPr="00A43F94" w:rsidRDefault="005B3EF5" w:rsidP="005B3EF5">
            <w:pPr>
              <w:jc w:val="left"/>
              <w:rPr>
                <w:sz w:val="22"/>
              </w:rPr>
            </w:pPr>
            <w:r w:rsidRPr="00E13505">
              <w:rPr>
                <w:sz w:val="22"/>
              </w:rPr>
              <w:t>3.PR (3.1.RR)</w:t>
            </w:r>
          </w:p>
        </w:tc>
      </w:tr>
      <w:tr w:rsidR="005B3EF5" w:rsidRPr="00A43F94" w14:paraId="3C5E46F9" w14:textId="77777777" w:rsidTr="00716801">
        <w:trPr>
          <w:cantSplit/>
          <w:trHeight w:val="159"/>
        </w:trPr>
        <w:tc>
          <w:tcPr>
            <w:tcW w:w="850" w:type="dxa"/>
          </w:tcPr>
          <w:p w14:paraId="65625E82" w14:textId="21E0D86D" w:rsidR="005B3EF5" w:rsidRPr="00A43F94" w:rsidRDefault="005B3EF5" w:rsidP="005B3EF5">
            <w:pPr>
              <w:rPr>
                <w:sz w:val="22"/>
              </w:rPr>
            </w:pPr>
            <w:r w:rsidRPr="00A43F94">
              <w:rPr>
                <w:sz w:val="22"/>
              </w:rPr>
              <w:t>3.</w:t>
            </w:r>
            <w:r>
              <w:rPr>
                <w:sz w:val="22"/>
              </w:rPr>
              <w:t>7</w:t>
            </w:r>
            <w:r w:rsidRPr="00A43F94">
              <w:rPr>
                <w:sz w:val="22"/>
              </w:rPr>
              <w:t>.3.</w:t>
            </w:r>
          </w:p>
        </w:tc>
        <w:tc>
          <w:tcPr>
            <w:tcW w:w="8359" w:type="dxa"/>
          </w:tcPr>
          <w:p w14:paraId="09D08004" w14:textId="3B5C50EF" w:rsidR="005B3EF5" w:rsidRPr="00A43F94" w:rsidRDefault="005B3EF5" w:rsidP="005B3EF5">
            <w:pPr>
              <w:rPr>
                <w:sz w:val="22"/>
                <w:lang w:eastAsia="lv-LV"/>
              </w:rPr>
            </w:pPr>
            <w:r w:rsidRPr="00A43F94">
              <w:rPr>
                <w:sz w:val="22"/>
                <w:lang w:eastAsia="lv-LV"/>
              </w:rPr>
              <w:t>Noteikt vienkāršotu administratīvā soda piemērošanas procesu par deklarāciju iesniegšanas termiņu kavēšanu</w:t>
            </w:r>
            <w:r w:rsidRPr="00A43F94">
              <w:rPr>
                <w:sz w:val="22"/>
              </w:rPr>
              <w:t>, tādējādi izvairoties no atšķirīgas attieksmes</w:t>
            </w:r>
            <w:r>
              <w:rPr>
                <w:sz w:val="22"/>
              </w:rPr>
              <w:t xml:space="preserve"> pret nodokļu maksātājiem,</w:t>
            </w:r>
            <w:r>
              <w:t xml:space="preserve"> </w:t>
            </w:r>
          </w:p>
        </w:tc>
        <w:tc>
          <w:tcPr>
            <w:tcW w:w="1418" w:type="dxa"/>
            <w:gridSpan w:val="2"/>
          </w:tcPr>
          <w:p w14:paraId="1ECBC451" w14:textId="66C312B8" w:rsidR="005B3EF5" w:rsidRPr="00A43F94" w:rsidRDefault="005B3EF5" w:rsidP="005B3EF5">
            <w:pPr>
              <w:jc w:val="center"/>
              <w:rPr>
                <w:bCs/>
                <w:sz w:val="22"/>
              </w:rPr>
            </w:pPr>
            <w:r w:rsidRPr="00A43F94">
              <w:rPr>
                <w:bCs/>
                <w:sz w:val="22"/>
              </w:rPr>
              <w:t>01.01.2018.</w:t>
            </w:r>
          </w:p>
        </w:tc>
        <w:tc>
          <w:tcPr>
            <w:tcW w:w="850" w:type="dxa"/>
          </w:tcPr>
          <w:p w14:paraId="7C149850" w14:textId="64B21D1E" w:rsidR="005B3EF5" w:rsidRPr="00A43F94" w:rsidRDefault="005B3EF5" w:rsidP="005B3EF5">
            <w:pPr>
              <w:jc w:val="center"/>
              <w:rPr>
                <w:bCs/>
                <w:sz w:val="22"/>
              </w:rPr>
            </w:pPr>
            <w:r w:rsidRPr="00A43F94">
              <w:rPr>
                <w:bCs/>
                <w:sz w:val="22"/>
              </w:rPr>
              <w:t>FM</w:t>
            </w:r>
          </w:p>
        </w:tc>
        <w:tc>
          <w:tcPr>
            <w:tcW w:w="1559" w:type="dxa"/>
            <w:gridSpan w:val="2"/>
          </w:tcPr>
          <w:p w14:paraId="3D2424EE" w14:textId="201406E7" w:rsidR="005B3EF5" w:rsidRPr="00A43F94" w:rsidRDefault="005B3EF5" w:rsidP="005B3EF5">
            <w:pPr>
              <w:jc w:val="center"/>
              <w:rPr>
                <w:bCs/>
                <w:sz w:val="22"/>
              </w:rPr>
            </w:pPr>
            <w:r w:rsidRPr="00A43F94">
              <w:rPr>
                <w:bCs/>
                <w:sz w:val="22"/>
              </w:rPr>
              <w:t>VID</w:t>
            </w:r>
          </w:p>
        </w:tc>
        <w:tc>
          <w:tcPr>
            <w:tcW w:w="1560" w:type="dxa"/>
          </w:tcPr>
          <w:p w14:paraId="2EA99FA5" w14:textId="3A689D42" w:rsidR="005B3EF5" w:rsidRPr="00A43F94" w:rsidRDefault="005B3EF5" w:rsidP="005B3EF5">
            <w:pPr>
              <w:jc w:val="left"/>
              <w:rPr>
                <w:color w:val="FF0000"/>
                <w:sz w:val="22"/>
              </w:rPr>
            </w:pPr>
            <w:r w:rsidRPr="00C675DD">
              <w:rPr>
                <w:sz w:val="22"/>
              </w:rPr>
              <w:t>3.PR (3.1.RR)</w:t>
            </w:r>
          </w:p>
        </w:tc>
      </w:tr>
      <w:tr w:rsidR="005B3EF5" w:rsidRPr="00A43F94" w14:paraId="0E19E3B3" w14:textId="77777777" w:rsidTr="004D6CB0">
        <w:trPr>
          <w:cantSplit/>
          <w:trHeight w:val="159"/>
        </w:trPr>
        <w:tc>
          <w:tcPr>
            <w:tcW w:w="14596" w:type="dxa"/>
            <w:gridSpan w:val="8"/>
          </w:tcPr>
          <w:p w14:paraId="495CF46D" w14:textId="07212E7D" w:rsidR="005B3EF5" w:rsidRPr="00A43F94" w:rsidRDefault="005B3EF5" w:rsidP="005B3EF5">
            <w:pPr>
              <w:spacing w:before="80" w:after="80"/>
              <w:jc w:val="left"/>
              <w:rPr>
                <w:sz w:val="22"/>
              </w:rPr>
            </w:pPr>
            <w:r w:rsidRPr="00A43F94">
              <w:rPr>
                <w:b/>
                <w:bCs/>
                <w:sz w:val="22"/>
              </w:rPr>
              <w:t>3.</w:t>
            </w:r>
            <w:r>
              <w:rPr>
                <w:b/>
                <w:bCs/>
                <w:sz w:val="22"/>
              </w:rPr>
              <w:t>8</w:t>
            </w:r>
            <w:r w:rsidRPr="00A43F94">
              <w:rPr>
                <w:b/>
                <w:bCs/>
                <w:sz w:val="22"/>
              </w:rPr>
              <w:t xml:space="preserve">. uzdevums: </w:t>
            </w:r>
            <w:r w:rsidRPr="00A43F94">
              <w:rPr>
                <w:sz w:val="22"/>
              </w:rPr>
              <w:t xml:space="preserve"> </w:t>
            </w:r>
            <w:r w:rsidRPr="00A43F94">
              <w:rPr>
                <w:b/>
                <w:bCs/>
                <w:sz w:val="22"/>
              </w:rPr>
              <w:t>Izmeklēšanas un tiesvedības procesa pilnveidošana</w:t>
            </w:r>
          </w:p>
        </w:tc>
      </w:tr>
      <w:tr w:rsidR="005B3EF5" w:rsidRPr="00A43F94" w14:paraId="6B8FDE7E" w14:textId="77777777" w:rsidTr="00716801">
        <w:trPr>
          <w:cantSplit/>
          <w:trHeight w:val="159"/>
        </w:trPr>
        <w:tc>
          <w:tcPr>
            <w:tcW w:w="850" w:type="dxa"/>
          </w:tcPr>
          <w:p w14:paraId="67500FEB" w14:textId="1769FBC2" w:rsidR="005B3EF5" w:rsidRPr="00A43F94" w:rsidRDefault="005B3EF5" w:rsidP="005B3EF5">
            <w:pPr>
              <w:rPr>
                <w:sz w:val="22"/>
              </w:rPr>
            </w:pPr>
            <w:r w:rsidRPr="00A43F94">
              <w:rPr>
                <w:sz w:val="22"/>
              </w:rPr>
              <w:t>3.</w:t>
            </w:r>
            <w:r>
              <w:rPr>
                <w:sz w:val="22"/>
              </w:rPr>
              <w:t>8</w:t>
            </w:r>
            <w:r w:rsidRPr="00A43F94">
              <w:rPr>
                <w:sz w:val="22"/>
              </w:rPr>
              <w:t>.</w:t>
            </w:r>
            <w:r>
              <w:rPr>
                <w:sz w:val="22"/>
              </w:rPr>
              <w:t>1</w:t>
            </w:r>
            <w:r w:rsidRPr="00A43F94">
              <w:rPr>
                <w:sz w:val="22"/>
              </w:rPr>
              <w:t>.</w:t>
            </w:r>
          </w:p>
        </w:tc>
        <w:tc>
          <w:tcPr>
            <w:tcW w:w="8359" w:type="dxa"/>
          </w:tcPr>
          <w:p w14:paraId="057F8A82" w14:textId="448941CF" w:rsidR="005B3EF5" w:rsidRPr="00A43F94" w:rsidRDefault="005B3EF5" w:rsidP="005B3EF5">
            <w:pPr>
              <w:rPr>
                <w:sz w:val="22"/>
                <w:lang w:eastAsia="lv-LV"/>
              </w:rPr>
            </w:pPr>
            <w:r w:rsidRPr="00A43F94">
              <w:rPr>
                <w:sz w:val="22"/>
              </w:rPr>
              <w:t>Izveidot Nacionālā kriminālizlūkošanas modeli, lai nodrošinātu savlaicīgu informācijas un kriminālizlūkošanas   informācijas  nodošanu atbildīgajai iestādei, elektronisko informācijas apriti, informācijas un kriminālizlūkošanas informācijas kvalitātes kontroli, kā arī informācijas nezūdamības principu, jo visa informācija un kriminālizlūkošanas  informācija tiktu reģistrēta un ievadīta attiecīgajās informācijas sistēmās</w:t>
            </w:r>
          </w:p>
        </w:tc>
        <w:tc>
          <w:tcPr>
            <w:tcW w:w="1418" w:type="dxa"/>
            <w:gridSpan w:val="2"/>
          </w:tcPr>
          <w:p w14:paraId="08F1526E" w14:textId="60AE75AB" w:rsidR="005B3EF5" w:rsidRPr="00A43F94" w:rsidRDefault="005B3EF5" w:rsidP="005B3EF5">
            <w:pPr>
              <w:jc w:val="center"/>
              <w:rPr>
                <w:bCs/>
                <w:sz w:val="22"/>
              </w:rPr>
            </w:pPr>
            <w:r w:rsidRPr="00A43F94">
              <w:rPr>
                <w:bCs/>
                <w:sz w:val="22"/>
              </w:rPr>
              <w:t>01.01.2020.</w:t>
            </w:r>
          </w:p>
        </w:tc>
        <w:tc>
          <w:tcPr>
            <w:tcW w:w="850" w:type="dxa"/>
          </w:tcPr>
          <w:p w14:paraId="268151B0" w14:textId="57EC037D" w:rsidR="005B3EF5" w:rsidRPr="00A43F94" w:rsidRDefault="005B3EF5" w:rsidP="005B3EF5">
            <w:pPr>
              <w:jc w:val="center"/>
              <w:rPr>
                <w:bCs/>
                <w:sz w:val="22"/>
              </w:rPr>
            </w:pPr>
            <w:r w:rsidRPr="00A43F94">
              <w:rPr>
                <w:bCs/>
                <w:sz w:val="22"/>
                <w:lang w:eastAsia="lv-LV"/>
              </w:rPr>
              <w:t>IeM</w:t>
            </w:r>
          </w:p>
        </w:tc>
        <w:tc>
          <w:tcPr>
            <w:tcW w:w="1559" w:type="dxa"/>
            <w:gridSpan w:val="2"/>
          </w:tcPr>
          <w:p w14:paraId="4A27A3C7" w14:textId="144EAD3A" w:rsidR="005B3EF5" w:rsidRPr="00A43F94" w:rsidRDefault="005B3EF5" w:rsidP="005B3EF5">
            <w:pPr>
              <w:jc w:val="center"/>
              <w:rPr>
                <w:bCs/>
                <w:sz w:val="22"/>
              </w:rPr>
            </w:pPr>
            <w:r>
              <w:rPr>
                <w:bCs/>
                <w:sz w:val="22"/>
              </w:rPr>
              <w:t xml:space="preserve">FM, VID, Ģenerālprokuratūra, </w:t>
            </w:r>
            <w:r w:rsidRPr="00A43F94">
              <w:rPr>
                <w:bCs/>
                <w:sz w:val="22"/>
              </w:rPr>
              <w:t>TM</w:t>
            </w:r>
            <w:r>
              <w:rPr>
                <w:bCs/>
                <w:sz w:val="22"/>
              </w:rPr>
              <w:t>, KNAB, SAB,</w:t>
            </w:r>
            <w:r>
              <w:rPr>
                <w:bCs/>
                <w:sz w:val="22"/>
                <w:lang w:eastAsia="lv-LV"/>
              </w:rPr>
              <w:t>VARAM, VRAA</w:t>
            </w:r>
          </w:p>
        </w:tc>
        <w:tc>
          <w:tcPr>
            <w:tcW w:w="1560" w:type="dxa"/>
          </w:tcPr>
          <w:p w14:paraId="6DC2F723" w14:textId="5D838CC7" w:rsidR="005B3EF5" w:rsidRPr="00A43F94" w:rsidRDefault="005B3EF5" w:rsidP="005B3EF5">
            <w:pPr>
              <w:jc w:val="left"/>
              <w:rPr>
                <w:sz w:val="22"/>
              </w:rPr>
            </w:pPr>
            <w:r w:rsidRPr="00E13505">
              <w:rPr>
                <w:sz w:val="22"/>
              </w:rPr>
              <w:t>3.PR (3.1.RR)</w:t>
            </w:r>
          </w:p>
        </w:tc>
      </w:tr>
    </w:tbl>
    <w:p w14:paraId="0BDDE138" w14:textId="77777777" w:rsidR="00FA5885" w:rsidRPr="00A43F94" w:rsidRDefault="00FA5885" w:rsidP="00496464">
      <w:pPr>
        <w:jc w:val="center"/>
        <w:rPr>
          <w:rFonts w:ascii="Times New Roman Bold" w:hAnsi="Times New Roman Bold"/>
          <w:b/>
          <w:caps/>
          <w:sz w:val="28"/>
          <w:szCs w:val="28"/>
        </w:rPr>
        <w:sectPr w:rsidR="00FA5885" w:rsidRPr="00A43F94" w:rsidSect="00617F2E">
          <w:pgSz w:w="16838" w:h="11906" w:orient="landscape" w:code="9"/>
          <w:pgMar w:top="1247" w:right="1134" w:bottom="1558" w:left="851" w:header="709" w:footer="556" w:gutter="0"/>
          <w:cols w:space="708"/>
          <w:docGrid w:linePitch="360"/>
        </w:sectPr>
      </w:pPr>
      <w:bookmarkStart w:id="29" w:name="_Toc419897963"/>
      <w:bookmarkStart w:id="30" w:name="_Toc359396292"/>
      <w:bookmarkStart w:id="31" w:name="_Toc359397434"/>
    </w:p>
    <w:p w14:paraId="418F11F8" w14:textId="63A6D75B" w:rsidR="00931843" w:rsidRPr="00A43F94" w:rsidRDefault="00F70BDC" w:rsidP="00BE7805">
      <w:pPr>
        <w:pStyle w:val="Heading1"/>
      </w:pPr>
      <w:bookmarkStart w:id="32" w:name="_Toc481053123"/>
      <w:r w:rsidRPr="00A43F94">
        <w:lastRenderedPageBreak/>
        <w:t>V</w:t>
      </w:r>
      <w:r w:rsidR="001A7B1A">
        <w:t>I</w:t>
      </w:r>
      <w:r w:rsidRPr="00A43F94">
        <w:t xml:space="preserve"> Ietekmes novērtējums uz valsts un pašvaldību budžetiem</w:t>
      </w:r>
      <w:bookmarkEnd w:id="29"/>
      <w:bookmarkEnd w:id="32"/>
    </w:p>
    <w:bookmarkEnd w:id="30"/>
    <w:bookmarkEnd w:id="31"/>
    <w:p w14:paraId="28B122FF" w14:textId="77777777" w:rsidR="002939AD" w:rsidRPr="00A43F94" w:rsidRDefault="002939AD">
      <w:pPr>
        <w:ind w:right="28" w:firstLine="709"/>
        <w:rPr>
          <w:color w:val="000000"/>
          <w:szCs w:val="24"/>
        </w:rPr>
      </w:pPr>
    </w:p>
    <w:p w14:paraId="2E986A8D" w14:textId="001E73BA" w:rsidR="004C1417" w:rsidRPr="00A43F94" w:rsidRDefault="004C1417" w:rsidP="00496464">
      <w:pPr>
        <w:autoSpaceDE w:val="0"/>
        <w:autoSpaceDN w:val="0"/>
        <w:adjustRightInd w:val="0"/>
        <w:spacing w:after="120"/>
        <w:ind w:firstLine="709"/>
        <w:jc w:val="center"/>
        <w:rPr>
          <w:b/>
          <w:color w:val="000000"/>
          <w:szCs w:val="24"/>
          <w:lang w:eastAsia="lv-LV"/>
        </w:rPr>
      </w:pPr>
      <w:r w:rsidRPr="00A43F94">
        <w:rPr>
          <w:b/>
          <w:color w:val="000000"/>
          <w:szCs w:val="24"/>
          <w:lang w:eastAsia="lv-LV"/>
        </w:rPr>
        <w:t>Pamatnostādņu īstenošanai plānotie finanšu avoti ir valsts un pašvaldību budžets</w:t>
      </w:r>
      <w:r w:rsidR="00C675DD" w:rsidRPr="00C675DD">
        <w:rPr>
          <w:b/>
          <w:color w:val="000000"/>
          <w:szCs w:val="24"/>
          <w:vertAlign w:val="superscript"/>
          <w:lang w:eastAsia="lv-LV"/>
        </w:rPr>
        <w:t>*</w:t>
      </w:r>
    </w:p>
    <w:tbl>
      <w:tblPr>
        <w:tblStyle w:val="TableGrid1"/>
        <w:tblW w:w="9289" w:type="dxa"/>
        <w:tblLayout w:type="fixed"/>
        <w:tblLook w:val="04A0" w:firstRow="1" w:lastRow="0" w:firstColumn="1" w:lastColumn="0" w:noHBand="0" w:noVBand="1"/>
      </w:tblPr>
      <w:tblGrid>
        <w:gridCol w:w="4531"/>
        <w:gridCol w:w="993"/>
        <w:gridCol w:w="993"/>
        <w:gridCol w:w="850"/>
        <w:gridCol w:w="992"/>
        <w:gridCol w:w="930"/>
      </w:tblGrid>
      <w:tr w:rsidR="001122BE" w:rsidRPr="001122BE" w14:paraId="12CB1240" w14:textId="77777777" w:rsidTr="00C03094">
        <w:tc>
          <w:tcPr>
            <w:tcW w:w="4531" w:type="dxa"/>
            <w:tcBorders>
              <w:bottom w:val="single" w:sz="4" w:space="0" w:color="auto"/>
              <w:right w:val="single" w:sz="4" w:space="0" w:color="FFFFFF" w:themeColor="background1"/>
            </w:tcBorders>
            <w:shd w:val="clear" w:color="auto" w:fill="002060"/>
          </w:tcPr>
          <w:p w14:paraId="7C7AE9AC" w14:textId="77777777" w:rsidR="001122BE" w:rsidRPr="001122BE" w:rsidRDefault="001122BE" w:rsidP="001122BE">
            <w:pPr>
              <w:jc w:val="center"/>
              <w:rPr>
                <w:b/>
                <w:sz w:val="22"/>
              </w:rPr>
            </w:pPr>
            <w:r w:rsidRPr="001122BE">
              <w:rPr>
                <w:b/>
                <w:sz w:val="22"/>
              </w:rPr>
              <w:t>Pasākums</w:t>
            </w:r>
          </w:p>
        </w:tc>
        <w:tc>
          <w:tcPr>
            <w:tcW w:w="993" w:type="dxa"/>
            <w:tcBorders>
              <w:left w:val="single" w:sz="4" w:space="0" w:color="FFFFFF" w:themeColor="background1"/>
              <w:bottom w:val="single" w:sz="4" w:space="0" w:color="auto"/>
              <w:right w:val="single" w:sz="4" w:space="0" w:color="FFFFFF" w:themeColor="background1"/>
            </w:tcBorders>
            <w:shd w:val="clear" w:color="auto" w:fill="002060"/>
          </w:tcPr>
          <w:p w14:paraId="2713B106" w14:textId="63D24C43" w:rsidR="001122BE" w:rsidRPr="001122BE" w:rsidRDefault="001122BE" w:rsidP="001122BE">
            <w:pPr>
              <w:jc w:val="center"/>
              <w:rPr>
                <w:b/>
                <w:sz w:val="22"/>
              </w:rPr>
            </w:pPr>
            <w:r>
              <w:rPr>
                <w:b/>
                <w:sz w:val="22"/>
              </w:rPr>
              <w:t>2017</w:t>
            </w:r>
          </w:p>
        </w:tc>
        <w:tc>
          <w:tcPr>
            <w:tcW w:w="993" w:type="dxa"/>
            <w:tcBorders>
              <w:left w:val="single" w:sz="4" w:space="0" w:color="FFFFFF" w:themeColor="background1"/>
              <w:bottom w:val="single" w:sz="4" w:space="0" w:color="auto"/>
              <w:right w:val="single" w:sz="4" w:space="0" w:color="FFFFFF" w:themeColor="background1"/>
            </w:tcBorders>
            <w:shd w:val="clear" w:color="auto" w:fill="002060"/>
          </w:tcPr>
          <w:p w14:paraId="126354D6" w14:textId="7EDAB30B" w:rsidR="001122BE" w:rsidRPr="001122BE" w:rsidRDefault="001122BE" w:rsidP="001122BE">
            <w:pPr>
              <w:jc w:val="center"/>
              <w:rPr>
                <w:b/>
                <w:sz w:val="22"/>
              </w:rPr>
            </w:pPr>
            <w:r w:rsidRPr="001122BE">
              <w:rPr>
                <w:b/>
                <w:sz w:val="22"/>
              </w:rPr>
              <w:t>2018</w:t>
            </w:r>
          </w:p>
        </w:tc>
        <w:tc>
          <w:tcPr>
            <w:tcW w:w="850" w:type="dxa"/>
            <w:tcBorders>
              <w:left w:val="single" w:sz="4" w:space="0" w:color="FFFFFF" w:themeColor="background1"/>
              <w:bottom w:val="single" w:sz="4" w:space="0" w:color="auto"/>
              <w:right w:val="single" w:sz="4" w:space="0" w:color="FFFFFF" w:themeColor="background1"/>
            </w:tcBorders>
            <w:shd w:val="clear" w:color="auto" w:fill="002060"/>
          </w:tcPr>
          <w:p w14:paraId="07BA5835" w14:textId="77777777" w:rsidR="001122BE" w:rsidRPr="001122BE" w:rsidRDefault="001122BE" w:rsidP="001122BE">
            <w:pPr>
              <w:jc w:val="center"/>
              <w:rPr>
                <w:b/>
                <w:sz w:val="22"/>
              </w:rPr>
            </w:pPr>
            <w:r w:rsidRPr="001122BE">
              <w:rPr>
                <w:b/>
                <w:sz w:val="22"/>
              </w:rPr>
              <w:t>2019</w:t>
            </w:r>
          </w:p>
        </w:tc>
        <w:tc>
          <w:tcPr>
            <w:tcW w:w="992" w:type="dxa"/>
            <w:tcBorders>
              <w:left w:val="single" w:sz="4" w:space="0" w:color="FFFFFF" w:themeColor="background1"/>
              <w:bottom w:val="single" w:sz="4" w:space="0" w:color="auto"/>
              <w:right w:val="single" w:sz="4" w:space="0" w:color="FFFFFF" w:themeColor="background1"/>
            </w:tcBorders>
            <w:shd w:val="clear" w:color="auto" w:fill="002060"/>
          </w:tcPr>
          <w:p w14:paraId="12D6A127" w14:textId="77777777" w:rsidR="001122BE" w:rsidRPr="001122BE" w:rsidRDefault="001122BE" w:rsidP="001122BE">
            <w:pPr>
              <w:jc w:val="center"/>
              <w:rPr>
                <w:b/>
                <w:sz w:val="22"/>
              </w:rPr>
            </w:pPr>
            <w:r w:rsidRPr="001122BE">
              <w:rPr>
                <w:b/>
                <w:sz w:val="22"/>
              </w:rPr>
              <w:t>2020</w:t>
            </w:r>
          </w:p>
        </w:tc>
        <w:tc>
          <w:tcPr>
            <w:tcW w:w="930" w:type="dxa"/>
            <w:tcBorders>
              <w:left w:val="single" w:sz="4" w:space="0" w:color="FFFFFF" w:themeColor="background1"/>
              <w:bottom w:val="single" w:sz="4" w:space="0" w:color="auto"/>
            </w:tcBorders>
            <w:shd w:val="clear" w:color="auto" w:fill="002060"/>
          </w:tcPr>
          <w:p w14:paraId="4EF11BFA" w14:textId="77777777" w:rsidR="001122BE" w:rsidRPr="001122BE" w:rsidRDefault="001122BE" w:rsidP="001122BE">
            <w:pPr>
              <w:jc w:val="center"/>
              <w:rPr>
                <w:b/>
                <w:sz w:val="22"/>
              </w:rPr>
            </w:pPr>
            <w:r w:rsidRPr="001122BE">
              <w:rPr>
                <w:b/>
                <w:sz w:val="22"/>
              </w:rPr>
              <w:t>2021</w:t>
            </w:r>
          </w:p>
        </w:tc>
      </w:tr>
      <w:tr w:rsidR="00A82595" w:rsidRPr="001122BE" w14:paraId="64280DF4" w14:textId="77777777" w:rsidTr="00B6274D">
        <w:tc>
          <w:tcPr>
            <w:tcW w:w="9289" w:type="dxa"/>
            <w:gridSpan w:val="6"/>
            <w:tcBorders>
              <w:bottom w:val="single" w:sz="4" w:space="0" w:color="auto"/>
            </w:tcBorders>
            <w:shd w:val="clear" w:color="auto" w:fill="auto"/>
          </w:tcPr>
          <w:p w14:paraId="4A20B762" w14:textId="78DE32E8" w:rsidR="00A82595" w:rsidRPr="001122BE" w:rsidRDefault="00A82595" w:rsidP="001122BE">
            <w:pPr>
              <w:jc w:val="center"/>
              <w:rPr>
                <w:b/>
                <w:sz w:val="22"/>
              </w:rPr>
            </w:pPr>
            <w:r w:rsidRPr="00A43F94">
              <w:rPr>
                <w:rFonts w:eastAsia="Times New Roman"/>
                <w:b/>
                <w:bCs/>
                <w:color w:val="000000"/>
                <w:sz w:val="22"/>
                <w:lang w:eastAsia="lv-LV"/>
              </w:rPr>
              <w:t>Kopējās izmaiņas budžeta ieņēmumos t.sk.:</w:t>
            </w:r>
          </w:p>
        </w:tc>
      </w:tr>
      <w:tr w:rsidR="001122BE" w:rsidRPr="001122BE" w14:paraId="1AAD141B" w14:textId="77777777" w:rsidTr="00C03094">
        <w:tc>
          <w:tcPr>
            <w:tcW w:w="4531" w:type="dxa"/>
            <w:tcBorders>
              <w:bottom w:val="single" w:sz="4" w:space="0" w:color="808080" w:themeColor="background1" w:themeShade="80"/>
            </w:tcBorders>
            <w:shd w:val="clear" w:color="auto" w:fill="FFFFFF" w:themeFill="background1"/>
          </w:tcPr>
          <w:p w14:paraId="1387DF38" w14:textId="77777777" w:rsidR="001122BE" w:rsidRPr="001122BE" w:rsidRDefault="001122BE" w:rsidP="001122BE">
            <w:pPr>
              <w:jc w:val="left"/>
              <w:rPr>
                <w:sz w:val="22"/>
              </w:rPr>
            </w:pPr>
            <w:r w:rsidRPr="001122BE">
              <w:rPr>
                <w:sz w:val="22"/>
              </w:rPr>
              <w:t>Darbaspēka nodokļu reforma</w:t>
            </w:r>
          </w:p>
        </w:tc>
        <w:tc>
          <w:tcPr>
            <w:tcW w:w="993" w:type="dxa"/>
            <w:tcBorders>
              <w:bottom w:val="single" w:sz="4" w:space="0" w:color="808080" w:themeColor="background1" w:themeShade="80"/>
            </w:tcBorders>
            <w:shd w:val="clear" w:color="auto" w:fill="FFFFFF" w:themeFill="background1"/>
          </w:tcPr>
          <w:p w14:paraId="3B400915" w14:textId="15C49430" w:rsidR="001122BE" w:rsidRPr="001122BE" w:rsidRDefault="001122BE" w:rsidP="001122BE">
            <w:pPr>
              <w:jc w:val="center"/>
              <w:rPr>
                <w:sz w:val="22"/>
              </w:rPr>
            </w:pPr>
            <w:r>
              <w:rPr>
                <w:sz w:val="22"/>
              </w:rPr>
              <w:t>0</w:t>
            </w:r>
          </w:p>
        </w:tc>
        <w:tc>
          <w:tcPr>
            <w:tcW w:w="993" w:type="dxa"/>
            <w:tcBorders>
              <w:bottom w:val="single" w:sz="4" w:space="0" w:color="808080" w:themeColor="background1" w:themeShade="80"/>
            </w:tcBorders>
            <w:shd w:val="clear" w:color="auto" w:fill="FFFFFF" w:themeFill="background1"/>
          </w:tcPr>
          <w:p w14:paraId="5E8B2323" w14:textId="397AE8C1" w:rsidR="001122BE" w:rsidRPr="001122BE" w:rsidRDefault="001122BE" w:rsidP="001122BE">
            <w:pPr>
              <w:jc w:val="center"/>
              <w:rPr>
                <w:sz w:val="22"/>
              </w:rPr>
            </w:pPr>
            <w:r w:rsidRPr="001122BE">
              <w:rPr>
                <w:sz w:val="22"/>
              </w:rPr>
              <w:t>-273,6</w:t>
            </w:r>
          </w:p>
        </w:tc>
        <w:tc>
          <w:tcPr>
            <w:tcW w:w="850" w:type="dxa"/>
            <w:tcBorders>
              <w:bottom w:val="single" w:sz="4" w:space="0" w:color="808080" w:themeColor="background1" w:themeShade="80"/>
            </w:tcBorders>
            <w:shd w:val="clear" w:color="auto" w:fill="FFFFFF" w:themeFill="background1"/>
          </w:tcPr>
          <w:p w14:paraId="1ACFCD9C" w14:textId="77777777" w:rsidR="001122BE" w:rsidRPr="001122BE" w:rsidRDefault="001122BE" w:rsidP="001122BE">
            <w:pPr>
              <w:jc w:val="center"/>
              <w:rPr>
                <w:sz w:val="22"/>
              </w:rPr>
            </w:pPr>
            <w:r w:rsidRPr="001122BE">
              <w:rPr>
                <w:sz w:val="22"/>
              </w:rPr>
              <w:t>-316,0</w:t>
            </w:r>
          </w:p>
        </w:tc>
        <w:tc>
          <w:tcPr>
            <w:tcW w:w="992" w:type="dxa"/>
            <w:tcBorders>
              <w:bottom w:val="single" w:sz="4" w:space="0" w:color="808080" w:themeColor="background1" w:themeShade="80"/>
            </w:tcBorders>
            <w:shd w:val="clear" w:color="auto" w:fill="FFFFFF" w:themeFill="background1"/>
          </w:tcPr>
          <w:p w14:paraId="310F8F9F" w14:textId="77777777" w:rsidR="001122BE" w:rsidRPr="001122BE" w:rsidRDefault="001122BE" w:rsidP="001122BE">
            <w:pPr>
              <w:jc w:val="center"/>
              <w:rPr>
                <w:sz w:val="22"/>
              </w:rPr>
            </w:pPr>
            <w:r w:rsidRPr="001122BE">
              <w:rPr>
                <w:sz w:val="22"/>
              </w:rPr>
              <w:t>-337,9</w:t>
            </w:r>
          </w:p>
        </w:tc>
        <w:tc>
          <w:tcPr>
            <w:tcW w:w="930" w:type="dxa"/>
            <w:tcBorders>
              <w:bottom w:val="single" w:sz="4" w:space="0" w:color="808080" w:themeColor="background1" w:themeShade="80"/>
            </w:tcBorders>
            <w:shd w:val="clear" w:color="auto" w:fill="FFFFFF" w:themeFill="background1"/>
          </w:tcPr>
          <w:p w14:paraId="3D059836" w14:textId="77777777" w:rsidR="001122BE" w:rsidRPr="001122BE" w:rsidRDefault="001122BE" w:rsidP="001122BE">
            <w:pPr>
              <w:jc w:val="center"/>
              <w:rPr>
                <w:sz w:val="22"/>
              </w:rPr>
            </w:pPr>
            <w:r w:rsidRPr="001122BE">
              <w:rPr>
                <w:sz w:val="22"/>
              </w:rPr>
              <w:t>-343,4</w:t>
            </w:r>
          </w:p>
        </w:tc>
      </w:tr>
      <w:tr w:rsidR="001122BE" w:rsidRPr="001122BE" w14:paraId="381A38A7" w14:textId="77777777" w:rsidTr="00C03094">
        <w:tc>
          <w:tcPr>
            <w:tcW w:w="4531" w:type="dxa"/>
            <w:shd w:val="clear" w:color="auto" w:fill="FFFFFF" w:themeFill="background1"/>
          </w:tcPr>
          <w:p w14:paraId="7CE90408" w14:textId="77777777" w:rsidR="001122BE" w:rsidRPr="001122BE" w:rsidRDefault="001122BE" w:rsidP="001122BE">
            <w:pPr>
              <w:jc w:val="left"/>
              <w:rPr>
                <w:sz w:val="22"/>
              </w:rPr>
            </w:pPr>
            <w:r w:rsidRPr="001122BE">
              <w:rPr>
                <w:sz w:val="22"/>
              </w:rPr>
              <w:t>Uzņēmumu ienākuma nodokļa</w:t>
            </w:r>
            <w:r w:rsidRPr="001122BE">
              <w:t xml:space="preserve"> </w:t>
            </w:r>
            <w:r w:rsidRPr="001122BE">
              <w:rPr>
                <w:sz w:val="22"/>
              </w:rPr>
              <w:t>reforma</w:t>
            </w:r>
          </w:p>
        </w:tc>
        <w:tc>
          <w:tcPr>
            <w:tcW w:w="993" w:type="dxa"/>
            <w:shd w:val="clear" w:color="auto" w:fill="FFFFFF" w:themeFill="background1"/>
          </w:tcPr>
          <w:p w14:paraId="5297C28F" w14:textId="3175B3DB" w:rsidR="001122BE" w:rsidRPr="001122BE" w:rsidRDefault="001122BE" w:rsidP="001122BE">
            <w:pPr>
              <w:jc w:val="center"/>
              <w:rPr>
                <w:sz w:val="22"/>
              </w:rPr>
            </w:pPr>
            <w:r>
              <w:rPr>
                <w:sz w:val="22"/>
              </w:rPr>
              <w:t>0</w:t>
            </w:r>
          </w:p>
        </w:tc>
        <w:tc>
          <w:tcPr>
            <w:tcW w:w="993" w:type="dxa"/>
            <w:shd w:val="clear" w:color="auto" w:fill="FFFFFF" w:themeFill="background1"/>
          </w:tcPr>
          <w:p w14:paraId="124C97E7" w14:textId="22A943B9" w:rsidR="001122BE" w:rsidRPr="001122BE" w:rsidRDefault="001122BE" w:rsidP="001122BE">
            <w:pPr>
              <w:jc w:val="center"/>
              <w:rPr>
                <w:sz w:val="22"/>
              </w:rPr>
            </w:pPr>
            <w:r w:rsidRPr="001122BE">
              <w:rPr>
                <w:sz w:val="22"/>
              </w:rPr>
              <w:t>-188,2</w:t>
            </w:r>
          </w:p>
        </w:tc>
        <w:tc>
          <w:tcPr>
            <w:tcW w:w="850" w:type="dxa"/>
            <w:shd w:val="clear" w:color="auto" w:fill="FFFFFF" w:themeFill="background1"/>
          </w:tcPr>
          <w:p w14:paraId="1F6C2919" w14:textId="77777777" w:rsidR="001122BE" w:rsidRPr="001122BE" w:rsidRDefault="001122BE" w:rsidP="001122BE">
            <w:pPr>
              <w:jc w:val="center"/>
              <w:rPr>
                <w:sz w:val="22"/>
              </w:rPr>
            </w:pPr>
            <w:r w:rsidRPr="001122BE">
              <w:rPr>
                <w:sz w:val="22"/>
              </w:rPr>
              <w:t>-191,7</w:t>
            </w:r>
          </w:p>
        </w:tc>
        <w:tc>
          <w:tcPr>
            <w:tcW w:w="992" w:type="dxa"/>
            <w:shd w:val="clear" w:color="auto" w:fill="FFFFFF" w:themeFill="background1"/>
          </w:tcPr>
          <w:p w14:paraId="1371760E" w14:textId="77777777" w:rsidR="001122BE" w:rsidRPr="001122BE" w:rsidRDefault="001122BE" w:rsidP="001122BE">
            <w:pPr>
              <w:jc w:val="center"/>
              <w:rPr>
                <w:sz w:val="22"/>
              </w:rPr>
            </w:pPr>
            <w:r w:rsidRPr="001122BE">
              <w:rPr>
                <w:sz w:val="22"/>
              </w:rPr>
              <w:t>-187,5</w:t>
            </w:r>
          </w:p>
        </w:tc>
        <w:tc>
          <w:tcPr>
            <w:tcW w:w="930" w:type="dxa"/>
            <w:shd w:val="clear" w:color="auto" w:fill="FFFFFF" w:themeFill="background1"/>
          </w:tcPr>
          <w:p w14:paraId="02CAC5FD" w14:textId="77777777" w:rsidR="001122BE" w:rsidRPr="001122BE" w:rsidRDefault="001122BE" w:rsidP="001122BE">
            <w:pPr>
              <w:jc w:val="center"/>
              <w:rPr>
                <w:sz w:val="22"/>
              </w:rPr>
            </w:pPr>
            <w:r w:rsidRPr="001122BE">
              <w:rPr>
                <w:sz w:val="22"/>
              </w:rPr>
              <w:t>-181,3</w:t>
            </w:r>
          </w:p>
        </w:tc>
      </w:tr>
      <w:tr w:rsidR="001122BE" w:rsidRPr="001122BE" w14:paraId="3A7E1B5B" w14:textId="77777777" w:rsidTr="00C03094">
        <w:tc>
          <w:tcPr>
            <w:tcW w:w="4531" w:type="dxa"/>
            <w:tcBorders>
              <w:bottom w:val="single" w:sz="4" w:space="0" w:color="auto"/>
            </w:tcBorders>
            <w:shd w:val="clear" w:color="auto" w:fill="FFFFFF" w:themeFill="background1"/>
          </w:tcPr>
          <w:p w14:paraId="60FC2BEB" w14:textId="77777777" w:rsidR="001122BE" w:rsidRPr="001122BE" w:rsidRDefault="001122BE" w:rsidP="001122BE">
            <w:pPr>
              <w:jc w:val="left"/>
              <w:rPr>
                <w:sz w:val="22"/>
              </w:rPr>
            </w:pPr>
            <w:r w:rsidRPr="001122BE">
              <w:rPr>
                <w:rFonts w:eastAsia="Times New Roman"/>
                <w:sz w:val="22"/>
                <w:lang w:eastAsia="lv-LV"/>
              </w:rPr>
              <w:t>Nodokļa</w:t>
            </w:r>
            <w:r w:rsidRPr="001122BE">
              <w:rPr>
                <w:rFonts w:eastAsia="Times New Roman"/>
                <w:szCs w:val="24"/>
                <w:lang w:eastAsia="lv-LV"/>
              </w:rPr>
              <w:t xml:space="preserve"> </w:t>
            </w:r>
            <w:r w:rsidRPr="001122BE">
              <w:rPr>
                <w:rFonts w:eastAsia="Times New Roman"/>
                <w:sz w:val="22"/>
                <w:lang w:eastAsia="lv-LV"/>
              </w:rPr>
              <w:t>likmju izlīdzināšana dažādiem ienākuma veidiem</w:t>
            </w:r>
          </w:p>
        </w:tc>
        <w:tc>
          <w:tcPr>
            <w:tcW w:w="993" w:type="dxa"/>
            <w:tcBorders>
              <w:bottom w:val="single" w:sz="4" w:space="0" w:color="auto"/>
            </w:tcBorders>
            <w:shd w:val="clear" w:color="auto" w:fill="FFFFFF" w:themeFill="background1"/>
          </w:tcPr>
          <w:p w14:paraId="2EE62FEB" w14:textId="0B8197CD" w:rsidR="001122BE" w:rsidRPr="001122BE" w:rsidRDefault="001122BE" w:rsidP="001122BE">
            <w:pPr>
              <w:jc w:val="center"/>
              <w:rPr>
                <w:sz w:val="22"/>
              </w:rPr>
            </w:pPr>
            <w:r>
              <w:rPr>
                <w:sz w:val="22"/>
              </w:rPr>
              <w:t>0</w:t>
            </w:r>
          </w:p>
        </w:tc>
        <w:tc>
          <w:tcPr>
            <w:tcW w:w="993" w:type="dxa"/>
            <w:tcBorders>
              <w:bottom w:val="single" w:sz="4" w:space="0" w:color="auto"/>
            </w:tcBorders>
            <w:shd w:val="clear" w:color="auto" w:fill="FFFFFF" w:themeFill="background1"/>
          </w:tcPr>
          <w:p w14:paraId="452DD1A1" w14:textId="230FC430" w:rsidR="001122BE" w:rsidRPr="001122BE" w:rsidRDefault="001122BE" w:rsidP="001122BE">
            <w:pPr>
              <w:jc w:val="center"/>
              <w:rPr>
                <w:sz w:val="22"/>
              </w:rPr>
            </w:pPr>
            <w:r w:rsidRPr="001122BE">
              <w:rPr>
                <w:sz w:val="22"/>
              </w:rPr>
              <w:t>+41,1</w:t>
            </w:r>
          </w:p>
        </w:tc>
        <w:tc>
          <w:tcPr>
            <w:tcW w:w="850" w:type="dxa"/>
            <w:tcBorders>
              <w:bottom w:val="single" w:sz="4" w:space="0" w:color="auto"/>
            </w:tcBorders>
            <w:shd w:val="clear" w:color="auto" w:fill="FFFFFF" w:themeFill="background1"/>
          </w:tcPr>
          <w:p w14:paraId="09CFDF9D" w14:textId="77777777" w:rsidR="001122BE" w:rsidRPr="001122BE" w:rsidRDefault="001122BE" w:rsidP="001122BE">
            <w:pPr>
              <w:jc w:val="center"/>
              <w:rPr>
                <w:sz w:val="22"/>
              </w:rPr>
            </w:pPr>
            <w:r w:rsidRPr="001122BE">
              <w:rPr>
                <w:sz w:val="22"/>
              </w:rPr>
              <w:t>+41,1</w:t>
            </w:r>
          </w:p>
        </w:tc>
        <w:tc>
          <w:tcPr>
            <w:tcW w:w="992" w:type="dxa"/>
            <w:tcBorders>
              <w:bottom w:val="single" w:sz="4" w:space="0" w:color="auto"/>
            </w:tcBorders>
            <w:shd w:val="clear" w:color="auto" w:fill="FFFFFF" w:themeFill="background1"/>
          </w:tcPr>
          <w:p w14:paraId="06C24083" w14:textId="77777777" w:rsidR="001122BE" w:rsidRPr="001122BE" w:rsidRDefault="001122BE" w:rsidP="001122BE">
            <w:pPr>
              <w:jc w:val="center"/>
              <w:rPr>
                <w:sz w:val="22"/>
              </w:rPr>
            </w:pPr>
            <w:r w:rsidRPr="001122BE">
              <w:rPr>
                <w:sz w:val="22"/>
              </w:rPr>
              <w:t>+41,1</w:t>
            </w:r>
          </w:p>
        </w:tc>
        <w:tc>
          <w:tcPr>
            <w:tcW w:w="930" w:type="dxa"/>
            <w:tcBorders>
              <w:bottom w:val="single" w:sz="4" w:space="0" w:color="auto"/>
            </w:tcBorders>
            <w:shd w:val="clear" w:color="auto" w:fill="FFFFFF" w:themeFill="background1"/>
          </w:tcPr>
          <w:p w14:paraId="65319716" w14:textId="77777777" w:rsidR="001122BE" w:rsidRPr="001122BE" w:rsidRDefault="001122BE" w:rsidP="001122BE">
            <w:pPr>
              <w:jc w:val="center"/>
              <w:rPr>
                <w:sz w:val="22"/>
              </w:rPr>
            </w:pPr>
            <w:r w:rsidRPr="001122BE">
              <w:rPr>
                <w:sz w:val="22"/>
              </w:rPr>
              <w:t>+41,1</w:t>
            </w:r>
          </w:p>
        </w:tc>
      </w:tr>
      <w:tr w:rsidR="001122BE" w:rsidRPr="001122BE" w14:paraId="2028E3BA" w14:textId="77777777" w:rsidTr="00C03094">
        <w:tc>
          <w:tcPr>
            <w:tcW w:w="4531" w:type="dxa"/>
            <w:shd w:val="clear" w:color="auto" w:fill="auto"/>
          </w:tcPr>
          <w:p w14:paraId="12EC4F46" w14:textId="03EF9A2B" w:rsidR="001122BE" w:rsidRPr="001122BE" w:rsidRDefault="001122BE">
            <w:pPr>
              <w:jc w:val="left"/>
              <w:rPr>
                <w:color w:val="595959" w:themeColor="text1" w:themeTint="A6"/>
                <w:sz w:val="22"/>
              </w:rPr>
            </w:pPr>
            <w:r w:rsidRPr="00C03094">
              <w:rPr>
                <w:sz w:val="22"/>
              </w:rPr>
              <w:t>Ekonomiskā izaugsme un atgriezeniskais efekts no reformas</w:t>
            </w:r>
          </w:p>
        </w:tc>
        <w:tc>
          <w:tcPr>
            <w:tcW w:w="993" w:type="dxa"/>
          </w:tcPr>
          <w:p w14:paraId="6FE9DB08" w14:textId="05A952A4" w:rsidR="001122BE" w:rsidRPr="00C03094" w:rsidRDefault="001122BE" w:rsidP="001122BE">
            <w:pPr>
              <w:jc w:val="center"/>
              <w:rPr>
                <w:sz w:val="22"/>
              </w:rPr>
            </w:pPr>
            <w:r w:rsidRPr="00C03094">
              <w:rPr>
                <w:sz w:val="22"/>
              </w:rPr>
              <w:t>0</w:t>
            </w:r>
          </w:p>
        </w:tc>
        <w:tc>
          <w:tcPr>
            <w:tcW w:w="993" w:type="dxa"/>
            <w:shd w:val="clear" w:color="auto" w:fill="auto"/>
          </w:tcPr>
          <w:p w14:paraId="0EA9E269" w14:textId="4FC912FA" w:rsidR="001122BE" w:rsidRPr="00C03094" w:rsidRDefault="001122BE" w:rsidP="001122BE">
            <w:pPr>
              <w:jc w:val="center"/>
              <w:rPr>
                <w:sz w:val="22"/>
              </w:rPr>
            </w:pPr>
            <w:r w:rsidRPr="00C03094">
              <w:rPr>
                <w:sz w:val="22"/>
              </w:rPr>
              <w:t>+95,5</w:t>
            </w:r>
          </w:p>
        </w:tc>
        <w:tc>
          <w:tcPr>
            <w:tcW w:w="850" w:type="dxa"/>
            <w:shd w:val="clear" w:color="auto" w:fill="auto"/>
          </w:tcPr>
          <w:p w14:paraId="265F8F8B" w14:textId="77777777" w:rsidR="001122BE" w:rsidRPr="00C03094" w:rsidRDefault="001122BE" w:rsidP="001122BE">
            <w:pPr>
              <w:jc w:val="center"/>
              <w:rPr>
                <w:sz w:val="22"/>
              </w:rPr>
            </w:pPr>
            <w:r w:rsidRPr="00C03094">
              <w:rPr>
                <w:sz w:val="22"/>
              </w:rPr>
              <w:t>+138,6</w:t>
            </w:r>
          </w:p>
        </w:tc>
        <w:tc>
          <w:tcPr>
            <w:tcW w:w="992" w:type="dxa"/>
            <w:shd w:val="clear" w:color="auto" w:fill="auto"/>
          </w:tcPr>
          <w:p w14:paraId="3B128038" w14:textId="77777777" w:rsidR="001122BE" w:rsidRPr="00C03094" w:rsidRDefault="001122BE" w:rsidP="001122BE">
            <w:pPr>
              <w:jc w:val="center"/>
              <w:rPr>
                <w:sz w:val="22"/>
              </w:rPr>
            </w:pPr>
            <w:r w:rsidRPr="00C03094">
              <w:rPr>
                <w:sz w:val="22"/>
              </w:rPr>
              <w:t>+253,2</w:t>
            </w:r>
          </w:p>
        </w:tc>
        <w:tc>
          <w:tcPr>
            <w:tcW w:w="930" w:type="dxa"/>
            <w:shd w:val="clear" w:color="auto" w:fill="auto"/>
          </w:tcPr>
          <w:p w14:paraId="4FCDAB13" w14:textId="77777777" w:rsidR="001122BE" w:rsidRPr="00C03094" w:rsidRDefault="001122BE" w:rsidP="001122BE">
            <w:pPr>
              <w:jc w:val="center"/>
              <w:rPr>
                <w:sz w:val="22"/>
              </w:rPr>
            </w:pPr>
            <w:r w:rsidRPr="00C03094">
              <w:rPr>
                <w:sz w:val="22"/>
              </w:rPr>
              <w:t>+353,7</w:t>
            </w:r>
          </w:p>
        </w:tc>
      </w:tr>
      <w:tr w:rsidR="001122BE" w:rsidRPr="001122BE" w14:paraId="3D640905" w14:textId="77777777" w:rsidTr="00C03094">
        <w:tc>
          <w:tcPr>
            <w:tcW w:w="4531" w:type="dxa"/>
            <w:shd w:val="clear" w:color="auto" w:fill="FFFFFF" w:themeFill="background1"/>
          </w:tcPr>
          <w:p w14:paraId="5BB518A8" w14:textId="77777777" w:rsidR="001122BE" w:rsidRPr="001122BE" w:rsidRDefault="001122BE" w:rsidP="001122BE">
            <w:pPr>
              <w:jc w:val="left"/>
              <w:rPr>
                <w:sz w:val="22"/>
              </w:rPr>
            </w:pPr>
            <w:r w:rsidRPr="001122BE">
              <w:rPr>
                <w:sz w:val="22"/>
              </w:rPr>
              <w:t>Kompensējošie pasākumi</w:t>
            </w:r>
          </w:p>
        </w:tc>
        <w:tc>
          <w:tcPr>
            <w:tcW w:w="993" w:type="dxa"/>
            <w:shd w:val="clear" w:color="auto" w:fill="FFFFFF" w:themeFill="background1"/>
          </w:tcPr>
          <w:p w14:paraId="73571217" w14:textId="4BD415C6" w:rsidR="001122BE" w:rsidRPr="001122BE" w:rsidRDefault="001122BE" w:rsidP="001122BE">
            <w:pPr>
              <w:jc w:val="center"/>
              <w:rPr>
                <w:sz w:val="22"/>
              </w:rPr>
            </w:pPr>
            <w:r>
              <w:rPr>
                <w:sz w:val="22"/>
              </w:rPr>
              <w:t>0</w:t>
            </w:r>
          </w:p>
        </w:tc>
        <w:tc>
          <w:tcPr>
            <w:tcW w:w="993" w:type="dxa"/>
            <w:shd w:val="clear" w:color="auto" w:fill="FFFFFF" w:themeFill="background1"/>
            <w:vAlign w:val="center"/>
          </w:tcPr>
          <w:p w14:paraId="4D7FC6D0" w14:textId="30718EBB" w:rsidR="001122BE" w:rsidRPr="001122BE" w:rsidRDefault="001122BE" w:rsidP="00DB36E2">
            <w:pPr>
              <w:jc w:val="center"/>
              <w:rPr>
                <w:sz w:val="22"/>
              </w:rPr>
            </w:pPr>
            <w:r w:rsidRPr="001122BE">
              <w:rPr>
                <w:sz w:val="22"/>
              </w:rPr>
              <w:t>+</w:t>
            </w:r>
            <w:r w:rsidR="00DB36E2" w:rsidRPr="001122BE">
              <w:rPr>
                <w:sz w:val="22"/>
              </w:rPr>
              <w:t>23</w:t>
            </w:r>
            <w:r w:rsidR="00DB36E2">
              <w:rPr>
                <w:sz w:val="22"/>
              </w:rPr>
              <w:t>4</w:t>
            </w:r>
            <w:r w:rsidRPr="001122BE">
              <w:rPr>
                <w:sz w:val="22"/>
              </w:rPr>
              <w:t>,</w:t>
            </w:r>
            <w:r w:rsidR="00DB36E2">
              <w:rPr>
                <w:sz w:val="22"/>
              </w:rPr>
              <w:t>5</w:t>
            </w:r>
          </w:p>
        </w:tc>
        <w:tc>
          <w:tcPr>
            <w:tcW w:w="850" w:type="dxa"/>
            <w:shd w:val="clear" w:color="auto" w:fill="FFFFFF" w:themeFill="background1"/>
            <w:vAlign w:val="center"/>
          </w:tcPr>
          <w:p w14:paraId="39FAF4FA" w14:textId="5A1F09FB" w:rsidR="001122BE" w:rsidRPr="001122BE" w:rsidRDefault="001122BE" w:rsidP="00DB36E2">
            <w:pPr>
              <w:jc w:val="center"/>
              <w:rPr>
                <w:sz w:val="22"/>
              </w:rPr>
            </w:pPr>
            <w:r w:rsidRPr="001122BE">
              <w:rPr>
                <w:sz w:val="22"/>
              </w:rPr>
              <w:t>+</w:t>
            </w:r>
            <w:r w:rsidR="00DB36E2" w:rsidRPr="001122BE">
              <w:rPr>
                <w:sz w:val="22"/>
              </w:rPr>
              <w:t>30</w:t>
            </w:r>
            <w:r w:rsidR="00DB36E2">
              <w:rPr>
                <w:sz w:val="22"/>
              </w:rPr>
              <w:t>6</w:t>
            </w:r>
            <w:r w:rsidRPr="001122BE">
              <w:rPr>
                <w:sz w:val="22"/>
              </w:rPr>
              <w:t>,</w:t>
            </w:r>
            <w:r w:rsidR="00DB36E2">
              <w:rPr>
                <w:sz w:val="22"/>
              </w:rPr>
              <w:t>6</w:t>
            </w:r>
          </w:p>
        </w:tc>
        <w:tc>
          <w:tcPr>
            <w:tcW w:w="992" w:type="dxa"/>
            <w:shd w:val="clear" w:color="auto" w:fill="FFFFFF" w:themeFill="background1"/>
            <w:vAlign w:val="center"/>
          </w:tcPr>
          <w:p w14:paraId="6B94E55F" w14:textId="5F99A69F" w:rsidR="001122BE" w:rsidRPr="001122BE" w:rsidRDefault="001122BE" w:rsidP="00DB36E2">
            <w:pPr>
              <w:jc w:val="center"/>
              <w:rPr>
                <w:sz w:val="22"/>
              </w:rPr>
            </w:pPr>
            <w:r w:rsidRPr="001122BE">
              <w:rPr>
                <w:sz w:val="22"/>
              </w:rPr>
              <w:t>+</w:t>
            </w:r>
            <w:r w:rsidR="00DB36E2" w:rsidRPr="001122BE">
              <w:rPr>
                <w:sz w:val="22"/>
              </w:rPr>
              <w:t>29</w:t>
            </w:r>
            <w:r w:rsidR="00DB36E2">
              <w:rPr>
                <w:sz w:val="22"/>
              </w:rPr>
              <w:t>5</w:t>
            </w:r>
            <w:r w:rsidRPr="001122BE">
              <w:rPr>
                <w:sz w:val="22"/>
              </w:rPr>
              <w:t>,</w:t>
            </w:r>
            <w:r w:rsidR="00DB36E2">
              <w:rPr>
                <w:sz w:val="22"/>
              </w:rPr>
              <w:t>2</w:t>
            </w:r>
          </w:p>
        </w:tc>
        <w:tc>
          <w:tcPr>
            <w:tcW w:w="930" w:type="dxa"/>
            <w:shd w:val="clear" w:color="auto" w:fill="FFFFFF" w:themeFill="background1"/>
            <w:vAlign w:val="center"/>
          </w:tcPr>
          <w:p w14:paraId="4A306373" w14:textId="466C658B" w:rsidR="001122BE" w:rsidRPr="001122BE" w:rsidRDefault="001122BE" w:rsidP="00DB36E2">
            <w:pPr>
              <w:jc w:val="center"/>
              <w:rPr>
                <w:sz w:val="22"/>
              </w:rPr>
            </w:pPr>
            <w:r w:rsidRPr="001122BE">
              <w:rPr>
                <w:sz w:val="22"/>
              </w:rPr>
              <w:t>+</w:t>
            </w:r>
            <w:r w:rsidR="00DB36E2" w:rsidRPr="001122BE">
              <w:rPr>
                <w:sz w:val="22"/>
              </w:rPr>
              <w:t>27</w:t>
            </w:r>
            <w:r w:rsidR="00DB36E2">
              <w:rPr>
                <w:sz w:val="22"/>
              </w:rPr>
              <w:t>6</w:t>
            </w:r>
            <w:r w:rsidRPr="001122BE">
              <w:rPr>
                <w:sz w:val="22"/>
              </w:rPr>
              <w:t>,</w:t>
            </w:r>
            <w:r w:rsidR="00DB36E2">
              <w:rPr>
                <w:sz w:val="22"/>
              </w:rPr>
              <w:t>3</w:t>
            </w:r>
          </w:p>
        </w:tc>
      </w:tr>
      <w:tr w:rsidR="001122BE" w:rsidRPr="001122BE" w14:paraId="4D1F4BCC" w14:textId="77777777" w:rsidTr="00C03094">
        <w:tc>
          <w:tcPr>
            <w:tcW w:w="4531" w:type="dxa"/>
            <w:shd w:val="clear" w:color="auto" w:fill="FFE599" w:themeFill="accent4" w:themeFillTint="66"/>
          </w:tcPr>
          <w:p w14:paraId="41BAE147" w14:textId="77777777" w:rsidR="001122BE" w:rsidRPr="001122BE" w:rsidRDefault="001122BE" w:rsidP="001122BE">
            <w:pPr>
              <w:jc w:val="left"/>
              <w:rPr>
                <w:b/>
                <w:sz w:val="22"/>
              </w:rPr>
            </w:pPr>
            <w:r w:rsidRPr="001122BE">
              <w:rPr>
                <w:b/>
                <w:sz w:val="22"/>
              </w:rPr>
              <w:t xml:space="preserve">KOPĀ KOPBUDŽETA IEŅĒMUMI, </w:t>
            </w:r>
          </w:p>
          <w:p w14:paraId="3961402D" w14:textId="77777777" w:rsidR="001122BE" w:rsidRPr="001122BE" w:rsidRDefault="001122BE" w:rsidP="001122BE">
            <w:pPr>
              <w:jc w:val="left"/>
              <w:rPr>
                <w:b/>
                <w:sz w:val="22"/>
              </w:rPr>
            </w:pPr>
            <w:r w:rsidRPr="001122BE">
              <w:rPr>
                <w:i/>
                <w:sz w:val="22"/>
              </w:rPr>
              <w:t>tai skaitā:</w:t>
            </w:r>
          </w:p>
        </w:tc>
        <w:tc>
          <w:tcPr>
            <w:tcW w:w="993" w:type="dxa"/>
            <w:shd w:val="clear" w:color="auto" w:fill="FFE599" w:themeFill="accent4" w:themeFillTint="66"/>
          </w:tcPr>
          <w:p w14:paraId="2647505B" w14:textId="22542F9D" w:rsidR="001122BE" w:rsidRPr="001122BE" w:rsidRDefault="001122BE" w:rsidP="001122BE">
            <w:pPr>
              <w:jc w:val="center"/>
              <w:rPr>
                <w:b/>
                <w:color w:val="FF0000"/>
                <w:sz w:val="22"/>
              </w:rPr>
            </w:pPr>
            <w:r>
              <w:rPr>
                <w:b/>
                <w:color w:val="FF0000"/>
                <w:sz w:val="22"/>
              </w:rPr>
              <w:t>0</w:t>
            </w:r>
          </w:p>
        </w:tc>
        <w:tc>
          <w:tcPr>
            <w:tcW w:w="993" w:type="dxa"/>
            <w:shd w:val="clear" w:color="auto" w:fill="FFE599" w:themeFill="accent4" w:themeFillTint="66"/>
            <w:vAlign w:val="center"/>
          </w:tcPr>
          <w:p w14:paraId="62E7E0F4" w14:textId="222F7F6B" w:rsidR="001122BE" w:rsidRPr="001122BE" w:rsidRDefault="001122BE" w:rsidP="00DB36E2">
            <w:pPr>
              <w:jc w:val="center"/>
              <w:rPr>
                <w:b/>
                <w:color w:val="FF0000"/>
                <w:sz w:val="22"/>
              </w:rPr>
            </w:pPr>
            <w:r w:rsidRPr="001122BE">
              <w:rPr>
                <w:b/>
                <w:color w:val="FF0000"/>
                <w:sz w:val="22"/>
              </w:rPr>
              <w:t>-</w:t>
            </w:r>
            <w:r w:rsidR="00DB36E2" w:rsidRPr="001122BE">
              <w:rPr>
                <w:b/>
                <w:color w:val="FF0000"/>
                <w:sz w:val="22"/>
              </w:rPr>
              <w:t>9</w:t>
            </w:r>
            <w:r w:rsidR="00DB36E2">
              <w:rPr>
                <w:b/>
                <w:color w:val="FF0000"/>
                <w:sz w:val="22"/>
              </w:rPr>
              <w:t>0</w:t>
            </w:r>
            <w:r w:rsidRPr="001122BE">
              <w:rPr>
                <w:b/>
                <w:color w:val="FF0000"/>
                <w:sz w:val="22"/>
              </w:rPr>
              <w:t>,</w:t>
            </w:r>
            <w:r w:rsidR="00DB36E2">
              <w:rPr>
                <w:b/>
                <w:color w:val="FF0000"/>
                <w:sz w:val="22"/>
              </w:rPr>
              <w:t>7</w:t>
            </w:r>
          </w:p>
        </w:tc>
        <w:tc>
          <w:tcPr>
            <w:tcW w:w="850" w:type="dxa"/>
            <w:shd w:val="clear" w:color="auto" w:fill="FFE599" w:themeFill="accent4" w:themeFillTint="66"/>
            <w:vAlign w:val="center"/>
          </w:tcPr>
          <w:p w14:paraId="74ADCBFA" w14:textId="62C21C84" w:rsidR="001122BE" w:rsidRPr="001122BE" w:rsidRDefault="001122BE" w:rsidP="00DB36E2">
            <w:pPr>
              <w:jc w:val="center"/>
              <w:rPr>
                <w:b/>
                <w:color w:val="FF0000"/>
                <w:sz w:val="22"/>
              </w:rPr>
            </w:pPr>
            <w:r w:rsidRPr="001122BE">
              <w:rPr>
                <w:b/>
                <w:color w:val="FF0000"/>
                <w:sz w:val="22"/>
              </w:rPr>
              <w:t>-2</w:t>
            </w:r>
            <w:r w:rsidR="00DB36E2">
              <w:rPr>
                <w:b/>
                <w:color w:val="FF0000"/>
                <w:sz w:val="22"/>
              </w:rPr>
              <w:t>1</w:t>
            </w:r>
            <w:r w:rsidRPr="001122BE">
              <w:rPr>
                <w:b/>
                <w:color w:val="FF0000"/>
                <w:sz w:val="22"/>
              </w:rPr>
              <w:t>,</w:t>
            </w:r>
            <w:r w:rsidR="00DB36E2">
              <w:rPr>
                <w:b/>
                <w:color w:val="FF0000"/>
                <w:sz w:val="22"/>
              </w:rPr>
              <w:t>3</w:t>
            </w:r>
          </w:p>
        </w:tc>
        <w:tc>
          <w:tcPr>
            <w:tcW w:w="992" w:type="dxa"/>
            <w:shd w:val="clear" w:color="auto" w:fill="FFE599" w:themeFill="accent4" w:themeFillTint="66"/>
            <w:vAlign w:val="center"/>
          </w:tcPr>
          <w:p w14:paraId="4A771FC5" w14:textId="44565BEC" w:rsidR="001122BE" w:rsidRPr="001122BE" w:rsidRDefault="001122BE" w:rsidP="00DB36E2">
            <w:pPr>
              <w:jc w:val="center"/>
              <w:rPr>
                <w:b/>
                <w:color w:val="FF0000"/>
                <w:sz w:val="22"/>
              </w:rPr>
            </w:pPr>
            <w:r w:rsidRPr="001122BE">
              <w:rPr>
                <w:b/>
                <w:color w:val="FF0000"/>
                <w:sz w:val="22"/>
              </w:rPr>
              <w:t>+6</w:t>
            </w:r>
            <w:r w:rsidR="00DB36E2">
              <w:rPr>
                <w:b/>
                <w:color w:val="FF0000"/>
                <w:sz w:val="22"/>
              </w:rPr>
              <w:t>4</w:t>
            </w:r>
            <w:r w:rsidRPr="001122BE">
              <w:rPr>
                <w:b/>
                <w:color w:val="FF0000"/>
                <w:sz w:val="22"/>
              </w:rPr>
              <w:t>,</w:t>
            </w:r>
            <w:r w:rsidR="00DB36E2">
              <w:rPr>
                <w:b/>
                <w:color w:val="FF0000"/>
                <w:sz w:val="22"/>
              </w:rPr>
              <w:t>1</w:t>
            </w:r>
          </w:p>
        </w:tc>
        <w:tc>
          <w:tcPr>
            <w:tcW w:w="930" w:type="dxa"/>
            <w:shd w:val="clear" w:color="auto" w:fill="FFE599" w:themeFill="accent4" w:themeFillTint="66"/>
            <w:vAlign w:val="center"/>
          </w:tcPr>
          <w:p w14:paraId="570A9C69" w14:textId="59BFB074" w:rsidR="001122BE" w:rsidRPr="001122BE" w:rsidRDefault="001122BE" w:rsidP="00DB36E2">
            <w:pPr>
              <w:jc w:val="center"/>
              <w:rPr>
                <w:b/>
                <w:color w:val="FF0000"/>
                <w:sz w:val="22"/>
              </w:rPr>
            </w:pPr>
            <w:r w:rsidRPr="001122BE">
              <w:rPr>
                <w:b/>
                <w:color w:val="FF0000"/>
                <w:sz w:val="22"/>
              </w:rPr>
              <w:t>+1</w:t>
            </w:r>
            <w:r w:rsidR="00DB36E2">
              <w:rPr>
                <w:b/>
                <w:color w:val="FF0000"/>
                <w:sz w:val="22"/>
              </w:rPr>
              <w:t>46</w:t>
            </w:r>
            <w:r w:rsidRPr="001122BE">
              <w:rPr>
                <w:b/>
                <w:color w:val="FF0000"/>
                <w:sz w:val="22"/>
              </w:rPr>
              <w:t>,</w:t>
            </w:r>
            <w:r w:rsidR="00DB36E2">
              <w:rPr>
                <w:b/>
                <w:color w:val="FF0000"/>
                <w:sz w:val="22"/>
              </w:rPr>
              <w:t>4</w:t>
            </w:r>
          </w:p>
        </w:tc>
      </w:tr>
      <w:tr w:rsidR="001122BE" w:rsidRPr="001122BE" w14:paraId="2D078E2A" w14:textId="77777777" w:rsidTr="00C03094">
        <w:tc>
          <w:tcPr>
            <w:tcW w:w="4531" w:type="dxa"/>
            <w:shd w:val="clear" w:color="auto" w:fill="FFFFCC"/>
          </w:tcPr>
          <w:p w14:paraId="44ABC147" w14:textId="77777777" w:rsidR="001122BE" w:rsidRPr="001122BE" w:rsidRDefault="001122BE" w:rsidP="001122BE">
            <w:pPr>
              <w:ind w:left="313"/>
              <w:jc w:val="left"/>
              <w:rPr>
                <w:i/>
                <w:sz w:val="20"/>
                <w:szCs w:val="20"/>
              </w:rPr>
            </w:pPr>
            <w:r w:rsidRPr="001122BE">
              <w:rPr>
                <w:i/>
                <w:sz w:val="20"/>
                <w:szCs w:val="20"/>
              </w:rPr>
              <w:t>Valsts pamatbudžetā</w:t>
            </w:r>
          </w:p>
        </w:tc>
        <w:tc>
          <w:tcPr>
            <w:tcW w:w="993" w:type="dxa"/>
            <w:shd w:val="clear" w:color="auto" w:fill="FFFFCC"/>
          </w:tcPr>
          <w:p w14:paraId="40BDE4DB" w14:textId="12B355FB"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CC"/>
          </w:tcPr>
          <w:p w14:paraId="0C22976A" w14:textId="1A5CEF86" w:rsidR="001122BE" w:rsidRPr="001122BE" w:rsidRDefault="001122BE" w:rsidP="00DB36E2">
            <w:pPr>
              <w:jc w:val="center"/>
              <w:rPr>
                <w:i/>
                <w:color w:val="FF0000"/>
                <w:sz w:val="20"/>
                <w:szCs w:val="20"/>
              </w:rPr>
            </w:pPr>
            <w:r w:rsidRPr="001122BE">
              <w:rPr>
                <w:i/>
                <w:color w:val="FF0000"/>
                <w:sz w:val="20"/>
                <w:szCs w:val="20"/>
              </w:rPr>
              <w:t>-1</w:t>
            </w:r>
            <w:r w:rsidR="00DB36E2">
              <w:rPr>
                <w:i/>
                <w:color w:val="FF0000"/>
                <w:sz w:val="20"/>
                <w:szCs w:val="20"/>
              </w:rPr>
              <w:t>67</w:t>
            </w:r>
            <w:r w:rsidRPr="001122BE">
              <w:rPr>
                <w:i/>
                <w:color w:val="FF0000"/>
                <w:sz w:val="20"/>
                <w:szCs w:val="20"/>
              </w:rPr>
              <w:t>,</w:t>
            </w:r>
            <w:r w:rsidR="00DB36E2">
              <w:rPr>
                <w:i/>
                <w:color w:val="FF0000"/>
                <w:sz w:val="20"/>
                <w:szCs w:val="20"/>
              </w:rPr>
              <w:t>6</w:t>
            </w:r>
          </w:p>
        </w:tc>
        <w:tc>
          <w:tcPr>
            <w:tcW w:w="850" w:type="dxa"/>
            <w:shd w:val="clear" w:color="auto" w:fill="FFFFCC"/>
          </w:tcPr>
          <w:p w14:paraId="26177016" w14:textId="20547ADE" w:rsidR="001122BE" w:rsidRPr="001122BE" w:rsidRDefault="001122BE" w:rsidP="00DB36E2">
            <w:pPr>
              <w:jc w:val="center"/>
              <w:rPr>
                <w:i/>
                <w:color w:val="FF0000"/>
                <w:sz w:val="20"/>
                <w:szCs w:val="20"/>
              </w:rPr>
            </w:pPr>
            <w:r w:rsidRPr="001122BE">
              <w:rPr>
                <w:i/>
                <w:color w:val="FF0000"/>
                <w:sz w:val="20"/>
                <w:szCs w:val="20"/>
              </w:rPr>
              <w:t>+</w:t>
            </w:r>
            <w:r w:rsidR="00DB36E2">
              <w:rPr>
                <w:i/>
                <w:color w:val="FF0000"/>
                <w:sz w:val="20"/>
                <w:szCs w:val="20"/>
              </w:rPr>
              <w:t>31</w:t>
            </w:r>
            <w:r w:rsidRPr="001122BE">
              <w:rPr>
                <w:i/>
                <w:color w:val="FF0000"/>
                <w:sz w:val="20"/>
                <w:szCs w:val="20"/>
              </w:rPr>
              <w:t>,</w:t>
            </w:r>
            <w:r w:rsidR="00DB36E2">
              <w:rPr>
                <w:i/>
                <w:color w:val="FF0000"/>
                <w:sz w:val="20"/>
                <w:szCs w:val="20"/>
              </w:rPr>
              <w:t>7</w:t>
            </w:r>
          </w:p>
        </w:tc>
        <w:tc>
          <w:tcPr>
            <w:tcW w:w="992" w:type="dxa"/>
            <w:shd w:val="clear" w:color="auto" w:fill="FFFFCC"/>
          </w:tcPr>
          <w:p w14:paraId="6C33C6C5" w14:textId="3E7711F8" w:rsidR="001122BE" w:rsidRPr="001122BE" w:rsidRDefault="001122BE" w:rsidP="00DB36E2">
            <w:pPr>
              <w:jc w:val="center"/>
              <w:rPr>
                <w:i/>
                <w:color w:val="FF0000"/>
                <w:sz w:val="20"/>
                <w:szCs w:val="20"/>
              </w:rPr>
            </w:pPr>
            <w:r w:rsidRPr="001122BE">
              <w:rPr>
                <w:i/>
                <w:color w:val="FF0000"/>
                <w:sz w:val="20"/>
                <w:szCs w:val="20"/>
              </w:rPr>
              <w:t>+</w:t>
            </w:r>
            <w:r w:rsidR="00DB36E2">
              <w:rPr>
                <w:i/>
                <w:color w:val="FF0000"/>
                <w:sz w:val="20"/>
                <w:szCs w:val="20"/>
              </w:rPr>
              <w:t>75</w:t>
            </w:r>
            <w:r w:rsidRPr="001122BE">
              <w:rPr>
                <w:i/>
                <w:color w:val="FF0000"/>
                <w:sz w:val="20"/>
                <w:szCs w:val="20"/>
              </w:rPr>
              <w:t>,</w:t>
            </w:r>
            <w:r w:rsidR="00DB36E2">
              <w:rPr>
                <w:i/>
                <w:color w:val="FF0000"/>
                <w:sz w:val="20"/>
                <w:szCs w:val="20"/>
              </w:rPr>
              <w:t>1</w:t>
            </w:r>
          </w:p>
        </w:tc>
        <w:tc>
          <w:tcPr>
            <w:tcW w:w="930" w:type="dxa"/>
            <w:shd w:val="clear" w:color="auto" w:fill="FFFFCC"/>
          </w:tcPr>
          <w:p w14:paraId="195D580C" w14:textId="15EE6B7A" w:rsidR="001122BE" w:rsidRPr="001122BE" w:rsidRDefault="001122BE" w:rsidP="00DB36E2">
            <w:pPr>
              <w:jc w:val="center"/>
              <w:rPr>
                <w:i/>
                <w:color w:val="FF0000"/>
                <w:sz w:val="20"/>
                <w:szCs w:val="20"/>
              </w:rPr>
            </w:pPr>
            <w:r w:rsidRPr="001122BE">
              <w:rPr>
                <w:i/>
                <w:color w:val="FF0000"/>
                <w:sz w:val="20"/>
                <w:szCs w:val="20"/>
              </w:rPr>
              <w:t>+1</w:t>
            </w:r>
            <w:r w:rsidR="00DB36E2">
              <w:rPr>
                <w:i/>
                <w:color w:val="FF0000"/>
                <w:sz w:val="20"/>
                <w:szCs w:val="20"/>
              </w:rPr>
              <w:t>30</w:t>
            </w:r>
            <w:r w:rsidRPr="001122BE">
              <w:rPr>
                <w:i/>
                <w:color w:val="FF0000"/>
                <w:sz w:val="20"/>
                <w:szCs w:val="20"/>
              </w:rPr>
              <w:t>,</w:t>
            </w:r>
            <w:r w:rsidR="00DB36E2">
              <w:rPr>
                <w:i/>
                <w:color w:val="FF0000"/>
                <w:sz w:val="20"/>
                <w:szCs w:val="20"/>
              </w:rPr>
              <w:t>6</w:t>
            </w:r>
          </w:p>
        </w:tc>
      </w:tr>
      <w:tr w:rsidR="001122BE" w:rsidRPr="001122BE" w14:paraId="33414A2C" w14:textId="77777777" w:rsidTr="00C03094">
        <w:tc>
          <w:tcPr>
            <w:tcW w:w="4531" w:type="dxa"/>
            <w:shd w:val="clear" w:color="auto" w:fill="FFFFCC"/>
          </w:tcPr>
          <w:p w14:paraId="15E5B7E1" w14:textId="77777777" w:rsidR="001122BE" w:rsidRPr="001122BE" w:rsidRDefault="001122BE" w:rsidP="001122BE">
            <w:pPr>
              <w:ind w:left="313"/>
              <w:jc w:val="left"/>
              <w:rPr>
                <w:i/>
                <w:sz w:val="20"/>
                <w:szCs w:val="20"/>
              </w:rPr>
            </w:pPr>
            <w:r w:rsidRPr="001122BE">
              <w:rPr>
                <w:i/>
                <w:sz w:val="20"/>
                <w:szCs w:val="20"/>
              </w:rPr>
              <w:t>Pašvaldību budžetos</w:t>
            </w:r>
          </w:p>
        </w:tc>
        <w:tc>
          <w:tcPr>
            <w:tcW w:w="993" w:type="dxa"/>
            <w:shd w:val="clear" w:color="auto" w:fill="FFFFCC"/>
          </w:tcPr>
          <w:p w14:paraId="63958854" w14:textId="04F63DA7"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CC"/>
          </w:tcPr>
          <w:p w14:paraId="28CBE551" w14:textId="24B6A98E" w:rsidR="001122BE" w:rsidRPr="001122BE" w:rsidRDefault="001122BE" w:rsidP="00DB36E2">
            <w:pPr>
              <w:jc w:val="center"/>
              <w:rPr>
                <w:i/>
                <w:color w:val="FF0000"/>
                <w:sz w:val="20"/>
                <w:szCs w:val="20"/>
              </w:rPr>
            </w:pPr>
            <w:r w:rsidRPr="001122BE">
              <w:rPr>
                <w:i/>
                <w:color w:val="FF0000"/>
                <w:sz w:val="20"/>
                <w:szCs w:val="20"/>
              </w:rPr>
              <w:t>-</w:t>
            </w:r>
            <w:r w:rsidR="00DB36E2">
              <w:rPr>
                <w:i/>
                <w:color w:val="FF0000"/>
                <w:sz w:val="20"/>
                <w:szCs w:val="20"/>
              </w:rPr>
              <w:t>64,4</w:t>
            </w:r>
          </w:p>
        </w:tc>
        <w:tc>
          <w:tcPr>
            <w:tcW w:w="850" w:type="dxa"/>
            <w:shd w:val="clear" w:color="auto" w:fill="FFFFCC"/>
          </w:tcPr>
          <w:p w14:paraId="31291F35" w14:textId="2CB7DAFE" w:rsidR="001122BE" w:rsidRPr="001122BE" w:rsidRDefault="001122BE" w:rsidP="00DB36E2">
            <w:pPr>
              <w:jc w:val="center"/>
              <w:rPr>
                <w:i/>
                <w:color w:val="FF0000"/>
                <w:sz w:val="20"/>
                <w:szCs w:val="20"/>
              </w:rPr>
            </w:pPr>
            <w:r w:rsidRPr="001122BE">
              <w:rPr>
                <w:i/>
                <w:color w:val="FF0000"/>
                <w:sz w:val="20"/>
                <w:szCs w:val="20"/>
              </w:rPr>
              <w:t>-2</w:t>
            </w:r>
            <w:r w:rsidR="00DB36E2">
              <w:rPr>
                <w:i/>
                <w:color w:val="FF0000"/>
                <w:sz w:val="20"/>
                <w:szCs w:val="20"/>
              </w:rPr>
              <w:t>14</w:t>
            </w:r>
            <w:r w:rsidRPr="001122BE">
              <w:rPr>
                <w:i/>
                <w:color w:val="FF0000"/>
                <w:sz w:val="20"/>
                <w:szCs w:val="20"/>
              </w:rPr>
              <w:t>,</w:t>
            </w:r>
            <w:r w:rsidR="00DB36E2">
              <w:rPr>
                <w:i/>
                <w:color w:val="FF0000"/>
                <w:sz w:val="20"/>
                <w:szCs w:val="20"/>
              </w:rPr>
              <w:t>6</w:t>
            </w:r>
          </w:p>
        </w:tc>
        <w:tc>
          <w:tcPr>
            <w:tcW w:w="992" w:type="dxa"/>
            <w:shd w:val="clear" w:color="auto" w:fill="FFFFCC"/>
          </w:tcPr>
          <w:p w14:paraId="119EF25F" w14:textId="77B3F956" w:rsidR="001122BE" w:rsidRPr="001122BE" w:rsidRDefault="001122BE" w:rsidP="00DB36E2">
            <w:pPr>
              <w:jc w:val="center"/>
              <w:rPr>
                <w:i/>
                <w:color w:val="FF0000"/>
                <w:sz w:val="20"/>
                <w:szCs w:val="20"/>
              </w:rPr>
            </w:pPr>
            <w:r w:rsidRPr="001122BE">
              <w:rPr>
                <w:i/>
                <w:color w:val="FF0000"/>
                <w:sz w:val="20"/>
                <w:szCs w:val="20"/>
              </w:rPr>
              <w:t>-2</w:t>
            </w:r>
            <w:r w:rsidR="00DB36E2">
              <w:rPr>
                <w:i/>
                <w:color w:val="FF0000"/>
                <w:sz w:val="20"/>
                <w:szCs w:val="20"/>
              </w:rPr>
              <w:t>14</w:t>
            </w:r>
            <w:r w:rsidRPr="001122BE">
              <w:rPr>
                <w:i/>
                <w:color w:val="FF0000"/>
                <w:sz w:val="20"/>
                <w:szCs w:val="20"/>
              </w:rPr>
              <w:t>,</w:t>
            </w:r>
            <w:r w:rsidR="00DB36E2">
              <w:rPr>
                <w:i/>
                <w:color w:val="FF0000"/>
                <w:sz w:val="20"/>
                <w:szCs w:val="20"/>
              </w:rPr>
              <w:t>6</w:t>
            </w:r>
          </w:p>
        </w:tc>
        <w:tc>
          <w:tcPr>
            <w:tcW w:w="930" w:type="dxa"/>
            <w:shd w:val="clear" w:color="auto" w:fill="FFFFCC"/>
          </w:tcPr>
          <w:p w14:paraId="19C4F03E" w14:textId="4B12CAA2" w:rsidR="001122BE" w:rsidRPr="001122BE" w:rsidRDefault="001122BE" w:rsidP="00DB36E2">
            <w:pPr>
              <w:jc w:val="center"/>
              <w:rPr>
                <w:i/>
                <w:color w:val="FF0000"/>
                <w:sz w:val="20"/>
                <w:szCs w:val="20"/>
              </w:rPr>
            </w:pPr>
            <w:r w:rsidRPr="001122BE">
              <w:rPr>
                <w:i/>
                <w:color w:val="FF0000"/>
                <w:sz w:val="20"/>
                <w:szCs w:val="20"/>
              </w:rPr>
              <w:t>-2</w:t>
            </w:r>
            <w:r w:rsidR="00DB36E2">
              <w:rPr>
                <w:i/>
                <w:color w:val="FF0000"/>
                <w:sz w:val="20"/>
                <w:szCs w:val="20"/>
              </w:rPr>
              <w:t>08</w:t>
            </w:r>
            <w:r w:rsidRPr="001122BE">
              <w:rPr>
                <w:i/>
                <w:color w:val="FF0000"/>
                <w:sz w:val="20"/>
                <w:szCs w:val="20"/>
              </w:rPr>
              <w:t>,</w:t>
            </w:r>
            <w:r w:rsidR="00DB36E2">
              <w:rPr>
                <w:i/>
                <w:color w:val="FF0000"/>
                <w:sz w:val="20"/>
                <w:szCs w:val="20"/>
              </w:rPr>
              <w:t>0</w:t>
            </w:r>
          </w:p>
        </w:tc>
      </w:tr>
      <w:tr w:rsidR="001122BE" w:rsidRPr="001122BE" w14:paraId="409D7A6A" w14:textId="77777777" w:rsidTr="00C03094">
        <w:tc>
          <w:tcPr>
            <w:tcW w:w="4531" w:type="dxa"/>
            <w:shd w:val="clear" w:color="auto" w:fill="FFFFCC"/>
          </w:tcPr>
          <w:p w14:paraId="6AC7570B" w14:textId="77777777" w:rsidR="001122BE" w:rsidRPr="001122BE" w:rsidRDefault="001122BE" w:rsidP="001122BE">
            <w:pPr>
              <w:ind w:left="313"/>
              <w:jc w:val="left"/>
              <w:rPr>
                <w:i/>
                <w:sz w:val="20"/>
                <w:szCs w:val="20"/>
              </w:rPr>
            </w:pPr>
            <w:r w:rsidRPr="001122BE">
              <w:rPr>
                <w:i/>
                <w:sz w:val="20"/>
                <w:szCs w:val="20"/>
              </w:rPr>
              <w:t>Speciālajā budžetā</w:t>
            </w:r>
          </w:p>
        </w:tc>
        <w:tc>
          <w:tcPr>
            <w:tcW w:w="993" w:type="dxa"/>
            <w:shd w:val="clear" w:color="auto" w:fill="FFFFCC"/>
          </w:tcPr>
          <w:p w14:paraId="4C5CB7F7" w14:textId="75A7DD5F"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CC"/>
          </w:tcPr>
          <w:p w14:paraId="7C6331C3" w14:textId="7AF3357F" w:rsidR="001122BE" w:rsidRPr="001122BE" w:rsidRDefault="001122BE" w:rsidP="00DB36E2">
            <w:pPr>
              <w:jc w:val="center"/>
              <w:rPr>
                <w:i/>
                <w:color w:val="FF0000"/>
                <w:sz w:val="20"/>
                <w:szCs w:val="20"/>
              </w:rPr>
            </w:pPr>
            <w:r w:rsidRPr="001122BE">
              <w:rPr>
                <w:i/>
                <w:color w:val="FF0000"/>
                <w:sz w:val="20"/>
                <w:szCs w:val="20"/>
              </w:rPr>
              <w:t>+1</w:t>
            </w:r>
            <w:r w:rsidR="00DB36E2">
              <w:rPr>
                <w:i/>
                <w:color w:val="FF0000"/>
                <w:sz w:val="20"/>
                <w:szCs w:val="20"/>
              </w:rPr>
              <w:t>17</w:t>
            </w:r>
            <w:r w:rsidRPr="001122BE">
              <w:rPr>
                <w:i/>
                <w:color w:val="FF0000"/>
                <w:sz w:val="20"/>
                <w:szCs w:val="20"/>
              </w:rPr>
              <w:t>,</w:t>
            </w:r>
            <w:r w:rsidR="00DB36E2">
              <w:rPr>
                <w:i/>
                <w:color w:val="FF0000"/>
                <w:sz w:val="20"/>
                <w:szCs w:val="20"/>
              </w:rPr>
              <w:t>8</w:t>
            </w:r>
          </w:p>
        </w:tc>
        <w:tc>
          <w:tcPr>
            <w:tcW w:w="850" w:type="dxa"/>
            <w:shd w:val="clear" w:color="auto" w:fill="FFFFCC"/>
          </w:tcPr>
          <w:p w14:paraId="0478EDEB" w14:textId="3CD0FDA1" w:rsidR="001122BE" w:rsidRPr="001122BE" w:rsidRDefault="001122BE" w:rsidP="00DB36E2">
            <w:pPr>
              <w:jc w:val="center"/>
              <w:rPr>
                <w:i/>
                <w:color w:val="FF0000"/>
                <w:sz w:val="20"/>
                <w:szCs w:val="20"/>
              </w:rPr>
            </w:pPr>
            <w:r w:rsidRPr="001122BE">
              <w:rPr>
                <w:i/>
                <w:color w:val="FF0000"/>
                <w:sz w:val="20"/>
                <w:szCs w:val="20"/>
              </w:rPr>
              <w:t>+1</w:t>
            </w:r>
            <w:r w:rsidR="00DB36E2">
              <w:rPr>
                <w:i/>
                <w:color w:val="FF0000"/>
                <w:sz w:val="20"/>
                <w:szCs w:val="20"/>
              </w:rPr>
              <w:t>34</w:t>
            </w:r>
            <w:r w:rsidRPr="001122BE">
              <w:rPr>
                <w:i/>
                <w:color w:val="FF0000"/>
                <w:sz w:val="20"/>
                <w:szCs w:val="20"/>
              </w:rPr>
              <w:t>,</w:t>
            </w:r>
            <w:r w:rsidR="00DB36E2">
              <w:rPr>
                <w:i/>
                <w:color w:val="FF0000"/>
                <w:sz w:val="20"/>
                <w:szCs w:val="20"/>
              </w:rPr>
              <w:t>5</w:t>
            </w:r>
          </w:p>
        </w:tc>
        <w:tc>
          <w:tcPr>
            <w:tcW w:w="992" w:type="dxa"/>
            <w:shd w:val="clear" w:color="auto" w:fill="FFFFCC"/>
          </w:tcPr>
          <w:p w14:paraId="2E4C0F63" w14:textId="37A8E216" w:rsidR="001122BE" w:rsidRPr="001122BE" w:rsidRDefault="001122BE" w:rsidP="00DB36E2">
            <w:pPr>
              <w:jc w:val="center"/>
              <w:rPr>
                <w:i/>
                <w:color w:val="FF0000"/>
                <w:sz w:val="20"/>
                <w:szCs w:val="20"/>
              </w:rPr>
            </w:pPr>
            <w:r w:rsidRPr="001122BE">
              <w:rPr>
                <w:i/>
                <w:color w:val="FF0000"/>
                <w:sz w:val="20"/>
                <w:szCs w:val="20"/>
              </w:rPr>
              <w:t>+1</w:t>
            </w:r>
            <w:r w:rsidR="00DB36E2">
              <w:rPr>
                <w:i/>
                <w:color w:val="FF0000"/>
                <w:sz w:val="20"/>
                <w:szCs w:val="20"/>
              </w:rPr>
              <w:t>69</w:t>
            </w:r>
            <w:r w:rsidRPr="001122BE">
              <w:rPr>
                <w:i/>
                <w:color w:val="FF0000"/>
                <w:sz w:val="20"/>
                <w:szCs w:val="20"/>
              </w:rPr>
              <w:t>,</w:t>
            </w:r>
            <w:r w:rsidR="00DB36E2">
              <w:rPr>
                <w:i/>
                <w:color w:val="FF0000"/>
                <w:sz w:val="20"/>
                <w:szCs w:val="20"/>
              </w:rPr>
              <w:t>2</w:t>
            </w:r>
          </w:p>
        </w:tc>
        <w:tc>
          <w:tcPr>
            <w:tcW w:w="930" w:type="dxa"/>
            <w:shd w:val="clear" w:color="auto" w:fill="FFFFCC"/>
          </w:tcPr>
          <w:p w14:paraId="36F71997" w14:textId="52399C37" w:rsidR="001122BE" w:rsidRPr="001122BE" w:rsidRDefault="001122BE" w:rsidP="00DB36E2">
            <w:pPr>
              <w:jc w:val="center"/>
              <w:rPr>
                <w:i/>
                <w:color w:val="FF0000"/>
                <w:sz w:val="20"/>
                <w:szCs w:val="20"/>
              </w:rPr>
            </w:pPr>
            <w:r w:rsidRPr="001122BE">
              <w:rPr>
                <w:i/>
                <w:color w:val="FF0000"/>
                <w:sz w:val="20"/>
                <w:szCs w:val="20"/>
              </w:rPr>
              <w:t>+1</w:t>
            </w:r>
            <w:r w:rsidR="00DB36E2">
              <w:rPr>
                <w:i/>
                <w:color w:val="FF0000"/>
                <w:sz w:val="20"/>
                <w:szCs w:val="20"/>
              </w:rPr>
              <w:t>85</w:t>
            </w:r>
            <w:r w:rsidRPr="001122BE">
              <w:rPr>
                <w:i/>
                <w:color w:val="FF0000"/>
                <w:sz w:val="20"/>
                <w:szCs w:val="20"/>
              </w:rPr>
              <w:t>,</w:t>
            </w:r>
            <w:r w:rsidR="00DB36E2">
              <w:rPr>
                <w:i/>
                <w:color w:val="FF0000"/>
                <w:sz w:val="20"/>
                <w:szCs w:val="20"/>
              </w:rPr>
              <w:t>8</w:t>
            </w:r>
          </w:p>
        </w:tc>
      </w:tr>
      <w:tr w:rsidR="001122BE" w:rsidRPr="001122BE" w14:paraId="77B7D4F6" w14:textId="77777777" w:rsidTr="00C03094">
        <w:tc>
          <w:tcPr>
            <w:tcW w:w="4531" w:type="dxa"/>
            <w:shd w:val="clear" w:color="auto" w:fill="FFFFCC"/>
          </w:tcPr>
          <w:p w14:paraId="746E1610" w14:textId="77777777" w:rsidR="001122BE" w:rsidRPr="001122BE" w:rsidRDefault="001122BE" w:rsidP="001122BE">
            <w:pPr>
              <w:ind w:left="313"/>
              <w:jc w:val="left"/>
              <w:rPr>
                <w:i/>
                <w:sz w:val="20"/>
                <w:szCs w:val="20"/>
              </w:rPr>
            </w:pPr>
            <w:r w:rsidRPr="001122BE">
              <w:rPr>
                <w:i/>
                <w:sz w:val="20"/>
                <w:szCs w:val="20"/>
              </w:rPr>
              <w:t>Valsts fondēto pensiju shēmā</w:t>
            </w:r>
          </w:p>
        </w:tc>
        <w:tc>
          <w:tcPr>
            <w:tcW w:w="993" w:type="dxa"/>
            <w:shd w:val="clear" w:color="auto" w:fill="FFFFCC"/>
          </w:tcPr>
          <w:p w14:paraId="54E61FD9" w14:textId="43E47E12"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CC"/>
          </w:tcPr>
          <w:p w14:paraId="3E5150AF" w14:textId="47DD7090" w:rsidR="001122BE" w:rsidRPr="001122BE" w:rsidRDefault="001122BE" w:rsidP="00DB36E2">
            <w:pPr>
              <w:jc w:val="center"/>
              <w:rPr>
                <w:i/>
                <w:color w:val="FF0000"/>
                <w:sz w:val="20"/>
                <w:szCs w:val="20"/>
              </w:rPr>
            </w:pPr>
            <w:r w:rsidRPr="001122BE">
              <w:rPr>
                <w:i/>
                <w:color w:val="FF0000"/>
                <w:sz w:val="20"/>
                <w:szCs w:val="20"/>
              </w:rPr>
              <w:t>+2</w:t>
            </w:r>
            <w:r w:rsidR="00DB36E2">
              <w:rPr>
                <w:i/>
                <w:color w:val="FF0000"/>
                <w:sz w:val="20"/>
                <w:szCs w:val="20"/>
              </w:rPr>
              <w:t>3</w:t>
            </w:r>
            <w:r w:rsidRPr="001122BE">
              <w:rPr>
                <w:i/>
                <w:color w:val="FF0000"/>
                <w:sz w:val="20"/>
                <w:szCs w:val="20"/>
              </w:rPr>
              <w:t>,</w:t>
            </w:r>
            <w:r w:rsidR="00DB36E2">
              <w:rPr>
                <w:i/>
                <w:color w:val="FF0000"/>
                <w:sz w:val="20"/>
                <w:szCs w:val="20"/>
              </w:rPr>
              <w:t>5</w:t>
            </w:r>
          </w:p>
        </w:tc>
        <w:tc>
          <w:tcPr>
            <w:tcW w:w="850" w:type="dxa"/>
            <w:shd w:val="clear" w:color="auto" w:fill="FFFFCC"/>
          </w:tcPr>
          <w:p w14:paraId="50912091" w14:textId="2519D9CB" w:rsidR="001122BE" w:rsidRPr="001122BE" w:rsidRDefault="001122BE" w:rsidP="00DB36E2">
            <w:pPr>
              <w:jc w:val="center"/>
              <w:rPr>
                <w:i/>
                <w:color w:val="FF0000"/>
                <w:sz w:val="20"/>
                <w:szCs w:val="20"/>
              </w:rPr>
            </w:pPr>
            <w:r w:rsidRPr="001122BE">
              <w:rPr>
                <w:i/>
                <w:color w:val="FF0000"/>
                <w:sz w:val="20"/>
                <w:szCs w:val="20"/>
              </w:rPr>
              <w:t>+2</w:t>
            </w:r>
            <w:r w:rsidR="00DB36E2">
              <w:rPr>
                <w:i/>
                <w:color w:val="FF0000"/>
                <w:sz w:val="20"/>
                <w:szCs w:val="20"/>
              </w:rPr>
              <w:t>7</w:t>
            </w:r>
            <w:r w:rsidRPr="001122BE">
              <w:rPr>
                <w:i/>
                <w:color w:val="FF0000"/>
                <w:sz w:val="20"/>
                <w:szCs w:val="20"/>
              </w:rPr>
              <w:t>,</w:t>
            </w:r>
            <w:r w:rsidR="00DB36E2">
              <w:rPr>
                <w:i/>
                <w:color w:val="FF0000"/>
                <w:sz w:val="20"/>
                <w:szCs w:val="20"/>
              </w:rPr>
              <w:t>1</w:t>
            </w:r>
          </w:p>
        </w:tc>
        <w:tc>
          <w:tcPr>
            <w:tcW w:w="992" w:type="dxa"/>
            <w:shd w:val="clear" w:color="auto" w:fill="FFFFCC"/>
          </w:tcPr>
          <w:p w14:paraId="6A9B3017" w14:textId="002FE57C" w:rsidR="001122BE" w:rsidRPr="001122BE" w:rsidRDefault="001122BE" w:rsidP="00DB36E2">
            <w:pPr>
              <w:jc w:val="center"/>
              <w:rPr>
                <w:i/>
                <w:color w:val="FF0000"/>
                <w:sz w:val="20"/>
                <w:szCs w:val="20"/>
              </w:rPr>
            </w:pPr>
            <w:r w:rsidRPr="001122BE">
              <w:rPr>
                <w:i/>
                <w:color w:val="FF0000"/>
                <w:sz w:val="20"/>
                <w:szCs w:val="20"/>
              </w:rPr>
              <w:t>+</w:t>
            </w:r>
            <w:r w:rsidR="00DB36E2">
              <w:rPr>
                <w:i/>
                <w:color w:val="FF0000"/>
                <w:sz w:val="20"/>
                <w:szCs w:val="20"/>
              </w:rPr>
              <w:t>34,4</w:t>
            </w:r>
          </w:p>
        </w:tc>
        <w:tc>
          <w:tcPr>
            <w:tcW w:w="930" w:type="dxa"/>
            <w:shd w:val="clear" w:color="auto" w:fill="FFFFCC"/>
          </w:tcPr>
          <w:p w14:paraId="5E90E541" w14:textId="6F5B8194" w:rsidR="001122BE" w:rsidRPr="001122BE" w:rsidRDefault="00DB36E2" w:rsidP="003E19A0">
            <w:pPr>
              <w:jc w:val="center"/>
              <w:rPr>
                <w:i/>
                <w:color w:val="FF0000"/>
                <w:sz w:val="20"/>
                <w:szCs w:val="20"/>
              </w:rPr>
            </w:pPr>
            <w:r>
              <w:rPr>
                <w:i/>
                <w:color w:val="FF0000"/>
                <w:sz w:val="20"/>
                <w:szCs w:val="20"/>
              </w:rPr>
              <w:t>+</w:t>
            </w:r>
            <w:r w:rsidR="003E19A0">
              <w:rPr>
                <w:i/>
                <w:color w:val="FF0000"/>
                <w:sz w:val="20"/>
                <w:szCs w:val="20"/>
              </w:rPr>
              <w:t>38,0</w:t>
            </w:r>
          </w:p>
        </w:tc>
      </w:tr>
      <w:tr w:rsidR="00A82595" w:rsidRPr="001122BE" w14:paraId="3B2445DE" w14:textId="77777777" w:rsidTr="00B6274D">
        <w:tc>
          <w:tcPr>
            <w:tcW w:w="9289" w:type="dxa"/>
            <w:gridSpan w:val="6"/>
            <w:shd w:val="clear" w:color="auto" w:fill="auto"/>
          </w:tcPr>
          <w:p w14:paraId="0C3DD515" w14:textId="0FBA5B5A" w:rsidR="00A82595" w:rsidRPr="00C03094" w:rsidRDefault="00E5665B" w:rsidP="00A82595">
            <w:pPr>
              <w:jc w:val="center"/>
              <w:rPr>
                <w:rFonts w:eastAsia="Times New Roman"/>
                <w:b/>
                <w:bCs/>
                <w:color w:val="000000"/>
                <w:sz w:val="22"/>
                <w:lang w:eastAsia="lv-LV"/>
              </w:rPr>
            </w:pPr>
            <w:r>
              <w:rPr>
                <w:rFonts w:eastAsia="Times New Roman"/>
                <w:b/>
                <w:bCs/>
                <w:color w:val="000000"/>
                <w:sz w:val="22"/>
                <w:lang w:eastAsia="lv-LV"/>
              </w:rPr>
              <w:t>I</w:t>
            </w:r>
            <w:r w:rsidRPr="00E5665B">
              <w:rPr>
                <w:rFonts w:eastAsia="Times New Roman"/>
                <w:b/>
                <w:bCs/>
                <w:color w:val="000000"/>
                <w:sz w:val="22"/>
                <w:lang w:eastAsia="lv-LV"/>
              </w:rPr>
              <w:t>etekme uz bilanci saistībā ar budžeta izdevumiem</w:t>
            </w:r>
            <w:r w:rsidR="00A82595" w:rsidRPr="00C03094">
              <w:rPr>
                <w:rFonts w:eastAsia="Times New Roman"/>
                <w:b/>
                <w:bCs/>
                <w:color w:val="000000"/>
                <w:sz w:val="22"/>
                <w:lang w:eastAsia="lv-LV"/>
              </w:rPr>
              <w:t xml:space="preserve"> t.sk.:</w:t>
            </w:r>
          </w:p>
        </w:tc>
      </w:tr>
      <w:tr w:rsidR="001122BE" w:rsidRPr="001122BE" w14:paraId="15120CBD" w14:textId="77777777" w:rsidTr="00C03094">
        <w:tc>
          <w:tcPr>
            <w:tcW w:w="4531" w:type="dxa"/>
            <w:shd w:val="clear" w:color="auto" w:fill="FFFFFF" w:themeFill="background1"/>
          </w:tcPr>
          <w:p w14:paraId="6271E637" w14:textId="77777777" w:rsidR="001122BE" w:rsidRPr="001122BE" w:rsidRDefault="001122BE" w:rsidP="001122BE">
            <w:pPr>
              <w:jc w:val="left"/>
              <w:rPr>
                <w:sz w:val="22"/>
              </w:rPr>
            </w:pPr>
            <w:r w:rsidRPr="001122BE">
              <w:rPr>
                <w:sz w:val="22"/>
              </w:rPr>
              <w:t xml:space="preserve">Izdevumi minimālās darba algas palielināšanas nodrošināšanai </w:t>
            </w:r>
          </w:p>
        </w:tc>
        <w:tc>
          <w:tcPr>
            <w:tcW w:w="993" w:type="dxa"/>
            <w:shd w:val="clear" w:color="auto" w:fill="FFFFFF" w:themeFill="background1"/>
          </w:tcPr>
          <w:p w14:paraId="64F3577B" w14:textId="2FC55C6B" w:rsidR="001122BE" w:rsidRPr="001122BE" w:rsidRDefault="001122BE" w:rsidP="001122BE">
            <w:pPr>
              <w:jc w:val="center"/>
              <w:rPr>
                <w:color w:val="000000" w:themeColor="text1"/>
                <w:sz w:val="22"/>
              </w:rPr>
            </w:pPr>
            <w:r>
              <w:rPr>
                <w:color w:val="000000" w:themeColor="text1"/>
                <w:sz w:val="22"/>
              </w:rPr>
              <w:t>0</w:t>
            </w:r>
          </w:p>
        </w:tc>
        <w:tc>
          <w:tcPr>
            <w:tcW w:w="993" w:type="dxa"/>
            <w:shd w:val="clear" w:color="auto" w:fill="FFFFFF" w:themeFill="background1"/>
            <w:vAlign w:val="center"/>
          </w:tcPr>
          <w:p w14:paraId="4699A7C4" w14:textId="1B60A053" w:rsidR="001122BE" w:rsidRPr="001122BE" w:rsidRDefault="001122BE" w:rsidP="001122BE">
            <w:pPr>
              <w:jc w:val="center"/>
              <w:rPr>
                <w:color w:val="FF0000"/>
                <w:sz w:val="22"/>
              </w:rPr>
            </w:pPr>
            <w:r w:rsidRPr="001122BE">
              <w:rPr>
                <w:color w:val="000000" w:themeColor="text1"/>
                <w:sz w:val="22"/>
              </w:rPr>
              <w:t>-32,2</w:t>
            </w:r>
          </w:p>
        </w:tc>
        <w:tc>
          <w:tcPr>
            <w:tcW w:w="850" w:type="dxa"/>
            <w:shd w:val="clear" w:color="auto" w:fill="FFFFFF" w:themeFill="background1"/>
            <w:vAlign w:val="center"/>
          </w:tcPr>
          <w:p w14:paraId="0FC5F79A" w14:textId="77777777" w:rsidR="001122BE" w:rsidRPr="001122BE" w:rsidRDefault="001122BE" w:rsidP="001122BE">
            <w:pPr>
              <w:jc w:val="center"/>
              <w:rPr>
                <w:i/>
                <w:color w:val="FF0000"/>
                <w:sz w:val="22"/>
              </w:rPr>
            </w:pPr>
            <w:r w:rsidRPr="001122BE">
              <w:rPr>
                <w:color w:val="000000" w:themeColor="text1"/>
                <w:sz w:val="22"/>
              </w:rPr>
              <w:t>-32,2</w:t>
            </w:r>
          </w:p>
        </w:tc>
        <w:tc>
          <w:tcPr>
            <w:tcW w:w="992" w:type="dxa"/>
            <w:shd w:val="clear" w:color="auto" w:fill="FFFFFF" w:themeFill="background1"/>
            <w:vAlign w:val="center"/>
          </w:tcPr>
          <w:p w14:paraId="38B889EA" w14:textId="77777777" w:rsidR="001122BE" w:rsidRPr="001122BE" w:rsidRDefault="001122BE" w:rsidP="001122BE">
            <w:pPr>
              <w:jc w:val="center"/>
              <w:rPr>
                <w:i/>
                <w:color w:val="FF0000"/>
                <w:sz w:val="22"/>
              </w:rPr>
            </w:pPr>
            <w:r w:rsidRPr="001122BE">
              <w:rPr>
                <w:color w:val="000000" w:themeColor="text1"/>
                <w:sz w:val="22"/>
              </w:rPr>
              <w:t>-32,2</w:t>
            </w:r>
          </w:p>
        </w:tc>
        <w:tc>
          <w:tcPr>
            <w:tcW w:w="930" w:type="dxa"/>
            <w:shd w:val="clear" w:color="auto" w:fill="FFFFFF" w:themeFill="background1"/>
            <w:vAlign w:val="center"/>
          </w:tcPr>
          <w:p w14:paraId="1A8FADFA" w14:textId="77777777" w:rsidR="001122BE" w:rsidRPr="001122BE" w:rsidRDefault="001122BE" w:rsidP="001122BE">
            <w:pPr>
              <w:jc w:val="center"/>
              <w:rPr>
                <w:i/>
                <w:color w:val="FF0000"/>
                <w:sz w:val="22"/>
              </w:rPr>
            </w:pPr>
            <w:r w:rsidRPr="001122BE">
              <w:rPr>
                <w:color w:val="000000" w:themeColor="text1"/>
                <w:sz w:val="22"/>
              </w:rPr>
              <w:t>-32,2</w:t>
            </w:r>
          </w:p>
        </w:tc>
      </w:tr>
      <w:tr w:rsidR="001122BE" w:rsidRPr="001122BE" w14:paraId="3B41FE55" w14:textId="77777777" w:rsidTr="00C03094">
        <w:tc>
          <w:tcPr>
            <w:tcW w:w="4531" w:type="dxa"/>
            <w:shd w:val="clear" w:color="auto" w:fill="FFFFFF" w:themeFill="background1"/>
          </w:tcPr>
          <w:p w14:paraId="707F7BFC" w14:textId="77777777" w:rsidR="001122BE" w:rsidRPr="001122BE" w:rsidRDefault="001122BE" w:rsidP="001122BE">
            <w:pPr>
              <w:jc w:val="left"/>
              <w:rPr>
                <w:sz w:val="22"/>
              </w:rPr>
            </w:pPr>
            <w:r w:rsidRPr="001122BE">
              <w:rPr>
                <w:sz w:val="22"/>
              </w:rPr>
              <w:t>Speciālā budžeta papildus izdevumi</w:t>
            </w:r>
          </w:p>
        </w:tc>
        <w:tc>
          <w:tcPr>
            <w:tcW w:w="993" w:type="dxa"/>
            <w:shd w:val="clear" w:color="auto" w:fill="FFFFFF" w:themeFill="background1"/>
          </w:tcPr>
          <w:p w14:paraId="72C5204F" w14:textId="41775395" w:rsidR="001122BE" w:rsidRPr="001122BE" w:rsidRDefault="001122BE" w:rsidP="001122BE">
            <w:pPr>
              <w:jc w:val="center"/>
              <w:rPr>
                <w:sz w:val="22"/>
              </w:rPr>
            </w:pPr>
            <w:r>
              <w:rPr>
                <w:sz w:val="22"/>
              </w:rPr>
              <w:t>0</w:t>
            </w:r>
          </w:p>
        </w:tc>
        <w:tc>
          <w:tcPr>
            <w:tcW w:w="993" w:type="dxa"/>
            <w:shd w:val="clear" w:color="auto" w:fill="FFFFFF" w:themeFill="background1"/>
            <w:vAlign w:val="center"/>
          </w:tcPr>
          <w:p w14:paraId="65C45DC4" w14:textId="667006E3" w:rsidR="001122BE" w:rsidRPr="001122BE" w:rsidRDefault="001122BE" w:rsidP="001122BE">
            <w:pPr>
              <w:jc w:val="center"/>
              <w:rPr>
                <w:color w:val="000000" w:themeColor="text1"/>
                <w:sz w:val="22"/>
              </w:rPr>
            </w:pPr>
            <w:r w:rsidRPr="001122BE">
              <w:rPr>
                <w:sz w:val="22"/>
              </w:rPr>
              <w:t>-27,0</w:t>
            </w:r>
          </w:p>
        </w:tc>
        <w:tc>
          <w:tcPr>
            <w:tcW w:w="850" w:type="dxa"/>
            <w:shd w:val="clear" w:color="auto" w:fill="FFFFFF" w:themeFill="background1"/>
            <w:vAlign w:val="center"/>
          </w:tcPr>
          <w:p w14:paraId="394E25B5" w14:textId="0E28A16D" w:rsidR="001122BE" w:rsidRPr="001122BE" w:rsidRDefault="001122BE" w:rsidP="00064761">
            <w:pPr>
              <w:jc w:val="center"/>
              <w:rPr>
                <w:color w:val="000000" w:themeColor="text1"/>
                <w:sz w:val="22"/>
              </w:rPr>
            </w:pPr>
            <w:r w:rsidRPr="001122BE">
              <w:rPr>
                <w:sz w:val="22"/>
              </w:rPr>
              <w:t>-3</w:t>
            </w:r>
            <w:r w:rsidR="00064761">
              <w:rPr>
                <w:sz w:val="22"/>
              </w:rPr>
              <w:t>1</w:t>
            </w:r>
            <w:r w:rsidRPr="001122BE">
              <w:rPr>
                <w:sz w:val="22"/>
              </w:rPr>
              <w:t>,</w:t>
            </w:r>
            <w:r w:rsidR="00064761">
              <w:rPr>
                <w:sz w:val="22"/>
              </w:rPr>
              <w:t>4</w:t>
            </w:r>
          </w:p>
        </w:tc>
        <w:tc>
          <w:tcPr>
            <w:tcW w:w="992" w:type="dxa"/>
            <w:shd w:val="clear" w:color="auto" w:fill="FFFFFF" w:themeFill="background1"/>
            <w:vAlign w:val="center"/>
          </w:tcPr>
          <w:p w14:paraId="0609741D" w14:textId="02393B9C" w:rsidR="001122BE" w:rsidRPr="001122BE" w:rsidRDefault="001122BE" w:rsidP="00064761">
            <w:pPr>
              <w:jc w:val="center"/>
              <w:rPr>
                <w:color w:val="000000" w:themeColor="text1"/>
                <w:sz w:val="22"/>
              </w:rPr>
            </w:pPr>
            <w:r w:rsidRPr="001122BE">
              <w:rPr>
                <w:color w:val="000000" w:themeColor="text1"/>
                <w:sz w:val="22"/>
              </w:rPr>
              <w:t>-</w:t>
            </w:r>
            <w:r w:rsidR="00064761">
              <w:rPr>
                <w:color w:val="000000" w:themeColor="text1"/>
                <w:sz w:val="22"/>
              </w:rPr>
              <w:t>40,5</w:t>
            </w:r>
          </w:p>
        </w:tc>
        <w:tc>
          <w:tcPr>
            <w:tcW w:w="930" w:type="dxa"/>
            <w:shd w:val="clear" w:color="auto" w:fill="FFFFFF" w:themeFill="background1"/>
            <w:vAlign w:val="center"/>
          </w:tcPr>
          <w:p w14:paraId="33B82A78" w14:textId="5636DF64" w:rsidR="001122BE" w:rsidRPr="001122BE" w:rsidRDefault="001122BE" w:rsidP="00064761">
            <w:pPr>
              <w:jc w:val="center"/>
              <w:rPr>
                <w:color w:val="000000" w:themeColor="text1"/>
                <w:sz w:val="22"/>
              </w:rPr>
            </w:pPr>
            <w:r w:rsidRPr="001122BE">
              <w:rPr>
                <w:color w:val="000000" w:themeColor="text1"/>
                <w:sz w:val="22"/>
              </w:rPr>
              <w:t>-4</w:t>
            </w:r>
            <w:r w:rsidR="00064761">
              <w:rPr>
                <w:color w:val="000000" w:themeColor="text1"/>
                <w:sz w:val="22"/>
              </w:rPr>
              <w:t>4</w:t>
            </w:r>
            <w:r w:rsidRPr="001122BE">
              <w:rPr>
                <w:color w:val="000000" w:themeColor="text1"/>
                <w:sz w:val="22"/>
              </w:rPr>
              <w:t>,</w:t>
            </w:r>
            <w:r w:rsidR="00064761">
              <w:rPr>
                <w:color w:val="000000" w:themeColor="text1"/>
                <w:sz w:val="22"/>
              </w:rPr>
              <w:t>8</w:t>
            </w:r>
          </w:p>
        </w:tc>
      </w:tr>
      <w:tr w:rsidR="001122BE" w:rsidRPr="001122BE" w14:paraId="41257B1C" w14:textId="77777777" w:rsidTr="00C03094">
        <w:tc>
          <w:tcPr>
            <w:tcW w:w="4531" w:type="dxa"/>
            <w:shd w:val="clear" w:color="auto" w:fill="FFFFFF" w:themeFill="background1"/>
          </w:tcPr>
          <w:p w14:paraId="6DC6DA51" w14:textId="77777777" w:rsidR="001122BE" w:rsidRPr="001122BE" w:rsidRDefault="001122BE" w:rsidP="001122BE">
            <w:pPr>
              <w:jc w:val="left"/>
              <w:rPr>
                <w:sz w:val="22"/>
              </w:rPr>
            </w:pPr>
            <w:r w:rsidRPr="001122BE">
              <w:rPr>
                <w:sz w:val="22"/>
              </w:rPr>
              <w:t>Izdevumi ceļu uzturēšanai</w:t>
            </w:r>
          </w:p>
        </w:tc>
        <w:tc>
          <w:tcPr>
            <w:tcW w:w="993" w:type="dxa"/>
            <w:shd w:val="clear" w:color="auto" w:fill="FFFFFF" w:themeFill="background1"/>
          </w:tcPr>
          <w:p w14:paraId="24433D00" w14:textId="19CE4563" w:rsidR="001122BE" w:rsidRPr="001122BE" w:rsidRDefault="001122BE" w:rsidP="001122BE">
            <w:pPr>
              <w:jc w:val="center"/>
              <w:rPr>
                <w:sz w:val="22"/>
              </w:rPr>
            </w:pPr>
            <w:r>
              <w:rPr>
                <w:sz w:val="22"/>
              </w:rPr>
              <w:t>0</w:t>
            </w:r>
          </w:p>
        </w:tc>
        <w:tc>
          <w:tcPr>
            <w:tcW w:w="993" w:type="dxa"/>
            <w:shd w:val="clear" w:color="auto" w:fill="FFFFFF" w:themeFill="background1"/>
            <w:vAlign w:val="center"/>
          </w:tcPr>
          <w:p w14:paraId="00B254A9" w14:textId="38C27F53" w:rsidR="001122BE" w:rsidRPr="001122BE" w:rsidRDefault="001122BE" w:rsidP="00064761">
            <w:pPr>
              <w:jc w:val="center"/>
              <w:rPr>
                <w:sz w:val="22"/>
              </w:rPr>
            </w:pPr>
            <w:r w:rsidRPr="001122BE">
              <w:rPr>
                <w:sz w:val="22"/>
              </w:rPr>
              <w:t>-25,</w:t>
            </w:r>
            <w:r w:rsidR="00064761">
              <w:rPr>
                <w:sz w:val="22"/>
              </w:rPr>
              <w:t>6</w:t>
            </w:r>
          </w:p>
        </w:tc>
        <w:tc>
          <w:tcPr>
            <w:tcW w:w="850" w:type="dxa"/>
            <w:shd w:val="clear" w:color="auto" w:fill="FFFFFF" w:themeFill="background1"/>
            <w:vAlign w:val="center"/>
          </w:tcPr>
          <w:p w14:paraId="546674FE" w14:textId="19B4ABDC" w:rsidR="001122BE" w:rsidRPr="001122BE" w:rsidRDefault="001122BE" w:rsidP="00064761">
            <w:pPr>
              <w:jc w:val="center"/>
              <w:rPr>
                <w:sz w:val="22"/>
              </w:rPr>
            </w:pPr>
            <w:r w:rsidRPr="001122BE">
              <w:rPr>
                <w:sz w:val="22"/>
              </w:rPr>
              <w:t>-25,</w:t>
            </w:r>
            <w:r w:rsidR="00064761">
              <w:rPr>
                <w:sz w:val="22"/>
              </w:rPr>
              <w:t>6</w:t>
            </w:r>
          </w:p>
        </w:tc>
        <w:tc>
          <w:tcPr>
            <w:tcW w:w="992" w:type="dxa"/>
            <w:shd w:val="clear" w:color="auto" w:fill="FFFFFF" w:themeFill="background1"/>
            <w:vAlign w:val="center"/>
          </w:tcPr>
          <w:p w14:paraId="79A30472" w14:textId="68E39494" w:rsidR="001122BE" w:rsidRPr="001122BE" w:rsidRDefault="001122BE" w:rsidP="00064761">
            <w:pPr>
              <w:jc w:val="center"/>
              <w:rPr>
                <w:color w:val="000000" w:themeColor="text1"/>
                <w:sz w:val="22"/>
              </w:rPr>
            </w:pPr>
            <w:r w:rsidRPr="001122BE">
              <w:rPr>
                <w:sz w:val="22"/>
              </w:rPr>
              <w:t>-25,</w:t>
            </w:r>
            <w:r w:rsidR="00064761">
              <w:rPr>
                <w:sz w:val="22"/>
              </w:rPr>
              <w:t>6</w:t>
            </w:r>
          </w:p>
        </w:tc>
        <w:tc>
          <w:tcPr>
            <w:tcW w:w="930" w:type="dxa"/>
            <w:shd w:val="clear" w:color="auto" w:fill="FFFFFF" w:themeFill="background1"/>
            <w:vAlign w:val="center"/>
          </w:tcPr>
          <w:p w14:paraId="7DEE7C5A" w14:textId="761F9C5D" w:rsidR="001122BE" w:rsidRPr="001122BE" w:rsidRDefault="001122BE" w:rsidP="00064761">
            <w:pPr>
              <w:jc w:val="center"/>
              <w:rPr>
                <w:color w:val="000000" w:themeColor="text1"/>
                <w:sz w:val="22"/>
              </w:rPr>
            </w:pPr>
            <w:r w:rsidRPr="001122BE">
              <w:rPr>
                <w:sz w:val="22"/>
              </w:rPr>
              <w:t>-25,</w:t>
            </w:r>
            <w:r w:rsidR="00064761">
              <w:rPr>
                <w:sz w:val="22"/>
              </w:rPr>
              <w:t>6</w:t>
            </w:r>
          </w:p>
        </w:tc>
      </w:tr>
      <w:tr w:rsidR="001122BE" w:rsidRPr="001122BE" w14:paraId="40B26D31" w14:textId="77777777" w:rsidTr="00C03094">
        <w:tc>
          <w:tcPr>
            <w:tcW w:w="4531" w:type="dxa"/>
            <w:shd w:val="clear" w:color="auto" w:fill="FFFFFF" w:themeFill="background1"/>
          </w:tcPr>
          <w:p w14:paraId="55F0C919" w14:textId="77777777" w:rsidR="001122BE" w:rsidRPr="001122BE" w:rsidRDefault="001122BE" w:rsidP="001122BE">
            <w:pPr>
              <w:jc w:val="left"/>
              <w:rPr>
                <w:sz w:val="22"/>
              </w:rPr>
            </w:pPr>
            <w:r w:rsidRPr="001122BE">
              <w:rPr>
                <w:sz w:val="22"/>
              </w:rPr>
              <w:t>Izdevumi mazajām pensijām</w:t>
            </w:r>
          </w:p>
        </w:tc>
        <w:tc>
          <w:tcPr>
            <w:tcW w:w="993" w:type="dxa"/>
            <w:shd w:val="clear" w:color="auto" w:fill="FFFFFF" w:themeFill="background1"/>
          </w:tcPr>
          <w:p w14:paraId="73EDC5CA" w14:textId="19489AAB" w:rsidR="001122BE" w:rsidRPr="001122BE" w:rsidRDefault="001122BE" w:rsidP="001122BE">
            <w:pPr>
              <w:jc w:val="center"/>
              <w:rPr>
                <w:sz w:val="22"/>
              </w:rPr>
            </w:pPr>
            <w:r>
              <w:rPr>
                <w:sz w:val="22"/>
              </w:rPr>
              <w:t>0</w:t>
            </w:r>
          </w:p>
        </w:tc>
        <w:tc>
          <w:tcPr>
            <w:tcW w:w="993" w:type="dxa"/>
            <w:shd w:val="clear" w:color="auto" w:fill="FFFFFF" w:themeFill="background1"/>
            <w:vAlign w:val="center"/>
          </w:tcPr>
          <w:p w14:paraId="115F9B74" w14:textId="4287EF22" w:rsidR="001122BE" w:rsidRPr="001122BE" w:rsidRDefault="001122BE" w:rsidP="001122BE">
            <w:pPr>
              <w:jc w:val="center"/>
              <w:rPr>
                <w:sz w:val="22"/>
              </w:rPr>
            </w:pPr>
            <w:r w:rsidRPr="001122BE">
              <w:rPr>
                <w:sz w:val="22"/>
              </w:rPr>
              <w:t>-7,0</w:t>
            </w:r>
          </w:p>
        </w:tc>
        <w:tc>
          <w:tcPr>
            <w:tcW w:w="850" w:type="dxa"/>
            <w:shd w:val="clear" w:color="auto" w:fill="FFFFFF" w:themeFill="background1"/>
            <w:vAlign w:val="center"/>
          </w:tcPr>
          <w:p w14:paraId="1BDB5CAD" w14:textId="77777777" w:rsidR="001122BE" w:rsidRPr="001122BE" w:rsidRDefault="001122BE" w:rsidP="001122BE">
            <w:pPr>
              <w:jc w:val="center"/>
              <w:rPr>
                <w:sz w:val="22"/>
              </w:rPr>
            </w:pPr>
            <w:r w:rsidRPr="001122BE">
              <w:rPr>
                <w:sz w:val="22"/>
              </w:rPr>
              <w:t>-7,0</w:t>
            </w:r>
          </w:p>
        </w:tc>
        <w:tc>
          <w:tcPr>
            <w:tcW w:w="992" w:type="dxa"/>
            <w:shd w:val="clear" w:color="auto" w:fill="FFFFFF" w:themeFill="background1"/>
            <w:vAlign w:val="center"/>
          </w:tcPr>
          <w:p w14:paraId="497F20C7" w14:textId="77777777" w:rsidR="001122BE" w:rsidRPr="001122BE" w:rsidRDefault="001122BE" w:rsidP="001122BE">
            <w:pPr>
              <w:jc w:val="center"/>
              <w:rPr>
                <w:b/>
                <w:color w:val="FF0000"/>
                <w:sz w:val="22"/>
              </w:rPr>
            </w:pPr>
            <w:r w:rsidRPr="001122BE">
              <w:rPr>
                <w:sz w:val="22"/>
              </w:rPr>
              <w:t>-7,0</w:t>
            </w:r>
          </w:p>
        </w:tc>
        <w:tc>
          <w:tcPr>
            <w:tcW w:w="930" w:type="dxa"/>
            <w:shd w:val="clear" w:color="auto" w:fill="FFFFFF" w:themeFill="background1"/>
            <w:vAlign w:val="center"/>
          </w:tcPr>
          <w:p w14:paraId="2D195A85" w14:textId="77777777" w:rsidR="001122BE" w:rsidRPr="001122BE" w:rsidRDefault="001122BE" w:rsidP="001122BE">
            <w:pPr>
              <w:jc w:val="center"/>
              <w:rPr>
                <w:b/>
                <w:color w:val="FF0000"/>
                <w:sz w:val="22"/>
              </w:rPr>
            </w:pPr>
            <w:r w:rsidRPr="001122BE">
              <w:rPr>
                <w:sz w:val="22"/>
              </w:rPr>
              <w:t>-7,0</w:t>
            </w:r>
          </w:p>
        </w:tc>
      </w:tr>
      <w:tr w:rsidR="001122BE" w:rsidRPr="001122BE" w14:paraId="7EAEAEFD" w14:textId="77777777" w:rsidTr="00C03094">
        <w:tc>
          <w:tcPr>
            <w:tcW w:w="4531" w:type="dxa"/>
            <w:shd w:val="clear" w:color="auto" w:fill="FFE599" w:themeFill="accent4" w:themeFillTint="66"/>
          </w:tcPr>
          <w:p w14:paraId="1813D894" w14:textId="7B4F48AF" w:rsidR="001122BE" w:rsidRPr="001122BE" w:rsidRDefault="001122BE" w:rsidP="001122BE">
            <w:pPr>
              <w:jc w:val="left"/>
              <w:rPr>
                <w:b/>
                <w:sz w:val="22"/>
              </w:rPr>
            </w:pPr>
            <w:r w:rsidRPr="001122BE">
              <w:rPr>
                <w:b/>
                <w:sz w:val="22"/>
              </w:rPr>
              <w:t xml:space="preserve">KOPĀ, </w:t>
            </w:r>
          </w:p>
          <w:p w14:paraId="4C686F32" w14:textId="77777777" w:rsidR="001122BE" w:rsidRPr="001122BE" w:rsidRDefault="001122BE" w:rsidP="001122BE">
            <w:pPr>
              <w:jc w:val="left"/>
              <w:rPr>
                <w:b/>
                <w:sz w:val="22"/>
              </w:rPr>
            </w:pPr>
            <w:r w:rsidRPr="001122BE">
              <w:rPr>
                <w:i/>
                <w:sz w:val="22"/>
              </w:rPr>
              <w:t>tai skaitā:</w:t>
            </w:r>
          </w:p>
        </w:tc>
        <w:tc>
          <w:tcPr>
            <w:tcW w:w="993" w:type="dxa"/>
            <w:shd w:val="clear" w:color="auto" w:fill="FFE599" w:themeFill="accent4" w:themeFillTint="66"/>
          </w:tcPr>
          <w:p w14:paraId="6CDBDC9F" w14:textId="11625256" w:rsidR="001122BE" w:rsidRPr="001122BE" w:rsidRDefault="001122BE" w:rsidP="001122BE">
            <w:pPr>
              <w:jc w:val="center"/>
              <w:rPr>
                <w:b/>
                <w:color w:val="FF0000"/>
                <w:sz w:val="22"/>
              </w:rPr>
            </w:pPr>
            <w:r>
              <w:rPr>
                <w:b/>
                <w:color w:val="FF0000"/>
                <w:sz w:val="22"/>
              </w:rPr>
              <w:t>0</w:t>
            </w:r>
          </w:p>
        </w:tc>
        <w:tc>
          <w:tcPr>
            <w:tcW w:w="993" w:type="dxa"/>
            <w:shd w:val="clear" w:color="auto" w:fill="FFE599" w:themeFill="accent4" w:themeFillTint="66"/>
            <w:vAlign w:val="center"/>
          </w:tcPr>
          <w:p w14:paraId="5D7EAB4D" w14:textId="6B98947C" w:rsidR="001122BE" w:rsidRPr="001122BE" w:rsidRDefault="001122BE" w:rsidP="00064761">
            <w:pPr>
              <w:jc w:val="center"/>
              <w:rPr>
                <w:b/>
                <w:color w:val="FF0000"/>
                <w:sz w:val="22"/>
              </w:rPr>
            </w:pPr>
            <w:r w:rsidRPr="001122BE">
              <w:rPr>
                <w:b/>
                <w:color w:val="FF0000"/>
                <w:sz w:val="22"/>
              </w:rPr>
              <w:t>-91,</w:t>
            </w:r>
            <w:r w:rsidR="00064761">
              <w:rPr>
                <w:b/>
                <w:color w:val="FF0000"/>
                <w:sz w:val="22"/>
              </w:rPr>
              <w:t>8</w:t>
            </w:r>
          </w:p>
        </w:tc>
        <w:tc>
          <w:tcPr>
            <w:tcW w:w="850" w:type="dxa"/>
            <w:shd w:val="clear" w:color="auto" w:fill="FFE599" w:themeFill="accent4" w:themeFillTint="66"/>
            <w:vAlign w:val="center"/>
          </w:tcPr>
          <w:p w14:paraId="5F7E9684" w14:textId="422F478B" w:rsidR="001122BE" w:rsidRPr="001122BE" w:rsidRDefault="001122BE" w:rsidP="00565CA7">
            <w:pPr>
              <w:jc w:val="center"/>
              <w:rPr>
                <w:b/>
                <w:color w:val="FF0000"/>
                <w:sz w:val="22"/>
              </w:rPr>
            </w:pPr>
            <w:r w:rsidRPr="001122BE">
              <w:rPr>
                <w:b/>
                <w:color w:val="FF0000"/>
                <w:sz w:val="22"/>
              </w:rPr>
              <w:t>-9</w:t>
            </w:r>
            <w:r w:rsidR="00565CA7">
              <w:rPr>
                <w:b/>
                <w:color w:val="FF0000"/>
                <w:sz w:val="22"/>
              </w:rPr>
              <w:t>6</w:t>
            </w:r>
            <w:r w:rsidRPr="001122BE">
              <w:rPr>
                <w:b/>
                <w:color w:val="FF0000"/>
                <w:sz w:val="22"/>
              </w:rPr>
              <w:t>,</w:t>
            </w:r>
            <w:r w:rsidR="00565CA7">
              <w:rPr>
                <w:b/>
                <w:color w:val="FF0000"/>
                <w:sz w:val="22"/>
              </w:rPr>
              <w:t>2</w:t>
            </w:r>
          </w:p>
        </w:tc>
        <w:tc>
          <w:tcPr>
            <w:tcW w:w="992" w:type="dxa"/>
            <w:shd w:val="clear" w:color="auto" w:fill="FFE599" w:themeFill="accent4" w:themeFillTint="66"/>
            <w:vAlign w:val="center"/>
          </w:tcPr>
          <w:p w14:paraId="16613539" w14:textId="338CFE09" w:rsidR="001122BE" w:rsidRPr="001122BE" w:rsidRDefault="001122BE" w:rsidP="00565CA7">
            <w:pPr>
              <w:jc w:val="center"/>
              <w:rPr>
                <w:b/>
                <w:color w:val="FF0000"/>
                <w:sz w:val="22"/>
              </w:rPr>
            </w:pPr>
            <w:r w:rsidRPr="001122BE">
              <w:rPr>
                <w:b/>
                <w:color w:val="FF0000"/>
                <w:sz w:val="22"/>
              </w:rPr>
              <w:t>-10</w:t>
            </w:r>
            <w:r w:rsidR="00565CA7">
              <w:rPr>
                <w:b/>
                <w:color w:val="FF0000"/>
                <w:sz w:val="22"/>
              </w:rPr>
              <w:t>5</w:t>
            </w:r>
            <w:r w:rsidRPr="001122BE">
              <w:rPr>
                <w:b/>
                <w:color w:val="FF0000"/>
                <w:sz w:val="22"/>
              </w:rPr>
              <w:t>,</w:t>
            </w:r>
            <w:r w:rsidR="00565CA7">
              <w:rPr>
                <w:b/>
                <w:color w:val="FF0000"/>
                <w:sz w:val="22"/>
              </w:rPr>
              <w:t>3</w:t>
            </w:r>
          </w:p>
        </w:tc>
        <w:tc>
          <w:tcPr>
            <w:tcW w:w="930" w:type="dxa"/>
            <w:shd w:val="clear" w:color="auto" w:fill="FFE599" w:themeFill="accent4" w:themeFillTint="66"/>
            <w:vAlign w:val="center"/>
          </w:tcPr>
          <w:p w14:paraId="2A439B6F" w14:textId="786F9170" w:rsidR="001122BE" w:rsidRPr="001122BE" w:rsidRDefault="001122BE" w:rsidP="00565CA7">
            <w:pPr>
              <w:jc w:val="center"/>
              <w:rPr>
                <w:b/>
                <w:color w:val="FF0000"/>
                <w:sz w:val="22"/>
              </w:rPr>
            </w:pPr>
            <w:r w:rsidRPr="001122BE">
              <w:rPr>
                <w:b/>
                <w:color w:val="FF0000"/>
                <w:sz w:val="22"/>
              </w:rPr>
              <w:t>-10</w:t>
            </w:r>
            <w:r w:rsidR="00565CA7">
              <w:rPr>
                <w:b/>
                <w:color w:val="FF0000"/>
                <w:sz w:val="22"/>
              </w:rPr>
              <w:t>9</w:t>
            </w:r>
            <w:r w:rsidRPr="001122BE">
              <w:rPr>
                <w:b/>
                <w:color w:val="FF0000"/>
                <w:sz w:val="22"/>
              </w:rPr>
              <w:t>,</w:t>
            </w:r>
            <w:r w:rsidR="00064761">
              <w:rPr>
                <w:b/>
                <w:color w:val="FF0000"/>
                <w:sz w:val="22"/>
              </w:rPr>
              <w:t>6</w:t>
            </w:r>
          </w:p>
        </w:tc>
      </w:tr>
      <w:tr w:rsidR="001122BE" w:rsidRPr="001122BE" w14:paraId="5B9353F4" w14:textId="77777777" w:rsidTr="00C03094">
        <w:tc>
          <w:tcPr>
            <w:tcW w:w="4531" w:type="dxa"/>
            <w:shd w:val="clear" w:color="auto" w:fill="FFFFCC"/>
          </w:tcPr>
          <w:p w14:paraId="0E7C0C8F" w14:textId="77777777" w:rsidR="001122BE" w:rsidRPr="001122BE" w:rsidRDefault="001122BE" w:rsidP="001122BE">
            <w:pPr>
              <w:ind w:left="313"/>
              <w:jc w:val="left"/>
              <w:rPr>
                <w:i/>
                <w:sz w:val="20"/>
                <w:szCs w:val="20"/>
              </w:rPr>
            </w:pPr>
            <w:r w:rsidRPr="001122BE">
              <w:rPr>
                <w:i/>
                <w:sz w:val="20"/>
                <w:szCs w:val="20"/>
              </w:rPr>
              <w:t>Valsts pamatbudžetā</w:t>
            </w:r>
          </w:p>
        </w:tc>
        <w:tc>
          <w:tcPr>
            <w:tcW w:w="993" w:type="dxa"/>
            <w:shd w:val="clear" w:color="auto" w:fill="FFFFCC"/>
          </w:tcPr>
          <w:p w14:paraId="57FC9195" w14:textId="03FD7A46"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CC"/>
          </w:tcPr>
          <w:p w14:paraId="47FA8C1C" w14:textId="313EA77F" w:rsidR="001122BE" w:rsidRPr="001122BE" w:rsidRDefault="001122BE" w:rsidP="00064761">
            <w:pPr>
              <w:jc w:val="center"/>
              <w:rPr>
                <w:i/>
                <w:color w:val="FF0000"/>
                <w:sz w:val="20"/>
                <w:szCs w:val="20"/>
              </w:rPr>
            </w:pPr>
            <w:r w:rsidRPr="001122BE">
              <w:rPr>
                <w:i/>
                <w:color w:val="FF0000"/>
                <w:sz w:val="20"/>
                <w:szCs w:val="20"/>
              </w:rPr>
              <w:t>-5</w:t>
            </w:r>
            <w:r w:rsidR="00064761">
              <w:rPr>
                <w:i/>
                <w:color w:val="FF0000"/>
                <w:sz w:val="20"/>
                <w:szCs w:val="20"/>
              </w:rPr>
              <w:t>7</w:t>
            </w:r>
            <w:r w:rsidRPr="001122BE">
              <w:rPr>
                <w:i/>
                <w:color w:val="FF0000"/>
                <w:sz w:val="20"/>
                <w:szCs w:val="20"/>
              </w:rPr>
              <w:t>,</w:t>
            </w:r>
            <w:r w:rsidR="00064761">
              <w:rPr>
                <w:i/>
                <w:color w:val="FF0000"/>
                <w:sz w:val="20"/>
                <w:szCs w:val="20"/>
              </w:rPr>
              <w:t>1</w:t>
            </w:r>
          </w:p>
        </w:tc>
        <w:tc>
          <w:tcPr>
            <w:tcW w:w="850" w:type="dxa"/>
            <w:shd w:val="clear" w:color="auto" w:fill="FFFFCC"/>
          </w:tcPr>
          <w:p w14:paraId="71DDF6EB" w14:textId="4059A0B0" w:rsidR="001122BE" w:rsidRPr="001122BE" w:rsidRDefault="001122BE" w:rsidP="00064761">
            <w:pPr>
              <w:jc w:val="center"/>
              <w:rPr>
                <w:i/>
                <w:color w:val="FF0000"/>
                <w:sz w:val="20"/>
                <w:szCs w:val="20"/>
              </w:rPr>
            </w:pPr>
            <w:r w:rsidRPr="001122BE">
              <w:rPr>
                <w:i/>
                <w:color w:val="FF0000"/>
                <w:sz w:val="20"/>
                <w:szCs w:val="20"/>
              </w:rPr>
              <w:t>-5</w:t>
            </w:r>
            <w:r w:rsidR="00064761">
              <w:rPr>
                <w:i/>
                <w:color w:val="FF0000"/>
                <w:sz w:val="20"/>
                <w:szCs w:val="20"/>
              </w:rPr>
              <w:t>7</w:t>
            </w:r>
            <w:r w:rsidRPr="001122BE">
              <w:rPr>
                <w:i/>
                <w:color w:val="FF0000"/>
                <w:sz w:val="20"/>
                <w:szCs w:val="20"/>
              </w:rPr>
              <w:t>,</w:t>
            </w:r>
            <w:r w:rsidR="00064761">
              <w:rPr>
                <w:i/>
                <w:color w:val="FF0000"/>
                <w:sz w:val="20"/>
                <w:szCs w:val="20"/>
              </w:rPr>
              <w:t>1</w:t>
            </w:r>
          </w:p>
        </w:tc>
        <w:tc>
          <w:tcPr>
            <w:tcW w:w="992" w:type="dxa"/>
            <w:shd w:val="clear" w:color="auto" w:fill="FFFFCC"/>
          </w:tcPr>
          <w:p w14:paraId="6B569306" w14:textId="3E1B6C20" w:rsidR="001122BE" w:rsidRPr="001122BE" w:rsidRDefault="001122BE" w:rsidP="00064761">
            <w:pPr>
              <w:jc w:val="center"/>
              <w:rPr>
                <w:i/>
                <w:color w:val="FF0000"/>
                <w:sz w:val="20"/>
                <w:szCs w:val="20"/>
              </w:rPr>
            </w:pPr>
            <w:r w:rsidRPr="001122BE">
              <w:rPr>
                <w:i/>
                <w:color w:val="FF0000"/>
                <w:sz w:val="20"/>
                <w:szCs w:val="20"/>
              </w:rPr>
              <w:t>-5</w:t>
            </w:r>
            <w:r w:rsidR="00064761">
              <w:rPr>
                <w:i/>
                <w:color w:val="FF0000"/>
                <w:sz w:val="20"/>
                <w:szCs w:val="20"/>
              </w:rPr>
              <w:t>7</w:t>
            </w:r>
            <w:r w:rsidRPr="001122BE">
              <w:rPr>
                <w:i/>
                <w:color w:val="FF0000"/>
                <w:sz w:val="20"/>
                <w:szCs w:val="20"/>
              </w:rPr>
              <w:t>,</w:t>
            </w:r>
            <w:r w:rsidR="00064761">
              <w:rPr>
                <w:i/>
                <w:color w:val="FF0000"/>
                <w:sz w:val="20"/>
                <w:szCs w:val="20"/>
              </w:rPr>
              <w:t>1</w:t>
            </w:r>
          </w:p>
        </w:tc>
        <w:tc>
          <w:tcPr>
            <w:tcW w:w="930" w:type="dxa"/>
            <w:shd w:val="clear" w:color="auto" w:fill="FFFFCC"/>
          </w:tcPr>
          <w:p w14:paraId="73533E8B" w14:textId="6D9D2053" w:rsidR="001122BE" w:rsidRPr="001122BE" w:rsidRDefault="001122BE" w:rsidP="00064761">
            <w:pPr>
              <w:jc w:val="center"/>
              <w:rPr>
                <w:i/>
                <w:color w:val="FF0000"/>
                <w:sz w:val="20"/>
                <w:szCs w:val="20"/>
              </w:rPr>
            </w:pPr>
            <w:r w:rsidRPr="001122BE">
              <w:rPr>
                <w:i/>
                <w:color w:val="FF0000"/>
                <w:sz w:val="20"/>
                <w:szCs w:val="20"/>
              </w:rPr>
              <w:t>-</w:t>
            </w:r>
            <w:r w:rsidR="00064761">
              <w:rPr>
                <w:i/>
                <w:color w:val="FF0000"/>
                <w:sz w:val="20"/>
                <w:szCs w:val="20"/>
              </w:rPr>
              <w:t>57</w:t>
            </w:r>
            <w:r w:rsidRPr="001122BE">
              <w:rPr>
                <w:i/>
                <w:color w:val="FF0000"/>
                <w:sz w:val="20"/>
                <w:szCs w:val="20"/>
              </w:rPr>
              <w:t>,</w:t>
            </w:r>
            <w:r w:rsidR="00064761">
              <w:rPr>
                <w:i/>
                <w:color w:val="FF0000"/>
                <w:sz w:val="20"/>
                <w:szCs w:val="20"/>
              </w:rPr>
              <w:t>1</w:t>
            </w:r>
          </w:p>
        </w:tc>
      </w:tr>
      <w:tr w:rsidR="001122BE" w:rsidRPr="001122BE" w14:paraId="0B4872A0" w14:textId="77777777" w:rsidTr="00C03094">
        <w:tc>
          <w:tcPr>
            <w:tcW w:w="4531" w:type="dxa"/>
            <w:shd w:val="clear" w:color="auto" w:fill="FFFFCC"/>
          </w:tcPr>
          <w:p w14:paraId="3E08A26A" w14:textId="77777777" w:rsidR="001122BE" w:rsidRPr="001122BE" w:rsidRDefault="001122BE" w:rsidP="001122BE">
            <w:pPr>
              <w:ind w:left="313"/>
              <w:jc w:val="left"/>
              <w:rPr>
                <w:i/>
                <w:sz w:val="20"/>
                <w:szCs w:val="20"/>
              </w:rPr>
            </w:pPr>
            <w:r w:rsidRPr="001122BE">
              <w:rPr>
                <w:i/>
                <w:sz w:val="20"/>
                <w:szCs w:val="20"/>
              </w:rPr>
              <w:t>Pašvaldību budžetos</w:t>
            </w:r>
          </w:p>
        </w:tc>
        <w:tc>
          <w:tcPr>
            <w:tcW w:w="993" w:type="dxa"/>
            <w:shd w:val="clear" w:color="auto" w:fill="FFFFCC"/>
          </w:tcPr>
          <w:p w14:paraId="6F2C9DC8" w14:textId="2E48786B"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CC"/>
          </w:tcPr>
          <w:p w14:paraId="6C4B9020" w14:textId="0F69F6C5" w:rsidR="001122BE" w:rsidRPr="001122BE" w:rsidRDefault="001122BE" w:rsidP="001122BE">
            <w:pPr>
              <w:jc w:val="center"/>
              <w:rPr>
                <w:i/>
                <w:color w:val="FF0000"/>
                <w:sz w:val="20"/>
                <w:szCs w:val="20"/>
              </w:rPr>
            </w:pPr>
            <w:r w:rsidRPr="001122BE">
              <w:rPr>
                <w:i/>
                <w:color w:val="FF0000"/>
                <w:sz w:val="20"/>
                <w:szCs w:val="20"/>
              </w:rPr>
              <w:t>-7,7</w:t>
            </w:r>
          </w:p>
        </w:tc>
        <w:tc>
          <w:tcPr>
            <w:tcW w:w="850" w:type="dxa"/>
            <w:shd w:val="clear" w:color="auto" w:fill="FFFFCC"/>
          </w:tcPr>
          <w:p w14:paraId="29E510BD" w14:textId="77777777" w:rsidR="001122BE" w:rsidRPr="001122BE" w:rsidRDefault="001122BE" w:rsidP="001122BE">
            <w:pPr>
              <w:jc w:val="center"/>
              <w:rPr>
                <w:i/>
                <w:color w:val="FF0000"/>
                <w:sz w:val="20"/>
                <w:szCs w:val="20"/>
              </w:rPr>
            </w:pPr>
            <w:r w:rsidRPr="001122BE">
              <w:rPr>
                <w:i/>
                <w:color w:val="FF0000"/>
                <w:sz w:val="20"/>
                <w:szCs w:val="20"/>
              </w:rPr>
              <w:t>-7,7</w:t>
            </w:r>
          </w:p>
        </w:tc>
        <w:tc>
          <w:tcPr>
            <w:tcW w:w="992" w:type="dxa"/>
            <w:shd w:val="clear" w:color="auto" w:fill="FFFFCC"/>
          </w:tcPr>
          <w:p w14:paraId="53BFF8E7" w14:textId="77777777" w:rsidR="001122BE" w:rsidRPr="001122BE" w:rsidRDefault="001122BE" w:rsidP="001122BE">
            <w:pPr>
              <w:jc w:val="center"/>
              <w:rPr>
                <w:i/>
                <w:color w:val="FF0000"/>
                <w:sz w:val="20"/>
                <w:szCs w:val="20"/>
              </w:rPr>
            </w:pPr>
            <w:r w:rsidRPr="001122BE">
              <w:rPr>
                <w:i/>
                <w:color w:val="FF0000"/>
                <w:sz w:val="20"/>
                <w:szCs w:val="20"/>
              </w:rPr>
              <w:t>-7,7</w:t>
            </w:r>
          </w:p>
        </w:tc>
        <w:tc>
          <w:tcPr>
            <w:tcW w:w="930" w:type="dxa"/>
            <w:shd w:val="clear" w:color="auto" w:fill="FFFFCC"/>
          </w:tcPr>
          <w:p w14:paraId="06BC9262" w14:textId="77777777" w:rsidR="001122BE" w:rsidRPr="001122BE" w:rsidRDefault="001122BE" w:rsidP="001122BE">
            <w:pPr>
              <w:jc w:val="center"/>
              <w:rPr>
                <w:i/>
                <w:color w:val="FF0000"/>
                <w:sz w:val="20"/>
                <w:szCs w:val="20"/>
              </w:rPr>
            </w:pPr>
            <w:r w:rsidRPr="001122BE">
              <w:rPr>
                <w:i/>
                <w:color w:val="FF0000"/>
                <w:sz w:val="20"/>
                <w:szCs w:val="20"/>
              </w:rPr>
              <w:t>-7,7</w:t>
            </w:r>
          </w:p>
        </w:tc>
      </w:tr>
      <w:tr w:rsidR="001122BE" w:rsidRPr="001122BE" w14:paraId="513B8AA6" w14:textId="77777777" w:rsidTr="00C03094">
        <w:tc>
          <w:tcPr>
            <w:tcW w:w="4531" w:type="dxa"/>
            <w:shd w:val="clear" w:color="auto" w:fill="FFFFCC"/>
          </w:tcPr>
          <w:p w14:paraId="7562205D" w14:textId="77777777" w:rsidR="001122BE" w:rsidRPr="001122BE" w:rsidRDefault="001122BE" w:rsidP="001122BE">
            <w:pPr>
              <w:ind w:left="313"/>
              <w:jc w:val="left"/>
              <w:rPr>
                <w:i/>
                <w:sz w:val="20"/>
                <w:szCs w:val="20"/>
              </w:rPr>
            </w:pPr>
            <w:r w:rsidRPr="001122BE">
              <w:rPr>
                <w:i/>
                <w:sz w:val="20"/>
                <w:szCs w:val="20"/>
              </w:rPr>
              <w:t>Speciālajā budžetā</w:t>
            </w:r>
          </w:p>
        </w:tc>
        <w:tc>
          <w:tcPr>
            <w:tcW w:w="993" w:type="dxa"/>
            <w:shd w:val="clear" w:color="auto" w:fill="FFFFCC"/>
          </w:tcPr>
          <w:p w14:paraId="38507DAC" w14:textId="2D40620F"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CC"/>
          </w:tcPr>
          <w:p w14:paraId="5080917C" w14:textId="1DAE0708" w:rsidR="001122BE" w:rsidRPr="001122BE" w:rsidRDefault="001122BE" w:rsidP="001122BE">
            <w:pPr>
              <w:jc w:val="center"/>
              <w:rPr>
                <w:i/>
                <w:color w:val="FF0000"/>
                <w:sz w:val="20"/>
                <w:szCs w:val="20"/>
              </w:rPr>
            </w:pPr>
            <w:r w:rsidRPr="001122BE">
              <w:rPr>
                <w:i/>
                <w:color w:val="FF0000"/>
                <w:sz w:val="20"/>
                <w:szCs w:val="20"/>
              </w:rPr>
              <w:t>-27,0</w:t>
            </w:r>
          </w:p>
        </w:tc>
        <w:tc>
          <w:tcPr>
            <w:tcW w:w="850" w:type="dxa"/>
            <w:shd w:val="clear" w:color="auto" w:fill="FFFFCC"/>
          </w:tcPr>
          <w:p w14:paraId="6F5A2C11" w14:textId="36BCABCF" w:rsidR="001122BE" w:rsidRPr="001122BE" w:rsidRDefault="001122BE" w:rsidP="00565CA7">
            <w:pPr>
              <w:jc w:val="center"/>
              <w:rPr>
                <w:i/>
                <w:color w:val="FF0000"/>
                <w:sz w:val="20"/>
                <w:szCs w:val="20"/>
              </w:rPr>
            </w:pPr>
            <w:r w:rsidRPr="001122BE">
              <w:rPr>
                <w:i/>
                <w:color w:val="FF0000"/>
                <w:sz w:val="20"/>
                <w:szCs w:val="20"/>
              </w:rPr>
              <w:t>-3</w:t>
            </w:r>
            <w:r w:rsidR="00565CA7">
              <w:rPr>
                <w:i/>
                <w:color w:val="FF0000"/>
                <w:sz w:val="20"/>
                <w:szCs w:val="20"/>
              </w:rPr>
              <w:t>1</w:t>
            </w:r>
            <w:r w:rsidRPr="001122BE">
              <w:rPr>
                <w:i/>
                <w:color w:val="FF0000"/>
                <w:sz w:val="20"/>
                <w:szCs w:val="20"/>
              </w:rPr>
              <w:t>,</w:t>
            </w:r>
            <w:r w:rsidR="00565CA7">
              <w:rPr>
                <w:i/>
                <w:color w:val="FF0000"/>
                <w:sz w:val="20"/>
                <w:szCs w:val="20"/>
              </w:rPr>
              <w:t>4</w:t>
            </w:r>
          </w:p>
        </w:tc>
        <w:tc>
          <w:tcPr>
            <w:tcW w:w="992" w:type="dxa"/>
            <w:shd w:val="clear" w:color="auto" w:fill="FFFFCC"/>
          </w:tcPr>
          <w:p w14:paraId="71598933" w14:textId="1D97BDC3" w:rsidR="001122BE" w:rsidRPr="001122BE" w:rsidRDefault="001122BE" w:rsidP="00565CA7">
            <w:pPr>
              <w:jc w:val="center"/>
              <w:rPr>
                <w:i/>
                <w:color w:val="FF0000"/>
                <w:sz w:val="20"/>
                <w:szCs w:val="20"/>
              </w:rPr>
            </w:pPr>
            <w:r w:rsidRPr="001122BE">
              <w:rPr>
                <w:i/>
                <w:color w:val="FF0000"/>
                <w:sz w:val="20"/>
                <w:szCs w:val="20"/>
              </w:rPr>
              <w:t>-</w:t>
            </w:r>
            <w:r w:rsidR="00565CA7">
              <w:rPr>
                <w:i/>
                <w:color w:val="FF0000"/>
                <w:sz w:val="20"/>
                <w:szCs w:val="20"/>
              </w:rPr>
              <w:t>40,5</w:t>
            </w:r>
          </w:p>
        </w:tc>
        <w:tc>
          <w:tcPr>
            <w:tcW w:w="930" w:type="dxa"/>
            <w:shd w:val="clear" w:color="auto" w:fill="FFFFCC"/>
          </w:tcPr>
          <w:p w14:paraId="12F161A4" w14:textId="7E08B58E" w:rsidR="001122BE" w:rsidRPr="001122BE" w:rsidRDefault="001122BE" w:rsidP="00565CA7">
            <w:pPr>
              <w:jc w:val="center"/>
              <w:rPr>
                <w:i/>
                <w:color w:val="FF0000"/>
                <w:sz w:val="20"/>
                <w:szCs w:val="20"/>
              </w:rPr>
            </w:pPr>
            <w:r w:rsidRPr="001122BE">
              <w:rPr>
                <w:i/>
                <w:color w:val="FF0000"/>
                <w:sz w:val="20"/>
                <w:szCs w:val="20"/>
              </w:rPr>
              <w:t>-4</w:t>
            </w:r>
            <w:r w:rsidR="00565CA7">
              <w:rPr>
                <w:i/>
                <w:color w:val="FF0000"/>
                <w:sz w:val="20"/>
                <w:szCs w:val="20"/>
              </w:rPr>
              <w:t>4</w:t>
            </w:r>
            <w:r w:rsidRPr="001122BE">
              <w:rPr>
                <w:i/>
                <w:color w:val="FF0000"/>
                <w:sz w:val="20"/>
                <w:szCs w:val="20"/>
              </w:rPr>
              <w:t>,8</w:t>
            </w:r>
          </w:p>
        </w:tc>
      </w:tr>
      <w:tr w:rsidR="00A82595" w:rsidRPr="001122BE" w14:paraId="64B0E5B9" w14:textId="77777777" w:rsidTr="00B6274D">
        <w:tc>
          <w:tcPr>
            <w:tcW w:w="9289" w:type="dxa"/>
            <w:gridSpan w:val="6"/>
            <w:shd w:val="clear" w:color="auto" w:fill="auto"/>
          </w:tcPr>
          <w:p w14:paraId="55381CAC" w14:textId="78A728D9" w:rsidR="00A82595" w:rsidRPr="001122BE" w:rsidRDefault="00A82595" w:rsidP="001122BE">
            <w:pPr>
              <w:jc w:val="center"/>
              <w:rPr>
                <w:i/>
                <w:color w:val="FF0000"/>
                <w:sz w:val="20"/>
                <w:szCs w:val="20"/>
              </w:rPr>
            </w:pPr>
            <w:r w:rsidRPr="00C03094">
              <w:rPr>
                <w:rFonts w:eastAsia="Times New Roman"/>
                <w:b/>
                <w:bCs/>
                <w:color w:val="000000"/>
                <w:sz w:val="22"/>
                <w:lang w:eastAsia="lv-LV"/>
              </w:rPr>
              <w:t>Kopējā finansiālā ietekme:</w:t>
            </w:r>
          </w:p>
        </w:tc>
      </w:tr>
      <w:tr w:rsidR="001122BE" w:rsidRPr="001122BE" w14:paraId="0BA2AB69" w14:textId="77777777" w:rsidTr="00C03094">
        <w:tc>
          <w:tcPr>
            <w:tcW w:w="4531" w:type="dxa"/>
            <w:shd w:val="clear" w:color="auto" w:fill="FFFF00"/>
          </w:tcPr>
          <w:p w14:paraId="7442D360" w14:textId="77777777" w:rsidR="001122BE" w:rsidRPr="001122BE" w:rsidRDefault="001122BE" w:rsidP="001122BE">
            <w:pPr>
              <w:jc w:val="left"/>
              <w:rPr>
                <w:b/>
                <w:sz w:val="22"/>
              </w:rPr>
            </w:pPr>
            <w:r w:rsidRPr="001122BE">
              <w:rPr>
                <w:b/>
                <w:sz w:val="22"/>
              </w:rPr>
              <w:t xml:space="preserve">KOPĀ </w:t>
            </w:r>
            <w:r w:rsidRPr="001122BE">
              <w:rPr>
                <w:b/>
                <w:i/>
                <w:sz w:val="22"/>
              </w:rPr>
              <w:t>(bez iemaksām fondētām pensijām)</w:t>
            </w:r>
          </w:p>
        </w:tc>
        <w:tc>
          <w:tcPr>
            <w:tcW w:w="993" w:type="dxa"/>
            <w:shd w:val="clear" w:color="auto" w:fill="FFFF00"/>
          </w:tcPr>
          <w:p w14:paraId="17ECC2E4" w14:textId="19FEB457" w:rsidR="001122BE" w:rsidRPr="001122BE" w:rsidRDefault="001122BE" w:rsidP="001122BE">
            <w:pPr>
              <w:jc w:val="center"/>
              <w:rPr>
                <w:b/>
                <w:color w:val="FF0000"/>
                <w:sz w:val="22"/>
              </w:rPr>
            </w:pPr>
            <w:r>
              <w:rPr>
                <w:b/>
                <w:color w:val="FF0000"/>
                <w:sz w:val="22"/>
              </w:rPr>
              <w:t>0</w:t>
            </w:r>
          </w:p>
        </w:tc>
        <w:tc>
          <w:tcPr>
            <w:tcW w:w="993" w:type="dxa"/>
            <w:shd w:val="clear" w:color="auto" w:fill="FFFF00"/>
            <w:vAlign w:val="center"/>
          </w:tcPr>
          <w:p w14:paraId="42B3F83F" w14:textId="1DDF1D5B" w:rsidR="001122BE" w:rsidRPr="001122BE" w:rsidRDefault="001122BE" w:rsidP="0047051B">
            <w:pPr>
              <w:jc w:val="center"/>
              <w:rPr>
                <w:b/>
                <w:color w:val="FF0000"/>
                <w:sz w:val="22"/>
              </w:rPr>
            </w:pPr>
            <w:r w:rsidRPr="001122BE">
              <w:rPr>
                <w:b/>
                <w:color w:val="FF0000"/>
                <w:sz w:val="22"/>
              </w:rPr>
              <w:t>-20</w:t>
            </w:r>
            <w:r w:rsidR="0047051B">
              <w:rPr>
                <w:b/>
                <w:color w:val="FF0000"/>
                <w:sz w:val="22"/>
              </w:rPr>
              <w:t>5</w:t>
            </w:r>
            <w:r w:rsidRPr="001122BE">
              <w:rPr>
                <w:b/>
                <w:color w:val="FF0000"/>
                <w:sz w:val="22"/>
              </w:rPr>
              <w:t>,</w:t>
            </w:r>
            <w:r w:rsidR="0047051B">
              <w:rPr>
                <w:b/>
                <w:color w:val="FF0000"/>
                <w:sz w:val="22"/>
              </w:rPr>
              <w:t>9</w:t>
            </w:r>
          </w:p>
        </w:tc>
        <w:tc>
          <w:tcPr>
            <w:tcW w:w="850" w:type="dxa"/>
            <w:shd w:val="clear" w:color="auto" w:fill="FFFF00"/>
            <w:vAlign w:val="center"/>
          </w:tcPr>
          <w:p w14:paraId="0D4751CC" w14:textId="11A9505A" w:rsidR="001122BE" w:rsidRPr="001122BE" w:rsidRDefault="001122BE" w:rsidP="0047051B">
            <w:pPr>
              <w:jc w:val="center"/>
              <w:rPr>
                <w:b/>
                <w:color w:val="FF0000"/>
                <w:sz w:val="22"/>
              </w:rPr>
            </w:pPr>
            <w:r w:rsidRPr="001122BE">
              <w:rPr>
                <w:b/>
                <w:color w:val="FF0000"/>
                <w:sz w:val="22"/>
              </w:rPr>
              <w:t>-144,</w:t>
            </w:r>
            <w:r w:rsidR="0047051B">
              <w:rPr>
                <w:b/>
                <w:color w:val="FF0000"/>
                <w:sz w:val="22"/>
              </w:rPr>
              <w:t>5</w:t>
            </w:r>
          </w:p>
        </w:tc>
        <w:tc>
          <w:tcPr>
            <w:tcW w:w="992" w:type="dxa"/>
            <w:shd w:val="clear" w:color="auto" w:fill="FFFF00"/>
            <w:vAlign w:val="center"/>
          </w:tcPr>
          <w:p w14:paraId="0419A879" w14:textId="1AC253D4" w:rsidR="001122BE" w:rsidRPr="001122BE" w:rsidRDefault="001122BE" w:rsidP="0047051B">
            <w:pPr>
              <w:jc w:val="center"/>
              <w:rPr>
                <w:b/>
                <w:color w:val="FF0000"/>
                <w:sz w:val="22"/>
              </w:rPr>
            </w:pPr>
            <w:r w:rsidRPr="001122BE">
              <w:rPr>
                <w:b/>
                <w:color w:val="FF0000"/>
                <w:sz w:val="22"/>
              </w:rPr>
              <w:t>-75,</w:t>
            </w:r>
            <w:r w:rsidR="0047051B">
              <w:rPr>
                <w:b/>
                <w:color w:val="FF0000"/>
                <w:sz w:val="22"/>
              </w:rPr>
              <w:t>6</w:t>
            </w:r>
          </w:p>
        </w:tc>
        <w:tc>
          <w:tcPr>
            <w:tcW w:w="930" w:type="dxa"/>
            <w:shd w:val="clear" w:color="auto" w:fill="FFFF00"/>
            <w:vAlign w:val="center"/>
          </w:tcPr>
          <w:p w14:paraId="6760E79F" w14:textId="558CC23B" w:rsidR="001122BE" w:rsidRPr="001122BE" w:rsidRDefault="001122BE" w:rsidP="0047051B">
            <w:pPr>
              <w:jc w:val="center"/>
              <w:rPr>
                <w:b/>
                <w:color w:val="FF0000"/>
                <w:sz w:val="22"/>
              </w:rPr>
            </w:pPr>
            <w:r w:rsidRPr="001122BE">
              <w:rPr>
                <w:b/>
                <w:color w:val="FF0000"/>
                <w:sz w:val="22"/>
              </w:rPr>
              <w:t>-1,</w:t>
            </w:r>
            <w:r w:rsidR="0047051B">
              <w:rPr>
                <w:b/>
                <w:color w:val="FF0000"/>
                <w:sz w:val="22"/>
              </w:rPr>
              <w:t>2</w:t>
            </w:r>
          </w:p>
        </w:tc>
      </w:tr>
      <w:tr w:rsidR="001122BE" w:rsidRPr="001122BE" w14:paraId="0651DFF3" w14:textId="77777777" w:rsidTr="00C03094">
        <w:tc>
          <w:tcPr>
            <w:tcW w:w="4531" w:type="dxa"/>
            <w:shd w:val="clear" w:color="auto" w:fill="FFFF99"/>
          </w:tcPr>
          <w:p w14:paraId="7A969D27" w14:textId="77777777" w:rsidR="001122BE" w:rsidRPr="001122BE" w:rsidRDefault="001122BE" w:rsidP="001122BE">
            <w:pPr>
              <w:ind w:left="313"/>
              <w:jc w:val="left"/>
              <w:rPr>
                <w:i/>
                <w:sz w:val="20"/>
                <w:szCs w:val="20"/>
              </w:rPr>
            </w:pPr>
            <w:r w:rsidRPr="001122BE">
              <w:rPr>
                <w:i/>
                <w:sz w:val="20"/>
                <w:szCs w:val="20"/>
              </w:rPr>
              <w:t>Valsts pamatbudžetā</w:t>
            </w:r>
          </w:p>
        </w:tc>
        <w:tc>
          <w:tcPr>
            <w:tcW w:w="993" w:type="dxa"/>
            <w:shd w:val="clear" w:color="auto" w:fill="FFFF99"/>
          </w:tcPr>
          <w:p w14:paraId="43E95D39" w14:textId="5B592DBE"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99"/>
          </w:tcPr>
          <w:p w14:paraId="7F17E257" w14:textId="30C1C641" w:rsidR="001122BE" w:rsidRPr="001122BE" w:rsidRDefault="001122BE" w:rsidP="0047051B">
            <w:pPr>
              <w:jc w:val="center"/>
              <w:rPr>
                <w:i/>
                <w:color w:val="FF0000"/>
                <w:sz w:val="20"/>
                <w:szCs w:val="20"/>
              </w:rPr>
            </w:pPr>
            <w:r w:rsidRPr="001122BE">
              <w:rPr>
                <w:i/>
                <w:color w:val="FF0000"/>
                <w:sz w:val="20"/>
                <w:szCs w:val="20"/>
              </w:rPr>
              <w:t>-2</w:t>
            </w:r>
            <w:r w:rsidR="0047051B">
              <w:rPr>
                <w:i/>
                <w:color w:val="FF0000"/>
                <w:sz w:val="20"/>
                <w:szCs w:val="20"/>
              </w:rPr>
              <w:t>24</w:t>
            </w:r>
            <w:r w:rsidRPr="001122BE">
              <w:rPr>
                <w:i/>
                <w:color w:val="FF0000"/>
                <w:sz w:val="20"/>
                <w:szCs w:val="20"/>
              </w:rPr>
              <w:t>,7</w:t>
            </w:r>
          </w:p>
        </w:tc>
        <w:tc>
          <w:tcPr>
            <w:tcW w:w="850" w:type="dxa"/>
            <w:shd w:val="clear" w:color="auto" w:fill="FFFF99"/>
          </w:tcPr>
          <w:p w14:paraId="52532980" w14:textId="2DF1AD75" w:rsidR="001122BE" w:rsidRPr="001122BE" w:rsidRDefault="001122BE" w:rsidP="0047051B">
            <w:pPr>
              <w:jc w:val="center"/>
              <w:rPr>
                <w:i/>
                <w:color w:val="FF0000"/>
                <w:sz w:val="20"/>
                <w:szCs w:val="20"/>
              </w:rPr>
            </w:pPr>
            <w:r w:rsidRPr="001122BE">
              <w:rPr>
                <w:i/>
                <w:color w:val="FF0000"/>
                <w:sz w:val="20"/>
                <w:szCs w:val="20"/>
              </w:rPr>
              <w:t>-</w:t>
            </w:r>
            <w:r w:rsidR="0047051B">
              <w:rPr>
                <w:i/>
                <w:color w:val="FF0000"/>
                <w:sz w:val="20"/>
                <w:szCs w:val="20"/>
              </w:rPr>
              <w:t>25</w:t>
            </w:r>
            <w:r w:rsidRPr="001122BE">
              <w:rPr>
                <w:i/>
                <w:color w:val="FF0000"/>
                <w:sz w:val="20"/>
                <w:szCs w:val="20"/>
              </w:rPr>
              <w:t>,</w:t>
            </w:r>
            <w:r w:rsidR="0047051B">
              <w:rPr>
                <w:i/>
                <w:color w:val="FF0000"/>
                <w:sz w:val="20"/>
                <w:szCs w:val="20"/>
              </w:rPr>
              <w:t>4</w:t>
            </w:r>
          </w:p>
        </w:tc>
        <w:tc>
          <w:tcPr>
            <w:tcW w:w="992" w:type="dxa"/>
            <w:shd w:val="clear" w:color="auto" w:fill="FFFF99"/>
          </w:tcPr>
          <w:p w14:paraId="5B6C041E" w14:textId="7BA3AE6C" w:rsidR="001122BE" w:rsidRPr="001122BE" w:rsidRDefault="001122BE" w:rsidP="0047051B">
            <w:pPr>
              <w:jc w:val="center"/>
              <w:rPr>
                <w:i/>
                <w:color w:val="FF0000"/>
                <w:sz w:val="20"/>
                <w:szCs w:val="20"/>
              </w:rPr>
            </w:pPr>
            <w:r w:rsidRPr="001122BE">
              <w:rPr>
                <w:i/>
                <w:color w:val="FF0000"/>
                <w:sz w:val="20"/>
                <w:szCs w:val="20"/>
              </w:rPr>
              <w:t>+</w:t>
            </w:r>
            <w:r w:rsidR="0047051B">
              <w:rPr>
                <w:i/>
                <w:color w:val="FF0000"/>
                <w:sz w:val="20"/>
                <w:szCs w:val="20"/>
              </w:rPr>
              <w:t>18</w:t>
            </w:r>
            <w:r w:rsidRPr="001122BE">
              <w:rPr>
                <w:i/>
                <w:color w:val="FF0000"/>
                <w:sz w:val="20"/>
                <w:szCs w:val="20"/>
              </w:rPr>
              <w:t>,0</w:t>
            </w:r>
          </w:p>
        </w:tc>
        <w:tc>
          <w:tcPr>
            <w:tcW w:w="930" w:type="dxa"/>
            <w:shd w:val="clear" w:color="auto" w:fill="FFFF99"/>
          </w:tcPr>
          <w:p w14:paraId="59E6CCF6" w14:textId="027DC5C2" w:rsidR="001122BE" w:rsidRPr="001122BE" w:rsidRDefault="001122BE" w:rsidP="0047051B">
            <w:pPr>
              <w:jc w:val="center"/>
              <w:rPr>
                <w:i/>
                <w:color w:val="FF0000"/>
                <w:sz w:val="20"/>
                <w:szCs w:val="20"/>
              </w:rPr>
            </w:pPr>
            <w:r w:rsidRPr="001122BE">
              <w:rPr>
                <w:i/>
                <w:color w:val="FF0000"/>
                <w:sz w:val="20"/>
                <w:szCs w:val="20"/>
              </w:rPr>
              <w:t>+</w:t>
            </w:r>
            <w:r w:rsidR="0047051B">
              <w:rPr>
                <w:i/>
                <w:color w:val="FF0000"/>
                <w:sz w:val="20"/>
                <w:szCs w:val="20"/>
              </w:rPr>
              <w:t>73</w:t>
            </w:r>
            <w:r w:rsidRPr="001122BE">
              <w:rPr>
                <w:i/>
                <w:color w:val="FF0000"/>
                <w:sz w:val="20"/>
                <w:szCs w:val="20"/>
              </w:rPr>
              <w:t>,5</w:t>
            </w:r>
          </w:p>
        </w:tc>
      </w:tr>
      <w:tr w:rsidR="001122BE" w:rsidRPr="001122BE" w14:paraId="77BC52AD" w14:textId="77777777" w:rsidTr="00C03094">
        <w:tc>
          <w:tcPr>
            <w:tcW w:w="4531" w:type="dxa"/>
            <w:shd w:val="clear" w:color="auto" w:fill="FFFF99"/>
          </w:tcPr>
          <w:p w14:paraId="0E0913F2" w14:textId="77777777" w:rsidR="001122BE" w:rsidRPr="001122BE" w:rsidRDefault="001122BE" w:rsidP="001122BE">
            <w:pPr>
              <w:ind w:left="313"/>
              <w:jc w:val="left"/>
              <w:rPr>
                <w:i/>
                <w:sz w:val="20"/>
                <w:szCs w:val="20"/>
              </w:rPr>
            </w:pPr>
            <w:r w:rsidRPr="001122BE">
              <w:rPr>
                <w:i/>
                <w:sz w:val="20"/>
                <w:szCs w:val="20"/>
              </w:rPr>
              <w:t>Pašvaldību budžetos</w:t>
            </w:r>
          </w:p>
        </w:tc>
        <w:tc>
          <w:tcPr>
            <w:tcW w:w="993" w:type="dxa"/>
            <w:shd w:val="clear" w:color="auto" w:fill="FFFF99"/>
          </w:tcPr>
          <w:p w14:paraId="1F799053" w14:textId="073CBE73"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99"/>
          </w:tcPr>
          <w:p w14:paraId="0D4ED3E7" w14:textId="292204A3" w:rsidR="001122BE" w:rsidRPr="001122BE" w:rsidRDefault="001122BE" w:rsidP="0047051B">
            <w:pPr>
              <w:jc w:val="center"/>
              <w:rPr>
                <w:i/>
                <w:color w:val="FF0000"/>
                <w:sz w:val="20"/>
                <w:szCs w:val="20"/>
              </w:rPr>
            </w:pPr>
            <w:r w:rsidRPr="001122BE">
              <w:rPr>
                <w:i/>
                <w:color w:val="FF0000"/>
                <w:sz w:val="20"/>
                <w:szCs w:val="20"/>
              </w:rPr>
              <w:t>-7</w:t>
            </w:r>
            <w:r w:rsidR="0047051B">
              <w:rPr>
                <w:i/>
                <w:color w:val="FF0000"/>
                <w:sz w:val="20"/>
                <w:szCs w:val="20"/>
              </w:rPr>
              <w:t>2</w:t>
            </w:r>
            <w:r w:rsidRPr="001122BE">
              <w:rPr>
                <w:i/>
                <w:color w:val="FF0000"/>
                <w:sz w:val="20"/>
                <w:szCs w:val="20"/>
              </w:rPr>
              <w:t>,</w:t>
            </w:r>
            <w:r w:rsidR="0047051B">
              <w:rPr>
                <w:i/>
                <w:color w:val="FF0000"/>
                <w:sz w:val="20"/>
                <w:szCs w:val="20"/>
              </w:rPr>
              <w:t>0</w:t>
            </w:r>
          </w:p>
        </w:tc>
        <w:tc>
          <w:tcPr>
            <w:tcW w:w="850" w:type="dxa"/>
            <w:shd w:val="clear" w:color="auto" w:fill="FFFF99"/>
          </w:tcPr>
          <w:p w14:paraId="2424061C" w14:textId="64FFA91C" w:rsidR="001122BE" w:rsidRPr="001122BE" w:rsidRDefault="001122BE" w:rsidP="0047051B">
            <w:pPr>
              <w:jc w:val="center"/>
              <w:rPr>
                <w:i/>
                <w:color w:val="FF0000"/>
                <w:sz w:val="20"/>
                <w:szCs w:val="20"/>
              </w:rPr>
            </w:pPr>
            <w:r w:rsidRPr="001122BE">
              <w:rPr>
                <w:i/>
                <w:color w:val="FF0000"/>
                <w:sz w:val="20"/>
                <w:szCs w:val="20"/>
              </w:rPr>
              <w:t>-22</w:t>
            </w:r>
            <w:r w:rsidR="0047051B">
              <w:rPr>
                <w:i/>
                <w:color w:val="FF0000"/>
                <w:sz w:val="20"/>
                <w:szCs w:val="20"/>
              </w:rPr>
              <w:t>2</w:t>
            </w:r>
            <w:r w:rsidRPr="001122BE">
              <w:rPr>
                <w:i/>
                <w:color w:val="FF0000"/>
                <w:sz w:val="20"/>
                <w:szCs w:val="20"/>
              </w:rPr>
              <w:t>,</w:t>
            </w:r>
            <w:r w:rsidR="0047051B">
              <w:rPr>
                <w:i/>
                <w:color w:val="FF0000"/>
                <w:sz w:val="20"/>
                <w:szCs w:val="20"/>
              </w:rPr>
              <w:t>2</w:t>
            </w:r>
          </w:p>
        </w:tc>
        <w:tc>
          <w:tcPr>
            <w:tcW w:w="992" w:type="dxa"/>
            <w:shd w:val="clear" w:color="auto" w:fill="FFFF99"/>
          </w:tcPr>
          <w:p w14:paraId="150B14B3" w14:textId="281CC2BF" w:rsidR="001122BE" w:rsidRPr="001122BE" w:rsidRDefault="001122BE" w:rsidP="0047051B">
            <w:pPr>
              <w:jc w:val="center"/>
              <w:rPr>
                <w:i/>
                <w:color w:val="FF0000"/>
                <w:sz w:val="20"/>
                <w:szCs w:val="20"/>
              </w:rPr>
            </w:pPr>
            <w:r w:rsidRPr="001122BE">
              <w:rPr>
                <w:i/>
                <w:color w:val="FF0000"/>
                <w:sz w:val="20"/>
                <w:szCs w:val="20"/>
              </w:rPr>
              <w:t>-22</w:t>
            </w:r>
            <w:r w:rsidR="0047051B">
              <w:rPr>
                <w:i/>
                <w:color w:val="FF0000"/>
                <w:sz w:val="20"/>
                <w:szCs w:val="20"/>
              </w:rPr>
              <w:t>2</w:t>
            </w:r>
            <w:r w:rsidRPr="001122BE">
              <w:rPr>
                <w:i/>
                <w:color w:val="FF0000"/>
                <w:sz w:val="20"/>
                <w:szCs w:val="20"/>
              </w:rPr>
              <w:t>,</w:t>
            </w:r>
            <w:r w:rsidR="0047051B">
              <w:rPr>
                <w:i/>
                <w:color w:val="FF0000"/>
                <w:sz w:val="20"/>
                <w:szCs w:val="20"/>
              </w:rPr>
              <w:t>3</w:t>
            </w:r>
          </w:p>
        </w:tc>
        <w:tc>
          <w:tcPr>
            <w:tcW w:w="930" w:type="dxa"/>
            <w:shd w:val="clear" w:color="auto" w:fill="FFFF99"/>
          </w:tcPr>
          <w:p w14:paraId="6525D72A" w14:textId="64A77010" w:rsidR="001122BE" w:rsidRPr="001122BE" w:rsidRDefault="001122BE" w:rsidP="0047051B">
            <w:pPr>
              <w:jc w:val="center"/>
              <w:rPr>
                <w:i/>
                <w:color w:val="FF0000"/>
                <w:sz w:val="20"/>
                <w:szCs w:val="20"/>
              </w:rPr>
            </w:pPr>
            <w:r w:rsidRPr="001122BE">
              <w:rPr>
                <w:i/>
                <w:color w:val="FF0000"/>
                <w:sz w:val="20"/>
                <w:szCs w:val="20"/>
              </w:rPr>
              <w:t>-2</w:t>
            </w:r>
            <w:r w:rsidR="0047051B">
              <w:rPr>
                <w:i/>
                <w:color w:val="FF0000"/>
                <w:sz w:val="20"/>
                <w:szCs w:val="20"/>
              </w:rPr>
              <w:t>15</w:t>
            </w:r>
            <w:r w:rsidRPr="001122BE">
              <w:rPr>
                <w:i/>
                <w:color w:val="FF0000"/>
                <w:sz w:val="20"/>
                <w:szCs w:val="20"/>
              </w:rPr>
              <w:t>,</w:t>
            </w:r>
            <w:r w:rsidR="0047051B">
              <w:rPr>
                <w:i/>
                <w:color w:val="FF0000"/>
                <w:sz w:val="20"/>
                <w:szCs w:val="20"/>
              </w:rPr>
              <w:t>7</w:t>
            </w:r>
          </w:p>
        </w:tc>
      </w:tr>
      <w:tr w:rsidR="001122BE" w:rsidRPr="001122BE" w14:paraId="30322362" w14:textId="77777777" w:rsidTr="00C03094">
        <w:tc>
          <w:tcPr>
            <w:tcW w:w="4531" w:type="dxa"/>
            <w:shd w:val="clear" w:color="auto" w:fill="FFFF99"/>
          </w:tcPr>
          <w:p w14:paraId="0EBCB0AF" w14:textId="77777777" w:rsidR="001122BE" w:rsidRPr="001122BE" w:rsidRDefault="001122BE" w:rsidP="001122BE">
            <w:pPr>
              <w:ind w:left="313"/>
              <w:jc w:val="left"/>
              <w:rPr>
                <w:i/>
                <w:sz w:val="20"/>
                <w:szCs w:val="20"/>
              </w:rPr>
            </w:pPr>
            <w:r w:rsidRPr="001122BE">
              <w:rPr>
                <w:i/>
                <w:sz w:val="20"/>
                <w:szCs w:val="20"/>
              </w:rPr>
              <w:t>Speciālajā budžetā</w:t>
            </w:r>
          </w:p>
        </w:tc>
        <w:tc>
          <w:tcPr>
            <w:tcW w:w="993" w:type="dxa"/>
            <w:shd w:val="clear" w:color="auto" w:fill="FFFF99"/>
          </w:tcPr>
          <w:p w14:paraId="165CE097" w14:textId="4062EEE2" w:rsidR="001122BE" w:rsidRPr="001122BE" w:rsidRDefault="001122BE" w:rsidP="001122BE">
            <w:pPr>
              <w:jc w:val="center"/>
              <w:rPr>
                <w:i/>
                <w:color w:val="FF0000"/>
                <w:sz w:val="20"/>
                <w:szCs w:val="20"/>
              </w:rPr>
            </w:pPr>
            <w:r>
              <w:rPr>
                <w:i/>
                <w:color w:val="FF0000"/>
                <w:sz w:val="20"/>
                <w:szCs w:val="20"/>
              </w:rPr>
              <w:t>0</w:t>
            </w:r>
          </w:p>
        </w:tc>
        <w:tc>
          <w:tcPr>
            <w:tcW w:w="993" w:type="dxa"/>
            <w:shd w:val="clear" w:color="auto" w:fill="FFFF99"/>
          </w:tcPr>
          <w:p w14:paraId="77D2EA89" w14:textId="0C8DB29B" w:rsidR="001122BE" w:rsidRPr="001122BE" w:rsidRDefault="001122BE" w:rsidP="0047051B">
            <w:pPr>
              <w:jc w:val="center"/>
              <w:rPr>
                <w:i/>
                <w:color w:val="FF0000"/>
                <w:sz w:val="20"/>
                <w:szCs w:val="20"/>
              </w:rPr>
            </w:pPr>
            <w:r w:rsidRPr="001122BE">
              <w:rPr>
                <w:i/>
                <w:color w:val="FF0000"/>
                <w:sz w:val="20"/>
                <w:szCs w:val="20"/>
              </w:rPr>
              <w:t>+</w:t>
            </w:r>
            <w:r w:rsidR="0047051B">
              <w:rPr>
                <w:i/>
                <w:color w:val="FF0000"/>
                <w:sz w:val="20"/>
                <w:szCs w:val="20"/>
              </w:rPr>
              <w:t>90</w:t>
            </w:r>
            <w:r w:rsidRPr="001122BE">
              <w:rPr>
                <w:i/>
                <w:color w:val="FF0000"/>
                <w:sz w:val="20"/>
                <w:szCs w:val="20"/>
              </w:rPr>
              <w:t>,</w:t>
            </w:r>
            <w:r w:rsidR="0047051B">
              <w:rPr>
                <w:i/>
                <w:color w:val="FF0000"/>
                <w:sz w:val="20"/>
                <w:szCs w:val="20"/>
              </w:rPr>
              <w:t>8</w:t>
            </w:r>
          </w:p>
        </w:tc>
        <w:tc>
          <w:tcPr>
            <w:tcW w:w="850" w:type="dxa"/>
            <w:shd w:val="clear" w:color="auto" w:fill="FFFF99"/>
          </w:tcPr>
          <w:p w14:paraId="717C761D" w14:textId="0DDBF615" w:rsidR="001122BE" w:rsidRPr="001122BE" w:rsidRDefault="001122BE" w:rsidP="0047051B">
            <w:pPr>
              <w:jc w:val="center"/>
              <w:rPr>
                <w:i/>
                <w:color w:val="FF0000"/>
                <w:sz w:val="20"/>
                <w:szCs w:val="20"/>
              </w:rPr>
            </w:pPr>
            <w:r w:rsidRPr="001122BE">
              <w:rPr>
                <w:i/>
                <w:color w:val="FF0000"/>
                <w:sz w:val="20"/>
                <w:szCs w:val="20"/>
              </w:rPr>
              <w:t>+</w:t>
            </w:r>
            <w:r w:rsidR="0047051B">
              <w:rPr>
                <w:i/>
                <w:color w:val="FF0000"/>
                <w:sz w:val="20"/>
                <w:szCs w:val="20"/>
              </w:rPr>
              <w:t>103</w:t>
            </w:r>
            <w:r w:rsidRPr="001122BE">
              <w:rPr>
                <w:i/>
                <w:color w:val="FF0000"/>
                <w:sz w:val="20"/>
                <w:szCs w:val="20"/>
              </w:rPr>
              <w:t>,</w:t>
            </w:r>
            <w:r w:rsidR="0047051B">
              <w:rPr>
                <w:i/>
                <w:color w:val="FF0000"/>
                <w:sz w:val="20"/>
                <w:szCs w:val="20"/>
              </w:rPr>
              <w:t>1</w:t>
            </w:r>
          </w:p>
        </w:tc>
        <w:tc>
          <w:tcPr>
            <w:tcW w:w="992" w:type="dxa"/>
            <w:shd w:val="clear" w:color="auto" w:fill="FFFF99"/>
          </w:tcPr>
          <w:p w14:paraId="4ECC298D" w14:textId="551A2AB3" w:rsidR="001122BE" w:rsidRPr="001122BE" w:rsidRDefault="001122BE" w:rsidP="0047051B">
            <w:pPr>
              <w:jc w:val="center"/>
              <w:rPr>
                <w:i/>
                <w:color w:val="FF0000"/>
                <w:sz w:val="20"/>
                <w:szCs w:val="20"/>
              </w:rPr>
            </w:pPr>
            <w:r w:rsidRPr="001122BE">
              <w:rPr>
                <w:i/>
                <w:color w:val="FF0000"/>
                <w:sz w:val="20"/>
                <w:szCs w:val="20"/>
              </w:rPr>
              <w:t>+1</w:t>
            </w:r>
            <w:r w:rsidR="0047051B">
              <w:rPr>
                <w:i/>
                <w:color w:val="FF0000"/>
                <w:sz w:val="20"/>
                <w:szCs w:val="20"/>
              </w:rPr>
              <w:t>28</w:t>
            </w:r>
            <w:r w:rsidRPr="001122BE">
              <w:rPr>
                <w:i/>
                <w:color w:val="FF0000"/>
                <w:sz w:val="20"/>
                <w:szCs w:val="20"/>
              </w:rPr>
              <w:t>,</w:t>
            </w:r>
            <w:r w:rsidR="0047051B">
              <w:rPr>
                <w:i/>
                <w:color w:val="FF0000"/>
                <w:sz w:val="20"/>
                <w:szCs w:val="20"/>
              </w:rPr>
              <w:t>7</w:t>
            </w:r>
          </w:p>
        </w:tc>
        <w:tc>
          <w:tcPr>
            <w:tcW w:w="930" w:type="dxa"/>
            <w:shd w:val="clear" w:color="auto" w:fill="FFFF99"/>
          </w:tcPr>
          <w:p w14:paraId="0962D92C" w14:textId="68202532" w:rsidR="001122BE" w:rsidRPr="001122BE" w:rsidRDefault="001122BE" w:rsidP="0047051B">
            <w:pPr>
              <w:jc w:val="center"/>
              <w:rPr>
                <w:i/>
                <w:color w:val="FF0000"/>
                <w:sz w:val="20"/>
                <w:szCs w:val="20"/>
              </w:rPr>
            </w:pPr>
            <w:r w:rsidRPr="001122BE">
              <w:rPr>
                <w:i/>
                <w:color w:val="FF0000"/>
                <w:sz w:val="20"/>
                <w:szCs w:val="20"/>
              </w:rPr>
              <w:t>+1</w:t>
            </w:r>
            <w:r w:rsidR="0047051B">
              <w:rPr>
                <w:i/>
                <w:color w:val="FF0000"/>
                <w:sz w:val="20"/>
                <w:szCs w:val="20"/>
              </w:rPr>
              <w:t>41</w:t>
            </w:r>
            <w:r w:rsidRPr="001122BE">
              <w:rPr>
                <w:i/>
                <w:color w:val="FF0000"/>
                <w:sz w:val="20"/>
                <w:szCs w:val="20"/>
              </w:rPr>
              <w:t>,</w:t>
            </w:r>
            <w:r w:rsidR="0047051B">
              <w:rPr>
                <w:i/>
                <w:color w:val="FF0000"/>
                <w:sz w:val="20"/>
                <w:szCs w:val="20"/>
              </w:rPr>
              <w:t>0</w:t>
            </w:r>
          </w:p>
        </w:tc>
      </w:tr>
      <w:tr w:rsidR="001122BE" w:rsidRPr="001122BE" w14:paraId="4401D217" w14:textId="77777777" w:rsidTr="00C03094">
        <w:tc>
          <w:tcPr>
            <w:tcW w:w="4531" w:type="dxa"/>
            <w:shd w:val="clear" w:color="auto" w:fill="FFFFFF" w:themeFill="background1"/>
          </w:tcPr>
          <w:p w14:paraId="0E843B80" w14:textId="77777777" w:rsidR="001122BE" w:rsidRPr="001122BE" w:rsidRDefault="001122BE" w:rsidP="001122BE">
            <w:pPr>
              <w:jc w:val="left"/>
              <w:rPr>
                <w:sz w:val="22"/>
              </w:rPr>
            </w:pPr>
            <w:r w:rsidRPr="001122BE">
              <w:rPr>
                <w:sz w:val="22"/>
              </w:rPr>
              <w:t>Kompensācijas pašvaldībām</w:t>
            </w:r>
          </w:p>
        </w:tc>
        <w:tc>
          <w:tcPr>
            <w:tcW w:w="993" w:type="dxa"/>
            <w:shd w:val="clear" w:color="auto" w:fill="FFFFFF" w:themeFill="background1"/>
          </w:tcPr>
          <w:p w14:paraId="7905CC44" w14:textId="2E733B47" w:rsidR="001122BE" w:rsidRPr="001122BE" w:rsidRDefault="001122BE" w:rsidP="001122BE">
            <w:pPr>
              <w:jc w:val="center"/>
              <w:rPr>
                <w:color w:val="000000" w:themeColor="text1"/>
                <w:sz w:val="22"/>
              </w:rPr>
            </w:pPr>
            <w:r>
              <w:rPr>
                <w:color w:val="000000" w:themeColor="text1"/>
                <w:sz w:val="22"/>
              </w:rPr>
              <w:t>0</w:t>
            </w:r>
          </w:p>
        </w:tc>
        <w:tc>
          <w:tcPr>
            <w:tcW w:w="993" w:type="dxa"/>
            <w:shd w:val="clear" w:color="auto" w:fill="FFFFFF" w:themeFill="background1"/>
            <w:vAlign w:val="center"/>
          </w:tcPr>
          <w:p w14:paraId="01EB4943" w14:textId="5F4CFE80" w:rsidR="001122BE" w:rsidRPr="001122BE" w:rsidRDefault="001122BE" w:rsidP="0047051B">
            <w:pPr>
              <w:jc w:val="center"/>
              <w:rPr>
                <w:color w:val="000000" w:themeColor="text1"/>
                <w:sz w:val="22"/>
              </w:rPr>
            </w:pPr>
            <w:r w:rsidRPr="001122BE">
              <w:rPr>
                <w:color w:val="000000" w:themeColor="text1"/>
                <w:sz w:val="22"/>
              </w:rPr>
              <w:t>5</w:t>
            </w:r>
            <w:r w:rsidR="0047051B">
              <w:rPr>
                <w:color w:val="000000" w:themeColor="text1"/>
                <w:sz w:val="22"/>
              </w:rPr>
              <w:t>0</w:t>
            </w:r>
            <w:r w:rsidRPr="001122BE">
              <w:rPr>
                <w:color w:val="000000" w:themeColor="text1"/>
                <w:sz w:val="22"/>
              </w:rPr>
              <w:t>,</w:t>
            </w:r>
            <w:r w:rsidR="0047051B">
              <w:rPr>
                <w:color w:val="000000" w:themeColor="text1"/>
                <w:sz w:val="22"/>
              </w:rPr>
              <w:t>8</w:t>
            </w:r>
          </w:p>
        </w:tc>
        <w:tc>
          <w:tcPr>
            <w:tcW w:w="850" w:type="dxa"/>
            <w:shd w:val="clear" w:color="auto" w:fill="FFFFFF" w:themeFill="background1"/>
            <w:vAlign w:val="center"/>
          </w:tcPr>
          <w:p w14:paraId="3A6645D0" w14:textId="3D0CB8E3" w:rsidR="001122BE" w:rsidRPr="001122BE" w:rsidRDefault="001122BE" w:rsidP="0047051B">
            <w:pPr>
              <w:jc w:val="center"/>
              <w:rPr>
                <w:color w:val="000000" w:themeColor="text1"/>
                <w:sz w:val="22"/>
              </w:rPr>
            </w:pPr>
            <w:r w:rsidRPr="001122BE">
              <w:rPr>
                <w:color w:val="000000" w:themeColor="text1"/>
                <w:sz w:val="22"/>
              </w:rPr>
              <w:t>2</w:t>
            </w:r>
            <w:r w:rsidR="0047051B">
              <w:rPr>
                <w:color w:val="000000" w:themeColor="text1"/>
                <w:sz w:val="22"/>
              </w:rPr>
              <w:t>08</w:t>
            </w:r>
            <w:r w:rsidRPr="001122BE">
              <w:rPr>
                <w:color w:val="000000" w:themeColor="text1"/>
                <w:sz w:val="22"/>
              </w:rPr>
              <w:t>,</w:t>
            </w:r>
            <w:r w:rsidR="0047051B">
              <w:rPr>
                <w:color w:val="000000" w:themeColor="text1"/>
                <w:sz w:val="22"/>
              </w:rPr>
              <w:t>1</w:t>
            </w:r>
          </w:p>
        </w:tc>
        <w:tc>
          <w:tcPr>
            <w:tcW w:w="992" w:type="dxa"/>
            <w:shd w:val="clear" w:color="auto" w:fill="FFFFFF" w:themeFill="background1"/>
            <w:vAlign w:val="center"/>
          </w:tcPr>
          <w:p w14:paraId="0091186E" w14:textId="6CC60597" w:rsidR="001122BE" w:rsidRPr="001122BE" w:rsidRDefault="001122BE" w:rsidP="0047051B">
            <w:pPr>
              <w:jc w:val="center"/>
              <w:rPr>
                <w:color w:val="000000" w:themeColor="text1"/>
                <w:sz w:val="22"/>
              </w:rPr>
            </w:pPr>
            <w:r w:rsidRPr="001122BE">
              <w:rPr>
                <w:color w:val="000000" w:themeColor="text1"/>
                <w:sz w:val="22"/>
              </w:rPr>
              <w:t>2</w:t>
            </w:r>
            <w:r w:rsidR="0047051B">
              <w:rPr>
                <w:color w:val="000000" w:themeColor="text1"/>
                <w:sz w:val="22"/>
              </w:rPr>
              <w:t>36</w:t>
            </w:r>
            <w:r w:rsidRPr="001122BE">
              <w:rPr>
                <w:color w:val="000000" w:themeColor="text1"/>
                <w:sz w:val="22"/>
              </w:rPr>
              <w:t>,</w:t>
            </w:r>
            <w:r w:rsidR="0047051B">
              <w:rPr>
                <w:color w:val="000000" w:themeColor="text1"/>
                <w:sz w:val="22"/>
              </w:rPr>
              <w:t>5</w:t>
            </w:r>
          </w:p>
        </w:tc>
        <w:tc>
          <w:tcPr>
            <w:tcW w:w="930" w:type="dxa"/>
            <w:shd w:val="clear" w:color="auto" w:fill="FFFFFF" w:themeFill="background1"/>
            <w:vAlign w:val="center"/>
          </w:tcPr>
          <w:p w14:paraId="5962F29A" w14:textId="4EBE49FF" w:rsidR="001122BE" w:rsidRPr="001122BE" w:rsidRDefault="001122BE" w:rsidP="0047051B">
            <w:pPr>
              <w:jc w:val="center"/>
              <w:rPr>
                <w:color w:val="000000" w:themeColor="text1"/>
                <w:sz w:val="22"/>
              </w:rPr>
            </w:pPr>
            <w:r w:rsidRPr="001122BE">
              <w:rPr>
                <w:color w:val="000000" w:themeColor="text1"/>
                <w:sz w:val="22"/>
              </w:rPr>
              <w:t>25</w:t>
            </w:r>
            <w:r w:rsidR="0047051B">
              <w:rPr>
                <w:color w:val="000000" w:themeColor="text1"/>
                <w:sz w:val="22"/>
              </w:rPr>
              <w:t>2</w:t>
            </w:r>
            <w:r w:rsidRPr="001122BE">
              <w:rPr>
                <w:color w:val="000000" w:themeColor="text1"/>
                <w:sz w:val="22"/>
              </w:rPr>
              <w:t>,</w:t>
            </w:r>
            <w:r w:rsidR="0047051B">
              <w:rPr>
                <w:color w:val="000000" w:themeColor="text1"/>
                <w:sz w:val="22"/>
              </w:rPr>
              <w:t>9</w:t>
            </w:r>
          </w:p>
        </w:tc>
      </w:tr>
      <w:tr w:rsidR="001122BE" w:rsidRPr="001122BE" w14:paraId="51B65BD2" w14:textId="77777777" w:rsidTr="00C03094">
        <w:tc>
          <w:tcPr>
            <w:tcW w:w="4531" w:type="dxa"/>
            <w:shd w:val="clear" w:color="auto" w:fill="FFFFFF" w:themeFill="background1"/>
          </w:tcPr>
          <w:p w14:paraId="14E5A0FD" w14:textId="77777777" w:rsidR="001122BE" w:rsidRPr="001122BE" w:rsidRDefault="001122BE" w:rsidP="001122BE">
            <w:pPr>
              <w:jc w:val="left"/>
              <w:rPr>
                <w:sz w:val="22"/>
              </w:rPr>
            </w:pPr>
            <w:r w:rsidRPr="001122BE">
              <w:rPr>
                <w:sz w:val="22"/>
              </w:rPr>
              <w:t xml:space="preserve">Deficīta palielinoša procedūra </w:t>
            </w:r>
          </w:p>
        </w:tc>
        <w:tc>
          <w:tcPr>
            <w:tcW w:w="993" w:type="dxa"/>
            <w:shd w:val="clear" w:color="auto" w:fill="FFFFFF" w:themeFill="background1"/>
          </w:tcPr>
          <w:p w14:paraId="65FEE55A" w14:textId="15B5F135" w:rsidR="001122BE" w:rsidRPr="001122BE" w:rsidRDefault="001122BE" w:rsidP="001122BE">
            <w:pPr>
              <w:jc w:val="center"/>
              <w:rPr>
                <w:color w:val="000000" w:themeColor="text1"/>
                <w:sz w:val="22"/>
              </w:rPr>
            </w:pPr>
            <w:r>
              <w:rPr>
                <w:color w:val="000000" w:themeColor="text1"/>
                <w:sz w:val="22"/>
              </w:rPr>
              <w:t>0</w:t>
            </w:r>
          </w:p>
        </w:tc>
        <w:tc>
          <w:tcPr>
            <w:tcW w:w="993" w:type="dxa"/>
            <w:shd w:val="clear" w:color="auto" w:fill="FFFFFF" w:themeFill="background1"/>
            <w:vAlign w:val="center"/>
          </w:tcPr>
          <w:p w14:paraId="485DBB36" w14:textId="6E7A543F" w:rsidR="001122BE" w:rsidRPr="001122BE" w:rsidRDefault="001122BE" w:rsidP="001122BE">
            <w:pPr>
              <w:jc w:val="center"/>
              <w:rPr>
                <w:color w:val="000000" w:themeColor="text1"/>
                <w:sz w:val="22"/>
              </w:rPr>
            </w:pPr>
            <w:r w:rsidRPr="001122BE">
              <w:rPr>
                <w:color w:val="000000" w:themeColor="text1"/>
                <w:sz w:val="22"/>
              </w:rPr>
              <w:t>170,0</w:t>
            </w:r>
          </w:p>
        </w:tc>
        <w:tc>
          <w:tcPr>
            <w:tcW w:w="850" w:type="dxa"/>
            <w:shd w:val="clear" w:color="auto" w:fill="FFFFFF" w:themeFill="background1"/>
            <w:vAlign w:val="center"/>
          </w:tcPr>
          <w:p w14:paraId="4EE3F463" w14:textId="77777777" w:rsidR="001122BE" w:rsidRPr="001122BE" w:rsidRDefault="001122BE" w:rsidP="001122BE">
            <w:pPr>
              <w:jc w:val="center"/>
              <w:rPr>
                <w:i/>
                <w:color w:val="000000" w:themeColor="text1"/>
                <w:sz w:val="22"/>
              </w:rPr>
            </w:pPr>
            <w:r w:rsidRPr="001122BE">
              <w:rPr>
                <w:color w:val="000000" w:themeColor="text1"/>
                <w:sz w:val="22"/>
              </w:rPr>
              <w:t>77,0</w:t>
            </w:r>
          </w:p>
        </w:tc>
        <w:tc>
          <w:tcPr>
            <w:tcW w:w="992" w:type="dxa"/>
            <w:shd w:val="clear" w:color="auto" w:fill="FFFFFF" w:themeFill="background1"/>
            <w:vAlign w:val="center"/>
          </w:tcPr>
          <w:p w14:paraId="1A2357C7" w14:textId="77777777" w:rsidR="001122BE" w:rsidRPr="001122BE" w:rsidRDefault="001122BE" w:rsidP="001122BE">
            <w:pPr>
              <w:jc w:val="center"/>
              <w:rPr>
                <w:i/>
                <w:color w:val="000000" w:themeColor="text1"/>
                <w:sz w:val="22"/>
              </w:rPr>
            </w:pPr>
            <w:r w:rsidRPr="001122BE">
              <w:rPr>
                <w:color w:val="000000" w:themeColor="text1"/>
                <w:sz w:val="22"/>
              </w:rPr>
              <w:t>82,0</w:t>
            </w:r>
          </w:p>
        </w:tc>
        <w:tc>
          <w:tcPr>
            <w:tcW w:w="930" w:type="dxa"/>
            <w:shd w:val="clear" w:color="auto" w:fill="FFFFFF" w:themeFill="background1"/>
            <w:vAlign w:val="center"/>
          </w:tcPr>
          <w:p w14:paraId="58EB30A7" w14:textId="7529910D" w:rsidR="001122BE" w:rsidRPr="001122BE" w:rsidRDefault="00A95505" w:rsidP="001122BE">
            <w:pPr>
              <w:jc w:val="center"/>
              <w:rPr>
                <w:i/>
                <w:color w:val="000000" w:themeColor="text1"/>
                <w:sz w:val="22"/>
              </w:rPr>
            </w:pPr>
            <w:r>
              <w:rPr>
                <w:color w:val="000000" w:themeColor="text1"/>
                <w:sz w:val="22"/>
              </w:rPr>
              <w:t>0</w:t>
            </w:r>
          </w:p>
        </w:tc>
      </w:tr>
      <w:tr w:rsidR="001122BE" w:rsidRPr="001122BE" w14:paraId="4CD1DC43" w14:textId="77777777" w:rsidTr="00C03094">
        <w:tc>
          <w:tcPr>
            <w:tcW w:w="4531" w:type="dxa"/>
            <w:shd w:val="clear" w:color="auto" w:fill="F4B083" w:themeFill="accent2" w:themeFillTint="99"/>
          </w:tcPr>
          <w:p w14:paraId="5BED695E" w14:textId="77777777" w:rsidR="001122BE" w:rsidRPr="001122BE" w:rsidRDefault="001122BE" w:rsidP="001122BE">
            <w:pPr>
              <w:jc w:val="left"/>
              <w:rPr>
                <w:b/>
                <w:sz w:val="22"/>
              </w:rPr>
            </w:pPr>
            <w:r w:rsidRPr="001122BE">
              <w:rPr>
                <w:b/>
                <w:sz w:val="22"/>
              </w:rPr>
              <w:t>KOPĀ BILANCE</w:t>
            </w:r>
          </w:p>
        </w:tc>
        <w:tc>
          <w:tcPr>
            <w:tcW w:w="993" w:type="dxa"/>
            <w:shd w:val="clear" w:color="auto" w:fill="F4B083" w:themeFill="accent2" w:themeFillTint="99"/>
          </w:tcPr>
          <w:p w14:paraId="7F5DF9C3" w14:textId="7FF32CA2" w:rsidR="001122BE" w:rsidRPr="001122BE" w:rsidRDefault="001122BE" w:rsidP="001122BE">
            <w:pPr>
              <w:jc w:val="center"/>
              <w:rPr>
                <w:b/>
                <w:color w:val="FF0000"/>
                <w:sz w:val="22"/>
              </w:rPr>
            </w:pPr>
            <w:r>
              <w:rPr>
                <w:b/>
                <w:color w:val="FF0000"/>
                <w:sz w:val="22"/>
              </w:rPr>
              <w:t>0</w:t>
            </w:r>
          </w:p>
        </w:tc>
        <w:tc>
          <w:tcPr>
            <w:tcW w:w="993" w:type="dxa"/>
            <w:shd w:val="clear" w:color="auto" w:fill="F4B083" w:themeFill="accent2" w:themeFillTint="99"/>
          </w:tcPr>
          <w:p w14:paraId="3DF0326F" w14:textId="7EB1A042" w:rsidR="001122BE" w:rsidRPr="001122BE" w:rsidRDefault="001122BE" w:rsidP="001122BE">
            <w:pPr>
              <w:jc w:val="center"/>
              <w:rPr>
                <w:b/>
                <w:color w:val="FF0000"/>
                <w:sz w:val="22"/>
              </w:rPr>
            </w:pPr>
            <w:r w:rsidRPr="001122BE">
              <w:rPr>
                <w:b/>
                <w:color w:val="FF0000"/>
                <w:sz w:val="22"/>
              </w:rPr>
              <w:t>-14,7</w:t>
            </w:r>
          </w:p>
        </w:tc>
        <w:tc>
          <w:tcPr>
            <w:tcW w:w="850" w:type="dxa"/>
            <w:shd w:val="clear" w:color="auto" w:fill="F4B083" w:themeFill="accent2" w:themeFillTint="99"/>
          </w:tcPr>
          <w:p w14:paraId="42CBACC2" w14:textId="77777777" w:rsidR="001122BE" w:rsidRPr="001122BE" w:rsidRDefault="001122BE" w:rsidP="001122BE">
            <w:pPr>
              <w:jc w:val="center"/>
              <w:rPr>
                <w:b/>
                <w:color w:val="FF0000"/>
                <w:sz w:val="22"/>
              </w:rPr>
            </w:pPr>
            <w:r w:rsidRPr="001122BE">
              <w:rPr>
                <w:b/>
                <w:color w:val="FF0000"/>
                <w:sz w:val="22"/>
              </w:rPr>
              <w:t>-53,4</w:t>
            </w:r>
          </w:p>
        </w:tc>
        <w:tc>
          <w:tcPr>
            <w:tcW w:w="992" w:type="dxa"/>
            <w:shd w:val="clear" w:color="auto" w:fill="F4B083" w:themeFill="accent2" w:themeFillTint="99"/>
          </w:tcPr>
          <w:p w14:paraId="1AAF5F8D" w14:textId="77777777" w:rsidR="001122BE" w:rsidRPr="001122BE" w:rsidRDefault="001122BE" w:rsidP="001122BE">
            <w:pPr>
              <w:jc w:val="center"/>
              <w:rPr>
                <w:b/>
                <w:color w:val="FF0000"/>
                <w:sz w:val="22"/>
              </w:rPr>
            </w:pPr>
            <w:r w:rsidRPr="001122BE">
              <w:rPr>
                <w:b/>
                <w:color w:val="FF0000"/>
                <w:sz w:val="22"/>
              </w:rPr>
              <w:t>-7,8</w:t>
            </w:r>
          </w:p>
        </w:tc>
        <w:tc>
          <w:tcPr>
            <w:tcW w:w="930" w:type="dxa"/>
            <w:shd w:val="clear" w:color="auto" w:fill="F4B083" w:themeFill="accent2" w:themeFillTint="99"/>
          </w:tcPr>
          <w:p w14:paraId="54F16C3A" w14:textId="56AEA29F" w:rsidR="001122BE" w:rsidRPr="001122BE" w:rsidRDefault="00EC0092" w:rsidP="001122BE">
            <w:pPr>
              <w:jc w:val="center"/>
              <w:rPr>
                <w:b/>
                <w:color w:val="FF0000"/>
                <w:sz w:val="22"/>
              </w:rPr>
            </w:pPr>
            <w:r>
              <w:rPr>
                <w:b/>
                <w:color w:val="FF0000"/>
                <w:sz w:val="22"/>
              </w:rPr>
              <w:t>-38,4</w:t>
            </w:r>
          </w:p>
        </w:tc>
      </w:tr>
    </w:tbl>
    <w:p w14:paraId="283C7BDD" w14:textId="77777777" w:rsidR="00905CEF" w:rsidRPr="00A43F94" w:rsidRDefault="00905CEF" w:rsidP="00EF2A66">
      <w:pPr>
        <w:ind w:right="28"/>
        <w:rPr>
          <w:color w:val="000000"/>
          <w:szCs w:val="24"/>
        </w:rPr>
      </w:pPr>
    </w:p>
    <w:p w14:paraId="22A4EE69" w14:textId="6D67F86B" w:rsidR="00223115" w:rsidRPr="00C675DD" w:rsidRDefault="00C675DD" w:rsidP="00C675DD">
      <w:pPr>
        <w:tabs>
          <w:tab w:val="left" w:pos="142"/>
        </w:tabs>
        <w:ind w:left="142" w:hanging="142"/>
        <w:rPr>
          <w:color w:val="000000"/>
          <w:sz w:val="20"/>
          <w:szCs w:val="20"/>
        </w:rPr>
      </w:pPr>
      <w:r w:rsidRPr="00C675DD">
        <w:rPr>
          <w:bCs/>
          <w:color w:val="000000"/>
          <w:sz w:val="20"/>
          <w:szCs w:val="20"/>
          <w:vertAlign w:val="superscript"/>
        </w:rPr>
        <w:t xml:space="preserve">* </w:t>
      </w:r>
      <w:r w:rsidR="000115DF" w:rsidRPr="00C675DD">
        <w:rPr>
          <w:bCs/>
          <w:color w:val="000000"/>
          <w:sz w:val="20"/>
          <w:szCs w:val="20"/>
        </w:rPr>
        <w:t xml:space="preserve">Nodokļu reformas pasākumu fiskālās ietekmes var tikt precizētas atsevišķu likumprojektu tehniskās izstrādes un virzības laikā. </w:t>
      </w:r>
      <w:r w:rsidR="00513581" w:rsidRPr="00C675DD">
        <w:rPr>
          <w:bCs/>
          <w:color w:val="000000"/>
          <w:sz w:val="20"/>
          <w:szCs w:val="20"/>
        </w:rPr>
        <w:br w:type="page"/>
      </w:r>
    </w:p>
    <w:p w14:paraId="2C5AE639" w14:textId="77777777" w:rsidR="00223115" w:rsidRPr="00A43F94" w:rsidRDefault="00223115" w:rsidP="00A42213">
      <w:pPr>
        <w:ind w:right="-391" w:firstLine="709"/>
        <w:outlineLvl w:val="0"/>
        <w:rPr>
          <w:color w:val="000000"/>
          <w:szCs w:val="24"/>
        </w:rPr>
      </w:pPr>
    </w:p>
    <w:p w14:paraId="26DAD48E" w14:textId="77777777" w:rsidR="00E77973" w:rsidRPr="002A5A2B" w:rsidRDefault="00E77973" w:rsidP="00E77973">
      <w:pPr>
        <w:tabs>
          <w:tab w:val="left" w:pos="6946"/>
        </w:tabs>
        <w:ind w:firstLine="426"/>
        <w:rPr>
          <w:color w:val="000000"/>
          <w:szCs w:val="24"/>
        </w:rPr>
      </w:pPr>
      <w:r w:rsidRPr="002A5A2B">
        <w:rPr>
          <w:color w:val="000000"/>
          <w:szCs w:val="24"/>
        </w:rPr>
        <w:t>Pielikumā:</w:t>
      </w:r>
    </w:p>
    <w:p w14:paraId="58D02304" w14:textId="60EC09F2" w:rsidR="00C675DD" w:rsidRPr="002A5A2B" w:rsidRDefault="00E77973" w:rsidP="00C675DD">
      <w:pPr>
        <w:pStyle w:val="ListParagraph"/>
        <w:numPr>
          <w:ilvl w:val="0"/>
          <w:numId w:val="54"/>
        </w:numPr>
        <w:rPr>
          <w:szCs w:val="24"/>
        </w:rPr>
      </w:pPr>
      <w:r w:rsidRPr="002A5A2B">
        <w:rPr>
          <w:color w:val="000000"/>
          <w:szCs w:val="24"/>
        </w:rPr>
        <w:t xml:space="preserve">Valsts Nodokļu politikas pamatnostādņu 2018.-2021.gadam” </w:t>
      </w:r>
      <w:r w:rsidRPr="002A5A2B">
        <w:rPr>
          <w:i/>
          <w:szCs w:val="24"/>
        </w:rPr>
        <w:t>pielikums</w:t>
      </w:r>
      <w:r w:rsidR="002A5A2B">
        <w:rPr>
          <w:i/>
          <w:szCs w:val="24"/>
        </w:rPr>
        <w:t xml:space="preserve"> </w:t>
      </w:r>
      <w:r w:rsidRPr="002A5A2B">
        <w:rPr>
          <w:i/>
          <w:szCs w:val="24"/>
        </w:rPr>
        <w:t>“Esošās situācijas apraksts”</w:t>
      </w:r>
      <w:r w:rsidRPr="002A5A2B">
        <w:rPr>
          <w:szCs w:val="24"/>
        </w:rPr>
        <w:t xml:space="preserve"> (datnes: </w:t>
      </w:r>
      <w:r w:rsidRPr="002A5A2B">
        <w:rPr>
          <w:i/>
          <w:szCs w:val="24"/>
        </w:rPr>
        <w:t>FMPamnp_</w:t>
      </w:r>
      <w:r w:rsidR="002A5A2B" w:rsidRPr="002A5A2B">
        <w:rPr>
          <w:i/>
          <w:szCs w:val="24"/>
        </w:rPr>
        <w:t>02</w:t>
      </w:r>
      <w:r w:rsidRPr="002A5A2B">
        <w:rPr>
          <w:i/>
          <w:szCs w:val="24"/>
        </w:rPr>
        <w:t xml:space="preserve"> 0</w:t>
      </w:r>
      <w:r w:rsidR="002A5A2B" w:rsidRPr="002A5A2B">
        <w:rPr>
          <w:i/>
          <w:szCs w:val="24"/>
        </w:rPr>
        <w:t>5</w:t>
      </w:r>
      <w:r w:rsidRPr="002A5A2B">
        <w:rPr>
          <w:i/>
          <w:szCs w:val="24"/>
        </w:rPr>
        <w:t xml:space="preserve"> 2017</w:t>
      </w:r>
      <w:r w:rsidR="00B85846">
        <w:rPr>
          <w:szCs w:val="24"/>
        </w:rPr>
        <w:t>)</w:t>
      </w:r>
      <w:r w:rsidRPr="002A5A2B">
        <w:rPr>
          <w:szCs w:val="24"/>
        </w:rPr>
        <w:t xml:space="preserve"> </w:t>
      </w:r>
      <w:r w:rsidR="002A5A2B" w:rsidRPr="00DE041C">
        <w:rPr>
          <w:szCs w:val="24"/>
        </w:rPr>
        <w:t>uz 31</w:t>
      </w:r>
      <w:r w:rsidR="00DE041C" w:rsidRPr="00DE041C">
        <w:rPr>
          <w:szCs w:val="24"/>
        </w:rPr>
        <w:t>8</w:t>
      </w:r>
      <w:r w:rsidR="002A5A2B" w:rsidRPr="00DE041C">
        <w:rPr>
          <w:szCs w:val="24"/>
        </w:rPr>
        <w:t xml:space="preserve"> lp;</w:t>
      </w:r>
    </w:p>
    <w:p w14:paraId="03BE83D8" w14:textId="36F904AF" w:rsidR="00C675DD" w:rsidRPr="002A5A2B" w:rsidRDefault="00C675DD" w:rsidP="00C675DD">
      <w:pPr>
        <w:pStyle w:val="ListParagraph"/>
        <w:numPr>
          <w:ilvl w:val="0"/>
          <w:numId w:val="54"/>
        </w:numPr>
        <w:rPr>
          <w:szCs w:val="24"/>
        </w:rPr>
      </w:pPr>
      <w:r w:rsidRPr="002A5A2B">
        <w:rPr>
          <w:color w:val="000000"/>
          <w:szCs w:val="24"/>
        </w:rPr>
        <w:t xml:space="preserve">Valsts Nodokļu politikas pamatnostādņu 2018.-2021.gadam” </w:t>
      </w:r>
      <w:r w:rsidRPr="002A5A2B">
        <w:rPr>
          <w:szCs w:val="24"/>
        </w:rPr>
        <w:t>pielikuma</w:t>
      </w:r>
      <w:r w:rsidR="0031219C">
        <w:rPr>
          <w:szCs w:val="24"/>
        </w:rPr>
        <w:t xml:space="preserve"> Nr.1</w:t>
      </w:r>
      <w:r w:rsidRPr="002A5A2B">
        <w:rPr>
          <w:szCs w:val="24"/>
        </w:rPr>
        <w:t xml:space="preserve"> “Esošās situācijas apraksts” </w:t>
      </w:r>
      <w:r w:rsidR="00E77973" w:rsidRPr="002A5A2B">
        <w:rPr>
          <w:i/>
          <w:szCs w:val="24"/>
        </w:rPr>
        <w:t>1.papildpielikums “</w:t>
      </w:r>
      <w:r w:rsidR="00E77973" w:rsidRPr="002A5A2B">
        <w:rPr>
          <w:bCs/>
          <w:i/>
          <w:color w:val="000000"/>
          <w:szCs w:val="24"/>
          <w:lang w:eastAsia="lv-LV"/>
        </w:rPr>
        <w:t xml:space="preserve">Informācija no gada ienākumu deklarācijas </w:t>
      </w:r>
      <w:r w:rsidR="00E77973" w:rsidRPr="00437638">
        <w:rPr>
          <w:b/>
          <w:bCs/>
          <w:i/>
          <w:color w:val="000000"/>
          <w:szCs w:val="24"/>
          <w:lang w:eastAsia="lv-LV"/>
        </w:rPr>
        <w:t>D4</w:t>
      </w:r>
      <w:r w:rsidR="00E77973" w:rsidRPr="002A5A2B">
        <w:rPr>
          <w:bCs/>
          <w:i/>
          <w:color w:val="000000"/>
          <w:szCs w:val="24"/>
          <w:lang w:eastAsia="lv-LV"/>
        </w:rPr>
        <w:t xml:space="preserve"> pielikuma sadalījumā pa plānošanas reģioniem un Latvijas Republikā gūtajiem apliekamajiem ienākumiem 2015.gadā, </w:t>
      </w:r>
      <w:r w:rsidR="00E77973" w:rsidRPr="002A5A2B">
        <w:rPr>
          <w:bCs/>
          <w:i/>
          <w:iCs/>
          <w:color w:val="000000"/>
          <w:szCs w:val="24"/>
          <w:lang w:eastAsia="lv-LV"/>
        </w:rPr>
        <w:t>euro”</w:t>
      </w:r>
      <w:r w:rsidR="00E77973" w:rsidRPr="002A5A2B">
        <w:rPr>
          <w:szCs w:val="24"/>
        </w:rPr>
        <w:t xml:space="preserve"> (datne</w:t>
      </w:r>
      <w:r w:rsidR="00E77973" w:rsidRPr="002A5A2B">
        <w:rPr>
          <w:i/>
          <w:szCs w:val="24"/>
        </w:rPr>
        <w:t>: FMPamnpp1_</w:t>
      </w:r>
      <w:r w:rsidR="002A5A2B" w:rsidRPr="002A5A2B">
        <w:rPr>
          <w:i/>
          <w:szCs w:val="24"/>
        </w:rPr>
        <w:t>02</w:t>
      </w:r>
      <w:r w:rsidR="00E77973" w:rsidRPr="002A5A2B">
        <w:rPr>
          <w:i/>
          <w:szCs w:val="24"/>
        </w:rPr>
        <w:t xml:space="preserve"> 0</w:t>
      </w:r>
      <w:r w:rsidR="002A5A2B" w:rsidRPr="002A5A2B">
        <w:rPr>
          <w:i/>
          <w:szCs w:val="24"/>
        </w:rPr>
        <w:t>5</w:t>
      </w:r>
      <w:r w:rsidR="00E77973" w:rsidRPr="002A5A2B">
        <w:rPr>
          <w:i/>
          <w:szCs w:val="24"/>
        </w:rPr>
        <w:t xml:space="preserve"> 2017</w:t>
      </w:r>
      <w:r w:rsidR="00E77973" w:rsidRPr="002A5A2B">
        <w:rPr>
          <w:szCs w:val="24"/>
        </w:rPr>
        <w:t xml:space="preserve">) </w:t>
      </w:r>
      <w:r w:rsidR="0031219C">
        <w:rPr>
          <w:szCs w:val="24"/>
        </w:rPr>
        <w:t xml:space="preserve">uz </w:t>
      </w:r>
      <w:r w:rsidR="008E04A6">
        <w:rPr>
          <w:szCs w:val="24"/>
        </w:rPr>
        <w:t>5</w:t>
      </w:r>
      <w:r w:rsidR="0031219C">
        <w:rPr>
          <w:szCs w:val="24"/>
        </w:rPr>
        <w:t xml:space="preserve"> lp.;</w:t>
      </w:r>
    </w:p>
    <w:p w14:paraId="3419031C" w14:textId="01A58720" w:rsidR="00E77973" w:rsidRPr="002A5A2B" w:rsidRDefault="00C675DD" w:rsidP="00C675DD">
      <w:pPr>
        <w:pStyle w:val="ListParagraph"/>
        <w:numPr>
          <w:ilvl w:val="0"/>
          <w:numId w:val="54"/>
        </w:numPr>
        <w:rPr>
          <w:szCs w:val="24"/>
        </w:rPr>
      </w:pPr>
      <w:r w:rsidRPr="002A5A2B">
        <w:rPr>
          <w:color w:val="000000"/>
          <w:szCs w:val="24"/>
        </w:rPr>
        <w:t xml:space="preserve">Valsts Nodokļu politikas pamatnostādņu 2018.-2021.gadam” </w:t>
      </w:r>
      <w:r w:rsidRPr="002A5A2B">
        <w:rPr>
          <w:szCs w:val="24"/>
        </w:rPr>
        <w:t>pielikuma</w:t>
      </w:r>
      <w:r w:rsidR="0031219C">
        <w:rPr>
          <w:szCs w:val="24"/>
        </w:rPr>
        <w:t xml:space="preserve"> Nr.1</w:t>
      </w:r>
      <w:r w:rsidRPr="002A5A2B">
        <w:rPr>
          <w:szCs w:val="24"/>
        </w:rPr>
        <w:t xml:space="preserve"> “Esošās situācijas apraksts” </w:t>
      </w:r>
      <w:r w:rsidR="00E77973" w:rsidRPr="002A5A2B">
        <w:rPr>
          <w:i/>
          <w:szCs w:val="24"/>
        </w:rPr>
        <w:t>2.papildpielikums “</w:t>
      </w:r>
      <w:r w:rsidR="00E77973" w:rsidRPr="002A5A2B">
        <w:rPr>
          <w:i/>
          <w:szCs w:val="24"/>
          <w:lang w:eastAsia="lv-LV"/>
        </w:rPr>
        <w:t xml:space="preserve">Informācija no gada ienākumu deklarācijas </w:t>
      </w:r>
      <w:r w:rsidR="00E77973" w:rsidRPr="00437638">
        <w:rPr>
          <w:b/>
          <w:i/>
          <w:szCs w:val="24"/>
          <w:lang w:eastAsia="lv-LV"/>
        </w:rPr>
        <w:t>D</w:t>
      </w:r>
      <w:r w:rsidR="00E77973" w:rsidRPr="002A5A2B">
        <w:rPr>
          <w:i/>
          <w:szCs w:val="24"/>
          <w:lang w:eastAsia="lv-LV"/>
        </w:rPr>
        <w:t xml:space="preserve"> pielikuma sadalījumā pa plānošanas reģioniem un Latvijas Republikā gūtajiem apliekamajiem ienākumiem 2015.gadā</w:t>
      </w:r>
      <w:r w:rsidR="00E77973" w:rsidRPr="002A5A2B">
        <w:rPr>
          <w:szCs w:val="24"/>
          <w:lang w:eastAsia="lv-LV"/>
        </w:rPr>
        <w:t xml:space="preserve">, </w:t>
      </w:r>
      <w:r w:rsidR="00E77973" w:rsidRPr="002A5A2B">
        <w:rPr>
          <w:i/>
          <w:iCs/>
          <w:szCs w:val="24"/>
          <w:lang w:eastAsia="lv-LV"/>
        </w:rPr>
        <w:t>euro”</w:t>
      </w:r>
      <w:r w:rsidR="00E77973" w:rsidRPr="002A5A2B">
        <w:rPr>
          <w:szCs w:val="24"/>
        </w:rPr>
        <w:t xml:space="preserve"> (datne</w:t>
      </w:r>
      <w:r w:rsidR="00E77973" w:rsidRPr="002A5A2B">
        <w:rPr>
          <w:i/>
          <w:szCs w:val="24"/>
        </w:rPr>
        <w:t>: FMPamnpp2_</w:t>
      </w:r>
      <w:r w:rsidR="002A5A2B" w:rsidRPr="002A5A2B">
        <w:rPr>
          <w:i/>
          <w:szCs w:val="24"/>
        </w:rPr>
        <w:t>02 05</w:t>
      </w:r>
      <w:r w:rsidR="00E77973" w:rsidRPr="002A5A2B">
        <w:rPr>
          <w:i/>
          <w:szCs w:val="24"/>
        </w:rPr>
        <w:t xml:space="preserve"> 2017</w:t>
      </w:r>
      <w:r w:rsidR="002A5A2B" w:rsidRPr="002A5A2B">
        <w:rPr>
          <w:szCs w:val="24"/>
        </w:rPr>
        <w:t>)</w:t>
      </w:r>
      <w:r w:rsidR="006E5413">
        <w:rPr>
          <w:szCs w:val="24"/>
        </w:rPr>
        <w:t xml:space="preserve"> uz 5 lp.</w:t>
      </w:r>
    </w:p>
    <w:p w14:paraId="57993B02" w14:textId="74C0292B" w:rsidR="00E77973" w:rsidRDefault="00E77973" w:rsidP="00BE7805">
      <w:pPr>
        <w:tabs>
          <w:tab w:val="left" w:pos="6946"/>
        </w:tabs>
        <w:rPr>
          <w:color w:val="000000"/>
          <w:szCs w:val="24"/>
        </w:rPr>
      </w:pPr>
    </w:p>
    <w:p w14:paraId="0AF84A2A" w14:textId="1FF567D7" w:rsidR="00E77973" w:rsidRDefault="00E77973" w:rsidP="00BE7805">
      <w:pPr>
        <w:tabs>
          <w:tab w:val="left" w:pos="6946"/>
        </w:tabs>
        <w:rPr>
          <w:color w:val="000000"/>
          <w:szCs w:val="24"/>
        </w:rPr>
      </w:pPr>
    </w:p>
    <w:p w14:paraId="249D5AC7" w14:textId="199B86C1" w:rsidR="00E77973" w:rsidRDefault="00E77973" w:rsidP="00BE7805">
      <w:pPr>
        <w:tabs>
          <w:tab w:val="left" w:pos="6946"/>
        </w:tabs>
        <w:rPr>
          <w:color w:val="000000"/>
          <w:szCs w:val="24"/>
        </w:rPr>
      </w:pPr>
    </w:p>
    <w:p w14:paraId="4CF43CFC" w14:textId="0B0F0CBF" w:rsidR="00E77973" w:rsidRDefault="00E77973" w:rsidP="00BE7805">
      <w:pPr>
        <w:tabs>
          <w:tab w:val="left" w:pos="6946"/>
        </w:tabs>
        <w:rPr>
          <w:color w:val="000000"/>
          <w:szCs w:val="24"/>
        </w:rPr>
      </w:pPr>
    </w:p>
    <w:p w14:paraId="5B68B528" w14:textId="7D027635" w:rsidR="004229BC" w:rsidRDefault="004229BC" w:rsidP="00BE7805">
      <w:pPr>
        <w:tabs>
          <w:tab w:val="left" w:pos="6946"/>
        </w:tabs>
        <w:rPr>
          <w:color w:val="000000"/>
          <w:szCs w:val="24"/>
        </w:rPr>
      </w:pPr>
    </w:p>
    <w:p w14:paraId="627DD12E" w14:textId="77777777" w:rsidR="004229BC" w:rsidRDefault="004229BC" w:rsidP="00BE7805">
      <w:pPr>
        <w:tabs>
          <w:tab w:val="left" w:pos="6946"/>
        </w:tabs>
        <w:rPr>
          <w:color w:val="000000"/>
          <w:szCs w:val="24"/>
        </w:rPr>
      </w:pPr>
    </w:p>
    <w:p w14:paraId="2E4DF7FE" w14:textId="77777777" w:rsidR="00E77973" w:rsidRDefault="00E77973" w:rsidP="00BE7805">
      <w:pPr>
        <w:tabs>
          <w:tab w:val="left" w:pos="6946"/>
        </w:tabs>
        <w:rPr>
          <w:color w:val="000000"/>
          <w:szCs w:val="24"/>
        </w:rPr>
      </w:pPr>
    </w:p>
    <w:p w14:paraId="363ED566" w14:textId="50F3A6AC" w:rsidR="004007C3" w:rsidRPr="00A43F94" w:rsidRDefault="006A4BBD" w:rsidP="00BE7805">
      <w:pPr>
        <w:tabs>
          <w:tab w:val="left" w:pos="6946"/>
        </w:tabs>
        <w:rPr>
          <w:color w:val="000000"/>
          <w:szCs w:val="24"/>
        </w:rPr>
      </w:pPr>
      <w:r w:rsidRPr="00A43F94">
        <w:rPr>
          <w:color w:val="000000"/>
          <w:szCs w:val="24"/>
        </w:rPr>
        <w:t>Finanšu ministre</w:t>
      </w:r>
      <w:r w:rsidRPr="00A43F94">
        <w:rPr>
          <w:color w:val="000000"/>
          <w:szCs w:val="24"/>
        </w:rPr>
        <w:tab/>
        <w:t>D</w:t>
      </w:r>
      <w:r w:rsidR="002B1CE9" w:rsidRPr="00A43F94">
        <w:rPr>
          <w:color w:val="000000"/>
          <w:szCs w:val="24"/>
        </w:rPr>
        <w:t>.</w:t>
      </w:r>
      <w:r w:rsidRPr="00A43F94">
        <w:rPr>
          <w:color w:val="000000"/>
          <w:szCs w:val="24"/>
        </w:rPr>
        <w:t> Reizniece-Ozola</w:t>
      </w:r>
    </w:p>
    <w:p w14:paraId="238D88D7" w14:textId="77777777" w:rsidR="004007C3" w:rsidRPr="00A43F94" w:rsidRDefault="004007C3" w:rsidP="00BE7805">
      <w:pPr>
        <w:rPr>
          <w:color w:val="000000"/>
          <w:szCs w:val="24"/>
        </w:rPr>
      </w:pPr>
    </w:p>
    <w:p w14:paraId="07C77155" w14:textId="77777777" w:rsidR="004007C3" w:rsidRPr="00A43F94" w:rsidRDefault="004007C3" w:rsidP="00BE7805">
      <w:pPr>
        <w:rPr>
          <w:color w:val="000000"/>
          <w:szCs w:val="24"/>
        </w:rPr>
      </w:pPr>
    </w:p>
    <w:p w14:paraId="4EAF5884" w14:textId="77777777" w:rsidR="00BE7805" w:rsidRPr="00A43F94" w:rsidRDefault="00BE7805" w:rsidP="00BE7805">
      <w:pPr>
        <w:rPr>
          <w:color w:val="000000"/>
          <w:szCs w:val="24"/>
        </w:rPr>
      </w:pPr>
    </w:p>
    <w:p w14:paraId="37E3AF4C" w14:textId="24C66BCE" w:rsidR="00BE7805" w:rsidRDefault="00BE7805" w:rsidP="00BE7805">
      <w:pPr>
        <w:rPr>
          <w:color w:val="000000"/>
          <w:szCs w:val="24"/>
        </w:rPr>
      </w:pPr>
    </w:p>
    <w:p w14:paraId="6B227FD8" w14:textId="1812DE9C" w:rsidR="00E77973" w:rsidRDefault="00E77973" w:rsidP="00BE7805">
      <w:pPr>
        <w:rPr>
          <w:color w:val="000000"/>
          <w:szCs w:val="24"/>
        </w:rPr>
      </w:pPr>
    </w:p>
    <w:p w14:paraId="49232525" w14:textId="77777777" w:rsidR="00F420D6" w:rsidRPr="00A43F94" w:rsidRDefault="00F420D6" w:rsidP="00BE7805">
      <w:pPr>
        <w:rPr>
          <w:color w:val="000000"/>
          <w:szCs w:val="24"/>
        </w:rPr>
      </w:pPr>
    </w:p>
    <w:p w14:paraId="6454E351" w14:textId="77777777" w:rsidR="00F420D6" w:rsidRPr="00A43F94" w:rsidRDefault="00F420D6" w:rsidP="00BE7805">
      <w:pPr>
        <w:rPr>
          <w:color w:val="000000"/>
          <w:szCs w:val="24"/>
        </w:rPr>
      </w:pPr>
    </w:p>
    <w:p w14:paraId="27A18354" w14:textId="77777777" w:rsidR="00F420D6" w:rsidRPr="00A43F94" w:rsidRDefault="00F420D6" w:rsidP="00BE7805">
      <w:pPr>
        <w:rPr>
          <w:color w:val="000000"/>
          <w:szCs w:val="24"/>
        </w:rPr>
      </w:pPr>
    </w:p>
    <w:p w14:paraId="5D2183CD" w14:textId="77777777" w:rsidR="009D37C9" w:rsidRPr="00A43F94" w:rsidRDefault="009D37C9" w:rsidP="00183B7B">
      <w:pPr>
        <w:ind w:firstLine="709"/>
        <w:rPr>
          <w:color w:val="000000"/>
          <w:szCs w:val="24"/>
        </w:rPr>
      </w:pPr>
    </w:p>
    <w:p w14:paraId="62C96ADE" w14:textId="14DF2356" w:rsidR="00E84B1D" w:rsidRPr="00A43F94" w:rsidRDefault="00982A85" w:rsidP="00BE7805">
      <w:pPr>
        <w:rPr>
          <w:color w:val="000000"/>
          <w:sz w:val="20"/>
          <w:szCs w:val="20"/>
        </w:rPr>
      </w:pPr>
      <w:bookmarkStart w:id="33" w:name="OLE_LINK7"/>
      <w:bookmarkStart w:id="34" w:name="OLE_LINK8"/>
      <w:r w:rsidRPr="00A43F94">
        <w:rPr>
          <w:color w:val="000000"/>
          <w:sz w:val="20"/>
          <w:szCs w:val="20"/>
        </w:rPr>
        <w:t>I.Kodoliņa-Miglāne</w:t>
      </w:r>
      <w:r w:rsidR="00E84B1D" w:rsidRPr="00A43F94">
        <w:rPr>
          <w:color w:val="000000"/>
          <w:sz w:val="20"/>
          <w:szCs w:val="20"/>
        </w:rPr>
        <w:t xml:space="preserve"> </w:t>
      </w:r>
      <w:r w:rsidR="004007C3" w:rsidRPr="00A43F94">
        <w:rPr>
          <w:color w:val="000000"/>
          <w:sz w:val="20"/>
          <w:szCs w:val="20"/>
        </w:rPr>
        <w:t>670</w:t>
      </w:r>
      <w:r w:rsidRPr="00A43F94">
        <w:rPr>
          <w:color w:val="000000"/>
          <w:sz w:val="20"/>
          <w:szCs w:val="20"/>
        </w:rPr>
        <w:t>83902</w:t>
      </w:r>
    </w:p>
    <w:p w14:paraId="4C426D62" w14:textId="77777777" w:rsidR="008B0117" w:rsidRPr="008B0117" w:rsidRDefault="008B0117" w:rsidP="00BE7805">
      <w:pPr>
        <w:rPr>
          <w:color w:val="000000"/>
          <w:sz w:val="20"/>
          <w:szCs w:val="20"/>
        </w:rPr>
      </w:pPr>
      <w:r w:rsidRPr="008B0117">
        <w:rPr>
          <w:color w:val="000000"/>
          <w:sz w:val="20"/>
          <w:szCs w:val="20"/>
        </w:rPr>
        <w:t>ieva.kodolina-miglane@fm.gov.lv</w:t>
      </w:r>
    </w:p>
    <w:p w14:paraId="2FD40964" w14:textId="12A7D927" w:rsidR="008572B5" w:rsidRPr="00A43F94" w:rsidRDefault="00D705BB" w:rsidP="00BE7805">
      <w:pPr>
        <w:rPr>
          <w:color w:val="000000"/>
          <w:sz w:val="20"/>
          <w:szCs w:val="20"/>
        </w:rPr>
      </w:pPr>
      <w:r>
        <w:rPr>
          <w:color w:val="000000"/>
          <w:sz w:val="20"/>
          <w:szCs w:val="20"/>
        </w:rPr>
        <w:t>J.Salmiņa</w:t>
      </w:r>
      <w:r w:rsidR="00222EE5" w:rsidRPr="00A43F94">
        <w:rPr>
          <w:color w:val="000000"/>
          <w:sz w:val="20"/>
          <w:szCs w:val="20"/>
        </w:rPr>
        <w:t xml:space="preserve"> </w:t>
      </w:r>
      <w:r w:rsidRPr="00A43F94">
        <w:rPr>
          <w:color w:val="000000"/>
          <w:sz w:val="20"/>
          <w:szCs w:val="20"/>
        </w:rPr>
        <w:t>67095</w:t>
      </w:r>
      <w:r>
        <w:rPr>
          <w:color w:val="000000"/>
          <w:sz w:val="20"/>
          <w:szCs w:val="20"/>
        </w:rPr>
        <w:t>517</w:t>
      </w:r>
    </w:p>
    <w:p w14:paraId="294093C0" w14:textId="77777777" w:rsidR="008B0117" w:rsidRPr="008B0117" w:rsidRDefault="008B0117" w:rsidP="008B0117">
      <w:pPr>
        <w:rPr>
          <w:color w:val="000000"/>
          <w:sz w:val="20"/>
          <w:szCs w:val="20"/>
        </w:rPr>
      </w:pPr>
      <w:r w:rsidRPr="008B0117">
        <w:rPr>
          <w:color w:val="000000"/>
          <w:sz w:val="20"/>
          <w:szCs w:val="20"/>
        </w:rPr>
        <w:t>jana.salmina@fm.gov.lv</w:t>
      </w:r>
    </w:p>
    <w:p w14:paraId="2D70F821" w14:textId="77777777" w:rsidR="008B0117" w:rsidRPr="008B0117" w:rsidRDefault="008B0117" w:rsidP="008B0117">
      <w:pPr>
        <w:rPr>
          <w:color w:val="000000"/>
          <w:sz w:val="20"/>
          <w:szCs w:val="20"/>
        </w:rPr>
      </w:pPr>
      <w:r w:rsidRPr="008B0117">
        <w:rPr>
          <w:color w:val="000000"/>
          <w:sz w:val="20"/>
          <w:szCs w:val="20"/>
        </w:rPr>
        <w:t>A. Kaļāne 67095491</w:t>
      </w:r>
    </w:p>
    <w:p w14:paraId="61EBD97C" w14:textId="77777777" w:rsidR="008B0117" w:rsidRPr="008B0117" w:rsidRDefault="008B0117" w:rsidP="008B0117">
      <w:pPr>
        <w:rPr>
          <w:color w:val="000000"/>
          <w:sz w:val="20"/>
          <w:szCs w:val="20"/>
        </w:rPr>
      </w:pPr>
      <w:r w:rsidRPr="008B0117">
        <w:rPr>
          <w:color w:val="000000"/>
          <w:sz w:val="20"/>
          <w:szCs w:val="20"/>
        </w:rPr>
        <w:t>astra.kalane@fm.gov.lv</w:t>
      </w:r>
      <w:bookmarkStart w:id="35" w:name="_GoBack"/>
      <w:bookmarkEnd w:id="35"/>
    </w:p>
    <w:p w14:paraId="30035F89" w14:textId="77777777" w:rsidR="008B0117" w:rsidRPr="008B0117" w:rsidRDefault="008B0117" w:rsidP="008B0117">
      <w:pPr>
        <w:rPr>
          <w:color w:val="000000"/>
          <w:sz w:val="20"/>
          <w:szCs w:val="20"/>
        </w:rPr>
      </w:pPr>
      <w:r w:rsidRPr="008B0117">
        <w:rPr>
          <w:color w:val="000000"/>
          <w:sz w:val="20"/>
          <w:szCs w:val="20"/>
        </w:rPr>
        <w:t>S. Āmare-Pilka 67095510</w:t>
      </w:r>
    </w:p>
    <w:p w14:paraId="747901D7" w14:textId="0BDB2E22" w:rsidR="008572B5" w:rsidRPr="00A43F94" w:rsidRDefault="008B0117" w:rsidP="008B0117">
      <w:pPr>
        <w:rPr>
          <w:color w:val="000000"/>
          <w:sz w:val="20"/>
          <w:szCs w:val="20"/>
        </w:rPr>
      </w:pPr>
      <w:r w:rsidRPr="008B0117">
        <w:rPr>
          <w:color w:val="000000"/>
          <w:sz w:val="20"/>
          <w:szCs w:val="20"/>
        </w:rPr>
        <w:t>solvita.amare-pilka@fm.gov.lv</w:t>
      </w:r>
      <w:r w:rsidRPr="00A43F94">
        <w:rPr>
          <w:color w:val="000000"/>
          <w:sz w:val="20"/>
          <w:szCs w:val="20"/>
        </w:rPr>
        <w:t xml:space="preserve"> </w:t>
      </w:r>
    </w:p>
    <w:p w14:paraId="6CA3596F" w14:textId="77777777" w:rsidR="00982A85" w:rsidRPr="000C4B50" w:rsidRDefault="00982A85" w:rsidP="00BE7805">
      <w:pPr>
        <w:rPr>
          <w:color w:val="000000"/>
          <w:sz w:val="20"/>
          <w:szCs w:val="20"/>
        </w:rPr>
      </w:pPr>
    </w:p>
    <w:bookmarkEnd w:id="33"/>
    <w:bookmarkEnd w:id="34"/>
    <w:p w14:paraId="51AAEB3D" w14:textId="77777777" w:rsidR="008572B5" w:rsidRPr="000C4B50" w:rsidRDefault="008572B5" w:rsidP="00496464">
      <w:pPr>
        <w:rPr>
          <w:color w:val="000000"/>
          <w:sz w:val="20"/>
          <w:szCs w:val="20"/>
        </w:rPr>
      </w:pPr>
    </w:p>
    <w:sectPr w:rsidR="008572B5" w:rsidRPr="000C4B50" w:rsidSect="00634908">
      <w:pgSz w:w="11906" w:h="16838" w:code="9"/>
      <w:pgMar w:top="1134" w:right="1558" w:bottom="851" w:left="1247" w:header="709"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76FD6" w14:textId="77777777" w:rsidR="00D165CF" w:rsidRPr="007F3F69" w:rsidRDefault="00D165CF" w:rsidP="007F3F69">
      <w:pPr>
        <w:pStyle w:val="Heading2"/>
        <w:rPr>
          <w:rFonts w:ascii="Calibri" w:eastAsia="Calibri" w:hAnsi="Calibri"/>
          <w:sz w:val="22"/>
          <w:szCs w:val="22"/>
          <w:lang w:eastAsia="en-US"/>
        </w:rPr>
      </w:pPr>
      <w:r>
        <w:separator/>
      </w:r>
    </w:p>
  </w:endnote>
  <w:endnote w:type="continuationSeparator" w:id="0">
    <w:p w14:paraId="14AD01D8" w14:textId="77777777" w:rsidR="00D165CF" w:rsidRPr="007F3F69" w:rsidRDefault="00D165CF" w:rsidP="007F3F69">
      <w:pPr>
        <w:pStyle w:val="Heading2"/>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Symbol">
    <w:altName w:val="Arial Unicode MS"/>
    <w:charset w:val="80"/>
    <w:family w:val="auto"/>
    <w:pitch w:val="default"/>
  </w:font>
  <w:font w:name="Liberation Sans">
    <w:altName w:val="Arial Unicode MS"/>
    <w:charset w:val="80"/>
    <w:family w:val="swiss"/>
    <w:pitch w:val="variable"/>
  </w:font>
  <w:font w:name="WenQuanYi Micro Hei">
    <w:altName w:val="MS Mincho"/>
    <w:charset w:val="80"/>
    <w:family w:val="auto"/>
    <w:pitch w:val="variable"/>
  </w:font>
  <w:font w:name="Lohit Hindi">
    <w:altName w:val="MS Mincho"/>
    <w:charset w:val="80"/>
    <w:family w:val="auto"/>
    <w:pitch w:val="variable"/>
  </w:font>
  <w:font w:name="Liberation Serif">
    <w:altName w:val="MS Mincho"/>
    <w:charset w:val="80"/>
    <w:family w:val="roman"/>
    <w:pitch w:val="variable"/>
  </w:font>
  <w:font w:name="Cambria">
    <w:panose1 w:val="02040503050406030204"/>
    <w:charset w:val="BA"/>
    <w:family w:val="roman"/>
    <w:pitch w:val="variable"/>
    <w:sig w:usb0="E00002FF" w:usb1="400004FF" w:usb2="00000000" w:usb3="00000000" w:csb0="0000019F" w:csb1="00000000"/>
  </w:font>
  <w:font w:name="DokChampa">
    <w:charset w:val="00"/>
    <w:family w:val="swiss"/>
    <w:pitch w:val="variable"/>
    <w:sig w:usb0="03000003" w:usb1="00000000" w:usb2="00000000" w:usb3="00000000" w:csb0="0001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854883"/>
      <w:docPartObj>
        <w:docPartGallery w:val="Page Numbers (Bottom of Page)"/>
        <w:docPartUnique/>
      </w:docPartObj>
    </w:sdtPr>
    <w:sdtEndPr>
      <w:rPr>
        <w:noProof/>
        <w:sz w:val="18"/>
        <w:szCs w:val="18"/>
      </w:rPr>
    </w:sdtEndPr>
    <w:sdtContent>
      <w:p w14:paraId="60352903" w14:textId="53F848B0" w:rsidR="00D165CF" w:rsidRPr="004A1F3F" w:rsidRDefault="00D165CF">
        <w:pPr>
          <w:pStyle w:val="Footer"/>
          <w:jc w:val="center"/>
          <w:rPr>
            <w:sz w:val="18"/>
            <w:szCs w:val="18"/>
          </w:rPr>
        </w:pPr>
        <w:r w:rsidRPr="004A1F3F">
          <w:rPr>
            <w:sz w:val="18"/>
            <w:szCs w:val="18"/>
          </w:rPr>
          <w:fldChar w:fldCharType="begin"/>
        </w:r>
        <w:r w:rsidRPr="004A1F3F">
          <w:rPr>
            <w:sz w:val="18"/>
            <w:szCs w:val="18"/>
          </w:rPr>
          <w:instrText xml:space="preserve"> PAGE   \* MERGEFORMAT </w:instrText>
        </w:r>
        <w:r w:rsidRPr="004A1F3F">
          <w:rPr>
            <w:sz w:val="18"/>
            <w:szCs w:val="18"/>
          </w:rPr>
          <w:fldChar w:fldCharType="separate"/>
        </w:r>
        <w:r w:rsidR="008B0117">
          <w:rPr>
            <w:noProof/>
            <w:sz w:val="18"/>
            <w:szCs w:val="18"/>
          </w:rPr>
          <w:t>45</w:t>
        </w:r>
        <w:r w:rsidRPr="004A1F3F">
          <w:rPr>
            <w:noProof/>
            <w:sz w:val="18"/>
            <w:szCs w:val="18"/>
          </w:rPr>
          <w:fldChar w:fldCharType="end"/>
        </w:r>
      </w:p>
    </w:sdtContent>
  </w:sdt>
  <w:p w14:paraId="0D9570BF" w14:textId="398B74E4" w:rsidR="00D165CF" w:rsidRPr="00730299" w:rsidRDefault="00D165CF" w:rsidP="003B01C3">
    <w:pPr>
      <w:pStyle w:val="Footer"/>
      <w:tabs>
        <w:tab w:val="left" w:pos="5529"/>
      </w:tabs>
      <w:jc w:val="center"/>
      <w:rPr>
        <w:color w:val="595959" w:themeColor="text1" w:themeTint="A6"/>
        <w:sz w:val="16"/>
        <w:szCs w:val="16"/>
      </w:rPr>
    </w:pPr>
    <w:r>
      <w:rPr>
        <w:color w:val="595959" w:themeColor="text1" w:themeTint="A6"/>
        <w:sz w:val="16"/>
        <w:szCs w:val="16"/>
      </w:rPr>
      <w:t>FMPamn_</w:t>
    </w:r>
    <w:r w:rsidR="003F2B7B">
      <w:rPr>
        <w:color w:val="595959" w:themeColor="text1" w:themeTint="A6"/>
        <w:sz w:val="16"/>
        <w:szCs w:val="16"/>
      </w:rPr>
      <w:t>1</w:t>
    </w:r>
    <w:r w:rsidR="00F04C36">
      <w:rPr>
        <w:color w:val="595959" w:themeColor="text1" w:themeTint="A6"/>
        <w:sz w:val="16"/>
        <w:szCs w:val="16"/>
      </w:rPr>
      <w:t>1</w:t>
    </w:r>
    <w:r w:rsidRPr="00730299">
      <w:rPr>
        <w:color w:val="595959" w:themeColor="text1" w:themeTint="A6"/>
        <w:sz w:val="16"/>
        <w:szCs w:val="16"/>
      </w:rPr>
      <w:t>052017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31D40" w14:textId="77777777" w:rsidR="00D165CF" w:rsidRPr="007F3F69" w:rsidRDefault="00D165CF" w:rsidP="007F3F69">
      <w:pPr>
        <w:pStyle w:val="Heading2"/>
        <w:rPr>
          <w:rFonts w:ascii="Calibri" w:eastAsia="Calibri" w:hAnsi="Calibri"/>
          <w:sz w:val="22"/>
          <w:szCs w:val="22"/>
          <w:lang w:eastAsia="en-US"/>
        </w:rPr>
      </w:pPr>
      <w:r>
        <w:separator/>
      </w:r>
    </w:p>
  </w:footnote>
  <w:footnote w:type="continuationSeparator" w:id="0">
    <w:p w14:paraId="082C416E" w14:textId="77777777" w:rsidR="00D165CF" w:rsidRPr="007F3F69" w:rsidRDefault="00D165CF" w:rsidP="007F3F69">
      <w:pPr>
        <w:pStyle w:val="Heading2"/>
        <w:rPr>
          <w:rFonts w:ascii="Calibri" w:eastAsia="Calibri" w:hAnsi="Calibri"/>
          <w:sz w:val="22"/>
          <w:szCs w:val="22"/>
          <w:lang w:eastAsia="en-US"/>
        </w:rPr>
      </w:pPr>
      <w:r>
        <w:continuationSeparator/>
      </w:r>
    </w:p>
  </w:footnote>
  <w:footnote w:id="1">
    <w:p w14:paraId="680736D5" w14:textId="77777777" w:rsidR="00D165CF" w:rsidRPr="00146388" w:rsidRDefault="00D165CF" w:rsidP="000211AB">
      <w:pPr>
        <w:pStyle w:val="FootnoteText"/>
        <w:tabs>
          <w:tab w:val="left" w:pos="284"/>
        </w:tabs>
        <w:spacing w:after="60"/>
        <w:ind w:left="284" w:hanging="284"/>
        <w:rPr>
          <w:i/>
          <w:sz w:val="18"/>
          <w:szCs w:val="18"/>
        </w:rPr>
      </w:pPr>
      <w:r w:rsidRPr="00D0036F">
        <w:rPr>
          <w:rStyle w:val="FootnoteReference"/>
          <w:i/>
          <w:sz w:val="18"/>
          <w:szCs w:val="18"/>
        </w:rPr>
        <w:footnoteRef/>
      </w:r>
      <w:r w:rsidRPr="00D0036F">
        <w:rPr>
          <w:i/>
          <w:sz w:val="18"/>
          <w:szCs w:val="18"/>
        </w:rPr>
        <w:t xml:space="preserve"> </w:t>
      </w:r>
      <w:r w:rsidRPr="00D0036F">
        <w:rPr>
          <w:i/>
          <w:sz w:val="18"/>
          <w:szCs w:val="18"/>
        </w:rPr>
        <w:tab/>
      </w:r>
      <w:r w:rsidRPr="00146388">
        <w:rPr>
          <w:i/>
          <w:sz w:val="18"/>
          <w:szCs w:val="18"/>
        </w:rPr>
        <w:t xml:space="preserve">Pēc Eurostat datiem 2015.gadā Latvijā nodokļu ieņēmumi veidoja </w:t>
      </w:r>
      <w:r w:rsidRPr="00146388">
        <w:rPr>
          <w:b/>
          <w:i/>
          <w:sz w:val="18"/>
          <w:szCs w:val="18"/>
        </w:rPr>
        <w:t>29,2%</w:t>
      </w:r>
      <w:r w:rsidRPr="00146388">
        <w:rPr>
          <w:i/>
          <w:sz w:val="18"/>
          <w:szCs w:val="18"/>
        </w:rPr>
        <w:t xml:space="preserve"> no IKP, kas ir piektais  zemākais rādītājs ES (vidējais nodokļu slogs ES dalībvalstīs – 38,7% no IKP)</w:t>
      </w:r>
    </w:p>
  </w:footnote>
  <w:footnote w:id="2">
    <w:p w14:paraId="77CF830F" w14:textId="77777777" w:rsidR="00D165CF" w:rsidRPr="00146388" w:rsidRDefault="00D165CF" w:rsidP="000211AB">
      <w:pPr>
        <w:pStyle w:val="FootnoteText"/>
        <w:tabs>
          <w:tab w:val="left" w:pos="284"/>
        </w:tabs>
        <w:spacing w:after="60"/>
        <w:ind w:left="284" w:hanging="284"/>
      </w:pPr>
      <w:r w:rsidRPr="00146388">
        <w:rPr>
          <w:rStyle w:val="FootnoteReference"/>
          <w:i/>
          <w:sz w:val="18"/>
          <w:szCs w:val="18"/>
        </w:rPr>
        <w:footnoteRef/>
      </w:r>
      <w:r w:rsidRPr="00146388">
        <w:rPr>
          <w:i/>
          <w:sz w:val="18"/>
          <w:szCs w:val="18"/>
        </w:rPr>
        <w:t xml:space="preserve"> </w:t>
      </w:r>
      <w:r w:rsidRPr="00146388">
        <w:rPr>
          <w:i/>
          <w:sz w:val="18"/>
          <w:szCs w:val="18"/>
        </w:rPr>
        <w:tab/>
        <w:t>Saskaņā ar FM prognozēm 2017.gadā nodokļu ieņēmumi veidos 30,1% no IKP, 2018.gadā – 30,3% no IKP, 2019.gadā – 30,1% no IKP un 2020.gadā 30,2%</w:t>
      </w:r>
      <w:r w:rsidRPr="00146388">
        <w:rPr>
          <w:b/>
          <w:i/>
          <w:sz w:val="18"/>
          <w:szCs w:val="18"/>
        </w:rPr>
        <w:t xml:space="preserve"> </w:t>
      </w:r>
      <w:r w:rsidRPr="00146388">
        <w:rPr>
          <w:i/>
          <w:sz w:val="18"/>
          <w:szCs w:val="18"/>
        </w:rPr>
        <w:t>no IKP.</w:t>
      </w:r>
      <w:r w:rsidRPr="00146388">
        <w:rPr>
          <w:i/>
          <w:sz w:val="18"/>
          <w:szCs w:val="18"/>
        </w:rPr>
        <w:tab/>
      </w:r>
    </w:p>
  </w:footnote>
  <w:footnote w:id="3">
    <w:p w14:paraId="6EE3D60D" w14:textId="77777777" w:rsidR="00D165CF" w:rsidRPr="00146388" w:rsidRDefault="00D165CF" w:rsidP="000211AB">
      <w:pPr>
        <w:pStyle w:val="FootnoteText"/>
        <w:tabs>
          <w:tab w:val="left" w:pos="284"/>
        </w:tabs>
        <w:spacing w:after="60"/>
        <w:ind w:left="284" w:hanging="284"/>
        <w:rPr>
          <w:sz w:val="18"/>
          <w:szCs w:val="18"/>
        </w:rPr>
      </w:pPr>
      <w:r w:rsidRPr="00146388">
        <w:rPr>
          <w:rStyle w:val="FootnoteReference"/>
          <w:sz w:val="18"/>
          <w:szCs w:val="18"/>
        </w:rPr>
        <w:footnoteRef/>
      </w:r>
      <w:r w:rsidRPr="00146388">
        <w:rPr>
          <w:sz w:val="18"/>
          <w:szCs w:val="18"/>
        </w:rPr>
        <w:t xml:space="preserve"> </w:t>
      </w:r>
      <w:r w:rsidRPr="00146388">
        <w:rPr>
          <w:sz w:val="18"/>
          <w:szCs w:val="18"/>
        </w:rPr>
        <w:tab/>
      </w:r>
      <w:r w:rsidRPr="00146388">
        <w:rPr>
          <w:rStyle w:val="Emphasis"/>
          <w:sz w:val="18"/>
          <w:szCs w:val="18"/>
        </w:rPr>
        <w:t xml:space="preserve">Gan pēc profesora F.Šneidera metodoloģijas (2015.gadā – 23,6%, 2016.gadā - </w:t>
      </w:r>
      <w:r w:rsidRPr="00146388">
        <w:rPr>
          <w:rStyle w:val="Emphasis"/>
          <w:b/>
          <w:sz w:val="18"/>
          <w:szCs w:val="18"/>
        </w:rPr>
        <w:t>22,6%</w:t>
      </w:r>
      <w:r w:rsidRPr="00146388">
        <w:rPr>
          <w:rStyle w:val="Emphasis"/>
          <w:sz w:val="18"/>
          <w:szCs w:val="18"/>
        </w:rPr>
        <w:t>), gan pēc doktora A.Saukas (2014.gadā - 23,5%, 2015.gadā</w:t>
      </w:r>
      <w:r w:rsidRPr="00146388">
        <w:rPr>
          <w:rStyle w:val="Emphasis"/>
          <w:b/>
          <w:sz w:val="18"/>
          <w:szCs w:val="18"/>
        </w:rPr>
        <w:t xml:space="preserve"> – 21,3%</w:t>
      </w:r>
      <w:r w:rsidRPr="00146388">
        <w:rPr>
          <w:rStyle w:val="Emphasis"/>
          <w:sz w:val="18"/>
          <w:szCs w:val="18"/>
        </w:rPr>
        <w:t>) aprēķinātais ēnu ekonomikas īpatsvars Latvijā</w:t>
      </w:r>
      <w:r w:rsidRPr="00146388" w:rsidDel="00230403">
        <w:rPr>
          <w:rStyle w:val="Emphasis"/>
          <w:sz w:val="18"/>
          <w:szCs w:val="18"/>
        </w:rPr>
        <w:t xml:space="preserve"> </w:t>
      </w:r>
      <w:r w:rsidRPr="00146388">
        <w:rPr>
          <w:rStyle w:val="Emphasis"/>
          <w:sz w:val="18"/>
          <w:szCs w:val="18"/>
        </w:rPr>
        <w:t>bija tuvu 1/4 daļai no IKP. Vidējais ES dalībvalstu ēnu ekonomikas rādītājs 2015.gadā bija 18%</w:t>
      </w:r>
    </w:p>
  </w:footnote>
  <w:footnote w:id="4">
    <w:p w14:paraId="6D26AE18" w14:textId="74DA8028" w:rsidR="00D165CF" w:rsidRDefault="00D165CF" w:rsidP="000211AB">
      <w:pPr>
        <w:tabs>
          <w:tab w:val="left" w:pos="284"/>
        </w:tabs>
        <w:spacing w:after="60"/>
        <w:ind w:left="284" w:hanging="284"/>
      </w:pPr>
      <w:r w:rsidRPr="00146388">
        <w:rPr>
          <w:rStyle w:val="FootnoteReference"/>
          <w:sz w:val="18"/>
          <w:szCs w:val="18"/>
        </w:rPr>
        <w:footnoteRef/>
      </w:r>
      <w:r w:rsidRPr="00146388">
        <w:rPr>
          <w:sz w:val="18"/>
          <w:szCs w:val="18"/>
        </w:rPr>
        <w:t xml:space="preserve"> </w:t>
      </w:r>
      <w:r w:rsidRPr="00146388">
        <w:rPr>
          <w:sz w:val="18"/>
          <w:szCs w:val="18"/>
        </w:rPr>
        <w:tab/>
      </w:r>
      <w:r>
        <w:rPr>
          <w:rStyle w:val="Emphasis"/>
          <w:sz w:val="18"/>
          <w:szCs w:val="18"/>
        </w:rPr>
        <w:t>PVN</w:t>
      </w:r>
      <w:r w:rsidRPr="00146388">
        <w:rPr>
          <w:rStyle w:val="Emphasis"/>
          <w:sz w:val="18"/>
          <w:szCs w:val="18"/>
        </w:rPr>
        <w:t xml:space="preserve"> </w:t>
      </w:r>
      <w:r w:rsidRPr="00146388">
        <w:rPr>
          <w:bCs/>
          <w:i/>
          <w:sz w:val="18"/>
          <w:szCs w:val="18"/>
        </w:rPr>
        <w:t xml:space="preserve">plaisa </w:t>
      </w:r>
      <w:r w:rsidRPr="00146388">
        <w:rPr>
          <w:i/>
          <w:sz w:val="18"/>
          <w:szCs w:val="18"/>
        </w:rPr>
        <w:t>ir nedeklarētās un deklarētās, bet nesamaksātās nodokļu summas attiecība pret potenciālo nodokļu masu, kas tiktu aprēķināta un iekasēta pie nosacījuma, ka visi nodokļu maksātāji pilnā apmērā izpilda savas nodokļu saistības. Eiropas Komisija aprēķinājusi</w:t>
      </w:r>
      <w:r w:rsidRPr="00146388">
        <w:rPr>
          <w:rStyle w:val="Emphasis"/>
          <w:sz w:val="18"/>
          <w:szCs w:val="18"/>
        </w:rPr>
        <w:t xml:space="preserve">, ka Latvijā </w:t>
      </w:r>
      <w:r>
        <w:rPr>
          <w:rStyle w:val="Emphasis"/>
          <w:sz w:val="18"/>
          <w:szCs w:val="18"/>
        </w:rPr>
        <w:t xml:space="preserve">PVN </w:t>
      </w:r>
      <w:r w:rsidRPr="00146388">
        <w:rPr>
          <w:rStyle w:val="Emphasis"/>
          <w:sz w:val="18"/>
          <w:szCs w:val="18"/>
        </w:rPr>
        <w:t xml:space="preserve">plaisa 2014.gadā bija </w:t>
      </w:r>
      <w:r w:rsidRPr="00146388">
        <w:rPr>
          <w:rStyle w:val="Emphasis"/>
          <w:b/>
          <w:sz w:val="18"/>
          <w:szCs w:val="18"/>
        </w:rPr>
        <w:t>23,4%</w:t>
      </w:r>
      <w:r w:rsidRPr="00146388">
        <w:rPr>
          <w:rStyle w:val="Emphasis"/>
          <w:sz w:val="18"/>
          <w:szCs w:val="18"/>
        </w:rPr>
        <w:t xml:space="preserve"> (2013.gadā 25,7%). Savukārt, VID novērtējis PVN plaisu daudz zemāk, t.i., 2013.gadā – 17,8%, bet 2014.gadā – </w:t>
      </w:r>
      <w:r w:rsidRPr="00146388">
        <w:rPr>
          <w:rStyle w:val="Emphasis"/>
          <w:b/>
          <w:sz w:val="18"/>
          <w:szCs w:val="18"/>
        </w:rPr>
        <w:t>16,9%.</w:t>
      </w:r>
      <w:r w:rsidRPr="00146388">
        <w:rPr>
          <w:i/>
          <w:sz w:val="18"/>
          <w:szCs w:val="18"/>
        </w:rPr>
        <w:t xml:space="preserve"> VID amatpersonām tiekoties ar Eiropas Komisijas pārstāvjiem, secināts, ka atšķirības starp VID aprēķināto un Eiropas Komisijas aprēķināto PVN plaisu veidojas sniegto datu kvalitātes un metodoloģisko atšķirību dēļ. </w:t>
      </w:r>
    </w:p>
  </w:footnote>
  <w:footnote w:id="5">
    <w:p w14:paraId="353C633F" w14:textId="77777777" w:rsidR="00D165CF" w:rsidRPr="002714E1" w:rsidRDefault="00D165CF" w:rsidP="00C15FB8">
      <w:pPr>
        <w:shd w:val="clear" w:color="auto" w:fill="FFFFFF" w:themeFill="background1"/>
        <w:tabs>
          <w:tab w:val="left" w:pos="284"/>
        </w:tabs>
        <w:autoSpaceDE w:val="0"/>
        <w:autoSpaceDN w:val="0"/>
        <w:adjustRightInd w:val="0"/>
        <w:spacing w:afterLines="40" w:after="96"/>
        <w:ind w:left="284" w:hanging="284"/>
        <w:rPr>
          <w:i/>
          <w:iCs/>
          <w:sz w:val="18"/>
          <w:szCs w:val="18"/>
          <w:vertAlign w:val="superscript"/>
        </w:rPr>
      </w:pPr>
      <w:r w:rsidRPr="002714E1">
        <w:rPr>
          <w:rStyle w:val="FootnoteReference"/>
          <w:i/>
          <w:sz w:val="18"/>
          <w:szCs w:val="18"/>
        </w:rPr>
        <w:footnoteRef/>
      </w:r>
      <w:r w:rsidRPr="002714E1">
        <w:rPr>
          <w:i/>
          <w:sz w:val="18"/>
          <w:szCs w:val="18"/>
        </w:rPr>
        <w:t xml:space="preserve"> </w:t>
      </w:r>
      <w:r w:rsidRPr="002714E1">
        <w:rPr>
          <w:i/>
          <w:sz w:val="18"/>
          <w:szCs w:val="18"/>
        </w:rPr>
        <w:tab/>
      </w:r>
      <w:r w:rsidRPr="002714E1">
        <w:rPr>
          <w:b/>
          <w:bCs/>
          <w:i/>
          <w:iCs/>
          <w:sz w:val="18"/>
          <w:szCs w:val="18"/>
        </w:rPr>
        <w:t>Nodokļa plaisa jeb ķīlis</w:t>
      </w:r>
      <w:r w:rsidRPr="002714E1">
        <w:rPr>
          <w:i/>
          <w:iCs/>
          <w:sz w:val="18"/>
          <w:szCs w:val="18"/>
        </w:rPr>
        <w:t xml:space="preserve"> (tax wedge) – raksturo </w:t>
      </w:r>
      <w:r w:rsidRPr="002714E1">
        <w:rPr>
          <w:i/>
          <w:iCs/>
          <w:color w:val="000000"/>
          <w:sz w:val="18"/>
          <w:szCs w:val="18"/>
        </w:rPr>
        <w:t>starpību starp darba ņēmēja neto ienākumiem un to, cik šis darbaspēks izmaksā darba devējam.</w:t>
      </w:r>
      <w:r w:rsidRPr="002714E1">
        <w:rPr>
          <w:i/>
          <w:iCs/>
          <w:sz w:val="18"/>
          <w:szCs w:val="18"/>
        </w:rPr>
        <w:t xml:space="preserve"> To aprēķina kā darba nodokļu (</w:t>
      </w:r>
      <w:r>
        <w:rPr>
          <w:i/>
          <w:iCs/>
          <w:sz w:val="18"/>
          <w:szCs w:val="18"/>
        </w:rPr>
        <w:t xml:space="preserve">iedzīvotāju ienākuma nodokļa, </w:t>
      </w:r>
      <w:r w:rsidRPr="002714E1">
        <w:rPr>
          <w:i/>
          <w:iCs/>
          <w:sz w:val="18"/>
          <w:szCs w:val="18"/>
        </w:rPr>
        <w:t xml:space="preserve">darba ņēmēja un darba devēja </w:t>
      </w:r>
      <w:r>
        <w:rPr>
          <w:i/>
          <w:iCs/>
          <w:sz w:val="18"/>
          <w:szCs w:val="18"/>
        </w:rPr>
        <w:t>valsts sociālās apdrošināšanas obligāto iemaksu</w:t>
      </w:r>
      <w:r w:rsidRPr="002714E1">
        <w:rPr>
          <w:i/>
          <w:iCs/>
          <w:sz w:val="18"/>
          <w:szCs w:val="18"/>
        </w:rPr>
        <w:t xml:space="preserve">) procentuālo attiecību pret darba algu pirms visu nodokļu nomaksas un darba devēja </w:t>
      </w:r>
      <w:r>
        <w:rPr>
          <w:i/>
          <w:iCs/>
          <w:sz w:val="18"/>
          <w:szCs w:val="18"/>
        </w:rPr>
        <w:t>valsts sociālās apdrošināšanas obligāto iemaksu</w:t>
      </w:r>
      <w:r w:rsidRPr="002714E1">
        <w:rPr>
          <w:i/>
          <w:iCs/>
          <w:sz w:val="18"/>
          <w:szCs w:val="18"/>
        </w:rPr>
        <w:t xml:space="preserve"> summu.</w:t>
      </w:r>
      <w:r w:rsidRPr="002714E1">
        <w:rPr>
          <w:i/>
          <w:iCs/>
          <w:sz w:val="18"/>
          <w:szCs w:val="18"/>
          <w:vertAlign w:val="superscript"/>
        </w:rPr>
        <w:t xml:space="preserve"> </w:t>
      </w:r>
    </w:p>
    <w:p w14:paraId="68B840AD" w14:textId="77777777" w:rsidR="00D165CF" w:rsidRDefault="00D165CF" w:rsidP="00C15FB8">
      <w:pPr>
        <w:pStyle w:val="FootnoteText"/>
      </w:pPr>
    </w:p>
  </w:footnote>
  <w:footnote w:id="6">
    <w:p w14:paraId="23F91E49" w14:textId="00C84624" w:rsidR="00D165CF" w:rsidRPr="001478A0" w:rsidRDefault="00D165CF" w:rsidP="001478A0">
      <w:pPr>
        <w:tabs>
          <w:tab w:val="left" w:pos="284"/>
        </w:tabs>
        <w:spacing w:after="60"/>
        <w:ind w:left="284" w:hanging="284"/>
        <w:rPr>
          <w:i/>
          <w:sz w:val="18"/>
          <w:szCs w:val="18"/>
        </w:rPr>
      </w:pPr>
      <w:r w:rsidRPr="001478A0">
        <w:rPr>
          <w:rStyle w:val="FootnoteReference"/>
          <w:i/>
          <w:sz w:val="18"/>
          <w:szCs w:val="18"/>
        </w:rPr>
        <w:footnoteRef/>
      </w:r>
      <w:r w:rsidRPr="001478A0">
        <w:rPr>
          <w:i/>
          <w:sz w:val="18"/>
          <w:szCs w:val="18"/>
        </w:rPr>
        <w:t xml:space="preserve"> </w:t>
      </w:r>
      <w:r w:rsidRPr="001478A0">
        <w:rPr>
          <w:i/>
          <w:sz w:val="18"/>
          <w:szCs w:val="18"/>
        </w:rPr>
        <w:tab/>
      </w:r>
      <w:r w:rsidRPr="001478A0">
        <w:rPr>
          <w:i/>
          <w:color w:val="000000"/>
          <w:sz w:val="18"/>
          <w:szCs w:val="18"/>
          <w:lang w:eastAsia="lv-LV"/>
        </w:rPr>
        <w:t>2016.gadā iemaksas veica 3362 patentmaksātāji, savukārt 2017.gada 1.janvārī bija reģistrēts 2 071 patentmaksātājs un, salīdzinot ar 2016.gada 1.janvāri, to skaits ir palielinājies par 59,9% jeb 776 personām</w:t>
      </w:r>
    </w:p>
  </w:footnote>
  <w:footnote w:id="7">
    <w:p w14:paraId="628A9209" w14:textId="1E377C97" w:rsidR="00D165CF" w:rsidRPr="001478A0" w:rsidRDefault="00D165CF" w:rsidP="001478A0">
      <w:pPr>
        <w:pStyle w:val="FootnoteText"/>
        <w:tabs>
          <w:tab w:val="left" w:pos="284"/>
        </w:tabs>
        <w:ind w:left="284" w:hanging="284"/>
        <w:rPr>
          <w:sz w:val="18"/>
          <w:szCs w:val="18"/>
        </w:rPr>
      </w:pPr>
      <w:r w:rsidRPr="001478A0">
        <w:rPr>
          <w:rStyle w:val="FootnoteReference"/>
          <w:i/>
          <w:sz w:val="18"/>
          <w:szCs w:val="18"/>
        </w:rPr>
        <w:footnoteRef/>
      </w:r>
      <w:r w:rsidRPr="001478A0">
        <w:rPr>
          <w:i/>
          <w:sz w:val="18"/>
          <w:szCs w:val="18"/>
        </w:rPr>
        <w:t xml:space="preserve"> </w:t>
      </w:r>
      <w:r>
        <w:rPr>
          <w:i/>
          <w:sz w:val="18"/>
          <w:szCs w:val="18"/>
        </w:rPr>
        <w:tab/>
      </w:r>
      <w:r w:rsidRPr="001478A0">
        <w:rPr>
          <w:i/>
          <w:color w:val="000000"/>
          <w:sz w:val="18"/>
          <w:szCs w:val="18"/>
          <w:lang w:eastAsia="lv-LV"/>
        </w:rPr>
        <w:t>Fiziskās personas, kas iesniedza Gada ienākumu deklarācijas D3 un D3</w:t>
      </w:r>
      <w:r w:rsidRPr="001478A0">
        <w:rPr>
          <w:i/>
          <w:color w:val="000000"/>
          <w:sz w:val="18"/>
          <w:szCs w:val="18"/>
          <w:vertAlign w:val="superscript"/>
          <w:lang w:eastAsia="lv-LV"/>
        </w:rPr>
        <w:t>1</w:t>
      </w:r>
      <w:r w:rsidRPr="001478A0">
        <w:rPr>
          <w:i/>
          <w:color w:val="000000"/>
          <w:sz w:val="18"/>
          <w:szCs w:val="18"/>
          <w:lang w:eastAsia="lv-LV"/>
        </w:rPr>
        <w:t xml:space="preserve"> pielikumu par 2015.gadu</w:t>
      </w:r>
    </w:p>
  </w:footnote>
  <w:footnote w:id="8">
    <w:p w14:paraId="7F96100D" w14:textId="77777777" w:rsidR="00D165CF" w:rsidRPr="002714E1" w:rsidRDefault="00D165CF" w:rsidP="00C15FB8">
      <w:pPr>
        <w:shd w:val="clear" w:color="auto" w:fill="FFFFFF" w:themeFill="background1"/>
        <w:tabs>
          <w:tab w:val="left" w:pos="284"/>
        </w:tabs>
        <w:autoSpaceDE w:val="0"/>
        <w:autoSpaceDN w:val="0"/>
        <w:adjustRightInd w:val="0"/>
        <w:spacing w:afterLines="40" w:after="96"/>
        <w:ind w:left="284" w:hanging="284"/>
        <w:rPr>
          <w:i/>
          <w:iCs/>
          <w:sz w:val="18"/>
          <w:szCs w:val="18"/>
          <w:vertAlign w:val="superscript"/>
        </w:rPr>
      </w:pPr>
      <w:r w:rsidRPr="002714E1">
        <w:rPr>
          <w:rStyle w:val="FootnoteReference"/>
          <w:i/>
          <w:sz w:val="18"/>
          <w:szCs w:val="18"/>
        </w:rPr>
        <w:footnoteRef/>
      </w:r>
      <w:r w:rsidRPr="002714E1">
        <w:rPr>
          <w:i/>
          <w:sz w:val="18"/>
          <w:szCs w:val="18"/>
        </w:rPr>
        <w:t xml:space="preserve"> </w:t>
      </w:r>
      <w:r w:rsidRPr="002714E1">
        <w:rPr>
          <w:i/>
          <w:sz w:val="18"/>
          <w:szCs w:val="18"/>
        </w:rPr>
        <w:tab/>
      </w:r>
      <w:r w:rsidRPr="002714E1">
        <w:rPr>
          <w:b/>
          <w:bCs/>
          <w:i/>
          <w:iCs/>
          <w:sz w:val="18"/>
          <w:szCs w:val="18"/>
        </w:rPr>
        <w:t>Nodokļa plaisa jeb ķīlis</w:t>
      </w:r>
      <w:r w:rsidRPr="002714E1">
        <w:rPr>
          <w:i/>
          <w:iCs/>
          <w:sz w:val="18"/>
          <w:szCs w:val="18"/>
        </w:rPr>
        <w:t xml:space="preserve"> (tax wedge) – raksturo </w:t>
      </w:r>
      <w:r w:rsidRPr="002714E1">
        <w:rPr>
          <w:i/>
          <w:iCs/>
          <w:color w:val="000000"/>
          <w:sz w:val="18"/>
          <w:szCs w:val="18"/>
        </w:rPr>
        <w:t>starpību starp darba ņēmēja neto ienākumiem un to, cik šis darbaspēks izmaksā darba devējam.</w:t>
      </w:r>
      <w:r w:rsidRPr="002714E1">
        <w:rPr>
          <w:i/>
          <w:iCs/>
          <w:sz w:val="18"/>
          <w:szCs w:val="18"/>
        </w:rPr>
        <w:t xml:space="preserve"> To aprēķina kā darba nodokļu (</w:t>
      </w:r>
      <w:r>
        <w:rPr>
          <w:i/>
          <w:iCs/>
          <w:sz w:val="18"/>
          <w:szCs w:val="18"/>
        </w:rPr>
        <w:t xml:space="preserve">iedzīvotāju ienākuma nodokļa, </w:t>
      </w:r>
      <w:r w:rsidRPr="002714E1">
        <w:rPr>
          <w:i/>
          <w:iCs/>
          <w:sz w:val="18"/>
          <w:szCs w:val="18"/>
        </w:rPr>
        <w:t xml:space="preserve">darba ņēmēja un darba devēja </w:t>
      </w:r>
      <w:r>
        <w:rPr>
          <w:i/>
          <w:iCs/>
          <w:sz w:val="18"/>
          <w:szCs w:val="18"/>
        </w:rPr>
        <w:t>valsts sociālās apdrošināšanas obligāto iemaksu</w:t>
      </w:r>
      <w:r w:rsidRPr="002714E1">
        <w:rPr>
          <w:i/>
          <w:iCs/>
          <w:sz w:val="18"/>
          <w:szCs w:val="18"/>
        </w:rPr>
        <w:t xml:space="preserve">) procentuālo attiecību pret darba algu pirms visu nodokļu nomaksas un darba devēja </w:t>
      </w:r>
      <w:r>
        <w:rPr>
          <w:i/>
          <w:iCs/>
          <w:sz w:val="18"/>
          <w:szCs w:val="18"/>
        </w:rPr>
        <w:t>valsts sociālās apdrošināšanas obligāto iemaksu</w:t>
      </w:r>
      <w:r w:rsidRPr="002714E1">
        <w:rPr>
          <w:i/>
          <w:iCs/>
          <w:sz w:val="18"/>
          <w:szCs w:val="18"/>
        </w:rPr>
        <w:t xml:space="preserve"> summu.</w:t>
      </w:r>
      <w:r w:rsidRPr="002714E1">
        <w:rPr>
          <w:i/>
          <w:iCs/>
          <w:sz w:val="18"/>
          <w:szCs w:val="18"/>
          <w:vertAlign w:val="superscript"/>
        </w:rPr>
        <w:t xml:space="preserve"> </w:t>
      </w:r>
    </w:p>
    <w:p w14:paraId="3AF2AF72" w14:textId="77777777" w:rsidR="00D165CF" w:rsidRDefault="00D165CF" w:rsidP="00C15FB8">
      <w:pPr>
        <w:pStyle w:val="FootnoteText"/>
      </w:pPr>
    </w:p>
  </w:footnote>
  <w:footnote w:id="9">
    <w:p w14:paraId="05B05352" w14:textId="77777777" w:rsidR="00D165CF" w:rsidRPr="00B23D3F" w:rsidRDefault="00D165CF" w:rsidP="00B23D3F">
      <w:pPr>
        <w:pStyle w:val="FootnoteText"/>
        <w:tabs>
          <w:tab w:val="left" w:pos="284"/>
        </w:tabs>
        <w:ind w:left="284" w:hanging="284"/>
        <w:contextualSpacing/>
        <w:rPr>
          <w:sz w:val="18"/>
          <w:szCs w:val="18"/>
        </w:rPr>
      </w:pPr>
      <w:r w:rsidRPr="0029391B">
        <w:rPr>
          <w:rStyle w:val="FootnoteReference"/>
        </w:rPr>
        <w:footnoteRef/>
      </w:r>
      <w:r w:rsidRPr="0029391B">
        <w:t xml:space="preserve"> </w:t>
      </w:r>
      <w:r w:rsidRPr="00B23D3F">
        <w:rPr>
          <w:sz w:val="18"/>
          <w:szCs w:val="18"/>
        </w:rPr>
        <w:t xml:space="preserve">OECD 2015.gada pārskats par Latviju ar rekomendācijām, pieejams tiešsaistē: </w:t>
      </w:r>
      <w:hyperlink r:id="rId1" w:anchor="page1" w:history="1">
        <w:r w:rsidRPr="00B23D3F">
          <w:rPr>
            <w:rStyle w:val="Hyperlink"/>
            <w:sz w:val="18"/>
            <w:szCs w:val="18"/>
          </w:rPr>
          <w:t>http://www.keepeek.com/Digital-Asset-Management/oecd/economics/oecd-economic-surveys-latvia-2015_9789264228467-en#page1</w:t>
        </w:r>
      </w:hyperlink>
    </w:p>
  </w:footnote>
  <w:footnote w:id="10">
    <w:p w14:paraId="58791B59" w14:textId="77777777" w:rsidR="00D165CF" w:rsidRPr="00B23D3F" w:rsidRDefault="00D165CF" w:rsidP="00B23D3F">
      <w:pPr>
        <w:pStyle w:val="FootnoteText"/>
        <w:tabs>
          <w:tab w:val="left" w:pos="284"/>
        </w:tabs>
        <w:ind w:left="284" w:hanging="284"/>
        <w:contextualSpacing/>
        <w:jc w:val="left"/>
        <w:rPr>
          <w:sz w:val="18"/>
          <w:szCs w:val="18"/>
        </w:rPr>
      </w:pPr>
      <w:r w:rsidRPr="00B23D3F">
        <w:rPr>
          <w:rStyle w:val="FootnoteReference"/>
          <w:sz w:val="18"/>
          <w:szCs w:val="18"/>
        </w:rPr>
        <w:footnoteRef/>
      </w:r>
      <w:r>
        <w:rPr>
          <w:sz w:val="18"/>
          <w:szCs w:val="18"/>
        </w:rPr>
        <w:t xml:space="preserve"> </w:t>
      </w:r>
      <w:r>
        <w:rPr>
          <w:sz w:val="18"/>
          <w:szCs w:val="18"/>
        </w:rPr>
        <w:tab/>
      </w:r>
      <w:r w:rsidRPr="00B23D3F">
        <w:rPr>
          <w:sz w:val="18"/>
          <w:szCs w:val="18"/>
        </w:rPr>
        <w:t xml:space="preserve">EK 2014.gada pārskats par Latviju ar rekomendācijām, pieejams tiešsaistē: </w:t>
      </w:r>
      <w:hyperlink r:id="rId2" w:history="1">
        <w:r w:rsidRPr="00B23D3F">
          <w:rPr>
            <w:rStyle w:val="Hyperlink"/>
            <w:sz w:val="18"/>
            <w:szCs w:val="18"/>
          </w:rPr>
          <w:t>http://ec.europa.eu/europe2020/pdf/csr2014/csr2014_latvia_en.pdf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7FC1F" w14:textId="176F1CDE" w:rsidR="00D165CF" w:rsidRPr="00AB789B" w:rsidRDefault="00D165CF">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8E4D1A"/>
    <w:multiLevelType w:val="hybridMultilevel"/>
    <w:tmpl w:val="264820F8"/>
    <w:lvl w:ilvl="0" w:tplc="7D0481BA">
      <w:start w:val="1"/>
      <w:numFmt w:val="bullet"/>
      <w:lvlText w:val=""/>
      <w:lvlJc w:val="left"/>
      <w:pPr>
        <w:ind w:left="720" w:hanging="360"/>
      </w:pPr>
      <w:rPr>
        <w:rFonts w:ascii="Symbol" w:hAnsi="Symbol"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092215"/>
    <w:multiLevelType w:val="hybridMultilevel"/>
    <w:tmpl w:val="5136E9A2"/>
    <w:lvl w:ilvl="0" w:tplc="04260011">
      <w:start w:val="1"/>
      <w:numFmt w:val="decimal"/>
      <w:lvlText w:val="%1)"/>
      <w:lvlJc w:val="left"/>
      <w:pPr>
        <w:ind w:left="1488" w:hanging="360"/>
      </w:pPr>
      <w:rPr>
        <w:rFonts w:hint="default"/>
        <w:b w:val="0"/>
      </w:rPr>
    </w:lvl>
    <w:lvl w:ilvl="1" w:tplc="04260003" w:tentative="1">
      <w:start w:val="1"/>
      <w:numFmt w:val="bullet"/>
      <w:lvlText w:val="o"/>
      <w:lvlJc w:val="left"/>
      <w:pPr>
        <w:ind w:left="2208" w:hanging="360"/>
      </w:pPr>
      <w:rPr>
        <w:rFonts w:ascii="Courier New" w:hAnsi="Courier New" w:cs="Courier New" w:hint="default"/>
      </w:rPr>
    </w:lvl>
    <w:lvl w:ilvl="2" w:tplc="04260005" w:tentative="1">
      <w:start w:val="1"/>
      <w:numFmt w:val="bullet"/>
      <w:lvlText w:val=""/>
      <w:lvlJc w:val="left"/>
      <w:pPr>
        <w:ind w:left="2928" w:hanging="360"/>
      </w:pPr>
      <w:rPr>
        <w:rFonts w:ascii="Wingdings" w:hAnsi="Wingdings" w:hint="default"/>
      </w:rPr>
    </w:lvl>
    <w:lvl w:ilvl="3" w:tplc="04260001" w:tentative="1">
      <w:start w:val="1"/>
      <w:numFmt w:val="bullet"/>
      <w:lvlText w:val=""/>
      <w:lvlJc w:val="left"/>
      <w:pPr>
        <w:ind w:left="3648" w:hanging="360"/>
      </w:pPr>
      <w:rPr>
        <w:rFonts w:ascii="Symbol" w:hAnsi="Symbol" w:hint="default"/>
      </w:rPr>
    </w:lvl>
    <w:lvl w:ilvl="4" w:tplc="04260003" w:tentative="1">
      <w:start w:val="1"/>
      <w:numFmt w:val="bullet"/>
      <w:lvlText w:val="o"/>
      <w:lvlJc w:val="left"/>
      <w:pPr>
        <w:ind w:left="4368" w:hanging="360"/>
      </w:pPr>
      <w:rPr>
        <w:rFonts w:ascii="Courier New" w:hAnsi="Courier New" w:cs="Courier New" w:hint="default"/>
      </w:rPr>
    </w:lvl>
    <w:lvl w:ilvl="5" w:tplc="04260005" w:tentative="1">
      <w:start w:val="1"/>
      <w:numFmt w:val="bullet"/>
      <w:lvlText w:val=""/>
      <w:lvlJc w:val="left"/>
      <w:pPr>
        <w:ind w:left="5088" w:hanging="360"/>
      </w:pPr>
      <w:rPr>
        <w:rFonts w:ascii="Wingdings" w:hAnsi="Wingdings" w:hint="default"/>
      </w:rPr>
    </w:lvl>
    <w:lvl w:ilvl="6" w:tplc="04260001" w:tentative="1">
      <w:start w:val="1"/>
      <w:numFmt w:val="bullet"/>
      <w:lvlText w:val=""/>
      <w:lvlJc w:val="left"/>
      <w:pPr>
        <w:ind w:left="5808" w:hanging="360"/>
      </w:pPr>
      <w:rPr>
        <w:rFonts w:ascii="Symbol" w:hAnsi="Symbol" w:hint="default"/>
      </w:rPr>
    </w:lvl>
    <w:lvl w:ilvl="7" w:tplc="04260003" w:tentative="1">
      <w:start w:val="1"/>
      <w:numFmt w:val="bullet"/>
      <w:lvlText w:val="o"/>
      <w:lvlJc w:val="left"/>
      <w:pPr>
        <w:ind w:left="6528" w:hanging="360"/>
      </w:pPr>
      <w:rPr>
        <w:rFonts w:ascii="Courier New" w:hAnsi="Courier New" w:cs="Courier New" w:hint="default"/>
      </w:rPr>
    </w:lvl>
    <w:lvl w:ilvl="8" w:tplc="04260005" w:tentative="1">
      <w:start w:val="1"/>
      <w:numFmt w:val="bullet"/>
      <w:lvlText w:val=""/>
      <w:lvlJc w:val="left"/>
      <w:pPr>
        <w:ind w:left="7248" w:hanging="360"/>
      </w:pPr>
      <w:rPr>
        <w:rFonts w:ascii="Wingdings" w:hAnsi="Wingdings" w:hint="default"/>
      </w:rPr>
    </w:lvl>
  </w:abstractNum>
  <w:abstractNum w:abstractNumId="3" w15:restartNumberingAfterBreak="0">
    <w:nsid w:val="0505334D"/>
    <w:multiLevelType w:val="hybridMultilevel"/>
    <w:tmpl w:val="82EACA5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CB34F10"/>
    <w:multiLevelType w:val="hybridMultilevel"/>
    <w:tmpl w:val="DA2C59B6"/>
    <w:lvl w:ilvl="0" w:tplc="535E989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7133C2"/>
    <w:multiLevelType w:val="hybridMultilevel"/>
    <w:tmpl w:val="C706AD82"/>
    <w:lvl w:ilvl="0" w:tplc="DD1C268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AF08DE"/>
    <w:multiLevelType w:val="hybridMultilevel"/>
    <w:tmpl w:val="DB54C7BC"/>
    <w:lvl w:ilvl="0" w:tplc="BA4A3A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1D7133D"/>
    <w:multiLevelType w:val="hybridMultilevel"/>
    <w:tmpl w:val="8F5C2BAC"/>
    <w:lvl w:ilvl="0" w:tplc="5A0E3C56">
      <w:start w:val="2020"/>
      <w:numFmt w:val="bullet"/>
      <w:lvlText w:val="-"/>
      <w:lvlJc w:val="left"/>
      <w:pPr>
        <w:ind w:left="1174" w:hanging="360"/>
      </w:pPr>
      <w:rPr>
        <w:rFonts w:ascii="Times New Roman" w:eastAsia="Times New Roman" w:hAnsi="Times New Roman" w:cs="Times New Roman" w:hint="default"/>
        <w:b w:val="0"/>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8" w15:restartNumberingAfterBreak="0">
    <w:nsid w:val="141C1F45"/>
    <w:multiLevelType w:val="hybridMultilevel"/>
    <w:tmpl w:val="9F948580"/>
    <w:lvl w:ilvl="0" w:tplc="535E989C">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7B572D"/>
    <w:multiLevelType w:val="hybridMultilevel"/>
    <w:tmpl w:val="0BB810DC"/>
    <w:lvl w:ilvl="0" w:tplc="B6986F44">
      <w:start w:val="50"/>
      <w:numFmt w:val="decimal"/>
      <w:lvlText w:val="%1"/>
      <w:lvlJc w:val="left"/>
      <w:pPr>
        <w:ind w:left="1080" w:hanging="360"/>
      </w:pPr>
      <w:rPr>
        <w:rFonts w:hint="default"/>
        <w:b/>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C2D17A1"/>
    <w:multiLevelType w:val="hybridMultilevel"/>
    <w:tmpl w:val="0BB68842"/>
    <w:lvl w:ilvl="0" w:tplc="7D0481BA">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C26ED1"/>
    <w:multiLevelType w:val="multilevel"/>
    <w:tmpl w:val="0B644CD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sz w:val="28"/>
        <w:szCs w:val="28"/>
      </w:rPr>
    </w:lvl>
    <w:lvl w:ilvl="2">
      <w:start w:val="1"/>
      <w:numFmt w:val="decimal"/>
      <w:isLgl/>
      <w:lvlText w:val="%1.%2.%3."/>
      <w:lvlJc w:val="left"/>
      <w:pPr>
        <w:ind w:left="1080" w:hanging="720"/>
      </w:pPr>
      <w:rPr>
        <w:rFonts w:ascii="Times New Roman" w:hAnsi="Times New Roman" w:cs="Times New Roman" w:hint="default"/>
        <w:sz w:val="28"/>
        <w:szCs w:val="28"/>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2" w15:restartNumberingAfterBreak="0">
    <w:nsid w:val="258355E5"/>
    <w:multiLevelType w:val="hybridMultilevel"/>
    <w:tmpl w:val="FAE83108"/>
    <w:lvl w:ilvl="0" w:tplc="7D0481BA">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E66949"/>
    <w:multiLevelType w:val="hybridMultilevel"/>
    <w:tmpl w:val="CB12263C"/>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4" w15:restartNumberingAfterBreak="0">
    <w:nsid w:val="28F45F79"/>
    <w:multiLevelType w:val="hybridMultilevel"/>
    <w:tmpl w:val="039CD01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29F565D1"/>
    <w:multiLevelType w:val="hybridMultilevel"/>
    <w:tmpl w:val="870A100A"/>
    <w:lvl w:ilvl="0" w:tplc="5A0E3C56">
      <w:start w:val="20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9926D2"/>
    <w:multiLevelType w:val="hybridMultilevel"/>
    <w:tmpl w:val="BBDEE480"/>
    <w:lvl w:ilvl="0" w:tplc="BA643F8A">
      <w:start w:val="4"/>
      <w:numFmt w:val="decimal"/>
      <w:lvlText w:val="%1)"/>
      <w:lvlJc w:val="left"/>
      <w:pPr>
        <w:ind w:left="1080" w:hanging="360"/>
      </w:pPr>
      <w:rPr>
        <w:rFonts w:hint="default"/>
        <w:b w:val="0"/>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D2B158D"/>
    <w:multiLevelType w:val="hybridMultilevel"/>
    <w:tmpl w:val="CC94BDD2"/>
    <w:lvl w:ilvl="0" w:tplc="7CFAF232">
      <w:start w:val="1"/>
      <w:numFmt w:val="decimal"/>
      <w:lvlText w:val="%1."/>
      <w:lvlJc w:val="left"/>
      <w:pPr>
        <w:tabs>
          <w:tab w:val="num" w:pos="720"/>
        </w:tabs>
        <w:ind w:left="720" w:hanging="360"/>
      </w:pPr>
    </w:lvl>
    <w:lvl w:ilvl="1" w:tplc="04260011">
      <w:start w:val="1"/>
      <w:numFmt w:val="decimal"/>
      <w:lvlText w:val="%2)"/>
      <w:lvlJc w:val="left"/>
      <w:pPr>
        <w:tabs>
          <w:tab w:val="num" w:pos="1440"/>
        </w:tabs>
        <w:ind w:left="1440" w:hanging="360"/>
      </w:pPr>
    </w:lvl>
    <w:lvl w:ilvl="2" w:tplc="1FC64C64" w:tentative="1">
      <w:start w:val="1"/>
      <w:numFmt w:val="decimal"/>
      <w:lvlText w:val="%3."/>
      <w:lvlJc w:val="left"/>
      <w:pPr>
        <w:tabs>
          <w:tab w:val="num" w:pos="2160"/>
        </w:tabs>
        <w:ind w:left="2160" w:hanging="360"/>
      </w:pPr>
    </w:lvl>
    <w:lvl w:ilvl="3" w:tplc="0A1E8D22" w:tentative="1">
      <w:start w:val="1"/>
      <w:numFmt w:val="decimal"/>
      <w:lvlText w:val="%4."/>
      <w:lvlJc w:val="left"/>
      <w:pPr>
        <w:tabs>
          <w:tab w:val="num" w:pos="2880"/>
        </w:tabs>
        <w:ind w:left="2880" w:hanging="360"/>
      </w:pPr>
    </w:lvl>
    <w:lvl w:ilvl="4" w:tplc="F410B2D4" w:tentative="1">
      <w:start w:val="1"/>
      <w:numFmt w:val="decimal"/>
      <w:lvlText w:val="%5."/>
      <w:lvlJc w:val="left"/>
      <w:pPr>
        <w:tabs>
          <w:tab w:val="num" w:pos="3600"/>
        </w:tabs>
        <w:ind w:left="3600" w:hanging="360"/>
      </w:pPr>
    </w:lvl>
    <w:lvl w:ilvl="5" w:tplc="211464F4" w:tentative="1">
      <w:start w:val="1"/>
      <w:numFmt w:val="decimal"/>
      <w:lvlText w:val="%6."/>
      <w:lvlJc w:val="left"/>
      <w:pPr>
        <w:tabs>
          <w:tab w:val="num" w:pos="4320"/>
        </w:tabs>
        <w:ind w:left="4320" w:hanging="360"/>
      </w:pPr>
    </w:lvl>
    <w:lvl w:ilvl="6" w:tplc="6FAEC33C" w:tentative="1">
      <w:start w:val="1"/>
      <w:numFmt w:val="decimal"/>
      <w:lvlText w:val="%7."/>
      <w:lvlJc w:val="left"/>
      <w:pPr>
        <w:tabs>
          <w:tab w:val="num" w:pos="5040"/>
        </w:tabs>
        <w:ind w:left="5040" w:hanging="360"/>
      </w:pPr>
    </w:lvl>
    <w:lvl w:ilvl="7" w:tplc="7B607216" w:tentative="1">
      <w:start w:val="1"/>
      <w:numFmt w:val="decimal"/>
      <w:lvlText w:val="%8."/>
      <w:lvlJc w:val="left"/>
      <w:pPr>
        <w:tabs>
          <w:tab w:val="num" w:pos="5760"/>
        </w:tabs>
        <w:ind w:left="5760" w:hanging="360"/>
      </w:pPr>
    </w:lvl>
    <w:lvl w:ilvl="8" w:tplc="39A60ECC" w:tentative="1">
      <w:start w:val="1"/>
      <w:numFmt w:val="decimal"/>
      <w:lvlText w:val="%9."/>
      <w:lvlJc w:val="left"/>
      <w:pPr>
        <w:tabs>
          <w:tab w:val="num" w:pos="6480"/>
        </w:tabs>
        <w:ind w:left="6480" w:hanging="360"/>
      </w:pPr>
    </w:lvl>
  </w:abstractNum>
  <w:abstractNum w:abstractNumId="18" w15:restartNumberingAfterBreak="0">
    <w:nsid w:val="2E2F7B55"/>
    <w:multiLevelType w:val="hybridMultilevel"/>
    <w:tmpl w:val="A378CA2C"/>
    <w:lvl w:ilvl="0" w:tplc="7D0481BA">
      <w:start w:val="1"/>
      <w:numFmt w:val="bullet"/>
      <w:lvlText w:val=""/>
      <w:lvlJc w:val="left"/>
      <w:pPr>
        <w:ind w:left="720" w:hanging="360"/>
      </w:pPr>
      <w:rPr>
        <w:rFonts w:ascii="Symbol" w:hAnsi="Symbol"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EC6108"/>
    <w:multiLevelType w:val="hybridMultilevel"/>
    <w:tmpl w:val="E7427158"/>
    <w:lvl w:ilvl="0" w:tplc="04260011">
      <w:start w:val="2"/>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2F587E18"/>
    <w:multiLevelType w:val="hybridMultilevel"/>
    <w:tmpl w:val="518AAF42"/>
    <w:lvl w:ilvl="0" w:tplc="0426000D">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1" w15:restartNumberingAfterBreak="0">
    <w:nsid w:val="31497D72"/>
    <w:multiLevelType w:val="hybridMultilevel"/>
    <w:tmpl w:val="15FA72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2E539DC"/>
    <w:multiLevelType w:val="hybridMultilevel"/>
    <w:tmpl w:val="7ACA24DE"/>
    <w:lvl w:ilvl="0" w:tplc="A868192A">
      <w:start w:val="1"/>
      <w:numFmt w:val="bullet"/>
      <w:lvlText w:val=""/>
      <w:lvlJc w:val="left"/>
      <w:pPr>
        <w:ind w:left="1440" w:hanging="360"/>
      </w:pPr>
      <w:rPr>
        <w:rFonts w:ascii="Wingdings" w:hAnsi="Wingdings"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9D55626"/>
    <w:multiLevelType w:val="hybridMultilevel"/>
    <w:tmpl w:val="6D7830C8"/>
    <w:lvl w:ilvl="0" w:tplc="7D0481BA">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9F94E9B"/>
    <w:multiLevelType w:val="hybridMultilevel"/>
    <w:tmpl w:val="1444E9CC"/>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345F20"/>
    <w:multiLevelType w:val="hybridMultilevel"/>
    <w:tmpl w:val="FFE823A2"/>
    <w:lvl w:ilvl="0" w:tplc="8AB4A0B8">
      <w:start w:val="1"/>
      <w:numFmt w:val="decimal"/>
      <w:lvlText w:val="%1)"/>
      <w:lvlJc w:val="left"/>
      <w:pPr>
        <w:ind w:left="785" w:hanging="360"/>
      </w:pPr>
      <w:rPr>
        <w:rFonts w:hint="default"/>
        <w:b w:val="0"/>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6" w15:restartNumberingAfterBreak="0">
    <w:nsid w:val="42410381"/>
    <w:multiLevelType w:val="hybridMultilevel"/>
    <w:tmpl w:val="AB7C53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4954C10"/>
    <w:multiLevelType w:val="hybridMultilevel"/>
    <w:tmpl w:val="819CE536"/>
    <w:lvl w:ilvl="0" w:tplc="5A0E3C56">
      <w:start w:val="2020"/>
      <w:numFmt w:val="bullet"/>
      <w:lvlText w:val="-"/>
      <w:lvlJc w:val="left"/>
      <w:pPr>
        <w:ind w:left="1174" w:hanging="360"/>
      </w:pPr>
      <w:rPr>
        <w:rFonts w:ascii="Times New Roman" w:eastAsia="Times New Roman" w:hAnsi="Times New Roman" w:cs="Times New Roman" w:hint="default"/>
        <w:b w:val="0"/>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28" w15:restartNumberingAfterBreak="0">
    <w:nsid w:val="4A52012C"/>
    <w:multiLevelType w:val="hybridMultilevel"/>
    <w:tmpl w:val="5194F7FA"/>
    <w:lvl w:ilvl="0" w:tplc="F0707860">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B001457"/>
    <w:multiLevelType w:val="hybridMultilevel"/>
    <w:tmpl w:val="EF1EF532"/>
    <w:lvl w:ilvl="0" w:tplc="7D0481BA">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B677A2C"/>
    <w:multiLevelType w:val="hybridMultilevel"/>
    <w:tmpl w:val="6B16C9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F03699"/>
    <w:multiLevelType w:val="hybridMultilevel"/>
    <w:tmpl w:val="33BC08EC"/>
    <w:lvl w:ilvl="0" w:tplc="CA2A3882">
      <w:start w:val="1"/>
      <w:numFmt w:val="decimal"/>
      <w:lvlText w:val="%1."/>
      <w:lvlJc w:val="left"/>
      <w:pPr>
        <w:ind w:left="786" w:hanging="360"/>
      </w:pPr>
      <w:rPr>
        <w:rFonts w:hint="default"/>
        <w:color w:val="00000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2" w15:restartNumberingAfterBreak="0">
    <w:nsid w:val="4EE1473C"/>
    <w:multiLevelType w:val="hybridMultilevel"/>
    <w:tmpl w:val="F4F2A784"/>
    <w:lvl w:ilvl="0" w:tplc="DB9C78E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1420F1D"/>
    <w:multiLevelType w:val="hybridMultilevel"/>
    <w:tmpl w:val="3DAEC894"/>
    <w:lvl w:ilvl="0" w:tplc="7D0481B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20A1C2C"/>
    <w:multiLevelType w:val="hybridMultilevel"/>
    <w:tmpl w:val="EFBA63FA"/>
    <w:lvl w:ilvl="0" w:tplc="5A0E3C56">
      <w:start w:val="2020"/>
      <w:numFmt w:val="bullet"/>
      <w:lvlText w:val="-"/>
      <w:lvlJc w:val="left"/>
      <w:pPr>
        <w:ind w:left="890" w:hanging="360"/>
      </w:pPr>
      <w:rPr>
        <w:rFonts w:ascii="Times New Roman" w:eastAsia="Times New Roman" w:hAnsi="Times New Roman" w:cs="Times New Roman" w:hint="default"/>
        <w:b w:val="0"/>
      </w:rPr>
    </w:lvl>
    <w:lvl w:ilvl="1" w:tplc="04260003" w:tentative="1">
      <w:start w:val="1"/>
      <w:numFmt w:val="bullet"/>
      <w:lvlText w:val="o"/>
      <w:lvlJc w:val="left"/>
      <w:pPr>
        <w:ind w:left="1610" w:hanging="360"/>
      </w:pPr>
      <w:rPr>
        <w:rFonts w:ascii="Courier New" w:hAnsi="Courier New" w:cs="Courier New" w:hint="default"/>
      </w:rPr>
    </w:lvl>
    <w:lvl w:ilvl="2" w:tplc="04260005" w:tentative="1">
      <w:start w:val="1"/>
      <w:numFmt w:val="bullet"/>
      <w:lvlText w:val=""/>
      <w:lvlJc w:val="left"/>
      <w:pPr>
        <w:ind w:left="2330" w:hanging="360"/>
      </w:pPr>
      <w:rPr>
        <w:rFonts w:ascii="Wingdings" w:hAnsi="Wingdings" w:hint="default"/>
      </w:rPr>
    </w:lvl>
    <w:lvl w:ilvl="3" w:tplc="04260001" w:tentative="1">
      <w:start w:val="1"/>
      <w:numFmt w:val="bullet"/>
      <w:lvlText w:val=""/>
      <w:lvlJc w:val="left"/>
      <w:pPr>
        <w:ind w:left="3050" w:hanging="360"/>
      </w:pPr>
      <w:rPr>
        <w:rFonts w:ascii="Symbol" w:hAnsi="Symbol" w:hint="default"/>
      </w:rPr>
    </w:lvl>
    <w:lvl w:ilvl="4" w:tplc="04260003" w:tentative="1">
      <w:start w:val="1"/>
      <w:numFmt w:val="bullet"/>
      <w:lvlText w:val="o"/>
      <w:lvlJc w:val="left"/>
      <w:pPr>
        <w:ind w:left="3770" w:hanging="360"/>
      </w:pPr>
      <w:rPr>
        <w:rFonts w:ascii="Courier New" w:hAnsi="Courier New" w:cs="Courier New" w:hint="default"/>
      </w:rPr>
    </w:lvl>
    <w:lvl w:ilvl="5" w:tplc="04260005" w:tentative="1">
      <w:start w:val="1"/>
      <w:numFmt w:val="bullet"/>
      <w:lvlText w:val=""/>
      <w:lvlJc w:val="left"/>
      <w:pPr>
        <w:ind w:left="4490" w:hanging="360"/>
      </w:pPr>
      <w:rPr>
        <w:rFonts w:ascii="Wingdings" w:hAnsi="Wingdings" w:hint="default"/>
      </w:rPr>
    </w:lvl>
    <w:lvl w:ilvl="6" w:tplc="04260001" w:tentative="1">
      <w:start w:val="1"/>
      <w:numFmt w:val="bullet"/>
      <w:lvlText w:val=""/>
      <w:lvlJc w:val="left"/>
      <w:pPr>
        <w:ind w:left="5210" w:hanging="360"/>
      </w:pPr>
      <w:rPr>
        <w:rFonts w:ascii="Symbol" w:hAnsi="Symbol" w:hint="default"/>
      </w:rPr>
    </w:lvl>
    <w:lvl w:ilvl="7" w:tplc="04260003" w:tentative="1">
      <w:start w:val="1"/>
      <w:numFmt w:val="bullet"/>
      <w:lvlText w:val="o"/>
      <w:lvlJc w:val="left"/>
      <w:pPr>
        <w:ind w:left="5930" w:hanging="360"/>
      </w:pPr>
      <w:rPr>
        <w:rFonts w:ascii="Courier New" w:hAnsi="Courier New" w:cs="Courier New" w:hint="default"/>
      </w:rPr>
    </w:lvl>
    <w:lvl w:ilvl="8" w:tplc="04260005" w:tentative="1">
      <w:start w:val="1"/>
      <w:numFmt w:val="bullet"/>
      <w:lvlText w:val=""/>
      <w:lvlJc w:val="left"/>
      <w:pPr>
        <w:ind w:left="6650" w:hanging="360"/>
      </w:pPr>
      <w:rPr>
        <w:rFonts w:ascii="Wingdings" w:hAnsi="Wingdings" w:hint="default"/>
      </w:rPr>
    </w:lvl>
  </w:abstractNum>
  <w:abstractNum w:abstractNumId="35" w15:restartNumberingAfterBreak="0">
    <w:nsid w:val="59A84262"/>
    <w:multiLevelType w:val="hybridMultilevel"/>
    <w:tmpl w:val="D6921F96"/>
    <w:lvl w:ilvl="0" w:tplc="7D0481BA">
      <w:start w:val="1"/>
      <w:numFmt w:val="bullet"/>
      <w:lvlText w:val=""/>
      <w:lvlJc w:val="left"/>
      <w:pPr>
        <w:ind w:left="720" w:hanging="360"/>
      </w:pPr>
      <w:rPr>
        <w:rFonts w:ascii="Symbol" w:hAnsi="Symbol"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103111"/>
    <w:multiLevelType w:val="hybridMultilevel"/>
    <w:tmpl w:val="433CC350"/>
    <w:lvl w:ilvl="0" w:tplc="3C8A0122">
      <w:start w:val="1"/>
      <w:numFmt w:val="bullet"/>
      <w:lvlText w:val="•"/>
      <w:lvlJc w:val="left"/>
      <w:pPr>
        <w:tabs>
          <w:tab w:val="num" w:pos="720"/>
        </w:tabs>
        <w:ind w:left="720" w:hanging="360"/>
      </w:pPr>
      <w:rPr>
        <w:rFonts w:ascii="Arial" w:hAnsi="Arial" w:hint="default"/>
      </w:rPr>
    </w:lvl>
    <w:lvl w:ilvl="1" w:tplc="6CB49864" w:tentative="1">
      <w:start w:val="1"/>
      <w:numFmt w:val="lowerLetter"/>
      <w:lvlText w:val="%2)"/>
      <w:lvlJc w:val="left"/>
      <w:pPr>
        <w:tabs>
          <w:tab w:val="num" w:pos="1440"/>
        </w:tabs>
        <w:ind w:left="1440" w:hanging="360"/>
      </w:pPr>
    </w:lvl>
    <w:lvl w:ilvl="2" w:tplc="A5F2A2EE" w:tentative="1">
      <w:start w:val="1"/>
      <w:numFmt w:val="lowerLetter"/>
      <w:lvlText w:val="%3)"/>
      <w:lvlJc w:val="left"/>
      <w:pPr>
        <w:tabs>
          <w:tab w:val="num" w:pos="2160"/>
        </w:tabs>
        <w:ind w:left="2160" w:hanging="360"/>
      </w:pPr>
    </w:lvl>
    <w:lvl w:ilvl="3" w:tplc="0EC60CBE" w:tentative="1">
      <w:start w:val="1"/>
      <w:numFmt w:val="lowerLetter"/>
      <w:lvlText w:val="%4)"/>
      <w:lvlJc w:val="left"/>
      <w:pPr>
        <w:tabs>
          <w:tab w:val="num" w:pos="2880"/>
        </w:tabs>
        <w:ind w:left="2880" w:hanging="360"/>
      </w:pPr>
    </w:lvl>
    <w:lvl w:ilvl="4" w:tplc="46129D76" w:tentative="1">
      <w:start w:val="1"/>
      <w:numFmt w:val="lowerLetter"/>
      <w:lvlText w:val="%5)"/>
      <w:lvlJc w:val="left"/>
      <w:pPr>
        <w:tabs>
          <w:tab w:val="num" w:pos="3600"/>
        </w:tabs>
        <w:ind w:left="3600" w:hanging="360"/>
      </w:pPr>
    </w:lvl>
    <w:lvl w:ilvl="5" w:tplc="4EA0E942" w:tentative="1">
      <w:start w:val="1"/>
      <w:numFmt w:val="lowerLetter"/>
      <w:lvlText w:val="%6)"/>
      <w:lvlJc w:val="left"/>
      <w:pPr>
        <w:tabs>
          <w:tab w:val="num" w:pos="4320"/>
        </w:tabs>
        <w:ind w:left="4320" w:hanging="360"/>
      </w:pPr>
    </w:lvl>
    <w:lvl w:ilvl="6" w:tplc="0B7C114C" w:tentative="1">
      <w:start w:val="1"/>
      <w:numFmt w:val="lowerLetter"/>
      <w:lvlText w:val="%7)"/>
      <w:lvlJc w:val="left"/>
      <w:pPr>
        <w:tabs>
          <w:tab w:val="num" w:pos="5040"/>
        </w:tabs>
        <w:ind w:left="5040" w:hanging="360"/>
      </w:pPr>
    </w:lvl>
    <w:lvl w:ilvl="7" w:tplc="D2743F04" w:tentative="1">
      <w:start w:val="1"/>
      <w:numFmt w:val="lowerLetter"/>
      <w:lvlText w:val="%8)"/>
      <w:lvlJc w:val="left"/>
      <w:pPr>
        <w:tabs>
          <w:tab w:val="num" w:pos="5760"/>
        </w:tabs>
        <w:ind w:left="5760" w:hanging="360"/>
      </w:pPr>
    </w:lvl>
    <w:lvl w:ilvl="8" w:tplc="D75CA7B6" w:tentative="1">
      <w:start w:val="1"/>
      <w:numFmt w:val="lowerLetter"/>
      <w:lvlText w:val="%9)"/>
      <w:lvlJc w:val="left"/>
      <w:pPr>
        <w:tabs>
          <w:tab w:val="num" w:pos="6480"/>
        </w:tabs>
        <w:ind w:left="6480" w:hanging="360"/>
      </w:pPr>
    </w:lvl>
  </w:abstractNum>
  <w:abstractNum w:abstractNumId="37" w15:restartNumberingAfterBreak="0">
    <w:nsid w:val="5DFD7AFD"/>
    <w:multiLevelType w:val="hybridMultilevel"/>
    <w:tmpl w:val="FF54D7D4"/>
    <w:lvl w:ilvl="0" w:tplc="7D0481BA">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94768C"/>
    <w:multiLevelType w:val="hybridMultilevel"/>
    <w:tmpl w:val="A3800232"/>
    <w:lvl w:ilvl="0" w:tplc="535E989C">
      <w:numFmt w:val="bullet"/>
      <w:lvlText w:val="-"/>
      <w:lvlJc w:val="left"/>
      <w:pPr>
        <w:ind w:left="1488" w:hanging="360"/>
      </w:pPr>
      <w:rPr>
        <w:rFonts w:ascii="Times New Roman" w:eastAsia="Calibri" w:hAnsi="Times New Roman" w:cs="Times New Roman" w:hint="default"/>
        <w:b w:val="0"/>
      </w:rPr>
    </w:lvl>
    <w:lvl w:ilvl="1" w:tplc="04260003" w:tentative="1">
      <w:start w:val="1"/>
      <w:numFmt w:val="bullet"/>
      <w:lvlText w:val="o"/>
      <w:lvlJc w:val="left"/>
      <w:pPr>
        <w:ind w:left="2208" w:hanging="360"/>
      </w:pPr>
      <w:rPr>
        <w:rFonts w:ascii="Courier New" w:hAnsi="Courier New" w:cs="Courier New" w:hint="default"/>
      </w:rPr>
    </w:lvl>
    <w:lvl w:ilvl="2" w:tplc="04260005" w:tentative="1">
      <w:start w:val="1"/>
      <w:numFmt w:val="bullet"/>
      <w:lvlText w:val=""/>
      <w:lvlJc w:val="left"/>
      <w:pPr>
        <w:ind w:left="2928" w:hanging="360"/>
      </w:pPr>
      <w:rPr>
        <w:rFonts w:ascii="Wingdings" w:hAnsi="Wingdings" w:hint="default"/>
      </w:rPr>
    </w:lvl>
    <w:lvl w:ilvl="3" w:tplc="04260001" w:tentative="1">
      <w:start w:val="1"/>
      <w:numFmt w:val="bullet"/>
      <w:lvlText w:val=""/>
      <w:lvlJc w:val="left"/>
      <w:pPr>
        <w:ind w:left="3648" w:hanging="360"/>
      </w:pPr>
      <w:rPr>
        <w:rFonts w:ascii="Symbol" w:hAnsi="Symbol" w:hint="default"/>
      </w:rPr>
    </w:lvl>
    <w:lvl w:ilvl="4" w:tplc="04260003" w:tentative="1">
      <w:start w:val="1"/>
      <w:numFmt w:val="bullet"/>
      <w:lvlText w:val="o"/>
      <w:lvlJc w:val="left"/>
      <w:pPr>
        <w:ind w:left="4368" w:hanging="360"/>
      </w:pPr>
      <w:rPr>
        <w:rFonts w:ascii="Courier New" w:hAnsi="Courier New" w:cs="Courier New" w:hint="default"/>
      </w:rPr>
    </w:lvl>
    <w:lvl w:ilvl="5" w:tplc="04260005" w:tentative="1">
      <w:start w:val="1"/>
      <w:numFmt w:val="bullet"/>
      <w:lvlText w:val=""/>
      <w:lvlJc w:val="left"/>
      <w:pPr>
        <w:ind w:left="5088" w:hanging="360"/>
      </w:pPr>
      <w:rPr>
        <w:rFonts w:ascii="Wingdings" w:hAnsi="Wingdings" w:hint="default"/>
      </w:rPr>
    </w:lvl>
    <w:lvl w:ilvl="6" w:tplc="04260001" w:tentative="1">
      <w:start w:val="1"/>
      <w:numFmt w:val="bullet"/>
      <w:lvlText w:val=""/>
      <w:lvlJc w:val="left"/>
      <w:pPr>
        <w:ind w:left="5808" w:hanging="360"/>
      </w:pPr>
      <w:rPr>
        <w:rFonts w:ascii="Symbol" w:hAnsi="Symbol" w:hint="default"/>
      </w:rPr>
    </w:lvl>
    <w:lvl w:ilvl="7" w:tplc="04260003" w:tentative="1">
      <w:start w:val="1"/>
      <w:numFmt w:val="bullet"/>
      <w:lvlText w:val="o"/>
      <w:lvlJc w:val="left"/>
      <w:pPr>
        <w:ind w:left="6528" w:hanging="360"/>
      </w:pPr>
      <w:rPr>
        <w:rFonts w:ascii="Courier New" w:hAnsi="Courier New" w:cs="Courier New" w:hint="default"/>
      </w:rPr>
    </w:lvl>
    <w:lvl w:ilvl="8" w:tplc="04260005" w:tentative="1">
      <w:start w:val="1"/>
      <w:numFmt w:val="bullet"/>
      <w:lvlText w:val=""/>
      <w:lvlJc w:val="left"/>
      <w:pPr>
        <w:ind w:left="7248" w:hanging="360"/>
      </w:pPr>
      <w:rPr>
        <w:rFonts w:ascii="Wingdings" w:hAnsi="Wingdings" w:hint="default"/>
      </w:rPr>
    </w:lvl>
  </w:abstractNum>
  <w:abstractNum w:abstractNumId="39" w15:restartNumberingAfterBreak="0">
    <w:nsid w:val="605F62EE"/>
    <w:multiLevelType w:val="hybridMultilevel"/>
    <w:tmpl w:val="1C625F62"/>
    <w:lvl w:ilvl="0" w:tplc="04260011">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615E1466"/>
    <w:multiLevelType w:val="hybridMultilevel"/>
    <w:tmpl w:val="5EFA215C"/>
    <w:lvl w:ilvl="0" w:tplc="02920D1E">
      <w:start w:val="1"/>
      <w:numFmt w:val="decimal"/>
      <w:lvlText w:val="%1."/>
      <w:lvlJc w:val="left"/>
      <w:pPr>
        <w:tabs>
          <w:tab w:val="num" w:pos="720"/>
        </w:tabs>
        <w:ind w:left="720" w:hanging="360"/>
      </w:pPr>
    </w:lvl>
    <w:lvl w:ilvl="1" w:tplc="04260011">
      <w:start w:val="1"/>
      <w:numFmt w:val="decimal"/>
      <w:lvlText w:val="%2)"/>
      <w:lvlJc w:val="left"/>
      <w:pPr>
        <w:tabs>
          <w:tab w:val="num" w:pos="1440"/>
        </w:tabs>
        <w:ind w:left="1440" w:hanging="360"/>
      </w:pPr>
    </w:lvl>
    <w:lvl w:ilvl="2" w:tplc="5B0C59C8" w:tentative="1">
      <w:start w:val="1"/>
      <w:numFmt w:val="decimal"/>
      <w:lvlText w:val="%3."/>
      <w:lvlJc w:val="left"/>
      <w:pPr>
        <w:tabs>
          <w:tab w:val="num" w:pos="2160"/>
        </w:tabs>
        <w:ind w:left="2160" w:hanging="360"/>
      </w:pPr>
    </w:lvl>
    <w:lvl w:ilvl="3" w:tplc="DE74C718" w:tentative="1">
      <w:start w:val="1"/>
      <w:numFmt w:val="decimal"/>
      <w:lvlText w:val="%4."/>
      <w:lvlJc w:val="left"/>
      <w:pPr>
        <w:tabs>
          <w:tab w:val="num" w:pos="2880"/>
        </w:tabs>
        <w:ind w:left="2880" w:hanging="360"/>
      </w:pPr>
    </w:lvl>
    <w:lvl w:ilvl="4" w:tplc="5978A704" w:tentative="1">
      <w:start w:val="1"/>
      <w:numFmt w:val="decimal"/>
      <w:lvlText w:val="%5."/>
      <w:lvlJc w:val="left"/>
      <w:pPr>
        <w:tabs>
          <w:tab w:val="num" w:pos="3600"/>
        </w:tabs>
        <w:ind w:left="3600" w:hanging="360"/>
      </w:pPr>
    </w:lvl>
    <w:lvl w:ilvl="5" w:tplc="D6C03DE4" w:tentative="1">
      <w:start w:val="1"/>
      <w:numFmt w:val="decimal"/>
      <w:lvlText w:val="%6."/>
      <w:lvlJc w:val="left"/>
      <w:pPr>
        <w:tabs>
          <w:tab w:val="num" w:pos="4320"/>
        </w:tabs>
        <w:ind w:left="4320" w:hanging="360"/>
      </w:pPr>
    </w:lvl>
    <w:lvl w:ilvl="6" w:tplc="D0A4C144" w:tentative="1">
      <w:start w:val="1"/>
      <w:numFmt w:val="decimal"/>
      <w:lvlText w:val="%7."/>
      <w:lvlJc w:val="left"/>
      <w:pPr>
        <w:tabs>
          <w:tab w:val="num" w:pos="5040"/>
        </w:tabs>
        <w:ind w:left="5040" w:hanging="360"/>
      </w:pPr>
    </w:lvl>
    <w:lvl w:ilvl="7" w:tplc="C118563C" w:tentative="1">
      <w:start w:val="1"/>
      <w:numFmt w:val="decimal"/>
      <w:lvlText w:val="%8."/>
      <w:lvlJc w:val="left"/>
      <w:pPr>
        <w:tabs>
          <w:tab w:val="num" w:pos="5760"/>
        </w:tabs>
        <w:ind w:left="5760" w:hanging="360"/>
      </w:pPr>
    </w:lvl>
    <w:lvl w:ilvl="8" w:tplc="C15A163E" w:tentative="1">
      <w:start w:val="1"/>
      <w:numFmt w:val="decimal"/>
      <w:lvlText w:val="%9."/>
      <w:lvlJc w:val="left"/>
      <w:pPr>
        <w:tabs>
          <w:tab w:val="num" w:pos="6480"/>
        </w:tabs>
        <w:ind w:left="6480" w:hanging="360"/>
      </w:pPr>
    </w:lvl>
  </w:abstractNum>
  <w:abstractNum w:abstractNumId="41" w15:restartNumberingAfterBreak="0">
    <w:nsid w:val="63114E4B"/>
    <w:multiLevelType w:val="multilevel"/>
    <w:tmpl w:val="94C26AB4"/>
    <w:lvl w:ilvl="0">
      <w:start w:val="1"/>
      <w:numFmt w:val="decimal"/>
      <w:lvlText w:val="%1."/>
      <w:lvlJc w:val="left"/>
      <w:pPr>
        <w:ind w:left="108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576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240" w:hanging="1440"/>
      </w:pPr>
      <w:rPr>
        <w:rFonts w:hint="default"/>
      </w:rPr>
    </w:lvl>
    <w:lvl w:ilvl="8">
      <w:start w:val="1"/>
      <w:numFmt w:val="decimal"/>
      <w:lvlText w:val="%1.%2.%3.%4.%5.%6.%7.%8.%9."/>
      <w:lvlJc w:val="left"/>
      <w:pPr>
        <w:ind w:left="14040" w:hanging="1800"/>
      </w:pPr>
      <w:rPr>
        <w:rFonts w:hint="default"/>
      </w:rPr>
    </w:lvl>
  </w:abstractNum>
  <w:abstractNum w:abstractNumId="42" w15:restartNumberingAfterBreak="0">
    <w:nsid w:val="653D1021"/>
    <w:multiLevelType w:val="hybridMultilevel"/>
    <w:tmpl w:val="FA309E42"/>
    <w:lvl w:ilvl="0" w:tplc="3C8A0122">
      <w:start w:val="1"/>
      <w:numFmt w:val="bullet"/>
      <w:lvlText w:val="•"/>
      <w:lvlJc w:val="left"/>
      <w:pPr>
        <w:tabs>
          <w:tab w:val="num" w:pos="720"/>
        </w:tabs>
        <w:ind w:left="720" w:hanging="360"/>
      </w:pPr>
      <w:rPr>
        <w:rFonts w:ascii="Arial" w:hAnsi="Arial" w:hint="default"/>
      </w:rPr>
    </w:lvl>
    <w:lvl w:ilvl="1" w:tplc="890407A4" w:tentative="1">
      <w:start w:val="1"/>
      <w:numFmt w:val="lowerLetter"/>
      <w:lvlText w:val="%2)"/>
      <w:lvlJc w:val="left"/>
      <w:pPr>
        <w:tabs>
          <w:tab w:val="num" w:pos="1440"/>
        </w:tabs>
        <w:ind w:left="1440" w:hanging="360"/>
      </w:pPr>
    </w:lvl>
    <w:lvl w:ilvl="2" w:tplc="67CEC68E" w:tentative="1">
      <w:start w:val="1"/>
      <w:numFmt w:val="lowerLetter"/>
      <w:lvlText w:val="%3)"/>
      <w:lvlJc w:val="left"/>
      <w:pPr>
        <w:tabs>
          <w:tab w:val="num" w:pos="2160"/>
        </w:tabs>
        <w:ind w:left="2160" w:hanging="360"/>
      </w:pPr>
    </w:lvl>
    <w:lvl w:ilvl="3" w:tplc="CE786720" w:tentative="1">
      <w:start w:val="1"/>
      <w:numFmt w:val="lowerLetter"/>
      <w:lvlText w:val="%4)"/>
      <w:lvlJc w:val="left"/>
      <w:pPr>
        <w:tabs>
          <w:tab w:val="num" w:pos="2880"/>
        </w:tabs>
        <w:ind w:left="2880" w:hanging="360"/>
      </w:pPr>
    </w:lvl>
    <w:lvl w:ilvl="4" w:tplc="CB2E3FDC" w:tentative="1">
      <w:start w:val="1"/>
      <w:numFmt w:val="lowerLetter"/>
      <w:lvlText w:val="%5)"/>
      <w:lvlJc w:val="left"/>
      <w:pPr>
        <w:tabs>
          <w:tab w:val="num" w:pos="3600"/>
        </w:tabs>
        <w:ind w:left="3600" w:hanging="360"/>
      </w:pPr>
    </w:lvl>
    <w:lvl w:ilvl="5" w:tplc="60561FEC" w:tentative="1">
      <w:start w:val="1"/>
      <w:numFmt w:val="lowerLetter"/>
      <w:lvlText w:val="%6)"/>
      <w:lvlJc w:val="left"/>
      <w:pPr>
        <w:tabs>
          <w:tab w:val="num" w:pos="4320"/>
        </w:tabs>
        <w:ind w:left="4320" w:hanging="360"/>
      </w:pPr>
    </w:lvl>
    <w:lvl w:ilvl="6" w:tplc="E572FE7C" w:tentative="1">
      <w:start w:val="1"/>
      <w:numFmt w:val="lowerLetter"/>
      <w:lvlText w:val="%7)"/>
      <w:lvlJc w:val="left"/>
      <w:pPr>
        <w:tabs>
          <w:tab w:val="num" w:pos="5040"/>
        </w:tabs>
        <w:ind w:left="5040" w:hanging="360"/>
      </w:pPr>
    </w:lvl>
    <w:lvl w:ilvl="7" w:tplc="8A30F1AC" w:tentative="1">
      <w:start w:val="1"/>
      <w:numFmt w:val="lowerLetter"/>
      <w:lvlText w:val="%8)"/>
      <w:lvlJc w:val="left"/>
      <w:pPr>
        <w:tabs>
          <w:tab w:val="num" w:pos="5760"/>
        </w:tabs>
        <w:ind w:left="5760" w:hanging="360"/>
      </w:pPr>
    </w:lvl>
    <w:lvl w:ilvl="8" w:tplc="F6E8E738" w:tentative="1">
      <w:start w:val="1"/>
      <w:numFmt w:val="lowerLetter"/>
      <w:lvlText w:val="%9)"/>
      <w:lvlJc w:val="left"/>
      <w:pPr>
        <w:tabs>
          <w:tab w:val="num" w:pos="6480"/>
        </w:tabs>
        <w:ind w:left="6480" w:hanging="360"/>
      </w:pPr>
    </w:lvl>
  </w:abstractNum>
  <w:abstractNum w:abstractNumId="43" w15:restartNumberingAfterBreak="0">
    <w:nsid w:val="657754BF"/>
    <w:multiLevelType w:val="hybridMultilevel"/>
    <w:tmpl w:val="EB26D830"/>
    <w:lvl w:ilvl="0" w:tplc="7D0481B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7167125"/>
    <w:multiLevelType w:val="multilevel"/>
    <w:tmpl w:val="E550CFF0"/>
    <w:lvl w:ilvl="0">
      <w:start w:val="3"/>
      <w:numFmt w:val="decimal"/>
      <w:lvlText w:val="%1."/>
      <w:lvlJc w:val="left"/>
      <w:pPr>
        <w:ind w:left="360" w:hanging="360"/>
      </w:pPr>
      <w:rPr>
        <w:rFonts w:hint="default"/>
      </w:rPr>
    </w:lvl>
    <w:lvl w:ilvl="1">
      <w:start w:val="1"/>
      <w:numFmt w:val="decimal"/>
      <w:lvlText w:val="%2."/>
      <w:lvlJc w:val="left"/>
      <w:pPr>
        <w:ind w:left="1352" w:hanging="360"/>
      </w:pPr>
      <w:rPr>
        <w:rFonts w:ascii="Times New Roman" w:eastAsia="Calibri" w:hAnsi="Times New Roman" w:cs="Times New Roman"/>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5" w15:restartNumberingAfterBreak="0">
    <w:nsid w:val="677E09A5"/>
    <w:multiLevelType w:val="hybridMultilevel"/>
    <w:tmpl w:val="C92C133E"/>
    <w:lvl w:ilvl="0" w:tplc="36C22AB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6A592CE5"/>
    <w:multiLevelType w:val="hybridMultilevel"/>
    <w:tmpl w:val="31108E36"/>
    <w:lvl w:ilvl="0" w:tplc="5A0E3C56">
      <w:start w:val="202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CCB7D1F"/>
    <w:multiLevelType w:val="hybridMultilevel"/>
    <w:tmpl w:val="E8EA0D66"/>
    <w:lvl w:ilvl="0" w:tplc="5A0E3C56">
      <w:start w:val="2020"/>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D63313B"/>
    <w:multiLevelType w:val="hybridMultilevel"/>
    <w:tmpl w:val="59F0C3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DEF276D"/>
    <w:multiLevelType w:val="hybridMultilevel"/>
    <w:tmpl w:val="367455A0"/>
    <w:lvl w:ilvl="0" w:tplc="4B4C0760">
      <w:start w:val="8"/>
      <w:numFmt w:val="decimal"/>
      <w:lvlText w:val="%1)"/>
      <w:lvlJc w:val="left"/>
      <w:pPr>
        <w:ind w:left="4897" w:hanging="360"/>
      </w:pPr>
      <w:rPr>
        <w:rFonts w:hint="default"/>
        <w:b w:val="0"/>
      </w:r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50" w15:restartNumberingAfterBreak="0">
    <w:nsid w:val="6F416014"/>
    <w:multiLevelType w:val="hybridMultilevel"/>
    <w:tmpl w:val="2EB43446"/>
    <w:lvl w:ilvl="0" w:tplc="535E989C">
      <w:numFmt w:val="bullet"/>
      <w:lvlText w:val="-"/>
      <w:lvlJc w:val="left"/>
      <w:pPr>
        <w:ind w:left="1778" w:hanging="360"/>
      </w:pPr>
      <w:rPr>
        <w:rFonts w:ascii="Times New Roman" w:eastAsia="Calibri" w:hAnsi="Times New Roman" w:cs="Times New Roman" w:hint="default"/>
        <w:b w:val="0"/>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51" w15:restartNumberingAfterBreak="0">
    <w:nsid w:val="736F34E3"/>
    <w:multiLevelType w:val="hybridMultilevel"/>
    <w:tmpl w:val="E34C75B6"/>
    <w:lvl w:ilvl="0" w:tplc="742C1CE6">
      <w:start w:val="4"/>
      <w:numFmt w:val="decimal"/>
      <w:lvlText w:val="%1)"/>
      <w:lvlJc w:val="left"/>
      <w:pPr>
        <w:ind w:left="1211" w:hanging="360"/>
      </w:pPr>
      <w:rPr>
        <w:rFonts w:hint="default"/>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2" w15:restartNumberingAfterBreak="0">
    <w:nsid w:val="788C7860"/>
    <w:multiLevelType w:val="hybridMultilevel"/>
    <w:tmpl w:val="BBDEE480"/>
    <w:lvl w:ilvl="0" w:tplc="BA643F8A">
      <w:start w:val="4"/>
      <w:numFmt w:val="decimal"/>
      <w:lvlText w:val="%1)"/>
      <w:lvlJc w:val="left"/>
      <w:pPr>
        <w:ind w:left="1080" w:hanging="360"/>
      </w:pPr>
      <w:rPr>
        <w:rFonts w:hint="default"/>
        <w:b w:val="0"/>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3" w15:restartNumberingAfterBreak="0">
    <w:nsid w:val="7897108D"/>
    <w:multiLevelType w:val="hybridMultilevel"/>
    <w:tmpl w:val="4B743850"/>
    <w:lvl w:ilvl="0" w:tplc="7D0481B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E9A3F9D"/>
    <w:multiLevelType w:val="hybridMultilevel"/>
    <w:tmpl w:val="6568AAC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39"/>
  </w:num>
  <w:num w:numId="2">
    <w:abstractNumId w:val="26"/>
  </w:num>
  <w:num w:numId="3">
    <w:abstractNumId w:val="32"/>
  </w:num>
  <w:num w:numId="4">
    <w:abstractNumId w:val="7"/>
  </w:num>
  <w:num w:numId="5">
    <w:abstractNumId w:val="42"/>
  </w:num>
  <w:num w:numId="6">
    <w:abstractNumId w:val="36"/>
  </w:num>
  <w:num w:numId="7">
    <w:abstractNumId w:val="40"/>
  </w:num>
  <w:num w:numId="8">
    <w:abstractNumId w:val="17"/>
  </w:num>
  <w:num w:numId="9">
    <w:abstractNumId w:val="19"/>
  </w:num>
  <w:num w:numId="10">
    <w:abstractNumId w:val="46"/>
  </w:num>
  <w:num w:numId="11">
    <w:abstractNumId w:val="15"/>
  </w:num>
  <w:num w:numId="12">
    <w:abstractNumId w:val="4"/>
  </w:num>
  <w:num w:numId="13">
    <w:abstractNumId w:val="45"/>
  </w:num>
  <w:num w:numId="14">
    <w:abstractNumId w:val="34"/>
  </w:num>
  <w:num w:numId="15">
    <w:abstractNumId w:val="47"/>
  </w:num>
  <w:num w:numId="16">
    <w:abstractNumId w:val="12"/>
  </w:num>
  <w:num w:numId="17">
    <w:abstractNumId w:val="10"/>
  </w:num>
  <w:num w:numId="18">
    <w:abstractNumId w:val="53"/>
  </w:num>
  <w:num w:numId="19">
    <w:abstractNumId w:val="37"/>
  </w:num>
  <w:num w:numId="20">
    <w:abstractNumId w:val="23"/>
  </w:num>
  <w:num w:numId="21">
    <w:abstractNumId w:val="22"/>
  </w:num>
  <w:num w:numId="22">
    <w:abstractNumId w:val="13"/>
  </w:num>
  <w:num w:numId="23">
    <w:abstractNumId w:val="3"/>
  </w:num>
  <w:num w:numId="24">
    <w:abstractNumId w:val="38"/>
  </w:num>
  <w:num w:numId="25">
    <w:abstractNumId w:val="29"/>
  </w:num>
  <w:num w:numId="26">
    <w:abstractNumId w:val="33"/>
  </w:num>
  <w:num w:numId="27">
    <w:abstractNumId w:val="20"/>
  </w:num>
  <w:num w:numId="28">
    <w:abstractNumId w:val="14"/>
  </w:num>
  <w:num w:numId="29">
    <w:abstractNumId w:val="54"/>
  </w:num>
  <w:num w:numId="30">
    <w:abstractNumId w:val="24"/>
  </w:num>
  <w:num w:numId="31">
    <w:abstractNumId w:val="49"/>
  </w:num>
  <w:num w:numId="32">
    <w:abstractNumId w:val="21"/>
  </w:num>
  <w:num w:numId="33">
    <w:abstractNumId w:val="5"/>
  </w:num>
  <w:num w:numId="34">
    <w:abstractNumId w:val="50"/>
  </w:num>
  <w:num w:numId="35">
    <w:abstractNumId w:val="2"/>
  </w:num>
  <w:num w:numId="36">
    <w:abstractNumId w:val="16"/>
  </w:num>
  <w:num w:numId="37">
    <w:abstractNumId w:val="9"/>
  </w:num>
  <w:num w:numId="38">
    <w:abstractNumId w:val="52"/>
  </w:num>
  <w:num w:numId="39">
    <w:abstractNumId w:val="8"/>
  </w:num>
  <w:num w:numId="40">
    <w:abstractNumId w:val="51"/>
  </w:num>
  <w:num w:numId="41">
    <w:abstractNumId w:val="43"/>
  </w:num>
  <w:num w:numId="42">
    <w:abstractNumId w:val="41"/>
  </w:num>
  <w:num w:numId="43">
    <w:abstractNumId w:val="44"/>
  </w:num>
  <w:num w:numId="44">
    <w:abstractNumId w:val="18"/>
  </w:num>
  <w:num w:numId="45">
    <w:abstractNumId w:val="1"/>
  </w:num>
  <w:num w:numId="46">
    <w:abstractNumId w:val="25"/>
  </w:num>
  <w:num w:numId="47">
    <w:abstractNumId w:val="6"/>
  </w:num>
  <w:num w:numId="48">
    <w:abstractNumId w:val="35"/>
  </w:num>
  <w:num w:numId="49">
    <w:abstractNumId w:val="27"/>
  </w:num>
  <w:num w:numId="50">
    <w:abstractNumId w:val="11"/>
  </w:num>
  <w:num w:numId="51">
    <w:abstractNumId w:val="30"/>
  </w:num>
  <w:num w:numId="52">
    <w:abstractNumId w:val="28"/>
  </w:num>
  <w:num w:numId="53">
    <w:abstractNumId w:val="48"/>
  </w:num>
  <w:num w:numId="54">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10"/>
  <w:displayHorizontalDrawingGridEvery w:val="2"/>
  <w:characterSpacingControl w:val="doNotCompress"/>
  <w:hdrShapeDefaults>
    <o:shapedefaults v:ext="edit" spidmax="287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E79"/>
    <w:rsid w:val="00000141"/>
    <w:rsid w:val="00000379"/>
    <w:rsid w:val="00000693"/>
    <w:rsid w:val="000009D3"/>
    <w:rsid w:val="0000106A"/>
    <w:rsid w:val="000011C4"/>
    <w:rsid w:val="00001492"/>
    <w:rsid w:val="00001845"/>
    <w:rsid w:val="00001E25"/>
    <w:rsid w:val="0000239B"/>
    <w:rsid w:val="000024F9"/>
    <w:rsid w:val="00002DE5"/>
    <w:rsid w:val="000031F2"/>
    <w:rsid w:val="00003A82"/>
    <w:rsid w:val="00003A97"/>
    <w:rsid w:val="00003C77"/>
    <w:rsid w:val="00003CF9"/>
    <w:rsid w:val="000044BA"/>
    <w:rsid w:val="00004A07"/>
    <w:rsid w:val="00004C8A"/>
    <w:rsid w:val="00004F1B"/>
    <w:rsid w:val="000052F0"/>
    <w:rsid w:val="000053BB"/>
    <w:rsid w:val="000054D0"/>
    <w:rsid w:val="000057F4"/>
    <w:rsid w:val="000060AD"/>
    <w:rsid w:val="00006515"/>
    <w:rsid w:val="000065A4"/>
    <w:rsid w:val="00006732"/>
    <w:rsid w:val="00006808"/>
    <w:rsid w:val="00006EFC"/>
    <w:rsid w:val="00007401"/>
    <w:rsid w:val="00007757"/>
    <w:rsid w:val="00007951"/>
    <w:rsid w:val="00007BDD"/>
    <w:rsid w:val="000109DD"/>
    <w:rsid w:val="00010DC8"/>
    <w:rsid w:val="00010FA3"/>
    <w:rsid w:val="000110E0"/>
    <w:rsid w:val="00011322"/>
    <w:rsid w:val="000115DF"/>
    <w:rsid w:val="00011AC0"/>
    <w:rsid w:val="0001321A"/>
    <w:rsid w:val="0001324B"/>
    <w:rsid w:val="0001332B"/>
    <w:rsid w:val="0001391A"/>
    <w:rsid w:val="00013E4C"/>
    <w:rsid w:val="000147E5"/>
    <w:rsid w:val="00014CA9"/>
    <w:rsid w:val="00014DD2"/>
    <w:rsid w:val="00014E52"/>
    <w:rsid w:val="00015017"/>
    <w:rsid w:val="000158EB"/>
    <w:rsid w:val="00015988"/>
    <w:rsid w:val="0001644E"/>
    <w:rsid w:val="000164BC"/>
    <w:rsid w:val="00016FED"/>
    <w:rsid w:val="000175A3"/>
    <w:rsid w:val="000178DC"/>
    <w:rsid w:val="00017A8F"/>
    <w:rsid w:val="00017B0D"/>
    <w:rsid w:val="00017C3B"/>
    <w:rsid w:val="00017F6E"/>
    <w:rsid w:val="00020504"/>
    <w:rsid w:val="00020E22"/>
    <w:rsid w:val="000211AB"/>
    <w:rsid w:val="00021238"/>
    <w:rsid w:val="00021F76"/>
    <w:rsid w:val="0002233E"/>
    <w:rsid w:val="0002238D"/>
    <w:rsid w:val="00022414"/>
    <w:rsid w:val="0002292C"/>
    <w:rsid w:val="00022E64"/>
    <w:rsid w:val="00023B1F"/>
    <w:rsid w:val="00024656"/>
    <w:rsid w:val="00024726"/>
    <w:rsid w:val="00024CB3"/>
    <w:rsid w:val="0002573C"/>
    <w:rsid w:val="00026800"/>
    <w:rsid w:val="000269BB"/>
    <w:rsid w:val="00026F58"/>
    <w:rsid w:val="00027429"/>
    <w:rsid w:val="0002757C"/>
    <w:rsid w:val="000279C6"/>
    <w:rsid w:val="00027A1E"/>
    <w:rsid w:val="00027A70"/>
    <w:rsid w:val="00027B16"/>
    <w:rsid w:val="00027C20"/>
    <w:rsid w:val="000301C1"/>
    <w:rsid w:val="0003080B"/>
    <w:rsid w:val="00030B0F"/>
    <w:rsid w:val="0003135A"/>
    <w:rsid w:val="0003191E"/>
    <w:rsid w:val="00031B5E"/>
    <w:rsid w:val="000321D6"/>
    <w:rsid w:val="00032916"/>
    <w:rsid w:val="000329F3"/>
    <w:rsid w:val="00032FAE"/>
    <w:rsid w:val="0003302F"/>
    <w:rsid w:val="00033395"/>
    <w:rsid w:val="000335F8"/>
    <w:rsid w:val="000336CD"/>
    <w:rsid w:val="00033749"/>
    <w:rsid w:val="000338A5"/>
    <w:rsid w:val="00033E50"/>
    <w:rsid w:val="0003444D"/>
    <w:rsid w:val="0003449B"/>
    <w:rsid w:val="00034677"/>
    <w:rsid w:val="000349B4"/>
    <w:rsid w:val="00034AE5"/>
    <w:rsid w:val="00034C6C"/>
    <w:rsid w:val="0003513D"/>
    <w:rsid w:val="000354D3"/>
    <w:rsid w:val="0003554B"/>
    <w:rsid w:val="00035774"/>
    <w:rsid w:val="00036010"/>
    <w:rsid w:val="00036300"/>
    <w:rsid w:val="00036A2A"/>
    <w:rsid w:val="00036E58"/>
    <w:rsid w:val="00037F4F"/>
    <w:rsid w:val="00040107"/>
    <w:rsid w:val="00040E01"/>
    <w:rsid w:val="00040FAC"/>
    <w:rsid w:val="00041056"/>
    <w:rsid w:val="00041898"/>
    <w:rsid w:val="00041A68"/>
    <w:rsid w:val="00041BA9"/>
    <w:rsid w:val="00041CDE"/>
    <w:rsid w:val="00042110"/>
    <w:rsid w:val="00043086"/>
    <w:rsid w:val="0004398E"/>
    <w:rsid w:val="00043BF9"/>
    <w:rsid w:val="00044003"/>
    <w:rsid w:val="00044A95"/>
    <w:rsid w:val="00044EDE"/>
    <w:rsid w:val="00045264"/>
    <w:rsid w:val="00045939"/>
    <w:rsid w:val="00045E35"/>
    <w:rsid w:val="00046377"/>
    <w:rsid w:val="0004656B"/>
    <w:rsid w:val="00046907"/>
    <w:rsid w:val="00046D48"/>
    <w:rsid w:val="0004701F"/>
    <w:rsid w:val="0005007E"/>
    <w:rsid w:val="00050170"/>
    <w:rsid w:val="00050746"/>
    <w:rsid w:val="000508A5"/>
    <w:rsid w:val="000513B7"/>
    <w:rsid w:val="000513E6"/>
    <w:rsid w:val="0005142D"/>
    <w:rsid w:val="00052763"/>
    <w:rsid w:val="000527A8"/>
    <w:rsid w:val="00052C3B"/>
    <w:rsid w:val="000531E1"/>
    <w:rsid w:val="000535C3"/>
    <w:rsid w:val="000537B9"/>
    <w:rsid w:val="0005385F"/>
    <w:rsid w:val="000541FC"/>
    <w:rsid w:val="000545A6"/>
    <w:rsid w:val="00054A60"/>
    <w:rsid w:val="00054CA4"/>
    <w:rsid w:val="00054E82"/>
    <w:rsid w:val="000551D0"/>
    <w:rsid w:val="00055730"/>
    <w:rsid w:val="0005643B"/>
    <w:rsid w:val="00056825"/>
    <w:rsid w:val="00056FF3"/>
    <w:rsid w:val="0005718F"/>
    <w:rsid w:val="0005749A"/>
    <w:rsid w:val="000574F1"/>
    <w:rsid w:val="00057880"/>
    <w:rsid w:val="00057D9D"/>
    <w:rsid w:val="0006017A"/>
    <w:rsid w:val="00061644"/>
    <w:rsid w:val="0006185F"/>
    <w:rsid w:val="00061DBF"/>
    <w:rsid w:val="00062105"/>
    <w:rsid w:val="00062688"/>
    <w:rsid w:val="00062DAB"/>
    <w:rsid w:val="00062EF1"/>
    <w:rsid w:val="00063140"/>
    <w:rsid w:val="0006331E"/>
    <w:rsid w:val="00063372"/>
    <w:rsid w:val="000643DE"/>
    <w:rsid w:val="00064589"/>
    <w:rsid w:val="00064619"/>
    <w:rsid w:val="0006466C"/>
    <w:rsid w:val="00064761"/>
    <w:rsid w:val="0006498C"/>
    <w:rsid w:val="00065213"/>
    <w:rsid w:val="00065395"/>
    <w:rsid w:val="000654B7"/>
    <w:rsid w:val="000656A2"/>
    <w:rsid w:val="0006627A"/>
    <w:rsid w:val="000664F1"/>
    <w:rsid w:val="0006650F"/>
    <w:rsid w:val="00066716"/>
    <w:rsid w:val="0006675E"/>
    <w:rsid w:val="00067685"/>
    <w:rsid w:val="000676F4"/>
    <w:rsid w:val="00067BAC"/>
    <w:rsid w:val="00067DD0"/>
    <w:rsid w:val="00070151"/>
    <w:rsid w:val="0007093D"/>
    <w:rsid w:val="00070A69"/>
    <w:rsid w:val="00070C54"/>
    <w:rsid w:val="00070DC2"/>
    <w:rsid w:val="00070DCF"/>
    <w:rsid w:val="00071922"/>
    <w:rsid w:val="0007285E"/>
    <w:rsid w:val="00072C58"/>
    <w:rsid w:val="000734A5"/>
    <w:rsid w:val="000742C6"/>
    <w:rsid w:val="00074779"/>
    <w:rsid w:val="000748C1"/>
    <w:rsid w:val="000754B5"/>
    <w:rsid w:val="00075515"/>
    <w:rsid w:val="00075772"/>
    <w:rsid w:val="00075AFF"/>
    <w:rsid w:val="00076A8F"/>
    <w:rsid w:val="00076C4A"/>
    <w:rsid w:val="00077003"/>
    <w:rsid w:val="000771B5"/>
    <w:rsid w:val="000777C3"/>
    <w:rsid w:val="00077C6B"/>
    <w:rsid w:val="000801E5"/>
    <w:rsid w:val="00080513"/>
    <w:rsid w:val="00080887"/>
    <w:rsid w:val="00081036"/>
    <w:rsid w:val="000811A8"/>
    <w:rsid w:val="0008128F"/>
    <w:rsid w:val="0008143F"/>
    <w:rsid w:val="000815C2"/>
    <w:rsid w:val="000818E9"/>
    <w:rsid w:val="000819E8"/>
    <w:rsid w:val="0008213D"/>
    <w:rsid w:val="0008238B"/>
    <w:rsid w:val="00082587"/>
    <w:rsid w:val="000828C8"/>
    <w:rsid w:val="000829AF"/>
    <w:rsid w:val="000836C5"/>
    <w:rsid w:val="00083BF5"/>
    <w:rsid w:val="00084616"/>
    <w:rsid w:val="000846C2"/>
    <w:rsid w:val="0008493B"/>
    <w:rsid w:val="00085460"/>
    <w:rsid w:val="000855B0"/>
    <w:rsid w:val="000866AD"/>
    <w:rsid w:val="00086705"/>
    <w:rsid w:val="00086958"/>
    <w:rsid w:val="00086A8E"/>
    <w:rsid w:val="00086C01"/>
    <w:rsid w:val="000872E6"/>
    <w:rsid w:val="00087DED"/>
    <w:rsid w:val="000900AF"/>
    <w:rsid w:val="00091001"/>
    <w:rsid w:val="00091D86"/>
    <w:rsid w:val="00092F95"/>
    <w:rsid w:val="00093DB8"/>
    <w:rsid w:val="00094396"/>
    <w:rsid w:val="00094719"/>
    <w:rsid w:val="000947EA"/>
    <w:rsid w:val="00094B67"/>
    <w:rsid w:val="00095408"/>
    <w:rsid w:val="00095583"/>
    <w:rsid w:val="00095E08"/>
    <w:rsid w:val="00096428"/>
    <w:rsid w:val="00097161"/>
    <w:rsid w:val="000976E9"/>
    <w:rsid w:val="00097E17"/>
    <w:rsid w:val="000A042C"/>
    <w:rsid w:val="000A0B4E"/>
    <w:rsid w:val="000A1265"/>
    <w:rsid w:val="000A13C7"/>
    <w:rsid w:val="000A3132"/>
    <w:rsid w:val="000A33D9"/>
    <w:rsid w:val="000A3A83"/>
    <w:rsid w:val="000A408F"/>
    <w:rsid w:val="000A44B5"/>
    <w:rsid w:val="000A4725"/>
    <w:rsid w:val="000A4968"/>
    <w:rsid w:val="000A4FC5"/>
    <w:rsid w:val="000A56B9"/>
    <w:rsid w:val="000A598B"/>
    <w:rsid w:val="000A5D93"/>
    <w:rsid w:val="000A62F2"/>
    <w:rsid w:val="000A6562"/>
    <w:rsid w:val="000A6699"/>
    <w:rsid w:val="000A7D62"/>
    <w:rsid w:val="000A7D71"/>
    <w:rsid w:val="000B043D"/>
    <w:rsid w:val="000B063E"/>
    <w:rsid w:val="000B07CE"/>
    <w:rsid w:val="000B0888"/>
    <w:rsid w:val="000B17CD"/>
    <w:rsid w:val="000B1881"/>
    <w:rsid w:val="000B19A8"/>
    <w:rsid w:val="000B19D0"/>
    <w:rsid w:val="000B3095"/>
    <w:rsid w:val="000B35EE"/>
    <w:rsid w:val="000B3688"/>
    <w:rsid w:val="000B38BD"/>
    <w:rsid w:val="000B43F7"/>
    <w:rsid w:val="000B4683"/>
    <w:rsid w:val="000B4D11"/>
    <w:rsid w:val="000B4DC6"/>
    <w:rsid w:val="000B4F2E"/>
    <w:rsid w:val="000B4FEF"/>
    <w:rsid w:val="000B662F"/>
    <w:rsid w:val="000B6ECA"/>
    <w:rsid w:val="000B762A"/>
    <w:rsid w:val="000B77DE"/>
    <w:rsid w:val="000B7B6F"/>
    <w:rsid w:val="000B7F58"/>
    <w:rsid w:val="000B7F75"/>
    <w:rsid w:val="000C0A8A"/>
    <w:rsid w:val="000C0B21"/>
    <w:rsid w:val="000C1192"/>
    <w:rsid w:val="000C12C7"/>
    <w:rsid w:val="000C1A0D"/>
    <w:rsid w:val="000C1D2B"/>
    <w:rsid w:val="000C2B57"/>
    <w:rsid w:val="000C33F4"/>
    <w:rsid w:val="000C3686"/>
    <w:rsid w:val="000C396E"/>
    <w:rsid w:val="000C3B39"/>
    <w:rsid w:val="000C3FA6"/>
    <w:rsid w:val="000C40FB"/>
    <w:rsid w:val="000C41A8"/>
    <w:rsid w:val="000C464A"/>
    <w:rsid w:val="000C49DF"/>
    <w:rsid w:val="000C4B50"/>
    <w:rsid w:val="000C4C37"/>
    <w:rsid w:val="000C4DC0"/>
    <w:rsid w:val="000C53DB"/>
    <w:rsid w:val="000C714F"/>
    <w:rsid w:val="000C76F5"/>
    <w:rsid w:val="000C78E3"/>
    <w:rsid w:val="000D0400"/>
    <w:rsid w:val="000D045C"/>
    <w:rsid w:val="000D0C88"/>
    <w:rsid w:val="000D1185"/>
    <w:rsid w:val="000D1379"/>
    <w:rsid w:val="000D1A5B"/>
    <w:rsid w:val="000D1F07"/>
    <w:rsid w:val="000D2926"/>
    <w:rsid w:val="000D341F"/>
    <w:rsid w:val="000D3F3A"/>
    <w:rsid w:val="000D42F1"/>
    <w:rsid w:val="000D4318"/>
    <w:rsid w:val="000D497C"/>
    <w:rsid w:val="000D4CA1"/>
    <w:rsid w:val="000D5AAE"/>
    <w:rsid w:val="000D5CB6"/>
    <w:rsid w:val="000D610F"/>
    <w:rsid w:val="000D6153"/>
    <w:rsid w:val="000D61D4"/>
    <w:rsid w:val="000D6542"/>
    <w:rsid w:val="000D6AC7"/>
    <w:rsid w:val="000D6C93"/>
    <w:rsid w:val="000D71AC"/>
    <w:rsid w:val="000D7AB2"/>
    <w:rsid w:val="000D7E89"/>
    <w:rsid w:val="000E053E"/>
    <w:rsid w:val="000E081E"/>
    <w:rsid w:val="000E0846"/>
    <w:rsid w:val="000E0C7C"/>
    <w:rsid w:val="000E0D10"/>
    <w:rsid w:val="000E0DDB"/>
    <w:rsid w:val="000E0E32"/>
    <w:rsid w:val="000E15E8"/>
    <w:rsid w:val="000E17EE"/>
    <w:rsid w:val="000E184E"/>
    <w:rsid w:val="000E19FB"/>
    <w:rsid w:val="000E1E20"/>
    <w:rsid w:val="000E203B"/>
    <w:rsid w:val="000E2764"/>
    <w:rsid w:val="000E2DC4"/>
    <w:rsid w:val="000E2F0F"/>
    <w:rsid w:val="000E3023"/>
    <w:rsid w:val="000E305E"/>
    <w:rsid w:val="000E309B"/>
    <w:rsid w:val="000E3594"/>
    <w:rsid w:val="000E3930"/>
    <w:rsid w:val="000E450B"/>
    <w:rsid w:val="000E47EE"/>
    <w:rsid w:val="000E5286"/>
    <w:rsid w:val="000E549A"/>
    <w:rsid w:val="000E5A02"/>
    <w:rsid w:val="000E5A0A"/>
    <w:rsid w:val="000E5C0C"/>
    <w:rsid w:val="000E60A7"/>
    <w:rsid w:val="000E638B"/>
    <w:rsid w:val="000E67DF"/>
    <w:rsid w:val="000E6C62"/>
    <w:rsid w:val="000E753C"/>
    <w:rsid w:val="000F0374"/>
    <w:rsid w:val="000F053B"/>
    <w:rsid w:val="000F078C"/>
    <w:rsid w:val="000F0822"/>
    <w:rsid w:val="000F0E78"/>
    <w:rsid w:val="000F126D"/>
    <w:rsid w:val="000F1373"/>
    <w:rsid w:val="000F1633"/>
    <w:rsid w:val="000F1A59"/>
    <w:rsid w:val="000F1F9B"/>
    <w:rsid w:val="000F2C2F"/>
    <w:rsid w:val="000F2F41"/>
    <w:rsid w:val="000F356E"/>
    <w:rsid w:val="000F3E0E"/>
    <w:rsid w:val="000F5192"/>
    <w:rsid w:val="000F5A0F"/>
    <w:rsid w:val="000F5AEC"/>
    <w:rsid w:val="000F6018"/>
    <w:rsid w:val="000F66A8"/>
    <w:rsid w:val="000F66EC"/>
    <w:rsid w:val="000F6DC7"/>
    <w:rsid w:val="000F6E3E"/>
    <w:rsid w:val="000F70BC"/>
    <w:rsid w:val="000F713F"/>
    <w:rsid w:val="000F7212"/>
    <w:rsid w:val="000F7319"/>
    <w:rsid w:val="000F7D98"/>
    <w:rsid w:val="000F7E1C"/>
    <w:rsid w:val="001001AD"/>
    <w:rsid w:val="001005BF"/>
    <w:rsid w:val="00100B0D"/>
    <w:rsid w:val="0010270C"/>
    <w:rsid w:val="00102977"/>
    <w:rsid w:val="00102CAB"/>
    <w:rsid w:val="00103112"/>
    <w:rsid w:val="00103668"/>
    <w:rsid w:val="00103900"/>
    <w:rsid w:val="00103FB1"/>
    <w:rsid w:val="001041B5"/>
    <w:rsid w:val="001041CB"/>
    <w:rsid w:val="00104451"/>
    <w:rsid w:val="001051DC"/>
    <w:rsid w:val="00105C7F"/>
    <w:rsid w:val="00106244"/>
    <w:rsid w:val="0010630F"/>
    <w:rsid w:val="00106D78"/>
    <w:rsid w:val="00107C4F"/>
    <w:rsid w:val="00107D62"/>
    <w:rsid w:val="001106BA"/>
    <w:rsid w:val="00110BFA"/>
    <w:rsid w:val="00110E10"/>
    <w:rsid w:val="00110E28"/>
    <w:rsid w:val="00111BD0"/>
    <w:rsid w:val="001122BE"/>
    <w:rsid w:val="00112342"/>
    <w:rsid w:val="001132DF"/>
    <w:rsid w:val="00113736"/>
    <w:rsid w:val="0011392A"/>
    <w:rsid w:val="00113A29"/>
    <w:rsid w:val="00113ECE"/>
    <w:rsid w:val="00114CF9"/>
    <w:rsid w:val="0011508A"/>
    <w:rsid w:val="001150E5"/>
    <w:rsid w:val="00115314"/>
    <w:rsid w:val="00115724"/>
    <w:rsid w:val="00115725"/>
    <w:rsid w:val="00115875"/>
    <w:rsid w:val="00115CC2"/>
    <w:rsid w:val="0011678F"/>
    <w:rsid w:val="001169F1"/>
    <w:rsid w:val="001171CC"/>
    <w:rsid w:val="00117309"/>
    <w:rsid w:val="001179F6"/>
    <w:rsid w:val="0012013E"/>
    <w:rsid w:val="001206BE"/>
    <w:rsid w:val="00120E99"/>
    <w:rsid w:val="00120FBE"/>
    <w:rsid w:val="001220CF"/>
    <w:rsid w:val="00122480"/>
    <w:rsid w:val="00122884"/>
    <w:rsid w:val="00122954"/>
    <w:rsid w:val="00122C9C"/>
    <w:rsid w:val="00123660"/>
    <w:rsid w:val="001237E7"/>
    <w:rsid w:val="00123A56"/>
    <w:rsid w:val="00123ADC"/>
    <w:rsid w:val="00123CE6"/>
    <w:rsid w:val="00124406"/>
    <w:rsid w:val="00124D64"/>
    <w:rsid w:val="00124FF3"/>
    <w:rsid w:val="001254F6"/>
    <w:rsid w:val="00125A3B"/>
    <w:rsid w:val="001267D0"/>
    <w:rsid w:val="00126824"/>
    <w:rsid w:val="0012736A"/>
    <w:rsid w:val="001273C2"/>
    <w:rsid w:val="00127CCC"/>
    <w:rsid w:val="001300A2"/>
    <w:rsid w:val="00130130"/>
    <w:rsid w:val="00130FB8"/>
    <w:rsid w:val="00130FC7"/>
    <w:rsid w:val="00131019"/>
    <w:rsid w:val="00131B0F"/>
    <w:rsid w:val="001323E1"/>
    <w:rsid w:val="00132860"/>
    <w:rsid w:val="00132AF8"/>
    <w:rsid w:val="00132E51"/>
    <w:rsid w:val="001336C4"/>
    <w:rsid w:val="0013386B"/>
    <w:rsid w:val="0013389B"/>
    <w:rsid w:val="00133B53"/>
    <w:rsid w:val="00134151"/>
    <w:rsid w:val="00134A09"/>
    <w:rsid w:val="0013537E"/>
    <w:rsid w:val="0013595C"/>
    <w:rsid w:val="001360D9"/>
    <w:rsid w:val="00136299"/>
    <w:rsid w:val="00136612"/>
    <w:rsid w:val="00136AB0"/>
    <w:rsid w:val="00136CB0"/>
    <w:rsid w:val="00137076"/>
    <w:rsid w:val="0013712D"/>
    <w:rsid w:val="00137ABC"/>
    <w:rsid w:val="00137C42"/>
    <w:rsid w:val="00137E63"/>
    <w:rsid w:val="00137FB8"/>
    <w:rsid w:val="00140516"/>
    <w:rsid w:val="00140B25"/>
    <w:rsid w:val="00141569"/>
    <w:rsid w:val="0014275F"/>
    <w:rsid w:val="001427B3"/>
    <w:rsid w:val="00142C3F"/>
    <w:rsid w:val="00142DD4"/>
    <w:rsid w:val="0014342D"/>
    <w:rsid w:val="001435E4"/>
    <w:rsid w:val="0014397D"/>
    <w:rsid w:val="00143B78"/>
    <w:rsid w:val="00143F27"/>
    <w:rsid w:val="001444E4"/>
    <w:rsid w:val="00144623"/>
    <w:rsid w:val="00145C16"/>
    <w:rsid w:val="00146BB0"/>
    <w:rsid w:val="00146F34"/>
    <w:rsid w:val="001478A0"/>
    <w:rsid w:val="00150755"/>
    <w:rsid w:val="0015085A"/>
    <w:rsid w:val="00150B27"/>
    <w:rsid w:val="00151249"/>
    <w:rsid w:val="00151287"/>
    <w:rsid w:val="0015152E"/>
    <w:rsid w:val="001515A8"/>
    <w:rsid w:val="001516E5"/>
    <w:rsid w:val="00151DD8"/>
    <w:rsid w:val="00152066"/>
    <w:rsid w:val="00152597"/>
    <w:rsid w:val="00152D92"/>
    <w:rsid w:val="00152DEF"/>
    <w:rsid w:val="00152E4D"/>
    <w:rsid w:val="00153360"/>
    <w:rsid w:val="0015486F"/>
    <w:rsid w:val="001548A3"/>
    <w:rsid w:val="001548B9"/>
    <w:rsid w:val="001548C7"/>
    <w:rsid w:val="00154BE1"/>
    <w:rsid w:val="0015552B"/>
    <w:rsid w:val="00155EA6"/>
    <w:rsid w:val="001561B5"/>
    <w:rsid w:val="00156252"/>
    <w:rsid w:val="00156B06"/>
    <w:rsid w:val="00156D01"/>
    <w:rsid w:val="00156E86"/>
    <w:rsid w:val="001577B8"/>
    <w:rsid w:val="0015791C"/>
    <w:rsid w:val="001601EC"/>
    <w:rsid w:val="0016075E"/>
    <w:rsid w:val="0016099E"/>
    <w:rsid w:val="00161464"/>
    <w:rsid w:val="001619E0"/>
    <w:rsid w:val="00161A4B"/>
    <w:rsid w:val="00161A78"/>
    <w:rsid w:val="00161FC8"/>
    <w:rsid w:val="00162152"/>
    <w:rsid w:val="00162A17"/>
    <w:rsid w:val="0016318E"/>
    <w:rsid w:val="00163AB3"/>
    <w:rsid w:val="00164338"/>
    <w:rsid w:val="001648E4"/>
    <w:rsid w:val="00164D4B"/>
    <w:rsid w:val="00164DD6"/>
    <w:rsid w:val="001652D0"/>
    <w:rsid w:val="00165453"/>
    <w:rsid w:val="0016545C"/>
    <w:rsid w:val="00165A94"/>
    <w:rsid w:val="001662C8"/>
    <w:rsid w:val="00166496"/>
    <w:rsid w:val="00166776"/>
    <w:rsid w:val="00166B4E"/>
    <w:rsid w:val="00166B6D"/>
    <w:rsid w:val="00167086"/>
    <w:rsid w:val="001674E7"/>
    <w:rsid w:val="00167713"/>
    <w:rsid w:val="00167772"/>
    <w:rsid w:val="00167AEC"/>
    <w:rsid w:val="00167C35"/>
    <w:rsid w:val="00167C4C"/>
    <w:rsid w:val="00167CC2"/>
    <w:rsid w:val="00167FF0"/>
    <w:rsid w:val="00170289"/>
    <w:rsid w:val="0017095E"/>
    <w:rsid w:val="0017116F"/>
    <w:rsid w:val="001711C8"/>
    <w:rsid w:val="00172130"/>
    <w:rsid w:val="001721DF"/>
    <w:rsid w:val="00172C11"/>
    <w:rsid w:val="00172C2E"/>
    <w:rsid w:val="00172F52"/>
    <w:rsid w:val="00173295"/>
    <w:rsid w:val="00173384"/>
    <w:rsid w:val="001735E5"/>
    <w:rsid w:val="001752FE"/>
    <w:rsid w:val="001757E2"/>
    <w:rsid w:val="00175FFD"/>
    <w:rsid w:val="001762C8"/>
    <w:rsid w:val="00176422"/>
    <w:rsid w:val="00176833"/>
    <w:rsid w:val="0017693D"/>
    <w:rsid w:val="00176C2F"/>
    <w:rsid w:val="00176D75"/>
    <w:rsid w:val="00176DB6"/>
    <w:rsid w:val="001773D7"/>
    <w:rsid w:val="00180654"/>
    <w:rsid w:val="001806BB"/>
    <w:rsid w:val="00180F99"/>
    <w:rsid w:val="00181E04"/>
    <w:rsid w:val="001829C9"/>
    <w:rsid w:val="00182E4E"/>
    <w:rsid w:val="00182F74"/>
    <w:rsid w:val="001830ED"/>
    <w:rsid w:val="00183358"/>
    <w:rsid w:val="00183B7B"/>
    <w:rsid w:val="001852B6"/>
    <w:rsid w:val="00185A04"/>
    <w:rsid w:val="00185C81"/>
    <w:rsid w:val="00185F19"/>
    <w:rsid w:val="00186170"/>
    <w:rsid w:val="001864EB"/>
    <w:rsid w:val="00186C3D"/>
    <w:rsid w:val="00186E24"/>
    <w:rsid w:val="001879F9"/>
    <w:rsid w:val="00187D41"/>
    <w:rsid w:val="001901E3"/>
    <w:rsid w:val="001909A8"/>
    <w:rsid w:val="00190BB6"/>
    <w:rsid w:val="00191789"/>
    <w:rsid w:val="00191877"/>
    <w:rsid w:val="001919DA"/>
    <w:rsid w:val="00191AEB"/>
    <w:rsid w:val="00191B84"/>
    <w:rsid w:val="001921BD"/>
    <w:rsid w:val="00192702"/>
    <w:rsid w:val="00192809"/>
    <w:rsid w:val="0019359E"/>
    <w:rsid w:val="00193A41"/>
    <w:rsid w:val="00193AB7"/>
    <w:rsid w:val="00194167"/>
    <w:rsid w:val="00194A57"/>
    <w:rsid w:val="0019512B"/>
    <w:rsid w:val="0019569D"/>
    <w:rsid w:val="00196668"/>
    <w:rsid w:val="001970B0"/>
    <w:rsid w:val="001975BE"/>
    <w:rsid w:val="00197A4D"/>
    <w:rsid w:val="00197D16"/>
    <w:rsid w:val="00197EB9"/>
    <w:rsid w:val="001A00C1"/>
    <w:rsid w:val="001A01FF"/>
    <w:rsid w:val="001A05E3"/>
    <w:rsid w:val="001A0A74"/>
    <w:rsid w:val="001A0D1B"/>
    <w:rsid w:val="001A15E4"/>
    <w:rsid w:val="001A166B"/>
    <w:rsid w:val="001A18FC"/>
    <w:rsid w:val="001A1B76"/>
    <w:rsid w:val="001A1E54"/>
    <w:rsid w:val="001A1FB0"/>
    <w:rsid w:val="001A20EF"/>
    <w:rsid w:val="001A25FD"/>
    <w:rsid w:val="001A300F"/>
    <w:rsid w:val="001A3DB4"/>
    <w:rsid w:val="001A43ED"/>
    <w:rsid w:val="001A46E9"/>
    <w:rsid w:val="001A4BD7"/>
    <w:rsid w:val="001A5072"/>
    <w:rsid w:val="001A568D"/>
    <w:rsid w:val="001A59B6"/>
    <w:rsid w:val="001A5FD9"/>
    <w:rsid w:val="001A6672"/>
    <w:rsid w:val="001A6E80"/>
    <w:rsid w:val="001A71C6"/>
    <w:rsid w:val="001A73D7"/>
    <w:rsid w:val="001A76A1"/>
    <w:rsid w:val="001A7917"/>
    <w:rsid w:val="001A7B1A"/>
    <w:rsid w:val="001A7C35"/>
    <w:rsid w:val="001A7FF4"/>
    <w:rsid w:val="001B0448"/>
    <w:rsid w:val="001B08D8"/>
    <w:rsid w:val="001B10F0"/>
    <w:rsid w:val="001B12B1"/>
    <w:rsid w:val="001B1FBA"/>
    <w:rsid w:val="001B26BB"/>
    <w:rsid w:val="001B2BD8"/>
    <w:rsid w:val="001B2EE5"/>
    <w:rsid w:val="001B2F3F"/>
    <w:rsid w:val="001B32F0"/>
    <w:rsid w:val="001B39DE"/>
    <w:rsid w:val="001B3C1E"/>
    <w:rsid w:val="001B3D7C"/>
    <w:rsid w:val="001B49DA"/>
    <w:rsid w:val="001B4B8A"/>
    <w:rsid w:val="001B5326"/>
    <w:rsid w:val="001B5472"/>
    <w:rsid w:val="001B6367"/>
    <w:rsid w:val="001B638D"/>
    <w:rsid w:val="001B7091"/>
    <w:rsid w:val="001B77B4"/>
    <w:rsid w:val="001C0AEC"/>
    <w:rsid w:val="001C0D46"/>
    <w:rsid w:val="001C1A7E"/>
    <w:rsid w:val="001C1B1F"/>
    <w:rsid w:val="001C2BD5"/>
    <w:rsid w:val="001C3086"/>
    <w:rsid w:val="001C34F4"/>
    <w:rsid w:val="001C388F"/>
    <w:rsid w:val="001C3B33"/>
    <w:rsid w:val="001C3B48"/>
    <w:rsid w:val="001C41C5"/>
    <w:rsid w:val="001C560C"/>
    <w:rsid w:val="001C5629"/>
    <w:rsid w:val="001C56BC"/>
    <w:rsid w:val="001C595A"/>
    <w:rsid w:val="001C5CB2"/>
    <w:rsid w:val="001C6C46"/>
    <w:rsid w:val="001C6C6C"/>
    <w:rsid w:val="001C7264"/>
    <w:rsid w:val="001C75F8"/>
    <w:rsid w:val="001C7A46"/>
    <w:rsid w:val="001D04D2"/>
    <w:rsid w:val="001D0A6B"/>
    <w:rsid w:val="001D0D16"/>
    <w:rsid w:val="001D0E23"/>
    <w:rsid w:val="001D0E9E"/>
    <w:rsid w:val="001D103D"/>
    <w:rsid w:val="001D14B6"/>
    <w:rsid w:val="001D1682"/>
    <w:rsid w:val="001D1694"/>
    <w:rsid w:val="001D1BD3"/>
    <w:rsid w:val="001D2025"/>
    <w:rsid w:val="001D211B"/>
    <w:rsid w:val="001D38E8"/>
    <w:rsid w:val="001D3C91"/>
    <w:rsid w:val="001D3D8F"/>
    <w:rsid w:val="001D400D"/>
    <w:rsid w:val="001D4525"/>
    <w:rsid w:val="001D4D49"/>
    <w:rsid w:val="001D4F42"/>
    <w:rsid w:val="001D514F"/>
    <w:rsid w:val="001D53BB"/>
    <w:rsid w:val="001D5972"/>
    <w:rsid w:val="001D5A83"/>
    <w:rsid w:val="001D64E5"/>
    <w:rsid w:val="001D67BD"/>
    <w:rsid w:val="001D6930"/>
    <w:rsid w:val="001D7B0A"/>
    <w:rsid w:val="001E0843"/>
    <w:rsid w:val="001E1303"/>
    <w:rsid w:val="001E1B43"/>
    <w:rsid w:val="001E21CE"/>
    <w:rsid w:val="001E2A26"/>
    <w:rsid w:val="001E2B14"/>
    <w:rsid w:val="001E2D7A"/>
    <w:rsid w:val="001E32D6"/>
    <w:rsid w:val="001E3E0E"/>
    <w:rsid w:val="001E44CA"/>
    <w:rsid w:val="001E4FE9"/>
    <w:rsid w:val="001E53E5"/>
    <w:rsid w:val="001E72EF"/>
    <w:rsid w:val="001E7614"/>
    <w:rsid w:val="001E7C74"/>
    <w:rsid w:val="001E7DCD"/>
    <w:rsid w:val="001E7F5F"/>
    <w:rsid w:val="001F02B4"/>
    <w:rsid w:val="001F053E"/>
    <w:rsid w:val="001F07E2"/>
    <w:rsid w:val="001F09D8"/>
    <w:rsid w:val="001F111D"/>
    <w:rsid w:val="001F13B1"/>
    <w:rsid w:val="001F1D24"/>
    <w:rsid w:val="001F1FF9"/>
    <w:rsid w:val="001F2563"/>
    <w:rsid w:val="001F3451"/>
    <w:rsid w:val="001F3621"/>
    <w:rsid w:val="001F3709"/>
    <w:rsid w:val="001F375D"/>
    <w:rsid w:val="001F41D1"/>
    <w:rsid w:val="001F42D7"/>
    <w:rsid w:val="001F4340"/>
    <w:rsid w:val="001F4403"/>
    <w:rsid w:val="001F4765"/>
    <w:rsid w:val="001F49F1"/>
    <w:rsid w:val="001F5E80"/>
    <w:rsid w:val="001F600A"/>
    <w:rsid w:val="001F6805"/>
    <w:rsid w:val="001F6B06"/>
    <w:rsid w:val="001F70FA"/>
    <w:rsid w:val="001F7402"/>
    <w:rsid w:val="001F7AB5"/>
    <w:rsid w:val="002002DF"/>
    <w:rsid w:val="00200757"/>
    <w:rsid w:val="002007FB"/>
    <w:rsid w:val="00200F51"/>
    <w:rsid w:val="002012AF"/>
    <w:rsid w:val="002015B3"/>
    <w:rsid w:val="002015F9"/>
    <w:rsid w:val="002019BC"/>
    <w:rsid w:val="00202084"/>
    <w:rsid w:val="002024F0"/>
    <w:rsid w:val="0020296C"/>
    <w:rsid w:val="00202E1A"/>
    <w:rsid w:val="00203161"/>
    <w:rsid w:val="0020317A"/>
    <w:rsid w:val="00203AA2"/>
    <w:rsid w:val="00203BD1"/>
    <w:rsid w:val="00203CAB"/>
    <w:rsid w:val="00203D23"/>
    <w:rsid w:val="00203F1B"/>
    <w:rsid w:val="00204927"/>
    <w:rsid w:val="002058BC"/>
    <w:rsid w:val="00205A55"/>
    <w:rsid w:val="002065EE"/>
    <w:rsid w:val="00206881"/>
    <w:rsid w:val="00206C41"/>
    <w:rsid w:val="00206C4B"/>
    <w:rsid w:val="00207544"/>
    <w:rsid w:val="002075AC"/>
    <w:rsid w:val="00207AA1"/>
    <w:rsid w:val="00207B2C"/>
    <w:rsid w:val="00207F40"/>
    <w:rsid w:val="002104F0"/>
    <w:rsid w:val="00210778"/>
    <w:rsid w:val="0021085A"/>
    <w:rsid w:val="00210B61"/>
    <w:rsid w:val="00210E50"/>
    <w:rsid w:val="00210F60"/>
    <w:rsid w:val="002111F5"/>
    <w:rsid w:val="002118E0"/>
    <w:rsid w:val="00211CA5"/>
    <w:rsid w:val="00211E9F"/>
    <w:rsid w:val="00214094"/>
    <w:rsid w:val="0021417A"/>
    <w:rsid w:val="00214E89"/>
    <w:rsid w:val="00214F68"/>
    <w:rsid w:val="0021653E"/>
    <w:rsid w:val="00216592"/>
    <w:rsid w:val="002165D1"/>
    <w:rsid w:val="00216A75"/>
    <w:rsid w:val="00216F28"/>
    <w:rsid w:val="002170CF"/>
    <w:rsid w:val="002173D6"/>
    <w:rsid w:val="002179B2"/>
    <w:rsid w:val="00217B4A"/>
    <w:rsid w:val="00217FA8"/>
    <w:rsid w:val="002201EE"/>
    <w:rsid w:val="00220681"/>
    <w:rsid w:val="00220789"/>
    <w:rsid w:val="00220C2E"/>
    <w:rsid w:val="0022163B"/>
    <w:rsid w:val="00221676"/>
    <w:rsid w:val="00222EE5"/>
    <w:rsid w:val="00223115"/>
    <w:rsid w:val="00223234"/>
    <w:rsid w:val="002253F7"/>
    <w:rsid w:val="0022543F"/>
    <w:rsid w:val="0022605F"/>
    <w:rsid w:val="002260BA"/>
    <w:rsid w:val="00226267"/>
    <w:rsid w:val="002262D1"/>
    <w:rsid w:val="00226E18"/>
    <w:rsid w:val="0022724E"/>
    <w:rsid w:val="00227639"/>
    <w:rsid w:val="002278D7"/>
    <w:rsid w:val="00227CEA"/>
    <w:rsid w:val="002301E0"/>
    <w:rsid w:val="0023060F"/>
    <w:rsid w:val="0023074C"/>
    <w:rsid w:val="0023125A"/>
    <w:rsid w:val="002317B1"/>
    <w:rsid w:val="00231CA3"/>
    <w:rsid w:val="00231CFF"/>
    <w:rsid w:val="00232226"/>
    <w:rsid w:val="002336BB"/>
    <w:rsid w:val="002337A5"/>
    <w:rsid w:val="00233D21"/>
    <w:rsid w:val="00233E28"/>
    <w:rsid w:val="002350FA"/>
    <w:rsid w:val="0023542E"/>
    <w:rsid w:val="0023664C"/>
    <w:rsid w:val="00236658"/>
    <w:rsid w:val="00236C09"/>
    <w:rsid w:val="00237064"/>
    <w:rsid w:val="002370D1"/>
    <w:rsid w:val="00237818"/>
    <w:rsid w:val="00237B42"/>
    <w:rsid w:val="00237B74"/>
    <w:rsid w:val="00237D49"/>
    <w:rsid w:val="00237E80"/>
    <w:rsid w:val="002402DD"/>
    <w:rsid w:val="002413A3"/>
    <w:rsid w:val="0024143A"/>
    <w:rsid w:val="00241789"/>
    <w:rsid w:val="002419EF"/>
    <w:rsid w:val="00241D42"/>
    <w:rsid w:val="0024258F"/>
    <w:rsid w:val="0024282A"/>
    <w:rsid w:val="002437C7"/>
    <w:rsid w:val="0024403A"/>
    <w:rsid w:val="002441E2"/>
    <w:rsid w:val="0024447C"/>
    <w:rsid w:val="0024501C"/>
    <w:rsid w:val="00245712"/>
    <w:rsid w:val="00245725"/>
    <w:rsid w:val="00245785"/>
    <w:rsid w:val="002460B5"/>
    <w:rsid w:val="002466F4"/>
    <w:rsid w:val="00246BA1"/>
    <w:rsid w:val="00246F66"/>
    <w:rsid w:val="002500DD"/>
    <w:rsid w:val="002502EB"/>
    <w:rsid w:val="00250310"/>
    <w:rsid w:val="00250D34"/>
    <w:rsid w:val="002510B6"/>
    <w:rsid w:val="00251DED"/>
    <w:rsid w:val="002520FF"/>
    <w:rsid w:val="00252C4F"/>
    <w:rsid w:val="0025302F"/>
    <w:rsid w:val="00253B2F"/>
    <w:rsid w:val="00253B67"/>
    <w:rsid w:val="00253F4F"/>
    <w:rsid w:val="00254946"/>
    <w:rsid w:val="00255639"/>
    <w:rsid w:val="00255E0A"/>
    <w:rsid w:val="00255E0F"/>
    <w:rsid w:val="002562DA"/>
    <w:rsid w:val="0025687B"/>
    <w:rsid w:val="00256959"/>
    <w:rsid w:val="0025701F"/>
    <w:rsid w:val="00257745"/>
    <w:rsid w:val="002578DC"/>
    <w:rsid w:val="002579A4"/>
    <w:rsid w:val="00257F58"/>
    <w:rsid w:val="00260212"/>
    <w:rsid w:val="002606AF"/>
    <w:rsid w:val="0026096A"/>
    <w:rsid w:val="00260B1C"/>
    <w:rsid w:val="002614CE"/>
    <w:rsid w:val="002616F2"/>
    <w:rsid w:val="00261C9F"/>
    <w:rsid w:val="00261D85"/>
    <w:rsid w:val="00261FA1"/>
    <w:rsid w:val="00262177"/>
    <w:rsid w:val="002621F3"/>
    <w:rsid w:val="0026239E"/>
    <w:rsid w:val="00263D45"/>
    <w:rsid w:val="00263FCE"/>
    <w:rsid w:val="0026438D"/>
    <w:rsid w:val="00264859"/>
    <w:rsid w:val="00264CE0"/>
    <w:rsid w:val="00264F15"/>
    <w:rsid w:val="00264FC9"/>
    <w:rsid w:val="00265981"/>
    <w:rsid w:val="00265B6E"/>
    <w:rsid w:val="00265C8A"/>
    <w:rsid w:val="00265CDE"/>
    <w:rsid w:val="0026713A"/>
    <w:rsid w:val="00267477"/>
    <w:rsid w:val="0026761A"/>
    <w:rsid w:val="0026767C"/>
    <w:rsid w:val="00267F40"/>
    <w:rsid w:val="002707AD"/>
    <w:rsid w:val="00270AB0"/>
    <w:rsid w:val="00270D94"/>
    <w:rsid w:val="00271084"/>
    <w:rsid w:val="002713FB"/>
    <w:rsid w:val="002719D8"/>
    <w:rsid w:val="00272C48"/>
    <w:rsid w:val="0027380C"/>
    <w:rsid w:val="00273824"/>
    <w:rsid w:val="00273CF0"/>
    <w:rsid w:val="00274046"/>
    <w:rsid w:val="00274227"/>
    <w:rsid w:val="00274722"/>
    <w:rsid w:val="00274A9D"/>
    <w:rsid w:val="00274C19"/>
    <w:rsid w:val="002751A1"/>
    <w:rsid w:val="002755F6"/>
    <w:rsid w:val="002763FF"/>
    <w:rsid w:val="002767F5"/>
    <w:rsid w:val="00276D0E"/>
    <w:rsid w:val="002770BD"/>
    <w:rsid w:val="00277E6A"/>
    <w:rsid w:val="0028084A"/>
    <w:rsid w:val="002809E4"/>
    <w:rsid w:val="00280A42"/>
    <w:rsid w:val="00280BBB"/>
    <w:rsid w:val="00280BCF"/>
    <w:rsid w:val="00280CCF"/>
    <w:rsid w:val="002810F4"/>
    <w:rsid w:val="0028178E"/>
    <w:rsid w:val="00281B40"/>
    <w:rsid w:val="00281FFA"/>
    <w:rsid w:val="002826DE"/>
    <w:rsid w:val="00282C6E"/>
    <w:rsid w:val="00282CAB"/>
    <w:rsid w:val="002834A2"/>
    <w:rsid w:val="002838E7"/>
    <w:rsid w:val="0028404B"/>
    <w:rsid w:val="0028450B"/>
    <w:rsid w:val="0028483E"/>
    <w:rsid w:val="00284DCC"/>
    <w:rsid w:val="002860AD"/>
    <w:rsid w:val="002863AA"/>
    <w:rsid w:val="002869F3"/>
    <w:rsid w:val="00286ABF"/>
    <w:rsid w:val="002874BC"/>
    <w:rsid w:val="0028764F"/>
    <w:rsid w:val="0029026A"/>
    <w:rsid w:val="00290795"/>
    <w:rsid w:val="00290FA5"/>
    <w:rsid w:val="00291624"/>
    <w:rsid w:val="00292010"/>
    <w:rsid w:val="0029265A"/>
    <w:rsid w:val="00292C35"/>
    <w:rsid w:val="002939AD"/>
    <w:rsid w:val="0029417E"/>
    <w:rsid w:val="00294771"/>
    <w:rsid w:val="002948AE"/>
    <w:rsid w:val="00294C89"/>
    <w:rsid w:val="00294E0E"/>
    <w:rsid w:val="00296392"/>
    <w:rsid w:val="002963B4"/>
    <w:rsid w:val="0029670C"/>
    <w:rsid w:val="002968B4"/>
    <w:rsid w:val="00296CF6"/>
    <w:rsid w:val="00297253"/>
    <w:rsid w:val="0029744C"/>
    <w:rsid w:val="002974F4"/>
    <w:rsid w:val="002977BA"/>
    <w:rsid w:val="00297BCD"/>
    <w:rsid w:val="00297E35"/>
    <w:rsid w:val="002A0432"/>
    <w:rsid w:val="002A0694"/>
    <w:rsid w:val="002A0F45"/>
    <w:rsid w:val="002A157C"/>
    <w:rsid w:val="002A1693"/>
    <w:rsid w:val="002A170B"/>
    <w:rsid w:val="002A188D"/>
    <w:rsid w:val="002A190D"/>
    <w:rsid w:val="002A19A9"/>
    <w:rsid w:val="002A22DE"/>
    <w:rsid w:val="002A2E34"/>
    <w:rsid w:val="002A3073"/>
    <w:rsid w:val="002A30EC"/>
    <w:rsid w:val="002A312E"/>
    <w:rsid w:val="002A3381"/>
    <w:rsid w:val="002A3671"/>
    <w:rsid w:val="002A37C6"/>
    <w:rsid w:val="002A3A83"/>
    <w:rsid w:val="002A3AE5"/>
    <w:rsid w:val="002A3B5B"/>
    <w:rsid w:val="002A425A"/>
    <w:rsid w:val="002A4409"/>
    <w:rsid w:val="002A4C22"/>
    <w:rsid w:val="002A52F3"/>
    <w:rsid w:val="002A53E3"/>
    <w:rsid w:val="002A5A2B"/>
    <w:rsid w:val="002A5E5E"/>
    <w:rsid w:val="002A648E"/>
    <w:rsid w:val="002A6608"/>
    <w:rsid w:val="002A661A"/>
    <w:rsid w:val="002A6FCC"/>
    <w:rsid w:val="002A70B2"/>
    <w:rsid w:val="002A72CA"/>
    <w:rsid w:val="002A72CF"/>
    <w:rsid w:val="002A737E"/>
    <w:rsid w:val="002A7559"/>
    <w:rsid w:val="002A7FE7"/>
    <w:rsid w:val="002B04A7"/>
    <w:rsid w:val="002B0C9C"/>
    <w:rsid w:val="002B0DC3"/>
    <w:rsid w:val="002B11A7"/>
    <w:rsid w:val="002B19AB"/>
    <w:rsid w:val="002B1A6C"/>
    <w:rsid w:val="002B1C2C"/>
    <w:rsid w:val="002B1CE9"/>
    <w:rsid w:val="002B1DF4"/>
    <w:rsid w:val="002B26EC"/>
    <w:rsid w:val="002B275E"/>
    <w:rsid w:val="002B2C31"/>
    <w:rsid w:val="002B3FBB"/>
    <w:rsid w:val="002B474A"/>
    <w:rsid w:val="002B4775"/>
    <w:rsid w:val="002B4E9F"/>
    <w:rsid w:val="002B5275"/>
    <w:rsid w:val="002B5CBE"/>
    <w:rsid w:val="002B5D21"/>
    <w:rsid w:val="002B5F6B"/>
    <w:rsid w:val="002B610D"/>
    <w:rsid w:val="002B66B1"/>
    <w:rsid w:val="002B66E3"/>
    <w:rsid w:val="002B673C"/>
    <w:rsid w:val="002B6C71"/>
    <w:rsid w:val="002B6DCC"/>
    <w:rsid w:val="002C008F"/>
    <w:rsid w:val="002C081A"/>
    <w:rsid w:val="002C0940"/>
    <w:rsid w:val="002C09D8"/>
    <w:rsid w:val="002C13F5"/>
    <w:rsid w:val="002C144F"/>
    <w:rsid w:val="002C17B0"/>
    <w:rsid w:val="002C1AD4"/>
    <w:rsid w:val="002C1B1D"/>
    <w:rsid w:val="002C1ECE"/>
    <w:rsid w:val="002C226E"/>
    <w:rsid w:val="002C248E"/>
    <w:rsid w:val="002C2856"/>
    <w:rsid w:val="002C2EBB"/>
    <w:rsid w:val="002C3CF0"/>
    <w:rsid w:val="002C3D9D"/>
    <w:rsid w:val="002C41EA"/>
    <w:rsid w:val="002C47CE"/>
    <w:rsid w:val="002C4A02"/>
    <w:rsid w:val="002C5888"/>
    <w:rsid w:val="002C5B2E"/>
    <w:rsid w:val="002C5D2E"/>
    <w:rsid w:val="002C6580"/>
    <w:rsid w:val="002C6756"/>
    <w:rsid w:val="002C73D7"/>
    <w:rsid w:val="002C7E7A"/>
    <w:rsid w:val="002D08A8"/>
    <w:rsid w:val="002D1063"/>
    <w:rsid w:val="002D16A9"/>
    <w:rsid w:val="002D2524"/>
    <w:rsid w:val="002D2663"/>
    <w:rsid w:val="002D2990"/>
    <w:rsid w:val="002D31B8"/>
    <w:rsid w:val="002D368C"/>
    <w:rsid w:val="002D37B2"/>
    <w:rsid w:val="002D3861"/>
    <w:rsid w:val="002D399B"/>
    <w:rsid w:val="002D3AA5"/>
    <w:rsid w:val="002D3D03"/>
    <w:rsid w:val="002D4444"/>
    <w:rsid w:val="002D4826"/>
    <w:rsid w:val="002D5C37"/>
    <w:rsid w:val="002D5F76"/>
    <w:rsid w:val="002D608B"/>
    <w:rsid w:val="002D6F8A"/>
    <w:rsid w:val="002D71D6"/>
    <w:rsid w:val="002D78FB"/>
    <w:rsid w:val="002D7C44"/>
    <w:rsid w:val="002E0860"/>
    <w:rsid w:val="002E096E"/>
    <w:rsid w:val="002E09B3"/>
    <w:rsid w:val="002E0DA7"/>
    <w:rsid w:val="002E16F8"/>
    <w:rsid w:val="002E1711"/>
    <w:rsid w:val="002E1F21"/>
    <w:rsid w:val="002E26BF"/>
    <w:rsid w:val="002E2766"/>
    <w:rsid w:val="002E27C7"/>
    <w:rsid w:val="002E2886"/>
    <w:rsid w:val="002E2E73"/>
    <w:rsid w:val="002E3344"/>
    <w:rsid w:val="002E357D"/>
    <w:rsid w:val="002E377F"/>
    <w:rsid w:val="002E3828"/>
    <w:rsid w:val="002E38B4"/>
    <w:rsid w:val="002E39BE"/>
    <w:rsid w:val="002E3DC9"/>
    <w:rsid w:val="002E3F25"/>
    <w:rsid w:val="002E3F76"/>
    <w:rsid w:val="002E44D2"/>
    <w:rsid w:val="002E483A"/>
    <w:rsid w:val="002E491A"/>
    <w:rsid w:val="002E4A7F"/>
    <w:rsid w:val="002E522A"/>
    <w:rsid w:val="002E5244"/>
    <w:rsid w:val="002E640E"/>
    <w:rsid w:val="002E66CA"/>
    <w:rsid w:val="002E6A31"/>
    <w:rsid w:val="002E6B0E"/>
    <w:rsid w:val="002E6B17"/>
    <w:rsid w:val="002E7307"/>
    <w:rsid w:val="002E7AF0"/>
    <w:rsid w:val="002E7E54"/>
    <w:rsid w:val="002F0077"/>
    <w:rsid w:val="002F05BC"/>
    <w:rsid w:val="002F05E2"/>
    <w:rsid w:val="002F05ED"/>
    <w:rsid w:val="002F1252"/>
    <w:rsid w:val="002F2217"/>
    <w:rsid w:val="002F254B"/>
    <w:rsid w:val="002F2705"/>
    <w:rsid w:val="002F29D5"/>
    <w:rsid w:val="002F2B45"/>
    <w:rsid w:val="002F34F1"/>
    <w:rsid w:val="002F39FB"/>
    <w:rsid w:val="002F3E47"/>
    <w:rsid w:val="002F4002"/>
    <w:rsid w:val="002F4064"/>
    <w:rsid w:val="002F40AA"/>
    <w:rsid w:val="002F429A"/>
    <w:rsid w:val="002F42E5"/>
    <w:rsid w:val="002F48AB"/>
    <w:rsid w:val="002F4D91"/>
    <w:rsid w:val="002F4DA7"/>
    <w:rsid w:val="002F4E4C"/>
    <w:rsid w:val="002F5181"/>
    <w:rsid w:val="002F5577"/>
    <w:rsid w:val="002F567E"/>
    <w:rsid w:val="002F5820"/>
    <w:rsid w:val="002F6539"/>
    <w:rsid w:val="002F6A77"/>
    <w:rsid w:val="002F6D0B"/>
    <w:rsid w:val="002F77B4"/>
    <w:rsid w:val="002F79C1"/>
    <w:rsid w:val="002F7D51"/>
    <w:rsid w:val="003008E5"/>
    <w:rsid w:val="00301FEA"/>
    <w:rsid w:val="0030334D"/>
    <w:rsid w:val="00303742"/>
    <w:rsid w:val="00303868"/>
    <w:rsid w:val="00303AD1"/>
    <w:rsid w:val="00303E1D"/>
    <w:rsid w:val="00303F11"/>
    <w:rsid w:val="00304148"/>
    <w:rsid w:val="00304642"/>
    <w:rsid w:val="003048E1"/>
    <w:rsid w:val="0030491C"/>
    <w:rsid w:val="00304D15"/>
    <w:rsid w:val="00304DF8"/>
    <w:rsid w:val="00304F3E"/>
    <w:rsid w:val="003053BD"/>
    <w:rsid w:val="0030561F"/>
    <w:rsid w:val="00306912"/>
    <w:rsid w:val="00306B2E"/>
    <w:rsid w:val="00307A69"/>
    <w:rsid w:val="00307CB2"/>
    <w:rsid w:val="00307E75"/>
    <w:rsid w:val="00310181"/>
    <w:rsid w:val="00310191"/>
    <w:rsid w:val="00310A98"/>
    <w:rsid w:val="00310D71"/>
    <w:rsid w:val="00311855"/>
    <w:rsid w:val="003119C0"/>
    <w:rsid w:val="00311C57"/>
    <w:rsid w:val="0031219C"/>
    <w:rsid w:val="0031296B"/>
    <w:rsid w:val="00312BAE"/>
    <w:rsid w:val="00313064"/>
    <w:rsid w:val="00313260"/>
    <w:rsid w:val="00313395"/>
    <w:rsid w:val="00313776"/>
    <w:rsid w:val="003141C0"/>
    <w:rsid w:val="00314266"/>
    <w:rsid w:val="003142C2"/>
    <w:rsid w:val="00314B53"/>
    <w:rsid w:val="00314CCB"/>
    <w:rsid w:val="0031563D"/>
    <w:rsid w:val="0031572D"/>
    <w:rsid w:val="003161B0"/>
    <w:rsid w:val="00316362"/>
    <w:rsid w:val="003168D0"/>
    <w:rsid w:val="00316E5C"/>
    <w:rsid w:val="00316EDF"/>
    <w:rsid w:val="00316F62"/>
    <w:rsid w:val="00317A08"/>
    <w:rsid w:val="00317ABA"/>
    <w:rsid w:val="003200F9"/>
    <w:rsid w:val="003208F2"/>
    <w:rsid w:val="00321235"/>
    <w:rsid w:val="003217B5"/>
    <w:rsid w:val="003219E6"/>
    <w:rsid w:val="003221EB"/>
    <w:rsid w:val="00322524"/>
    <w:rsid w:val="003229F2"/>
    <w:rsid w:val="003231E6"/>
    <w:rsid w:val="0032382D"/>
    <w:rsid w:val="0032386C"/>
    <w:rsid w:val="00323B23"/>
    <w:rsid w:val="00323C48"/>
    <w:rsid w:val="003241FB"/>
    <w:rsid w:val="00324387"/>
    <w:rsid w:val="003243C9"/>
    <w:rsid w:val="00324638"/>
    <w:rsid w:val="00325360"/>
    <w:rsid w:val="00325D37"/>
    <w:rsid w:val="0032697E"/>
    <w:rsid w:val="00326A6C"/>
    <w:rsid w:val="00326BF0"/>
    <w:rsid w:val="0032707B"/>
    <w:rsid w:val="0032721E"/>
    <w:rsid w:val="00327294"/>
    <w:rsid w:val="003276BA"/>
    <w:rsid w:val="00327AA4"/>
    <w:rsid w:val="00330315"/>
    <w:rsid w:val="0033062E"/>
    <w:rsid w:val="0033091A"/>
    <w:rsid w:val="00331100"/>
    <w:rsid w:val="0033143E"/>
    <w:rsid w:val="00331951"/>
    <w:rsid w:val="00331998"/>
    <w:rsid w:val="00332517"/>
    <w:rsid w:val="0033291F"/>
    <w:rsid w:val="0033301C"/>
    <w:rsid w:val="00333031"/>
    <w:rsid w:val="003332A0"/>
    <w:rsid w:val="003339BE"/>
    <w:rsid w:val="003345C0"/>
    <w:rsid w:val="00335E27"/>
    <w:rsid w:val="00336FB3"/>
    <w:rsid w:val="00337127"/>
    <w:rsid w:val="00340026"/>
    <w:rsid w:val="00340085"/>
    <w:rsid w:val="00340166"/>
    <w:rsid w:val="00340BB4"/>
    <w:rsid w:val="0034102D"/>
    <w:rsid w:val="0034120B"/>
    <w:rsid w:val="00341955"/>
    <w:rsid w:val="00342B99"/>
    <w:rsid w:val="00342ED7"/>
    <w:rsid w:val="00342F78"/>
    <w:rsid w:val="0034344A"/>
    <w:rsid w:val="0034386A"/>
    <w:rsid w:val="00343887"/>
    <w:rsid w:val="00343A39"/>
    <w:rsid w:val="00343EC8"/>
    <w:rsid w:val="0034408E"/>
    <w:rsid w:val="003449CF"/>
    <w:rsid w:val="00344B06"/>
    <w:rsid w:val="00344C96"/>
    <w:rsid w:val="00344FD3"/>
    <w:rsid w:val="00345040"/>
    <w:rsid w:val="00345472"/>
    <w:rsid w:val="003459F7"/>
    <w:rsid w:val="00345A6D"/>
    <w:rsid w:val="00345FCF"/>
    <w:rsid w:val="0034635E"/>
    <w:rsid w:val="00346B85"/>
    <w:rsid w:val="00347186"/>
    <w:rsid w:val="003471AF"/>
    <w:rsid w:val="003500A0"/>
    <w:rsid w:val="00350377"/>
    <w:rsid w:val="0035050F"/>
    <w:rsid w:val="00350A8E"/>
    <w:rsid w:val="00350F92"/>
    <w:rsid w:val="0035165B"/>
    <w:rsid w:val="00351B29"/>
    <w:rsid w:val="003520CE"/>
    <w:rsid w:val="003527C3"/>
    <w:rsid w:val="00352E4E"/>
    <w:rsid w:val="0035364A"/>
    <w:rsid w:val="003548BD"/>
    <w:rsid w:val="003552CC"/>
    <w:rsid w:val="00355D1E"/>
    <w:rsid w:val="003564BB"/>
    <w:rsid w:val="00357365"/>
    <w:rsid w:val="00357D97"/>
    <w:rsid w:val="00360DAF"/>
    <w:rsid w:val="00360DD8"/>
    <w:rsid w:val="003615DC"/>
    <w:rsid w:val="003618CD"/>
    <w:rsid w:val="00361A34"/>
    <w:rsid w:val="003620B1"/>
    <w:rsid w:val="00362154"/>
    <w:rsid w:val="003621F0"/>
    <w:rsid w:val="00362227"/>
    <w:rsid w:val="00362783"/>
    <w:rsid w:val="00362B83"/>
    <w:rsid w:val="00363585"/>
    <w:rsid w:val="00363C43"/>
    <w:rsid w:val="00363EA0"/>
    <w:rsid w:val="00364220"/>
    <w:rsid w:val="003645FD"/>
    <w:rsid w:val="0036497D"/>
    <w:rsid w:val="00364A79"/>
    <w:rsid w:val="00364AB5"/>
    <w:rsid w:val="00364F8F"/>
    <w:rsid w:val="00365225"/>
    <w:rsid w:val="00365F65"/>
    <w:rsid w:val="0036611D"/>
    <w:rsid w:val="0036642A"/>
    <w:rsid w:val="00366776"/>
    <w:rsid w:val="00366844"/>
    <w:rsid w:val="003669EB"/>
    <w:rsid w:val="00366A3A"/>
    <w:rsid w:val="00366C21"/>
    <w:rsid w:val="00366CC9"/>
    <w:rsid w:val="00367C0F"/>
    <w:rsid w:val="00370C5D"/>
    <w:rsid w:val="00370D6B"/>
    <w:rsid w:val="00371045"/>
    <w:rsid w:val="00371A6A"/>
    <w:rsid w:val="00372631"/>
    <w:rsid w:val="00372786"/>
    <w:rsid w:val="00372B88"/>
    <w:rsid w:val="00372DBD"/>
    <w:rsid w:val="00373394"/>
    <w:rsid w:val="00373557"/>
    <w:rsid w:val="00373E12"/>
    <w:rsid w:val="0037443C"/>
    <w:rsid w:val="003744AF"/>
    <w:rsid w:val="003744BF"/>
    <w:rsid w:val="0037478F"/>
    <w:rsid w:val="003749C5"/>
    <w:rsid w:val="003751FC"/>
    <w:rsid w:val="003755DD"/>
    <w:rsid w:val="0037585A"/>
    <w:rsid w:val="003760A1"/>
    <w:rsid w:val="00376EEE"/>
    <w:rsid w:val="003774BD"/>
    <w:rsid w:val="003775B7"/>
    <w:rsid w:val="0037773C"/>
    <w:rsid w:val="003801C4"/>
    <w:rsid w:val="003804C1"/>
    <w:rsid w:val="003804F1"/>
    <w:rsid w:val="00380A47"/>
    <w:rsid w:val="00380FE5"/>
    <w:rsid w:val="00381058"/>
    <w:rsid w:val="00381471"/>
    <w:rsid w:val="00381579"/>
    <w:rsid w:val="003815F0"/>
    <w:rsid w:val="00381908"/>
    <w:rsid w:val="00382595"/>
    <w:rsid w:val="003826EB"/>
    <w:rsid w:val="003828B9"/>
    <w:rsid w:val="00382916"/>
    <w:rsid w:val="00382E14"/>
    <w:rsid w:val="0038305D"/>
    <w:rsid w:val="0038358A"/>
    <w:rsid w:val="0038379A"/>
    <w:rsid w:val="00383858"/>
    <w:rsid w:val="00383863"/>
    <w:rsid w:val="003838F3"/>
    <w:rsid w:val="003841A9"/>
    <w:rsid w:val="003846E1"/>
    <w:rsid w:val="00384A5B"/>
    <w:rsid w:val="00385A3B"/>
    <w:rsid w:val="00385A8B"/>
    <w:rsid w:val="003860A5"/>
    <w:rsid w:val="00386590"/>
    <w:rsid w:val="00387290"/>
    <w:rsid w:val="0038744A"/>
    <w:rsid w:val="003878F1"/>
    <w:rsid w:val="00387C89"/>
    <w:rsid w:val="00390979"/>
    <w:rsid w:val="00390BD9"/>
    <w:rsid w:val="00390C53"/>
    <w:rsid w:val="00390D92"/>
    <w:rsid w:val="003910E4"/>
    <w:rsid w:val="0039148E"/>
    <w:rsid w:val="00391728"/>
    <w:rsid w:val="00391B76"/>
    <w:rsid w:val="00391CDE"/>
    <w:rsid w:val="00392210"/>
    <w:rsid w:val="003924EA"/>
    <w:rsid w:val="0039277D"/>
    <w:rsid w:val="00392C3B"/>
    <w:rsid w:val="00392F72"/>
    <w:rsid w:val="0039343D"/>
    <w:rsid w:val="00394270"/>
    <w:rsid w:val="00394E6D"/>
    <w:rsid w:val="0039597A"/>
    <w:rsid w:val="00395A39"/>
    <w:rsid w:val="0039741A"/>
    <w:rsid w:val="00397600"/>
    <w:rsid w:val="00397688"/>
    <w:rsid w:val="003A0BA3"/>
    <w:rsid w:val="003A1224"/>
    <w:rsid w:val="003A1810"/>
    <w:rsid w:val="003A18FE"/>
    <w:rsid w:val="003A1C16"/>
    <w:rsid w:val="003A2994"/>
    <w:rsid w:val="003A2C31"/>
    <w:rsid w:val="003A2D6A"/>
    <w:rsid w:val="003A30E0"/>
    <w:rsid w:val="003A4D3D"/>
    <w:rsid w:val="003A51CC"/>
    <w:rsid w:val="003A5225"/>
    <w:rsid w:val="003A5E08"/>
    <w:rsid w:val="003A61D7"/>
    <w:rsid w:val="003A63FE"/>
    <w:rsid w:val="003A67C7"/>
    <w:rsid w:val="003A70FC"/>
    <w:rsid w:val="003A7751"/>
    <w:rsid w:val="003A7A18"/>
    <w:rsid w:val="003A7AC2"/>
    <w:rsid w:val="003A7DBF"/>
    <w:rsid w:val="003B01C3"/>
    <w:rsid w:val="003B03E9"/>
    <w:rsid w:val="003B07A9"/>
    <w:rsid w:val="003B0AF5"/>
    <w:rsid w:val="003B0D3E"/>
    <w:rsid w:val="003B1325"/>
    <w:rsid w:val="003B17AA"/>
    <w:rsid w:val="003B1AFE"/>
    <w:rsid w:val="003B1E3D"/>
    <w:rsid w:val="003B2D04"/>
    <w:rsid w:val="003B546B"/>
    <w:rsid w:val="003B5A53"/>
    <w:rsid w:val="003B6411"/>
    <w:rsid w:val="003B73EE"/>
    <w:rsid w:val="003B740E"/>
    <w:rsid w:val="003B76B4"/>
    <w:rsid w:val="003B7785"/>
    <w:rsid w:val="003C0649"/>
    <w:rsid w:val="003C0CEC"/>
    <w:rsid w:val="003C0F9C"/>
    <w:rsid w:val="003C1540"/>
    <w:rsid w:val="003C15EF"/>
    <w:rsid w:val="003C17BF"/>
    <w:rsid w:val="003C1C59"/>
    <w:rsid w:val="003C215B"/>
    <w:rsid w:val="003C2B9E"/>
    <w:rsid w:val="003C30A7"/>
    <w:rsid w:val="003C37A5"/>
    <w:rsid w:val="003C3C19"/>
    <w:rsid w:val="003C3C52"/>
    <w:rsid w:val="003C42C9"/>
    <w:rsid w:val="003C463A"/>
    <w:rsid w:val="003C463C"/>
    <w:rsid w:val="003C4744"/>
    <w:rsid w:val="003C5602"/>
    <w:rsid w:val="003C5777"/>
    <w:rsid w:val="003C57A6"/>
    <w:rsid w:val="003C57B7"/>
    <w:rsid w:val="003C5847"/>
    <w:rsid w:val="003C5F9E"/>
    <w:rsid w:val="003C64BB"/>
    <w:rsid w:val="003C6F20"/>
    <w:rsid w:val="003C7203"/>
    <w:rsid w:val="003C76CB"/>
    <w:rsid w:val="003D00E3"/>
    <w:rsid w:val="003D01B3"/>
    <w:rsid w:val="003D07BC"/>
    <w:rsid w:val="003D1410"/>
    <w:rsid w:val="003D16B1"/>
    <w:rsid w:val="003D1784"/>
    <w:rsid w:val="003D1BA2"/>
    <w:rsid w:val="003D1E33"/>
    <w:rsid w:val="003D217C"/>
    <w:rsid w:val="003D228E"/>
    <w:rsid w:val="003D233D"/>
    <w:rsid w:val="003D2AC3"/>
    <w:rsid w:val="003D2EA0"/>
    <w:rsid w:val="003D3083"/>
    <w:rsid w:val="003D3255"/>
    <w:rsid w:val="003D37C1"/>
    <w:rsid w:val="003D3B6B"/>
    <w:rsid w:val="003D3C6F"/>
    <w:rsid w:val="003D3FD6"/>
    <w:rsid w:val="003D41D5"/>
    <w:rsid w:val="003D4C9A"/>
    <w:rsid w:val="003D504A"/>
    <w:rsid w:val="003D6A28"/>
    <w:rsid w:val="003D6C67"/>
    <w:rsid w:val="003D734D"/>
    <w:rsid w:val="003D74CC"/>
    <w:rsid w:val="003D7ACF"/>
    <w:rsid w:val="003E01B1"/>
    <w:rsid w:val="003E0470"/>
    <w:rsid w:val="003E0CEF"/>
    <w:rsid w:val="003E1562"/>
    <w:rsid w:val="003E19A0"/>
    <w:rsid w:val="003E31A5"/>
    <w:rsid w:val="003E32DA"/>
    <w:rsid w:val="003E3484"/>
    <w:rsid w:val="003E3F61"/>
    <w:rsid w:val="003E4344"/>
    <w:rsid w:val="003E5851"/>
    <w:rsid w:val="003E615A"/>
    <w:rsid w:val="003E6338"/>
    <w:rsid w:val="003E67B9"/>
    <w:rsid w:val="003E68A8"/>
    <w:rsid w:val="003E6A37"/>
    <w:rsid w:val="003E6AC5"/>
    <w:rsid w:val="003E6F38"/>
    <w:rsid w:val="003E7270"/>
    <w:rsid w:val="003E76CA"/>
    <w:rsid w:val="003E779E"/>
    <w:rsid w:val="003E7B56"/>
    <w:rsid w:val="003F0EDE"/>
    <w:rsid w:val="003F0FC2"/>
    <w:rsid w:val="003F1385"/>
    <w:rsid w:val="003F27AB"/>
    <w:rsid w:val="003F289D"/>
    <w:rsid w:val="003F29B2"/>
    <w:rsid w:val="003F2B7B"/>
    <w:rsid w:val="003F4121"/>
    <w:rsid w:val="003F4B08"/>
    <w:rsid w:val="003F4F37"/>
    <w:rsid w:val="003F5999"/>
    <w:rsid w:val="003F5A94"/>
    <w:rsid w:val="003F5F4F"/>
    <w:rsid w:val="003F629D"/>
    <w:rsid w:val="003F68BD"/>
    <w:rsid w:val="003F69B7"/>
    <w:rsid w:val="003F6B2B"/>
    <w:rsid w:val="003F702A"/>
    <w:rsid w:val="003F70E0"/>
    <w:rsid w:val="004002FF"/>
    <w:rsid w:val="004007C3"/>
    <w:rsid w:val="00400DEA"/>
    <w:rsid w:val="00400F7A"/>
    <w:rsid w:val="00400FAE"/>
    <w:rsid w:val="0040110F"/>
    <w:rsid w:val="00401EB1"/>
    <w:rsid w:val="00402327"/>
    <w:rsid w:val="00402B68"/>
    <w:rsid w:val="00402DAC"/>
    <w:rsid w:val="00402FBF"/>
    <w:rsid w:val="0040359F"/>
    <w:rsid w:val="004037AF"/>
    <w:rsid w:val="00403AF8"/>
    <w:rsid w:val="00403C2D"/>
    <w:rsid w:val="004041A8"/>
    <w:rsid w:val="00404D16"/>
    <w:rsid w:val="004059D3"/>
    <w:rsid w:val="00405EDB"/>
    <w:rsid w:val="00406316"/>
    <w:rsid w:val="00406578"/>
    <w:rsid w:val="004068FE"/>
    <w:rsid w:val="00406942"/>
    <w:rsid w:val="00406DC1"/>
    <w:rsid w:val="00406FA6"/>
    <w:rsid w:val="00406FB5"/>
    <w:rsid w:val="00407355"/>
    <w:rsid w:val="00407BDE"/>
    <w:rsid w:val="00407F7A"/>
    <w:rsid w:val="004103DD"/>
    <w:rsid w:val="0041054E"/>
    <w:rsid w:val="00410C9D"/>
    <w:rsid w:val="004116BD"/>
    <w:rsid w:val="004122F4"/>
    <w:rsid w:val="0041294C"/>
    <w:rsid w:val="00413294"/>
    <w:rsid w:val="00413CE6"/>
    <w:rsid w:val="00413EE4"/>
    <w:rsid w:val="00413F00"/>
    <w:rsid w:val="00413F38"/>
    <w:rsid w:val="00413F85"/>
    <w:rsid w:val="00414086"/>
    <w:rsid w:val="004143BE"/>
    <w:rsid w:val="004145C8"/>
    <w:rsid w:val="00414A61"/>
    <w:rsid w:val="00415B13"/>
    <w:rsid w:val="00415F9B"/>
    <w:rsid w:val="0041624F"/>
    <w:rsid w:val="00416446"/>
    <w:rsid w:val="00417B51"/>
    <w:rsid w:val="004201AB"/>
    <w:rsid w:val="00420C94"/>
    <w:rsid w:val="00420CB7"/>
    <w:rsid w:val="00421326"/>
    <w:rsid w:val="00421906"/>
    <w:rsid w:val="00421F77"/>
    <w:rsid w:val="00421FDC"/>
    <w:rsid w:val="004224C2"/>
    <w:rsid w:val="004227C9"/>
    <w:rsid w:val="004229BC"/>
    <w:rsid w:val="00422DF7"/>
    <w:rsid w:val="00423411"/>
    <w:rsid w:val="0042353C"/>
    <w:rsid w:val="004235DE"/>
    <w:rsid w:val="00423A4F"/>
    <w:rsid w:val="00423CD0"/>
    <w:rsid w:val="00423DF0"/>
    <w:rsid w:val="00424645"/>
    <w:rsid w:val="00424725"/>
    <w:rsid w:val="0042506D"/>
    <w:rsid w:val="00425667"/>
    <w:rsid w:val="004258DE"/>
    <w:rsid w:val="00425C27"/>
    <w:rsid w:val="004265DC"/>
    <w:rsid w:val="00426885"/>
    <w:rsid w:val="00426BCA"/>
    <w:rsid w:val="00426E21"/>
    <w:rsid w:val="00426F7B"/>
    <w:rsid w:val="00426FC8"/>
    <w:rsid w:val="00427545"/>
    <w:rsid w:val="00427627"/>
    <w:rsid w:val="00430045"/>
    <w:rsid w:val="00430678"/>
    <w:rsid w:val="0043088A"/>
    <w:rsid w:val="004309EA"/>
    <w:rsid w:val="00430DC6"/>
    <w:rsid w:val="00430F23"/>
    <w:rsid w:val="00431074"/>
    <w:rsid w:val="00431635"/>
    <w:rsid w:val="0043185B"/>
    <w:rsid w:val="00431BC0"/>
    <w:rsid w:val="00431E81"/>
    <w:rsid w:val="00432184"/>
    <w:rsid w:val="00432917"/>
    <w:rsid w:val="00433566"/>
    <w:rsid w:val="004337DE"/>
    <w:rsid w:val="00434048"/>
    <w:rsid w:val="0043417B"/>
    <w:rsid w:val="004345EC"/>
    <w:rsid w:val="0043507D"/>
    <w:rsid w:val="004359F3"/>
    <w:rsid w:val="00435A20"/>
    <w:rsid w:val="00435F6A"/>
    <w:rsid w:val="0043665F"/>
    <w:rsid w:val="00436DBF"/>
    <w:rsid w:val="0043711E"/>
    <w:rsid w:val="00437157"/>
    <w:rsid w:val="00437323"/>
    <w:rsid w:val="00437594"/>
    <w:rsid w:val="00437638"/>
    <w:rsid w:val="00437970"/>
    <w:rsid w:val="00437E3E"/>
    <w:rsid w:val="00437FC7"/>
    <w:rsid w:val="0044036B"/>
    <w:rsid w:val="004406C2"/>
    <w:rsid w:val="0044080B"/>
    <w:rsid w:val="00440923"/>
    <w:rsid w:val="00440BA3"/>
    <w:rsid w:val="00440DF3"/>
    <w:rsid w:val="0044160E"/>
    <w:rsid w:val="00441E9F"/>
    <w:rsid w:val="00441EEF"/>
    <w:rsid w:val="00442E16"/>
    <w:rsid w:val="00443435"/>
    <w:rsid w:val="00443522"/>
    <w:rsid w:val="004436BE"/>
    <w:rsid w:val="00443E05"/>
    <w:rsid w:val="00444086"/>
    <w:rsid w:val="004441FE"/>
    <w:rsid w:val="004447B9"/>
    <w:rsid w:val="00444963"/>
    <w:rsid w:val="00444C34"/>
    <w:rsid w:val="00444C8E"/>
    <w:rsid w:val="004463D5"/>
    <w:rsid w:val="004469CF"/>
    <w:rsid w:val="00447293"/>
    <w:rsid w:val="004476E8"/>
    <w:rsid w:val="004479B0"/>
    <w:rsid w:val="00447A4E"/>
    <w:rsid w:val="00447B82"/>
    <w:rsid w:val="00447E84"/>
    <w:rsid w:val="004506C5"/>
    <w:rsid w:val="0045074D"/>
    <w:rsid w:val="00450BA9"/>
    <w:rsid w:val="00450BCD"/>
    <w:rsid w:val="00450D3C"/>
    <w:rsid w:val="004511E9"/>
    <w:rsid w:val="004513FD"/>
    <w:rsid w:val="00451BDE"/>
    <w:rsid w:val="004527AE"/>
    <w:rsid w:val="00452F82"/>
    <w:rsid w:val="00453006"/>
    <w:rsid w:val="0045320D"/>
    <w:rsid w:val="0045375B"/>
    <w:rsid w:val="00453883"/>
    <w:rsid w:val="004538A5"/>
    <w:rsid w:val="00454486"/>
    <w:rsid w:val="00454878"/>
    <w:rsid w:val="00454897"/>
    <w:rsid w:val="00454CF1"/>
    <w:rsid w:val="00454E45"/>
    <w:rsid w:val="00455C11"/>
    <w:rsid w:val="0045602C"/>
    <w:rsid w:val="0045649B"/>
    <w:rsid w:val="00456772"/>
    <w:rsid w:val="004568E1"/>
    <w:rsid w:val="00456CE3"/>
    <w:rsid w:val="00456D19"/>
    <w:rsid w:val="00457104"/>
    <w:rsid w:val="004575AF"/>
    <w:rsid w:val="0046044D"/>
    <w:rsid w:val="004615B4"/>
    <w:rsid w:val="0046178F"/>
    <w:rsid w:val="00461B2E"/>
    <w:rsid w:val="00462026"/>
    <w:rsid w:val="004622D0"/>
    <w:rsid w:val="00463026"/>
    <w:rsid w:val="00463199"/>
    <w:rsid w:val="004634F1"/>
    <w:rsid w:val="0046374A"/>
    <w:rsid w:val="00463792"/>
    <w:rsid w:val="004638FD"/>
    <w:rsid w:val="00463924"/>
    <w:rsid w:val="00463C67"/>
    <w:rsid w:val="00463DB0"/>
    <w:rsid w:val="00463F98"/>
    <w:rsid w:val="004643D1"/>
    <w:rsid w:val="004643D3"/>
    <w:rsid w:val="004643EC"/>
    <w:rsid w:val="004644D9"/>
    <w:rsid w:val="00464751"/>
    <w:rsid w:val="00464888"/>
    <w:rsid w:val="004651C4"/>
    <w:rsid w:val="00465298"/>
    <w:rsid w:val="004656AE"/>
    <w:rsid w:val="00465B89"/>
    <w:rsid w:val="00465D2A"/>
    <w:rsid w:val="004671C2"/>
    <w:rsid w:val="004675E9"/>
    <w:rsid w:val="00467D9B"/>
    <w:rsid w:val="00467F93"/>
    <w:rsid w:val="004704B1"/>
    <w:rsid w:val="0047051B"/>
    <w:rsid w:val="00470686"/>
    <w:rsid w:val="00470CDE"/>
    <w:rsid w:val="00470EE6"/>
    <w:rsid w:val="0047102E"/>
    <w:rsid w:val="0047105E"/>
    <w:rsid w:val="004710D8"/>
    <w:rsid w:val="00471B2A"/>
    <w:rsid w:val="00471BE9"/>
    <w:rsid w:val="00471BEB"/>
    <w:rsid w:val="0047309A"/>
    <w:rsid w:val="00473633"/>
    <w:rsid w:val="00473B30"/>
    <w:rsid w:val="00473C8B"/>
    <w:rsid w:val="004745C2"/>
    <w:rsid w:val="00474B3B"/>
    <w:rsid w:val="004758FD"/>
    <w:rsid w:val="00475FB8"/>
    <w:rsid w:val="004767DE"/>
    <w:rsid w:val="00477238"/>
    <w:rsid w:val="00477E04"/>
    <w:rsid w:val="004807DB"/>
    <w:rsid w:val="00482DE0"/>
    <w:rsid w:val="0048344B"/>
    <w:rsid w:val="004836E7"/>
    <w:rsid w:val="00483995"/>
    <w:rsid w:val="00483CFE"/>
    <w:rsid w:val="00483D81"/>
    <w:rsid w:val="00484013"/>
    <w:rsid w:val="00484133"/>
    <w:rsid w:val="004842E5"/>
    <w:rsid w:val="004842E6"/>
    <w:rsid w:val="0048434C"/>
    <w:rsid w:val="00484CFA"/>
    <w:rsid w:val="004862FD"/>
    <w:rsid w:val="0048685D"/>
    <w:rsid w:val="00486CEF"/>
    <w:rsid w:val="004870C4"/>
    <w:rsid w:val="00487105"/>
    <w:rsid w:val="0048799E"/>
    <w:rsid w:val="00487A11"/>
    <w:rsid w:val="00490EFA"/>
    <w:rsid w:val="004919B4"/>
    <w:rsid w:val="00492397"/>
    <w:rsid w:val="00492762"/>
    <w:rsid w:val="0049387A"/>
    <w:rsid w:val="00493DA4"/>
    <w:rsid w:val="0049478F"/>
    <w:rsid w:val="004947EB"/>
    <w:rsid w:val="00494B78"/>
    <w:rsid w:val="00494EF0"/>
    <w:rsid w:val="00494F3B"/>
    <w:rsid w:val="00495060"/>
    <w:rsid w:val="004952F8"/>
    <w:rsid w:val="004953A6"/>
    <w:rsid w:val="004953A7"/>
    <w:rsid w:val="00495423"/>
    <w:rsid w:val="004959BC"/>
    <w:rsid w:val="00495DE3"/>
    <w:rsid w:val="004963D6"/>
    <w:rsid w:val="00496464"/>
    <w:rsid w:val="0049682A"/>
    <w:rsid w:val="00496C09"/>
    <w:rsid w:val="00496E08"/>
    <w:rsid w:val="00497894"/>
    <w:rsid w:val="004979AE"/>
    <w:rsid w:val="00497B92"/>
    <w:rsid w:val="004A00AA"/>
    <w:rsid w:val="004A07F5"/>
    <w:rsid w:val="004A0B84"/>
    <w:rsid w:val="004A0CE2"/>
    <w:rsid w:val="004A0F7E"/>
    <w:rsid w:val="004A1228"/>
    <w:rsid w:val="004A130B"/>
    <w:rsid w:val="004A1F3F"/>
    <w:rsid w:val="004A261F"/>
    <w:rsid w:val="004A26E2"/>
    <w:rsid w:val="004A2700"/>
    <w:rsid w:val="004A293B"/>
    <w:rsid w:val="004A2E9D"/>
    <w:rsid w:val="004A34AA"/>
    <w:rsid w:val="004A363E"/>
    <w:rsid w:val="004A4227"/>
    <w:rsid w:val="004A479C"/>
    <w:rsid w:val="004A519F"/>
    <w:rsid w:val="004A603F"/>
    <w:rsid w:val="004A66BD"/>
    <w:rsid w:val="004A7406"/>
    <w:rsid w:val="004A7AD0"/>
    <w:rsid w:val="004A7EC8"/>
    <w:rsid w:val="004B0482"/>
    <w:rsid w:val="004B09A9"/>
    <w:rsid w:val="004B0E50"/>
    <w:rsid w:val="004B1867"/>
    <w:rsid w:val="004B1C83"/>
    <w:rsid w:val="004B1C94"/>
    <w:rsid w:val="004B1D0B"/>
    <w:rsid w:val="004B239A"/>
    <w:rsid w:val="004B2422"/>
    <w:rsid w:val="004B2CE8"/>
    <w:rsid w:val="004B3993"/>
    <w:rsid w:val="004B3BBF"/>
    <w:rsid w:val="004B3D20"/>
    <w:rsid w:val="004B3EBD"/>
    <w:rsid w:val="004B4FB2"/>
    <w:rsid w:val="004B50ED"/>
    <w:rsid w:val="004B53D7"/>
    <w:rsid w:val="004B56BC"/>
    <w:rsid w:val="004B5EB3"/>
    <w:rsid w:val="004B6F20"/>
    <w:rsid w:val="004B6F29"/>
    <w:rsid w:val="004B718C"/>
    <w:rsid w:val="004B71CB"/>
    <w:rsid w:val="004B748E"/>
    <w:rsid w:val="004B777D"/>
    <w:rsid w:val="004B7D26"/>
    <w:rsid w:val="004B7EB7"/>
    <w:rsid w:val="004C0AB1"/>
    <w:rsid w:val="004C0C27"/>
    <w:rsid w:val="004C1140"/>
    <w:rsid w:val="004C11E3"/>
    <w:rsid w:val="004C135F"/>
    <w:rsid w:val="004C1417"/>
    <w:rsid w:val="004C1868"/>
    <w:rsid w:val="004C1BD0"/>
    <w:rsid w:val="004C1F0E"/>
    <w:rsid w:val="004C23AA"/>
    <w:rsid w:val="004C2884"/>
    <w:rsid w:val="004C2AE2"/>
    <w:rsid w:val="004C2E16"/>
    <w:rsid w:val="004C2EFF"/>
    <w:rsid w:val="004C3343"/>
    <w:rsid w:val="004C3771"/>
    <w:rsid w:val="004C3D09"/>
    <w:rsid w:val="004C42D9"/>
    <w:rsid w:val="004C4499"/>
    <w:rsid w:val="004C4809"/>
    <w:rsid w:val="004C4BF8"/>
    <w:rsid w:val="004C50E9"/>
    <w:rsid w:val="004C538E"/>
    <w:rsid w:val="004C5D73"/>
    <w:rsid w:val="004C5DB2"/>
    <w:rsid w:val="004C5FE2"/>
    <w:rsid w:val="004C617E"/>
    <w:rsid w:val="004C6AD3"/>
    <w:rsid w:val="004C6BBA"/>
    <w:rsid w:val="004C6D4B"/>
    <w:rsid w:val="004C72B9"/>
    <w:rsid w:val="004C731A"/>
    <w:rsid w:val="004C7DD4"/>
    <w:rsid w:val="004C7F5D"/>
    <w:rsid w:val="004D0003"/>
    <w:rsid w:val="004D0194"/>
    <w:rsid w:val="004D0628"/>
    <w:rsid w:val="004D090A"/>
    <w:rsid w:val="004D0D6A"/>
    <w:rsid w:val="004D0F17"/>
    <w:rsid w:val="004D125B"/>
    <w:rsid w:val="004D12F9"/>
    <w:rsid w:val="004D1440"/>
    <w:rsid w:val="004D147A"/>
    <w:rsid w:val="004D2627"/>
    <w:rsid w:val="004D26DE"/>
    <w:rsid w:val="004D2CEE"/>
    <w:rsid w:val="004D475F"/>
    <w:rsid w:val="004D4767"/>
    <w:rsid w:val="004D478B"/>
    <w:rsid w:val="004D47A1"/>
    <w:rsid w:val="004D4E26"/>
    <w:rsid w:val="004D5584"/>
    <w:rsid w:val="004D55D3"/>
    <w:rsid w:val="004D5A61"/>
    <w:rsid w:val="004D5C15"/>
    <w:rsid w:val="004D646C"/>
    <w:rsid w:val="004D6796"/>
    <w:rsid w:val="004D6CB0"/>
    <w:rsid w:val="004D715E"/>
    <w:rsid w:val="004D7445"/>
    <w:rsid w:val="004D75D4"/>
    <w:rsid w:val="004D7DF6"/>
    <w:rsid w:val="004E02C7"/>
    <w:rsid w:val="004E09E8"/>
    <w:rsid w:val="004E0B1E"/>
    <w:rsid w:val="004E1DBA"/>
    <w:rsid w:val="004E21FB"/>
    <w:rsid w:val="004E263F"/>
    <w:rsid w:val="004E2932"/>
    <w:rsid w:val="004E4068"/>
    <w:rsid w:val="004E42F7"/>
    <w:rsid w:val="004E4BAC"/>
    <w:rsid w:val="004E59C9"/>
    <w:rsid w:val="004E5D30"/>
    <w:rsid w:val="004E5D5A"/>
    <w:rsid w:val="004E5DB8"/>
    <w:rsid w:val="004E618F"/>
    <w:rsid w:val="004E7280"/>
    <w:rsid w:val="004E7788"/>
    <w:rsid w:val="004E796F"/>
    <w:rsid w:val="004E7D5F"/>
    <w:rsid w:val="004F00ED"/>
    <w:rsid w:val="004F069A"/>
    <w:rsid w:val="004F0940"/>
    <w:rsid w:val="004F0AF4"/>
    <w:rsid w:val="004F1146"/>
    <w:rsid w:val="004F17D8"/>
    <w:rsid w:val="004F1F03"/>
    <w:rsid w:val="004F1F24"/>
    <w:rsid w:val="004F2E1D"/>
    <w:rsid w:val="004F32A6"/>
    <w:rsid w:val="004F3302"/>
    <w:rsid w:val="004F3536"/>
    <w:rsid w:val="004F3B7B"/>
    <w:rsid w:val="004F3E26"/>
    <w:rsid w:val="004F40BD"/>
    <w:rsid w:val="004F471E"/>
    <w:rsid w:val="004F4D56"/>
    <w:rsid w:val="004F4DF4"/>
    <w:rsid w:val="004F5AB1"/>
    <w:rsid w:val="004F5C39"/>
    <w:rsid w:val="004F5EC3"/>
    <w:rsid w:val="004F60AF"/>
    <w:rsid w:val="004F60FC"/>
    <w:rsid w:val="004F618D"/>
    <w:rsid w:val="004F6703"/>
    <w:rsid w:val="004F6737"/>
    <w:rsid w:val="004F6A98"/>
    <w:rsid w:val="004F6D33"/>
    <w:rsid w:val="004F7128"/>
    <w:rsid w:val="004F72F9"/>
    <w:rsid w:val="005005E0"/>
    <w:rsid w:val="00500AE5"/>
    <w:rsid w:val="00501440"/>
    <w:rsid w:val="00501B3E"/>
    <w:rsid w:val="00501DD2"/>
    <w:rsid w:val="00501F7C"/>
    <w:rsid w:val="00502452"/>
    <w:rsid w:val="005025C1"/>
    <w:rsid w:val="005026D3"/>
    <w:rsid w:val="005035B8"/>
    <w:rsid w:val="00504186"/>
    <w:rsid w:val="0050444B"/>
    <w:rsid w:val="005049BD"/>
    <w:rsid w:val="00504BFF"/>
    <w:rsid w:val="00504E92"/>
    <w:rsid w:val="00504F4D"/>
    <w:rsid w:val="0050505F"/>
    <w:rsid w:val="00505456"/>
    <w:rsid w:val="00505C6E"/>
    <w:rsid w:val="00505E18"/>
    <w:rsid w:val="00506A55"/>
    <w:rsid w:val="0050798A"/>
    <w:rsid w:val="00507E45"/>
    <w:rsid w:val="0051015F"/>
    <w:rsid w:val="00511619"/>
    <w:rsid w:val="00512E3F"/>
    <w:rsid w:val="00512FAF"/>
    <w:rsid w:val="00513081"/>
    <w:rsid w:val="005131A6"/>
    <w:rsid w:val="0051337E"/>
    <w:rsid w:val="005133AB"/>
    <w:rsid w:val="0051352E"/>
    <w:rsid w:val="00513545"/>
    <w:rsid w:val="00513581"/>
    <w:rsid w:val="00513866"/>
    <w:rsid w:val="005138CD"/>
    <w:rsid w:val="00513BBD"/>
    <w:rsid w:val="00513CC7"/>
    <w:rsid w:val="00514079"/>
    <w:rsid w:val="005140F5"/>
    <w:rsid w:val="005142FD"/>
    <w:rsid w:val="0051455D"/>
    <w:rsid w:val="005147B4"/>
    <w:rsid w:val="0051489D"/>
    <w:rsid w:val="005149DB"/>
    <w:rsid w:val="00514C9C"/>
    <w:rsid w:val="00514F54"/>
    <w:rsid w:val="00515C0E"/>
    <w:rsid w:val="00515DEA"/>
    <w:rsid w:val="0051730C"/>
    <w:rsid w:val="0051747E"/>
    <w:rsid w:val="00517904"/>
    <w:rsid w:val="00517F0F"/>
    <w:rsid w:val="00517FAD"/>
    <w:rsid w:val="0052086B"/>
    <w:rsid w:val="005215CC"/>
    <w:rsid w:val="005218D6"/>
    <w:rsid w:val="00521BC9"/>
    <w:rsid w:val="00522129"/>
    <w:rsid w:val="00522A34"/>
    <w:rsid w:val="00522AB3"/>
    <w:rsid w:val="00523BDB"/>
    <w:rsid w:val="0052424F"/>
    <w:rsid w:val="00524998"/>
    <w:rsid w:val="005249C6"/>
    <w:rsid w:val="00524C14"/>
    <w:rsid w:val="00525187"/>
    <w:rsid w:val="005253DA"/>
    <w:rsid w:val="005254F9"/>
    <w:rsid w:val="00525783"/>
    <w:rsid w:val="0052593B"/>
    <w:rsid w:val="00525A61"/>
    <w:rsid w:val="00525F1B"/>
    <w:rsid w:val="00526CD2"/>
    <w:rsid w:val="00526D98"/>
    <w:rsid w:val="00526F54"/>
    <w:rsid w:val="00526FD9"/>
    <w:rsid w:val="00530A61"/>
    <w:rsid w:val="00530EA9"/>
    <w:rsid w:val="005313A4"/>
    <w:rsid w:val="005317CA"/>
    <w:rsid w:val="00531837"/>
    <w:rsid w:val="00531932"/>
    <w:rsid w:val="00531D0D"/>
    <w:rsid w:val="00531E74"/>
    <w:rsid w:val="00531FB1"/>
    <w:rsid w:val="00532205"/>
    <w:rsid w:val="00532CE9"/>
    <w:rsid w:val="00533CE8"/>
    <w:rsid w:val="00533DE0"/>
    <w:rsid w:val="00534591"/>
    <w:rsid w:val="0053465F"/>
    <w:rsid w:val="005346C2"/>
    <w:rsid w:val="00534C5F"/>
    <w:rsid w:val="00534DEE"/>
    <w:rsid w:val="0053555E"/>
    <w:rsid w:val="005358CB"/>
    <w:rsid w:val="00535F44"/>
    <w:rsid w:val="0053618C"/>
    <w:rsid w:val="00536277"/>
    <w:rsid w:val="0053761C"/>
    <w:rsid w:val="00537FBA"/>
    <w:rsid w:val="0054003B"/>
    <w:rsid w:val="005401FB"/>
    <w:rsid w:val="005406EF"/>
    <w:rsid w:val="0054076F"/>
    <w:rsid w:val="00541094"/>
    <w:rsid w:val="00541483"/>
    <w:rsid w:val="005421D6"/>
    <w:rsid w:val="0054227D"/>
    <w:rsid w:val="00542813"/>
    <w:rsid w:val="00542BE1"/>
    <w:rsid w:val="00542D17"/>
    <w:rsid w:val="00542F12"/>
    <w:rsid w:val="00542F9E"/>
    <w:rsid w:val="00543825"/>
    <w:rsid w:val="00543D53"/>
    <w:rsid w:val="005444E7"/>
    <w:rsid w:val="00544951"/>
    <w:rsid w:val="00544CAC"/>
    <w:rsid w:val="00544FF1"/>
    <w:rsid w:val="005451A7"/>
    <w:rsid w:val="00545A29"/>
    <w:rsid w:val="00545BCA"/>
    <w:rsid w:val="005461DE"/>
    <w:rsid w:val="005461E6"/>
    <w:rsid w:val="00546233"/>
    <w:rsid w:val="00546318"/>
    <w:rsid w:val="00546339"/>
    <w:rsid w:val="005463A1"/>
    <w:rsid w:val="00546BEE"/>
    <w:rsid w:val="005475E4"/>
    <w:rsid w:val="00547BD8"/>
    <w:rsid w:val="00547F4F"/>
    <w:rsid w:val="00547F58"/>
    <w:rsid w:val="005500B5"/>
    <w:rsid w:val="005502D9"/>
    <w:rsid w:val="00550508"/>
    <w:rsid w:val="00551BFF"/>
    <w:rsid w:val="00551D10"/>
    <w:rsid w:val="00551F5F"/>
    <w:rsid w:val="00552D41"/>
    <w:rsid w:val="00552E0B"/>
    <w:rsid w:val="00553152"/>
    <w:rsid w:val="005533D7"/>
    <w:rsid w:val="005536B4"/>
    <w:rsid w:val="005539D8"/>
    <w:rsid w:val="00553A5B"/>
    <w:rsid w:val="00554633"/>
    <w:rsid w:val="005546D4"/>
    <w:rsid w:val="00555E55"/>
    <w:rsid w:val="005563EE"/>
    <w:rsid w:val="00556F43"/>
    <w:rsid w:val="00557215"/>
    <w:rsid w:val="00557612"/>
    <w:rsid w:val="005576F9"/>
    <w:rsid w:val="00557C05"/>
    <w:rsid w:val="00560511"/>
    <w:rsid w:val="005611BF"/>
    <w:rsid w:val="00561215"/>
    <w:rsid w:val="00561764"/>
    <w:rsid w:val="00561C29"/>
    <w:rsid w:val="005621F6"/>
    <w:rsid w:val="005629E6"/>
    <w:rsid w:val="00562C8D"/>
    <w:rsid w:val="0056304A"/>
    <w:rsid w:val="0056312E"/>
    <w:rsid w:val="005639BA"/>
    <w:rsid w:val="00563AAD"/>
    <w:rsid w:val="00563D18"/>
    <w:rsid w:val="00563FB0"/>
    <w:rsid w:val="005646E5"/>
    <w:rsid w:val="00564F5D"/>
    <w:rsid w:val="0056586C"/>
    <w:rsid w:val="00565BB5"/>
    <w:rsid w:val="00565C00"/>
    <w:rsid w:val="00565CA7"/>
    <w:rsid w:val="00566E37"/>
    <w:rsid w:val="00567098"/>
    <w:rsid w:val="00567377"/>
    <w:rsid w:val="0056754B"/>
    <w:rsid w:val="00567951"/>
    <w:rsid w:val="00567CB6"/>
    <w:rsid w:val="00567E91"/>
    <w:rsid w:val="00570AC9"/>
    <w:rsid w:val="00570F07"/>
    <w:rsid w:val="00571A30"/>
    <w:rsid w:val="00571E64"/>
    <w:rsid w:val="00571F56"/>
    <w:rsid w:val="005722D5"/>
    <w:rsid w:val="00572457"/>
    <w:rsid w:val="005725CA"/>
    <w:rsid w:val="00572DCA"/>
    <w:rsid w:val="00572E8B"/>
    <w:rsid w:val="00573118"/>
    <w:rsid w:val="00573802"/>
    <w:rsid w:val="005739E1"/>
    <w:rsid w:val="00574069"/>
    <w:rsid w:val="00574D17"/>
    <w:rsid w:val="0057535D"/>
    <w:rsid w:val="0057537C"/>
    <w:rsid w:val="00575A0F"/>
    <w:rsid w:val="00575BCB"/>
    <w:rsid w:val="00575FAD"/>
    <w:rsid w:val="00576B76"/>
    <w:rsid w:val="005779FE"/>
    <w:rsid w:val="005800D5"/>
    <w:rsid w:val="005805A5"/>
    <w:rsid w:val="00580BDB"/>
    <w:rsid w:val="00580C76"/>
    <w:rsid w:val="0058164A"/>
    <w:rsid w:val="005816AB"/>
    <w:rsid w:val="0058191D"/>
    <w:rsid w:val="00581F6A"/>
    <w:rsid w:val="00582430"/>
    <w:rsid w:val="00582A60"/>
    <w:rsid w:val="00582A6E"/>
    <w:rsid w:val="00582ECA"/>
    <w:rsid w:val="00583004"/>
    <w:rsid w:val="00583357"/>
    <w:rsid w:val="005836A9"/>
    <w:rsid w:val="00583CCC"/>
    <w:rsid w:val="0058402C"/>
    <w:rsid w:val="00584DEA"/>
    <w:rsid w:val="00585176"/>
    <w:rsid w:val="005851B5"/>
    <w:rsid w:val="005853D5"/>
    <w:rsid w:val="005860E2"/>
    <w:rsid w:val="005870EA"/>
    <w:rsid w:val="0059009A"/>
    <w:rsid w:val="0059064E"/>
    <w:rsid w:val="00591257"/>
    <w:rsid w:val="00591895"/>
    <w:rsid w:val="00591DE5"/>
    <w:rsid w:val="005924DC"/>
    <w:rsid w:val="005929F2"/>
    <w:rsid w:val="00592B03"/>
    <w:rsid w:val="00592CF8"/>
    <w:rsid w:val="00592E7C"/>
    <w:rsid w:val="00592F08"/>
    <w:rsid w:val="00592F14"/>
    <w:rsid w:val="005933DA"/>
    <w:rsid w:val="00593777"/>
    <w:rsid w:val="00593B61"/>
    <w:rsid w:val="00594237"/>
    <w:rsid w:val="005950C7"/>
    <w:rsid w:val="00595344"/>
    <w:rsid w:val="00595574"/>
    <w:rsid w:val="00596F73"/>
    <w:rsid w:val="005972F8"/>
    <w:rsid w:val="00597B9A"/>
    <w:rsid w:val="005A0515"/>
    <w:rsid w:val="005A16A3"/>
    <w:rsid w:val="005A1C9A"/>
    <w:rsid w:val="005A1EC4"/>
    <w:rsid w:val="005A201E"/>
    <w:rsid w:val="005A203E"/>
    <w:rsid w:val="005A24CB"/>
    <w:rsid w:val="005A282A"/>
    <w:rsid w:val="005A2A97"/>
    <w:rsid w:val="005A2AF9"/>
    <w:rsid w:val="005A2D29"/>
    <w:rsid w:val="005A2F1D"/>
    <w:rsid w:val="005A34DF"/>
    <w:rsid w:val="005A3952"/>
    <w:rsid w:val="005A3C47"/>
    <w:rsid w:val="005A3EA0"/>
    <w:rsid w:val="005A472D"/>
    <w:rsid w:val="005A4CBF"/>
    <w:rsid w:val="005A4D25"/>
    <w:rsid w:val="005A4E03"/>
    <w:rsid w:val="005A5289"/>
    <w:rsid w:val="005A53CD"/>
    <w:rsid w:val="005A5D60"/>
    <w:rsid w:val="005A6694"/>
    <w:rsid w:val="005A6D18"/>
    <w:rsid w:val="005A6DB9"/>
    <w:rsid w:val="005A702E"/>
    <w:rsid w:val="005A758B"/>
    <w:rsid w:val="005A7641"/>
    <w:rsid w:val="005B12D2"/>
    <w:rsid w:val="005B1793"/>
    <w:rsid w:val="005B217F"/>
    <w:rsid w:val="005B24CB"/>
    <w:rsid w:val="005B2746"/>
    <w:rsid w:val="005B3185"/>
    <w:rsid w:val="005B3828"/>
    <w:rsid w:val="005B38F1"/>
    <w:rsid w:val="005B3962"/>
    <w:rsid w:val="005B3994"/>
    <w:rsid w:val="005B3EF5"/>
    <w:rsid w:val="005B4906"/>
    <w:rsid w:val="005B4AF5"/>
    <w:rsid w:val="005B52A8"/>
    <w:rsid w:val="005B543D"/>
    <w:rsid w:val="005B54BD"/>
    <w:rsid w:val="005B567B"/>
    <w:rsid w:val="005B5EFD"/>
    <w:rsid w:val="005B6318"/>
    <w:rsid w:val="005B6494"/>
    <w:rsid w:val="005B6693"/>
    <w:rsid w:val="005B6D98"/>
    <w:rsid w:val="005B77F7"/>
    <w:rsid w:val="005B7899"/>
    <w:rsid w:val="005B7CAF"/>
    <w:rsid w:val="005B7EE8"/>
    <w:rsid w:val="005C0419"/>
    <w:rsid w:val="005C044B"/>
    <w:rsid w:val="005C0668"/>
    <w:rsid w:val="005C089D"/>
    <w:rsid w:val="005C09AC"/>
    <w:rsid w:val="005C0D33"/>
    <w:rsid w:val="005C1AF5"/>
    <w:rsid w:val="005C1E62"/>
    <w:rsid w:val="005C1F47"/>
    <w:rsid w:val="005C2A66"/>
    <w:rsid w:val="005C2CE4"/>
    <w:rsid w:val="005C2F2B"/>
    <w:rsid w:val="005C3A48"/>
    <w:rsid w:val="005C3E95"/>
    <w:rsid w:val="005C452F"/>
    <w:rsid w:val="005C456C"/>
    <w:rsid w:val="005C47D2"/>
    <w:rsid w:val="005C4C29"/>
    <w:rsid w:val="005C4F6B"/>
    <w:rsid w:val="005C5484"/>
    <w:rsid w:val="005C5837"/>
    <w:rsid w:val="005C5960"/>
    <w:rsid w:val="005C5CBD"/>
    <w:rsid w:val="005C63A0"/>
    <w:rsid w:val="005C6F48"/>
    <w:rsid w:val="005C7372"/>
    <w:rsid w:val="005C73F7"/>
    <w:rsid w:val="005C7EFA"/>
    <w:rsid w:val="005D00B4"/>
    <w:rsid w:val="005D2118"/>
    <w:rsid w:val="005D3084"/>
    <w:rsid w:val="005D3D94"/>
    <w:rsid w:val="005D48A9"/>
    <w:rsid w:val="005D4B91"/>
    <w:rsid w:val="005D4D77"/>
    <w:rsid w:val="005D4E17"/>
    <w:rsid w:val="005D53C8"/>
    <w:rsid w:val="005D55E4"/>
    <w:rsid w:val="005D5623"/>
    <w:rsid w:val="005D5E17"/>
    <w:rsid w:val="005D61A2"/>
    <w:rsid w:val="005D6369"/>
    <w:rsid w:val="005D665C"/>
    <w:rsid w:val="005D66CF"/>
    <w:rsid w:val="005D67B6"/>
    <w:rsid w:val="005D6A26"/>
    <w:rsid w:val="005D6EEC"/>
    <w:rsid w:val="005D7660"/>
    <w:rsid w:val="005D76C5"/>
    <w:rsid w:val="005D7CB0"/>
    <w:rsid w:val="005E0A24"/>
    <w:rsid w:val="005E0C4B"/>
    <w:rsid w:val="005E1066"/>
    <w:rsid w:val="005E127A"/>
    <w:rsid w:val="005E1D4C"/>
    <w:rsid w:val="005E2671"/>
    <w:rsid w:val="005E332E"/>
    <w:rsid w:val="005E36F5"/>
    <w:rsid w:val="005E40BF"/>
    <w:rsid w:val="005E4376"/>
    <w:rsid w:val="005E46C3"/>
    <w:rsid w:val="005E4D08"/>
    <w:rsid w:val="005E4FA1"/>
    <w:rsid w:val="005E5E70"/>
    <w:rsid w:val="005E631C"/>
    <w:rsid w:val="005E6540"/>
    <w:rsid w:val="005E65CB"/>
    <w:rsid w:val="005E65E6"/>
    <w:rsid w:val="005E6747"/>
    <w:rsid w:val="005E6FE2"/>
    <w:rsid w:val="005E7068"/>
    <w:rsid w:val="005E71E4"/>
    <w:rsid w:val="005E72ED"/>
    <w:rsid w:val="005F0AD1"/>
    <w:rsid w:val="005F0F3A"/>
    <w:rsid w:val="005F140D"/>
    <w:rsid w:val="005F155A"/>
    <w:rsid w:val="005F18A8"/>
    <w:rsid w:val="005F1B92"/>
    <w:rsid w:val="005F1DF2"/>
    <w:rsid w:val="005F2340"/>
    <w:rsid w:val="005F2958"/>
    <w:rsid w:val="005F2BF2"/>
    <w:rsid w:val="005F2FD1"/>
    <w:rsid w:val="005F333A"/>
    <w:rsid w:val="005F4D50"/>
    <w:rsid w:val="005F4EA7"/>
    <w:rsid w:val="005F507E"/>
    <w:rsid w:val="005F5D06"/>
    <w:rsid w:val="005F668E"/>
    <w:rsid w:val="005F6AE6"/>
    <w:rsid w:val="005F6C73"/>
    <w:rsid w:val="005F74CB"/>
    <w:rsid w:val="005F76CC"/>
    <w:rsid w:val="005F7D7F"/>
    <w:rsid w:val="005F7DA0"/>
    <w:rsid w:val="005F7E6D"/>
    <w:rsid w:val="0060086B"/>
    <w:rsid w:val="00601623"/>
    <w:rsid w:val="00601730"/>
    <w:rsid w:val="00601B7E"/>
    <w:rsid w:val="00602283"/>
    <w:rsid w:val="00602522"/>
    <w:rsid w:val="00603395"/>
    <w:rsid w:val="006034CA"/>
    <w:rsid w:val="0060376C"/>
    <w:rsid w:val="00603D29"/>
    <w:rsid w:val="00604903"/>
    <w:rsid w:val="0060499D"/>
    <w:rsid w:val="0060583F"/>
    <w:rsid w:val="00605A26"/>
    <w:rsid w:val="00605C04"/>
    <w:rsid w:val="00605EF4"/>
    <w:rsid w:val="006069F5"/>
    <w:rsid w:val="00606C06"/>
    <w:rsid w:val="00606ED4"/>
    <w:rsid w:val="006072FD"/>
    <w:rsid w:val="00607847"/>
    <w:rsid w:val="006078FE"/>
    <w:rsid w:val="006079DB"/>
    <w:rsid w:val="00607A2F"/>
    <w:rsid w:val="00607A62"/>
    <w:rsid w:val="00607D8A"/>
    <w:rsid w:val="00607ED2"/>
    <w:rsid w:val="00610067"/>
    <w:rsid w:val="006104DD"/>
    <w:rsid w:val="0061081D"/>
    <w:rsid w:val="006109AD"/>
    <w:rsid w:val="006109BA"/>
    <w:rsid w:val="00610BF1"/>
    <w:rsid w:val="00610CFD"/>
    <w:rsid w:val="00611574"/>
    <w:rsid w:val="006117E4"/>
    <w:rsid w:val="0061238D"/>
    <w:rsid w:val="00612D3F"/>
    <w:rsid w:val="00612E96"/>
    <w:rsid w:val="006131C8"/>
    <w:rsid w:val="006139CA"/>
    <w:rsid w:val="00613A3F"/>
    <w:rsid w:val="00613AF3"/>
    <w:rsid w:val="00613DC2"/>
    <w:rsid w:val="00613EA1"/>
    <w:rsid w:val="00613EE4"/>
    <w:rsid w:val="00613F14"/>
    <w:rsid w:val="00613F34"/>
    <w:rsid w:val="00614056"/>
    <w:rsid w:val="006142B2"/>
    <w:rsid w:val="006151CF"/>
    <w:rsid w:val="0061575C"/>
    <w:rsid w:val="006159E7"/>
    <w:rsid w:val="0061625E"/>
    <w:rsid w:val="006167AD"/>
    <w:rsid w:val="006169CD"/>
    <w:rsid w:val="006178FC"/>
    <w:rsid w:val="00617D19"/>
    <w:rsid w:val="00617EBF"/>
    <w:rsid w:val="00617F2E"/>
    <w:rsid w:val="00620717"/>
    <w:rsid w:val="006208BA"/>
    <w:rsid w:val="00621908"/>
    <w:rsid w:val="006219B6"/>
    <w:rsid w:val="00621E41"/>
    <w:rsid w:val="006220CD"/>
    <w:rsid w:val="0062218D"/>
    <w:rsid w:val="00622518"/>
    <w:rsid w:val="006229E6"/>
    <w:rsid w:val="00622A09"/>
    <w:rsid w:val="00622B86"/>
    <w:rsid w:val="00622F77"/>
    <w:rsid w:val="00623998"/>
    <w:rsid w:val="0062409E"/>
    <w:rsid w:val="00624942"/>
    <w:rsid w:val="0062500A"/>
    <w:rsid w:val="0062500D"/>
    <w:rsid w:val="00625206"/>
    <w:rsid w:val="0062564B"/>
    <w:rsid w:val="00626432"/>
    <w:rsid w:val="006264AE"/>
    <w:rsid w:val="006270CF"/>
    <w:rsid w:val="00627265"/>
    <w:rsid w:val="00627886"/>
    <w:rsid w:val="006301CD"/>
    <w:rsid w:val="006307F1"/>
    <w:rsid w:val="0063106F"/>
    <w:rsid w:val="00631679"/>
    <w:rsid w:val="006316C4"/>
    <w:rsid w:val="00631B31"/>
    <w:rsid w:val="00631E6C"/>
    <w:rsid w:val="00631F93"/>
    <w:rsid w:val="0063289C"/>
    <w:rsid w:val="00632B99"/>
    <w:rsid w:val="00633208"/>
    <w:rsid w:val="00633679"/>
    <w:rsid w:val="00634124"/>
    <w:rsid w:val="0063444B"/>
    <w:rsid w:val="00634908"/>
    <w:rsid w:val="00636020"/>
    <w:rsid w:val="006360BF"/>
    <w:rsid w:val="0063620A"/>
    <w:rsid w:val="00636339"/>
    <w:rsid w:val="00637467"/>
    <w:rsid w:val="0063793E"/>
    <w:rsid w:val="006379A0"/>
    <w:rsid w:val="00637A06"/>
    <w:rsid w:val="00637C21"/>
    <w:rsid w:val="00637E21"/>
    <w:rsid w:val="006404B2"/>
    <w:rsid w:val="00640552"/>
    <w:rsid w:val="006405C4"/>
    <w:rsid w:val="00640D30"/>
    <w:rsid w:val="00640D70"/>
    <w:rsid w:val="00640F34"/>
    <w:rsid w:val="0064117E"/>
    <w:rsid w:val="006417F9"/>
    <w:rsid w:val="00641B72"/>
    <w:rsid w:val="00641F43"/>
    <w:rsid w:val="0064274B"/>
    <w:rsid w:val="00642B00"/>
    <w:rsid w:val="00642DCF"/>
    <w:rsid w:val="006430B1"/>
    <w:rsid w:val="00643DDA"/>
    <w:rsid w:val="006443D9"/>
    <w:rsid w:val="006448E4"/>
    <w:rsid w:val="00644D02"/>
    <w:rsid w:val="00645278"/>
    <w:rsid w:val="00645D52"/>
    <w:rsid w:val="00645E90"/>
    <w:rsid w:val="0064600B"/>
    <w:rsid w:val="00646BCE"/>
    <w:rsid w:val="00647112"/>
    <w:rsid w:val="00647766"/>
    <w:rsid w:val="00650611"/>
    <w:rsid w:val="0065098C"/>
    <w:rsid w:val="00650D42"/>
    <w:rsid w:val="00651152"/>
    <w:rsid w:val="00651231"/>
    <w:rsid w:val="00651C78"/>
    <w:rsid w:val="0065245C"/>
    <w:rsid w:val="00652474"/>
    <w:rsid w:val="00652F83"/>
    <w:rsid w:val="00652FD1"/>
    <w:rsid w:val="006532AB"/>
    <w:rsid w:val="00653B5A"/>
    <w:rsid w:val="00653F5C"/>
    <w:rsid w:val="0065467E"/>
    <w:rsid w:val="00654C45"/>
    <w:rsid w:val="00654D2D"/>
    <w:rsid w:val="0065603D"/>
    <w:rsid w:val="006560DC"/>
    <w:rsid w:val="00656679"/>
    <w:rsid w:val="006567CB"/>
    <w:rsid w:val="006567F8"/>
    <w:rsid w:val="00656801"/>
    <w:rsid w:val="006568E1"/>
    <w:rsid w:val="00656904"/>
    <w:rsid w:val="00656F5B"/>
    <w:rsid w:val="00660182"/>
    <w:rsid w:val="00660720"/>
    <w:rsid w:val="0066081B"/>
    <w:rsid w:val="006609E1"/>
    <w:rsid w:val="006610C2"/>
    <w:rsid w:val="0066137E"/>
    <w:rsid w:val="00661974"/>
    <w:rsid w:val="00661A0A"/>
    <w:rsid w:val="00661C2C"/>
    <w:rsid w:val="00661CE0"/>
    <w:rsid w:val="006624AB"/>
    <w:rsid w:val="006629F6"/>
    <w:rsid w:val="006633E9"/>
    <w:rsid w:val="00663469"/>
    <w:rsid w:val="00663792"/>
    <w:rsid w:val="0066386A"/>
    <w:rsid w:val="00663C39"/>
    <w:rsid w:val="00664727"/>
    <w:rsid w:val="00664A85"/>
    <w:rsid w:val="00664DBF"/>
    <w:rsid w:val="0066556B"/>
    <w:rsid w:val="00665DFD"/>
    <w:rsid w:val="00665E12"/>
    <w:rsid w:val="0066611F"/>
    <w:rsid w:val="00666B47"/>
    <w:rsid w:val="00666DE8"/>
    <w:rsid w:val="00666E8B"/>
    <w:rsid w:val="00666EFB"/>
    <w:rsid w:val="006701A6"/>
    <w:rsid w:val="0067059C"/>
    <w:rsid w:val="00670902"/>
    <w:rsid w:val="0067101F"/>
    <w:rsid w:val="006711BF"/>
    <w:rsid w:val="00671A00"/>
    <w:rsid w:val="00672B57"/>
    <w:rsid w:val="00673093"/>
    <w:rsid w:val="00673A08"/>
    <w:rsid w:val="00673A98"/>
    <w:rsid w:val="00673B22"/>
    <w:rsid w:val="00673D34"/>
    <w:rsid w:val="006743B3"/>
    <w:rsid w:val="00675201"/>
    <w:rsid w:val="006753C6"/>
    <w:rsid w:val="00675407"/>
    <w:rsid w:val="00676185"/>
    <w:rsid w:val="0067698B"/>
    <w:rsid w:val="00676FB1"/>
    <w:rsid w:val="00677297"/>
    <w:rsid w:val="006803B0"/>
    <w:rsid w:val="00680553"/>
    <w:rsid w:val="006805A3"/>
    <w:rsid w:val="00680726"/>
    <w:rsid w:val="00680EA3"/>
    <w:rsid w:val="006812A1"/>
    <w:rsid w:val="006812ED"/>
    <w:rsid w:val="006813D4"/>
    <w:rsid w:val="006816FF"/>
    <w:rsid w:val="00681B8F"/>
    <w:rsid w:val="00681E0A"/>
    <w:rsid w:val="00682570"/>
    <w:rsid w:val="00682698"/>
    <w:rsid w:val="006835BC"/>
    <w:rsid w:val="00683916"/>
    <w:rsid w:val="00683D4B"/>
    <w:rsid w:val="006851E1"/>
    <w:rsid w:val="00685BC0"/>
    <w:rsid w:val="00686021"/>
    <w:rsid w:val="006864AD"/>
    <w:rsid w:val="0068677D"/>
    <w:rsid w:val="006869FD"/>
    <w:rsid w:val="00686C84"/>
    <w:rsid w:val="00686E21"/>
    <w:rsid w:val="0068755F"/>
    <w:rsid w:val="006902E0"/>
    <w:rsid w:val="00690B14"/>
    <w:rsid w:val="00690E1C"/>
    <w:rsid w:val="00691097"/>
    <w:rsid w:val="006917CF"/>
    <w:rsid w:val="00691850"/>
    <w:rsid w:val="006922C8"/>
    <w:rsid w:val="006923A1"/>
    <w:rsid w:val="00692BC4"/>
    <w:rsid w:val="0069384F"/>
    <w:rsid w:val="0069464D"/>
    <w:rsid w:val="00694C34"/>
    <w:rsid w:val="006950B5"/>
    <w:rsid w:val="0069647F"/>
    <w:rsid w:val="006965ED"/>
    <w:rsid w:val="006969F1"/>
    <w:rsid w:val="00696C1E"/>
    <w:rsid w:val="0069786E"/>
    <w:rsid w:val="00697940"/>
    <w:rsid w:val="00697A58"/>
    <w:rsid w:val="00697CCA"/>
    <w:rsid w:val="006A0117"/>
    <w:rsid w:val="006A0428"/>
    <w:rsid w:val="006A0B86"/>
    <w:rsid w:val="006A0E8D"/>
    <w:rsid w:val="006A0F4E"/>
    <w:rsid w:val="006A1C54"/>
    <w:rsid w:val="006A202C"/>
    <w:rsid w:val="006A2152"/>
    <w:rsid w:val="006A226D"/>
    <w:rsid w:val="006A2B14"/>
    <w:rsid w:val="006A3240"/>
    <w:rsid w:val="006A3278"/>
    <w:rsid w:val="006A34EC"/>
    <w:rsid w:val="006A3605"/>
    <w:rsid w:val="006A4BBD"/>
    <w:rsid w:val="006A4E8E"/>
    <w:rsid w:val="006A5372"/>
    <w:rsid w:val="006A53CD"/>
    <w:rsid w:val="006A5931"/>
    <w:rsid w:val="006A5937"/>
    <w:rsid w:val="006A5DCE"/>
    <w:rsid w:val="006A5E90"/>
    <w:rsid w:val="006A61FD"/>
    <w:rsid w:val="006A6C65"/>
    <w:rsid w:val="006A70EB"/>
    <w:rsid w:val="006A72E6"/>
    <w:rsid w:val="006A75DB"/>
    <w:rsid w:val="006A7E33"/>
    <w:rsid w:val="006B058B"/>
    <w:rsid w:val="006B070E"/>
    <w:rsid w:val="006B0802"/>
    <w:rsid w:val="006B09B5"/>
    <w:rsid w:val="006B0D93"/>
    <w:rsid w:val="006B2E73"/>
    <w:rsid w:val="006B2E8E"/>
    <w:rsid w:val="006B2F1B"/>
    <w:rsid w:val="006B2F9A"/>
    <w:rsid w:val="006B30FE"/>
    <w:rsid w:val="006B3408"/>
    <w:rsid w:val="006B3644"/>
    <w:rsid w:val="006B3C49"/>
    <w:rsid w:val="006B3F16"/>
    <w:rsid w:val="006B4100"/>
    <w:rsid w:val="006B42D7"/>
    <w:rsid w:val="006B434D"/>
    <w:rsid w:val="006B461B"/>
    <w:rsid w:val="006B5D1A"/>
    <w:rsid w:val="006B5DAE"/>
    <w:rsid w:val="006B5EF9"/>
    <w:rsid w:val="006B60A4"/>
    <w:rsid w:val="006B666F"/>
    <w:rsid w:val="006B6D0D"/>
    <w:rsid w:val="006B6ED1"/>
    <w:rsid w:val="006B7192"/>
    <w:rsid w:val="006B734D"/>
    <w:rsid w:val="006B737E"/>
    <w:rsid w:val="006B745A"/>
    <w:rsid w:val="006C0537"/>
    <w:rsid w:val="006C066E"/>
    <w:rsid w:val="006C0B61"/>
    <w:rsid w:val="006C0D2A"/>
    <w:rsid w:val="006C12E1"/>
    <w:rsid w:val="006C156E"/>
    <w:rsid w:val="006C17D2"/>
    <w:rsid w:val="006C1C80"/>
    <w:rsid w:val="006C26B4"/>
    <w:rsid w:val="006C2BFA"/>
    <w:rsid w:val="006C2FE9"/>
    <w:rsid w:val="006C30A0"/>
    <w:rsid w:val="006C3131"/>
    <w:rsid w:val="006C313A"/>
    <w:rsid w:val="006C334A"/>
    <w:rsid w:val="006C34C0"/>
    <w:rsid w:val="006C3571"/>
    <w:rsid w:val="006C35DF"/>
    <w:rsid w:val="006C374C"/>
    <w:rsid w:val="006C40EB"/>
    <w:rsid w:val="006C45BC"/>
    <w:rsid w:val="006C4D90"/>
    <w:rsid w:val="006C4FD8"/>
    <w:rsid w:val="006C5381"/>
    <w:rsid w:val="006C565B"/>
    <w:rsid w:val="006C694C"/>
    <w:rsid w:val="006C6AF9"/>
    <w:rsid w:val="006C765C"/>
    <w:rsid w:val="006C76C9"/>
    <w:rsid w:val="006D024C"/>
    <w:rsid w:val="006D1602"/>
    <w:rsid w:val="006D174D"/>
    <w:rsid w:val="006D2004"/>
    <w:rsid w:val="006D24F6"/>
    <w:rsid w:val="006D25C7"/>
    <w:rsid w:val="006D2AF8"/>
    <w:rsid w:val="006D2C98"/>
    <w:rsid w:val="006D2FC2"/>
    <w:rsid w:val="006D3125"/>
    <w:rsid w:val="006D3D45"/>
    <w:rsid w:val="006D415A"/>
    <w:rsid w:val="006D4635"/>
    <w:rsid w:val="006D4AD3"/>
    <w:rsid w:val="006D511C"/>
    <w:rsid w:val="006D55C3"/>
    <w:rsid w:val="006D5A65"/>
    <w:rsid w:val="006D61B3"/>
    <w:rsid w:val="006D6254"/>
    <w:rsid w:val="006D6687"/>
    <w:rsid w:val="006D6E3A"/>
    <w:rsid w:val="006D6EFA"/>
    <w:rsid w:val="006D7332"/>
    <w:rsid w:val="006D758D"/>
    <w:rsid w:val="006D76BA"/>
    <w:rsid w:val="006D7D5C"/>
    <w:rsid w:val="006D7FA9"/>
    <w:rsid w:val="006E0192"/>
    <w:rsid w:val="006E077E"/>
    <w:rsid w:val="006E0965"/>
    <w:rsid w:val="006E0BCF"/>
    <w:rsid w:val="006E11DE"/>
    <w:rsid w:val="006E196F"/>
    <w:rsid w:val="006E1A30"/>
    <w:rsid w:val="006E1D00"/>
    <w:rsid w:val="006E1E14"/>
    <w:rsid w:val="006E2064"/>
    <w:rsid w:val="006E232E"/>
    <w:rsid w:val="006E24E9"/>
    <w:rsid w:val="006E27C6"/>
    <w:rsid w:val="006E2BB9"/>
    <w:rsid w:val="006E2C0D"/>
    <w:rsid w:val="006E2FC0"/>
    <w:rsid w:val="006E3B1F"/>
    <w:rsid w:val="006E3F98"/>
    <w:rsid w:val="006E4679"/>
    <w:rsid w:val="006E4A41"/>
    <w:rsid w:val="006E5413"/>
    <w:rsid w:val="006E5571"/>
    <w:rsid w:val="006E5638"/>
    <w:rsid w:val="006E5997"/>
    <w:rsid w:val="006E5A5B"/>
    <w:rsid w:val="006E5FAE"/>
    <w:rsid w:val="006E6C0B"/>
    <w:rsid w:val="006E6CFD"/>
    <w:rsid w:val="006E70C8"/>
    <w:rsid w:val="006E7514"/>
    <w:rsid w:val="006E75FD"/>
    <w:rsid w:val="006E774E"/>
    <w:rsid w:val="006E7A3B"/>
    <w:rsid w:val="006E7AE1"/>
    <w:rsid w:val="006E7DA2"/>
    <w:rsid w:val="006E7F46"/>
    <w:rsid w:val="006E7F4D"/>
    <w:rsid w:val="006F0035"/>
    <w:rsid w:val="006F0170"/>
    <w:rsid w:val="006F01A3"/>
    <w:rsid w:val="006F023E"/>
    <w:rsid w:val="006F0351"/>
    <w:rsid w:val="006F0792"/>
    <w:rsid w:val="006F0A6D"/>
    <w:rsid w:val="006F0CCE"/>
    <w:rsid w:val="006F1391"/>
    <w:rsid w:val="006F2456"/>
    <w:rsid w:val="006F2663"/>
    <w:rsid w:val="006F2EB1"/>
    <w:rsid w:val="006F3A10"/>
    <w:rsid w:val="006F40E8"/>
    <w:rsid w:val="006F4385"/>
    <w:rsid w:val="006F4B48"/>
    <w:rsid w:val="006F4F34"/>
    <w:rsid w:val="006F527D"/>
    <w:rsid w:val="006F53C1"/>
    <w:rsid w:val="006F5440"/>
    <w:rsid w:val="006F56C8"/>
    <w:rsid w:val="006F57AE"/>
    <w:rsid w:val="006F5C20"/>
    <w:rsid w:val="006F61A7"/>
    <w:rsid w:val="006F633F"/>
    <w:rsid w:val="006F64C5"/>
    <w:rsid w:val="006F667F"/>
    <w:rsid w:val="006F668D"/>
    <w:rsid w:val="006F6A94"/>
    <w:rsid w:val="006F7811"/>
    <w:rsid w:val="00700089"/>
    <w:rsid w:val="007009E1"/>
    <w:rsid w:val="007009E6"/>
    <w:rsid w:val="00700DCB"/>
    <w:rsid w:val="00700EB7"/>
    <w:rsid w:val="00701272"/>
    <w:rsid w:val="00701790"/>
    <w:rsid w:val="00701CD5"/>
    <w:rsid w:val="00701F0C"/>
    <w:rsid w:val="00701F99"/>
    <w:rsid w:val="0070202D"/>
    <w:rsid w:val="007021BC"/>
    <w:rsid w:val="0070220F"/>
    <w:rsid w:val="00703FD3"/>
    <w:rsid w:val="007048AD"/>
    <w:rsid w:val="00704AE6"/>
    <w:rsid w:val="00705443"/>
    <w:rsid w:val="00705803"/>
    <w:rsid w:val="00705E02"/>
    <w:rsid w:val="00705E19"/>
    <w:rsid w:val="00706280"/>
    <w:rsid w:val="007073B7"/>
    <w:rsid w:val="00707860"/>
    <w:rsid w:val="00707DB1"/>
    <w:rsid w:val="0071035E"/>
    <w:rsid w:val="00710995"/>
    <w:rsid w:val="007116BB"/>
    <w:rsid w:val="007116F4"/>
    <w:rsid w:val="007119FD"/>
    <w:rsid w:val="007120FC"/>
    <w:rsid w:val="007126B0"/>
    <w:rsid w:val="00712C01"/>
    <w:rsid w:val="0071336F"/>
    <w:rsid w:val="00713541"/>
    <w:rsid w:val="00713863"/>
    <w:rsid w:val="00713B5C"/>
    <w:rsid w:val="00713E5E"/>
    <w:rsid w:val="00714AB8"/>
    <w:rsid w:val="00714F29"/>
    <w:rsid w:val="007151D5"/>
    <w:rsid w:val="007153B5"/>
    <w:rsid w:val="007155D9"/>
    <w:rsid w:val="00715D9B"/>
    <w:rsid w:val="00716801"/>
    <w:rsid w:val="007174DA"/>
    <w:rsid w:val="00717B4E"/>
    <w:rsid w:val="00717D6C"/>
    <w:rsid w:val="00720458"/>
    <w:rsid w:val="0072074A"/>
    <w:rsid w:val="00720E80"/>
    <w:rsid w:val="007222C2"/>
    <w:rsid w:val="007234F6"/>
    <w:rsid w:val="0072376E"/>
    <w:rsid w:val="0072377F"/>
    <w:rsid w:val="007237A2"/>
    <w:rsid w:val="0072388A"/>
    <w:rsid w:val="00723A47"/>
    <w:rsid w:val="00723DDE"/>
    <w:rsid w:val="00723E6D"/>
    <w:rsid w:val="00723F07"/>
    <w:rsid w:val="007240C7"/>
    <w:rsid w:val="00724DB9"/>
    <w:rsid w:val="00725D94"/>
    <w:rsid w:val="007261E4"/>
    <w:rsid w:val="00726511"/>
    <w:rsid w:val="00726BAE"/>
    <w:rsid w:val="00726CCE"/>
    <w:rsid w:val="00727D9B"/>
    <w:rsid w:val="00730299"/>
    <w:rsid w:val="0073029C"/>
    <w:rsid w:val="00730B35"/>
    <w:rsid w:val="00731056"/>
    <w:rsid w:val="0073117E"/>
    <w:rsid w:val="00731C56"/>
    <w:rsid w:val="00732C0E"/>
    <w:rsid w:val="00732C67"/>
    <w:rsid w:val="00733206"/>
    <w:rsid w:val="007338AA"/>
    <w:rsid w:val="00733AF3"/>
    <w:rsid w:val="00734295"/>
    <w:rsid w:val="00734505"/>
    <w:rsid w:val="00734BBB"/>
    <w:rsid w:val="00734C30"/>
    <w:rsid w:val="00734DA3"/>
    <w:rsid w:val="0073542C"/>
    <w:rsid w:val="007356E8"/>
    <w:rsid w:val="007366CD"/>
    <w:rsid w:val="007367D3"/>
    <w:rsid w:val="00736D64"/>
    <w:rsid w:val="007371F7"/>
    <w:rsid w:val="0073730C"/>
    <w:rsid w:val="007379F8"/>
    <w:rsid w:val="00740554"/>
    <w:rsid w:val="00741867"/>
    <w:rsid w:val="007426BA"/>
    <w:rsid w:val="00743310"/>
    <w:rsid w:val="007436F3"/>
    <w:rsid w:val="00743706"/>
    <w:rsid w:val="00743A1D"/>
    <w:rsid w:val="00743DF1"/>
    <w:rsid w:val="00744028"/>
    <w:rsid w:val="00744275"/>
    <w:rsid w:val="007446A0"/>
    <w:rsid w:val="007446F7"/>
    <w:rsid w:val="0074500C"/>
    <w:rsid w:val="00745957"/>
    <w:rsid w:val="00745B69"/>
    <w:rsid w:val="00745D84"/>
    <w:rsid w:val="007462D7"/>
    <w:rsid w:val="007464C1"/>
    <w:rsid w:val="007466FB"/>
    <w:rsid w:val="00747763"/>
    <w:rsid w:val="007503C7"/>
    <w:rsid w:val="00750613"/>
    <w:rsid w:val="007509E3"/>
    <w:rsid w:val="00750EB0"/>
    <w:rsid w:val="00751986"/>
    <w:rsid w:val="007521A3"/>
    <w:rsid w:val="0075223D"/>
    <w:rsid w:val="0075252A"/>
    <w:rsid w:val="007527DD"/>
    <w:rsid w:val="00752952"/>
    <w:rsid w:val="00752F70"/>
    <w:rsid w:val="00753701"/>
    <w:rsid w:val="007538C4"/>
    <w:rsid w:val="00753920"/>
    <w:rsid w:val="00753FE1"/>
    <w:rsid w:val="007541D0"/>
    <w:rsid w:val="00754817"/>
    <w:rsid w:val="00754C83"/>
    <w:rsid w:val="00754D90"/>
    <w:rsid w:val="00754E9E"/>
    <w:rsid w:val="00755865"/>
    <w:rsid w:val="0075634A"/>
    <w:rsid w:val="00756729"/>
    <w:rsid w:val="00756FF6"/>
    <w:rsid w:val="00757130"/>
    <w:rsid w:val="0075715A"/>
    <w:rsid w:val="00760013"/>
    <w:rsid w:val="0076067D"/>
    <w:rsid w:val="007609BD"/>
    <w:rsid w:val="00760D9A"/>
    <w:rsid w:val="0076165B"/>
    <w:rsid w:val="007616C3"/>
    <w:rsid w:val="0076236C"/>
    <w:rsid w:val="007627E2"/>
    <w:rsid w:val="007637F8"/>
    <w:rsid w:val="00763884"/>
    <w:rsid w:val="00763916"/>
    <w:rsid w:val="00763AA0"/>
    <w:rsid w:val="00764150"/>
    <w:rsid w:val="007643C9"/>
    <w:rsid w:val="00766258"/>
    <w:rsid w:val="007668ED"/>
    <w:rsid w:val="0076740B"/>
    <w:rsid w:val="00767ECB"/>
    <w:rsid w:val="0077011E"/>
    <w:rsid w:val="0077056A"/>
    <w:rsid w:val="00770B00"/>
    <w:rsid w:val="00770EBD"/>
    <w:rsid w:val="00770F61"/>
    <w:rsid w:val="00771344"/>
    <w:rsid w:val="007717FF"/>
    <w:rsid w:val="00771A48"/>
    <w:rsid w:val="00771E43"/>
    <w:rsid w:val="00772E87"/>
    <w:rsid w:val="00773283"/>
    <w:rsid w:val="00773487"/>
    <w:rsid w:val="007735F7"/>
    <w:rsid w:val="00773B4B"/>
    <w:rsid w:val="00773B7D"/>
    <w:rsid w:val="007745DE"/>
    <w:rsid w:val="007749E1"/>
    <w:rsid w:val="00774E2C"/>
    <w:rsid w:val="007757A1"/>
    <w:rsid w:val="00775B16"/>
    <w:rsid w:val="00775C08"/>
    <w:rsid w:val="00775C7C"/>
    <w:rsid w:val="00776002"/>
    <w:rsid w:val="00776006"/>
    <w:rsid w:val="00776144"/>
    <w:rsid w:val="00776353"/>
    <w:rsid w:val="0077644E"/>
    <w:rsid w:val="0077649D"/>
    <w:rsid w:val="007767A7"/>
    <w:rsid w:val="00776827"/>
    <w:rsid w:val="00776A19"/>
    <w:rsid w:val="00777078"/>
    <w:rsid w:val="00777357"/>
    <w:rsid w:val="00777C42"/>
    <w:rsid w:val="00780256"/>
    <w:rsid w:val="0078050C"/>
    <w:rsid w:val="007805F8"/>
    <w:rsid w:val="0078102B"/>
    <w:rsid w:val="00781788"/>
    <w:rsid w:val="007819D3"/>
    <w:rsid w:val="00781B3E"/>
    <w:rsid w:val="00781BCC"/>
    <w:rsid w:val="00781C24"/>
    <w:rsid w:val="00782889"/>
    <w:rsid w:val="007831C0"/>
    <w:rsid w:val="007836C8"/>
    <w:rsid w:val="0078386C"/>
    <w:rsid w:val="00783E86"/>
    <w:rsid w:val="007840A9"/>
    <w:rsid w:val="00784B34"/>
    <w:rsid w:val="00784E14"/>
    <w:rsid w:val="007857E2"/>
    <w:rsid w:val="007858B1"/>
    <w:rsid w:val="00785DD9"/>
    <w:rsid w:val="00787641"/>
    <w:rsid w:val="007900C7"/>
    <w:rsid w:val="0079087E"/>
    <w:rsid w:val="00790AEB"/>
    <w:rsid w:val="007910A9"/>
    <w:rsid w:val="00791EDB"/>
    <w:rsid w:val="00792050"/>
    <w:rsid w:val="0079281C"/>
    <w:rsid w:val="0079289C"/>
    <w:rsid w:val="00792B8F"/>
    <w:rsid w:val="007930C0"/>
    <w:rsid w:val="007936D0"/>
    <w:rsid w:val="00793AB5"/>
    <w:rsid w:val="00793BEA"/>
    <w:rsid w:val="00794B14"/>
    <w:rsid w:val="00794CBE"/>
    <w:rsid w:val="00796356"/>
    <w:rsid w:val="00796366"/>
    <w:rsid w:val="00797B32"/>
    <w:rsid w:val="00797DA3"/>
    <w:rsid w:val="007A0A29"/>
    <w:rsid w:val="007A0C67"/>
    <w:rsid w:val="007A0CAC"/>
    <w:rsid w:val="007A1362"/>
    <w:rsid w:val="007A1FAD"/>
    <w:rsid w:val="007A2011"/>
    <w:rsid w:val="007A38C4"/>
    <w:rsid w:val="007A40FB"/>
    <w:rsid w:val="007A4D46"/>
    <w:rsid w:val="007A52AF"/>
    <w:rsid w:val="007A595E"/>
    <w:rsid w:val="007A6079"/>
    <w:rsid w:val="007A6361"/>
    <w:rsid w:val="007A6742"/>
    <w:rsid w:val="007A6D27"/>
    <w:rsid w:val="007A77F4"/>
    <w:rsid w:val="007A7869"/>
    <w:rsid w:val="007A7F04"/>
    <w:rsid w:val="007B06C0"/>
    <w:rsid w:val="007B07D5"/>
    <w:rsid w:val="007B08BF"/>
    <w:rsid w:val="007B0C65"/>
    <w:rsid w:val="007B106C"/>
    <w:rsid w:val="007B174D"/>
    <w:rsid w:val="007B1896"/>
    <w:rsid w:val="007B1D6E"/>
    <w:rsid w:val="007B1EBD"/>
    <w:rsid w:val="007B2147"/>
    <w:rsid w:val="007B2563"/>
    <w:rsid w:val="007B2D97"/>
    <w:rsid w:val="007B3603"/>
    <w:rsid w:val="007B383F"/>
    <w:rsid w:val="007B4493"/>
    <w:rsid w:val="007B44F2"/>
    <w:rsid w:val="007B4A5B"/>
    <w:rsid w:val="007B4A6E"/>
    <w:rsid w:val="007B4B42"/>
    <w:rsid w:val="007B4CBF"/>
    <w:rsid w:val="007B4DAC"/>
    <w:rsid w:val="007B6530"/>
    <w:rsid w:val="007B6976"/>
    <w:rsid w:val="007B6AF7"/>
    <w:rsid w:val="007B7049"/>
    <w:rsid w:val="007B7283"/>
    <w:rsid w:val="007B737E"/>
    <w:rsid w:val="007B7846"/>
    <w:rsid w:val="007B7981"/>
    <w:rsid w:val="007B7E94"/>
    <w:rsid w:val="007C0A94"/>
    <w:rsid w:val="007C0ADD"/>
    <w:rsid w:val="007C0BA2"/>
    <w:rsid w:val="007C1020"/>
    <w:rsid w:val="007C1219"/>
    <w:rsid w:val="007C180B"/>
    <w:rsid w:val="007C1DEA"/>
    <w:rsid w:val="007C20A7"/>
    <w:rsid w:val="007C26BD"/>
    <w:rsid w:val="007C2B20"/>
    <w:rsid w:val="007C30C3"/>
    <w:rsid w:val="007C3823"/>
    <w:rsid w:val="007C4134"/>
    <w:rsid w:val="007C4261"/>
    <w:rsid w:val="007C525D"/>
    <w:rsid w:val="007C560C"/>
    <w:rsid w:val="007C561B"/>
    <w:rsid w:val="007C57C0"/>
    <w:rsid w:val="007C697C"/>
    <w:rsid w:val="007C6C2A"/>
    <w:rsid w:val="007C6C4E"/>
    <w:rsid w:val="007C6FA5"/>
    <w:rsid w:val="007C710D"/>
    <w:rsid w:val="007C79A7"/>
    <w:rsid w:val="007C79B0"/>
    <w:rsid w:val="007D04AB"/>
    <w:rsid w:val="007D0C69"/>
    <w:rsid w:val="007D1007"/>
    <w:rsid w:val="007D1015"/>
    <w:rsid w:val="007D151D"/>
    <w:rsid w:val="007D2143"/>
    <w:rsid w:val="007D2982"/>
    <w:rsid w:val="007D2AE7"/>
    <w:rsid w:val="007D2F88"/>
    <w:rsid w:val="007D2FC4"/>
    <w:rsid w:val="007D3407"/>
    <w:rsid w:val="007D3B18"/>
    <w:rsid w:val="007D3ED4"/>
    <w:rsid w:val="007D3F79"/>
    <w:rsid w:val="007D44B8"/>
    <w:rsid w:val="007D456D"/>
    <w:rsid w:val="007D46C3"/>
    <w:rsid w:val="007D4C7D"/>
    <w:rsid w:val="007D51B6"/>
    <w:rsid w:val="007D526F"/>
    <w:rsid w:val="007D5566"/>
    <w:rsid w:val="007D618F"/>
    <w:rsid w:val="007D6297"/>
    <w:rsid w:val="007D6310"/>
    <w:rsid w:val="007D64AC"/>
    <w:rsid w:val="007D654D"/>
    <w:rsid w:val="007D6555"/>
    <w:rsid w:val="007D6BCE"/>
    <w:rsid w:val="007D6EC1"/>
    <w:rsid w:val="007D709B"/>
    <w:rsid w:val="007E055A"/>
    <w:rsid w:val="007E0E2F"/>
    <w:rsid w:val="007E178C"/>
    <w:rsid w:val="007E17F8"/>
    <w:rsid w:val="007E397F"/>
    <w:rsid w:val="007E41B7"/>
    <w:rsid w:val="007E42A3"/>
    <w:rsid w:val="007E4605"/>
    <w:rsid w:val="007E4A00"/>
    <w:rsid w:val="007E5086"/>
    <w:rsid w:val="007E5978"/>
    <w:rsid w:val="007E5AE7"/>
    <w:rsid w:val="007E6286"/>
    <w:rsid w:val="007E67CE"/>
    <w:rsid w:val="007E6A43"/>
    <w:rsid w:val="007E6D07"/>
    <w:rsid w:val="007F00A0"/>
    <w:rsid w:val="007F0239"/>
    <w:rsid w:val="007F06C8"/>
    <w:rsid w:val="007F0941"/>
    <w:rsid w:val="007F09C6"/>
    <w:rsid w:val="007F188B"/>
    <w:rsid w:val="007F19AB"/>
    <w:rsid w:val="007F1A2C"/>
    <w:rsid w:val="007F1FF7"/>
    <w:rsid w:val="007F237B"/>
    <w:rsid w:val="007F268C"/>
    <w:rsid w:val="007F2C2F"/>
    <w:rsid w:val="007F2E26"/>
    <w:rsid w:val="007F3270"/>
    <w:rsid w:val="007F36EC"/>
    <w:rsid w:val="007F3F69"/>
    <w:rsid w:val="007F441E"/>
    <w:rsid w:val="007F45F0"/>
    <w:rsid w:val="007F4B2D"/>
    <w:rsid w:val="007F4C64"/>
    <w:rsid w:val="007F4DC1"/>
    <w:rsid w:val="007F4F47"/>
    <w:rsid w:val="007F5E5D"/>
    <w:rsid w:val="007F67BC"/>
    <w:rsid w:val="007F6F16"/>
    <w:rsid w:val="007F6F50"/>
    <w:rsid w:val="00800E6D"/>
    <w:rsid w:val="0080169E"/>
    <w:rsid w:val="008018CA"/>
    <w:rsid w:val="00801C11"/>
    <w:rsid w:val="00801F72"/>
    <w:rsid w:val="00802741"/>
    <w:rsid w:val="00802A8E"/>
    <w:rsid w:val="008037A3"/>
    <w:rsid w:val="00803FC5"/>
    <w:rsid w:val="008043A0"/>
    <w:rsid w:val="00805025"/>
    <w:rsid w:val="008050C4"/>
    <w:rsid w:val="00805464"/>
    <w:rsid w:val="00805589"/>
    <w:rsid w:val="00805CEA"/>
    <w:rsid w:val="00805E2D"/>
    <w:rsid w:val="00805F4C"/>
    <w:rsid w:val="008060B6"/>
    <w:rsid w:val="008065CB"/>
    <w:rsid w:val="00806C5D"/>
    <w:rsid w:val="008073C3"/>
    <w:rsid w:val="00807FFE"/>
    <w:rsid w:val="0081018F"/>
    <w:rsid w:val="00811020"/>
    <w:rsid w:val="00811DED"/>
    <w:rsid w:val="008123B7"/>
    <w:rsid w:val="008129E3"/>
    <w:rsid w:val="00812A02"/>
    <w:rsid w:val="00812FFD"/>
    <w:rsid w:val="0081308E"/>
    <w:rsid w:val="00813929"/>
    <w:rsid w:val="00813A9F"/>
    <w:rsid w:val="0081456E"/>
    <w:rsid w:val="0081522E"/>
    <w:rsid w:val="00815488"/>
    <w:rsid w:val="008155DF"/>
    <w:rsid w:val="00815A4C"/>
    <w:rsid w:val="00815C94"/>
    <w:rsid w:val="00815DAA"/>
    <w:rsid w:val="008163F8"/>
    <w:rsid w:val="00816764"/>
    <w:rsid w:val="00817019"/>
    <w:rsid w:val="00817926"/>
    <w:rsid w:val="00817BE8"/>
    <w:rsid w:val="008203B3"/>
    <w:rsid w:val="00821070"/>
    <w:rsid w:val="008215E6"/>
    <w:rsid w:val="00821FB6"/>
    <w:rsid w:val="00822D80"/>
    <w:rsid w:val="008234AA"/>
    <w:rsid w:val="00823D24"/>
    <w:rsid w:val="0082464B"/>
    <w:rsid w:val="008248FE"/>
    <w:rsid w:val="00824C40"/>
    <w:rsid w:val="00825224"/>
    <w:rsid w:val="0082534D"/>
    <w:rsid w:val="00825517"/>
    <w:rsid w:val="00825965"/>
    <w:rsid w:val="00825A77"/>
    <w:rsid w:val="00826C6D"/>
    <w:rsid w:val="008270FF"/>
    <w:rsid w:val="00827333"/>
    <w:rsid w:val="008276E5"/>
    <w:rsid w:val="00827F2A"/>
    <w:rsid w:val="00830009"/>
    <w:rsid w:val="00830490"/>
    <w:rsid w:val="00830A15"/>
    <w:rsid w:val="00831111"/>
    <w:rsid w:val="00831251"/>
    <w:rsid w:val="0083130B"/>
    <w:rsid w:val="008319DC"/>
    <w:rsid w:val="00831F0C"/>
    <w:rsid w:val="008326E1"/>
    <w:rsid w:val="00833597"/>
    <w:rsid w:val="00833749"/>
    <w:rsid w:val="00833FE9"/>
    <w:rsid w:val="008342B3"/>
    <w:rsid w:val="00834561"/>
    <w:rsid w:val="00834731"/>
    <w:rsid w:val="00834736"/>
    <w:rsid w:val="00834BFB"/>
    <w:rsid w:val="00834CA6"/>
    <w:rsid w:val="008351BE"/>
    <w:rsid w:val="0083559F"/>
    <w:rsid w:val="008357C6"/>
    <w:rsid w:val="00835A4F"/>
    <w:rsid w:val="00835B06"/>
    <w:rsid w:val="00836010"/>
    <w:rsid w:val="0083653A"/>
    <w:rsid w:val="00836794"/>
    <w:rsid w:val="008375B1"/>
    <w:rsid w:val="00840509"/>
    <w:rsid w:val="008407E6"/>
    <w:rsid w:val="00840F09"/>
    <w:rsid w:val="0084112B"/>
    <w:rsid w:val="00841701"/>
    <w:rsid w:val="00842325"/>
    <w:rsid w:val="00842ACB"/>
    <w:rsid w:val="00842C89"/>
    <w:rsid w:val="00842DD5"/>
    <w:rsid w:val="0084340B"/>
    <w:rsid w:val="0084342E"/>
    <w:rsid w:val="0084348D"/>
    <w:rsid w:val="008434F4"/>
    <w:rsid w:val="0084413B"/>
    <w:rsid w:val="00844405"/>
    <w:rsid w:val="0084535C"/>
    <w:rsid w:val="008459DC"/>
    <w:rsid w:val="00845A25"/>
    <w:rsid w:val="0084603F"/>
    <w:rsid w:val="0084617C"/>
    <w:rsid w:val="0084679C"/>
    <w:rsid w:val="008468C4"/>
    <w:rsid w:val="008475AB"/>
    <w:rsid w:val="00847F43"/>
    <w:rsid w:val="0085003C"/>
    <w:rsid w:val="0085052C"/>
    <w:rsid w:val="00850A57"/>
    <w:rsid w:val="00850B39"/>
    <w:rsid w:val="00850FCA"/>
    <w:rsid w:val="008512D4"/>
    <w:rsid w:val="00851857"/>
    <w:rsid w:val="00852993"/>
    <w:rsid w:val="008529A5"/>
    <w:rsid w:val="0085306B"/>
    <w:rsid w:val="008530C0"/>
    <w:rsid w:val="00853701"/>
    <w:rsid w:val="00853994"/>
    <w:rsid w:val="00853C6D"/>
    <w:rsid w:val="00853EF6"/>
    <w:rsid w:val="00854271"/>
    <w:rsid w:val="0085461F"/>
    <w:rsid w:val="00854905"/>
    <w:rsid w:val="00855847"/>
    <w:rsid w:val="00855C71"/>
    <w:rsid w:val="008560BB"/>
    <w:rsid w:val="0085617E"/>
    <w:rsid w:val="008566FC"/>
    <w:rsid w:val="00856AED"/>
    <w:rsid w:val="00856DC1"/>
    <w:rsid w:val="008572B5"/>
    <w:rsid w:val="008574F6"/>
    <w:rsid w:val="0085753D"/>
    <w:rsid w:val="00857AAF"/>
    <w:rsid w:val="00857E61"/>
    <w:rsid w:val="0086083D"/>
    <w:rsid w:val="00860AAE"/>
    <w:rsid w:val="00860B44"/>
    <w:rsid w:val="00860F3E"/>
    <w:rsid w:val="00861B22"/>
    <w:rsid w:val="00861EEE"/>
    <w:rsid w:val="0086268D"/>
    <w:rsid w:val="008626EC"/>
    <w:rsid w:val="0086271D"/>
    <w:rsid w:val="008627CA"/>
    <w:rsid w:val="00862923"/>
    <w:rsid w:val="008633D0"/>
    <w:rsid w:val="0086390E"/>
    <w:rsid w:val="008639BE"/>
    <w:rsid w:val="0086408F"/>
    <w:rsid w:val="0086426C"/>
    <w:rsid w:val="00865099"/>
    <w:rsid w:val="00865551"/>
    <w:rsid w:val="008655F1"/>
    <w:rsid w:val="00865706"/>
    <w:rsid w:val="008665E1"/>
    <w:rsid w:val="00866798"/>
    <w:rsid w:val="00866F1D"/>
    <w:rsid w:val="0086762F"/>
    <w:rsid w:val="00867C43"/>
    <w:rsid w:val="00867E2B"/>
    <w:rsid w:val="00870C1D"/>
    <w:rsid w:val="00870D98"/>
    <w:rsid w:val="008722F9"/>
    <w:rsid w:val="0087351A"/>
    <w:rsid w:val="0087383E"/>
    <w:rsid w:val="00873848"/>
    <w:rsid w:val="00873BE1"/>
    <w:rsid w:val="00873CFD"/>
    <w:rsid w:val="00873E6A"/>
    <w:rsid w:val="00874C99"/>
    <w:rsid w:val="00876AA2"/>
    <w:rsid w:val="00876D2E"/>
    <w:rsid w:val="00876E5F"/>
    <w:rsid w:val="00876E7E"/>
    <w:rsid w:val="00877203"/>
    <w:rsid w:val="0087755F"/>
    <w:rsid w:val="00877583"/>
    <w:rsid w:val="00877827"/>
    <w:rsid w:val="00877B2C"/>
    <w:rsid w:val="0088071D"/>
    <w:rsid w:val="008809F4"/>
    <w:rsid w:val="0088114C"/>
    <w:rsid w:val="0088172B"/>
    <w:rsid w:val="00881C86"/>
    <w:rsid w:val="008829B7"/>
    <w:rsid w:val="00882E0A"/>
    <w:rsid w:val="0088337C"/>
    <w:rsid w:val="00883434"/>
    <w:rsid w:val="008837FD"/>
    <w:rsid w:val="0088389A"/>
    <w:rsid w:val="00883DE0"/>
    <w:rsid w:val="00883E85"/>
    <w:rsid w:val="0088420F"/>
    <w:rsid w:val="008843A9"/>
    <w:rsid w:val="00885CA6"/>
    <w:rsid w:val="008860C8"/>
    <w:rsid w:val="00886CFE"/>
    <w:rsid w:val="00887E51"/>
    <w:rsid w:val="0089094E"/>
    <w:rsid w:val="00890C9C"/>
    <w:rsid w:val="008913C1"/>
    <w:rsid w:val="00891441"/>
    <w:rsid w:val="0089148C"/>
    <w:rsid w:val="008916FD"/>
    <w:rsid w:val="00891AC8"/>
    <w:rsid w:val="00891F64"/>
    <w:rsid w:val="008931B8"/>
    <w:rsid w:val="00893B57"/>
    <w:rsid w:val="00893F72"/>
    <w:rsid w:val="008969A7"/>
    <w:rsid w:val="00896AA2"/>
    <w:rsid w:val="0089722C"/>
    <w:rsid w:val="00897E9E"/>
    <w:rsid w:val="00897FBB"/>
    <w:rsid w:val="008A03B0"/>
    <w:rsid w:val="008A0457"/>
    <w:rsid w:val="008A0E54"/>
    <w:rsid w:val="008A1A9D"/>
    <w:rsid w:val="008A2471"/>
    <w:rsid w:val="008A25EF"/>
    <w:rsid w:val="008A2D97"/>
    <w:rsid w:val="008A3408"/>
    <w:rsid w:val="008A3BEE"/>
    <w:rsid w:val="008A3F76"/>
    <w:rsid w:val="008A4208"/>
    <w:rsid w:val="008A485B"/>
    <w:rsid w:val="008A4D27"/>
    <w:rsid w:val="008A4FE2"/>
    <w:rsid w:val="008A56F1"/>
    <w:rsid w:val="008A5C23"/>
    <w:rsid w:val="008A5CD1"/>
    <w:rsid w:val="008A5CD8"/>
    <w:rsid w:val="008A5D9D"/>
    <w:rsid w:val="008A68D2"/>
    <w:rsid w:val="008B004B"/>
    <w:rsid w:val="008B00DB"/>
    <w:rsid w:val="008B0117"/>
    <w:rsid w:val="008B12B6"/>
    <w:rsid w:val="008B16C7"/>
    <w:rsid w:val="008B16DD"/>
    <w:rsid w:val="008B1C3B"/>
    <w:rsid w:val="008B1EF3"/>
    <w:rsid w:val="008B2325"/>
    <w:rsid w:val="008B29B0"/>
    <w:rsid w:val="008B29EE"/>
    <w:rsid w:val="008B29F0"/>
    <w:rsid w:val="008B29FB"/>
    <w:rsid w:val="008B3992"/>
    <w:rsid w:val="008B3AB1"/>
    <w:rsid w:val="008B3FB0"/>
    <w:rsid w:val="008B4002"/>
    <w:rsid w:val="008B40E2"/>
    <w:rsid w:val="008B47A8"/>
    <w:rsid w:val="008B4CE4"/>
    <w:rsid w:val="008B4DD8"/>
    <w:rsid w:val="008B5107"/>
    <w:rsid w:val="008B5FD1"/>
    <w:rsid w:val="008B6499"/>
    <w:rsid w:val="008B64BC"/>
    <w:rsid w:val="008B6AA4"/>
    <w:rsid w:val="008B6ED9"/>
    <w:rsid w:val="008B722D"/>
    <w:rsid w:val="008B789C"/>
    <w:rsid w:val="008C0E9F"/>
    <w:rsid w:val="008C0F63"/>
    <w:rsid w:val="008C2B2B"/>
    <w:rsid w:val="008C327F"/>
    <w:rsid w:val="008C3CF9"/>
    <w:rsid w:val="008C3D86"/>
    <w:rsid w:val="008C47A3"/>
    <w:rsid w:val="008C4929"/>
    <w:rsid w:val="008C5887"/>
    <w:rsid w:val="008C5C7C"/>
    <w:rsid w:val="008C60AE"/>
    <w:rsid w:val="008C682D"/>
    <w:rsid w:val="008C753E"/>
    <w:rsid w:val="008C7E67"/>
    <w:rsid w:val="008C7FD0"/>
    <w:rsid w:val="008D0073"/>
    <w:rsid w:val="008D0892"/>
    <w:rsid w:val="008D0995"/>
    <w:rsid w:val="008D0ADB"/>
    <w:rsid w:val="008D1002"/>
    <w:rsid w:val="008D1385"/>
    <w:rsid w:val="008D1486"/>
    <w:rsid w:val="008D1C38"/>
    <w:rsid w:val="008D29C3"/>
    <w:rsid w:val="008D2E8B"/>
    <w:rsid w:val="008D3EE2"/>
    <w:rsid w:val="008D4F4E"/>
    <w:rsid w:val="008D50E6"/>
    <w:rsid w:val="008D5808"/>
    <w:rsid w:val="008D5A2F"/>
    <w:rsid w:val="008D5A4C"/>
    <w:rsid w:val="008D601C"/>
    <w:rsid w:val="008D6993"/>
    <w:rsid w:val="008D6D5A"/>
    <w:rsid w:val="008D6F66"/>
    <w:rsid w:val="008D7558"/>
    <w:rsid w:val="008D7C82"/>
    <w:rsid w:val="008E0394"/>
    <w:rsid w:val="008E04A6"/>
    <w:rsid w:val="008E0FB3"/>
    <w:rsid w:val="008E14ED"/>
    <w:rsid w:val="008E16A5"/>
    <w:rsid w:val="008E19A4"/>
    <w:rsid w:val="008E1BD8"/>
    <w:rsid w:val="008E23A2"/>
    <w:rsid w:val="008E241C"/>
    <w:rsid w:val="008E264C"/>
    <w:rsid w:val="008E26CC"/>
    <w:rsid w:val="008E31E9"/>
    <w:rsid w:val="008E326B"/>
    <w:rsid w:val="008E35F4"/>
    <w:rsid w:val="008E3950"/>
    <w:rsid w:val="008E3C3C"/>
    <w:rsid w:val="008E49B2"/>
    <w:rsid w:val="008E4C19"/>
    <w:rsid w:val="008E4C41"/>
    <w:rsid w:val="008E4D4A"/>
    <w:rsid w:val="008E517A"/>
    <w:rsid w:val="008E5326"/>
    <w:rsid w:val="008E54DA"/>
    <w:rsid w:val="008E5AFA"/>
    <w:rsid w:val="008E5E61"/>
    <w:rsid w:val="008E62D9"/>
    <w:rsid w:val="008E62EA"/>
    <w:rsid w:val="008E6457"/>
    <w:rsid w:val="008E68FF"/>
    <w:rsid w:val="008E715A"/>
    <w:rsid w:val="008E730C"/>
    <w:rsid w:val="008E79C5"/>
    <w:rsid w:val="008E79E1"/>
    <w:rsid w:val="008F003C"/>
    <w:rsid w:val="008F0060"/>
    <w:rsid w:val="008F0147"/>
    <w:rsid w:val="008F0271"/>
    <w:rsid w:val="008F02E7"/>
    <w:rsid w:val="008F0F8C"/>
    <w:rsid w:val="008F11E0"/>
    <w:rsid w:val="008F19F5"/>
    <w:rsid w:val="008F1E66"/>
    <w:rsid w:val="008F2572"/>
    <w:rsid w:val="008F38A0"/>
    <w:rsid w:val="008F3D3B"/>
    <w:rsid w:val="008F3DA8"/>
    <w:rsid w:val="008F4A43"/>
    <w:rsid w:val="008F4DAB"/>
    <w:rsid w:val="008F54FF"/>
    <w:rsid w:val="008F587C"/>
    <w:rsid w:val="008F5A2E"/>
    <w:rsid w:val="008F5B62"/>
    <w:rsid w:val="008F6334"/>
    <w:rsid w:val="0090018F"/>
    <w:rsid w:val="009009FA"/>
    <w:rsid w:val="00900DE1"/>
    <w:rsid w:val="009016D4"/>
    <w:rsid w:val="009016F8"/>
    <w:rsid w:val="009021CF"/>
    <w:rsid w:val="009027CA"/>
    <w:rsid w:val="0090297D"/>
    <w:rsid w:val="00903728"/>
    <w:rsid w:val="0090390D"/>
    <w:rsid w:val="00903C9B"/>
    <w:rsid w:val="0090417F"/>
    <w:rsid w:val="0090447F"/>
    <w:rsid w:val="00904A35"/>
    <w:rsid w:val="00904AE3"/>
    <w:rsid w:val="00904BAC"/>
    <w:rsid w:val="00905330"/>
    <w:rsid w:val="00905CEF"/>
    <w:rsid w:val="00906074"/>
    <w:rsid w:val="0090648F"/>
    <w:rsid w:val="00906524"/>
    <w:rsid w:val="00906C77"/>
    <w:rsid w:val="00907600"/>
    <w:rsid w:val="0090769E"/>
    <w:rsid w:val="00907C69"/>
    <w:rsid w:val="00910AD1"/>
    <w:rsid w:val="00911178"/>
    <w:rsid w:val="00911494"/>
    <w:rsid w:val="009115F5"/>
    <w:rsid w:val="009116F1"/>
    <w:rsid w:val="0091258C"/>
    <w:rsid w:val="0091276E"/>
    <w:rsid w:val="00913068"/>
    <w:rsid w:val="0091311E"/>
    <w:rsid w:val="009135A1"/>
    <w:rsid w:val="00913F25"/>
    <w:rsid w:val="00914122"/>
    <w:rsid w:val="009143CC"/>
    <w:rsid w:val="009144CA"/>
    <w:rsid w:val="009145F2"/>
    <w:rsid w:val="00914752"/>
    <w:rsid w:val="0091492A"/>
    <w:rsid w:val="00914D59"/>
    <w:rsid w:val="00914F87"/>
    <w:rsid w:val="00915DE7"/>
    <w:rsid w:val="00915E61"/>
    <w:rsid w:val="009166C0"/>
    <w:rsid w:val="00916B26"/>
    <w:rsid w:val="0091713B"/>
    <w:rsid w:val="00917C12"/>
    <w:rsid w:val="0092034A"/>
    <w:rsid w:val="00920D52"/>
    <w:rsid w:val="00920F16"/>
    <w:rsid w:val="009210BB"/>
    <w:rsid w:val="00921106"/>
    <w:rsid w:val="0092122C"/>
    <w:rsid w:val="009212F6"/>
    <w:rsid w:val="00921662"/>
    <w:rsid w:val="00921761"/>
    <w:rsid w:val="00921782"/>
    <w:rsid w:val="00921B33"/>
    <w:rsid w:val="0092225B"/>
    <w:rsid w:val="00922784"/>
    <w:rsid w:val="00922862"/>
    <w:rsid w:val="009235D2"/>
    <w:rsid w:val="00923CB0"/>
    <w:rsid w:val="0092459D"/>
    <w:rsid w:val="00924EBD"/>
    <w:rsid w:val="00924FBC"/>
    <w:rsid w:val="00925157"/>
    <w:rsid w:val="009254F7"/>
    <w:rsid w:val="0092587C"/>
    <w:rsid w:val="00925CED"/>
    <w:rsid w:val="00925D22"/>
    <w:rsid w:val="00925F54"/>
    <w:rsid w:val="0092665E"/>
    <w:rsid w:val="00926673"/>
    <w:rsid w:val="00926A69"/>
    <w:rsid w:val="00926AD2"/>
    <w:rsid w:val="00926ADC"/>
    <w:rsid w:val="00926B7B"/>
    <w:rsid w:val="009277E1"/>
    <w:rsid w:val="0093069F"/>
    <w:rsid w:val="00930D7C"/>
    <w:rsid w:val="0093112F"/>
    <w:rsid w:val="009312D3"/>
    <w:rsid w:val="00931843"/>
    <w:rsid w:val="00931A48"/>
    <w:rsid w:val="00933C5D"/>
    <w:rsid w:val="00934349"/>
    <w:rsid w:val="00934731"/>
    <w:rsid w:val="00934D1B"/>
    <w:rsid w:val="00934D3E"/>
    <w:rsid w:val="009355E9"/>
    <w:rsid w:val="00935B06"/>
    <w:rsid w:val="0093612F"/>
    <w:rsid w:val="009363A6"/>
    <w:rsid w:val="00936586"/>
    <w:rsid w:val="009365C3"/>
    <w:rsid w:val="009366C9"/>
    <w:rsid w:val="009368F3"/>
    <w:rsid w:val="00936B15"/>
    <w:rsid w:val="00937368"/>
    <w:rsid w:val="009373A7"/>
    <w:rsid w:val="0093748A"/>
    <w:rsid w:val="00937A88"/>
    <w:rsid w:val="00937D66"/>
    <w:rsid w:val="0094062F"/>
    <w:rsid w:val="0094076E"/>
    <w:rsid w:val="00940964"/>
    <w:rsid w:val="00941030"/>
    <w:rsid w:val="0094184B"/>
    <w:rsid w:val="00942552"/>
    <w:rsid w:val="009425AA"/>
    <w:rsid w:val="009425B2"/>
    <w:rsid w:val="0094318A"/>
    <w:rsid w:val="009435A5"/>
    <w:rsid w:val="009436EE"/>
    <w:rsid w:val="009441DD"/>
    <w:rsid w:val="0094429D"/>
    <w:rsid w:val="00944380"/>
    <w:rsid w:val="00944500"/>
    <w:rsid w:val="00944D40"/>
    <w:rsid w:val="00944F7B"/>
    <w:rsid w:val="00945010"/>
    <w:rsid w:val="0094528F"/>
    <w:rsid w:val="00945ED3"/>
    <w:rsid w:val="009463B6"/>
    <w:rsid w:val="0094680E"/>
    <w:rsid w:val="00946F15"/>
    <w:rsid w:val="00946F1B"/>
    <w:rsid w:val="009471CA"/>
    <w:rsid w:val="00947777"/>
    <w:rsid w:val="00950201"/>
    <w:rsid w:val="00950667"/>
    <w:rsid w:val="009506B6"/>
    <w:rsid w:val="0095070A"/>
    <w:rsid w:val="00950765"/>
    <w:rsid w:val="00950D3E"/>
    <w:rsid w:val="009511E7"/>
    <w:rsid w:val="009513B4"/>
    <w:rsid w:val="00951B27"/>
    <w:rsid w:val="00951F7F"/>
    <w:rsid w:val="00952215"/>
    <w:rsid w:val="0095297A"/>
    <w:rsid w:val="00952F4B"/>
    <w:rsid w:val="00952FA5"/>
    <w:rsid w:val="00952FEE"/>
    <w:rsid w:val="009533C4"/>
    <w:rsid w:val="00953436"/>
    <w:rsid w:val="0095354B"/>
    <w:rsid w:val="00953932"/>
    <w:rsid w:val="00953DC8"/>
    <w:rsid w:val="009542B3"/>
    <w:rsid w:val="00954698"/>
    <w:rsid w:val="00954E53"/>
    <w:rsid w:val="00954FC0"/>
    <w:rsid w:val="009558F3"/>
    <w:rsid w:val="00955E53"/>
    <w:rsid w:val="009562C4"/>
    <w:rsid w:val="009562DD"/>
    <w:rsid w:val="00956918"/>
    <w:rsid w:val="00956A78"/>
    <w:rsid w:val="00956C61"/>
    <w:rsid w:val="009573B3"/>
    <w:rsid w:val="0095767A"/>
    <w:rsid w:val="00957A7B"/>
    <w:rsid w:val="0096057A"/>
    <w:rsid w:val="009608D9"/>
    <w:rsid w:val="00960CEE"/>
    <w:rsid w:val="009611BA"/>
    <w:rsid w:val="00961A58"/>
    <w:rsid w:val="009627C3"/>
    <w:rsid w:val="00962AEF"/>
    <w:rsid w:val="00963030"/>
    <w:rsid w:val="0096311E"/>
    <w:rsid w:val="009634DF"/>
    <w:rsid w:val="009637D9"/>
    <w:rsid w:val="0096460A"/>
    <w:rsid w:val="00964787"/>
    <w:rsid w:val="00964E82"/>
    <w:rsid w:val="0096518E"/>
    <w:rsid w:val="00965276"/>
    <w:rsid w:val="00966307"/>
    <w:rsid w:val="00966937"/>
    <w:rsid w:val="0096694D"/>
    <w:rsid w:val="00966BD1"/>
    <w:rsid w:val="009672D5"/>
    <w:rsid w:val="009678BE"/>
    <w:rsid w:val="00967C32"/>
    <w:rsid w:val="00967C80"/>
    <w:rsid w:val="0097021D"/>
    <w:rsid w:val="009704E1"/>
    <w:rsid w:val="00972919"/>
    <w:rsid w:val="0097295B"/>
    <w:rsid w:val="00972C67"/>
    <w:rsid w:val="00972CF2"/>
    <w:rsid w:val="00972ED9"/>
    <w:rsid w:val="00972F13"/>
    <w:rsid w:val="00973137"/>
    <w:rsid w:val="009734B0"/>
    <w:rsid w:val="009740D0"/>
    <w:rsid w:val="00974261"/>
    <w:rsid w:val="0097443A"/>
    <w:rsid w:val="009745B7"/>
    <w:rsid w:val="00974DDC"/>
    <w:rsid w:val="009757E0"/>
    <w:rsid w:val="00976158"/>
    <w:rsid w:val="00976C8C"/>
    <w:rsid w:val="00976E05"/>
    <w:rsid w:val="009774F0"/>
    <w:rsid w:val="00980123"/>
    <w:rsid w:val="009806D1"/>
    <w:rsid w:val="0098088D"/>
    <w:rsid w:val="00980B2D"/>
    <w:rsid w:val="00980D33"/>
    <w:rsid w:val="00980DAB"/>
    <w:rsid w:val="009815E5"/>
    <w:rsid w:val="0098162B"/>
    <w:rsid w:val="009818AB"/>
    <w:rsid w:val="00981B3A"/>
    <w:rsid w:val="00982142"/>
    <w:rsid w:val="00982692"/>
    <w:rsid w:val="00982962"/>
    <w:rsid w:val="00982A85"/>
    <w:rsid w:val="00983AA6"/>
    <w:rsid w:val="009848BA"/>
    <w:rsid w:val="00984EC0"/>
    <w:rsid w:val="009856ED"/>
    <w:rsid w:val="0098590D"/>
    <w:rsid w:val="00985A37"/>
    <w:rsid w:val="00985FB9"/>
    <w:rsid w:val="009861FB"/>
    <w:rsid w:val="009862DA"/>
    <w:rsid w:val="009867D6"/>
    <w:rsid w:val="00986DEF"/>
    <w:rsid w:val="0098747A"/>
    <w:rsid w:val="0099054E"/>
    <w:rsid w:val="00990CF2"/>
    <w:rsid w:val="00990D98"/>
    <w:rsid w:val="009919CB"/>
    <w:rsid w:val="00992396"/>
    <w:rsid w:val="00992A09"/>
    <w:rsid w:val="009933EE"/>
    <w:rsid w:val="009935BE"/>
    <w:rsid w:val="00993C4F"/>
    <w:rsid w:val="009945FF"/>
    <w:rsid w:val="00994B04"/>
    <w:rsid w:val="009950E1"/>
    <w:rsid w:val="00995109"/>
    <w:rsid w:val="0099527F"/>
    <w:rsid w:val="00995E7E"/>
    <w:rsid w:val="00996334"/>
    <w:rsid w:val="00996377"/>
    <w:rsid w:val="009965C0"/>
    <w:rsid w:val="009969A9"/>
    <w:rsid w:val="0099715C"/>
    <w:rsid w:val="009972AF"/>
    <w:rsid w:val="00997E52"/>
    <w:rsid w:val="009A011E"/>
    <w:rsid w:val="009A0FAD"/>
    <w:rsid w:val="009A130D"/>
    <w:rsid w:val="009A1DFF"/>
    <w:rsid w:val="009A30D8"/>
    <w:rsid w:val="009A3E18"/>
    <w:rsid w:val="009A4489"/>
    <w:rsid w:val="009A4665"/>
    <w:rsid w:val="009A4701"/>
    <w:rsid w:val="009A4D04"/>
    <w:rsid w:val="009A4D1C"/>
    <w:rsid w:val="009A4F59"/>
    <w:rsid w:val="009A52F1"/>
    <w:rsid w:val="009A726D"/>
    <w:rsid w:val="009A7286"/>
    <w:rsid w:val="009A7572"/>
    <w:rsid w:val="009A79B2"/>
    <w:rsid w:val="009A7C0F"/>
    <w:rsid w:val="009A7D9D"/>
    <w:rsid w:val="009B00D4"/>
    <w:rsid w:val="009B0297"/>
    <w:rsid w:val="009B02F9"/>
    <w:rsid w:val="009B0A4D"/>
    <w:rsid w:val="009B111F"/>
    <w:rsid w:val="009B1182"/>
    <w:rsid w:val="009B1D77"/>
    <w:rsid w:val="009B20E6"/>
    <w:rsid w:val="009B239D"/>
    <w:rsid w:val="009B24AC"/>
    <w:rsid w:val="009B26D7"/>
    <w:rsid w:val="009B365F"/>
    <w:rsid w:val="009B36A3"/>
    <w:rsid w:val="009B378E"/>
    <w:rsid w:val="009B4049"/>
    <w:rsid w:val="009B425F"/>
    <w:rsid w:val="009B42EE"/>
    <w:rsid w:val="009B453E"/>
    <w:rsid w:val="009B485F"/>
    <w:rsid w:val="009B53FF"/>
    <w:rsid w:val="009B54A6"/>
    <w:rsid w:val="009B5543"/>
    <w:rsid w:val="009B5609"/>
    <w:rsid w:val="009B577D"/>
    <w:rsid w:val="009B61E1"/>
    <w:rsid w:val="009B6B1F"/>
    <w:rsid w:val="009B71FF"/>
    <w:rsid w:val="009B7273"/>
    <w:rsid w:val="009B72DB"/>
    <w:rsid w:val="009B7A8C"/>
    <w:rsid w:val="009C0420"/>
    <w:rsid w:val="009C11EB"/>
    <w:rsid w:val="009C13DC"/>
    <w:rsid w:val="009C1A06"/>
    <w:rsid w:val="009C24AB"/>
    <w:rsid w:val="009C265C"/>
    <w:rsid w:val="009C2B9B"/>
    <w:rsid w:val="009C386C"/>
    <w:rsid w:val="009C3A32"/>
    <w:rsid w:val="009C5330"/>
    <w:rsid w:val="009C5A08"/>
    <w:rsid w:val="009C60A7"/>
    <w:rsid w:val="009C6678"/>
    <w:rsid w:val="009C66F7"/>
    <w:rsid w:val="009C6BEA"/>
    <w:rsid w:val="009C71FA"/>
    <w:rsid w:val="009C74BE"/>
    <w:rsid w:val="009C7786"/>
    <w:rsid w:val="009C79D5"/>
    <w:rsid w:val="009C7D4A"/>
    <w:rsid w:val="009D00CB"/>
    <w:rsid w:val="009D016E"/>
    <w:rsid w:val="009D0C3A"/>
    <w:rsid w:val="009D0DED"/>
    <w:rsid w:val="009D0FA0"/>
    <w:rsid w:val="009D119C"/>
    <w:rsid w:val="009D1395"/>
    <w:rsid w:val="009D177F"/>
    <w:rsid w:val="009D1FEC"/>
    <w:rsid w:val="009D2012"/>
    <w:rsid w:val="009D22D3"/>
    <w:rsid w:val="009D2BF4"/>
    <w:rsid w:val="009D32F4"/>
    <w:rsid w:val="009D37C9"/>
    <w:rsid w:val="009D3F5A"/>
    <w:rsid w:val="009D41D4"/>
    <w:rsid w:val="009D49C5"/>
    <w:rsid w:val="009D5D9D"/>
    <w:rsid w:val="009D6A81"/>
    <w:rsid w:val="009D6AE1"/>
    <w:rsid w:val="009D6BC6"/>
    <w:rsid w:val="009D7411"/>
    <w:rsid w:val="009D7469"/>
    <w:rsid w:val="009D7F1C"/>
    <w:rsid w:val="009D7FE3"/>
    <w:rsid w:val="009E08E8"/>
    <w:rsid w:val="009E1636"/>
    <w:rsid w:val="009E1BE3"/>
    <w:rsid w:val="009E1CB6"/>
    <w:rsid w:val="009E1D33"/>
    <w:rsid w:val="009E1FA4"/>
    <w:rsid w:val="009E1FD3"/>
    <w:rsid w:val="009E299F"/>
    <w:rsid w:val="009E2B84"/>
    <w:rsid w:val="009E2B86"/>
    <w:rsid w:val="009E2F6D"/>
    <w:rsid w:val="009E345B"/>
    <w:rsid w:val="009E4FDA"/>
    <w:rsid w:val="009E556D"/>
    <w:rsid w:val="009E57B0"/>
    <w:rsid w:val="009E58D1"/>
    <w:rsid w:val="009E5CE7"/>
    <w:rsid w:val="009E6062"/>
    <w:rsid w:val="009E6686"/>
    <w:rsid w:val="009E6BD7"/>
    <w:rsid w:val="009E7497"/>
    <w:rsid w:val="009E755A"/>
    <w:rsid w:val="009E7628"/>
    <w:rsid w:val="009E7F0C"/>
    <w:rsid w:val="009F0484"/>
    <w:rsid w:val="009F0628"/>
    <w:rsid w:val="009F0BBE"/>
    <w:rsid w:val="009F1257"/>
    <w:rsid w:val="009F16F1"/>
    <w:rsid w:val="009F1830"/>
    <w:rsid w:val="009F2C65"/>
    <w:rsid w:val="009F439B"/>
    <w:rsid w:val="009F4AC4"/>
    <w:rsid w:val="009F4B91"/>
    <w:rsid w:val="009F4E32"/>
    <w:rsid w:val="009F4F4D"/>
    <w:rsid w:val="009F591B"/>
    <w:rsid w:val="009F5927"/>
    <w:rsid w:val="009F6423"/>
    <w:rsid w:val="009F6445"/>
    <w:rsid w:val="009F6566"/>
    <w:rsid w:val="009F69C3"/>
    <w:rsid w:val="009F745C"/>
    <w:rsid w:val="009F76EF"/>
    <w:rsid w:val="009F7836"/>
    <w:rsid w:val="00A00393"/>
    <w:rsid w:val="00A0044F"/>
    <w:rsid w:val="00A00F8E"/>
    <w:rsid w:val="00A01296"/>
    <w:rsid w:val="00A01718"/>
    <w:rsid w:val="00A01EA6"/>
    <w:rsid w:val="00A01EF7"/>
    <w:rsid w:val="00A02367"/>
    <w:rsid w:val="00A0309A"/>
    <w:rsid w:val="00A034DD"/>
    <w:rsid w:val="00A03591"/>
    <w:rsid w:val="00A039AE"/>
    <w:rsid w:val="00A039FB"/>
    <w:rsid w:val="00A03EE0"/>
    <w:rsid w:val="00A03F6E"/>
    <w:rsid w:val="00A04721"/>
    <w:rsid w:val="00A04D21"/>
    <w:rsid w:val="00A05271"/>
    <w:rsid w:val="00A05435"/>
    <w:rsid w:val="00A054B6"/>
    <w:rsid w:val="00A05B28"/>
    <w:rsid w:val="00A05D6B"/>
    <w:rsid w:val="00A05EBA"/>
    <w:rsid w:val="00A05ED4"/>
    <w:rsid w:val="00A05FF7"/>
    <w:rsid w:val="00A06220"/>
    <w:rsid w:val="00A06E83"/>
    <w:rsid w:val="00A0731B"/>
    <w:rsid w:val="00A0736E"/>
    <w:rsid w:val="00A07CA8"/>
    <w:rsid w:val="00A07D77"/>
    <w:rsid w:val="00A10137"/>
    <w:rsid w:val="00A103DE"/>
    <w:rsid w:val="00A10A86"/>
    <w:rsid w:val="00A11237"/>
    <w:rsid w:val="00A11FBA"/>
    <w:rsid w:val="00A11FE5"/>
    <w:rsid w:val="00A12186"/>
    <w:rsid w:val="00A124E3"/>
    <w:rsid w:val="00A12661"/>
    <w:rsid w:val="00A12C15"/>
    <w:rsid w:val="00A13458"/>
    <w:rsid w:val="00A13D58"/>
    <w:rsid w:val="00A13D87"/>
    <w:rsid w:val="00A13DE9"/>
    <w:rsid w:val="00A14562"/>
    <w:rsid w:val="00A14C7D"/>
    <w:rsid w:val="00A14CC6"/>
    <w:rsid w:val="00A15536"/>
    <w:rsid w:val="00A15AA6"/>
    <w:rsid w:val="00A15F45"/>
    <w:rsid w:val="00A166E9"/>
    <w:rsid w:val="00A179DF"/>
    <w:rsid w:val="00A20289"/>
    <w:rsid w:val="00A203C7"/>
    <w:rsid w:val="00A208DB"/>
    <w:rsid w:val="00A20A95"/>
    <w:rsid w:val="00A21183"/>
    <w:rsid w:val="00A211BA"/>
    <w:rsid w:val="00A2143D"/>
    <w:rsid w:val="00A22467"/>
    <w:rsid w:val="00A22C31"/>
    <w:rsid w:val="00A2317B"/>
    <w:rsid w:val="00A236FE"/>
    <w:rsid w:val="00A237EF"/>
    <w:rsid w:val="00A23C0C"/>
    <w:rsid w:val="00A23C94"/>
    <w:rsid w:val="00A240CA"/>
    <w:rsid w:val="00A24BEC"/>
    <w:rsid w:val="00A25C22"/>
    <w:rsid w:val="00A26D1A"/>
    <w:rsid w:val="00A27E50"/>
    <w:rsid w:val="00A30217"/>
    <w:rsid w:val="00A302BB"/>
    <w:rsid w:val="00A30391"/>
    <w:rsid w:val="00A3070A"/>
    <w:rsid w:val="00A31140"/>
    <w:rsid w:val="00A316AC"/>
    <w:rsid w:val="00A3199A"/>
    <w:rsid w:val="00A31D40"/>
    <w:rsid w:val="00A31D8D"/>
    <w:rsid w:val="00A31DCD"/>
    <w:rsid w:val="00A32062"/>
    <w:rsid w:val="00A32111"/>
    <w:rsid w:val="00A3280A"/>
    <w:rsid w:val="00A3297C"/>
    <w:rsid w:val="00A32C1D"/>
    <w:rsid w:val="00A338A3"/>
    <w:rsid w:val="00A34408"/>
    <w:rsid w:val="00A34911"/>
    <w:rsid w:val="00A34E79"/>
    <w:rsid w:val="00A34F1D"/>
    <w:rsid w:val="00A34FBF"/>
    <w:rsid w:val="00A35766"/>
    <w:rsid w:val="00A360AC"/>
    <w:rsid w:val="00A366AA"/>
    <w:rsid w:val="00A36956"/>
    <w:rsid w:val="00A36CC9"/>
    <w:rsid w:val="00A37310"/>
    <w:rsid w:val="00A373D9"/>
    <w:rsid w:val="00A37D1D"/>
    <w:rsid w:val="00A37FD8"/>
    <w:rsid w:val="00A407EF"/>
    <w:rsid w:val="00A411DC"/>
    <w:rsid w:val="00A41F70"/>
    <w:rsid w:val="00A4201E"/>
    <w:rsid w:val="00A42213"/>
    <w:rsid w:val="00A42890"/>
    <w:rsid w:val="00A42E86"/>
    <w:rsid w:val="00A42EE4"/>
    <w:rsid w:val="00A42F24"/>
    <w:rsid w:val="00A434E3"/>
    <w:rsid w:val="00A4359D"/>
    <w:rsid w:val="00A436C9"/>
    <w:rsid w:val="00A438FF"/>
    <w:rsid w:val="00A439B6"/>
    <w:rsid w:val="00A43F94"/>
    <w:rsid w:val="00A44CD7"/>
    <w:rsid w:val="00A450D4"/>
    <w:rsid w:val="00A4545A"/>
    <w:rsid w:val="00A457BD"/>
    <w:rsid w:val="00A459AE"/>
    <w:rsid w:val="00A4611B"/>
    <w:rsid w:val="00A46284"/>
    <w:rsid w:val="00A464B8"/>
    <w:rsid w:val="00A464DB"/>
    <w:rsid w:val="00A469A0"/>
    <w:rsid w:val="00A46D0E"/>
    <w:rsid w:val="00A47555"/>
    <w:rsid w:val="00A50310"/>
    <w:rsid w:val="00A50406"/>
    <w:rsid w:val="00A50804"/>
    <w:rsid w:val="00A5112F"/>
    <w:rsid w:val="00A5163B"/>
    <w:rsid w:val="00A51C34"/>
    <w:rsid w:val="00A5237D"/>
    <w:rsid w:val="00A52538"/>
    <w:rsid w:val="00A52576"/>
    <w:rsid w:val="00A53302"/>
    <w:rsid w:val="00A53529"/>
    <w:rsid w:val="00A54238"/>
    <w:rsid w:val="00A5455C"/>
    <w:rsid w:val="00A548E2"/>
    <w:rsid w:val="00A54F5C"/>
    <w:rsid w:val="00A555BB"/>
    <w:rsid w:val="00A55B07"/>
    <w:rsid w:val="00A55DC1"/>
    <w:rsid w:val="00A56178"/>
    <w:rsid w:val="00A5631D"/>
    <w:rsid w:val="00A5685F"/>
    <w:rsid w:val="00A56C87"/>
    <w:rsid w:val="00A56FF7"/>
    <w:rsid w:val="00A572A7"/>
    <w:rsid w:val="00A57401"/>
    <w:rsid w:val="00A57651"/>
    <w:rsid w:val="00A57BBA"/>
    <w:rsid w:val="00A57DC3"/>
    <w:rsid w:val="00A6000B"/>
    <w:rsid w:val="00A60505"/>
    <w:rsid w:val="00A609A6"/>
    <w:rsid w:val="00A60DB6"/>
    <w:rsid w:val="00A60F4B"/>
    <w:rsid w:val="00A611A1"/>
    <w:rsid w:val="00A61F1D"/>
    <w:rsid w:val="00A620AA"/>
    <w:rsid w:val="00A625CF"/>
    <w:rsid w:val="00A62CF5"/>
    <w:rsid w:val="00A62F8E"/>
    <w:rsid w:val="00A62F90"/>
    <w:rsid w:val="00A638B9"/>
    <w:rsid w:val="00A63BAB"/>
    <w:rsid w:val="00A63E7D"/>
    <w:rsid w:val="00A6413B"/>
    <w:rsid w:val="00A64CD2"/>
    <w:rsid w:val="00A65399"/>
    <w:rsid w:val="00A655BF"/>
    <w:rsid w:val="00A65756"/>
    <w:rsid w:val="00A66135"/>
    <w:rsid w:val="00A6614B"/>
    <w:rsid w:val="00A6684C"/>
    <w:rsid w:val="00A67336"/>
    <w:rsid w:val="00A67368"/>
    <w:rsid w:val="00A67C66"/>
    <w:rsid w:val="00A67E19"/>
    <w:rsid w:val="00A67E75"/>
    <w:rsid w:val="00A70706"/>
    <w:rsid w:val="00A70972"/>
    <w:rsid w:val="00A714B5"/>
    <w:rsid w:val="00A717A3"/>
    <w:rsid w:val="00A722E3"/>
    <w:rsid w:val="00A72AC2"/>
    <w:rsid w:val="00A72FF0"/>
    <w:rsid w:val="00A733C4"/>
    <w:rsid w:val="00A73914"/>
    <w:rsid w:val="00A74076"/>
    <w:rsid w:val="00A74726"/>
    <w:rsid w:val="00A74A8F"/>
    <w:rsid w:val="00A74BD8"/>
    <w:rsid w:val="00A74C53"/>
    <w:rsid w:val="00A7526D"/>
    <w:rsid w:val="00A75937"/>
    <w:rsid w:val="00A75ABC"/>
    <w:rsid w:val="00A76171"/>
    <w:rsid w:val="00A7669E"/>
    <w:rsid w:val="00A768A1"/>
    <w:rsid w:val="00A76B63"/>
    <w:rsid w:val="00A76D99"/>
    <w:rsid w:val="00A76F58"/>
    <w:rsid w:val="00A771AA"/>
    <w:rsid w:val="00A777E7"/>
    <w:rsid w:val="00A7790D"/>
    <w:rsid w:val="00A800D9"/>
    <w:rsid w:val="00A80818"/>
    <w:rsid w:val="00A80C85"/>
    <w:rsid w:val="00A81610"/>
    <w:rsid w:val="00A81744"/>
    <w:rsid w:val="00A81A2E"/>
    <w:rsid w:val="00A81D4B"/>
    <w:rsid w:val="00A82595"/>
    <w:rsid w:val="00A839E9"/>
    <w:rsid w:val="00A83C0A"/>
    <w:rsid w:val="00A84007"/>
    <w:rsid w:val="00A854F9"/>
    <w:rsid w:val="00A85971"/>
    <w:rsid w:val="00A85E86"/>
    <w:rsid w:val="00A86163"/>
    <w:rsid w:val="00A86478"/>
    <w:rsid w:val="00A87100"/>
    <w:rsid w:val="00A87580"/>
    <w:rsid w:val="00A87CC6"/>
    <w:rsid w:val="00A87DD4"/>
    <w:rsid w:val="00A87DEE"/>
    <w:rsid w:val="00A87F9C"/>
    <w:rsid w:val="00A87FA7"/>
    <w:rsid w:val="00A90F3B"/>
    <w:rsid w:val="00A90FF2"/>
    <w:rsid w:val="00A910FD"/>
    <w:rsid w:val="00A91385"/>
    <w:rsid w:val="00A91A3A"/>
    <w:rsid w:val="00A92C5C"/>
    <w:rsid w:val="00A93F0D"/>
    <w:rsid w:val="00A94953"/>
    <w:rsid w:val="00A94E3D"/>
    <w:rsid w:val="00A95505"/>
    <w:rsid w:val="00A95AC3"/>
    <w:rsid w:val="00A9609B"/>
    <w:rsid w:val="00A962DC"/>
    <w:rsid w:val="00A964DB"/>
    <w:rsid w:val="00A96614"/>
    <w:rsid w:val="00AA07B2"/>
    <w:rsid w:val="00AA0862"/>
    <w:rsid w:val="00AA0996"/>
    <w:rsid w:val="00AA0D8F"/>
    <w:rsid w:val="00AA13FD"/>
    <w:rsid w:val="00AA1871"/>
    <w:rsid w:val="00AA1C31"/>
    <w:rsid w:val="00AA1FA9"/>
    <w:rsid w:val="00AA2204"/>
    <w:rsid w:val="00AA25FC"/>
    <w:rsid w:val="00AA2828"/>
    <w:rsid w:val="00AA34B7"/>
    <w:rsid w:val="00AA3CBD"/>
    <w:rsid w:val="00AA3FC9"/>
    <w:rsid w:val="00AA4AF7"/>
    <w:rsid w:val="00AA4EDA"/>
    <w:rsid w:val="00AA5D47"/>
    <w:rsid w:val="00AA5E26"/>
    <w:rsid w:val="00AA698E"/>
    <w:rsid w:val="00AA6A9A"/>
    <w:rsid w:val="00AA6E96"/>
    <w:rsid w:val="00AA772E"/>
    <w:rsid w:val="00AB0B17"/>
    <w:rsid w:val="00AB0EBB"/>
    <w:rsid w:val="00AB134E"/>
    <w:rsid w:val="00AB1C67"/>
    <w:rsid w:val="00AB1E82"/>
    <w:rsid w:val="00AB26BA"/>
    <w:rsid w:val="00AB3951"/>
    <w:rsid w:val="00AB3B7A"/>
    <w:rsid w:val="00AB3E86"/>
    <w:rsid w:val="00AB3F72"/>
    <w:rsid w:val="00AB4015"/>
    <w:rsid w:val="00AB415C"/>
    <w:rsid w:val="00AB42A5"/>
    <w:rsid w:val="00AB52C3"/>
    <w:rsid w:val="00AB598B"/>
    <w:rsid w:val="00AB6758"/>
    <w:rsid w:val="00AB7347"/>
    <w:rsid w:val="00AB789B"/>
    <w:rsid w:val="00AB7A6C"/>
    <w:rsid w:val="00AC1685"/>
    <w:rsid w:val="00AC169E"/>
    <w:rsid w:val="00AC19A8"/>
    <w:rsid w:val="00AC1D1A"/>
    <w:rsid w:val="00AC23E8"/>
    <w:rsid w:val="00AC255C"/>
    <w:rsid w:val="00AC3954"/>
    <w:rsid w:val="00AC4DF2"/>
    <w:rsid w:val="00AC4E6A"/>
    <w:rsid w:val="00AC5155"/>
    <w:rsid w:val="00AC52FB"/>
    <w:rsid w:val="00AC542A"/>
    <w:rsid w:val="00AC55CE"/>
    <w:rsid w:val="00AC568C"/>
    <w:rsid w:val="00AC5E68"/>
    <w:rsid w:val="00AC676E"/>
    <w:rsid w:val="00AC6778"/>
    <w:rsid w:val="00AC6A2F"/>
    <w:rsid w:val="00AC72B0"/>
    <w:rsid w:val="00AC7905"/>
    <w:rsid w:val="00AC792F"/>
    <w:rsid w:val="00AC79B4"/>
    <w:rsid w:val="00AD0B02"/>
    <w:rsid w:val="00AD0CDF"/>
    <w:rsid w:val="00AD0E9D"/>
    <w:rsid w:val="00AD1B2B"/>
    <w:rsid w:val="00AD1BD2"/>
    <w:rsid w:val="00AD1CC1"/>
    <w:rsid w:val="00AD1DC1"/>
    <w:rsid w:val="00AD203B"/>
    <w:rsid w:val="00AD27E3"/>
    <w:rsid w:val="00AD2C87"/>
    <w:rsid w:val="00AD2EAF"/>
    <w:rsid w:val="00AD2EB8"/>
    <w:rsid w:val="00AD2F66"/>
    <w:rsid w:val="00AD341C"/>
    <w:rsid w:val="00AD376B"/>
    <w:rsid w:val="00AD3C96"/>
    <w:rsid w:val="00AD411F"/>
    <w:rsid w:val="00AD41C0"/>
    <w:rsid w:val="00AD451C"/>
    <w:rsid w:val="00AD48BF"/>
    <w:rsid w:val="00AD4AC8"/>
    <w:rsid w:val="00AD4E2E"/>
    <w:rsid w:val="00AD4EEF"/>
    <w:rsid w:val="00AD55FF"/>
    <w:rsid w:val="00AD5828"/>
    <w:rsid w:val="00AD5E7C"/>
    <w:rsid w:val="00AD605B"/>
    <w:rsid w:val="00AD665C"/>
    <w:rsid w:val="00AD672A"/>
    <w:rsid w:val="00AD692F"/>
    <w:rsid w:val="00AD6CB8"/>
    <w:rsid w:val="00AD705C"/>
    <w:rsid w:val="00AD7DF4"/>
    <w:rsid w:val="00AD7F8F"/>
    <w:rsid w:val="00AD7FA9"/>
    <w:rsid w:val="00AD7FB8"/>
    <w:rsid w:val="00AE164C"/>
    <w:rsid w:val="00AE196E"/>
    <w:rsid w:val="00AE1D12"/>
    <w:rsid w:val="00AE1E0B"/>
    <w:rsid w:val="00AE2770"/>
    <w:rsid w:val="00AE2A92"/>
    <w:rsid w:val="00AE2BBC"/>
    <w:rsid w:val="00AE2BF6"/>
    <w:rsid w:val="00AE2C02"/>
    <w:rsid w:val="00AE2F01"/>
    <w:rsid w:val="00AE35E0"/>
    <w:rsid w:val="00AE399E"/>
    <w:rsid w:val="00AE3DC0"/>
    <w:rsid w:val="00AE3F3A"/>
    <w:rsid w:val="00AE4DC7"/>
    <w:rsid w:val="00AE4E2B"/>
    <w:rsid w:val="00AE5CF7"/>
    <w:rsid w:val="00AE641A"/>
    <w:rsid w:val="00AE66BB"/>
    <w:rsid w:val="00AE6A08"/>
    <w:rsid w:val="00AE6E87"/>
    <w:rsid w:val="00AE6F29"/>
    <w:rsid w:val="00AE7411"/>
    <w:rsid w:val="00AE7618"/>
    <w:rsid w:val="00AE773E"/>
    <w:rsid w:val="00AE7A38"/>
    <w:rsid w:val="00AE7FD9"/>
    <w:rsid w:val="00AF05D9"/>
    <w:rsid w:val="00AF08E4"/>
    <w:rsid w:val="00AF0C2E"/>
    <w:rsid w:val="00AF0C8E"/>
    <w:rsid w:val="00AF1D6A"/>
    <w:rsid w:val="00AF208B"/>
    <w:rsid w:val="00AF27C2"/>
    <w:rsid w:val="00AF28E7"/>
    <w:rsid w:val="00AF3744"/>
    <w:rsid w:val="00AF38B6"/>
    <w:rsid w:val="00AF3E12"/>
    <w:rsid w:val="00AF41AD"/>
    <w:rsid w:val="00AF41CC"/>
    <w:rsid w:val="00AF469B"/>
    <w:rsid w:val="00AF4767"/>
    <w:rsid w:val="00AF48F7"/>
    <w:rsid w:val="00AF5E62"/>
    <w:rsid w:val="00AF5ED6"/>
    <w:rsid w:val="00AF643E"/>
    <w:rsid w:val="00AF6DA7"/>
    <w:rsid w:val="00AF7F45"/>
    <w:rsid w:val="00B00A7B"/>
    <w:rsid w:val="00B0133B"/>
    <w:rsid w:val="00B01E0A"/>
    <w:rsid w:val="00B01F9C"/>
    <w:rsid w:val="00B0259C"/>
    <w:rsid w:val="00B02904"/>
    <w:rsid w:val="00B02B1A"/>
    <w:rsid w:val="00B02D49"/>
    <w:rsid w:val="00B031F1"/>
    <w:rsid w:val="00B0385B"/>
    <w:rsid w:val="00B03A3B"/>
    <w:rsid w:val="00B03B6B"/>
    <w:rsid w:val="00B03DE9"/>
    <w:rsid w:val="00B04224"/>
    <w:rsid w:val="00B055EF"/>
    <w:rsid w:val="00B05662"/>
    <w:rsid w:val="00B0581D"/>
    <w:rsid w:val="00B058E8"/>
    <w:rsid w:val="00B05E4B"/>
    <w:rsid w:val="00B0684D"/>
    <w:rsid w:val="00B06EEC"/>
    <w:rsid w:val="00B06F95"/>
    <w:rsid w:val="00B071E5"/>
    <w:rsid w:val="00B07388"/>
    <w:rsid w:val="00B07810"/>
    <w:rsid w:val="00B10849"/>
    <w:rsid w:val="00B11069"/>
    <w:rsid w:val="00B11D51"/>
    <w:rsid w:val="00B11E92"/>
    <w:rsid w:val="00B12412"/>
    <w:rsid w:val="00B124E7"/>
    <w:rsid w:val="00B12569"/>
    <w:rsid w:val="00B131F4"/>
    <w:rsid w:val="00B1346B"/>
    <w:rsid w:val="00B136A4"/>
    <w:rsid w:val="00B13AAB"/>
    <w:rsid w:val="00B1405C"/>
    <w:rsid w:val="00B15390"/>
    <w:rsid w:val="00B153F0"/>
    <w:rsid w:val="00B15527"/>
    <w:rsid w:val="00B1555E"/>
    <w:rsid w:val="00B15614"/>
    <w:rsid w:val="00B156AF"/>
    <w:rsid w:val="00B1599E"/>
    <w:rsid w:val="00B15A74"/>
    <w:rsid w:val="00B15EF8"/>
    <w:rsid w:val="00B16C12"/>
    <w:rsid w:val="00B17890"/>
    <w:rsid w:val="00B17E8D"/>
    <w:rsid w:val="00B20146"/>
    <w:rsid w:val="00B2040F"/>
    <w:rsid w:val="00B204CB"/>
    <w:rsid w:val="00B20BB1"/>
    <w:rsid w:val="00B210A8"/>
    <w:rsid w:val="00B21713"/>
    <w:rsid w:val="00B21B28"/>
    <w:rsid w:val="00B21EEA"/>
    <w:rsid w:val="00B22727"/>
    <w:rsid w:val="00B229BB"/>
    <w:rsid w:val="00B229C3"/>
    <w:rsid w:val="00B2305A"/>
    <w:rsid w:val="00B2375A"/>
    <w:rsid w:val="00B23CC3"/>
    <w:rsid w:val="00B23D3F"/>
    <w:rsid w:val="00B23F75"/>
    <w:rsid w:val="00B249E1"/>
    <w:rsid w:val="00B24B2D"/>
    <w:rsid w:val="00B24F9F"/>
    <w:rsid w:val="00B25C91"/>
    <w:rsid w:val="00B25E54"/>
    <w:rsid w:val="00B26168"/>
    <w:rsid w:val="00B2702E"/>
    <w:rsid w:val="00B2781C"/>
    <w:rsid w:val="00B27B44"/>
    <w:rsid w:val="00B3008D"/>
    <w:rsid w:val="00B30428"/>
    <w:rsid w:val="00B30A01"/>
    <w:rsid w:val="00B30BCD"/>
    <w:rsid w:val="00B30D8E"/>
    <w:rsid w:val="00B30EC3"/>
    <w:rsid w:val="00B313A2"/>
    <w:rsid w:val="00B31856"/>
    <w:rsid w:val="00B31FD2"/>
    <w:rsid w:val="00B32408"/>
    <w:rsid w:val="00B32F49"/>
    <w:rsid w:val="00B32FBF"/>
    <w:rsid w:val="00B337AC"/>
    <w:rsid w:val="00B34058"/>
    <w:rsid w:val="00B340CB"/>
    <w:rsid w:val="00B34929"/>
    <w:rsid w:val="00B36DD5"/>
    <w:rsid w:val="00B36EE9"/>
    <w:rsid w:val="00B36F56"/>
    <w:rsid w:val="00B371BF"/>
    <w:rsid w:val="00B373BA"/>
    <w:rsid w:val="00B37473"/>
    <w:rsid w:val="00B379D4"/>
    <w:rsid w:val="00B37A26"/>
    <w:rsid w:val="00B40024"/>
    <w:rsid w:val="00B40293"/>
    <w:rsid w:val="00B40492"/>
    <w:rsid w:val="00B415AD"/>
    <w:rsid w:val="00B41EB0"/>
    <w:rsid w:val="00B4203E"/>
    <w:rsid w:val="00B42317"/>
    <w:rsid w:val="00B4286A"/>
    <w:rsid w:val="00B42A15"/>
    <w:rsid w:val="00B430FA"/>
    <w:rsid w:val="00B43256"/>
    <w:rsid w:val="00B43E71"/>
    <w:rsid w:val="00B44297"/>
    <w:rsid w:val="00B447AA"/>
    <w:rsid w:val="00B45016"/>
    <w:rsid w:val="00B450EC"/>
    <w:rsid w:val="00B4520B"/>
    <w:rsid w:val="00B4520E"/>
    <w:rsid w:val="00B4529F"/>
    <w:rsid w:val="00B4536E"/>
    <w:rsid w:val="00B45519"/>
    <w:rsid w:val="00B45651"/>
    <w:rsid w:val="00B4574F"/>
    <w:rsid w:val="00B457C9"/>
    <w:rsid w:val="00B45852"/>
    <w:rsid w:val="00B45B4C"/>
    <w:rsid w:val="00B45C77"/>
    <w:rsid w:val="00B45CD4"/>
    <w:rsid w:val="00B46403"/>
    <w:rsid w:val="00B464D2"/>
    <w:rsid w:val="00B4687F"/>
    <w:rsid w:val="00B46A4E"/>
    <w:rsid w:val="00B477C2"/>
    <w:rsid w:val="00B50CDE"/>
    <w:rsid w:val="00B50CEE"/>
    <w:rsid w:val="00B51A9E"/>
    <w:rsid w:val="00B53836"/>
    <w:rsid w:val="00B53CF7"/>
    <w:rsid w:val="00B54323"/>
    <w:rsid w:val="00B544F8"/>
    <w:rsid w:val="00B546D5"/>
    <w:rsid w:val="00B547DD"/>
    <w:rsid w:val="00B54AE8"/>
    <w:rsid w:val="00B5515E"/>
    <w:rsid w:val="00B55337"/>
    <w:rsid w:val="00B5565F"/>
    <w:rsid w:val="00B5566F"/>
    <w:rsid w:val="00B5579E"/>
    <w:rsid w:val="00B55FFA"/>
    <w:rsid w:val="00B5600B"/>
    <w:rsid w:val="00B56516"/>
    <w:rsid w:val="00B56940"/>
    <w:rsid w:val="00B56C0A"/>
    <w:rsid w:val="00B56C2A"/>
    <w:rsid w:val="00B56E5F"/>
    <w:rsid w:val="00B572B3"/>
    <w:rsid w:val="00B578B6"/>
    <w:rsid w:val="00B57D1C"/>
    <w:rsid w:val="00B603C3"/>
    <w:rsid w:val="00B604D4"/>
    <w:rsid w:val="00B60EFB"/>
    <w:rsid w:val="00B6114E"/>
    <w:rsid w:val="00B61619"/>
    <w:rsid w:val="00B61E15"/>
    <w:rsid w:val="00B62527"/>
    <w:rsid w:val="00B6274D"/>
    <w:rsid w:val="00B62B24"/>
    <w:rsid w:val="00B62D4F"/>
    <w:rsid w:val="00B631BC"/>
    <w:rsid w:val="00B63415"/>
    <w:rsid w:val="00B64DBC"/>
    <w:rsid w:val="00B6509C"/>
    <w:rsid w:val="00B6593D"/>
    <w:rsid w:val="00B65ABF"/>
    <w:rsid w:val="00B65C39"/>
    <w:rsid w:val="00B6661A"/>
    <w:rsid w:val="00B66702"/>
    <w:rsid w:val="00B66CBB"/>
    <w:rsid w:val="00B671F5"/>
    <w:rsid w:val="00B70422"/>
    <w:rsid w:val="00B71044"/>
    <w:rsid w:val="00B710FF"/>
    <w:rsid w:val="00B717BB"/>
    <w:rsid w:val="00B718F7"/>
    <w:rsid w:val="00B71FBB"/>
    <w:rsid w:val="00B72257"/>
    <w:rsid w:val="00B72A41"/>
    <w:rsid w:val="00B72DA1"/>
    <w:rsid w:val="00B73654"/>
    <w:rsid w:val="00B73724"/>
    <w:rsid w:val="00B7398E"/>
    <w:rsid w:val="00B73CC1"/>
    <w:rsid w:val="00B73F1C"/>
    <w:rsid w:val="00B742A8"/>
    <w:rsid w:val="00B742AB"/>
    <w:rsid w:val="00B74411"/>
    <w:rsid w:val="00B74441"/>
    <w:rsid w:val="00B74586"/>
    <w:rsid w:val="00B752F4"/>
    <w:rsid w:val="00B76326"/>
    <w:rsid w:val="00B76718"/>
    <w:rsid w:val="00B76D45"/>
    <w:rsid w:val="00B777A5"/>
    <w:rsid w:val="00B77EE9"/>
    <w:rsid w:val="00B801D4"/>
    <w:rsid w:val="00B80297"/>
    <w:rsid w:val="00B80618"/>
    <w:rsid w:val="00B80753"/>
    <w:rsid w:val="00B808B9"/>
    <w:rsid w:val="00B8108D"/>
    <w:rsid w:val="00B8125C"/>
    <w:rsid w:val="00B81CB3"/>
    <w:rsid w:val="00B82004"/>
    <w:rsid w:val="00B829FD"/>
    <w:rsid w:val="00B82D49"/>
    <w:rsid w:val="00B83171"/>
    <w:rsid w:val="00B83550"/>
    <w:rsid w:val="00B83643"/>
    <w:rsid w:val="00B83CDB"/>
    <w:rsid w:val="00B83F3E"/>
    <w:rsid w:val="00B84913"/>
    <w:rsid w:val="00B852DE"/>
    <w:rsid w:val="00B85846"/>
    <w:rsid w:val="00B85C9E"/>
    <w:rsid w:val="00B8647A"/>
    <w:rsid w:val="00B864F0"/>
    <w:rsid w:val="00B868F2"/>
    <w:rsid w:val="00B869EF"/>
    <w:rsid w:val="00B8711D"/>
    <w:rsid w:val="00B87316"/>
    <w:rsid w:val="00B879DD"/>
    <w:rsid w:val="00B87E3F"/>
    <w:rsid w:val="00B87F43"/>
    <w:rsid w:val="00B87F7C"/>
    <w:rsid w:val="00B90E1E"/>
    <w:rsid w:val="00B90EB0"/>
    <w:rsid w:val="00B91B00"/>
    <w:rsid w:val="00B91B89"/>
    <w:rsid w:val="00B91D8E"/>
    <w:rsid w:val="00B9284B"/>
    <w:rsid w:val="00B93219"/>
    <w:rsid w:val="00B942C0"/>
    <w:rsid w:val="00B94F56"/>
    <w:rsid w:val="00B952EC"/>
    <w:rsid w:val="00B95626"/>
    <w:rsid w:val="00B95AB6"/>
    <w:rsid w:val="00B95E00"/>
    <w:rsid w:val="00B95F43"/>
    <w:rsid w:val="00B97EE5"/>
    <w:rsid w:val="00BA0E13"/>
    <w:rsid w:val="00BA1245"/>
    <w:rsid w:val="00BA1278"/>
    <w:rsid w:val="00BA1309"/>
    <w:rsid w:val="00BA23FC"/>
    <w:rsid w:val="00BA2431"/>
    <w:rsid w:val="00BA26EC"/>
    <w:rsid w:val="00BA4107"/>
    <w:rsid w:val="00BA41DD"/>
    <w:rsid w:val="00BA4AAF"/>
    <w:rsid w:val="00BA50E6"/>
    <w:rsid w:val="00BA54CE"/>
    <w:rsid w:val="00BA5749"/>
    <w:rsid w:val="00BA57D2"/>
    <w:rsid w:val="00BA59D5"/>
    <w:rsid w:val="00BA5FCC"/>
    <w:rsid w:val="00BA62CA"/>
    <w:rsid w:val="00BA66F1"/>
    <w:rsid w:val="00BA67ED"/>
    <w:rsid w:val="00BA6D24"/>
    <w:rsid w:val="00BA7003"/>
    <w:rsid w:val="00BA791F"/>
    <w:rsid w:val="00BB0C54"/>
    <w:rsid w:val="00BB0C8E"/>
    <w:rsid w:val="00BB0D88"/>
    <w:rsid w:val="00BB0F83"/>
    <w:rsid w:val="00BB1E61"/>
    <w:rsid w:val="00BB214D"/>
    <w:rsid w:val="00BB2576"/>
    <w:rsid w:val="00BB2D6F"/>
    <w:rsid w:val="00BB2EEA"/>
    <w:rsid w:val="00BB3713"/>
    <w:rsid w:val="00BB3AA4"/>
    <w:rsid w:val="00BB3ACA"/>
    <w:rsid w:val="00BB3D04"/>
    <w:rsid w:val="00BB3F63"/>
    <w:rsid w:val="00BB4098"/>
    <w:rsid w:val="00BB485C"/>
    <w:rsid w:val="00BB48F1"/>
    <w:rsid w:val="00BB5425"/>
    <w:rsid w:val="00BB58CD"/>
    <w:rsid w:val="00BB5FA4"/>
    <w:rsid w:val="00BB6D56"/>
    <w:rsid w:val="00BB6F31"/>
    <w:rsid w:val="00BB7522"/>
    <w:rsid w:val="00BB75B1"/>
    <w:rsid w:val="00BB7BED"/>
    <w:rsid w:val="00BB7D52"/>
    <w:rsid w:val="00BC001D"/>
    <w:rsid w:val="00BC03C9"/>
    <w:rsid w:val="00BC10E3"/>
    <w:rsid w:val="00BC148C"/>
    <w:rsid w:val="00BC1490"/>
    <w:rsid w:val="00BC1FF9"/>
    <w:rsid w:val="00BC25D8"/>
    <w:rsid w:val="00BC25EB"/>
    <w:rsid w:val="00BC3B32"/>
    <w:rsid w:val="00BC4484"/>
    <w:rsid w:val="00BC4D47"/>
    <w:rsid w:val="00BC63B3"/>
    <w:rsid w:val="00BC6B7C"/>
    <w:rsid w:val="00BC6E8D"/>
    <w:rsid w:val="00BC70BC"/>
    <w:rsid w:val="00BC7540"/>
    <w:rsid w:val="00BC7971"/>
    <w:rsid w:val="00BC7AA4"/>
    <w:rsid w:val="00BD08BB"/>
    <w:rsid w:val="00BD0D0E"/>
    <w:rsid w:val="00BD1739"/>
    <w:rsid w:val="00BD197E"/>
    <w:rsid w:val="00BD1981"/>
    <w:rsid w:val="00BD1B9B"/>
    <w:rsid w:val="00BD1C42"/>
    <w:rsid w:val="00BD1F68"/>
    <w:rsid w:val="00BD360B"/>
    <w:rsid w:val="00BD3D83"/>
    <w:rsid w:val="00BD3F04"/>
    <w:rsid w:val="00BD467C"/>
    <w:rsid w:val="00BD4748"/>
    <w:rsid w:val="00BD519C"/>
    <w:rsid w:val="00BD55EF"/>
    <w:rsid w:val="00BD58B1"/>
    <w:rsid w:val="00BD5CC3"/>
    <w:rsid w:val="00BD61E6"/>
    <w:rsid w:val="00BD63E3"/>
    <w:rsid w:val="00BD646D"/>
    <w:rsid w:val="00BD65C1"/>
    <w:rsid w:val="00BD6C0F"/>
    <w:rsid w:val="00BE0704"/>
    <w:rsid w:val="00BE1458"/>
    <w:rsid w:val="00BE1756"/>
    <w:rsid w:val="00BE1803"/>
    <w:rsid w:val="00BE1B77"/>
    <w:rsid w:val="00BE1C56"/>
    <w:rsid w:val="00BE22C7"/>
    <w:rsid w:val="00BE2608"/>
    <w:rsid w:val="00BE2B33"/>
    <w:rsid w:val="00BE2B6E"/>
    <w:rsid w:val="00BE2C88"/>
    <w:rsid w:val="00BE2E6F"/>
    <w:rsid w:val="00BE31A2"/>
    <w:rsid w:val="00BE378E"/>
    <w:rsid w:val="00BE3D84"/>
    <w:rsid w:val="00BE4386"/>
    <w:rsid w:val="00BE46E6"/>
    <w:rsid w:val="00BE4707"/>
    <w:rsid w:val="00BE4D26"/>
    <w:rsid w:val="00BE6A71"/>
    <w:rsid w:val="00BE6C1C"/>
    <w:rsid w:val="00BE6C2B"/>
    <w:rsid w:val="00BE6FDA"/>
    <w:rsid w:val="00BE7805"/>
    <w:rsid w:val="00BF034D"/>
    <w:rsid w:val="00BF05EB"/>
    <w:rsid w:val="00BF0A6C"/>
    <w:rsid w:val="00BF0AF4"/>
    <w:rsid w:val="00BF1255"/>
    <w:rsid w:val="00BF15B5"/>
    <w:rsid w:val="00BF16C1"/>
    <w:rsid w:val="00BF1A99"/>
    <w:rsid w:val="00BF2492"/>
    <w:rsid w:val="00BF2B2F"/>
    <w:rsid w:val="00BF2F44"/>
    <w:rsid w:val="00BF370F"/>
    <w:rsid w:val="00BF3A10"/>
    <w:rsid w:val="00BF5062"/>
    <w:rsid w:val="00BF5938"/>
    <w:rsid w:val="00BF63A3"/>
    <w:rsid w:val="00BF6522"/>
    <w:rsid w:val="00BF7109"/>
    <w:rsid w:val="00BF7225"/>
    <w:rsid w:val="00BF7257"/>
    <w:rsid w:val="00BF730C"/>
    <w:rsid w:val="00BF7855"/>
    <w:rsid w:val="00BF7962"/>
    <w:rsid w:val="00BF7C6F"/>
    <w:rsid w:val="00C0006C"/>
    <w:rsid w:val="00C0008D"/>
    <w:rsid w:val="00C00312"/>
    <w:rsid w:val="00C00437"/>
    <w:rsid w:val="00C005EC"/>
    <w:rsid w:val="00C0087F"/>
    <w:rsid w:val="00C01426"/>
    <w:rsid w:val="00C01A10"/>
    <w:rsid w:val="00C01E04"/>
    <w:rsid w:val="00C01F11"/>
    <w:rsid w:val="00C02377"/>
    <w:rsid w:val="00C02907"/>
    <w:rsid w:val="00C02E54"/>
    <w:rsid w:val="00C03094"/>
    <w:rsid w:val="00C038BF"/>
    <w:rsid w:val="00C03D7B"/>
    <w:rsid w:val="00C040D1"/>
    <w:rsid w:val="00C0412F"/>
    <w:rsid w:val="00C04F4C"/>
    <w:rsid w:val="00C056B2"/>
    <w:rsid w:val="00C05D1A"/>
    <w:rsid w:val="00C061D6"/>
    <w:rsid w:val="00C06489"/>
    <w:rsid w:val="00C06B1F"/>
    <w:rsid w:val="00C06D05"/>
    <w:rsid w:val="00C070AB"/>
    <w:rsid w:val="00C07766"/>
    <w:rsid w:val="00C078C0"/>
    <w:rsid w:val="00C07AFE"/>
    <w:rsid w:val="00C1076E"/>
    <w:rsid w:val="00C1112B"/>
    <w:rsid w:val="00C111E3"/>
    <w:rsid w:val="00C11289"/>
    <w:rsid w:val="00C1155E"/>
    <w:rsid w:val="00C115BB"/>
    <w:rsid w:val="00C11F5A"/>
    <w:rsid w:val="00C12AF5"/>
    <w:rsid w:val="00C12B43"/>
    <w:rsid w:val="00C12DE5"/>
    <w:rsid w:val="00C132BD"/>
    <w:rsid w:val="00C1339D"/>
    <w:rsid w:val="00C1382B"/>
    <w:rsid w:val="00C13A85"/>
    <w:rsid w:val="00C13C70"/>
    <w:rsid w:val="00C13D49"/>
    <w:rsid w:val="00C14494"/>
    <w:rsid w:val="00C14847"/>
    <w:rsid w:val="00C1509A"/>
    <w:rsid w:val="00C154F2"/>
    <w:rsid w:val="00C159EE"/>
    <w:rsid w:val="00C15EC9"/>
    <w:rsid w:val="00C15FB8"/>
    <w:rsid w:val="00C16240"/>
    <w:rsid w:val="00C16931"/>
    <w:rsid w:val="00C1735B"/>
    <w:rsid w:val="00C1735F"/>
    <w:rsid w:val="00C17701"/>
    <w:rsid w:val="00C1773D"/>
    <w:rsid w:val="00C17DED"/>
    <w:rsid w:val="00C207F9"/>
    <w:rsid w:val="00C20F21"/>
    <w:rsid w:val="00C2152D"/>
    <w:rsid w:val="00C21696"/>
    <w:rsid w:val="00C217A0"/>
    <w:rsid w:val="00C221FC"/>
    <w:rsid w:val="00C22421"/>
    <w:rsid w:val="00C22B08"/>
    <w:rsid w:val="00C22ED4"/>
    <w:rsid w:val="00C230F6"/>
    <w:rsid w:val="00C23547"/>
    <w:rsid w:val="00C2380E"/>
    <w:rsid w:val="00C244A9"/>
    <w:rsid w:val="00C24604"/>
    <w:rsid w:val="00C24C01"/>
    <w:rsid w:val="00C253CA"/>
    <w:rsid w:val="00C25580"/>
    <w:rsid w:val="00C26328"/>
    <w:rsid w:val="00C26A05"/>
    <w:rsid w:val="00C2728C"/>
    <w:rsid w:val="00C27353"/>
    <w:rsid w:val="00C27529"/>
    <w:rsid w:val="00C275AB"/>
    <w:rsid w:val="00C2787C"/>
    <w:rsid w:val="00C27D22"/>
    <w:rsid w:val="00C30ACD"/>
    <w:rsid w:val="00C30B6D"/>
    <w:rsid w:val="00C313B3"/>
    <w:rsid w:val="00C31999"/>
    <w:rsid w:val="00C31B8E"/>
    <w:rsid w:val="00C3241D"/>
    <w:rsid w:val="00C32520"/>
    <w:rsid w:val="00C32BDC"/>
    <w:rsid w:val="00C32D65"/>
    <w:rsid w:val="00C332BB"/>
    <w:rsid w:val="00C33FC8"/>
    <w:rsid w:val="00C34492"/>
    <w:rsid w:val="00C34561"/>
    <w:rsid w:val="00C35143"/>
    <w:rsid w:val="00C35B09"/>
    <w:rsid w:val="00C35CB3"/>
    <w:rsid w:val="00C35D59"/>
    <w:rsid w:val="00C360E4"/>
    <w:rsid w:val="00C3625B"/>
    <w:rsid w:val="00C36FBD"/>
    <w:rsid w:val="00C37149"/>
    <w:rsid w:val="00C37625"/>
    <w:rsid w:val="00C37B9D"/>
    <w:rsid w:val="00C409F6"/>
    <w:rsid w:val="00C40F8C"/>
    <w:rsid w:val="00C42B3C"/>
    <w:rsid w:val="00C42C3D"/>
    <w:rsid w:val="00C42F6B"/>
    <w:rsid w:val="00C42F8E"/>
    <w:rsid w:val="00C434D2"/>
    <w:rsid w:val="00C436DD"/>
    <w:rsid w:val="00C43827"/>
    <w:rsid w:val="00C439CA"/>
    <w:rsid w:val="00C43A15"/>
    <w:rsid w:val="00C43CBB"/>
    <w:rsid w:val="00C43E59"/>
    <w:rsid w:val="00C4447F"/>
    <w:rsid w:val="00C445D5"/>
    <w:rsid w:val="00C45157"/>
    <w:rsid w:val="00C4567E"/>
    <w:rsid w:val="00C4623B"/>
    <w:rsid w:val="00C462C2"/>
    <w:rsid w:val="00C46337"/>
    <w:rsid w:val="00C4679F"/>
    <w:rsid w:val="00C46CDE"/>
    <w:rsid w:val="00C46D25"/>
    <w:rsid w:val="00C47186"/>
    <w:rsid w:val="00C47533"/>
    <w:rsid w:val="00C47B96"/>
    <w:rsid w:val="00C47E93"/>
    <w:rsid w:val="00C503CF"/>
    <w:rsid w:val="00C50549"/>
    <w:rsid w:val="00C5072B"/>
    <w:rsid w:val="00C514BD"/>
    <w:rsid w:val="00C5173D"/>
    <w:rsid w:val="00C5196F"/>
    <w:rsid w:val="00C52871"/>
    <w:rsid w:val="00C5336A"/>
    <w:rsid w:val="00C53607"/>
    <w:rsid w:val="00C53676"/>
    <w:rsid w:val="00C5380E"/>
    <w:rsid w:val="00C54393"/>
    <w:rsid w:val="00C54D7E"/>
    <w:rsid w:val="00C5519C"/>
    <w:rsid w:val="00C561CD"/>
    <w:rsid w:val="00C5679A"/>
    <w:rsid w:val="00C56987"/>
    <w:rsid w:val="00C56E54"/>
    <w:rsid w:val="00C57FA4"/>
    <w:rsid w:val="00C60436"/>
    <w:rsid w:val="00C60993"/>
    <w:rsid w:val="00C60B11"/>
    <w:rsid w:val="00C61593"/>
    <w:rsid w:val="00C61646"/>
    <w:rsid w:val="00C6170E"/>
    <w:rsid w:val="00C61A88"/>
    <w:rsid w:val="00C61AD3"/>
    <w:rsid w:val="00C62223"/>
    <w:rsid w:val="00C626C5"/>
    <w:rsid w:val="00C62985"/>
    <w:rsid w:val="00C6307F"/>
    <w:rsid w:val="00C63A4C"/>
    <w:rsid w:val="00C63B8A"/>
    <w:rsid w:val="00C6417F"/>
    <w:rsid w:val="00C643A0"/>
    <w:rsid w:val="00C64701"/>
    <w:rsid w:val="00C64733"/>
    <w:rsid w:val="00C647D3"/>
    <w:rsid w:val="00C64DD2"/>
    <w:rsid w:val="00C653E4"/>
    <w:rsid w:val="00C655C6"/>
    <w:rsid w:val="00C65782"/>
    <w:rsid w:val="00C657D2"/>
    <w:rsid w:val="00C658D6"/>
    <w:rsid w:val="00C6608C"/>
    <w:rsid w:val="00C66681"/>
    <w:rsid w:val="00C66B89"/>
    <w:rsid w:val="00C66F25"/>
    <w:rsid w:val="00C673FA"/>
    <w:rsid w:val="00C675DD"/>
    <w:rsid w:val="00C67E66"/>
    <w:rsid w:val="00C67E82"/>
    <w:rsid w:val="00C700B7"/>
    <w:rsid w:val="00C700FA"/>
    <w:rsid w:val="00C708A4"/>
    <w:rsid w:val="00C70C0A"/>
    <w:rsid w:val="00C71463"/>
    <w:rsid w:val="00C71940"/>
    <w:rsid w:val="00C71A61"/>
    <w:rsid w:val="00C71E2C"/>
    <w:rsid w:val="00C71FA9"/>
    <w:rsid w:val="00C72872"/>
    <w:rsid w:val="00C72A98"/>
    <w:rsid w:val="00C74200"/>
    <w:rsid w:val="00C749E9"/>
    <w:rsid w:val="00C74A10"/>
    <w:rsid w:val="00C74AAC"/>
    <w:rsid w:val="00C75210"/>
    <w:rsid w:val="00C75328"/>
    <w:rsid w:val="00C7538C"/>
    <w:rsid w:val="00C755F8"/>
    <w:rsid w:val="00C75DE6"/>
    <w:rsid w:val="00C7632E"/>
    <w:rsid w:val="00C76409"/>
    <w:rsid w:val="00C7645A"/>
    <w:rsid w:val="00C764F2"/>
    <w:rsid w:val="00C76B35"/>
    <w:rsid w:val="00C76FC5"/>
    <w:rsid w:val="00C7760A"/>
    <w:rsid w:val="00C778C1"/>
    <w:rsid w:val="00C80153"/>
    <w:rsid w:val="00C80992"/>
    <w:rsid w:val="00C80E5C"/>
    <w:rsid w:val="00C80F4E"/>
    <w:rsid w:val="00C81429"/>
    <w:rsid w:val="00C8142D"/>
    <w:rsid w:val="00C827B0"/>
    <w:rsid w:val="00C82D47"/>
    <w:rsid w:val="00C83357"/>
    <w:rsid w:val="00C83914"/>
    <w:rsid w:val="00C83AC8"/>
    <w:rsid w:val="00C84067"/>
    <w:rsid w:val="00C846CA"/>
    <w:rsid w:val="00C84835"/>
    <w:rsid w:val="00C8540B"/>
    <w:rsid w:val="00C85843"/>
    <w:rsid w:val="00C85921"/>
    <w:rsid w:val="00C85EBF"/>
    <w:rsid w:val="00C860CB"/>
    <w:rsid w:val="00C86C1C"/>
    <w:rsid w:val="00C87239"/>
    <w:rsid w:val="00C87881"/>
    <w:rsid w:val="00C90EB0"/>
    <w:rsid w:val="00C91181"/>
    <w:rsid w:val="00C91573"/>
    <w:rsid w:val="00C91EEC"/>
    <w:rsid w:val="00C928DB"/>
    <w:rsid w:val="00C931A5"/>
    <w:rsid w:val="00C931E4"/>
    <w:rsid w:val="00C93980"/>
    <w:rsid w:val="00C94226"/>
    <w:rsid w:val="00C94B8F"/>
    <w:rsid w:val="00C953C9"/>
    <w:rsid w:val="00C95B54"/>
    <w:rsid w:val="00C96584"/>
    <w:rsid w:val="00C9673D"/>
    <w:rsid w:val="00C96AB8"/>
    <w:rsid w:val="00C97675"/>
    <w:rsid w:val="00C9779F"/>
    <w:rsid w:val="00C97C07"/>
    <w:rsid w:val="00CA04E7"/>
    <w:rsid w:val="00CA1029"/>
    <w:rsid w:val="00CA18F5"/>
    <w:rsid w:val="00CA1C6C"/>
    <w:rsid w:val="00CA1FAF"/>
    <w:rsid w:val="00CA2315"/>
    <w:rsid w:val="00CA28FA"/>
    <w:rsid w:val="00CA2962"/>
    <w:rsid w:val="00CA29CE"/>
    <w:rsid w:val="00CA2FE3"/>
    <w:rsid w:val="00CA3A37"/>
    <w:rsid w:val="00CA43B5"/>
    <w:rsid w:val="00CA4437"/>
    <w:rsid w:val="00CA4835"/>
    <w:rsid w:val="00CA5527"/>
    <w:rsid w:val="00CA5867"/>
    <w:rsid w:val="00CA670E"/>
    <w:rsid w:val="00CA6D43"/>
    <w:rsid w:val="00CA70F6"/>
    <w:rsid w:val="00CA738E"/>
    <w:rsid w:val="00CB12FA"/>
    <w:rsid w:val="00CB1689"/>
    <w:rsid w:val="00CB1A28"/>
    <w:rsid w:val="00CB31FB"/>
    <w:rsid w:val="00CB326A"/>
    <w:rsid w:val="00CB3580"/>
    <w:rsid w:val="00CB3654"/>
    <w:rsid w:val="00CB3943"/>
    <w:rsid w:val="00CB3E15"/>
    <w:rsid w:val="00CB4153"/>
    <w:rsid w:val="00CB4383"/>
    <w:rsid w:val="00CB4B14"/>
    <w:rsid w:val="00CB50E6"/>
    <w:rsid w:val="00CB54BC"/>
    <w:rsid w:val="00CB5E92"/>
    <w:rsid w:val="00CB5FDD"/>
    <w:rsid w:val="00CB601C"/>
    <w:rsid w:val="00CB605C"/>
    <w:rsid w:val="00CB611B"/>
    <w:rsid w:val="00CB661F"/>
    <w:rsid w:val="00CB67B0"/>
    <w:rsid w:val="00CB69A9"/>
    <w:rsid w:val="00CB69DE"/>
    <w:rsid w:val="00CB6FAB"/>
    <w:rsid w:val="00CC05D8"/>
    <w:rsid w:val="00CC0636"/>
    <w:rsid w:val="00CC0C0C"/>
    <w:rsid w:val="00CC1474"/>
    <w:rsid w:val="00CC183F"/>
    <w:rsid w:val="00CC1A9A"/>
    <w:rsid w:val="00CC2194"/>
    <w:rsid w:val="00CC2432"/>
    <w:rsid w:val="00CC2674"/>
    <w:rsid w:val="00CC2880"/>
    <w:rsid w:val="00CC32F6"/>
    <w:rsid w:val="00CC3BC1"/>
    <w:rsid w:val="00CC48BB"/>
    <w:rsid w:val="00CC4CA6"/>
    <w:rsid w:val="00CC4E79"/>
    <w:rsid w:val="00CC4E95"/>
    <w:rsid w:val="00CC4F65"/>
    <w:rsid w:val="00CC56E9"/>
    <w:rsid w:val="00CC5FE3"/>
    <w:rsid w:val="00CC72B3"/>
    <w:rsid w:val="00CC7E9B"/>
    <w:rsid w:val="00CD00F5"/>
    <w:rsid w:val="00CD020D"/>
    <w:rsid w:val="00CD050D"/>
    <w:rsid w:val="00CD07A5"/>
    <w:rsid w:val="00CD07C0"/>
    <w:rsid w:val="00CD0A13"/>
    <w:rsid w:val="00CD147A"/>
    <w:rsid w:val="00CD1788"/>
    <w:rsid w:val="00CD1990"/>
    <w:rsid w:val="00CD1F1B"/>
    <w:rsid w:val="00CD1FFA"/>
    <w:rsid w:val="00CD2086"/>
    <w:rsid w:val="00CD2390"/>
    <w:rsid w:val="00CD23AA"/>
    <w:rsid w:val="00CD24DA"/>
    <w:rsid w:val="00CD2A3F"/>
    <w:rsid w:val="00CD2F4E"/>
    <w:rsid w:val="00CD3639"/>
    <w:rsid w:val="00CD3C68"/>
    <w:rsid w:val="00CD3E06"/>
    <w:rsid w:val="00CD3F91"/>
    <w:rsid w:val="00CD4D64"/>
    <w:rsid w:val="00CD5B53"/>
    <w:rsid w:val="00CD5CED"/>
    <w:rsid w:val="00CD6BF3"/>
    <w:rsid w:val="00CD723E"/>
    <w:rsid w:val="00CD7434"/>
    <w:rsid w:val="00CD7607"/>
    <w:rsid w:val="00CD7875"/>
    <w:rsid w:val="00CD7C1A"/>
    <w:rsid w:val="00CD7C49"/>
    <w:rsid w:val="00CE003E"/>
    <w:rsid w:val="00CE0618"/>
    <w:rsid w:val="00CE066B"/>
    <w:rsid w:val="00CE0B04"/>
    <w:rsid w:val="00CE1224"/>
    <w:rsid w:val="00CE17A2"/>
    <w:rsid w:val="00CE1814"/>
    <w:rsid w:val="00CE1B5E"/>
    <w:rsid w:val="00CE346E"/>
    <w:rsid w:val="00CE34B3"/>
    <w:rsid w:val="00CE3517"/>
    <w:rsid w:val="00CE35FD"/>
    <w:rsid w:val="00CE400C"/>
    <w:rsid w:val="00CE4A87"/>
    <w:rsid w:val="00CE4EA5"/>
    <w:rsid w:val="00CE4F17"/>
    <w:rsid w:val="00CE5084"/>
    <w:rsid w:val="00CE5C2C"/>
    <w:rsid w:val="00CE60BE"/>
    <w:rsid w:val="00CE66D5"/>
    <w:rsid w:val="00CE6783"/>
    <w:rsid w:val="00CE68AF"/>
    <w:rsid w:val="00CE6C47"/>
    <w:rsid w:val="00CE6CAA"/>
    <w:rsid w:val="00CE6D6B"/>
    <w:rsid w:val="00CE7087"/>
    <w:rsid w:val="00CE72EB"/>
    <w:rsid w:val="00CE78E2"/>
    <w:rsid w:val="00CE79ED"/>
    <w:rsid w:val="00CE79EE"/>
    <w:rsid w:val="00CF0733"/>
    <w:rsid w:val="00CF09E4"/>
    <w:rsid w:val="00CF0C5D"/>
    <w:rsid w:val="00CF0C97"/>
    <w:rsid w:val="00CF0F14"/>
    <w:rsid w:val="00CF0FC3"/>
    <w:rsid w:val="00CF10EC"/>
    <w:rsid w:val="00CF124F"/>
    <w:rsid w:val="00CF1746"/>
    <w:rsid w:val="00CF193B"/>
    <w:rsid w:val="00CF1ACD"/>
    <w:rsid w:val="00CF1F53"/>
    <w:rsid w:val="00CF2556"/>
    <w:rsid w:val="00CF2849"/>
    <w:rsid w:val="00CF284E"/>
    <w:rsid w:val="00CF33AD"/>
    <w:rsid w:val="00CF3AEA"/>
    <w:rsid w:val="00CF3B33"/>
    <w:rsid w:val="00CF3EB1"/>
    <w:rsid w:val="00CF4A7C"/>
    <w:rsid w:val="00CF4B8F"/>
    <w:rsid w:val="00CF4D2E"/>
    <w:rsid w:val="00CF5D1E"/>
    <w:rsid w:val="00CF6674"/>
    <w:rsid w:val="00CF69A4"/>
    <w:rsid w:val="00CF6D67"/>
    <w:rsid w:val="00CF7111"/>
    <w:rsid w:val="00CF751A"/>
    <w:rsid w:val="00CF7584"/>
    <w:rsid w:val="00CF7B66"/>
    <w:rsid w:val="00D001AC"/>
    <w:rsid w:val="00D0046F"/>
    <w:rsid w:val="00D009DE"/>
    <w:rsid w:val="00D00B37"/>
    <w:rsid w:val="00D00FF3"/>
    <w:rsid w:val="00D01522"/>
    <w:rsid w:val="00D01571"/>
    <w:rsid w:val="00D01A17"/>
    <w:rsid w:val="00D01D9F"/>
    <w:rsid w:val="00D01DA2"/>
    <w:rsid w:val="00D02855"/>
    <w:rsid w:val="00D03778"/>
    <w:rsid w:val="00D04884"/>
    <w:rsid w:val="00D048A6"/>
    <w:rsid w:val="00D04B6C"/>
    <w:rsid w:val="00D055A7"/>
    <w:rsid w:val="00D05ED0"/>
    <w:rsid w:val="00D068AD"/>
    <w:rsid w:val="00D06AA0"/>
    <w:rsid w:val="00D06B85"/>
    <w:rsid w:val="00D07120"/>
    <w:rsid w:val="00D073EB"/>
    <w:rsid w:val="00D07BC2"/>
    <w:rsid w:val="00D10282"/>
    <w:rsid w:val="00D10631"/>
    <w:rsid w:val="00D1063E"/>
    <w:rsid w:val="00D10C79"/>
    <w:rsid w:val="00D1124B"/>
    <w:rsid w:val="00D1172C"/>
    <w:rsid w:val="00D11AF3"/>
    <w:rsid w:val="00D11E32"/>
    <w:rsid w:val="00D11FF2"/>
    <w:rsid w:val="00D124B2"/>
    <w:rsid w:val="00D127F9"/>
    <w:rsid w:val="00D129E3"/>
    <w:rsid w:val="00D13083"/>
    <w:rsid w:val="00D133A8"/>
    <w:rsid w:val="00D13CCE"/>
    <w:rsid w:val="00D14140"/>
    <w:rsid w:val="00D1439C"/>
    <w:rsid w:val="00D14528"/>
    <w:rsid w:val="00D14B52"/>
    <w:rsid w:val="00D1574A"/>
    <w:rsid w:val="00D15C3D"/>
    <w:rsid w:val="00D15CF0"/>
    <w:rsid w:val="00D15DE9"/>
    <w:rsid w:val="00D1606A"/>
    <w:rsid w:val="00D163B1"/>
    <w:rsid w:val="00D165CF"/>
    <w:rsid w:val="00D16914"/>
    <w:rsid w:val="00D16E51"/>
    <w:rsid w:val="00D16F09"/>
    <w:rsid w:val="00D17058"/>
    <w:rsid w:val="00D1712D"/>
    <w:rsid w:val="00D1775C"/>
    <w:rsid w:val="00D17AEB"/>
    <w:rsid w:val="00D17E66"/>
    <w:rsid w:val="00D20019"/>
    <w:rsid w:val="00D20393"/>
    <w:rsid w:val="00D20BE2"/>
    <w:rsid w:val="00D21490"/>
    <w:rsid w:val="00D228B2"/>
    <w:rsid w:val="00D228E7"/>
    <w:rsid w:val="00D22B10"/>
    <w:rsid w:val="00D2318B"/>
    <w:rsid w:val="00D23266"/>
    <w:rsid w:val="00D236E2"/>
    <w:rsid w:val="00D23DB1"/>
    <w:rsid w:val="00D23F95"/>
    <w:rsid w:val="00D244B7"/>
    <w:rsid w:val="00D244C3"/>
    <w:rsid w:val="00D2476E"/>
    <w:rsid w:val="00D2482A"/>
    <w:rsid w:val="00D24ABE"/>
    <w:rsid w:val="00D24C7E"/>
    <w:rsid w:val="00D252CC"/>
    <w:rsid w:val="00D25B33"/>
    <w:rsid w:val="00D25DCD"/>
    <w:rsid w:val="00D266CE"/>
    <w:rsid w:val="00D26877"/>
    <w:rsid w:val="00D27855"/>
    <w:rsid w:val="00D27CF9"/>
    <w:rsid w:val="00D3029D"/>
    <w:rsid w:val="00D306B6"/>
    <w:rsid w:val="00D30F28"/>
    <w:rsid w:val="00D31866"/>
    <w:rsid w:val="00D31896"/>
    <w:rsid w:val="00D318EE"/>
    <w:rsid w:val="00D31C97"/>
    <w:rsid w:val="00D31EF1"/>
    <w:rsid w:val="00D32555"/>
    <w:rsid w:val="00D327D5"/>
    <w:rsid w:val="00D33419"/>
    <w:rsid w:val="00D33B3D"/>
    <w:rsid w:val="00D33CA2"/>
    <w:rsid w:val="00D3414E"/>
    <w:rsid w:val="00D34CCC"/>
    <w:rsid w:val="00D3576C"/>
    <w:rsid w:val="00D358BA"/>
    <w:rsid w:val="00D3653D"/>
    <w:rsid w:val="00D36E4D"/>
    <w:rsid w:val="00D371CE"/>
    <w:rsid w:val="00D37448"/>
    <w:rsid w:val="00D379DC"/>
    <w:rsid w:val="00D37DD7"/>
    <w:rsid w:val="00D403FF"/>
    <w:rsid w:val="00D4066C"/>
    <w:rsid w:val="00D40F93"/>
    <w:rsid w:val="00D416D1"/>
    <w:rsid w:val="00D41838"/>
    <w:rsid w:val="00D41A86"/>
    <w:rsid w:val="00D427C7"/>
    <w:rsid w:val="00D4336D"/>
    <w:rsid w:val="00D4394C"/>
    <w:rsid w:val="00D43ACA"/>
    <w:rsid w:val="00D44D05"/>
    <w:rsid w:val="00D44FD3"/>
    <w:rsid w:val="00D45530"/>
    <w:rsid w:val="00D4562D"/>
    <w:rsid w:val="00D456D6"/>
    <w:rsid w:val="00D45D56"/>
    <w:rsid w:val="00D45E95"/>
    <w:rsid w:val="00D45E9C"/>
    <w:rsid w:val="00D4607C"/>
    <w:rsid w:val="00D46A40"/>
    <w:rsid w:val="00D47141"/>
    <w:rsid w:val="00D50568"/>
    <w:rsid w:val="00D50AAA"/>
    <w:rsid w:val="00D51152"/>
    <w:rsid w:val="00D513C2"/>
    <w:rsid w:val="00D5171A"/>
    <w:rsid w:val="00D520F1"/>
    <w:rsid w:val="00D52276"/>
    <w:rsid w:val="00D5346B"/>
    <w:rsid w:val="00D53660"/>
    <w:rsid w:val="00D53D58"/>
    <w:rsid w:val="00D5512E"/>
    <w:rsid w:val="00D5532F"/>
    <w:rsid w:val="00D55382"/>
    <w:rsid w:val="00D55983"/>
    <w:rsid w:val="00D55DAB"/>
    <w:rsid w:val="00D56396"/>
    <w:rsid w:val="00D5677A"/>
    <w:rsid w:val="00D5692F"/>
    <w:rsid w:val="00D56CA3"/>
    <w:rsid w:val="00D57AA0"/>
    <w:rsid w:val="00D57AA9"/>
    <w:rsid w:val="00D6005D"/>
    <w:rsid w:val="00D60557"/>
    <w:rsid w:val="00D6072C"/>
    <w:rsid w:val="00D60E13"/>
    <w:rsid w:val="00D60EB8"/>
    <w:rsid w:val="00D60ED6"/>
    <w:rsid w:val="00D611D4"/>
    <w:rsid w:val="00D61449"/>
    <w:rsid w:val="00D61A04"/>
    <w:rsid w:val="00D61B92"/>
    <w:rsid w:val="00D61D35"/>
    <w:rsid w:val="00D62230"/>
    <w:rsid w:val="00D62B19"/>
    <w:rsid w:val="00D62BC1"/>
    <w:rsid w:val="00D62C42"/>
    <w:rsid w:val="00D62DF5"/>
    <w:rsid w:val="00D63624"/>
    <w:rsid w:val="00D63780"/>
    <w:rsid w:val="00D6438A"/>
    <w:rsid w:val="00D64B76"/>
    <w:rsid w:val="00D64CEE"/>
    <w:rsid w:val="00D65217"/>
    <w:rsid w:val="00D652BF"/>
    <w:rsid w:val="00D66C1B"/>
    <w:rsid w:val="00D6719A"/>
    <w:rsid w:val="00D6771B"/>
    <w:rsid w:val="00D703FB"/>
    <w:rsid w:val="00D705BB"/>
    <w:rsid w:val="00D70683"/>
    <w:rsid w:val="00D706B1"/>
    <w:rsid w:val="00D70962"/>
    <w:rsid w:val="00D70FAF"/>
    <w:rsid w:val="00D716BF"/>
    <w:rsid w:val="00D720E7"/>
    <w:rsid w:val="00D722AB"/>
    <w:rsid w:val="00D72320"/>
    <w:rsid w:val="00D72490"/>
    <w:rsid w:val="00D726DC"/>
    <w:rsid w:val="00D72D1B"/>
    <w:rsid w:val="00D72ECB"/>
    <w:rsid w:val="00D731B3"/>
    <w:rsid w:val="00D7388B"/>
    <w:rsid w:val="00D73C82"/>
    <w:rsid w:val="00D744C3"/>
    <w:rsid w:val="00D7476B"/>
    <w:rsid w:val="00D74A4C"/>
    <w:rsid w:val="00D74A7E"/>
    <w:rsid w:val="00D74E84"/>
    <w:rsid w:val="00D74FD7"/>
    <w:rsid w:val="00D76130"/>
    <w:rsid w:val="00D768E2"/>
    <w:rsid w:val="00D76A9C"/>
    <w:rsid w:val="00D76EB0"/>
    <w:rsid w:val="00D77096"/>
    <w:rsid w:val="00D771D1"/>
    <w:rsid w:val="00D775B1"/>
    <w:rsid w:val="00D778A8"/>
    <w:rsid w:val="00D800D0"/>
    <w:rsid w:val="00D80952"/>
    <w:rsid w:val="00D81061"/>
    <w:rsid w:val="00D81148"/>
    <w:rsid w:val="00D816C6"/>
    <w:rsid w:val="00D81B82"/>
    <w:rsid w:val="00D82BD7"/>
    <w:rsid w:val="00D82BEB"/>
    <w:rsid w:val="00D83C10"/>
    <w:rsid w:val="00D84265"/>
    <w:rsid w:val="00D84C6C"/>
    <w:rsid w:val="00D84EFE"/>
    <w:rsid w:val="00D85189"/>
    <w:rsid w:val="00D8546C"/>
    <w:rsid w:val="00D85DCC"/>
    <w:rsid w:val="00D85FA2"/>
    <w:rsid w:val="00D86345"/>
    <w:rsid w:val="00D8653A"/>
    <w:rsid w:val="00D86BB3"/>
    <w:rsid w:val="00D86E39"/>
    <w:rsid w:val="00D87EDB"/>
    <w:rsid w:val="00D87F1D"/>
    <w:rsid w:val="00D903CB"/>
    <w:rsid w:val="00D90636"/>
    <w:rsid w:val="00D906C4"/>
    <w:rsid w:val="00D91041"/>
    <w:rsid w:val="00D91406"/>
    <w:rsid w:val="00D91979"/>
    <w:rsid w:val="00D91E14"/>
    <w:rsid w:val="00D92289"/>
    <w:rsid w:val="00D928B0"/>
    <w:rsid w:val="00D92B6F"/>
    <w:rsid w:val="00D93241"/>
    <w:rsid w:val="00D93425"/>
    <w:rsid w:val="00D93659"/>
    <w:rsid w:val="00D93FFA"/>
    <w:rsid w:val="00D9475D"/>
    <w:rsid w:val="00D94846"/>
    <w:rsid w:val="00D9622C"/>
    <w:rsid w:val="00D9637C"/>
    <w:rsid w:val="00D965CE"/>
    <w:rsid w:val="00D965E5"/>
    <w:rsid w:val="00D9660D"/>
    <w:rsid w:val="00D966D0"/>
    <w:rsid w:val="00D966FB"/>
    <w:rsid w:val="00D97955"/>
    <w:rsid w:val="00D97A12"/>
    <w:rsid w:val="00D97B53"/>
    <w:rsid w:val="00DA026F"/>
    <w:rsid w:val="00DA13F7"/>
    <w:rsid w:val="00DA19BF"/>
    <w:rsid w:val="00DA1F0D"/>
    <w:rsid w:val="00DA2159"/>
    <w:rsid w:val="00DA309F"/>
    <w:rsid w:val="00DA381E"/>
    <w:rsid w:val="00DA3DB5"/>
    <w:rsid w:val="00DA4178"/>
    <w:rsid w:val="00DA436B"/>
    <w:rsid w:val="00DA4567"/>
    <w:rsid w:val="00DA49B6"/>
    <w:rsid w:val="00DA4BDB"/>
    <w:rsid w:val="00DA4D57"/>
    <w:rsid w:val="00DA5532"/>
    <w:rsid w:val="00DA5C46"/>
    <w:rsid w:val="00DA6262"/>
    <w:rsid w:val="00DA6268"/>
    <w:rsid w:val="00DA69A1"/>
    <w:rsid w:val="00DA6AA1"/>
    <w:rsid w:val="00DA6DAF"/>
    <w:rsid w:val="00DA7102"/>
    <w:rsid w:val="00DB02E6"/>
    <w:rsid w:val="00DB046D"/>
    <w:rsid w:val="00DB05A8"/>
    <w:rsid w:val="00DB0809"/>
    <w:rsid w:val="00DB08EC"/>
    <w:rsid w:val="00DB0BB0"/>
    <w:rsid w:val="00DB0D4F"/>
    <w:rsid w:val="00DB0E66"/>
    <w:rsid w:val="00DB1BB7"/>
    <w:rsid w:val="00DB1E5E"/>
    <w:rsid w:val="00DB1F27"/>
    <w:rsid w:val="00DB2129"/>
    <w:rsid w:val="00DB216D"/>
    <w:rsid w:val="00DB23F9"/>
    <w:rsid w:val="00DB35A3"/>
    <w:rsid w:val="00DB35E8"/>
    <w:rsid w:val="00DB36E2"/>
    <w:rsid w:val="00DB3B61"/>
    <w:rsid w:val="00DB496A"/>
    <w:rsid w:val="00DB4BD2"/>
    <w:rsid w:val="00DB4DC0"/>
    <w:rsid w:val="00DB5454"/>
    <w:rsid w:val="00DB59BB"/>
    <w:rsid w:val="00DB60BF"/>
    <w:rsid w:val="00DB63E5"/>
    <w:rsid w:val="00DB6444"/>
    <w:rsid w:val="00DB725C"/>
    <w:rsid w:val="00DB7589"/>
    <w:rsid w:val="00DB7796"/>
    <w:rsid w:val="00DB79FC"/>
    <w:rsid w:val="00DB7F5B"/>
    <w:rsid w:val="00DB7FF8"/>
    <w:rsid w:val="00DC0194"/>
    <w:rsid w:val="00DC056A"/>
    <w:rsid w:val="00DC086E"/>
    <w:rsid w:val="00DC0D0C"/>
    <w:rsid w:val="00DC10B2"/>
    <w:rsid w:val="00DC1BBE"/>
    <w:rsid w:val="00DC1F05"/>
    <w:rsid w:val="00DC228A"/>
    <w:rsid w:val="00DC2D1C"/>
    <w:rsid w:val="00DC317C"/>
    <w:rsid w:val="00DC323B"/>
    <w:rsid w:val="00DC332D"/>
    <w:rsid w:val="00DC3472"/>
    <w:rsid w:val="00DC358B"/>
    <w:rsid w:val="00DC3C64"/>
    <w:rsid w:val="00DC3EBD"/>
    <w:rsid w:val="00DC417C"/>
    <w:rsid w:val="00DC4540"/>
    <w:rsid w:val="00DC4FF5"/>
    <w:rsid w:val="00DC57D5"/>
    <w:rsid w:val="00DC5FCF"/>
    <w:rsid w:val="00DC61AD"/>
    <w:rsid w:val="00DC69AD"/>
    <w:rsid w:val="00DC6DC1"/>
    <w:rsid w:val="00DC6F0E"/>
    <w:rsid w:val="00DC7641"/>
    <w:rsid w:val="00DC77D8"/>
    <w:rsid w:val="00DC7848"/>
    <w:rsid w:val="00DC7AB5"/>
    <w:rsid w:val="00DC7D52"/>
    <w:rsid w:val="00DD0BC2"/>
    <w:rsid w:val="00DD0C45"/>
    <w:rsid w:val="00DD10E0"/>
    <w:rsid w:val="00DD1AD3"/>
    <w:rsid w:val="00DD1C54"/>
    <w:rsid w:val="00DD1E0D"/>
    <w:rsid w:val="00DD202D"/>
    <w:rsid w:val="00DD204D"/>
    <w:rsid w:val="00DD2A33"/>
    <w:rsid w:val="00DD2BBF"/>
    <w:rsid w:val="00DD2C95"/>
    <w:rsid w:val="00DD3255"/>
    <w:rsid w:val="00DD3740"/>
    <w:rsid w:val="00DD3C31"/>
    <w:rsid w:val="00DD419A"/>
    <w:rsid w:val="00DD4327"/>
    <w:rsid w:val="00DD44B9"/>
    <w:rsid w:val="00DD4AC4"/>
    <w:rsid w:val="00DD5A9B"/>
    <w:rsid w:val="00DD5B64"/>
    <w:rsid w:val="00DD5F13"/>
    <w:rsid w:val="00DD600B"/>
    <w:rsid w:val="00DD62B7"/>
    <w:rsid w:val="00DD6D42"/>
    <w:rsid w:val="00DD78D0"/>
    <w:rsid w:val="00DD7952"/>
    <w:rsid w:val="00DE041C"/>
    <w:rsid w:val="00DE11DC"/>
    <w:rsid w:val="00DE222F"/>
    <w:rsid w:val="00DE29DD"/>
    <w:rsid w:val="00DE3272"/>
    <w:rsid w:val="00DE353C"/>
    <w:rsid w:val="00DE37DF"/>
    <w:rsid w:val="00DE3BBE"/>
    <w:rsid w:val="00DE424A"/>
    <w:rsid w:val="00DE49AC"/>
    <w:rsid w:val="00DE4C33"/>
    <w:rsid w:val="00DE4FCE"/>
    <w:rsid w:val="00DE53CE"/>
    <w:rsid w:val="00DE5B9F"/>
    <w:rsid w:val="00DE6303"/>
    <w:rsid w:val="00DE63E0"/>
    <w:rsid w:val="00DE66BA"/>
    <w:rsid w:val="00DE6DA5"/>
    <w:rsid w:val="00DE6DF7"/>
    <w:rsid w:val="00DF0492"/>
    <w:rsid w:val="00DF0D37"/>
    <w:rsid w:val="00DF0F18"/>
    <w:rsid w:val="00DF12C8"/>
    <w:rsid w:val="00DF17E8"/>
    <w:rsid w:val="00DF1A75"/>
    <w:rsid w:val="00DF208B"/>
    <w:rsid w:val="00DF2435"/>
    <w:rsid w:val="00DF2E3E"/>
    <w:rsid w:val="00DF2F5B"/>
    <w:rsid w:val="00DF3160"/>
    <w:rsid w:val="00DF35E4"/>
    <w:rsid w:val="00DF4094"/>
    <w:rsid w:val="00DF4599"/>
    <w:rsid w:val="00DF52DB"/>
    <w:rsid w:val="00DF536E"/>
    <w:rsid w:val="00DF5874"/>
    <w:rsid w:val="00DF6A11"/>
    <w:rsid w:val="00DF6D6E"/>
    <w:rsid w:val="00DF6EE3"/>
    <w:rsid w:val="00DF7061"/>
    <w:rsid w:val="00DF75E8"/>
    <w:rsid w:val="00DF78CD"/>
    <w:rsid w:val="00E003C9"/>
    <w:rsid w:val="00E00597"/>
    <w:rsid w:val="00E006FE"/>
    <w:rsid w:val="00E01355"/>
    <w:rsid w:val="00E01807"/>
    <w:rsid w:val="00E02104"/>
    <w:rsid w:val="00E02385"/>
    <w:rsid w:val="00E02BB2"/>
    <w:rsid w:val="00E03476"/>
    <w:rsid w:val="00E03E7B"/>
    <w:rsid w:val="00E04746"/>
    <w:rsid w:val="00E05861"/>
    <w:rsid w:val="00E06572"/>
    <w:rsid w:val="00E06ED1"/>
    <w:rsid w:val="00E0716C"/>
    <w:rsid w:val="00E0742B"/>
    <w:rsid w:val="00E0758A"/>
    <w:rsid w:val="00E078FA"/>
    <w:rsid w:val="00E101DA"/>
    <w:rsid w:val="00E105D1"/>
    <w:rsid w:val="00E10B24"/>
    <w:rsid w:val="00E10B90"/>
    <w:rsid w:val="00E1139A"/>
    <w:rsid w:val="00E116E7"/>
    <w:rsid w:val="00E11A1B"/>
    <w:rsid w:val="00E11B89"/>
    <w:rsid w:val="00E11BCF"/>
    <w:rsid w:val="00E11F50"/>
    <w:rsid w:val="00E1226A"/>
    <w:rsid w:val="00E1230E"/>
    <w:rsid w:val="00E123D6"/>
    <w:rsid w:val="00E127ED"/>
    <w:rsid w:val="00E12B7F"/>
    <w:rsid w:val="00E12F93"/>
    <w:rsid w:val="00E12F9E"/>
    <w:rsid w:val="00E132DC"/>
    <w:rsid w:val="00E133B4"/>
    <w:rsid w:val="00E13505"/>
    <w:rsid w:val="00E13871"/>
    <w:rsid w:val="00E14037"/>
    <w:rsid w:val="00E14188"/>
    <w:rsid w:val="00E1418D"/>
    <w:rsid w:val="00E1451F"/>
    <w:rsid w:val="00E14741"/>
    <w:rsid w:val="00E14827"/>
    <w:rsid w:val="00E14A04"/>
    <w:rsid w:val="00E14B64"/>
    <w:rsid w:val="00E14FE6"/>
    <w:rsid w:val="00E15FCF"/>
    <w:rsid w:val="00E166D4"/>
    <w:rsid w:val="00E2143F"/>
    <w:rsid w:val="00E219ED"/>
    <w:rsid w:val="00E21B57"/>
    <w:rsid w:val="00E21B77"/>
    <w:rsid w:val="00E22D32"/>
    <w:rsid w:val="00E230DE"/>
    <w:rsid w:val="00E231B1"/>
    <w:rsid w:val="00E231E9"/>
    <w:rsid w:val="00E238D8"/>
    <w:rsid w:val="00E23A59"/>
    <w:rsid w:val="00E23C52"/>
    <w:rsid w:val="00E23F76"/>
    <w:rsid w:val="00E24166"/>
    <w:rsid w:val="00E24DF6"/>
    <w:rsid w:val="00E252AD"/>
    <w:rsid w:val="00E25596"/>
    <w:rsid w:val="00E26707"/>
    <w:rsid w:val="00E26744"/>
    <w:rsid w:val="00E26AFF"/>
    <w:rsid w:val="00E27117"/>
    <w:rsid w:val="00E3000B"/>
    <w:rsid w:val="00E3025C"/>
    <w:rsid w:val="00E303E5"/>
    <w:rsid w:val="00E30A8C"/>
    <w:rsid w:val="00E30E3A"/>
    <w:rsid w:val="00E32010"/>
    <w:rsid w:val="00E3230C"/>
    <w:rsid w:val="00E3239C"/>
    <w:rsid w:val="00E32769"/>
    <w:rsid w:val="00E330F1"/>
    <w:rsid w:val="00E33146"/>
    <w:rsid w:val="00E331EA"/>
    <w:rsid w:val="00E335BC"/>
    <w:rsid w:val="00E33B1E"/>
    <w:rsid w:val="00E33B92"/>
    <w:rsid w:val="00E34230"/>
    <w:rsid w:val="00E34A1A"/>
    <w:rsid w:val="00E34BB0"/>
    <w:rsid w:val="00E3505C"/>
    <w:rsid w:val="00E35CCF"/>
    <w:rsid w:val="00E35FC8"/>
    <w:rsid w:val="00E3615E"/>
    <w:rsid w:val="00E3655C"/>
    <w:rsid w:val="00E36ED3"/>
    <w:rsid w:val="00E36F7D"/>
    <w:rsid w:val="00E37499"/>
    <w:rsid w:val="00E3767F"/>
    <w:rsid w:val="00E378B6"/>
    <w:rsid w:val="00E37985"/>
    <w:rsid w:val="00E37D6A"/>
    <w:rsid w:val="00E402BF"/>
    <w:rsid w:val="00E40663"/>
    <w:rsid w:val="00E40E6C"/>
    <w:rsid w:val="00E4195F"/>
    <w:rsid w:val="00E41A61"/>
    <w:rsid w:val="00E41CD8"/>
    <w:rsid w:val="00E41DA8"/>
    <w:rsid w:val="00E41E7F"/>
    <w:rsid w:val="00E42218"/>
    <w:rsid w:val="00E425A1"/>
    <w:rsid w:val="00E43545"/>
    <w:rsid w:val="00E44420"/>
    <w:rsid w:val="00E447CA"/>
    <w:rsid w:val="00E45089"/>
    <w:rsid w:val="00E450FD"/>
    <w:rsid w:val="00E4548C"/>
    <w:rsid w:val="00E454F8"/>
    <w:rsid w:val="00E45619"/>
    <w:rsid w:val="00E45F10"/>
    <w:rsid w:val="00E4621A"/>
    <w:rsid w:val="00E46366"/>
    <w:rsid w:val="00E46CB6"/>
    <w:rsid w:val="00E46D1D"/>
    <w:rsid w:val="00E46DCE"/>
    <w:rsid w:val="00E471AD"/>
    <w:rsid w:val="00E47295"/>
    <w:rsid w:val="00E47FD3"/>
    <w:rsid w:val="00E5034B"/>
    <w:rsid w:val="00E504AD"/>
    <w:rsid w:val="00E5078C"/>
    <w:rsid w:val="00E50876"/>
    <w:rsid w:val="00E50AC5"/>
    <w:rsid w:val="00E50B84"/>
    <w:rsid w:val="00E5111F"/>
    <w:rsid w:val="00E51150"/>
    <w:rsid w:val="00E5220C"/>
    <w:rsid w:val="00E52B7C"/>
    <w:rsid w:val="00E52D8A"/>
    <w:rsid w:val="00E535CA"/>
    <w:rsid w:val="00E53647"/>
    <w:rsid w:val="00E536EA"/>
    <w:rsid w:val="00E53A39"/>
    <w:rsid w:val="00E53B10"/>
    <w:rsid w:val="00E54633"/>
    <w:rsid w:val="00E546B5"/>
    <w:rsid w:val="00E5554C"/>
    <w:rsid w:val="00E558EC"/>
    <w:rsid w:val="00E559A5"/>
    <w:rsid w:val="00E55C70"/>
    <w:rsid w:val="00E5665B"/>
    <w:rsid w:val="00E56C98"/>
    <w:rsid w:val="00E56D4D"/>
    <w:rsid w:val="00E5731D"/>
    <w:rsid w:val="00E600E5"/>
    <w:rsid w:val="00E60E49"/>
    <w:rsid w:val="00E60ED7"/>
    <w:rsid w:val="00E610BD"/>
    <w:rsid w:val="00E6122F"/>
    <w:rsid w:val="00E61270"/>
    <w:rsid w:val="00E61B68"/>
    <w:rsid w:val="00E62318"/>
    <w:rsid w:val="00E6237A"/>
    <w:rsid w:val="00E62839"/>
    <w:rsid w:val="00E62915"/>
    <w:rsid w:val="00E62B26"/>
    <w:rsid w:val="00E62EA8"/>
    <w:rsid w:val="00E62FB0"/>
    <w:rsid w:val="00E63267"/>
    <w:rsid w:val="00E63ABA"/>
    <w:rsid w:val="00E6438C"/>
    <w:rsid w:val="00E6453E"/>
    <w:rsid w:val="00E645CA"/>
    <w:rsid w:val="00E64A56"/>
    <w:rsid w:val="00E64CD3"/>
    <w:rsid w:val="00E64CDC"/>
    <w:rsid w:val="00E64D07"/>
    <w:rsid w:val="00E65129"/>
    <w:rsid w:val="00E65EB6"/>
    <w:rsid w:val="00E663E8"/>
    <w:rsid w:val="00E66BC7"/>
    <w:rsid w:val="00E66F4F"/>
    <w:rsid w:val="00E673A2"/>
    <w:rsid w:val="00E673CD"/>
    <w:rsid w:val="00E678E5"/>
    <w:rsid w:val="00E67DA5"/>
    <w:rsid w:val="00E70492"/>
    <w:rsid w:val="00E70671"/>
    <w:rsid w:val="00E70995"/>
    <w:rsid w:val="00E70A45"/>
    <w:rsid w:val="00E70C43"/>
    <w:rsid w:val="00E71522"/>
    <w:rsid w:val="00E71AE5"/>
    <w:rsid w:val="00E71CD0"/>
    <w:rsid w:val="00E71EF2"/>
    <w:rsid w:val="00E720A0"/>
    <w:rsid w:val="00E7245B"/>
    <w:rsid w:val="00E726EF"/>
    <w:rsid w:val="00E729AA"/>
    <w:rsid w:val="00E72E80"/>
    <w:rsid w:val="00E74846"/>
    <w:rsid w:val="00E74A00"/>
    <w:rsid w:val="00E75705"/>
    <w:rsid w:val="00E75E3A"/>
    <w:rsid w:val="00E75F35"/>
    <w:rsid w:val="00E75F4A"/>
    <w:rsid w:val="00E76321"/>
    <w:rsid w:val="00E76F69"/>
    <w:rsid w:val="00E76F8E"/>
    <w:rsid w:val="00E778BF"/>
    <w:rsid w:val="00E77973"/>
    <w:rsid w:val="00E77AD1"/>
    <w:rsid w:val="00E77F46"/>
    <w:rsid w:val="00E80610"/>
    <w:rsid w:val="00E80CA5"/>
    <w:rsid w:val="00E80CDA"/>
    <w:rsid w:val="00E80D4F"/>
    <w:rsid w:val="00E80E6F"/>
    <w:rsid w:val="00E80E98"/>
    <w:rsid w:val="00E80F40"/>
    <w:rsid w:val="00E81125"/>
    <w:rsid w:val="00E817C2"/>
    <w:rsid w:val="00E81C51"/>
    <w:rsid w:val="00E81FB0"/>
    <w:rsid w:val="00E82A4F"/>
    <w:rsid w:val="00E82B43"/>
    <w:rsid w:val="00E833AF"/>
    <w:rsid w:val="00E8383C"/>
    <w:rsid w:val="00E83E8C"/>
    <w:rsid w:val="00E843BF"/>
    <w:rsid w:val="00E847DC"/>
    <w:rsid w:val="00E8493B"/>
    <w:rsid w:val="00E84B1D"/>
    <w:rsid w:val="00E84DFC"/>
    <w:rsid w:val="00E850F2"/>
    <w:rsid w:val="00E85A11"/>
    <w:rsid w:val="00E85A79"/>
    <w:rsid w:val="00E85C27"/>
    <w:rsid w:val="00E86088"/>
    <w:rsid w:val="00E86CB9"/>
    <w:rsid w:val="00E86D34"/>
    <w:rsid w:val="00E875B9"/>
    <w:rsid w:val="00E87C2A"/>
    <w:rsid w:val="00E90376"/>
    <w:rsid w:val="00E9120D"/>
    <w:rsid w:val="00E91B4F"/>
    <w:rsid w:val="00E91CB6"/>
    <w:rsid w:val="00E921C2"/>
    <w:rsid w:val="00E92269"/>
    <w:rsid w:val="00E92B70"/>
    <w:rsid w:val="00E92C9A"/>
    <w:rsid w:val="00E93381"/>
    <w:rsid w:val="00E94429"/>
    <w:rsid w:val="00E9490B"/>
    <w:rsid w:val="00E94991"/>
    <w:rsid w:val="00E94DF9"/>
    <w:rsid w:val="00E94EF8"/>
    <w:rsid w:val="00E94F59"/>
    <w:rsid w:val="00E95666"/>
    <w:rsid w:val="00E9581F"/>
    <w:rsid w:val="00E95D50"/>
    <w:rsid w:val="00E96143"/>
    <w:rsid w:val="00E961D7"/>
    <w:rsid w:val="00E961E6"/>
    <w:rsid w:val="00E96371"/>
    <w:rsid w:val="00E96514"/>
    <w:rsid w:val="00E966FE"/>
    <w:rsid w:val="00E9727E"/>
    <w:rsid w:val="00E97B2F"/>
    <w:rsid w:val="00E97BBF"/>
    <w:rsid w:val="00E97F9B"/>
    <w:rsid w:val="00EA0047"/>
    <w:rsid w:val="00EA07F7"/>
    <w:rsid w:val="00EA0B05"/>
    <w:rsid w:val="00EA0F79"/>
    <w:rsid w:val="00EA1E0F"/>
    <w:rsid w:val="00EA1F52"/>
    <w:rsid w:val="00EA22F7"/>
    <w:rsid w:val="00EA23DB"/>
    <w:rsid w:val="00EA2874"/>
    <w:rsid w:val="00EA4278"/>
    <w:rsid w:val="00EA475F"/>
    <w:rsid w:val="00EA4933"/>
    <w:rsid w:val="00EA5641"/>
    <w:rsid w:val="00EA56DA"/>
    <w:rsid w:val="00EA5F7A"/>
    <w:rsid w:val="00EA5F9E"/>
    <w:rsid w:val="00EA639F"/>
    <w:rsid w:val="00EA6A28"/>
    <w:rsid w:val="00EA6C61"/>
    <w:rsid w:val="00EA6E59"/>
    <w:rsid w:val="00EA773F"/>
    <w:rsid w:val="00EA7749"/>
    <w:rsid w:val="00EB0468"/>
    <w:rsid w:val="00EB0BC6"/>
    <w:rsid w:val="00EB0F4D"/>
    <w:rsid w:val="00EB1818"/>
    <w:rsid w:val="00EB2053"/>
    <w:rsid w:val="00EB2689"/>
    <w:rsid w:val="00EB26DC"/>
    <w:rsid w:val="00EB29BE"/>
    <w:rsid w:val="00EB2A15"/>
    <w:rsid w:val="00EB310F"/>
    <w:rsid w:val="00EB36B7"/>
    <w:rsid w:val="00EB3D2F"/>
    <w:rsid w:val="00EB40B5"/>
    <w:rsid w:val="00EB4AFF"/>
    <w:rsid w:val="00EB584F"/>
    <w:rsid w:val="00EB5D0B"/>
    <w:rsid w:val="00EB5D3D"/>
    <w:rsid w:val="00EB5DAF"/>
    <w:rsid w:val="00EB5F9B"/>
    <w:rsid w:val="00EB63A5"/>
    <w:rsid w:val="00EB6CCF"/>
    <w:rsid w:val="00EB73C0"/>
    <w:rsid w:val="00EC0092"/>
    <w:rsid w:val="00EC041F"/>
    <w:rsid w:val="00EC0CA0"/>
    <w:rsid w:val="00EC115D"/>
    <w:rsid w:val="00EC1920"/>
    <w:rsid w:val="00EC19F4"/>
    <w:rsid w:val="00EC1CCA"/>
    <w:rsid w:val="00EC2476"/>
    <w:rsid w:val="00EC257E"/>
    <w:rsid w:val="00EC29DB"/>
    <w:rsid w:val="00EC2F7A"/>
    <w:rsid w:val="00EC3360"/>
    <w:rsid w:val="00EC38E5"/>
    <w:rsid w:val="00EC3C56"/>
    <w:rsid w:val="00EC3F3F"/>
    <w:rsid w:val="00EC4312"/>
    <w:rsid w:val="00EC4C1B"/>
    <w:rsid w:val="00EC5752"/>
    <w:rsid w:val="00EC60A7"/>
    <w:rsid w:val="00EC60D3"/>
    <w:rsid w:val="00EC630C"/>
    <w:rsid w:val="00EC630E"/>
    <w:rsid w:val="00EC6894"/>
    <w:rsid w:val="00EC6A44"/>
    <w:rsid w:val="00EC6C46"/>
    <w:rsid w:val="00EC7B05"/>
    <w:rsid w:val="00ED0380"/>
    <w:rsid w:val="00ED044C"/>
    <w:rsid w:val="00ED080B"/>
    <w:rsid w:val="00ED117B"/>
    <w:rsid w:val="00ED1479"/>
    <w:rsid w:val="00ED1499"/>
    <w:rsid w:val="00ED15B1"/>
    <w:rsid w:val="00ED15BB"/>
    <w:rsid w:val="00ED1BD2"/>
    <w:rsid w:val="00ED2068"/>
    <w:rsid w:val="00ED2249"/>
    <w:rsid w:val="00ED2452"/>
    <w:rsid w:val="00ED24D4"/>
    <w:rsid w:val="00ED2F1B"/>
    <w:rsid w:val="00ED3884"/>
    <w:rsid w:val="00ED3975"/>
    <w:rsid w:val="00ED3DAD"/>
    <w:rsid w:val="00ED3E4B"/>
    <w:rsid w:val="00ED42E0"/>
    <w:rsid w:val="00ED4478"/>
    <w:rsid w:val="00ED4776"/>
    <w:rsid w:val="00ED4B6A"/>
    <w:rsid w:val="00ED509F"/>
    <w:rsid w:val="00ED50DD"/>
    <w:rsid w:val="00ED61E6"/>
    <w:rsid w:val="00ED65F8"/>
    <w:rsid w:val="00ED7241"/>
    <w:rsid w:val="00ED738A"/>
    <w:rsid w:val="00ED74E1"/>
    <w:rsid w:val="00ED7FF0"/>
    <w:rsid w:val="00EE0747"/>
    <w:rsid w:val="00EE242E"/>
    <w:rsid w:val="00EE2526"/>
    <w:rsid w:val="00EE2D40"/>
    <w:rsid w:val="00EE2DEC"/>
    <w:rsid w:val="00EE325B"/>
    <w:rsid w:val="00EE3315"/>
    <w:rsid w:val="00EE3E6C"/>
    <w:rsid w:val="00EE4361"/>
    <w:rsid w:val="00EE48C0"/>
    <w:rsid w:val="00EE4975"/>
    <w:rsid w:val="00EE525F"/>
    <w:rsid w:val="00EE5CAE"/>
    <w:rsid w:val="00EE5F39"/>
    <w:rsid w:val="00EE6217"/>
    <w:rsid w:val="00EE668C"/>
    <w:rsid w:val="00EE6F97"/>
    <w:rsid w:val="00EF036D"/>
    <w:rsid w:val="00EF0B3B"/>
    <w:rsid w:val="00EF0D69"/>
    <w:rsid w:val="00EF0F1D"/>
    <w:rsid w:val="00EF1297"/>
    <w:rsid w:val="00EF12B3"/>
    <w:rsid w:val="00EF16C5"/>
    <w:rsid w:val="00EF2056"/>
    <w:rsid w:val="00EF2107"/>
    <w:rsid w:val="00EF250D"/>
    <w:rsid w:val="00EF2A66"/>
    <w:rsid w:val="00EF3DB7"/>
    <w:rsid w:val="00EF3E09"/>
    <w:rsid w:val="00EF3F3D"/>
    <w:rsid w:val="00EF4214"/>
    <w:rsid w:val="00EF4401"/>
    <w:rsid w:val="00EF4A1F"/>
    <w:rsid w:val="00EF5192"/>
    <w:rsid w:val="00EF5607"/>
    <w:rsid w:val="00EF59FC"/>
    <w:rsid w:val="00EF5FC8"/>
    <w:rsid w:val="00EF6400"/>
    <w:rsid w:val="00EF68D1"/>
    <w:rsid w:val="00EF6ECB"/>
    <w:rsid w:val="00EF7135"/>
    <w:rsid w:val="00EF7815"/>
    <w:rsid w:val="00EF79A5"/>
    <w:rsid w:val="00EF7A27"/>
    <w:rsid w:val="00EF7EE9"/>
    <w:rsid w:val="00F00081"/>
    <w:rsid w:val="00F00755"/>
    <w:rsid w:val="00F00A5F"/>
    <w:rsid w:val="00F00E2C"/>
    <w:rsid w:val="00F0105B"/>
    <w:rsid w:val="00F016B1"/>
    <w:rsid w:val="00F01F3D"/>
    <w:rsid w:val="00F01F71"/>
    <w:rsid w:val="00F0245C"/>
    <w:rsid w:val="00F026D6"/>
    <w:rsid w:val="00F02728"/>
    <w:rsid w:val="00F02A86"/>
    <w:rsid w:val="00F02E99"/>
    <w:rsid w:val="00F0345E"/>
    <w:rsid w:val="00F03AFA"/>
    <w:rsid w:val="00F03C6E"/>
    <w:rsid w:val="00F04216"/>
    <w:rsid w:val="00F04677"/>
    <w:rsid w:val="00F047D6"/>
    <w:rsid w:val="00F04C36"/>
    <w:rsid w:val="00F05BCD"/>
    <w:rsid w:val="00F06AC7"/>
    <w:rsid w:val="00F06F8F"/>
    <w:rsid w:val="00F0716D"/>
    <w:rsid w:val="00F075B8"/>
    <w:rsid w:val="00F078A5"/>
    <w:rsid w:val="00F07C46"/>
    <w:rsid w:val="00F11487"/>
    <w:rsid w:val="00F118B8"/>
    <w:rsid w:val="00F11935"/>
    <w:rsid w:val="00F1211D"/>
    <w:rsid w:val="00F131E0"/>
    <w:rsid w:val="00F136CD"/>
    <w:rsid w:val="00F13FA9"/>
    <w:rsid w:val="00F14175"/>
    <w:rsid w:val="00F14747"/>
    <w:rsid w:val="00F14B73"/>
    <w:rsid w:val="00F14D0F"/>
    <w:rsid w:val="00F15082"/>
    <w:rsid w:val="00F1540F"/>
    <w:rsid w:val="00F15630"/>
    <w:rsid w:val="00F157DC"/>
    <w:rsid w:val="00F15C9D"/>
    <w:rsid w:val="00F15D75"/>
    <w:rsid w:val="00F17008"/>
    <w:rsid w:val="00F176B6"/>
    <w:rsid w:val="00F17DE7"/>
    <w:rsid w:val="00F17F1D"/>
    <w:rsid w:val="00F20155"/>
    <w:rsid w:val="00F2061A"/>
    <w:rsid w:val="00F20734"/>
    <w:rsid w:val="00F2178C"/>
    <w:rsid w:val="00F220A0"/>
    <w:rsid w:val="00F22B02"/>
    <w:rsid w:val="00F22BF2"/>
    <w:rsid w:val="00F230AA"/>
    <w:rsid w:val="00F23482"/>
    <w:rsid w:val="00F242FD"/>
    <w:rsid w:val="00F24396"/>
    <w:rsid w:val="00F2508D"/>
    <w:rsid w:val="00F250BA"/>
    <w:rsid w:val="00F2531A"/>
    <w:rsid w:val="00F25741"/>
    <w:rsid w:val="00F25743"/>
    <w:rsid w:val="00F25E59"/>
    <w:rsid w:val="00F26092"/>
    <w:rsid w:val="00F26443"/>
    <w:rsid w:val="00F276AD"/>
    <w:rsid w:val="00F27803"/>
    <w:rsid w:val="00F2795E"/>
    <w:rsid w:val="00F27BC6"/>
    <w:rsid w:val="00F27DF5"/>
    <w:rsid w:val="00F307E6"/>
    <w:rsid w:val="00F3086F"/>
    <w:rsid w:val="00F30939"/>
    <w:rsid w:val="00F30C4A"/>
    <w:rsid w:val="00F30D47"/>
    <w:rsid w:val="00F30F66"/>
    <w:rsid w:val="00F310CA"/>
    <w:rsid w:val="00F31114"/>
    <w:rsid w:val="00F320A1"/>
    <w:rsid w:val="00F322DF"/>
    <w:rsid w:val="00F326FC"/>
    <w:rsid w:val="00F32FEC"/>
    <w:rsid w:val="00F33649"/>
    <w:rsid w:val="00F3369E"/>
    <w:rsid w:val="00F3378A"/>
    <w:rsid w:val="00F33DEF"/>
    <w:rsid w:val="00F33FB5"/>
    <w:rsid w:val="00F348C4"/>
    <w:rsid w:val="00F3494F"/>
    <w:rsid w:val="00F34A00"/>
    <w:rsid w:val="00F35C2D"/>
    <w:rsid w:val="00F363B3"/>
    <w:rsid w:val="00F3656D"/>
    <w:rsid w:val="00F36EB9"/>
    <w:rsid w:val="00F36ED3"/>
    <w:rsid w:val="00F3703E"/>
    <w:rsid w:val="00F37089"/>
    <w:rsid w:val="00F3711A"/>
    <w:rsid w:val="00F372B2"/>
    <w:rsid w:val="00F3755D"/>
    <w:rsid w:val="00F37A3A"/>
    <w:rsid w:val="00F37E36"/>
    <w:rsid w:val="00F4104A"/>
    <w:rsid w:val="00F410BE"/>
    <w:rsid w:val="00F41B0C"/>
    <w:rsid w:val="00F41C96"/>
    <w:rsid w:val="00F420D6"/>
    <w:rsid w:val="00F423A5"/>
    <w:rsid w:val="00F42708"/>
    <w:rsid w:val="00F4282B"/>
    <w:rsid w:val="00F42857"/>
    <w:rsid w:val="00F42B6A"/>
    <w:rsid w:val="00F42E1B"/>
    <w:rsid w:val="00F42E4D"/>
    <w:rsid w:val="00F43307"/>
    <w:rsid w:val="00F4332F"/>
    <w:rsid w:val="00F43EB9"/>
    <w:rsid w:val="00F43F31"/>
    <w:rsid w:val="00F445D7"/>
    <w:rsid w:val="00F44D4F"/>
    <w:rsid w:val="00F44E0C"/>
    <w:rsid w:val="00F4516A"/>
    <w:rsid w:val="00F451B9"/>
    <w:rsid w:val="00F4570E"/>
    <w:rsid w:val="00F461DC"/>
    <w:rsid w:val="00F4663A"/>
    <w:rsid w:val="00F46683"/>
    <w:rsid w:val="00F46732"/>
    <w:rsid w:val="00F4680F"/>
    <w:rsid w:val="00F474F8"/>
    <w:rsid w:val="00F50C0C"/>
    <w:rsid w:val="00F50EA5"/>
    <w:rsid w:val="00F50F73"/>
    <w:rsid w:val="00F5105D"/>
    <w:rsid w:val="00F510C1"/>
    <w:rsid w:val="00F51225"/>
    <w:rsid w:val="00F516C2"/>
    <w:rsid w:val="00F5195D"/>
    <w:rsid w:val="00F51B56"/>
    <w:rsid w:val="00F525CC"/>
    <w:rsid w:val="00F533A0"/>
    <w:rsid w:val="00F5377A"/>
    <w:rsid w:val="00F53A09"/>
    <w:rsid w:val="00F53DE3"/>
    <w:rsid w:val="00F541F0"/>
    <w:rsid w:val="00F5421A"/>
    <w:rsid w:val="00F54799"/>
    <w:rsid w:val="00F54E89"/>
    <w:rsid w:val="00F5506B"/>
    <w:rsid w:val="00F550C4"/>
    <w:rsid w:val="00F5514C"/>
    <w:rsid w:val="00F55661"/>
    <w:rsid w:val="00F55742"/>
    <w:rsid w:val="00F5581E"/>
    <w:rsid w:val="00F55820"/>
    <w:rsid w:val="00F55EE3"/>
    <w:rsid w:val="00F56097"/>
    <w:rsid w:val="00F560F3"/>
    <w:rsid w:val="00F56448"/>
    <w:rsid w:val="00F56950"/>
    <w:rsid w:val="00F57A28"/>
    <w:rsid w:val="00F57BBC"/>
    <w:rsid w:val="00F6006E"/>
    <w:rsid w:val="00F60486"/>
    <w:rsid w:val="00F60C2C"/>
    <w:rsid w:val="00F60C50"/>
    <w:rsid w:val="00F61465"/>
    <w:rsid w:val="00F615E6"/>
    <w:rsid w:val="00F61A08"/>
    <w:rsid w:val="00F62410"/>
    <w:rsid w:val="00F624C8"/>
    <w:rsid w:val="00F62A12"/>
    <w:rsid w:val="00F62B5C"/>
    <w:rsid w:val="00F62BCA"/>
    <w:rsid w:val="00F638E9"/>
    <w:rsid w:val="00F65407"/>
    <w:rsid w:val="00F65746"/>
    <w:rsid w:val="00F65ADD"/>
    <w:rsid w:val="00F6642C"/>
    <w:rsid w:val="00F66568"/>
    <w:rsid w:val="00F66C10"/>
    <w:rsid w:val="00F66CB0"/>
    <w:rsid w:val="00F67BD6"/>
    <w:rsid w:val="00F7016C"/>
    <w:rsid w:val="00F70273"/>
    <w:rsid w:val="00F7037D"/>
    <w:rsid w:val="00F705D2"/>
    <w:rsid w:val="00F709E6"/>
    <w:rsid w:val="00F70BDC"/>
    <w:rsid w:val="00F70D62"/>
    <w:rsid w:val="00F71818"/>
    <w:rsid w:val="00F7181B"/>
    <w:rsid w:val="00F71C09"/>
    <w:rsid w:val="00F71FFB"/>
    <w:rsid w:val="00F72039"/>
    <w:rsid w:val="00F723EC"/>
    <w:rsid w:val="00F724AA"/>
    <w:rsid w:val="00F72710"/>
    <w:rsid w:val="00F72870"/>
    <w:rsid w:val="00F7311E"/>
    <w:rsid w:val="00F735D9"/>
    <w:rsid w:val="00F73992"/>
    <w:rsid w:val="00F748C4"/>
    <w:rsid w:val="00F7495D"/>
    <w:rsid w:val="00F74D81"/>
    <w:rsid w:val="00F75067"/>
    <w:rsid w:val="00F75071"/>
    <w:rsid w:val="00F75144"/>
    <w:rsid w:val="00F753C3"/>
    <w:rsid w:val="00F756F5"/>
    <w:rsid w:val="00F75B97"/>
    <w:rsid w:val="00F75CE8"/>
    <w:rsid w:val="00F76330"/>
    <w:rsid w:val="00F76763"/>
    <w:rsid w:val="00F76894"/>
    <w:rsid w:val="00F76914"/>
    <w:rsid w:val="00F77170"/>
    <w:rsid w:val="00F773AA"/>
    <w:rsid w:val="00F773DB"/>
    <w:rsid w:val="00F77D00"/>
    <w:rsid w:val="00F77EC6"/>
    <w:rsid w:val="00F77F66"/>
    <w:rsid w:val="00F80127"/>
    <w:rsid w:val="00F804A9"/>
    <w:rsid w:val="00F80514"/>
    <w:rsid w:val="00F80B7F"/>
    <w:rsid w:val="00F80B8E"/>
    <w:rsid w:val="00F80BF4"/>
    <w:rsid w:val="00F80CD1"/>
    <w:rsid w:val="00F81F26"/>
    <w:rsid w:val="00F822C3"/>
    <w:rsid w:val="00F823C6"/>
    <w:rsid w:val="00F825B0"/>
    <w:rsid w:val="00F82B5F"/>
    <w:rsid w:val="00F82E31"/>
    <w:rsid w:val="00F8306C"/>
    <w:rsid w:val="00F83325"/>
    <w:rsid w:val="00F8355B"/>
    <w:rsid w:val="00F8367F"/>
    <w:rsid w:val="00F83867"/>
    <w:rsid w:val="00F8484A"/>
    <w:rsid w:val="00F851AE"/>
    <w:rsid w:val="00F85B04"/>
    <w:rsid w:val="00F862F6"/>
    <w:rsid w:val="00F86A4A"/>
    <w:rsid w:val="00F8725D"/>
    <w:rsid w:val="00F8748F"/>
    <w:rsid w:val="00F8767D"/>
    <w:rsid w:val="00F87E0D"/>
    <w:rsid w:val="00F87E15"/>
    <w:rsid w:val="00F90181"/>
    <w:rsid w:val="00F905B0"/>
    <w:rsid w:val="00F90F80"/>
    <w:rsid w:val="00F92163"/>
    <w:rsid w:val="00F92EEE"/>
    <w:rsid w:val="00F93620"/>
    <w:rsid w:val="00F93D7B"/>
    <w:rsid w:val="00F941F3"/>
    <w:rsid w:val="00F94274"/>
    <w:rsid w:val="00F94FF7"/>
    <w:rsid w:val="00F9506C"/>
    <w:rsid w:val="00F956DB"/>
    <w:rsid w:val="00F95D04"/>
    <w:rsid w:val="00F9604E"/>
    <w:rsid w:val="00F9611C"/>
    <w:rsid w:val="00F962E9"/>
    <w:rsid w:val="00F964C9"/>
    <w:rsid w:val="00F9746C"/>
    <w:rsid w:val="00FA0E47"/>
    <w:rsid w:val="00FA0E5B"/>
    <w:rsid w:val="00FA12D0"/>
    <w:rsid w:val="00FA14A2"/>
    <w:rsid w:val="00FA18B5"/>
    <w:rsid w:val="00FA1C11"/>
    <w:rsid w:val="00FA1D49"/>
    <w:rsid w:val="00FA1F88"/>
    <w:rsid w:val="00FA3B97"/>
    <w:rsid w:val="00FA3C3D"/>
    <w:rsid w:val="00FA45BB"/>
    <w:rsid w:val="00FA4743"/>
    <w:rsid w:val="00FA4AD5"/>
    <w:rsid w:val="00FA536E"/>
    <w:rsid w:val="00FA55E4"/>
    <w:rsid w:val="00FA5885"/>
    <w:rsid w:val="00FA58FE"/>
    <w:rsid w:val="00FA6594"/>
    <w:rsid w:val="00FA663C"/>
    <w:rsid w:val="00FA6A22"/>
    <w:rsid w:val="00FA72C9"/>
    <w:rsid w:val="00FA7514"/>
    <w:rsid w:val="00FA7A5B"/>
    <w:rsid w:val="00FB0BDC"/>
    <w:rsid w:val="00FB12D9"/>
    <w:rsid w:val="00FB14FB"/>
    <w:rsid w:val="00FB1CDC"/>
    <w:rsid w:val="00FB2709"/>
    <w:rsid w:val="00FB28BC"/>
    <w:rsid w:val="00FB2F41"/>
    <w:rsid w:val="00FB3013"/>
    <w:rsid w:val="00FB353D"/>
    <w:rsid w:val="00FB3591"/>
    <w:rsid w:val="00FB3AB9"/>
    <w:rsid w:val="00FB3AD1"/>
    <w:rsid w:val="00FB44EA"/>
    <w:rsid w:val="00FB52D1"/>
    <w:rsid w:val="00FB5659"/>
    <w:rsid w:val="00FB5DE2"/>
    <w:rsid w:val="00FB6BC2"/>
    <w:rsid w:val="00FB6FF1"/>
    <w:rsid w:val="00FB70A9"/>
    <w:rsid w:val="00FB7300"/>
    <w:rsid w:val="00FB7365"/>
    <w:rsid w:val="00FB7853"/>
    <w:rsid w:val="00FB7C30"/>
    <w:rsid w:val="00FC0B3E"/>
    <w:rsid w:val="00FC0FC3"/>
    <w:rsid w:val="00FC1026"/>
    <w:rsid w:val="00FC159D"/>
    <w:rsid w:val="00FC1E41"/>
    <w:rsid w:val="00FC20AD"/>
    <w:rsid w:val="00FC2642"/>
    <w:rsid w:val="00FC2871"/>
    <w:rsid w:val="00FC2AF1"/>
    <w:rsid w:val="00FC3D3C"/>
    <w:rsid w:val="00FC3FE1"/>
    <w:rsid w:val="00FC404A"/>
    <w:rsid w:val="00FC4568"/>
    <w:rsid w:val="00FC5125"/>
    <w:rsid w:val="00FC52CB"/>
    <w:rsid w:val="00FC54F6"/>
    <w:rsid w:val="00FC5B65"/>
    <w:rsid w:val="00FC66F9"/>
    <w:rsid w:val="00FC6DF9"/>
    <w:rsid w:val="00FC70C9"/>
    <w:rsid w:val="00FC78FF"/>
    <w:rsid w:val="00FC7C1E"/>
    <w:rsid w:val="00FC7DC9"/>
    <w:rsid w:val="00FD039C"/>
    <w:rsid w:val="00FD25CB"/>
    <w:rsid w:val="00FD2A52"/>
    <w:rsid w:val="00FD2B0F"/>
    <w:rsid w:val="00FD2FF3"/>
    <w:rsid w:val="00FD39F3"/>
    <w:rsid w:val="00FD3AEC"/>
    <w:rsid w:val="00FD420F"/>
    <w:rsid w:val="00FD4554"/>
    <w:rsid w:val="00FD492A"/>
    <w:rsid w:val="00FD5853"/>
    <w:rsid w:val="00FD5881"/>
    <w:rsid w:val="00FD6E69"/>
    <w:rsid w:val="00FD7198"/>
    <w:rsid w:val="00FD77BC"/>
    <w:rsid w:val="00FE0140"/>
    <w:rsid w:val="00FE0811"/>
    <w:rsid w:val="00FE0B6A"/>
    <w:rsid w:val="00FE0D4A"/>
    <w:rsid w:val="00FE0E52"/>
    <w:rsid w:val="00FE1286"/>
    <w:rsid w:val="00FE22C5"/>
    <w:rsid w:val="00FE2339"/>
    <w:rsid w:val="00FE25E8"/>
    <w:rsid w:val="00FE2B2B"/>
    <w:rsid w:val="00FE2D40"/>
    <w:rsid w:val="00FE3367"/>
    <w:rsid w:val="00FE371D"/>
    <w:rsid w:val="00FE3A08"/>
    <w:rsid w:val="00FE3B8D"/>
    <w:rsid w:val="00FE438E"/>
    <w:rsid w:val="00FE44BE"/>
    <w:rsid w:val="00FE4576"/>
    <w:rsid w:val="00FE46A5"/>
    <w:rsid w:val="00FE4AE1"/>
    <w:rsid w:val="00FE4BD1"/>
    <w:rsid w:val="00FE5946"/>
    <w:rsid w:val="00FE5DB4"/>
    <w:rsid w:val="00FE615B"/>
    <w:rsid w:val="00FE68D4"/>
    <w:rsid w:val="00FE7434"/>
    <w:rsid w:val="00FE75FD"/>
    <w:rsid w:val="00FE781A"/>
    <w:rsid w:val="00FF0C8F"/>
    <w:rsid w:val="00FF110C"/>
    <w:rsid w:val="00FF1155"/>
    <w:rsid w:val="00FF1362"/>
    <w:rsid w:val="00FF1641"/>
    <w:rsid w:val="00FF1ABE"/>
    <w:rsid w:val="00FF1C37"/>
    <w:rsid w:val="00FF1E20"/>
    <w:rsid w:val="00FF1EDE"/>
    <w:rsid w:val="00FF2208"/>
    <w:rsid w:val="00FF2617"/>
    <w:rsid w:val="00FF294E"/>
    <w:rsid w:val="00FF2B3A"/>
    <w:rsid w:val="00FF3218"/>
    <w:rsid w:val="00FF3466"/>
    <w:rsid w:val="00FF3E05"/>
    <w:rsid w:val="00FF40B9"/>
    <w:rsid w:val="00FF4165"/>
    <w:rsid w:val="00FF49BC"/>
    <w:rsid w:val="00FF4D4E"/>
    <w:rsid w:val="00FF52E6"/>
    <w:rsid w:val="00FF5E48"/>
    <w:rsid w:val="00FF6267"/>
    <w:rsid w:val="00FF68AE"/>
    <w:rsid w:val="00FF6A16"/>
    <w:rsid w:val="00FF7339"/>
    <w:rsid w:val="00FF7368"/>
    <w:rsid w:val="00FF761C"/>
    <w:rsid w:val="00FF7706"/>
    <w:rsid w:val="6F8ED2A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7745"/>
    <o:shapelayout v:ext="edit">
      <o:idmap v:ext="edit" data="1"/>
    </o:shapelayout>
  </w:shapeDefaults>
  <w:decimalSymbol w:val=","/>
  <w:listSeparator w:val=";"/>
  <w14:docId w14:val="4072C8CD"/>
  <w15:chartTrackingRefBased/>
  <w15:docId w15:val="{3E5DB1E3-BCDE-4427-B2AB-441E5EE4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09"/>
    <w:pPr>
      <w:jc w:val="both"/>
    </w:pPr>
    <w:rPr>
      <w:rFonts w:ascii="Times New Roman" w:hAnsi="Times New Roman"/>
      <w:sz w:val="24"/>
      <w:szCs w:val="22"/>
      <w:lang w:eastAsia="en-US"/>
    </w:rPr>
  </w:style>
  <w:style w:type="paragraph" w:styleId="Heading1">
    <w:name w:val="heading 1"/>
    <w:basedOn w:val="Normal"/>
    <w:next w:val="Normal"/>
    <w:link w:val="Heading1Char"/>
    <w:qFormat/>
    <w:rsid w:val="002E3828"/>
    <w:pPr>
      <w:widowControl w:val="0"/>
      <w:autoSpaceDE w:val="0"/>
      <w:autoSpaceDN w:val="0"/>
      <w:adjustRightInd w:val="0"/>
      <w:jc w:val="center"/>
      <w:outlineLvl w:val="0"/>
    </w:pPr>
    <w:rPr>
      <w:rFonts w:eastAsia="Times New Roman"/>
      <w:b/>
      <w:caps/>
      <w:sz w:val="28"/>
      <w:szCs w:val="24"/>
      <w:lang w:eastAsia="lv-LV"/>
    </w:rPr>
  </w:style>
  <w:style w:type="paragraph" w:styleId="Heading2">
    <w:name w:val="heading 2"/>
    <w:basedOn w:val="Normal"/>
    <w:next w:val="Normal"/>
    <w:link w:val="Heading2Char"/>
    <w:qFormat/>
    <w:rsid w:val="002E3828"/>
    <w:pPr>
      <w:widowControl w:val="0"/>
      <w:autoSpaceDE w:val="0"/>
      <w:autoSpaceDN w:val="0"/>
      <w:adjustRightInd w:val="0"/>
      <w:outlineLvl w:val="1"/>
    </w:pPr>
    <w:rPr>
      <w:rFonts w:eastAsia="Times New Roman"/>
      <w:b/>
      <w:sz w:val="26"/>
      <w:szCs w:val="24"/>
      <w:lang w:eastAsia="lv-LV"/>
    </w:rPr>
  </w:style>
  <w:style w:type="paragraph" w:styleId="Heading3">
    <w:name w:val="heading 3"/>
    <w:basedOn w:val="Normal"/>
    <w:next w:val="Normal"/>
    <w:link w:val="Heading3Char"/>
    <w:unhideWhenUsed/>
    <w:qFormat/>
    <w:rsid w:val="0015486F"/>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OT Body Text,Body,Tekst"/>
    <w:basedOn w:val="Normal"/>
    <w:link w:val="BodyTextChar"/>
    <w:rsid w:val="00CC4E79"/>
    <w:rPr>
      <w:rFonts w:eastAsia="Times New Roman"/>
      <w:szCs w:val="20"/>
    </w:rPr>
  </w:style>
  <w:style w:type="character" w:customStyle="1" w:styleId="BodyTextChar">
    <w:name w:val="Body Text Char"/>
    <w:aliases w:val="OT Body Text Char,Body Char,Tekst Char"/>
    <w:link w:val="BodyText"/>
    <w:rsid w:val="00CC4E79"/>
    <w:rPr>
      <w:rFonts w:ascii="Times New Roman" w:eastAsia="Times New Roman" w:hAnsi="Times New Roman" w:cs="Times New Roman"/>
      <w:sz w:val="24"/>
      <w:szCs w:val="20"/>
    </w:rPr>
  </w:style>
  <w:style w:type="character" w:customStyle="1" w:styleId="Heading1Char">
    <w:name w:val="Heading 1 Char"/>
    <w:link w:val="Heading1"/>
    <w:rsid w:val="002E3828"/>
    <w:rPr>
      <w:rFonts w:ascii="Times New Roman" w:eastAsia="Times New Roman" w:hAnsi="Times New Roman"/>
      <w:b/>
      <w:caps/>
      <w:sz w:val="28"/>
      <w:szCs w:val="24"/>
    </w:rPr>
  </w:style>
  <w:style w:type="character" w:customStyle="1" w:styleId="Heading2Char">
    <w:name w:val="Heading 2 Char"/>
    <w:link w:val="Heading2"/>
    <w:rsid w:val="002E3828"/>
    <w:rPr>
      <w:rFonts w:ascii="Times New Roman" w:eastAsia="Times New Roman" w:hAnsi="Times New Roman"/>
      <w:b/>
      <w:sz w:val="26"/>
      <w:szCs w:val="24"/>
    </w:rPr>
  </w:style>
  <w:style w:type="paragraph" w:styleId="ListParagraph">
    <w:name w:val="List Paragraph"/>
    <w:aliases w:val="2"/>
    <w:basedOn w:val="Normal"/>
    <w:link w:val="ListParagraphChar"/>
    <w:uiPriority w:val="34"/>
    <w:qFormat/>
    <w:rsid w:val="00CC4E79"/>
    <w:pPr>
      <w:ind w:left="720"/>
      <w:contextualSpacing/>
    </w:pPr>
  </w:style>
  <w:style w:type="table" w:styleId="TableGrid">
    <w:name w:val="Table Grid"/>
    <w:basedOn w:val="TableNormal"/>
    <w:uiPriority w:val="59"/>
    <w:rsid w:val="00D170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26744"/>
    <w:rPr>
      <w:rFonts w:ascii="Tahoma" w:hAnsi="Tahoma" w:cs="Tahoma"/>
      <w:sz w:val="16"/>
      <w:szCs w:val="16"/>
    </w:rPr>
  </w:style>
  <w:style w:type="character" w:customStyle="1" w:styleId="BalloonTextChar">
    <w:name w:val="Balloon Text Char"/>
    <w:link w:val="BalloonText"/>
    <w:uiPriority w:val="99"/>
    <w:semiHidden/>
    <w:rsid w:val="00E26744"/>
    <w:rPr>
      <w:rFonts w:ascii="Tahoma" w:hAnsi="Tahoma" w:cs="Tahoma"/>
      <w:sz w:val="16"/>
      <w:szCs w:val="16"/>
    </w:rPr>
  </w:style>
  <w:style w:type="paragraph" w:styleId="NormalWeb">
    <w:name w:val="Normal (Web)"/>
    <w:basedOn w:val="Normal"/>
    <w:uiPriority w:val="99"/>
    <w:unhideWhenUsed/>
    <w:rsid w:val="008D6D5A"/>
    <w:pPr>
      <w:spacing w:before="100" w:beforeAutospacing="1" w:after="100" w:afterAutospacing="1"/>
    </w:pPr>
    <w:rPr>
      <w:rFonts w:eastAsia="Times New Roman"/>
      <w:szCs w:val="24"/>
      <w:lang w:eastAsia="lv-LV"/>
    </w:rPr>
  </w:style>
  <w:style w:type="paragraph" w:styleId="Header">
    <w:name w:val="header"/>
    <w:basedOn w:val="Normal"/>
    <w:link w:val="HeaderChar"/>
    <w:uiPriority w:val="99"/>
    <w:unhideWhenUsed/>
    <w:rsid w:val="007F3F69"/>
    <w:pPr>
      <w:tabs>
        <w:tab w:val="center" w:pos="4153"/>
        <w:tab w:val="right" w:pos="8306"/>
      </w:tabs>
    </w:pPr>
  </w:style>
  <w:style w:type="character" w:customStyle="1" w:styleId="HeaderChar">
    <w:name w:val="Header Char"/>
    <w:basedOn w:val="DefaultParagraphFont"/>
    <w:link w:val="Header"/>
    <w:uiPriority w:val="99"/>
    <w:rsid w:val="007F3F69"/>
  </w:style>
  <w:style w:type="paragraph" w:styleId="Footer">
    <w:name w:val="footer"/>
    <w:basedOn w:val="Normal"/>
    <w:link w:val="FooterChar"/>
    <w:unhideWhenUsed/>
    <w:rsid w:val="007F3F69"/>
    <w:pPr>
      <w:tabs>
        <w:tab w:val="center" w:pos="4153"/>
        <w:tab w:val="right" w:pos="8306"/>
      </w:tabs>
    </w:pPr>
  </w:style>
  <w:style w:type="character" w:customStyle="1" w:styleId="FooterChar">
    <w:name w:val="Footer Char"/>
    <w:basedOn w:val="DefaultParagraphFont"/>
    <w:link w:val="Footer"/>
    <w:rsid w:val="007F3F69"/>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t Rakstz. Rakstz.,ft,Char"/>
    <w:basedOn w:val="Normal"/>
    <w:link w:val="FootnoteTextChar"/>
    <w:uiPriority w:val="99"/>
    <w:unhideWhenUsed/>
    <w:qFormat/>
    <w:rsid w:val="007F3F69"/>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t Char"/>
    <w:link w:val="FootnoteText"/>
    <w:uiPriority w:val="99"/>
    <w:rsid w:val="007F3F69"/>
    <w:rPr>
      <w:sz w:val="20"/>
      <w:szCs w:val="20"/>
    </w:rPr>
  </w:style>
  <w:style w:type="character" w:styleId="FootnoteReference">
    <w:name w:val="footnote reference"/>
    <w:aliases w:val="Footnote Reference Number,Footnote symbol,ftref,EN Footnote Reference,Times 10 Point,Exposant 3 Point,Footnote reference number,note TESI,Ref,de nota al pie,SUPERS,Footnote Reference Superscript,Footnote Refernece,Odwołanie przypisu,E"/>
    <w:uiPriority w:val="99"/>
    <w:unhideWhenUsed/>
    <w:rsid w:val="007F3F69"/>
    <w:rPr>
      <w:vertAlign w:val="superscript"/>
    </w:rPr>
  </w:style>
  <w:style w:type="character" w:customStyle="1" w:styleId="apple-converted-space">
    <w:name w:val="apple-converted-space"/>
    <w:rsid w:val="0086390E"/>
  </w:style>
  <w:style w:type="character" w:styleId="Hyperlink">
    <w:name w:val="Hyperlink"/>
    <w:uiPriority w:val="99"/>
    <w:rsid w:val="00C60993"/>
    <w:rPr>
      <w:color w:val="0000FF"/>
      <w:u w:val="single"/>
    </w:rPr>
  </w:style>
  <w:style w:type="paragraph" w:styleId="BodyTextIndent">
    <w:name w:val="Body Text Indent"/>
    <w:basedOn w:val="Normal"/>
    <w:link w:val="BodyTextIndentChar"/>
    <w:uiPriority w:val="99"/>
    <w:unhideWhenUsed/>
    <w:rsid w:val="00CB3943"/>
    <w:pPr>
      <w:spacing w:after="120"/>
      <w:ind w:left="283"/>
    </w:pPr>
  </w:style>
  <w:style w:type="character" w:customStyle="1" w:styleId="BodyTextIndentChar">
    <w:name w:val="Body Text Indent Char"/>
    <w:basedOn w:val="DefaultParagraphFont"/>
    <w:link w:val="BodyTextIndent"/>
    <w:uiPriority w:val="99"/>
    <w:rsid w:val="00CB3943"/>
  </w:style>
  <w:style w:type="paragraph" w:customStyle="1" w:styleId="Default">
    <w:name w:val="Default"/>
    <w:rsid w:val="00595574"/>
    <w:pPr>
      <w:autoSpaceDE w:val="0"/>
      <w:autoSpaceDN w:val="0"/>
      <w:adjustRightInd w:val="0"/>
    </w:pPr>
    <w:rPr>
      <w:rFonts w:ascii="Times New Roman" w:hAnsi="Times New Roman"/>
      <w:color w:val="000000"/>
      <w:sz w:val="24"/>
      <w:szCs w:val="24"/>
      <w:lang w:eastAsia="en-US"/>
    </w:rPr>
  </w:style>
  <w:style w:type="character" w:styleId="Strong">
    <w:name w:val="Strong"/>
    <w:uiPriority w:val="22"/>
    <w:qFormat/>
    <w:rsid w:val="00FA4743"/>
    <w:rPr>
      <w:b/>
      <w:bCs/>
    </w:rPr>
  </w:style>
  <w:style w:type="character" w:customStyle="1" w:styleId="CommentTextChar">
    <w:name w:val="Comment Text Char"/>
    <w:link w:val="CommentText"/>
    <w:uiPriority w:val="99"/>
    <w:rsid w:val="00D6719A"/>
    <w:rPr>
      <w:rFonts w:ascii="Times New Roman" w:eastAsia="Times New Roman" w:hAnsi="Times New Roman"/>
    </w:rPr>
  </w:style>
  <w:style w:type="paragraph" w:styleId="CommentText">
    <w:name w:val="annotation text"/>
    <w:basedOn w:val="Normal"/>
    <w:link w:val="CommentTextChar"/>
    <w:uiPriority w:val="99"/>
    <w:unhideWhenUsed/>
    <w:rsid w:val="00D6719A"/>
    <w:rPr>
      <w:rFonts w:eastAsia="Times New Roman"/>
    </w:rPr>
  </w:style>
  <w:style w:type="character" w:customStyle="1" w:styleId="CommentTextChar1">
    <w:name w:val="Comment Text Char1"/>
    <w:uiPriority w:val="99"/>
    <w:semiHidden/>
    <w:rsid w:val="00D6719A"/>
    <w:rPr>
      <w:sz w:val="20"/>
      <w:szCs w:val="20"/>
    </w:rPr>
  </w:style>
  <w:style w:type="character" w:styleId="CommentReference">
    <w:name w:val="annotation reference"/>
    <w:uiPriority w:val="99"/>
    <w:unhideWhenUsed/>
    <w:rsid w:val="00D6719A"/>
    <w:rPr>
      <w:sz w:val="16"/>
      <w:szCs w:val="16"/>
    </w:rPr>
  </w:style>
  <w:style w:type="paragraph" w:styleId="CommentSubject">
    <w:name w:val="annotation subject"/>
    <w:basedOn w:val="CommentText"/>
    <w:next w:val="CommentText"/>
    <w:link w:val="CommentSubjectChar"/>
    <w:uiPriority w:val="99"/>
    <w:semiHidden/>
    <w:unhideWhenUsed/>
    <w:rsid w:val="002019BC"/>
    <w:pPr>
      <w:spacing w:after="200"/>
      <w:ind w:firstLine="142"/>
    </w:pPr>
    <w:rPr>
      <w:rFonts w:ascii="Calibri" w:eastAsia="Calibri" w:hAnsi="Calibri"/>
      <w:b/>
      <w:bCs/>
      <w:sz w:val="20"/>
      <w:szCs w:val="20"/>
    </w:rPr>
  </w:style>
  <w:style w:type="character" w:customStyle="1" w:styleId="CommentSubjectChar">
    <w:name w:val="Comment Subject Char"/>
    <w:link w:val="CommentSubject"/>
    <w:uiPriority w:val="99"/>
    <w:semiHidden/>
    <w:rsid w:val="002019BC"/>
    <w:rPr>
      <w:rFonts w:ascii="Times New Roman" w:eastAsia="Times New Roman" w:hAnsi="Times New Roman"/>
      <w:b/>
      <w:bCs/>
      <w:sz w:val="20"/>
      <w:szCs w:val="20"/>
    </w:rPr>
  </w:style>
  <w:style w:type="paragraph" w:styleId="Revision">
    <w:name w:val="Revision"/>
    <w:hidden/>
    <w:uiPriority w:val="99"/>
    <w:semiHidden/>
    <w:rsid w:val="001D0E23"/>
    <w:rPr>
      <w:sz w:val="22"/>
      <w:szCs w:val="22"/>
      <w:lang w:eastAsia="en-US"/>
    </w:rPr>
  </w:style>
  <w:style w:type="character" w:customStyle="1" w:styleId="FootnoteReference1">
    <w:name w:val="Footnote Reference1"/>
    <w:rsid w:val="008530C0"/>
    <w:rPr>
      <w:vertAlign w:val="superscript"/>
    </w:rPr>
  </w:style>
  <w:style w:type="character" w:customStyle="1" w:styleId="FootnoteCharacters">
    <w:name w:val="Footnote Characters"/>
    <w:rsid w:val="008530C0"/>
  </w:style>
  <w:style w:type="paragraph" w:customStyle="1" w:styleId="FootnoteText1">
    <w:name w:val="Footnote Text1"/>
    <w:basedOn w:val="Normal"/>
    <w:rsid w:val="008530C0"/>
    <w:pPr>
      <w:suppressAutoHyphens/>
      <w:spacing w:line="100" w:lineRule="atLeast"/>
    </w:pPr>
    <w:rPr>
      <w:color w:val="000000"/>
      <w:kern w:val="1"/>
      <w:sz w:val="20"/>
      <w:szCs w:val="20"/>
    </w:rPr>
  </w:style>
  <w:style w:type="paragraph" w:styleId="Caption">
    <w:name w:val="caption"/>
    <w:basedOn w:val="Normal"/>
    <w:next w:val="Normal"/>
    <w:link w:val="CaptionChar"/>
    <w:qFormat/>
    <w:rsid w:val="009D0DED"/>
    <w:rPr>
      <w:rFonts w:eastAsia="Times New Roman"/>
      <w:b/>
      <w:bCs/>
      <w:sz w:val="20"/>
      <w:szCs w:val="20"/>
      <w:lang w:eastAsia="lv-LV"/>
    </w:rPr>
  </w:style>
  <w:style w:type="paragraph" w:styleId="NoSpacing">
    <w:name w:val="No Spacing"/>
    <w:link w:val="NoSpacingChar"/>
    <w:uiPriority w:val="1"/>
    <w:qFormat/>
    <w:rsid w:val="00A15F45"/>
    <w:rPr>
      <w:sz w:val="22"/>
      <w:szCs w:val="22"/>
      <w:lang w:eastAsia="en-US"/>
    </w:rPr>
  </w:style>
  <w:style w:type="table" w:customStyle="1" w:styleId="LightList1">
    <w:name w:val="Light List1"/>
    <w:basedOn w:val="TableNormal"/>
    <w:uiPriority w:val="61"/>
    <w:rsid w:val="004E02C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NoSpacingChar">
    <w:name w:val="No Spacing Char"/>
    <w:link w:val="NoSpacing"/>
    <w:uiPriority w:val="1"/>
    <w:rsid w:val="000269BB"/>
    <w:rPr>
      <w:sz w:val="22"/>
      <w:szCs w:val="22"/>
      <w:lang w:val="lv-LV" w:eastAsia="en-US" w:bidi="ar-SA"/>
    </w:rPr>
  </w:style>
  <w:style w:type="character" w:customStyle="1" w:styleId="ListLabel5">
    <w:name w:val="ListLabel 5"/>
    <w:rsid w:val="002C5888"/>
    <w:rPr>
      <w:rFonts w:cs="Times New Roman"/>
    </w:rPr>
  </w:style>
  <w:style w:type="character" w:customStyle="1" w:styleId="ListLabel6">
    <w:name w:val="ListLabel 6"/>
    <w:rsid w:val="002C5888"/>
    <w:rPr>
      <w:rFonts w:cs="Courier New"/>
    </w:rPr>
  </w:style>
  <w:style w:type="character" w:customStyle="1" w:styleId="ListLabel7">
    <w:name w:val="ListLabel 7"/>
    <w:rsid w:val="002C5888"/>
    <w:rPr>
      <w:rFonts w:cs="Wingdings"/>
    </w:rPr>
  </w:style>
  <w:style w:type="character" w:customStyle="1" w:styleId="ListLabel8">
    <w:name w:val="ListLabel 8"/>
    <w:rsid w:val="002C5888"/>
    <w:rPr>
      <w:rFonts w:cs="Symbol"/>
    </w:rPr>
  </w:style>
  <w:style w:type="character" w:customStyle="1" w:styleId="Footnoteanchor">
    <w:name w:val="Footnote anchor"/>
    <w:rsid w:val="002C5888"/>
    <w:rPr>
      <w:vertAlign w:val="superscript"/>
    </w:rPr>
  </w:style>
  <w:style w:type="character" w:customStyle="1" w:styleId="Endnoteanchor">
    <w:name w:val="Endnote anchor"/>
    <w:rsid w:val="002C5888"/>
    <w:rPr>
      <w:vertAlign w:val="superscript"/>
    </w:rPr>
  </w:style>
  <w:style w:type="character" w:customStyle="1" w:styleId="EndnoteCharacters">
    <w:name w:val="Endnote Characters"/>
    <w:rsid w:val="002C5888"/>
  </w:style>
  <w:style w:type="character" w:customStyle="1" w:styleId="NumberingSymbols">
    <w:name w:val="Numbering Symbols"/>
    <w:rsid w:val="002C5888"/>
  </w:style>
  <w:style w:type="character" w:customStyle="1" w:styleId="Bullets">
    <w:name w:val="Bullets"/>
    <w:rsid w:val="002C5888"/>
    <w:rPr>
      <w:rFonts w:ascii="OpenSymbol" w:eastAsia="OpenSymbol" w:hAnsi="OpenSymbol" w:cs="OpenSymbol"/>
    </w:rPr>
  </w:style>
  <w:style w:type="paragraph" w:customStyle="1" w:styleId="Heading">
    <w:name w:val="Heading"/>
    <w:basedOn w:val="Normal"/>
    <w:next w:val="Textbody"/>
    <w:rsid w:val="002C5888"/>
    <w:pPr>
      <w:keepNext/>
      <w:widowControl w:val="0"/>
      <w:tabs>
        <w:tab w:val="left" w:pos="709"/>
      </w:tabs>
      <w:suppressAutoHyphens/>
      <w:spacing w:before="240" w:after="120"/>
    </w:pPr>
    <w:rPr>
      <w:rFonts w:ascii="Liberation Sans" w:eastAsia="WenQuanYi Micro Hei" w:hAnsi="Liberation Sans" w:cs="Lohit Hindi"/>
      <w:sz w:val="28"/>
      <w:szCs w:val="28"/>
      <w:lang w:val="en-US" w:eastAsia="zh-CN" w:bidi="hi-IN"/>
    </w:rPr>
  </w:style>
  <w:style w:type="paragraph" w:customStyle="1" w:styleId="Textbody">
    <w:name w:val="Text body"/>
    <w:basedOn w:val="Normal"/>
    <w:rsid w:val="002C5888"/>
    <w:pPr>
      <w:widowControl w:val="0"/>
      <w:tabs>
        <w:tab w:val="left" w:pos="709"/>
      </w:tabs>
      <w:suppressAutoHyphens/>
      <w:spacing w:after="120"/>
    </w:pPr>
    <w:rPr>
      <w:rFonts w:ascii="Liberation Serif" w:eastAsia="WenQuanYi Micro Hei" w:hAnsi="Liberation Serif" w:cs="Lohit Hindi"/>
      <w:szCs w:val="24"/>
      <w:lang w:val="en-US" w:eastAsia="zh-CN" w:bidi="hi-IN"/>
    </w:rPr>
  </w:style>
  <w:style w:type="paragraph" w:styleId="List">
    <w:name w:val="List"/>
    <w:basedOn w:val="Textbody"/>
    <w:rsid w:val="002C5888"/>
  </w:style>
  <w:style w:type="paragraph" w:customStyle="1" w:styleId="Index">
    <w:name w:val="Index"/>
    <w:basedOn w:val="Normal"/>
    <w:rsid w:val="002C5888"/>
    <w:pPr>
      <w:widowControl w:val="0"/>
      <w:suppressLineNumbers/>
      <w:tabs>
        <w:tab w:val="left" w:pos="709"/>
      </w:tabs>
      <w:suppressAutoHyphens/>
    </w:pPr>
    <w:rPr>
      <w:rFonts w:ascii="Liberation Serif" w:eastAsia="WenQuanYi Micro Hei" w:hAnsi="Liberation Serif" w:cs="Lohit Hindi"/>
      <w:szCs w:val="24"/>
      <w:lang w:val="en-US" w:eastAsia="zh-CN" w:bidi="hi-IN"/>
    </w:rPr>
  </w:style>
  <w:style w:type="paragraph" w:customStyle="1" w:styleId="TableContents">
    <w:name w:val="Table Contents"/>
    <w:basedOn w:val="Normal"/>
    <w:rsid w:val="002C5888"/>
    <w:pPr>
      <w:widowControl w:val="0"/>
      <w:suppressLineNumbers/>
      <w:tabs>
        <w:tab w:val="left" w:pos="709"/>
      </w:tabs>
      <w:suppressAutoHyphens/>
    </w:pPr>
    <w:rPr>
      <w:rFonts w:ascii="Liberation Serif" w:eastAsia="WenQuanYi Micro Hei" w:hAnsi="Liberation Serif" w:cs="Lohit Hindi"/>
      <w:szCs w:val="24"/>
      <w:lang w:val="en-US" w:eastAsia="zh-CN" w:bidi="hi-IN"/>
    </w:rPr>
  </w:style>
  <w:style w:type="paragraph" w:customStyle="1" w:styleId="TableHeading">
    <w:name w:val="Table Heading"/>
    <w:basedOn w:val="TableContents"/>
    <w:rsid w:val="002C5888"/>
    <w:pPr>
      <w:jc w:val="center"/>
    </w:pPr>
    <w:rPr>
      <w:b/>
      <w:bCs/>
    </w:rPr>
  </w:style>
  <w:style w:type="character" w:styleId="Emphasis">
    <w:name w:val="Emphasis"/>
    <w:uiPriority w:val="20"/>
    <w:qFormat/>
    <w:rsid w:val="002C5888"/>
    <w:rPr>
      <w:i/>
      <w:iCs/>
    </w:rPr>
  </w:style>
  <w:style w:type="paragraph" w:customStyle="1" w:styleId="Standard">
    <w:name w:val="Standard"/>
    <w:rsid w:val="002C5888"/>
    <w:pPr>
      <w:suppressAutoHyphens/>
      <w:autoSpaceDN w:val="0"/>
      <w:textAlignment w:val="baseline"/>
    </w:pPr>
    <w:rPr>
      <w:rFonts w:ascii="Times New Roman" w:eastAsia="Times New Roman" w:hAnsi="Times New Roman"/>
      <w:kern w:val="3"/>
      <w:lang w:eastAsia="en-US"/>
    </w:rPr>
  </w:style>
  <w:style w:type="paragraph" w:styleId="Title">
    <w:name w:val="Title"/>
    <w:basedOn w:val="Normal"/>
    <w:link w:val="TitleChar"/>
    <w:qFormat/>
    <w:rsid w:val="009235D2"/>
    <w:pPr>
      <w:jc w:val="center"/>
    </w:pPr>
    <w:rPr>
      <w:rFonts w:eastAsia="Times New Roman"/>
      <w:b/>
      <w:bCs/>
      <w:sz w:val="28"/>
      <w:szCs w:val="28"/>
      <w:lang w:eastAsia="lv-LV"/>
    </w:rPr>
  </w:style>
  <w:style w:type="character" w:customStyle="1" w:styleId="TitleChar">
    <w:name w:val="Title Char"/>
    <w:link w:val="Title"/>
    <w:rsid w:val="009235D2"/>
    <w:rPr>
      <w:rFonts w:ascii="Times New Roman" w:eastAsia="Times New Roman" w:hAnsi="Times New Roman"/>
      <w:b/>
      <w:bCs/>
      <w:sz w:val="28"/>
      <w:szCs w:val="28"/>
    </w:rPr>
  </w:style>
  <w:style w:type="character" w:customStyle="1" w:styleId="CaptionChar">
    <w:name w:val="Caption Char"/>
    <w:link w:val="Caption"/>
    <w:rsid w:val="00152066"/>
    <w:rPr>
      <w:rFonts w:ascii="Times New Roman" w:eastAsia="Times New Roman" w:hAnsi="Times New Roman"/>
      <w:b/>
      <w:bCs/>
    </w:rPr>
  </w:style>
  <w:style w:type="paragraph" w:customStyle="1" w:styleId="PPStils">
    <w:name w:val="PP Stils"/>
    <w:basedOn w:val="Normal"/>
    <w:uiPriority w:val="99"/>
    <w:rsid w:val="003826EB"/>
    <w:pPr>
      <w:jc w:val="center"/>
    </w:pPr>
    <w:rPr>
      <w:rFonts w:eastAsia="Times New Roman"/>
      <w:b/>
      <w:szCs w:val="28"/>
      <w:lang w:eastAsia="lv-LV"/>
    </w:rPr>
  </w:style>
  <w:style w:type="paragraph" w:customStyle="1" w:styleId="Sarakstarindkopa1">
    <w:name w:val="Saraksta rindkopa1"/>
    <w:basedOn w:val="Normal"/>
    <w:uiPriority w:val="99"/>
    <w:rsid w:val="003826EB"/>
    <w:pPr>
      <w:ind w:left="720"/>
      <w:contextualSpacing/>
    </w:pPr>
    <w:rPr>
      <w:rFonts w:eastAsia="Times New Roman"/>
    </w:rPr>
  </w:style>
  <w:style w:type="paragraph" w:customStyle="1" w:styleId="Tabulasteksts10fleft">
    <w:name w:val="Tabulas teksts 10f left"/>
    <w:basedOn w:val="Normal"/>
    <w:link w:val="Tabulasteksts10fleftChar"/>
    <w:qFormat/>
    <w:rsid w:val="003826EB"/>
    <w:pPr>
      <w:spacing w:after="120"/>
    </w:pPr>
    <w:rPr>
      <w:bCs/>
      <w:color w:val="000000"/>
      <w:sz w:val="20"/>
      <w:szCs w:val="20"/>
    </w:rPr>
  </w:style>
  <w:style w:type="character" w:customStyle="1" w:styleId="Tabulasteksts10fleftChar">
    <w:name w:val="Tabulas teksts 10f left Char"/>
    <w:link w:val="Tabulasteksts10fleft"/>
    <w:rsid w:val="003826EB"/>
    <w:rPr>
      <w:rFonts w:ascii="Times New Roman" w:hAnsi="Times New Roman"/>
      <w:bCs/>
      <w:color w:val="000000"/>
      <w:lang w:eastAsia="en-US"/>
    </w:rPr>
  </w:style>
  <w:style w:type="paragraph" w:styleId="TOCHeading">
    <w:name w:val="TOC Heading"/>
    <w:basedOn w:val="Heading1"/>
    <w:next w:val="Normal"/>
    <w:uiPriority w:val="39"/>
    <w:unhideWhenUsed/>
    <w:qFormat/>
    <w:rsid w:val="005E72ED"/>
    <w:pPr>
      <w:keepNext/>
      <w:keepLines/>
      <w:widowControl/>
      <w:autoSpaceDE/>
      <w:autoSpaceDN/>
      <w:adjustRightInd/>
      <w:spacing w:before="480" w:line="276" w:lineRule="auto"/>
      <w:jc w:val="left"/>
      <w:outlineLvl w:val="9"/>
    </w:pPr>
    <w:rPr>
      <w:rFonts w:ascii="Cambria" w:hAnsi="Cambria"/>
      <w:bCs/>
      <w:caps w:val="0"/>
      <w:color w:val="365F91"/>
      <w:szCs w:val="28"/>
      <w:lang w:val="en-US" w:eastAsia="en-US"/>
    </w:rPr>
  </w:style>
  <w:style w:type="paragraph" w:styleId="TOC1">
    <w:name w:val="toc 1"/>
    <w:basedOn w:val="Normal"/>
    <w:next w:val="Normal"/>
    <w:autoRedefine/>
    <w:uiPriority w:val="39"/>
    <w:unhideWhenUsed/>
    <w:rsid w:val="007B4CBF"/>
    <w:pPr>
      <w:tabs>
        <w:tab w:val="left" w:pos="567"/>
        <w:tab w:val="right" w:leader="dot" w:pos="10099"/>
      </w:tabs>
      <w:spacing w:after="100"/>
      <w:ind w:left="567" w:right="29" w:hanging="567"/>
      <w:jc w:val="left"/>
    </w:pPr>
    <w:rPr>
      <w:caps/>
      <w:noProof/>
    </w:rPr>
  </w:style>
  <w:style w:type="paragraph" w:styleId="TOC2">
    <w:name w:val="toc 2"/>
    <w:basedOn w:val="Normal"/>
    <w:next w:val="Normal"/>
    <w:autoRedefine/>
    <w:uiPriority w:val="39"/>
    <w:unhideWhenUsed/>
    <w:rsid w:val="00306B2E"/>
    <w:pPr>
      <w:tabs>
        <w:tab w:val="right" w:leader="dot" w:pos="10099"/>
      </w:tabs>
      <w:spacing w:after="100"/>
      <w:ind w:left="220" w:right="944"/>
    </w:pPr>
  </w:style>
  <w:style w:type="paragraph" w:customStyle="1" w:styleId="naisf">
    <w:name w:val="naisf"/>
    <w:basedOn w:val="Normal"/>
    <w:rsid w:val="000A5D93"/>
    <w:pPr>
      <w:spacing w:before="50" w:after="50"/>
      <w:ind w:firstLine="250"/>
    </w:pPr>
    <w:rPr>
      <w:rFonts w:eastAsia="Times New Roman"/>
      <w:szCs w:val="24"/>
      <w:lang w:eastAsia="lv-LV"/>
    </w:rPr>
  </w:style>
  <w:style w:type="paragraph" w:styleId="TOC3">
    <w:name w:val="toc 3"/>
    <w:basedOn w:val="Normal"/>
    <w:next w:val="Normal"/>
    <w:autoRedefine/>
    <w:uiPriority w:val="39"/>
    <w:unhideWhenUsed/>
    <w:rsid w:val="00113736"/>
    <w:pPr>
      <w:ind w:left="480"/>
    </w:pPr>
  </w:style>
  <w:style w:type="paragraph" w:customStyle="1" w:styleId="teksts">
    <w:name w:val="teksts"/>
    <w:basedOn w:val="Normal"/>
    <w:rsid w:val="00113736"/>
    <w:pPr>
      <w:jc w:val="left"/>
    </w:pPr>
    <w:rPr>
      <w:rFonts w:eastAsia="Times New Roman"/>
      <w:sz w:val="20"/>
      <w:szCs w:val="20"/>
    </w:rPr>
  </w:style>
  <w:style w:type="paragraph" w:customStyle="1" w:styleId="virsraksts1">
    <w:name w:val="virsraksts1"/>
    <w:basedOn w:val="Normal"/>
    <w:autoRedefine/>
    <w:rsid w:val="00113736"/>
    <w:pPr>
      <w:spacing w:before="200" w:after="200"/>
      <w:jc w:val="center"/>
    </w:pPr>
    <w:rPr>
      <w:rFonts w:eastAsia="Times New Roman"/>
      <w:b/>
      <w:sz w:val="28"/>
      <w:szCs w:val="28"/>
      <w:lang w:eastAsia="lv-LV"/>
    </w:rPr>
  </w:style>
  <w:style w:type="paragraph" w:customStyle="1" w:styleId="Bezatstarpm1">
    <w:name w:val="Bez atstarpēm1"/>
    <w:qFormat/>
    <w:rsid w:val="00C4623B"/>
    <w:rPr>
      <w:rFonts w:ascii="Times New Roman" w:eastAsia="Times New Roman" w:hAnsi="Times New Roman"/>
      <w:sz w:val="24"/>
      <w:szCs w:val="22"/>
    </w:rPr>
  </w:style>
  <w:style w:type="character" w:styleId="FollowedHyperlink">
    <w:name w:val="FollowedHyperlink"/>
    <w:uiPriority w:val="99"/>
    <w:semiHidden/>
    <w:unhideWhenUsed/>
    <w:rsid w:val="00E123D6"/>
    <w:rPr>
      <w:color w:val="954F72"/>
      <w:u w:val="single"/>
    </w:rPr>
  </w:style>
  <w:style w:type="character" w:customStyle="1" w:styleId="Heading3Char">
    <w:name w:val="Heading 3 Char"/>
    <w:link w:val="Heading3"/>
    <w:uiPriority w:val="9"/>
    <w:rsid w:val="0015486F"/>
    <w:rPr>
      <w:rFonts w:ascii="Calibri Light" w:eastAsia="Times New Roman" w:hAnsi="Calibri Light" w:cs="Times New Roman"/>
      <w:b/>
      <w:bCs/>
      <w:sz w:val="26"/>
      <w:szCs w:val="26"/>
      <w:lang w:eastAsia="en-US"/>
    </w:rPr>
  </w:style>
  <w:style w:type="character" w:customStyle="1" w:styleId="ListParagraphChar">
    <w:name w:val="List Paragraph Char"/>
    <w:aliases w:val="2 Char"/>
    <w:link w:val="ListParagraph"/>
    <w:uiPriority w:val="34"/>
    <w:locked/>
    <w:rsid w:val="00650611"/>
    <w:rPr>
      <w:rFonts w:ascii="Times New Roman" w:hAnsi="Times New Roman"/>
      <w:sz w:val="24"/>
      <w:szCs w:val="22"/>
      <w:lang w:eastAsia="en-US"/>
    </w:rPr>
  </w:style>
  <w:style w:type="character" w:customStyle="1" w:styleId="phone">
    <w:name w:val="phone"/>
    <w:rsid w:val="00A87CC6"/>
  </w:style>
  <w:style w:type="paragraph" w:customStyle="1" w:styleId="tv2131">
    <w:name w:val="tv2131"/>
    <w:basedOn w:val="Normal"/>
    <w:rsid w:val="0067101F"/>
    <w:pPr>
      <w:spacing w:line="360" w:lineRule="auto"/>
      <w:ind w:firstLine="300"/>
      <w:jc w:val="left"/>
    </w:pPr>
    <w:rPr>
      <w:rFonts w:eastAsia="Times New Roman"/>
      <w:color w:val="414142"/>
      <w:sz w:val="20"/>
      <w:szCs w:val="20"/>
      <w:lang w:eastAsia="lv-LV"/>
    </w:rPr>
  </w:style>
  <w:style w:type="paragraph" w:styleId="PlainText">
    <w:name w:val="Plain Text"/>
    <w:basedOn w:val="Normal"/>
    <w:link w:val="PlainTextChar"/>
    <w:uiPriority w:val="99"/>
    <w:unhideWhenUsed/>
    <w:rsid w:val="00994B04"/>
    <w:pPr>
      <w:jc w:val="left"/>
    </w:pPr>
    <w:rPr>
      <w:rFonts w:ascii="Calibri" w:hAnsi="Calibri"/>
      <w:color w:val="1F497D"/>
      <w:sz w:val="22"/>
      <w:szCs w:val="21"/>
    </w:rPr>
  </w:style>
  <w:style w:type="character" w:customStyle="1" w:styleId="PlainTextChar">
    <w:name w:val="Plain Text Char"/>
    <w:link w:val="PlainText"/>
    <w:uiPriority w:val="99"/>
    <w:rsid w:val="00994B04"/>
    <w:rPr>
      <w:color w:val="1F497D"/>
      <w:sz w:val="22"/>
      <w:szCs w:val="21"/>
      <w:lang w:eastAsia="en-US"/>
    </w:rPr>
  </w:style>
  <w:style w:type="character" w:customStyle="1" w:styleId="normalchar1">
    <w:name w:val="normal__char1"/>
    <w:basedOn w:val="DefaultParagraphFont"/>
    <w:rsid w:val="002F39FB"/>
    <w:rPr>
      <w:rFonts w:ascii="Calibri" w:hAnsi="Calibri" w:hint="default"/>
      <w:strike w:val="0"/>
      <w:dstrike w:val="0"/>
      <w:sz w:val="22"/>
      <w:szCs w:val="22"/>
      <w:u w:val="none"/>
      <w:effect w:val="none"/>
    </w:rPr>
  </w:style>
  <w:style w:type="character" w:customStyle="1" w:styleId="spelle">
    <w:name w:val="spelle"/>
    <w:basedOn w:val="DefaultParagraphFont"/>
    <w:rsid w:val="00C80E5C"/>
  </w:style>
  <w:style w:type="table" w:customStyle="1" w:styleId="TableGrid1">
    <w:name w:val="Table Grid1"/>
    <w:basedOn w:val="TableNormal"/>
    <w:next w:val="TableGrid"/>
    <w:uiPriority w:val="39"/>
    <w:rsid w:val="001122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6A75DB"/>
    <w:rPr>
      <w:i/>
      <w:iCs/>
      <w:color w:val="404040" w:themeColor="text1" w:themeTint="BF"/>
    </w:rPr>
  </w:style>
  <w:style w:type="paragraph" w:customStyle="1" w:styleId="h2">
    <w:name w:val="h2"/>
    <w:basedOn w:val="Normal"/>
    <w:uiPriority w:val="99"/>
    <w:rsid w:val="00E833AF"/>
    <w:pPr>
      <w:spacing w:before="100" w:beforeAutospacing="1" w:after="100" w:afterAutospacing="1"/>
      <w:jc w:val="left"/>
    </w:pPr>
    <w:rPr>
      <w:rFonts w:eastAsia="Times New Roman"/>
      <w:color w:val="306060"/>
      <w:szCs w:val="24"/>
      <w:lang w:eastAsia="lv-LV"/>
    </w:rPr>
  </w:style>
  <w:style w:type="paragraph" w:customStyle="1" w:styleId="naisc">
    <w:name w:val="naisc"/>
    <w:basedOn w:val="Normal"/>
    <w:rsid w:val="00E833AF"/>
    <w:pPr>
      <w:spacing w:before="75" w:after="75"/>
      <w:jc w:val="center"/>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5198">
      <w:bodyDiv w:val="1"/>
      <w:marLeft w:val="0"/>
      <w:marRight w:val="0"/>
      <w:marTop w:val="0"/>
      <w:marBottom w:val="0"/>
      <w:divBdr>
        <w:top w:val="none" w:sz="0" w:space="0" w:color="auto"/>
        <w:left w:val="none" w:sz="0" w:space="0" w:color="auto"/>
        <w:bottom w:val="none" w:sz="0" w:space="0" w:color="auto"/>
        <w:right w:val="none" w:sz="0" w:space="0" w:color="auto"/>
      </w:divBdr>
      <w:divsChild>
        <w:div w:id="172963216">
          <w:marLeft w:val="547"/>
          <w:marRight w:val="0"/>
          <w:marTop w:val="0"/>
          <w:marBottom w:val="0"/>
          <w:divBdr>
            <w:top w:val="none" w:sz="0" w:space="0" w:color="auto"/>
            <w:left w:val="none" w:sz="0" w:space="0" w:color="auto"/>
            <w:bottom w:val="none" w:sz="0" w:space="0" w:color="auto"/>
            <w:right w:val="none" w:sz="0" w:space="0" w:color="auto"/>
          </w:divBdr>
        </w:div>
        <w:div w:id="2004963263">
          <w:marLeft w:val="547"/>
          <w:marRight w:val="0"/>
          <w:marTop w:val="0"/>
          <w:marBottom w:val="0"/>
          <w:divBdr>
            <w:top w:val="none" w:sz="0" w:space="0" w:color="auto"/>
            <w:left w:val="none" w:sz="0" w:space="0" w:color="auto"/>
            <w:bottom w:val="none" w:sz="0" w:space="0" w:color="auto"/>
            <w:right w:val="none" w:sz="0" w:space="0" w:color="auto"/>
          </w:divBdr>
        </w:div>
      </w:divsChild>
    </w:div>
    <w:div w:id="73167542">
      <w:bodyDiv w:val="1"/>
      <w:marLeft w:val="0"/>
      <w:marRight w:val="0"/>
      <w:marTop w:val="0"/>
      <w:marBottom w:val="0"/>
      <w:divBdr>
        <w:top w:val="none" w:sz="0" w:space="0" w:color="auto"/>
        <w:left w:val="none" w:sz="0" w:space="0" w:color="auto"/>
        <w:bottom w:val="none" w:sz="0" w:space="0" w:color="auto"/>
        <w:right w:val="none" w:sz="0" w:space="0" w:color="auto"/>
      </w:divBdr>
    </w:div>
    <w:div w:id="116727099">
      <w:bodyDiv w:val="1"/>
      <w:marLeft w:val="0"/>
      <w:marRight w:val="0"/>
      <w:marTop w:val="0"/>
      <w:marBottom w:val="0"/>
      <w:divBdr>
        <w:top w:val="none" w:sz="0" w:space="0" w:color="auto"/>
        <w:left w:val="none" w:sz="0" w:space="0" w:color="auto"/>
        <w:bottom w:val="none" w:sz="0" w:space="0" w:color="auto"/>
        <w:right w:val="none" w:sz="0" w:space="0" w:color="auto"/>
      </w:divBdr>
      <w:divsChild>
        <w:div w:id="2137916516">
          <w:marLeft w:val="547"/>
          <w:marRight w:val="0"/>
          <w:marTop w:val="86"/>
          <w:marBottom w:val="0"/>
          <w:divBdr>
            <w:top w:val="none" w:sz="0" w:space="0" w:color="auto"/>
            <w:left w:val="none" w:sz="0" w:space="0" w:color="auto"/>
            <w:bottom w:val="none" w:sz="0" w:space="0" w:color="auto"/>
            <w:right w:val="none" w:sz="0" w:space="0" w:color="auto"/>
          </w:divBdr>
        </w:div>
      </w:divsChild>
    </w:div>
    <w:div w:id="168839232">
      <w:bodyDiv w:val="1"/>
      <w:marLeft w:val="0"/>
      <w:marRight w:val="0"/>
      <w:marTop w:val="0"/>
      <w:marBottom w:val="0"/>
      <w:divBdr>
        <w:top w:val="none" w:sz="0" w:space="0" w:color="auto"/>
        <w:left w:val="none" w:sz="0" w:space="0" w:color="auto"/>
        <w:bottom w:val="none" w:sz="0" w:space="0" w:color="auto"/>
        <w:right w:val="none" w:sz="0" w:space="0" w:color="auto"/>
      </w:divBdr>
    </w:div>
    <w:div w:id="205946159">
      <w:bodyDiv w:val="1"/>
      <w:marLeft w:val="0"/>
      <w:marRight w:val="0"/>
      <w:marTop w:val="0"/>
      <w:marBottom w:val="0"/>
      <w:divBdr>
        <w:top w:val="none" w:sz="0" w:space="0" w:color="auto"/>
        <w:left w:val="none" w:sz="0" w:space="0" w:color="auto"/>
        <w:bottom w:val="none" w:sz="0" w:space="0" w:color="auto"/>
        <w:right w:val="none" w:sz="0" w:space="0" w:color="auto"/>
      </w:divBdr>
    </w:div>
    <w:div w:id="257560785">
      <w:bodyDiv w:val="1"/>
      <w:marLeft w:val="0"/>
      <w:marRight w:val="0"/>
      <w:marTop w:val="0"/>
      <w:marBottom w:val="0"/>
      <w:divBdr>
        <w:top w:val="none" w:sz="0" w:space="0" w:color="auto"/>
        <w:left w:val="none" w:sz="0" w:space="0" w:color="auto"/>
        <w:bottom w:val="none" w:sz="0" w:space="0" w:color="auto"/>
        <w:right w:val="none" w:sz="0" w:space="0" w:color="auto"/>
      </w:divBdr>
    </w:div>
    <w:div w:id="312761604">
      <w:bodyDiv w:val="1"/>
      <w:marLeft w:val="0"/>
      <w:marRight w:val="0"/>
      <w:marTop w:val="0"/>
      <w:marBottom w:val="0"/>
      <w:divBdr>
        <w:top w:val="none" w:sz="0" w:space="0" w:color="auto"/>
        <w:left w:val="none" w:sz="0" w:space="0" w:color="auto"/>
        <w:bottom w:val="none" w:sz="0" w:space="0" w:color="auto"/>
        <w:right w:val="none" w:sz="0" w:space="0" w:color="auto"/>
      </w:divBdr>
    </w:div>
    <w:div w:id="332803022">
      <w:bodyDiv w:val="1"/>
      <w:marLeft w:val="0"/>
      <w:marRight w:val="0"/>
      <w:marTop w:val="0"/>
      <w:marBottom w:val="0"/>
      <w:divBdr>
        <w:top w:val="none" w:sz="0" w:space="0" w:color="auto"/>
        <w:left w:val="none" w:sz="0" w:space="0" w:color="auto"/>
        <w:bottom w:val="none" w:sz="0" w:space="0" w:color="auto"/>
        <w:right w:val="none" w:sz="0" w:space="0" w:color="auto"/>
      </w:divBdr>
      <w:divsChild>
        <w:div w:id="1588541317">
          <w:marLeft w:val="547"/>
          <w:marRight w:val="0"/>
          <w:marTop w:val="240"/>
          <w:marBottom w:val="0"/>
          <w:divBdr>
            <w:top w:val="none" w:sz="0" w:space="0" w:color="auto"/>
            <w:left w:val="none" w:sz="0" w:space="0" w:color="auto"/>
            <w:bottom w:val="none" w:sz="0" w:space="0" w:color="auto"/>
            <w:right w:val="none" w:sz="0" w:space="0" w:color="auto"/>
          </w:divBdr>
        </w:div>
      </w:divsChild>
    </w:div>
    <w:div w:id="335152206">
      <w:bodyDiv w:val="1"/>
      <w:marLeft w:val="0"/>
      <w:marRight w:val="0"/>
      <w:marTop w:val="0"/>
      <w:marBottom w:val="0"/>
      <w:divBdr>
        <w:top w:val="none" w:sz="0" w:space="0" w:color="auto"/>
        <w:left w:val="none" w:sz="0" w:space="0" w:color="auto"/>
        <w:bottom w:val="none" w:sz="0" w:space="0" w:color="auto"/>
        <w:right w:val="none" w:sz="0" w:space="0" w:color="auto"/>
      </w:divBdr>
    </w:div>
    <w:div w:id="337385864">
      <w:bodyDiv w:val="1"/>
      <w:marLeft w:val="0"/>
      <w:marRight w:val="0"/>
      <w:marTop w:val="0"/>
      <w:marBottom w:val="0"/>
      <w:divBdr>
        <w:top w:val="none" w:sz="0" w:space="0" w:color="auto"/>
        <w:left w:val="none" w:sz="0" w:space="0" w:color="auto"/>
        <w:bottom w:val="none" w:sz="0" w:space="0" w:color="auto"/>
        <w:right w:val="none" w:sz="0" w:space="0" w:color="auto"/>
      </w:divBdr>
    </w:div>
    <w:div w:id="351341468">
      <w:bodyDiv w:val="1"/>
      <w:marLeft w:val="0"/>
      <w:marRight w:val="0"/>
      <w:marTop w:val="0"/>
      <w:marBottom w:val="0"/>
      <w:divBdr>
        <w:top w:val="none" w:sz="0" w:space="0" w:color="auto"/>
        <w:left w:val="none" w:sz="0" w:space="0" w:color="auto"/>
        <w:bottom w:val="none" w:sz="0" w:space="0" w:color="auto"/>
        <w:right w:val="none" w:sz="0" w:space="0" w:color="auto"/>
      </w:divBdr>
      <w:divsChild>
        <w:div w:id="243226650">
          <w:marLeft w:val="720"/>
          <w:marRight w:val="0"/>
          <w:marTop w:val="400"/>
          <w:marBottom w:val="0"/>
          <w:divBdr>
            <w:top w:val="none" w:sz="0" w:space="0" w:color="auto"/>
            <w:left w:val="none" w:sz="0" w:space="0" w:color="auto"/>
            <w:bottom w:val="none" w:sz="0" w:space="0" w:color="auto"/>
            <w:right w:val="none" w:sz="0" w:space="0" w:color="auto"/>
          </w:divBdr>
        </w:div>
        <w:div w:id="1555460078">
          <w:marLeft w:val="720"/>
          <w:marRight w:val="0"/>
          <w:marTop w:val="400"/>
          <w:marBottom w:val="0"/>
          <w:divBdr>
            <w:top w:val="none" w:sz="0" w:space="0" w:color="auto"/>
            <w:left w:val="none" w:sz="0" w:space="0" w:color="auto"/>
            <w:bottom w:val="none" w:sz="0" w:space="0" w:color="auto"/>
            <w:right w:val="none" w:sz="0" w:space="0" w:color="auto"/>
          </w:divBdr>
        </w:div>
        <w:div w:id="2107189143">
          <w:marLeft w:val="720"/>
          <w:marRight w:val="0"/>
          <w:marTop w:val="400"/>
          <w:marBottom w:val="0"/>
          <w:divBdr>
            <w:top w:val="none" w:sz="0" w:space="0" w:color="auto"/>
            <w:left w:val="none" w:sz="0" w:space="0" w:color="auto"/>
            <w:bottom w:val="none" w:sz="0" w:space="0" w:color="auto"/>
            <w:right w:val="none" w:sz="0" w:space="0" w:color="auto"/>
          </w:divBdr>
        </w:div>
      </w:divsChild>
    </w:div>
    <w:div w:id="393242853">
      <w:bodyDiv w:val="1"/>
      <w:marLeft w:val="0"/>
      <w:marRight w:val="0"/>
      <w:marTop w:val="0"/>
      <w:marBottom w:val="0"/>
      <w:divBdr>
        <w:top w:val="none" w:sz="0" w:space="0" w:color="auto"/>
        <w:left w:val="none" w:sz="0" w:space="0" w:color="auto"/>
        <w:bottom w:val="none" w:sz="0" w:space="0" w:color="auto"/>
        <w:right w:val="none" w:sz="0" w:space="0" w:color="auto"/>
      </w:divBdr>
    </w:div>
    <w:div w:id="419330759">
      <w:bodyDiv w:val="1"/>
      <w:marLeft w:val="0"/>
      <w:marRight w:val="0"/>
      <w:marTop w:val="0"/>
      <w:marBottom w:val="0"/>
      <w:divBdr>
        <w:top w:val="none" w:sz="0" w:space="0" w:color="auto"/>
        <w:left w:val="none" w:sz="0" w:space="0" w:color="auto"/>
        <w:bottom w:val="none" w:sz="0" w:space="0" w:color="auto"/>
        <w:right w:val="none" w:sz="0" w:space="0" w:color="auto"/>
      </w:divBdr>
    </w:div>
    <w:div w:id="450133828">
      <w:bodyDiv w:val="1"/>
      <w:marLeft w:val="0"/>
      <w:marRight w:val="0"/>
      <w:marTop w:val="0"/>
      <w:marBottom w:val="0"/>
      <w:divBdr>
        <w:top w:val="none" w:sz="0" w:space="0" w:color="auto"/>
        <w:left w:val="none" w:sz="0" w:space="0" w:color="auto"/>
        <w:bottom w:val="none" w:sz="0" w:space="0" w:color="auto"/>
        <w:right w:val="none" w:sz="0" w:space="0" w:color="auto"/>
      </w:divBdr>
    </w:div>
    <w:div w:id="496578609">
      <w:bodyDiv w:val="1"/>
      <w:marLeft w:val="0"/>
      <w:marRight w:val="0"/>
      <w:marTop w:val="0"/>
      <w:marBottom w:val="0"/>
      <w:divBdr>
        <w:top w:val="none" w:sz="0" w:space="0" w:color="auto"/>
        <w:left w:val="none" w:sz="0" w:space="0" w:color="auto"/>
        <w:bottom w:val="none" w:sz="0" w:space="0" w:color="auto"/>
        <w:right w:val="none" w:sz="0" w:space="0" w:color="auto"/>
      </w:divBdr>
    </w:div>
    <w:div w:id="603881095">
      <w:bodyDiv w:val="1"/>
      <w:marLeft w:val="0"/>
      <w:marRight w:val="0"/>
      <w:marTop w:val="0"/>
      <w:marBottom w:val="0"/>
      <w:divBdr>
        <w:top w:val="none" w:sz="0" w:space="0" w:color="auto"/>
        <w:left w:val="none" w:sz="0" w:space="0" w:color="auto"/>
        <w:bottom w:val="none" w:sz="0" w:space="0" w:color="auto"/>
        <w:right w:val="none" w:sz="0" w:space="0" w:color="auto"/>
      </w:divBdr>
    </w:div>
    <w:div w:id="626131926">
      <w:bodyDiv w:val="1"/>
      <w:marLeft w:val="0"/>
      <w:marRight w:val="0"/>
      <w:marTop w:val="0"/>
      <w:marBottom w:val="0"/>
      <w:divBdr>
        <w:top w:val="none" w:sz="0" w:space="0" w:color="auto"/>
        <w:left w:val="none" w:sz="0" w:space="0" w:color="auto"/>
        <w:bottom w:val="none" w:sz="0" w:space="0" w:color="auto"/>
        <w:right w:val="none" w:sz="0" w:space="0" w:color="auto"/>
      </w:divBdr>
      <w:divsChild>
        <w:div w:id="28456881">
          <w:marLeft w:val="0"/>
          <w:marRight w:val="0"/>
          <w:marTop w:val="0"/>
          <w:marBottom w:val="0"/>
          <w:divBdr>
            <w:top w:val="none" w:sz="0" w:space="0" w:color="auto"/>
            <w:left w:val="none" w:sz="0" w:space="0" w:color="auto"/>
            <w:bottom w:val="none" w:sz="0" w:space="0" w:color="auto"/>
            <w:right w:val="none" w:sz="0" w:space="0" w:color="auto"/>
          </w:divBdr>
          <w:divsChild>
            <w:div w:id="1223100760">
              <w:marLeft w:val="0"/>
              <w:marRight w:val="0"/>
              <w:marTop w:val="0"/>
              <w:marBottom w:val="0"/>
              <w:divBdr>
                <w:top w:val="none" w:sz="0" w:space="0" w:color="auto"/>
                <w:left w:val="none" w:sz="0" w:space="0" w:color="auto"/>
                <w:bottom w:val="none" w:sz="0" w:space="0" w:color="auto"/>
                <w:right w:val="none" w:sz="0" w:space="0" w:color="auto"/>
              </w:divBdr>
              <w:divsChild>
                <w:div w:id="1050349457">
                  <w:marLeft w:val="0"/>
                  <w:marRight w:val="0"/>
                  <w:marTop w:val="0"/>
                  <w:marBottom w:val="0"/>
                  <w:divBdr>
                    <w:top w:val="none" w:sz="0" w:space="0" w:color="auto"/>
                    <w:left w:val="none" w:sz="0" w:space="0" w:color="auto"/>
                    <w:bottom w:val="none" w:sz="0" w:space="0" w:color="auto"/>
                    <w:right w:val="none" w:sz="0" w:space="0" w:color="auto"/>
                  </w:divBdr>
                  <w:divsChild>
                    <w:div w:id="12926648">
                      <w:marLeft w:val="0"/>
                      <w:marRight w:val="0"/>
                      <w:marTop w:val="0"/>
                      <w:marBottom w:val="0"/>
                      <w:divBdr>
                        <w:top w:val="none" w:sz="0" w:space="0" w:color="auto"/>
                        <w:left w:val="none" w:sz="0" w:space="0" w:color="auto"/>
                        <w:bottom w:val="none" w:sz="0" w:space="0" w:color="auto"/>
                        <w:right w:val="none" w:sz="0" w:space="0" w:color="auto"/>
                      </w:divBdr>
                      <w:divsChild>
                        <w:div w:id="1161628428">
                          <w:marLeft w:val="0"/>
                          <w:marRight w:val="0"/>
                          <w:marTop w:val="0"/>
                          <w:marBottom w:val="0"/>
                          <w:divBdr>
                            <w:top w:val="none" w:sz="0" w:space="0" w:color="auto"/>
                            <w:left w:val="none" w:sz="0" w:space="0" w:color="auto"/>
                            <w:bottom w:val="none" w:sz="0" w:space="0" w:color="auto"/>
                            <w:right w:val="none" w:sz="0" w:space="0" w:color="auto"/>
                          </w:divBdr>
                          <w:divsChild>
                            <w:div w:id="148800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25901">
      <w:bodyDiv w:val="1"/>
      <w:marLeft w:val="0"/>
      <w:marRight w:val="0"/>
      <w:marTop w:val="0"/>
      <w:marBottom w:val="0"/>
      <w:divBdr>
        <w:top w:val="none" w:sz="0" w:space="0" w:color="auto"/>
        <w:left w:val="none" w:sz="0" w:space="0" w:color="auto"/>
        <w:bottom w:val="none" w:sz="0" w:space="0" w:color="auto"/>
        <w:right w:val="none" w:sz="0" w:space="0" w:color="auto"/>
      </w:divBdr>
      <w:divsChild>
        <w:div w:id="813061651">
          <w:marLeft w:val="1843"/>
          <w:marRight w:val="0"/>
          <w:marTop w:val="240"/>
          <w:marBottom w:val="0"/>
          <w:divBdr>
            <w:top w:val="none" w:sz="0" w:space="0" w:color="auto"/>
            <w:left w:val="none" w:sz="0" w:space="0" w:color="auto"/>
            <w:bottom w:val="none" w:sz="0" w:space="0" w:color="auto"/>
            <w:right w:val="none" w:sz="0" w:space="0" w:color="auto"/>
          </w:divBdr>
        </w:div>
      </w:divsChild>
    </w:div>
    <w:div w:id="673149298">
      <w:bodyDiv w:val="1"/>
      <w:marLeft w:val="0"/>
      <w:marRight w:val="0"/>
      <w:marTop w:val="0"/>
      <w:marBottom w:val="0"/>
      <w:divBdr>
        <w:top w:val="none" w:sz="0" w:space="0" w:color="auto"/>
        <w:left w:val="none" w:sz="0" w:space="0" w:color="auto"/>
        <w:bottom w:val="none" w:sz="0" w:space="0" w:color="auto"/>
        <w:right w:val="none" w:sz="0" w:space="0" w:color="auto"/>
      </w:divBdr>
    </w:div>
    <w:div w:id="688678053">
      <w:bodyDiv w:val="1"/>
      <w:marLeft w:val="0"/>
      <w:marRight w:val="0"/>
      <w:marTop w:val="0"/>
      <w:marBottom w:val="0"/>
      <w:divBdr>
        <w:top w:val="none" w:sz="0" w:space="0" w:color="auto"/>
        <w:left w:val="none" w:sz="0" w:space="0" w:color="auto"/>
        <w:bottom w:val="none" w:sz="0" w:space="0" w:color="auto"/>
        <w:right w:val="none" w:sz="0" w:space="0" w:color="auto"/>
      </w:divBdr>
    </w:div>
    <w:div w:id="713233439">
      <w:bodyDiv w:val="1"/>
      <w:marLeft w:val="0"/>
      <w:marRight w:val="0"/>
      <w:marTop w:val="0"/>
      <w:marBottom w:val="0"/>
      <w:divBdr>
        <w:top w:val="none" w:sz="0" w:space="0" w:color="auto"/>
        <w:left w:val="none" w:sz="0" w:space="0" w:color="auto"/>
        <w:bottom w:val="none" w:sz="0" w:space="0" w:color="auto"/>
        <w:right w:val="none" w:sz="0" w:space="0" w:color="auto"/>
      </w:divBdr>
      <w:divsChild>
        <w:div w:id="1603613821">
          <w:marLeft w:val="547"/>
          <w:marRight w:val="0"/>
          <w:marTop w:val="86"/>
          <w:marBottom w:val="0"/>
          <w:divBdr>
            <w:top w:val="none" w:sz="0" w:space="0" w:color="auto"/>
            <w:left w:val="none" w:sz="0" w:space="0" w:color="auto"/>
            <w:bottom w:val="none" w:sz="0" w:space="0" w:color="auto"/>
            <w:right w:val="none" w:sz="0" w:space="0" w:color="auto"/>
          </w:divBdr>
        </w:div>
      </w:divsChild>
    </w:div>
    <w:div w:id="797340590">
      <w:bodyDiv w:val="1"/>
      <w:marLeft w:val="0"/>
      <w:marRight w:val="0"/>
      <w:marTop w:val="0"/>
      <w:marBottom w:val="0"/>
      <w:divBdr>
        <w:top w:val="none" w:sz="0" w:space="0" w:color="auto"/>
        <w:left w:val="none" w:sz="0" w:space="0" w:color="auto"/>
        <w:bottom w:val="none" w:sz="0" w:space="0" w:color="auto"/>
        <w:right w:val="none" w:sz="0" w:space="0" w:color="auto"/>
      </w:divBdr>
      <w:divsChild>
        <w:div w:id="1605764708">
          <w:marLeft w:val="547"/>
          <w:marRight w:val="0"/>
          <w:marTop w:val="82"/>
          <w:marBottom w:val="0"/>
          <w:divBdr>
            <w:top w:val="none" w:sz="0" w:space="0" w:color="auto"/>
            <w:left w:val="none" w:sz="0" w:space="0" w:color="auto"/>
            <w:bottom w:val="none" w:sz="0" w:space="0" w:color="auto"/>
            <w:right w:val="none" w:sz="0" w:space="0" w:color="auto"/>
          </w:divBdr>
        </w:div>
      </w:divsChild>
    </w:div>
    <w:div w:id="813640110">
      <w:bodyDiv w:val="1"/>
      <w:marLeft w:val="0"/>
      <w:marRight w:val="0"/>
      <w:marTop w:val="0"/>
      <w:marBottom w:val="0"/>
      <w:divBdr>
        <w:top w:val="none" w:sz="0" w:space="0" w:color="auto"/>
        <w:left w:val="none" w:sz="0" w:space="0" w:color="auto"/>
        <w:bottom w:val="none" w:sz="0" w:space="0" w:color="auto"/>
        <w:right w:val="none" w:sz="0" w:space="0" w:color="auto"/>
      </w:divBdr>
      <w:divsChild>
        <w:div w:id="196091499">
          <w:marLeft w:val="1843"/>
          <w:marRight w:val="0"/>
          <w:marTop w:val="240"/>
          <w:marBottom w:val="0"/>
          <w:divBdr>
            <w:top w:val="none" w:sz="0" w:space="0" w:color="auto"/>
            <w:left w:val="none" w:sz="0" w:space="0" w:color="auto"/>
            <w:bottom w:val="none" w:sz="0" w:space="0" w:color="auto"/>
            <w:right w:val="none" w:sz="0" w:space="0" w:color="auto"/>
          </w:divBdr>
        </w:div>
        <w:div w:id="877359650">
          <w:marLeft w:val="2563"/>
          <w:marRight w:val="0"/>
          <w:marTop w:val="240"/>
          <w:marBottom w:val="0"/>
          <w:divBdr>
            <w:top w:val="none" w:sz="0" w:space="0" w:color="auto"/>
            <w:left w:val="none" w:sz="0" w:space="0" w:color="auto"/>
            <w:bottom w:val="none" w:sz="0" w:space="0" w:color="auto"/>
            <w:right w:val="none" w:sz="0" w:space="0" w:color="auto"/>
          </w:divBdr>
        </w:div>
        <w:div w:id="1923876887">
          <w:marLeft w:val="2563"/>
          <w:marRight w:val="0"/>
          <w:marTop w:val="240"/>
          <w:marBottom w:val="0"/>
          <w:divBdr>
            <w:top w:val="none" w:sz="0" w:space="0" w:color="auto"/>
            <w:left w:val="none" w:sz="0" w:space="0" w:color="auto"/>
            <w:bottom w:val="none" w:sz="0" w:space="0" w:color="auto"/>
            <w:right w:val="none" w:sz="0" w:space="0" w:color="auto"/>
          </w:divBdr>
        </w:div>
      </w:divsChild>
    </w:div>
    <w:div w:id="865753516">
      <w:bodyDiv w:val="1"/>
      <w:marLeft w:val="0"/>
      <w:marRight w:val="0"/>
      <w:marTop w:val="0"/>
      <w:marBottom w:val="0"/>
      <w:divBdr>
        <w:top w:val="none" w:sz="0" w:space="0" w:color="auto"/>
        <w:left w:val="none" w:sz="0" w:space="0" w:color="auto"/>
        <w:bottom w:val="none" w:sz="0" w:space="0" w:color="auto"/>
        <w:right w:val="none" w:sz="0" w:space="0" w:color="auto"/>
      </w:divBdr>
    </w:div>
    <w:div w:id="893125641">
      <w:bodyDiv w:val="1"/>
      <w:marLeft w:val="0"/>
      <w:marRight w:val="0"/>
      <w:marTop w:val="0"/>
      <w:marBottom w:val="0"/>
      <w:divBdr>
        <w:top w:val="none" w:sz="0" w:space="0" w:color="auto"/>
        <w:left w:val="none" w:sz="0" w:space="0" w:color="auto"/>
        <w:bottom w:val="none" w:sz="0" w:space="0" w:color="auto"/>
        <w:right w:val="none" w:sz="0" w:space="0" w:color="auto"/>
      </w:divBdr>
    </w:div>
    <w:div w:id="897739388">
      <w:bodyDiv w:val="1"/>
      <w:marLeft w:val="0"/>
      <w:marRight w:val="0"/>
      <w:marTop w:val="0"/>
      <w:marBottom w:val="0"/>
      <w:divBdr>
        <w:top w:val="none" w:sz="0" w:space="0" w:color="auto"/>
        <w:left w:val="none" w:sz="0" w:space="0" w:color="auto"/>
        <w:bottom w:val="none" w:sz="0" w:space="0" w:color="auto"/>
        <w:right w:val="none" w:sz="0" w:space="0" w:color="auto"/>
      </w:divBdr>
    </w:div>
    <w:div w:id="928196674">
      <w:bodyDiv w:val="1"/>
      <w:marLeft w:val="0"/>
      <w:marRight w:val="0"/>
      <w:marTop w:val="0"/>
      <w:marBottom w:val="0"/>
      <w:divBdr>
        <w:top w:val="none" w:sz="0" w:space="0" w:color="auto"/>
        <w:left w:val="none" w:sz="0" w:space="0" w:color="auto"/>
        <w:bottom w:val="none" w:sz="0" w:space="0" w:color="auto"/>
        <w:right w:val="none" w:sz="0" w:space="0" w:color="auto"/>
      </w:divBdr>
    </w:div>
    <w:div w:id="1025715639">
      <w:bodyDiv w:val="1"/>
      <w:marLeft w:val="0"/>
      <w:marRight w:val="0"/>
      <w:marTop w:val="0"/>
      <w:marBottom w:val="0"/>
      <w:divBdr>
        <w:top w:val="none" w:sz="0" w:space="0" w:color="auto"/>
        <w:left w:val="none" w:sz="0" w:space="0" w:color="auto"/>
        <w:bottom w:val="none" w:sz="0" w:space="0" w:color="auto"/>
        <w:right w:val="none" w:sz="0" w:space="0" w:color="auto"/>
      </w:divBdr>
      <w:divsChild>
        <w:div w:id="1863326383">
          <w:marLeft w:val="547"/>
          <w:marRight w:val="0"/>
          <w:marTop w:val="86"/>
          <w:marBottom w:val="0"/>
          <w:divBdr>
            <w:top w:val="none" w:sz="0" w:space="0" w:color="auto"/>
            <w:left w:val="none" w:sz="0" w:space="0" w:color="auto"/>
            <w:bottom w:val="none" w:sz="0" w:space="0" w:color="auto"/>
            <w:right w:val="none" w:sz="0" w:space="0" w:color="auto"/>
          </w:divBdr>
        </w:div>
      </w:divsChild>
    </w:div>
    <w:div w:id="1071468617">
      <w:bodyDiv w:val="1"/>
      <w:marLeft w:val="0"/>
      <w:marRight w:val="0"/>
      <w:marTop w:val="0"/>
      <w:marBottom w:val="0"/>
      <w:divBdr>
        <w:top w:val="none" w:sz="0" w:space="0" w:color="auto"/>
        <w:left w:val="none" w:sz="0" w:space="0" w:color="auto"/>
        <w:bottom w:val="none" w:sz="0" w:space="0" w:color="auto"/>
        <w:right w:val="none" w:sz="0" w:space="0" w:color="auto"/>
      </w:divBdr>
    </w:div>
    <w:div w:id="1112745440">
      <w:bodyDiv w:val="1"/>
      <w:marLeft w:val="0"/>
      <w:marRight w:val="0"/>
      <w:marTop w:val="0"/>
      <w:marBottom w:val="0"/>
      <w:divBdr>
        <w:top w:val="none" w:sz="0" w:space="0" w:color="auto"/>
        <w:left w:val="none" w:sz="0" w:space="0" w:color="auto"/>
        <w:bottom w:val="none" w:sz="0" w:space="0" w:color="auto"/>
        <w:right w:val="none" w:sz="0" w:space="0" w:color="auto"/>
      </w:divBdr>
    </w:div>
    <w:div w:id="1158493611">
      <w:bodyDiv w:val="1"/>
      <w:marLeft w:val="0"/>
      <w:marRight w:val="0"/>
      <w:marTop w:val="0"/>
      <w:marBottom w:val="0"/>
      <w:divBdr>
        <w:top w:val="none" w:sz="0" w:space="0" w:color="auto"/>
        <w:left w:val="none" w:sz="0" w:space="0" w:color="auto"/>
        <w:bottom w:val="none" w:sz="0" w:space="0" w:color="auto"/>
        <w:right w:val="none" w:sz="0" w:space="0" w:color="auto"/>
      </w:divBdr>
    </w:div>
    <w:div w:id="1166363469">
      <w:bodyDiv w:val="1"/>
      <w:marLeft w:val="0"/>
      <w:marRight w:val="0"/>
      <w:marTop w:val="0"/>
      <w:marBottom w:val="0"/>
      <w:divBdr>
        <w:top w:val="none" w:sz="0" w:space="0" w:color="auto"/>
        <w:left w:val="none" w:sz="0" w:space="0" w:color="auto"/>
        <w:bottom w:val="none" w:sz="0" w:space="0" w:color="auto"/>
        <w:right w:val="none" w:sz="0" w:space="0" w:color="auto"/>
      </w:divBdr>
      <w:divsChild>
        <w:div w:id="1283151763">
          <w:marLeft w:val="547"/>
          <w:marRight w:val="0"/>
          <w:marTop w:val="82"/>
          <w:marBottom w:val="0"/>
          <w:divBdr>
            <w:top w:val="none" w:sz="0" w:space="0" w:color="auto"/>
            <w:left w:val="none" w:sz="0" w:space="0" w:color="auto"/>
            <w:bottom w:val="none" w:sz="0" w:space="0" w:color="auto"/>
            <w:right w:val="none" w:sz="0" w:space="0" w:color="auto"/>
          </w:divBdr>
        </w:div>
      </w:divsChild>
    </w:div>
    <w:div w:id="1181050414">
      <w:bodyDiv w:val="1"/>
      <w:marLeft w:val="0"/>
      <w:marRight w:val="0"/>
      <w:marTop w:val="0"/>
      <w:marBottom w:val="0"/>
      <w:divBdr>
        <w:top w:val="none" w:sz="0" w:space="0" w:color="auto"/>
        <w:left w:val="none" w:sz="0" w:space="0" w:color="auto"/>
        <w:bottom w:val="none" w:sz="0" w:space="0" w:color="auto"/>
        <w:right w:val="none" w:sz="0" w:space="0" w:color="auto"/>
      </w:divBdr>
    </w:div>
    <w:div w:id="1185096996">
      <w:bodyDiv w:val="1"/>
      <w:marLeft w:val="0"/>
      <w:marRight w:val="0"/>
      <w:marTop w:val="0"/>
      <w:marBottom w:val="0"/>
      <w:divBdr>
        <w:top w:val="none" w:sz="0" w:space="0" w:color="auto"/>
        <w:left w:val="none" w:sz="0" w:space="0" w:color="auto"/>
        <w:bottom w:val="none" w:sz="0" w:space="0" w:color="auto"/>
        <w:right w:val="none" w:sz="0" w:space="0" w:color="auto"/>
      </w:divBdr>
      <w:divsChild>
        <w:div w:id="709457967">
          <w:marLeft w:val="0"/>
          <w:marRight w:val="0"/>
          <w:marTop w:val="115"/>
          <w:marBottom w:val="0"/>
          <w:divBdr>
            <w:top w:val="none" w:sz="0" w:space="0" w:color="auto"/>
            <w:left w:val="none" w:sz="0" w:space="0" w:color="auto"/>
            <w:bottom w:val="none" w:sz="0" w:space="0" w:color="auto"/>
            <w:right w:val="none" w:sz="0" w:space="0" w:color="auto"/>
          </w:divBdr>
        </w:div>
      </w:divsChild>
    </w:div>
    <w:div w:id="1226799139">
      <w:bodyDiv w:val="1"/>
      <w:marLeft w:val="0"/>
      <w:marRight w:val="0"/>
      <w:marTop w:val="0"/>
      <w:marBottom w:val="0"/>
      <w:divBdr>
        <w:top w:val="none" w:sz="0" w:space="0" w:color="auto"/>
        <w:left w:val="none" w:sz="0" w:space="0" w:color="auto"/>
        <w:bottom w:val="none" w:sz="0" w:space="0" w:color="auto"/>
        <w:right w:val="none" w:sz="0" w:space="0" w:color="auto"/>
      </w:divBdr>
    </w:div>
    <w:div w:id="1232276682">
      <w:bodyDiv w:val="1"/>
      <w:marLeft w:val="0"/>
      <w:marRight w:val="0"/>
      <w:marTop w:val="0"/>
      <w:marBottom w:val="0"/>
      <w:divBdr>
        <w:top w:val="none" w:sz="0" w:space="0" w:color="auto"/>
        <w:left w:val="none" w:sz="0" w:space="0" w:color="auto"/>
        <w:bottom w:val="none" w:sz="0" w:space="0" w:color="auto"/>
        <w:right w:val="none" w:sz="0" w:space="0" w:color="auto"/>
      </w:divBdr>
      <w:divsChild>
        <w:div w:id="921645555">
          <w:marLeft w:val="547"/>
          <w:marRight w:val="0"/>
          <w:marTop w:val="0"/>
          <w:marBottom w:val="0"/>
          <w:divBdr>
            <w:top w:val="none" w:sz="0" w:space="0" w:color="auto"/>
            <w:left w:val="none" w:sz="0" w:space="0" w:color="auto"/>
            <w:bottom w:val="none" w:sz="0" w:space="0" w:color="auto"/>
            <w:right w:val="none" w:sz="0" w:space="0" w:color="auto"/>
          </w:divBdr>
        </w:div>
      </w:divsChild>
    </w:div>
    <w:div w:id="1251936260">
      <w:bodyDiv w:val="1"/>
      <w:marLeft w:val="0"/>
      <w:marRight w:val="0"/>
      <w:marTop w:val="0"/>
      <w:marBottom w:val="0"/>
      <w:divBdr>
        <w:top w:val="none" w:sz="0" w:space="0" w:color="auto"/>
        <w:left w:val="none" w:sz="0" w:space="0" w:color="auto"/>
        <w:bottom w:val="none" w:sz="0" w:space="0" w:color="auto"/>
        <w:right w:val="none" w:sz="0" w:space="0" w:color="auto"/>
      </w:divBdr>
    </w:div>
    <w:div w:id="1292711633">
      <w:bodyDiv w:val="1"/>
      <w:marLeft w:val="0"/>
      <w:marRight w:val="0"/>
      <w:marTop w:val="0"/>
      <w:marBottom w:val="0"/>
      <w:divBdr>
        <w:top w:val="none" w:sz="0" w:space="0" w:color="auto"/>
        <w:left w:val="none" w:sz="0" w:space="0" w:color="auto"/>
        <w:bottom w:val="none" w:sz="0" w:space="0" w:color="auto"/>
        <w:right w:val="none" w:sz="0" w:space="0" w:color="auto"/>
      </w:divBdr>
    </w:div>
    <w:div w:id="1294750133">
      <w:bodyDiv w:val="1"/>
      <w:marLeft w:val="0"/>
      <w:marRight w:val="0"/>
      <w:marTop w:val="0"/>
      <w:marBottom w:val="0"/>
      <w:divBdr>
        <w:top w:val="none" w:sz="0" w:space="0" w:color="auto"/>
        <w:left w:val="none" w:sz="0" w:space="0" w:color="auto"/>
        <w:bottom w:val="none" w:sz="0" w:space="0" w:color="auto"/>
        <w:right w:val="none" w:sz="0" w:space="0" w:color="auto"/>
      </w:divBdr>
    </w:div>
    <w:div w:id="1338581382">
      <w:bodyDiv w:val="1"/>
      <w:marLeft w:val="0"/>
      <w:marRight w:val="0"/>
      <w:marTop w:val="0"/>
      <w:marBottom w:val="0"/>
      <w:divBdr>
        <w:top w:val="none" w:sz="0" w:space="0" w:color="auto"/>
        <w:left w:val="none" w:sz="0" w:space="0" w:color="auto"/>
        <w:bottom w:val="none" w:sz="0" w:space="0" w:color="auto"/>
        <w:right w:val="none" w:sz="0" w:space="0" w:color="auto"/>
      </w:divBdr>
    </w:div>
    <w:div w:id="1369642247">
      <w:bodyDiv w:val="1"/>
      <w:marLeft w:val="0"/>
      <w:marRight w:val="0"/>
      <w:marTop w:val="0"/>
      <w:marBottom w:val="0"/>
      <w:divBdr>
        <w:top w:val="none" w:sz="0" w:space="0" w:color="auto"/>
        <w:left w:val="none" w:sz="0" w:space="0" w:color="auto"/>
        <w:bottom w:val="none" w:sz="0" w:space="0" w:color="auto"/>
        <w:right w:val="none" w:sz="0" w:space="0" w:color="auto"/>
      </w:divBdr>
    </w:div>
    <w:div w:id="1426463535">
      <w:bodyDiv w:val="1"/>
      <w:marLeft w:val="0"/>
      <w:marRight w:val="0"/>
      <w:marTop w:val="0"/>
      <w:marBottom w:val="0"/>
      <w:divBdr>
        <w:top w:val="none" w:sz="0" w:space="0" w:color="auto"/>
        <w:left w:val="none" w:sz="0" w:space="0" w:color="auto"/>
        <w:bottom w:val="none" w:sz="0" w:space="0" w:color="auto"/>
        <w:right w:val="none" w:sz="0" w:space="0" w:color="auto"/>
      </w:divBdr>
    </w:div>
    <w:div w:id="1442992229">
      <w:bodyDiv w:val="1"/>
      <w:marLeft w:val="0"/>
      <w:marRight w:val="0"/>
      <w:marTop w:val="0"/>
      <w:marBottom w:val="0"/>
      <w:divBdr>
        <w:top w:val="none" w:sz="0" w:space="0" w:color="auto"/>
        <w:left w:val="none" w:sz="0" w:space="0" w:color="auto"/>
        <w:bottom w:val="none" w:sz="0" w:space="0" w:color="auto"/>
        <w:right w:val="none" w:sz="0" w:space="0" w:color="auto"/>
      </w:divBdr>
    </w:div>
    <w:div w:id="1471481737">
      <w:bodyDiv w:val="1"/>
      <w:marLeft w:val="0"/>
      <w:marRight w:val="0"/>
      <w:marTop w:val="0"/>
      <w:marBottom w:val="0"/>
      <w:divBdr>
        <w:top w:val="none" w:sz="0" w:space="0" w:color="auto"/>
        <w:left w:val="none" w:sz="0" w:space="0" w:color="auto"/>
        <w:bottom w:val="none" w:sz="0" w:space="0" w:color="auto"/>
        <w:right w:val="none" w:sz="0" w:space="0" w:color="auto"/>
      </w:divBdr>
      <w:divsChild>
        <w:div w:id="722097857">
          <w:marLeft w:val="547"/>
          <w:marRight w:val="0"/>
          <w:marTop w:val="86"/>
          <w:marBottom w:val="0"/>
          <w:divBdr>
            <w:top w:val="none" w:sz="0" w:space="0" w:color="auto"/>
            <w:left w:val="none" w:sz="0" w:space="0" w:color="auto"/>
            <w:bottom w:val="none" w:sz="0" w:space="0" w:color="auto"/>
            <w:right w:val="none" w:sz="0" w:space="0" w:color="auto"/>
          </w:divBdr>
        </w:div>
      </w:divsChild>
    </w:div>
    <w:div w:id="1539126087">
      <w:bodyDiv w:val="1"/>
      <w:marLeft w:val="0"/>
      <w:marRight w:val="0"/>
      <w:marTop w:val="0"/>
      <w:marBottom w:val="0"/>
      <w:divBdr>
        <w:top w:val="none" w:sz="0" w:space="0" w:color="auto"/>
        <w:left w:val="none" w:sz="0" w:space="0" w:color="auto"/>
        <w:bottom w:val="none" w:sz="0" w:space="0" w:color="auto"/>
        <w:right w:val="none" w:sz="0" w:space="0" w:color="auto"/>
      </w:divBdr>
    </w:div>
    <w:div w:id="1589583107">
      <w:bodyDiv w:val="1"/>
      <w:marLeft w:val="0"/>
      <w:marRight w:val="0"/>
      <w:marTop w:val="0"/>
      <w:marBottom w:val="0"/>
      <w:divBdr>
        <w:top w:val="none" w:sz="0" w:space="0" w:color="auto"/>
        <w:left w:val="none" w:sz="0" w:space="0" w:color="auto"/>
        <w:bottom w:val="none" w:sz="0" w:space="0" w:color="auto"/>
        <w:right w:val="none" w:sz="0" w:space="0" w:color="auto"/>
      </w:divBdr>
      <w:divsChild>
        <w:div w:id="1170751238">
          <w:marLeft w:val="0"/>
          <w:marRight w:val="0"/>
          <w:marTop w:val="0"/>
          <w:marBottom w:val="0"/>
          <w:divBdr>
            <w:top w:val="none" w:sz="0" w:space="0" w:color="auto"/>
            <w:left w:val="none" w:sz="0" w:space="0" w:color="auto"/>
            <w:bottom w:val="none" w:sz="0" w:space="0" w:color="auto"/>
            <w:right w:val="none" w:sz="0" w:space="0" w:color="auto"/>
          </w:divBdr>
          <w:divsChild>
            <w:div w:id="572281800">
              <w:marLeft w:val="0"/>
              <w:marRight w:val="0"/>
              <w:marTop w:val="0"/>
              <w:marBottom w:val="0"/>
              <w:divBdr>
                <w:top w:val="none" w:sz="0" w:space="0" w:color="auto"/>
                <w:left w:val="none" w:sz="0" w:space="0" w:color="auto"/>
                <w:bottom w:val="none" w:sz="0" w:space="0" w:color="auto"/>
                <w:right w:val="none" w:sz="0" w:space="0" w:color="auto"/>
              </w:divBdr>
              <w:divsChild>
                <w:div w:id="1206258356">
                  <w:marLeft w:val="0"/>
                  <w:marRight w:val="0"/>
                  <w:marTop w:val="0"/>
                  <w:marBottom w:val="0"/>
                  <w:divBdr>
                    <w:top w:val="none" w:sz="0" w:space="0" w:color="auto"/>
                    <w:left w:val="none" w:sz="0" w:space="0" w:color="auto"/>
                    <w:bottom w:val="none" w:sz="0" w:space="0" w:color="auto"/>
                    <w:right w:val="none" w:sz="0" w:space="0" w:color="auto"/>
                  </w:divBdr>
                  <w:divsChild>
                    <w:div w:id="1691569249">
                      <w:marLeft w:val="0"/>
                      <w:marRight w:val="0"/>
                      <w:marTop w:val="0"/>
                      <w:marBottom w:val="0"/>
                      <w:divBdr>
                        <w:top w:val="none" w:sz="0" w:space="0" w:color="auto"/>
                        <w:left w:val="none" w:sz="0" w:space="0" w:color="auto"/>
                        <w:bottom w:val="none" w:sz="0" w:space="0" w:color="auto"/>
                        <w:right w:val="none" w:sz="0" w:space="0" w:color="auto"/>
                      </w:divBdr>
                      <w:divsChild>
                        <w:div w:id="944266438">
                          <w:marLeft w:val="0"/>
                          <w:marRight w:val="0"/>
                          <w:marTop w:val="0"/>
                          <w:marBottom w:val="0"/>
                          <w:divBdr>
                            <w:top w:val="none" w:sz="0" w:space="0" w:color="auto"/>
                            <w:left w:val="none" w:sz="0" w:space="0" w:color="auto"/>
                            <w:bottom w:val="none" w:sz="0" w:space="0" w:color="auto"/>
                            <w:right w:val="none" w:sz="0" w:space="0" w:color="auto"/>
                          </w:divBdr>
                          <w:divsChild>
                            <w:div w:id="181359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698207">
      <w:bodyDiv w:val="1"/>
      <w:marLeft w:val="0"/>
      <w:marRight w:val="0"/>
      <w:marTop w:val="0"/>
      <w:marBottom w:val="0"/>
      <w:divBdr>
        <w:top w:val="none" w:sz="0" w:space="0" w:color="auto"/>
        <w:left w:val="none" w:sz="0" w:space="0" w:color="auto"/>
        <w:bottom w:val="none" w:sz="0" w:space="0" w:color="auto"/>
        <w:right w:val="none" w:sz="0" w:space="0" w:color="auto"/>
      </w:divBdr>
    </w:div>
    <w:div w:id="1703549658">
      <w:bodyDiv w:val="1"/>
      <w:marLeft w:val="0"/>
      <w:marRight w:val="0"/>
      <w:marTop w:val="0"/>
      <w:marBottom w:val="0"/>
      <w:divBdr>
        <w:top w:val="none" w:sz="0" w:space="0" w:color="auto"/>
        <w:left w:val="none" w:sz="0" w:space="0" w:color="auto"/>
        <w:bottom w:val="none" w:sz="0" w:space="0" w:color="auto"/>
        <w:right w:val="none" w:sz="0" w:space="0" w:color="auto"/>
      </w:divBdr>
    </w:div>
    <w:div w:id="1756634572">
      <w:bodyDiv w:val="1"/>
      <w:marLeft w:val="0"/>
      <w:marRight w:val="0"/>
      <w:marTop w:val="0"/>
      <w:marBottom w:val="0"/>
      <w:divBdr>
        <w:top w:val="none" w:sz="0" w:space="0" w:color="auto"/>
        <w:left w:val="none" w:sz="0" w:space="0" w:color="auto"/>
        <w:bottom w:val="none" w:sz="0" w:space="0" w:color="auto"/>
        <w:right w:val="none" w:sz="0" w:space="0" w:color="auto"/>
      </w:divBdr>
    </w:div>
    <w:div w:id="1821732141">
      <w:bodyDiv w:val="1"/>
      <w:marLeft w:val="0"/>
      <w:marRight w:val="0"/>
      <w:marTop w:val="0"/>
      <w:marBottom w:val="0"/>
      <w:divBdr>
        <w:top w:val="none" w:sz="0" w:space="0" w:color="auto"/>
        <w:left w:val="none" w:sz="0" w:space="0" w:color="auto"/>
        <w:bottom w:val="none" w:sz="0" w:space="0" w:color="auto"/>
        <w:right w:val="none" w:sz="0" w:space="0" w:color="auto"/>
      </w:divBdr>
      <w:divsChild>
        <w:div w:id="118884362">
          <w:marLeft w:val="547"/>
          <w:marRight w:val="0"/>
          <w:marTop w:val="0"/>
          <w:marBottom w:val="0"/>
          <w:divBdr>
            <w:top w:val="none" w:sz="0" w:space="0" w:color="auto"/>
            <w:left w:val="none" w:sz="0" w:space="0" w:color="auto"/>
            <w:bottom w:val="none" w:sz="0" w:space="0" w:color="auto"/>
            <w:right w:val="none" w:sz="0" w:space="0" w:color="auto"/>
          </w:divBdr>
        </w:div>
        <w:div w:id="125046888">
          <w:marLeft w:val="547"/>
          <w:marRight w:val="0"/>
          <w:marTop w:val="0"/>
          <w:marBottom w:val="0"/>
          <w:divBdr>
            <w:top w:val="none" w:sz="0" w:space="0" w:color="auto"/>
            <w:left w:val="none" w:sz="0" w:space="0" w:color="auto"/>
            <w:bottom w:val="none" w:sz="0" w:space="0" w:color="auto"/>
            <w:right w:val="none" w:sz="0" w:space="0" w:color="auto"/>
          </w:divBdr>
        </w:div>
        <w:div w:id="535198926">
          <w:marLeft w:val="547"/>
          <w:marRight w:val="0"/>
          <w:marTop w:val="0"/>
          <w:marBottom w:val="0"/>
          <w:divBdr>
            <w:top w:val="none" w:sz="0" w:space="0" w:color="auto"/>
            <w:left w:val="none" w:sz="0" w:space="0" w:color="auto"/>
            <w:bottom w:val="none" w:sz="0" w:space="0" w:color="auto"/>
            <w:right w:val="none" w:sz="0" w:space="0" w:color="auto"/>
          </w:divBdr>
        </w:div>
        <w:div w:id="826289099">
          <w:marLeft w:val="547"/>
          <w:marRight w:val="0"/>
          <w:marTop w:val="0"/>
          <w:marBottom w:val="0"/>
          <w:divBdr>
            <w:top w:val="none" w:sz="0" w:space="0" w:color="auto"/>
            <w:left w:val="none" w:sz="0" w:space="0" w:color="auto"/>
            <w:bottom w:val="none" w:sz="0" w:space="0" w:color="auto"/>
            <w:right w:val="none" w:sz="0" w:space="0" w:color="auto"/>
          </w:divBdr>
        </w:div>
      </w:divsChild>
    </w:div>
    <w:div w:id="1975212282">
      <w:bodyDiv w:val="1"/>
      <w:marLeft w:val="0"/>
      <w:marRight w:val="0"/>
      <w:marTop w:val="0"/>
      <w:marBottom w:val="0"/>
      <w:divBdr>
        <w:top w:val="none" w:sz="0" w:space="0" w:color="auto"/>
        <w:left w:val="none" w:sz="0" w:space="0" w:color="auto"/>
        <w:bottom w:val="none" w:sz="0" w:space="0" w:color="auto"/>
        <w:right w:val="none" w:sz="0" w:space="0" w:color="auto"/>
      </w:divBdr>
    </w:div>
    <w:div w:id="1980957364">
      <w:bodyDiv w:val="1"/>
      <w:marLeft w:val="0"/>
      <w:marRight w:val="0"/>
      <w:marTop w:val="0"/>
      <w:marBottom w:val="0"/>
      <w:divBdr>
        <w:top w:val="none" w:sz="0" w:space="0" w:color="auto"/>
        <w:left w:val="none" w:sz="0" w:space="0" w:color="auto"/>
        <w:bottom w:val="none" w:sz="0" w:space="0" w:color="auto"/>
        <w:right w:val="none" w:sz="0" w:space="0" w:color="auto"/>
      </w:divBdr>
    </w:div>
    <w:div w:id="2042170452">
      <w:bodyDiv w:val="1"/>
      <w:marLeft w:val="0"/>
      <w:marRight w:val="0"/>
      <w:marTop w:val="0"/>
      <w:marBottom w:val="0"/>
      <w:divBdr>
        <w:top w:val="none" w:sz="0" w:space="0" w:color="auto"/>
        <w:left w:val="none" w:sz="0" w:space="0" w:color="auto"/>
        <w:bottom w:val="none" w:sz="0" w:space="0" w:color="auto"/>
        <w:right w:val="none" w:sz="0" w:space="0" w:color="auto"/>
      </w:divBdr>
      <w:divsChild>
        <w:div w:id="599606026">
          <w:marLeft w:val="547"/>
          <w:marRight w:val="0"/>
          <w:marTop w:val="86"/>
          <w:marBottom w:val="0"/>
          <w:divBdr>
            <w:top w:val="none" w:sz="0" w:space="0" w:color="auto"/>
            <w:left w:val="none" w:sz="0" w:space="0" w:color="auto"/>
            <w:bottom w:val="none" w:sz="0" w:space="0" w:color="auto"/>
            <w:right w:val="none" w:sz="0" w:space="0" w:color="auto"/>
          </w:divBdr>
        </w:div>
      </w:divsChild>
    </w:div>
    <w:div w:id="2052915790">
      <w:bodyDiv w:val="1"/>
      <w:marLeft w:val="0"/>
      <w:marRight w:val="0"/>
      <w:marTop w:val="0"/>
      <w:marBottom w:val="0"/>
      <w:divBdr>
        <w:top w:val="none" w:sz="0" w:space="0" w:color="auto"/>
        <w:left w:val="none" w:sz="0" w:space="0" w:color="auto"/>
        <w:bottom w:val="none" w:sz="0" w:space="0" w:color="auto"/>
        <w:right w:val="none" w:sz="0" w:space="0" w:color="auto"/>
      </w:divBdr>
    </w:div>
    <w:div w:id="2073044381">
      <w:bodyDiv w:val="1"/>
      <w:marLeft w:val="0"/>
      <w:marRight w:val="0"/>
      <w:marTop w:val="0"/>
      <w:marBottom w:val="0"/>
      <w:divBdr>
        <w:top w:val="none" w:sz="0" w:space="0" w:color="auto"/>
        <w:left w:val="none" w:sz="0" w:space="0" w:color="auto"/>
        <w:bottom w:val="none" w:sz="0" w:space="0" w:color="auto"/>
        <w:right w:val="none" w:sz="0" w:space="0" w:color="auto"/>
      </w:divBdr>
      <w:divsChild>
        <w:div w:id="1553884170">
          <w:marLeft w:val="547"/>
          <w:marRight w:val="0"/>
          <w:marTop w:val="86"/>
          <w:marBottom w:val="0"/>
          <w:divBdr>
            <w:top w:val="none" w:sz="0" w:space="0" w:color="auto"/>
            <w:left w:val="none" w:sz="0" w:space="0" w:color="auto"/>
            <w:bottom w:val="none" w:sz="0" w:space="0" w:color="auto"/>
            <w:right w:val="none" w:sz="0" w:space="0" w:color="auto"/>
          </w:divBdr>
        </w:div>
      </w:divsChild>
    </w:div>
    <w:div w:id="2074888583">
      <w:bodyDiv w:val="1"/>
      <w:marLeft w:val="0"/>
      <w:marRight w:val="0"/>
      <w:marTop w:val="0"/>
      <w:marBottom w:val="0"/>
      <w:divBdr>
        <w:top w:val="none" w:sz="0" w:space="0" w:color="auto"/>
        <w:left w:val="none" w:sz="0" w:space="0" w:color="auto"/>
        <w:bottom w:val="none" w:sz="0" w:space="0" w:color="auto"/>
        <w:right w:val="none" w:sz="0" w:space="0" w:color="auto"/>
      </w:divBdr>
    </w:div>
    <w:div w:id="2094466863">
      <w:bodyDiv w:val="1"/>
      <w:marLeft w:val="0"/>
      <w:marRight w:val="0"/>
      <w:marTop w:val="0"/>
      <w:marBottom w:val="0"/>
      <w:divBdr>
        <w:top w:val="none" w:sz="0" w:space="0" w:color="auto"/>
        <w:left w:val="none" w:sz="0" w:space="0" w:color="auto"/>
        <w:bottom w:val="none" w:sz="0" w:space="0" w:color="auto"/>
        <w:right w:val="none" w:sz="0" w:space="0" w:color="auto"/>
      </w:divBdr>
    </w:div>
    <w:div w:id="2096902852">
      <w:bodyDiv w:val="1"/>
      <w:marLeft w:val="0"/>
      <w:marRight w:val="0"/>
      <w:marTop w:val="0"/>
      <w:marBottom w:val="0"/>
      <w:divBdr>
        <w:top w:val="none" w:sz="0" w:space="0" w:color="auto"/>
        <w:left w:val="none" w:sz="0" w:space="0" w:color="auto"/>
        <w:bottom w:val="none" w:sz="0" w:space="0" w:color="auto"/>
        <w:right w:val="none" w:sz="0" w:space="0" w:color="auto"/>
      </w:divBdr>
    </w:div>
    <w:div w:id="213355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chart" Target="charts/chart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chart" Target="charts/chart1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chart" Target="charts/chart18.xml"/><Relationship Id="rId10" Type="http://schemas.openxmlformats.org/officeDocument/2006/relationships/chart" Target="charts/chart3.xml"/><Relationship Id="rId19" Type="http://schemas.openxmlformats.org/officeDocument/2006/relationships/chart" Target="charts/chart9.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eader" Target="header1.xml"/><Relationship Id="rId8"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urope2020/pdf/csr2014/csr2014_latvia_en.pdf" TargetMode="External"/><Relationship Id="rId1" Type="http://schemas.openxmlformats.org/officeDocument/2006/relationships/hyperlink" Target="http://www.keepeek.com/Digital-Asset-Management/oecd/economics/oecd-economic-surveys-latvia-2015_9789264228467-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s\FPJ\TAND\_Prezentacija\Prezentacijas-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1.bin"/></Relationships>
</file>

<file path=word/charts/_rels/chart11.xml.rels><?xml version="1.0" encoding="UTF-8" standalone="yes"?>
<Relationships xmlns="http://schemas.openxmlformats.org/package/2006/relationships"><Relationship Id="rId3" Type="http://schemas.openxmlformats.org/officeDocument/2006/relationships/oleObject" Target="file:///\\fs\fpd\FPD\Tautsaimniecibas_un_fiskalas_parvaldibas_nodala\Gints\_Eiropas_semestris\_SP_2017_2020\prezent&#257;cija\vienot\Book1.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13.xml.rels><?xml version="1.0" encoding="UTF-8" standalone="yes"?>
<Relationships xmlns="http://schemas.openxmlformats.org/package/2006/relationships"><Relationship Id="rId3" Type="http://schemas.openxmlformats.org/officeDocument/2006/relationships/oleObject" Target="file:///\\fs\tand\TAND\Dainis%20Stikuts\Nodok&#316;u%20pamatnost&#257;dnes%202017\scen&#257;rijs%20nodok&#316;u%20izmai&#326;&#257;m%2013032017.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file:///\\fs\tand\TAND\Dainis%20Stikuts\Nodok&#316;u%20pamatnost&#257;dnes%202017\scen&#257;rijs%20nodok&#316;u%20izmai&#326;&#257;m%2013032017.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oleObject" Target="file:///\\fs\nad\_NODOK&#315;U%20POLITIKAS%20PAMATNOST&#256;DNES%202017%20-%202020\Apr&#275;&#311;ini%20Jurija%20uzdevumiem%2012.01.2017\IIN%20modelis\IIN%20modelis_FINAL_24%2003%202017.xlsx" TargetMode="External"/><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oleObject" Target="file:///\\fs\nad\_NODOK&#315;U%20POLITIKAS%20PAMATNOST&#256;DNES%202017%20-%202020\Apr&#275;&#311;ini%20Jurija%20uzdevumiem%2012.01.2017\IIN%20modelis\IIN%20modelis_FINAL_24%2003%202017.xlsx" TargetMode="External"/><Relationship Id="rId2" Type="http://schemas.microsoft.com/office/2011/relationships/chartColorStyle" Target="colors12.xml"/><Relationship Id="rId1" Type="http://schemas.microsoft.com/office/2011/relationships/chartStyle" Target="style12.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3.xml"/><Relationship Id="rId1" Type="http://schemas.microsoft.com/office/2011/relationships/chartStyle" Target="style13.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nad-kodol\AppData\Local\Microsoft\Windows\Temporary%20Internet%20Files\Content.Outlook\AXKYG4W1\Darbaspeka_nodokli_pasv_2.xlsm" TargetMode="External"/><Relationship Id="rId2" Type="http://schemas.microsoft.com/office/2011/relationships/chartColorStyle" Target="colors14.xml"/><Relationship Id="rId1" Type="http://schemas.microsoft.com/office/2011/relationships/chartStyle" Target="style14.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2" Type="http://schemas.openxmlformats.org/officeDocument/2006/relationships/oleObject" Target="file:///\\fs\tand\TAND\Diana%20Ondza\RETAIL\Bankas_ceturksnis_2016Q3_EUR.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PowerPoint"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file:///\\fs\tand\TAND\Dainis%20Stikuts\Nodok&#316;u%20pamatnost&#257;dnes%202017\scen&#257;rijs%20nodok&#316;u%20izmai&#326;&#257;m%2013032017.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file:///\\fs\tand\TAND\Dainis%20Stikuts\Nodok&#316;u%20pamatnost&#257;dnes%202017\IIN%20nodok&#316;i.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383150490609861E-2"/>
          <c:y val="4.3001946130846652E-2"/>
          <c:w val="0.93113842579860218"/>
          <c:h val="0.74742500850996696"/>
        </c:manualLayout>
      </c:layout>
      <c:barChart>
        <c:barDir val="col"/>
        <c:grouping val="clustered"/>
        <c:varyColors val="0"/>
        <c:ser>
          <c:idx val="0"/>
          <c:order val="0"/>
          <c:tx>
            <c:strRef>
              <c:f>'IKP ceturksnu pieaugumi'!$I$1</c:f>
              <c:strCache>
                <c:ptCount val="1"/>
                <c:pt idx="0">
                  <c:v>pret iepriekšējā gada atb.ceturksni</c:v>
                </c:pt>
              </c:strCache>
            </c:strRef>
          </c:tx>
          <c:spPr>
            <a:solidFill>
              <a:schemeClr val="tx2">
                <a:lumMod val="75000"/>
              </a:schemeClr>
            </a:solidFill>
            <a:ln>
              <a:noFill/>
            </a:ln>
            <a:effectLst/>
          </c:spPr>
          <c:invertIfNegative val="0"/>
          <c:dLbls>
            <c:dLbl>
              <c:idx val="35"/>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5C3-4244-900E-8AB82D681B36}"/>
                </c:ext>
              </c:extLst>
            </c:dLbl>
            <c:dLbl>
              <c:idx val="36"/>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5C3-4244-900E-8AB82D681B36}"/>
                </c:ext>
              </c:extLst>
            </c:dLbl>
            <c:dLbl>
              <c:idx val="37"/>
              <c:layout/>
              <c:tx>
                <c:rich>
                  <a:bodyPr/>
                  <a:lstStyle/>
                  <a:p>
                    <a:fld id="{6D0A13F3-CACF-4C40-BC73-822CC2A85677}" type="VALUE">
                      <a:rPr lang="en-US"/>
                      <a:pPr/>
                      <a:t>[VALUE]</a:t>
                    </a:fld>
                    <a:endParaRPr lang="lv-LV"/>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2-25C3-4244-900E-8AB82D681B36}"/>
                </c:ext>
              </c:extLst>
            </c:dLbl>
            <c:dLbl>
              <c:idx val="38"/>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5C3-4244-900E-8AB82D681B36}"/>
                </c:ext>
              </c:extLst>
            </c:dLbl>
            <c:dLbl>
              <c:idx val="39"/>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5C3-4244-900E-8AB82D681B36}"/>
                </c:ext>
              </c:extLst>
            </c:dLbl>
            <c:dLbl>
              <c:idx val="4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C3-4244-900E-8AB82D681B36}"/>
                </c:ext>
              </c:extLst>
            </c:dLbl>
            <c:dLbl>
              <c:idx val="4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C3-4244-900E-8AB82D681B36}"/>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'IKP ceturksnu pieaugumi'!$A$14:$B$53</c:f>
              <c:multiLvlStrCache>
                <c:ptCount val="4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pt idx="34">
                    <c:v>III</c:v>
                  </c:pt>
                  <c:pt idx="35">
                    <c:v>IV</c:v>
                  </c:pt>
                  <c:pt idx="36">
                    <c:v>2017</c:v>
                  </c:pt>
                  <c:pt idx="37">
                    <c:v>2018</c:v>
                  </c:pt>
                  <c:pt idx="38">
                    <c:v>2019</c:v>
                  </c:pt>
                  <c:pt idx="39">
                    <c:v>2020</c:v>
                  </c:pt>
                </c:lvl>
                <c:lvl>
                  <c:pt idx="0">
                    <c:v>2008</c:v>
                  </c:pt>
                  <c:pt idx="4">
                    <c:v>2009</c:v>
                  </c:pt>
                  <c:pt idx="8">
                    <c:v>2010</c:v>
                  </c:pt>
                  <c:pt idx="12">
                    <c:v>2011</c:v>
                  </c:pt>
                  <c:pt idx="16">
                    <c:v>2012</c:v>
                  </c:pt>
                  <c:pt idx="20">
                    <c:v>2013</c:v>
                  </c:pt>
                  <c:pt idx="24">
                    <c:v>2014</c:v>
                  </c:pt>
                  <c:pt idx="28">
                    <c:v>2015</c:v>
                  </c:pt>
                  <c:pt idx="32">
                    <c:v>2016</c:v>
                  </c:pt>
                  <c:pt idx="36">
                    <c:v>Prognoze</c:v>
                  </c:pt>
                </c:lvl>
              </c:multiLvlStrCache>
            </c:multiLvlStrRef>
          </c:cat>
          <c:val>
            <c:numRef>
              <c:f>'IKP ceturksnu pieaugumi'!$I$14:$I$53</c:f>
              <c:numCache>
                <c:formatCode>0.0</c:formatCode>
                <c:ptCount val="40"/>
                <c:pt idx="0">
                  <c:v>3.8043719401568143</c:v>
                </c:pt>
                <c:pt idx="1">
                  <c:v>-1.0321480374488989</c:v>
                </c:pt>
                <c:pt idx="2">
                  <c:v>-6.5089751599848089</c:v>
                </c:pt>
                <c:pt idx="3">
                  <c:v>-9.1609975116567544</c:v>
                </c:pt>
                <c:pt idx="4">
                  <c:v>-11.729396724808637</c:v>
                </c:pt>
                <c:pt idx="5">
                  <c:v>-15.936080798089336</c:v>
                </c:pt>
                <c:pt idx="6">
                  <c:v>-16.137994135337543</c:v>
                </c:pt>
                <c:pt idx="7">
                  <c:v>-13.337329879583804</c:v>
                </c:pt>
                <c:pt idx="8">
                  <c:v>-11.046455063170512</c:v>
                </c:pt>
                <c:pt idx="9">
                  <c:v>-5.1866284727688843</c:v>
                </c:pt>
                <c:pt idx="10">
                  <c:v>-9.8530790104189858E-2</c:v>
                </c:pt>
                <c:pt idx="11">
                  <c:v>0.83831441727244549</c:v>
                </c:pt>
                <c:pt idx="12">
                  <c:v>2.248268694515887</c:v>
                </c:pt>
                <c:pt idx="13">
                  <c:v>6.0323668624809645</c:v>
                </c:pt>
                <c:pt idx="14">
                  <c:v>9.3040075406922718</c:v>
                </c:pt>
                <c:pt idx="15">
                  <c:v>6.7397395686841444</c:v>
                </c:pt>
                <c:pt idx="16">
                  <c:v>7.9442016356865652</c:v>
                </c:pt>
                <c:pt idx="17">
                  <c:v>3.6563447903287916</c:v>
                </c:pt>
                <c:pt idx="18">
                  <c:v>2.7983791055431473</c:v>
                </c:pt>
                <c:pt idx="19">
                  <c:v>2.3627356487938345</c:v>
                </c:pt>
                <c:pt idx="20">
                  <c:v>2.0990682949465045</c:v>
                </c:pt>
                <c:pt idx="21">
                  <c:v>3.1571337314825199</c:v>
                </c:pt>
                <c:pt idx="22">
                  <c:v>3.5578946093139496</c:v>
                </c:pt>
                <c:pt idx="23">
                  <c:v>2.689263245251472</c:v>
                </c:pt>
                <c:pt idx="24">
                  <c:v>2.7036351980471274</c:v>
                </c:pt>
                <c:pt idx="25">
                  <c:v>2.0582551068611954</c:v>
                </c:pt>
                <c:pt idx="26">
                  <c:v>2.0563903943410455</c:v>
                </c:pt>
                <c:pt idx="27">
                  <c:v>1.6825704740462966</c:v>
                </c:pt>
                <c:pt idx="28">
                  <c:v>1.8216744085491676</c:v>
                </c:pt>
                <c:pt idx="29">
                  <c:v>2.8351741190896895</c:v>
                </c:pt>
                <c:pt idx="30">
                  <c:v>3.4720770061496431</c:v>
                </c:pt>
                <c:pt idx="31">
                  <c:v>2.6985707346849797</c:v>
                </c:pt>
                <c:pt idx="32">
                  <c:v>2.1365589805171448</c:v>
                </c:pt>
                <c:pt idx="33">
                  <c:v>2.0377161425524593</c:v>
                </c:pt>
                <c:pt idx="34">
                  <c:v>0.2902581267451021</c:v>
                </c:pt>
                <c:pt idx="35">
                  <c:v>2.1</c:v>
                </c:pt>
                <c:pt idx="36">
                  <c:v>3.2</c:v>
                </c:pt>
                <c:pt idx="37">
                  <c:v>3.4</c:v>
                </c:pt>
                <c:pt idx="38">
                  <c:v>3.2</c:v>
                </c:pt>
                <c:pt idx="39">
                  <c:v>3</c:v>
                </c:pt>
              </c:numCache>
            </c:numRef>
          </c:val>
          <c:extLst>
            <c:ext xmlns:c16="http://schemas.microsoft.com/office/drawing/2014/chart" uri="{C3380CC4-5D6E-409C-BE32-E72D297353CC}">
              <c16:uniqueId val="{00000007-25C3-4244-900E-8AB82D681B36}"/>
            </c:ext>
          </c:extLst>
        </c:ser>
        <c:dLbls>
          <c:showLegendKey val="0"/>
          <c:showVal val="0"/>
          <c:showCatName val="0"/>
          <c:showSerName val="0"/>
          <c:showPercent val="0"/>
          <c:showBubbleSize val="0"/>
        </c:dLbls>
        <c:gapWidth val="50"/>
        <c:axId val="202920640"/>
        <c:axId val="202922208"/>
      </c:barChart>
      <c:lineChart>
        <c:grouping val="standard"/>
        <c:varyColors val="0"/>
        <c:ser>
          <c:idx val="1"/>
          <c:order val="1"/>
          <c:tx>
            <c:strRef>
              <c:f>'IKP ceturksnu pieaugumi'!$J$1</c:f>
              <c:strCache>
                <c:ptCount val="1"/>
                <c:pt idx="0">
                  <c:v>gada pieaugums</c:v>
                </c:pt>
              </c:strCache>
            </c:strRef>
          </c:tx>
          <c:spPr>
            <a:ln w="28575" cap="rnd">
              <a:solidFill>
                <a:schemeClr val="accent2"/>
              </a:solidFill>
              <a:round/>
            </a:ln>
            <a:effectLst/>
          </c:spPr>
          <c:marker>
            <c:symbol val="none"/>
          </c:marker>
          <c:dPt>
            <c:idx val="4"/>
            <c:marker>
              <c:symbol val="none"/>
            </c:marker>
            <c:bubble3D val="0"/>
            <c:spPr>
              <a:ln w="28575" cap="rnd">
                <a:noFill/>
                <a:round/>
              </a:ln>
              <a:effectLst/>
            </c:spPr>
            <c:extLst>
              <c:ext xmlns:c16="http://schemas.microsoft.com/office/drawing/2014/chart" uri="{C3380CC4-5D6E-409C-BE32-E72D297353CC}">
                <c16:uniqueId val="{00000009-25C3-4244-900E-8AB82D681B36}"/>
              </c:ext>
            </c:extLst>
          </c:dPt>
          <c:dPt>
            <c:idx val="8"/>
            <c:marker>
              <c:symbol val="none"/>
            </c:marker>
            <c:bubble3D val="0"/>
            <c:spPr>
              <a:ln w="28575" cap="rnd">
                <a:noFill/>
                <a:round/>
              </a:ln>
              <a:effectLst/>
            </c:spPr>
            <c:extLst>
              <c:ext xmlns:c16="http://schemas.microsoft.com/office/drawing/2014/chart" uri="{C3380CC4-5D6E-409C-BE32-E72D297353CC}">
                <c16:uniqueId val="{0000000B-25C3-4244-900E-8AB82D681B36}"/>
              </c:ext>
            </c:extLst>
          </c:dPt>
          <c:dPt>
            <c:idx val="12"/>
            <c:marker>
              <c:symbol val="none"/>
            </c:marker>
            <c:bubble3D val="0"/>
            <c:spPr>
              <a:ln w="28575" cap="rnd">
                <a:noFill/>
                <a:round/>
              </a:ln>
              <a:effectLst/>
            </c:spPr>
            <c:extLst>
              <c:ext xmlns:c16="http://schemas.microsoft.com/office/drawing/2014/chart" uri="{C3380CC4-5D6E-409C-BE32-E72D297353CC}">
                <c16:uniqueId val="{0000000D-25C3-4244-900E-8AB82D681B36}"/>
              </c:ext>
            </c:extLst>
          </c:dPt>
          <c:dPt>
            <c:idx val="16"/>
            <c:marker>
              <c:symbol val="none"/>
            </c:marker>
            <c:bubble3D val="0"/>
            <c:spPr>
              <a:ln w="28575" cap="rnd">
                <a:noFill/>
                <a:round/>
              </a:ln>
              <a:effectLst/>
            </c:spPr>
            <c:extLst>
              <c:ext xmlns:c16="http://schemas.microsoft.com/office/drawing/2014/chart" uri="{C3380CC4-5D6E-409C-BE32-E72D297353CC}">
                <c16:uniqueId val="{0000000F-25C3-4244-900E-8AB82D681B36}"/>
              </c:ext>
            </c:extLst>
          </c:dPt>
          <c:dPt>
            <c:idx val="20"/>
            <c:marker>
              <c:symbol val="none"/>
            </c:marker>
            <c:bubble3D val="0"/>
            <c:spPr>
              <a:ln w="28575" cap="rnd">
                <a:noFill/>
                <a:round/>
              </a:ln>
              <a:effectLst/>
            </c:spPr>
            <c:extLst>
              <c:ext xmlns:c16="http://schemas.microsoft.com/office/drawing/2014/chart" uri="{C3380CC4-5D6E-409C-BE32-E72D297353CC}">
                <c16:uniqueId val="{00000011-25C3-4244-900E-8AB82D681B36}"/>
              </c:ext>
            </c:extLst>
          </c:dPt>
          <c:dPt>
            <c:idx val="24"/>
            <c:marker>
              <c:symbol val="none"/>
            </c:marker>
            <c:bubble3D val="0"/>
            <c:spPr>
              <a:ln w="28575" cap="rnd">
                <a:noFill/>
                <a:round/>
              </a:ln>
              <a:effectLst/>
            </c:spPr>
            <c:extLst>
              <c:ext xmlns:c16="http://schemas.microsoft.com/office/drawing/2014/chart" uri="{C3380CC4-5D6E-409C-BE32-E72D297353CC}">
                <c16:uniqueId val="{00000013-25C3-4244-900E-8AB82D681B36}"/>
              </c:ext>
            </c:extLst>
          </c:dPt>
          <c:dPt>
            <c:idx val="28"/>
            <c:marker>
              <c:symbol val="none"/>
            </c:marker>
            <c:bubble3D val="0"/>
            <c:spPr>
              <a:ln w="28575" cap="rnd">
                <a:noFill/>
                <a:round/>
              </a:ln>
              <a:effectLst/>
            </c:spPr>
            <c:extLst>
              <c:ext xmlns:c16="http://schemas.microsoft.com/office/drawing/2014/chart" uri="{C3380CC4-5D6E-409C-BE32-E72D297353CC}">
                <c16:uniqueId val="{00000015-25C3-4244-900E-8AB82D681B36}"/>
              </c:ext>
            </c:extLst>
          </c:dPt>
          <c:dPt>
            <c:idx val="32"/>
            <c:marker>
              <c:symbol val="none"/>
            </c:marker>
            <c:bubble3D val="0"/>
            <c:spPr>
              <a:ln w="28575" cap="rnd">
                <a:noFill/>
                <a:round/>
              </a:ln>
              <a:effectLst/>
            </c:spPr>
            <c:extLst>
              <c:ext xmlns:c16="http://schemas.microsoft.com/office/drawing/2014/chart" uri="{C3380CC4-5D6E-409C-BE32-E72D297353CC}">
                <c16:uniqueId val="{00000017-25C3-4244-900E-8AB82D681B36}"/>
              </c:ext>
            </c:extLst>
          </c:dPt>
          <c:dLbls>
            <c:dLbl>
              <c:idx val="2"/>
              <c:layout>
                <c:manualLayout>
                  <c:x val="-4.754175550037873E-2"/>
                  <c:y val="4.42383746751477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25C3-4244-900E-8AB82D681B36}"/>
                </c:ext>
              </c:extLst>
            </c:dLbl>
            <c:dLbl>
              <c:idx val="5"/>
              <c:layout>
                <c:manualLayout>
                  <c:x val="-2.1586577408892436E-2"/>
                  <c:y val="8.22301316079204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25C3-4244-900E-8AB82D681B36}"/>
                </c:ext>
              </c:extLst>
            </c:dLbl>
            <c:dLbl>
              <c:idx val="9"/>
              <c:layout>
                <c:manualLayout>
                  <c:x val="3.2509482907364752E-4"/>
                  <c:y val="4.23280133660601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25C3-4244-900E-8AB82D681B36}"/>
                </c:ext>
              </c:extLst>
            </c:dLbl>
            <c:dLbl>
              <c:idx val="14"/>
              <c:layout>
                <c:manualLayout>
                  <c:x val="-5.5437398465406081E-2"/>
                  <c:y val="-2.18809980806142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25C3-4244-900E-8AB82D681B36}"/>
                </c:ext>
              </c:extLst>
            </c:dLbl>
            <c:dLbl>
              <c:idx val="18"/>
              <c:layout>
                <c:manualLayout>
                  <c:x val="-4.2867947041947171E-2"/>
                  <c:y val="-2.366205663656483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C-25C3-4244-900E-8AB82D681B36}"/>
                </c:ext>
              </c:extLst>
            </c:dLbl>
            <c:dLbl>
              <c:idx val="22"/>
              <c:layout>
                <c:manualLayout>
                  <c:x val="-2.6899111224194354E-2"/>
                  <c:y val="-2.652859383922168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D-25C3-4244-900E-8AB82D681B36}"/>
                </c:ext>
              </c:extLst>
            </c:dLbl>
            <c:dLbl>
              <c:idx val="26"/>
              <c:layout>
                <c:manualLayout>
                  <c:x val="-2.3770877750189365E-2"/>
                  <c:y val="-4.1078490769780061E-2"/>
                </c:manualLayout>
              </c:layout>
              <c:tx>
                <c:rich>
                  <a:bodyPr/>
                  <a:lstStyle/>
                  <a:p>
                    <a:fld id="{41AC8F41-FCF5-4496-B096-D7BB3EB4C735}" type="VALUE">
                      <a:rPr lang="en-US"/>
                      <a:pPr/>
                      <a:t>[VALUE]</a:t>
                    </a:fld>
                    <a:endParaRPr lang="lv-LV"/>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E-25C3-4244-900E-8AB82D681B36}"/>
                </c:ext>
              </c:extLst>
            </c:dLbl>
            <c:dLbl>
              <c:idx val="30"/>
              <c:layout>
                <c:manualLayout>
                  <c:x val="-3.2684956906510375E-2"/>
                  <c:y val="-4.483431804992713E-2"/>
                </c:manualLayout>
              </c:layout>
              <c:tx>
                <c:rich>
                  <a:bodyPr/>
                  <a:lstStyle/>
                  <a:p>
                    <a:fld id="{FB7B02F9-D6D8-4C33-BB3A-B1170993EF58}" type="VALUE">
                      <a:rPr lang="en-US"/>
                      <a:pPr/>
                      <a:t>[VALUE]</a:t>
                    </a:fld>
                    <a:endParaRPr lang="lv-LV"/>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F-25C3-4244-900E-8AB82D681B36}"/>
                </c:ext>
              </c:extLst>
            </c:dLbl>
            <c:dLbl>
              <c:idx val="34"/>
              <c:layout>
                <c:manualLayout>
                  <c:x val="-4.0113356203444556E-2"/>
                  <c:y val="-2.2119187337573881E-2"/>
                </c:manualLayout>
              </c:layout>
              <c:numFmt formatCode="#,##0.0" sourceLinked="0"/>
              <c:spPr>
                <a:noFill/>
                <a:ln>
                  <a:noFill/>
                </a:ln>
                <a:effectLst/>
              </c:spPr>
              <c:txPr>
                <a:bodyPr rot="0" spcFirstLastPara="1" vertOverflow="ellipsis" vert="horz" wrap="square" anchor="ctr" anchorCtr="1"/>
                <a:lstStyle/>
                <a:p>
                  <a:pPr algn="ctr" rtl="0">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0-25C3-4244-900E-8AB82D681B36}"/>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val>
            <c:numRef>
              <c:f>'IKP ceturksnu pieaugumi'!$J$14:$J$49</c:f>
              <c:numCache>
                <c:formatCode>0.0</c:formatCode>
                <c:ptCount val="36"/>
                <c:pt idx="0">
                  <c:v>-3.6097225796802093</c:v>
                </c:pt>
                <c:pt idx="1">
                  <c:v>-3.6097225796802093</c:v>
                </c:pt>
                <c:pt idx="2">
                  <c:v>-3.6097225796802093</c:v>
                </c:pt>
                <c:pt idx="3">
                  <c:v>-3.6097225796802093</c:v>
                </c:pt>
                <c:pt idx="4">
                  <c:v>-14.332475639253488</c:v>
                </c:pt>
                <c:pt idx="5">
                  <c:v>-14.332475639253488</c:v>
                </c:pt>
                <c:pt idx="6">
                  <c:v>-14.332475639253488</c:v>
                </c:pt>
                <c:pt idx="7">
                  <c:v>-14.332475639253488</c:v>
                </c:pt>
                <c:pt idx="8">
                  <c:v>-3.7906615261830012</c:v>
                </c:pt>
                <c:pt idx="9">
                  <c:v>-3.7906615261830012</c:v>
                </c:pt>
                <c:pt idx="10">
                  <c:v>-3.7906615261830012</c:v>
                </c:pt>
                <c:pt idx="11">
                  <c:v>-3.7906615261830012</c:v>
                </c:pt>
                <c:pt idx="12">
                  <c:v>6.2109590658591287</c:v>
                </c:pt>
                <c:pt idx="13">
                  <c:v>6.2109590658591287</c:v>
                </c:pt>
                <c:pt idx="14">
                  <c:v>6.2109590658591287</c:v>
                </c:pt>
                <c:pt idx="15">
                  <c:v>6.2109590658591287</c:v>
                </c:pt>
                <c:pt idx="16">
                  <c:v>3.9992370158185366</c:v>
                </c:pt>
                <c:pt idx="17">
                  <c:v>3.9992370158185366</c:v>
                </c:pt>
                <c:pt idx="18">
                  <c:v>3.9992370158185366</c:v>
                </c:pt>
                <c:pt idx="19">
                  <c:v>3.9992370158185366</c:v>
                </c:pt>
                <c:pt idx="20">
                  <c:v>2.8984793340111281</c:v>
                </c:pt>
                <c:pt idx="21">
                  <c:v>2.8984793340111281</c:v>
                </c:pt>
                <c:pt idx="22">
                  <c:v>2.8984793340111281</c:v>
                </c:pt>
                <c:pt idx="23">
                  <c:v>2.8984793340111281</c:v>
                </c:pt>
                <c:pt idx="24">
                  <c:v>2.0995146488237566</c:v>
                </c:pt>
                <c:pt idx="25">
                  <c:v>2.0995146488237566</c:v>
                </c:pt>
                <c:pt idx="26">
                  <c:v>2.0995146488237566</c:v>
                </c:pt>
                <c:pt idx="27">
                  <c:v>2.0995146488237566</c:v>
                </c:pt>
                <c:pt idx="28">
                  <c:v>2.7383825376499686</c:v>
                </c:pt>
                <c:pt idx="29">
                  <c:v>2.7383825376499686</c:v>
                </c:pt>
                <c:pt idx="30">
                  <c:v>2.7383825376499686</c:v>
                </c:pt>
                <c:pt idx="31">
                  <c:v>2.7383825376499686</c:v>
                </c:pt>
                <c:pt idx="32">
                  <c:v>1.6</c:v>
                </c:pt>
                <c:pt idx="33">
                  <c:v>1.6</c:v>
                </c:pt>
                <c:pt idx="34">
                  <c:v>1.6</c:v>
                </c:pt>
                <c:pt idx="35">
                  <c:v>1.6</c:v>
                </c:pt>
              </c:numCache>
            </c:numRef>
          </c:val>
          <c:smooth val="0"/>
          <c:extLst>
            <c:ext xmlns:c16="http://schemas.microsoft.com/office/drawing/2014/chart" uri="{C3380CC4-5D6E-409C-BE32-E72D297353CC}">
              <c16:uniqueId val="{00000021-25C3-4244-900E-8AB82D681B36}"/>
            </c:ext>
          </c:extLst>
        </c:ser>
        <c:dLbls>
          <c:showLegendKey val="0"/>
          <c:showVal val="0"/>
          <c:showCatName val="0"/>
          <c:showSerName val="0"/>
          <c:showPercent val="0"/>
          <c:showBubbleSize val="0"/>
        </c:dLbls>
        <c:marker val="1"/>
        <c:smooth val="0"/>
        <c:axId val="202920640"/>
        <c:axId val="202922208"/>
      </c:lineChart>
      <c:catAx>
        <c:axId val="202920640"/>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2922208"/>
        <c:crosses val="autoZero"/>
        <c:auto val="1"/>
        <c:lblAlgn val="ctr"/>
        <c:lblOffset val="100"/>
        <c:noMultiLvlLbl val="0"/>
      </c:catAx>
      <c:valAx>
        <c:axId val="202922208"/>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2920640"/>
        <c:crosses val="autoZero"/>
        <c:crossBetween val="between"/>
      </c:valAx>
      <c:spPr>
        <a:noFill/>
        <a:ln>
          <a:noFill/>
        </a:ln>
        <a:effectLst/>
      </c:spPr>
    </c:plotArea>
    <c:legend>
      <c:legendPos val="b"/>
      <c:layout>
        <c:manualLayout>
          <c:xMode val="edge"/>
          <c:yMode val="edge"/>
          <c:x val="0.36068154577075145"/>
          <c:y val="0.67213626127828074"/>
          <c:w val="0.52227695061284296"/>
          <c:h val="0.120960297429232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9583211820744631E-2"/>
          <c:y val="2.9372446091297411E-2"/>
          <c:w val="0.80111135413628853"/>
          <c:h val="0.74078081416293551"/>
        </c:manualLayout>
      </c:layout>
      <c:barChart>
        <c:barDir val="col"/>
        <c:grouping val="clustered"/>
        <c:varyColors val="0"/>
        <c:ser>
          <c:idx val="2"/>
          <c:order val="2"/>
          <c:tx>
            <c:strRef>
              <c:f>'V2'!$M$21</c:f>
              <c:strCache>
                <c:ptCount val="1"/>
                <c:pt idx="0">
                  <c:v>Papildus  tautsaimniecības ieguvums, milj.EUR (l.a.)</c:v>
                </c:pt>
              </c:strCache>
            </c:strRef>
          </c:tx>
          <c:spPr>
            <a:solidFill>
              <a:schemeClr val="accent3"/>
            </a:solidFill>
            <a:ln>
              <a:noFill/>
            </a:ln>
            <a:effectLst/>
          </c:spPr>
          <c:invertIfNegative val="0"/>
          <c:cat>
            <c:numRef>
              <c:f>'V2'!$B$2:$F$2</c:f>
              <c:numCache>
                <c:formatCode>0</c:formatCode>
                <c:ptCount val="5"/>
                <c:pt idx="0">
                  <c:v>2017</c:v>
                </c:pt>
                <c:pt idx="1">
                  <c:v>2018</c:v>
                </c:pt>
                <c:pt idx="2">
                  <c:v>2019</c:v>
                </c:pt>
                <c:pt idx="3">
                  <c:v>2020</c:v>
                </c:pt>
                <c:pt idx="4">
                  <c:v>2021</c:v>
                </c:pt>
              </c:numCache>
            </c:numRef>
          </c:cat>
          <c:val>
            <c:numRef>
              <c:f>'V2'!$L$22:$P$22</c:f>
              <c:numCache>
                <c:formatCode>0</c:formatCode>
                <c:ptCount val="5"/>
                <c:pt idx="1">
                  <c:v>238.93308798353974</c:v>
                </c:pt>
                <c:pt idx="2">
                  <c:v>583.74246029933056</c:v>
                </c:pt>
                <c:pt idx="3">
                  <c:v>1013.5156842183133</c:v>
                </c:pt>
                <c:pt idx="4">
                  <c:v>1451.12574287182</c:v>
                </c:pt>
              </c:numCache>
            </c:numRef>
          </c:val>
          <c:extLst>
            <c:ext xmlns:c16="http://schemas.microsoft.com/office/drawing/2014/chart" uri="{C3380CC4-5D6E-409C-BE32-E72D297353CC}">
              <c16:uniqueId val="{00000000-61F7-48DD-A10B-91A0AC5087B5}"/>
            </c:ext>
          </c:extLst>
        </c:ser>
        <c:dLbls>
          <c:showLegendKey val="0"/>
          <c:showVal val="0"/>
          <c:showCatName val="0"/>
          <c:showSerName val="0"/>
          <c:showPercent val="0"/>
          <c:showBubbleSize val="0"/>
        </c:dLbls>
        <c:gapWidth val="150"/>
        <c:axId val="209124192"/>
        <c:axId val="209123800"/>
      </c:barChart>
      <c:lineChart>
        <c:grouping val="standard"/>
        <c:varyColors val="0"/>
        <c:ser>
          <c:idx val="1"/>
          <c:order val="0"/>
          <c:tx>
            <c:strRef>
              <c:f>'V2'!$H$1</c:f>
              <c:strCache>
                <c:ptCount val="1"/>
                <c:pt idx="0">
                  <c:v>Nodokļu scenārijs gala ietekme, %</c:v>
                </c:pt>
              </c:strCache>
            </c:strRef>
          </c:tx>
          <c:spPr>
            <a:ln w="28575" cap="rnd">
              <a:solidFill>
                <a:schemeClr val="accent2"/>
              </a:solidFill>
              <a:round/>
            </a:ln>
            <a:effectLst/>
          </c:spPr>
          <c:marker>
            <c:symbol val="none"/>
          </c:marker>
          <c:cat>
            <c:numRef>
              <c:f>'V2'!$B$2:$F$2</c:f>
              <c:numCache>
                <c:formatCode>0</c:formatCode>
                <c:ptCount val="5"/>
                <c:pt idx="0">
                  <c:v>2017</c:v>
                </c:pt>
                <c:pt idx="1">
                  <c:v>2018</c:v>
                </c:pt>
                <c:pt idx="2">
                  <c:v>2019</c:v>
                </c:pt>
                <c:pt idx="3">
                  <c:v>2020</c:v>
                </c:pt>
                <c:pt idx="4">
                  <c:v>2021</c:v>
                </c:pt>
              </c:numCache>
            </c:numRef>
          </c:cat>
          <c:val>
            <c:numRef>
              <c:f>'V2'!$G$4:$K$4</c:f>
              <c:numCache>
                <c:formatCode>0.0</c:formatCode>
                <c:ptCount val="5"/>
                <c:pt idx="0">
                  <c:v>3.2</c:v>
                </c:pt>
                <c:pt idx="1">
                  <c:v>4.2615490435292287</c:v>
                </c:pt>
                <c:pt idx="2">
                  <c:v>4.3847512239139093</c:v>
                </c:pt>
                <c:pt idx="3">
                  <c:v>4.2911569372882781</c:v>
                </c:pt>
                <c:pt idx="4">
                  <c:v>4.154885711043562</c:v>
                </c:pt>
              </c:numCache>
            </c:numRef>
          </c:val>
          <c:smooth val="0"/>
          <c:extLst>
            <c:ext xmlns:c16="http://schemas.microsoft.com/office/drawing/2014/chart" uri="{C3380CC4-5D6E-409C-BE32-E72D297353CC}">
              <c16:uniqueId val="{00000001-61F7-48DD-A10B-91A0AC5087B5}"/>
            </c:ext>
          </c:extLst>
        </c:ser>
        <c:ser>
          <c:idx val="0"/>
          <c:order val="1"/>
          <c:tx>
            <c:strRef>
              <c:f>'V2'!$C$1</c:f>
              <c:strCache>
                <c:ptCount val="1"/>
                <c:pt idx="0">
                  <c:v>Bāzes scenārijs, Latvijas Stabilitātes programma 2017-2020, %</c:v>
                </c:pt>
              </c:strCache>
            </c:strRef>
          </c:tx>
          <c:spPr>
            <a:ln w="28575" cap="rnd">
              <a:solidFill>
                <a:schemeClr val="accent1"/>
              </a:solidFill>
              <a:round/>
            </a:ln>
            <a:effectLst/>
          </c:spPr>
          <c:marker>
            <c:symbol val="none"/>
          </c:marker>
          <c:cat>
            <c:numRef>
              <c:f>'V2'!$B$2:$F$2</c:f>
              <c:numCache>
                <c:formatCode>0</c:formatCode>
                <c:ptCount val="5"/>
                <c:pt idx="0">
                  <c:v>2017</c:v>
                </c:pt>
                <c:pt idx="1">
                  <c:v>2018</c:v>
                </c:pt>
                <c:pt idx="2">
                  <c:v>2019</c:v>
                </c:pt>
                <c:pt idx="3">
                  <c:v>2020</c:v>
                </c:pt>
                <c:pt idx="4">
                  <c:v>2021</c:v>
                </c:pt>
              </c:numCache>
            </c:numRef>
          </c:cat>
          <c:val>
            <c:numRef>
              <c:f>'V2'!$B$4:$F$4</c:f>
              <c:numCache>
                <c:formatCode>0.0</c:formatCode>
                <c:ptCount val="5"/>
                <c:pt idx="0" formatCode="General">
                  <c:v>3.2</c:v>
                </c:pt>
                <c:pt idx="1">
                  <c:v>3.364579003091194</c:v>
                </c:pt>
                <c:pt idx="2">
                  <c:v>3.2252013442014089</c:v>
                </c:pt>
                <c:pt idx="3">
                  <c:v>2.9928991844031572</c:v>
                </c:pt>
                <c:pt idx="4">
                  <c:v>3</c:v>
                </c:pt>
              </c:numCache>
            </c:numRef>
          </c:val>
          <c:smooth val="0"/>
          <c:extLst>
            <c:ext xmlns:c16="http://schemas.microsoft.com/office/drawing/2014/chart" uri="{C3380CC4-5D6E-409C-BE32-E72D297353CC}">
              <c16:uniqueId val="{00000002-61F7-48DD-A10B-91A0AC5087B5}"/>
            </c:ext>
          </c:extLst>
        </c:ser>
        <c:dLbls>
          <c:showLegendKey val="0"/>
          <c:showVal val="0"/>
          <c:showCatName val="0"/>
          <c:showSerName val="0"/>
          <c:showPercent val="0"/>
          <c:showBubbleSize val="0"/>
        </c:dLbls>
        <c:marker val="1"/>
        <c:smooth val="0"/>
        <c:axId val="209251896"/>
        <c:axId val="209123408"/>
      </c:lineChart>
      <c:catAx>
        <c:axId val="20925189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123408"/>
        <c:crosses val="autoZero"/>
        <c:auto val="1"/>
        <c:lblAlgn val="ctr"/>
        <c:lblOffset val="100"/>
        <c:noMultiLvlLbl val="0"/>
      </c:catAx>
      <c:valAx>
        <c:axId val="209123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251896"/>
        <c:crosses val="autoZero"/>
        <c:crossBetween val="between"/>
        <c:majorUnit val="1"/>
      </c:valAx>
      <c:valAx>
        <c:axId val="20912380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124192"/>
        <c:crosses val="max"/>
        <c:crossBetween val="between"/>
      </c:valAx>
      <c:catAx>
        <c:axId val="209124192"/>
        <c:scaling>
          <c:orientation val="minMax"/>
        </c:scaling>
        <c:delete val="1"/>
        <c:axPos val="b"/>
        <c:numFmt formatCode="0" sourceLinked="1"/>
        <c:majorTickMark val="out"/>
        <c:minorTickMark val="none"/>
        <c:tickLblPos val="nextTo"/>
        <c:crossAx val="209123800"/>
        <c:crosses val="autoZero"/>
        <c:auto val="1"/>
        <c:lblAlgn val="ctr"/>
        <c:lblOffset val="100"/>
        <c:noMultiLvlLbl val="0"/>
      </c:catAx>
      <c:spPr>
        <a:noFill/>
        <a:ln>
          <a:noFill/>
        </a:ln>
        <a:effectLst/>
      </c:spPr>
    </c:plotArea>
    <c:legend>
      <c:legendPos val="b"/>
      <c:layout>
        <c:manualLayout>
          <c:xMode val="edge"/>
          <c:yMode val="edge"/>
          <c:x val="0"/>
          <c:y val="0.84515979620194526"/>
          <c:w val="0.93075841177106999"/>
          <c:h val="0.135311443418275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Sheet1!$B$5</c:f>
              <c:strCache>
                <c:ptCount val="1"/>
                <c:pt idx="0">
                  <c:v>Stabilitātes programma 2016-2019</c:v>
                </c:pt>
              </c:strCache>
            </c:strRef>
          </c:tx>
          <c:spPr>
            <a:ln w="28575" cap="rnd">
              <a:solidFill>
                <a:srgbClr val="002060"/>
              </a:solidFill>
              <a:round/>
            </a:ln>
            <a:effectLst/>
          </c:spPr>
          <c:marker>
            <c:symbol val="x"/>
            <c:size val="5"/>
            <c:spPr>
              <a:noFill/>
              <a:ln w="9525">
                <a:solidFill>
                  <a:srgbClr val="002060"/>
                </a:solidFill>
              </a:ln>
              <a:effectLst/>
            </c:spPr>
          </c:marker>
          <c:cat>
            <c:numRef>
              <c:f>Sheet1!$C$4:$G$4</c:f>
              <c:numCache>
                <c:formatCode>General</c:formatCode>
                <c:ptCount val="5"/>
                <c:pt idx="0">
                  <c:v>2016</c:v>
                </c:pt>
                <c:pt idx="1">
                  <c:v>2017</c:v>
                </c:pt>
                <c:pt idx="2">
                  <c:v>2018</c:v>
                </c:pt>
                <c:pt idx="3">
                  <c:v>2019</c:v>
                </c:pt>
                <c:pt idx="4">
                  <c:v>2020</c:v>
                </c:pt>
              </c:numCache>
            </c:numRef>
          </c:cat>
          <c:val>
            <c:numRef>
              <c:f>Sheet1!$C$5:$G$5</c:f>
              <c:numCache>
                <c:formatCode>General</c:formatCode>
                <c:ptCount val="5"/>
                <c:pt idx="0">
                  <c:v>29.5</c:v>
                </c:pt>
                <c:pt idx="1">
                  <c:v>29.6</c:v>
                </c:pt>
                <c:pt idx="2">
                  <c:v>29.7</c:v>
                </c:pt>
                <c:pt idx="3">
                  <c:v>29.3</c:v>
                </c:pt>
              </c:numCache>
            </c:numRef>
          </c:val>
          <c:smooth val="0"/>
          <c:extLst>
            <c:ext xmlns:c16="http://schemas.microsoft.com/office/drawing/2014/chart" uri="{C3380CC4-5D6E-409C-BE32-E72D297353CC}">
              <c16:uniqueId val="{00000000-6088-44C7-A92D-D6B55892668B}"/>
            </c:ext>
          </c:extLst>
        </c:ser>
        <c:ser>
          <c:idx val="1"/>
          <c:order val="1"/>
          <c:tx>
            <c:strRef>
              <c:f>Sheet1!$B$6</c:f>
              <c:strCache>
                <c:ptCount val="1"/>
                <c:pt idx="0">
                  <c:v>Stabilitātes programma 2017-2020</c:v>
                </c:pt>
              </c:strCache>
            </c:strRef>
          </c:tx>
          <c:spPr>
            <a:ln w="28575" cap="rnd">
              <a:solidFill>
                <a:srgbClr val="FF0000"/>
              </a:solidFill>
              <a:prstDash val="sysDash"/>
              <a:round/>
            </a:ln>
            <a:effectLst/>
          </c:spPr>
          <c:marker>
            <c:symbol val="square"/>
            <c:size val="5"/>
            <c:spPr>
              <a:solidFill>
                <a:srgbClr val="FF0000"/>
              </a:solidFill>
              <a:ln w="9525">
                <a:solidFill>
                  <a:srgbClr val="FF0000"/>
                </a:solidFill>
              </a:ln>
              <a:effectLst/>
            </c:spPr>
          </c:marker>
          <c:cat>
            <c:numRef>
              <c:f>Sheet1!$C$4:$G$4</c:f>
              <c:numCache>
                <c:formatCode>General</c:formatCode>
                <c:ptCount val="5"/>
                <c:pt idx="0">
                  <c:v>2016</c:v>
                </c:pt>
                <c:pt idx="1">
                  <c:v>2017</c:v>
                </c:pt>
                <c:pt idx="2">
                  <c:v>2018</c:v>
                </c:pt>
                <c:pt idx="3">
                  <c:v>2019</c:v>
                </c:pt>
                <c:pt idx="4">
                  <c:v>2020</c:v>
                </c:pt>
              </c:numCache>
            </c:numRef>
          </c:cat>
          <c:val>
            <c:numRef>
              <c:f>Sheet1!$C$6:$G$6</c:f>
              <c:numCache>
                <c:formatCode>0.0</c:formatCode>
                <c:ptCount val="5"/>
                <c:pt idx="0">
                  <c:v>30.341937676064752</c:v>
                </c:pt>
                <c:pt idx="1">
                  <c:v>30.731595174383607</c:v>
                </c:pt>
                <c:pt idx="2">
                  <c:v>30.367938094072969</c:v>
                </c:pt>
                <c:pt idx="3">
                  <c:v>30.43451913935608</c:v>
                </c:pt>
                <c:pt idx="4">
                  <c:v>30.805916364859026</c:v>
                </c:pt>
              </c:numCache>
            </c:numRef>
          </c:val>
          <c:smooth val="0"/>
          <c:extLst>
            <c:ext xmlns:c16="http://schemas.microsoft.com/office/drawing/2014/chart" uri="{C3380CC4-5D6E-409C-BE32-E72D297353CC}">
              <c16:uniqueId val="{00000001-6088-44C7-A92D-D6B55892668B}"/>
            </c:ext>
          </c:extLst>
        </c:ser>
        <c:dLbls>
          <c:showLegendKey val="0"/>
          <c:showVal val="0"/>
          <c:showCatName val="0"/>
          <c:showSerName val="0"/>
          <c:showPercent val="0"/>
          <c:showBubbleSize val="0"/>
        </c:dLbls>
        <c:marker val="1"/>
        <c:smooth val="0"/>
        <c:axId val="209124976"/>
        <c:axId val="209125368"/>
      </c:lineChart>
      <c:catAx>
        <c:axId val="20912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125368"/>
        <c:crosses val="autoZero"/>
        <c:auto val="1"/>
        <c:lblAlgn val="ctr"/>
        <c:lblOffset val="100"/>
        <c:noMultiLvlLbl val="0"/>
      </c:catAx>
      <c:valAx>
        <c:axId val="209125368"/>
        <c:scaling>
          <c:orientation val="minMax"/>
          <c:min val="2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124976"/>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221527290011451E-2"/>
          <c:y val="3.0018887120874513E-2"/>
          <c:w val="0.92230755927022701"/>
          <c:h val="0.89652999840858316"/>
        </c:manualLayout>
      </c:layout>
      <c:lineChart>
        <c:grouping val="standard"/>
        <c:varyColors val="0"/>
        <c:ser>
          <c:idx val="0"/>
          <c:order val="0"/>
          <c:tx>
            <c:strRef>
              <c:f>Sheet1!$B$3</c:f>
              <c:strCache>
                <c:ptCount val="1"/>
                <c:pt idx="0">
                  <c:v>Frīdriha Šneidera pētījuma dati</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Pt>
            <c:idx val="1"/>
            <c:marker>
              <c:symbol val="none"/>
            </c:marker>
            <c:bubble3D val="0"/>
            <c:spPr>
              <a:ln w="34925" cap="rnd">
                <a:solidFill>
                  <a:srgbClr val="00206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1-797A-4692-B858-01DF52C2900B}"/>
              </c:ext>
            </c:extLst>
          </c:dPt>
          <c:dPt>
            <c:idx val="2"/>
            <c:marker>
              <c:symbol val="none"/>
            </c:marker>
            <c:bubble3D val="0"/>
            <c:spPr>
              <a:ln w="34925" cap="rnd">
                <a:solidFill>
                  <a:srgbClr val="00206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3-797A-4692-B858-01DF52C2900B}"/>
              </c:ext>
            </c:extLst>
          </c:dPt>
          <c:dPt>
            <c:idx val="3"/>
            <c:marker>
              <c:symbol val="none"/>
            </c:marker>
            <c:bubble3D val="0"/>
            <c:spPr>
              <a:ln w="34925" cap="rnd">
                <a:solidFill>
                  <a:srgbClr val="00206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5-797A-4692-B858-01DF52C2900B}"/>
              </c:ext>
            </c:extLst>
          </c:dPt>
          <c:dPt>
            <c:idx val="4"/>
            <c:marker>
              <c:symbol val="none"/>
            </c:marker>
            <c:bubble3D val="0"/>
            <c:spPr>
              <a:ln w="34925" cap="rnd">
                <a:solidFill>
                  <a:srgbClr val="00206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7-797A-4692-B858-01DF52C2900B}"/>
              </c:ext>
            </c:extLst>
          </c:dPt>
          <c:dPt>
            <c:idx val="5"/>
            <c:marker>
              <c:symbol val="none"/>
            </c:marker>
            <c:bubble3D val="0"/>
            <c:spPr>
              <a:ln w="34925" cap="rnd">
                <a:solidFill>
                  <a:srgbClr val="00206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9-797A-4692-B858-01DF52C2900B}"/>
              </c:ext>
            </c:extLst>
          </c:dPt>
          <c:dPt>
            <c:idx val="6"/>
            <c:marker>
              <c:symbol val="none"/>
            </c:marker>
            <c:bubble3D val="0"/>
            <c:spPr>
              <a:ln w="34925" cap="rnd">
                <a:solidFill>
                  <a:srgbClr val="FF0000"/>
                </a:solidFill>
                <a:prstDash val="sysDash"/>
                <a:round/>
              </a:ln>
              <a:effectLst>
                <a:outerShdw blurRad="40000" dist="23000" dir="5400000" rotWithShape="0">
                  <a:srgbClr val="000000">
                    <a:alpha val="35000"/>
                  </a:srgbClr>
                </a:outerShdw>
              </a:effectLst>
            </c:spPr>
            <c:extLst>
              <c:ext xmlns:c16="http://schemas.microsoft.com/office/drawing/2014/chart" uri="{C3380CC4-5D6E-409C-BE32-E72D297353CC}">
                <c16:uniqueId val="{0000000B-797A-4692-B858-01DF52C2900B}"/>
              </c:ext>
            </c:extLst>
          </c:dPt>
          <c:dPt>
            <c:idx val="7"/>
            <c:marker>
              <c:symbol val="none"/>
            </c:marker>
            <c:bubble3D val="0"/>
            <c:spPr>
              <a:ln w="34925" cap="rnd">
                <a:solidFill>
                  <a:srgbClr val="FF0000"/>
                </a:solidFill>
                <a:prstDash val="sysDash"/>
                <a:round/>
              </a:ln>
              <a:effectLst>
                <a:outerShdw blurRad="40000" dist="23000" dir="5400000" rotWithShape="0">
                  <a:srgbClr val="000000">
                    <a:alpha val="35000"/>
                  </a:srgbClr>
                </a:outerShdw>
              </a:effectLst>
            </c:spPr>
            <c:extLst>
              <c:ext xmlns:c16="http://schemas.microsoft.com/office/drawing/2014/chart" uri="{C3380CC4-5D6E-409C-BE32-E72D297353CC}">
                <c16:uniqueId val="{0000000D-797A-4692-B858-01DF52C2900B}"/>
              </c:ext>
            </c:extLst>
          </c:dPt>
          <c:dPt>
            <c:idx val="8"/>
            <c:marker>
              <c:symbol val="none"/>
            </c:marker>
            <c:bubble3D val="0"/>
            <c:spPr>
              <a:ln w="34925" cap="rnd">
                <a:solidFill>
                  <a:srgbClr val="FF0000"/>
                </a:solidFill>
                <a:prstDash val="sysDash"/>
                <a:round/>
              </a:ln>
              <a:effectLst>
                <a:outerShdw blurRad="40000" dist="23000" dir="5400000" rotWithShape="0">
                  <a:srgbClr val="000000">
                    <a:alpha val="35000"/>
                  </a:srgbClr>
                </a:outerShdw>
              </a:effectLst>
            </c:spPr>
            <c:extLst>
              <c:ext xmlns:c16="http://schemas.microsoft.com/office/drawing/2014/chart" uri="{C3380CC4-5D6E-409C-BE32-E72D297353CC}">
                <c16:uniqueId val="{0000000F-797A-4692-B858-01DF52C2900B}"/>
              </c:ext>
            </c:extLst>
          </c:dPt>
          <c:dPt>
            <c:idx val="9"/>
            <c:marker>
              <c:symbol val="none"/>
            </c:marker>
            <c:bubble3D val="0"/>
            <c:spPr>
              <a:ln w="34925" cap="rnd">
                <a:solidFill>
                  <a:srgbClr val="FF0000"/>
                </a:solidFill>
                <a:prstDash val="sysDash"/>
                <a:round/>
              </a:ln>
              <a:effectLst>
                <a:outerShdw blurRad="40000" dist="23000" dir="5400000" rotWithShape="0">
                  <a:srgbClr val="000000">
                    <a:alpha val="35000"/>
                  </a:srgbClr>
                </a:outerShdw>
              </a:effectLst>
            </c:spPr>
            <c:extLst>
              <c:ext xmlns:c16="http://schemas.microsoft.com/office/drawing/2014/chart" uri="{C3380CC4-5D6E-409C-BE32-E72D297353CC}">
                <c16:uniqueId val="{00000011-797A-4692-B858-01DF52C2900B}"/>
              </c:ext>
            </c:extLst>
          </c:dPt>
          <c:dPt>
            <c:idx val="10"/>
            <c:marker>
              <c:symbol val="none"/>
            </c:marker>
            <c:bubble3D val="0"/>
            <c:spPr>
              <a:ln w="34925" cap="rnd">
                <a:solidFill>
                  <a:srgbClr val="FF0000"/>
                </a:solidFill>
                <a:prstDash val="sysDash"/>
                <a:round/>
              </a:ln>
              <a:effectLst>
                <a:outerShdw blurRad="40000" dist="23000" dir="5400000" rotWithShape="0">
                  <a:srgbClr val="000000">
                    <a:alpha val="35000"/>
                  </a:srgbClr>
                </a:outerShdw>
              </a:effectLst>
            </c:spPr>
            <c:extLst>
              <c:ext xmlns:c16="http://schemas.microsoft.com/office/drawing/2014/chart" uri="{C3380CC4-5D6E-409C-BE32-E72D297353CC}">
                <c16:uniqueId val="{00000013-797A-4692-B858-01DF52C2900B}"/>
              </c:ext>
            </c:extLst>
          </c:dPt>
          <c:dPt>
            <c:idx val="11"/>
            <c:marker>
              <c:symbol val="none"/>
            </c:marker>
            <c:bubble3D val="0"/>
            <c:spPr>
              <a:ln w="34925" cap="rnd">
                <a:solidFill>
                  <a:srgbClr val="FF0000"/>
                </a:solidFill>
                <a:prstDash val="sysDash"/>
                <a:round/>
              </a:ln>
              <a:effectLst>
                <a:outerShdw blurRad="40000" dist="23000" dir="5400000" rotWithShape="0">
                  <a:srgbClr val="000000">
                    <a:alpha val="35000"/>
                  </a:srgbClr>
                </a:outerShdw>
              </a:effectLst>
            </c:spPr>
            <c:extLst>
              <c:ext xmlns:c16="http://schemas.microsoft.com/office/drawing/2014/chart" uri="{C3380CC4-5D6E-409C-BE32-E72D297353CC}">
                <c16:uniqueId val="{00000015-797A-4692-B858-01DF52C2900B}"/>
              </c:ext>
            </c:extLst>
          </c:dPt>
          <c:dLbls>
            <c:dLbl>
              <c:idx val="6"/>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7A-4692-B858-01DF52C2900B}"/>
                </c:ext>
              </c:extLst>
            </c:dLbl>
            <c:dLbl>
              <c:idx val="7"/>
              <c:delete val="1"/>
              <c:extLst>
                <c:ext xmlns:c15="http://schemas.microsoft.com/office/drawing/2012/chart" uri="{CE6537A1-D6FC-4f65-9D91-7224C49458BB}"/>
                <c:ext xmlns:c16="http://schemas.microsoft.com/office/drawing/2014/chart" uri="{C3380CC4-5D6E-409C-BE32-E72D297353CC}">
                  <c16:uniqueId val="{0000000D-797A-4692-B858-01DF52C2900B}"/>
                </c:ext>
              </c:extLst>
            </c:dLbl>
            <c:dLbl>
              <c:idx val="8"/>
              <c:delete val="1"/>
              <c:extLst>
                <c:ext xmlns:c15="http://schemas.microsoft.com/office/drawing/2012/chart" uri="{CE6537A1-D6FC-4f65-9D91-7224C49458BB}"/>
                <c:ext xmlns:c16="http://schemas.microsoft.com/office/drawing/2014/chart" uri="{C3380CC4-5D6E-409C-BE32-E72D297353CC}">
                  <c16:uniqueId val="{0000000F-797A-4692-B858-01DF52C2900B}"/>
                </c:ext>
              </c:extLst>
            </c:dLbl>
            <c:dLbl>
              <c:idx val="9"/>
              <c:delete val="1"/>
              <c:extLst>
                <c:ext xmlns:c15="http://schemas.microsoft.com/office/drawing/2012/chart" uri="{CE6537A1-D6FC-4f65-9D91-7224C49458BB}"/>
                <c:ext xmlns:c16="http://schemas.microsoft.com/office/drawing/2014/chart" uri="{C3380CC4-5D6E-409C-BE32-E72D297353CC}">
                  <c16:uniqueId val="{00000011-797A-4692-B858-01DF52C2900B}"/>
                </c:ext>
              </c:extLst>
            </c:dLbl>
            <c:dLbl>
              <c:idx val="10"/>
              <c:delete val="1"/>
              <c:extLst>
                <c:ext xmlns:c15="http://schemas.microsoft.com/office/drawing/2012/chart" uri="{CE6537A1-D6FC-4f65-9D91-7224C49458BB}"/>
                <c:ext xmlns:c16="http://schemas.microsoft.com/office/drawing/2014/chart" uri="{C3380CC4-5D6E-409C-BE32-E72D297353CC}">
                  <c16:uniqueId val="{00000013-797A-4692-B858-01DF52C2900B}"/>
                </c:ext>
              </c:extLst>
            </c:dLbl>
            <c:dLbl>
              <c:idx val="11"/>
              <c:spPr>
                <a:noFill/>
                <a:ln>
                  <a:noFill/>
                </a:ln>
                <a:effectLst/>
              </c:spPr>
              <c:txPr>
                <a:bodyPr rot="0" spcFirstLastPara="1" vertOverflow="ellipsis" vert="horz" wrap="square" anchor="ctr" anchorCtr="1"/>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extLst>
                <c:ext xmlns:c16="http://schemas.microsoft.com/office/drawing/2014/chart" uri="{C3380CC4-5D6E-409C-BE32-E72D297353CC}">
                  <c16:uniqueId val="{00000015-797A-4692-B858-01DF52C2900B}"/>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Sheet1!$A$4:$A$22</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Sheet1!$B$4:$B$22</c:f>
              <c:numCache>
                <c:formatCode>0.0</c:formatCode>
                <c:ptCount val="12"/>
                <c:pt idx="0">
                  <c:v>27.3</c:v>
                </c:pt>
                <c:pt idx="1">
                  <c:v>26.5</c:v>
                </c:pt>
                <c:pt idx="2">
                  <c:v>26.1</c:v>
                </c:pt>
                <c:pt idx="3">
                  <c:v>25.5</c:v>
                </c:pt>
                <c:pt idx="4">
                  <c:v>24.7</c:v>
                </c:pt>
                <c:pt idx="5">
                  <c:v>23.6</c:v>
                </c:pt>
                <c:pt idx="6">
                  <c:v>22.6</c:v>
                </c:pt>
                <c:pt idx="7">
                  <c:v>21.7</c:v>
                </c:pt>
                <c:pt idx="8">
                  <c:v>20.8</c:v>
                </c:pt>
                <c:pt idx="9" formatCode="General">
                  <c:v>19.899999999999999</c:v>
                </c:pt>
                <c:pt idx="10" formatCode="General">
                  <c:v>19</c:v>
                </c:pt>
                <c:pt idx="11" formatCode="General">
                  <c:v>18.3</c:v>
                </c:pt>
              </c:numCache>
            </c:numRef>
          </c:val>
          <c:smooth val="0"/>
          <c:extLst>
            <c:ext xmlns:c16="http://schemas.microsoft.com/office/drawing/2014/chart" uri="{C3380CC4-5D6E-409C-BE32-E72D297353CC}">
              <c16:uniqueId val="{00000001-4FB5-449C-BA8C-C2292AABD603}"/>
            </c:ext>
          </c:extLst>
        </c:ser>
        <c:dLbls>
          <c:showLegendKey val="0"/>
          <c:showVal val="0"/>
          <c:showCatName val="0"/>
          <c:showSerName val="0"/>
          <c:showPercent val="0"/>
          <c:showBubbleSize val="0"/>
        </c:dLbls>
        <c:smooth val="0"/>
        <c:axId val="209126544"/>
        <c:axId val="209126936"/>
        <c:extLst>
          <c:ext xmlns:c15="http://schemas.microsoft.com/office/drawing/2012/chart" uri="{02D57815-91ED-43cb-92C2-25804820EDAC}">
            <c15:filteredLineSeries>
              <c15:ser>
                <c:idx val="1"/>
                <c:order val="1"/>
                <c:tx>
                  <c:strRef>
                    <c:extLst>
                      <c:ext uri="{02D57815-91ED-43cb-92C2-25804820EDAC}">
                        <c15:formulaRef>
                          <c15:sqref>Sheet1!$C$3</c15:sqref>
                        </c15:formulaRef>
                      </c:ext>
                    </c:extLst>
                    <c:strCache>
                      <c:ptCount val="1"/>
                      <c:pt idx="0">
                        <c:v>REA pētījuma dati</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Sheet1!$A$4:$A$22</c15:sqref>
                        </c15:formulaRef>
                      </c:ext>
                    </c:extLst>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extLst>
                      <c:ext uri="{02D57815-91ED-43cb-92C2-25804820EDAC}">
                        <c15:formulaRef>
                          <c15:sqref>Sheet1!$C$4:$C$22</c15:sqref>
                        </c15:formulaRef>
                      </c:ext>
                    </c:extLst>
                    <c:numCache>
                      <c:formatCode>General</c:formatCode>
                      <c:ptCount val="12"/>
                      <c:pt idx="0">
                        <c:v>38.1</c:v>
                      </c:pt>
                      <c:pt idx="1">
                        <c:v>30.2</c:v>
                      </c:pt>
                      <c:pt idx="2">
                        <c:v>21.1</c:v>
                      </c:pt>
                      <c:pt idx="3">
                        <c:v>23.8</c:v>
                      </c:pt>
                      <c:pt idx="4">
                        <c:v>23.5</c:v>
                      </c:pt>
                    </c:numCache>
                  </c:numRef>
                </c:val>
                <c:smooth val="0"/>
                <c:extLst>
                  <c:ext xmlns:c16="http://schemas.microsoft.com/office/drawing/2014/chart" uri="{C3380CC4-5D6E-409C-BE32-E72D297353CC}">
                    <c16:uniqueId val="{00000002-4FB5-449C-BA8C-C2292AABD603}"/>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Sheet1!$D$3</c15:sqref>
                        </c15:formulaRef>
                      </c:ext>
                    </c:extLst>
                    <c:strCache>
                      <c:ptCount val="1"/>
                      <c:pt idx="0">
                        <c:v>Centrālās statistikas pārvaldes dati*</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Sheet1!$A$4:$A$22</c15:sqref>
                        </c15:formulaRef>
                      </c:ext>
                    </c:extLst>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extLst xmlns:c15="http://schemas.microsoft.com/office/drawing/2012/chart">
                      <c:ext xmlns:c15="http://schemas.microsoft.com/office/drawing/2012/chart" uri="{02D57815-91ED-43cb-92C2-25804820EDAC}">
                        <c15:formulaRef>
                          <c15:sqref>Sheet1!$D$4:$D$22</c15:sqref>
                        </c15:formulaRef>
                      </c:ext>
                    </c:extLst>
                    <c:numCache>
                      <c:formatCode>0.0</c:formatCode>
                      <c:ptCount val="12"/>
                      <c:pt idx="0">
                        <c:v>21.2</c:v>
                      </c:pt>
                      <c:pt idx="1">
                        <c:v>20.8</c:v>
                      </c:pt>
                      <c:pt idx="2" formatCode="General">
                        <c:v>16</c:v>
                      </c:pt>
                    </c:numCache>
                  </c:numRef>
                </c:val>
                <c:smooth val="0"/>
                <c:extLst xmlns:c15="http://schemas.microsoft.com/office/drawing/2012/chart">
                  <c:ext xmlns:c16="http://schemas.microsoft.com/office/drawing/2014/chart" uri="{C3380CC4-5D6E-409C-BE32-E72D297353CC}">
                    <c16:uniqueId val="{00000003-4FB5-449C-BA8C-C2292AABD603}"/>
                  </c:ext>
                </c:extLst>
              </c15:ser>
            </c15:filteredLineSeries>
          </c:ext>
        </c:extLst>
      </c:lineChart>
      <c:catAx>
        <c:axId val="2091265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9126936"/>
        <c:crosses val="autoZero"/>
        <c:auto val="1"/>
        <c:lblAlgn val="ctr"/>
        <c:lblOffset val="100"/>
        <c:noMultiLvlLbl val="0"/>
      </c:catAx>
      <c:valAx>
        <c:axId val="209126936"/>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9126544"/>
        <c:crosses val="autoZero"/>
        <c:crossBetween val="between"/>
        <c:min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'V4'!$A$76</c:f>
              <c:strCache>
                <c:ptCount val="1"/>
                <c:pt idx="0">
                  <c:v>Bāzes scenārijs</c:v>
                </c:pt>
              </c:strCache>
            </c:strRef>
          </c:tx>
          <c:spPr>
            <a:solidFill>
              <a:schemeClr val="accent1"/>
            </a:solidFill>
            <a:ln>
              <a:noFill/>
            </a:ln>
            <a:effectLst/>
          </c:spPr>
          <c:invertIfNegative val="0"/>
          <c:cat>
            <c:numRef>
              <c:f>'V4'!$B$75:$G$75</c:f>
              <c:numCache>
                <c:formatCode>General</c:formatCode>
                <c:ptCount val="6"/>
                <c:pt idx="0">
                  <c:v>2016</c:v>
                </c:pt>
                <c:pt idx="1">
                  <c:v>2017</c:v>
                </c:pt>
                <c:pt idx="2">
                  <c:v>2018</c:v>
                </c:pt>
                <c:pt idx="3">
                  <c:v>2019</c:v>
                </c:pt>
                <c:pt idx="4">
                  <c:v>2020</c:v>
                </c:pt>
                <c:pt idx="5">
                  <c:v>2021</c:v>
                </c:pt>
              </c:numCache>
            </c:numRef>
          </c:cat>
          <c:val>
            <c:numRef>
              <c:f>'V4'!$B$76:$G$76</c:f>
              <c:numCache>
                <c:formatCode>#,##0</c:formatCode>
                <c:ptCount val="6"/>
                <c:pt idx="0">
                  <c:v>4584.0630000000001</c:v>
                </c:pt>
                <c:pt idx="1">
                  <c:v>4958.0197842021798</c:v>
                </c:pt>
                <c:pt idx="2">
                  <c:v>7023.8547462753031</c:v>
                </c:pt>
                <c:pt idx="3">
                  <c:v>8144.7910063014961</c:v>
                </c:pt>
                <c:pt idx="4">
                  <c:v>9227.0178831306985</c:v>
                </c:pt>
                <c:pt idx="5">
                  <c:v>10453.044031423753</c:v>
                </c:pt>
              </c:numCache>
            </c:numRef>
          </c:val>
          <c:extLst>
            <c:ext xmlns:c16="http://schemas.microsoft.com/office/drawing/2014/chart" uri="{C3380CC4-5D6E-409C-BE32-E72D297353CC}">
              <c16:uniqueId val="{00000000-F67D-448D-8D23-66349ED42576}"/>
            </c:ext>
          </c:extLst>
        </c:ser>
        <c:ser>
          <c:idx val="1"/>
          <c:order val="1"/>
          <c:tx>
            <c:strRef>
              <c:f>'V4'!$A$77</c:f>
              <c:strCache>
                <c:ptCount val="1"/>
                <c:pt idx="0">
                  <c:v>Nodokļu izmaiņu ietekme</c:v>
                </c:pt>
              </c:strCache>
            </c:strRef>
          </c:tx>
          <c:spPr>
            <a:solidFill>
              <a:schemeClr val="accent2"/>
            </a:solidFill>
            <a:ln>
              <a:noFill/>
            </a:ln>
            <a:effectLst/>
          </c:spPr>
          <c:invertIfNegative val="0"/>
          <c:dLbls>
            <c:dLbl>
              <c:idx val="2"/>
              <c:layout>
                <c:manualLayout>
                  <c:x val="2.1680216802168022E-3"/>
                  <c:y val="-4.3010752688172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7D-448D-8D23-66349ED42576}"/>
                </c:ext>
              </c:extLst>
            </c:dLbl>
            <c:dLbl>
              <c:idx val="3"/>
              <c:layout>
                <c:manualLayout>
                  <c:x val="0"/>
                  <c:y val="-4.6920821114369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7D-448D-8D23-66349ED42576}"/>
                </c:ext>
              </c:extLst>
            </c:dLbl>
            <c:dLbl>
              <c:idx val="4"/>
              <c:layout>
                <c:manualLayout>
                  <c:x val="0"/>
                  <c:y val="-4.6920821114369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7D-448D-8D23-66349ED42576}"/>
                </c:ext>
              </c:extLst>
            </c:dLbl>
            <c:dLbl>
              <c:idx val="5"/>
              <c:layout>
                <c:manualLayout>
                  <c:x val="0"/>
                  <c:y val="-5.865102639296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7D-448D-8D23-66349ED4257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'V4'!$B$75:$G$75</c:f>
              <c:numCache>
                <c:formatCode>General</c:formatCode>
                <c:ptCount val="6"/>
                <c:pt idx="0">
                  <c:v>2016</c:v>
                </c:pt>
                <c:pt idx="1">
                  <c:v>2017</c:v>
                </c:pt>
                <c:pt idx="2">
                  <c:v>2018</c:v>
                </c:pt>
                <c:pt idx="3">
                  <c:v>2019</c:v>
                </c:pt>
                <c:pt idx="4">
                  <c:v>2020</c:v>
                </c:pt>
                <c:pt idx="5">
                  <c:v>2021</c:v>
                </c:pt>
              </c:numCache>
            </c:numRef>
          </c:cat>
          <c:val>
            <c:numRef>
              <c:f>'V4'!$B$77:$G$77</c:f>
              <c:numCache>
                <c:formatCode>General</c:formatCode>
                <c:ptCount val="6"/>
                <c:pt idx="2" formatCode="0">
                  <c:v>404.88782285510933</c:v>
                </c:pt>
                <c:pt idx="3" formatCode="0">
                  <c:v>573.71442965051483</c:v>
                </c:pt>
                <c:pt idx="4" formatCode="0">
                  <c:v>764.84139597911235</c:v>
                </c:pt>
                <c:pt idx="5" formatCode="0">
                  <c:v>1194.2237882302343</c:v>
                </c:pt>
              </c:numCache>
            </c:numRef>
          </c:val>
          <c:extLst>
            <c:ext xmlns:c16="http://schemas.microsoft.com/office/drawing/2014/chart" uri="{C3380CC4-5D6E-409C-BE32-E72D297353CC}">
              <c16:uniqueId val="{00000005-F67D-448D-8D23-66349ED42576}"/>
            </c:ext>
          </c:extLst>
        </c:ser>
        <c:dLbls>
          <c:showLegendKey val="0"/>
          <c:showVal val="0"/>
          <c:showCatName val="0"/>
          <c:showSerName val="0"/>
          <c:showPercent val="0"/>
          <c:showBubbleSize val="0"/>
        </c:dLbls>
        <c:gapWidth val="150"/>
        <c:overlap val="100"/>
        <c:axId val="202956208"/>
        <c:axId val="202956600"/>
      </c:barChart>
      <c:catAx>
        <c:axId val="20295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2956600"/>
        <c:crosses val="autoZero"/>
        <c:auto val="1"/>
        <c:lblAlgn val="ctr"/>
        <c:lblOffset val="100"/>
        <c:noMultiLvlLbl val="0"/>
      </c:catAx>
      <c:valAx>
        <c:axId val="202956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295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'V4'!$A$86</c:f>
              <c:strCache>
                <c:ptCount val="1"/>
                <c:pt idx="0">
                  <c:v>Kopējā pamatkapitāla veidošana - Bāzes scenārijs</c:v>
                </c:pt>
              </c:strCache>
            </c:strRef>
          </c:tx>
          <c:spPr>
            <a:ln w="28575" cap="rnd">
              <a:solidFill>
                <a:schemeClr val="accent1">
                  <a:lumMod val="60000"/>
                  <a:lumOff val="40000"/>
                </a:schemeClr>
              </a:solidFill>
              <a:round/>
            </a:ln>
            <a:effectLst/>
          </c:spPr>
          <c:marker>
            <c:symbol val="none"/>
          </c:marker>
          <c:cat>
            <c:numRef>
              <c:f>'V4'!$B$85:$R$85</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'V4'!$B$86:$R$86</c:f>
              <c:numCache>
                <c:formatCode>0.0</c:formatCode>
                <c:ptCount val="17"/>
                <c:pt idx="0">
                  <c:v>33.242509800480697</c:v>
                </c:pt>
                <c:pt idx="1">
                  <c:v>37.381041134808498</c:v>
                </c:pt>
                <c:pt idx="2">
                  <c:v>40.752366498985268</c:v>
                </c:pt>
                <c:pt idx="3">
                  <c:v>-5.0756766210676405</c:v>
                </c:pt>
                <c:pt idx="4">
                  <c:v>-45.62511419491846</c:v>
                </c:pt>
                <c:pt idx="5">
                  <c:v>-18.037505864488665</c:v>
                </c:pt>
                <c:pt idx="6">
                  <c:v>29.440553328729557</c:v>
                </c:pt>
                <c:pt idx="7">
                  <c:v>23.29710684906436</c:v>
                </c:pt>
                <c:pt idx="8">
                  <c:v>-4.6873902271098737</c:v>
                </c:pt>
                <c:pt idx="9">
                  <c:v>0.87476417617302504</c:v>
                </c:pt>
                <c:pt idx="10">
                  <c:v>-1.7821149605325561</c:v>
                </c:pt>
                <c:pt idx="11">
                  <c:v>-12.554478631366683</c:v>
                </c:pt>
                <c:pt idx="12">
                  <c:v>8.1577583947292993</c:v>
                </c:pt>
                <c:pt idx="13">
                  <c:v>41.66653325296376</c:v>
                </c:pt>
                <c:pt idx="14">
                  <c:v>15.958989764425539</c:v>
                </c:pt>
                <c:pt idx="15">
                  <c:v>13.287349865599996</c:v>
                </c:pt>
                <c:pt idx="16">
                  <c:v>13.287349865599978</c:v>
                </c:pt>
              </c:numCache>
            </c:numRef>
          </c:val>
          <c:smooth val="0"/>
          <c:extLst>
            <c:ext xmlns:c16="http://schemas.microsoft.com/office/drawing/2014/chart" uri="{C3380CC4-5D6E-409C-BE32-E72D297353CC}">
              <c16:uniqueId val="{00000000-D662-4903-8BA1-ABDBC3C39C20}"/>
            </c:ext>
          </c:extLst>
        </c:ser>
        <c:ser>
          <c:idx val="1"/>
          <c:order val="1"/>
          <c:tx>
            <c:strRef>
              <c:f>'V4'!$A$87</c:f>
              <c:strCache>
                <c:ptCount val="1"/>
                <c:pt idx="0">
                  <c:v>Kopējā pamatkapitāla veidošana - Nodokļu izmaiņu ietekmes scenārijs</c:v>
                </c:pt>
              </c:strCache>
            </c:strRef>
          </c:tx>
          <c:spPr>
            <a:ln w="28575" cap="rnd">
              <a:solidFill>
                <a:schemeClr val="accent1">
                  <a:lumMod val="75000"/>
                </a:schemeClr>
              </a:solidFill>
              <a:prstDash val="dash"/>
              <a:round/>
            </a:ln>
            <a:effectLst/>
          </c:spPr>
          <c:marker>
            <c:symbol val="none"/>
          </c:marker>
          <c:cat>
            <c:numRef>
              <c:f>'V4'!$B$85:$R$85</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'V4'!$B$87:$R$87</c:f>
              <c:numCache>
                <c:formatCode>General</c:formatCode>
                <c:ptCount val="17"/>
                <c:pt idx="12" formatCode="0.0">
                  <c:v>8.1577583947292993</c:v>
                </c:pt>
                <c:pt idx="13" formatCode="0.0">
                  <c:v>50.491323831198685</c:v>
                </c:pt>
                <c:pt idx="14" formatCode="0.0">
                  <c:v>17.468270847537298</c:v>
                </c:pt>
                <c:pt idx="15" formatCode="0.0">
                  <c:v>14.703928736458181</c:v>
                </c:pt>
                <c:pt idx="16" formatCode="0.0">
                  <c:v>16.810320349289441</c:v>
                </c:pt>
              </c:numCache>
            </c:numRef>
          </c:val>
          <c:smooth val="0"/>
          <c:extLst>
            <c:ext xmlns:c16="http://schemas.microsoft.com/office/drawing/2014/chart" uri="{C3380CC4-5D6E-409C-BE32-E72D297353CC}">
              <c16:uniqueId val="{00000001-D662-4903-8BA1-ABDBC3C39C20}"/>
            </c:ext>
          </c:extLst>
        </c:ser>
        <c:ser>
          <c:idx val="2"/>
          <c:order val="2"/>
          <c:tx>
            <c:strRef>
              <c:f>'V4'!$A$88</c:f>
              <c:strCache>
                <c:ptCount val="1"/>
                <c:pt idx="0">
                  <c:v>Nominālais IKP - Bāzes scenārijs</c:v>
                </c:pt>
              </c:strCache>
            </c:strRef>
          </c:tx>
          <c:spPr>
            <a:ln w="28575" cap="rnd">
              <a:solidFill>
                <a:schemeClr val="accent6">
                  <a:lumMod val="60000"/>
                  <a:lumOff val="40000"/>
                </a:schemeClr>
              </a:solidFill>
              <a:round/>
            </a:ln>
            <a:effectLst/>
          </c:spPr>
          <c:marker>
            <c:symbol val="none"/>
          </c:marker>
          <c:cat>
            <c:numRef>
              <c:f>'V4'!$B$85:$R$85</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'V4'!$B$88:$R$88</c:f>
              <c:numCache>
                <c:formatCode>0.0</c:formatCode>
                <c:ptCount val="17"/>
                <c:pt idx="0">
                  <c:v>23.065995265339044</c:v>
                </c:pt>
                <c:pt idx="1">
                  <c:v>25.774525285734622</c:v>
                </c:pt>
                <c:pt idx="2">
                  <c:v>32.102700677949883</c:v>
                </c:pt>
                <c:pt idx="3">
                  <c:v>7.7869296363214335</c:v>
                </c:pt>
                <c:pt idx="4">
                  <c:v>-22.687321608123749</c:v>
                </c:pt>
                <c:pt idx="5">
                  <c:v>-4.7205091606595762</c:v>
                </c:pt>
                <c:pt idx="6">
                  <c:v>13.183725547069919</c:v>
                </c:pt>
                <c:pt idx="7">
                  <c:v>7.7962397431443007</c:v>
                </c:pt>
                <c:pt idx="8">
                  <c:v>4.1163752591085307</c:v>
                </c:pt>
                <c:pt idx="9">
                  <c:v>3.7067812233450077</c:v>
                </c:pt>
                <c:pt idx="10">
                  <c:v>3.1192425050422736</c:v>
                </c:pt>
                <c:pt idx="11">
                  <c:v>2.667243427692235</c:v>
                </c:pt>
                <c:pt idx="12">
                  <c:v>5.1589181233862265</c:v>
                </c:pt>
                <c:pt idx="13">
                  <c:v>5.2380749774734428</c:v>
                </c:pt>
                <c:pt idx="14">
                  <c:v>5.9741016126282345</c:v>
                </c:pt>
                <c:pt idx="15">
                  <c:v>5.7115083437078535</c:v>
                </c:pt>
                <c:pt idx="16">
                  <c:v>5.7002011103650148</c:v>
                </c:pt>
              </c:numCache>
            </c:numRef>
          </c:val>
          <c:smooth val="0"/>
          <c:extLst>
            <c:ext xmlns:c16="http://schemas.microsoft.com/office/drawing/2014/chart" uri="{C3380CC4-5D6E-409C-BE32-E72D297353CC}">
              <c16:uniqueId val="{00000002-D662-4903-8BA1-ABDBC3C39C20}"/>
            </c:ext>
          </c:extLst>
        </c:ser>
        <c:ser>
          <c:idx val="3"/>
          <c:order val="3"/>
          <c:tx>
            <c:strRef>
              <c:f>'V4'!$A$89</c:f>
              <c:strCache>
                <c:ptCount val="1"/>
                <c:pt idx="0">
                  <c:v>Nominālais IKP - Nodokļu izmaiņu ietekmes scenārijs</c:v>
                </c:pt>
              </c:strCache>
            </c:strRef>
          </c:tx>
          <c:spPr>
            <a:ln w="28575" cap="rnd">
              <a:solidFill>
                <a:schemeClr val="accent6">
                  <a:lumMod val="75000"/>
                </a:schemeClr>
              </a:solidFill>
              <a:prstDash val="dash"/>
              <a:round/>
            </a:ln>
            <a:effectLst/>
          </c:spPr>
          <c:marker>
            <c:symbol val="none"/>
          </c:marker>
          <c:cat>
            <c:numRef>
              <c:f>'V4'!$B$85:$R$85</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'V4'!$B$89:$R$89</c:f>
              <c:numCache>
                <c:formatCode>General</c:formatCode>
                <c:ptCount val="17"/>
                <c:pt idx="12" formatCode="0.0">
                  <c:v>5.1589181233862265</c:v>
                </c:pt>
                <c:pt idx="13" formatCode="0.0">
                  <c:v>6.1463299427297216</c:v>
                </c:pt>
                <c:pt idx="14" formatCode="0.0">
                  <c:v>7.1494173350341157</c:v>
                </c:pt>
                <c:pt idx="15" formatCode="0.0">
                  <c:v>7.0325852519877827</c:v>
                </c:pt>
                <c:pt idx="16" formatCode="0.0">
                  <c:v>6.8927319598318633</c:v>
                </c:pt>
              </c:numCache>
            </c:numRef>
          </c:val>
          <c:smooth val="0"/>
          <c:extLst>
            <c:ext xmlns:c16="http://schemas.microsoft.com/office/drawing/2014/chart" uri="{C3380CC4-5D6E-409C-BE32-E72D297353CC}">
              <c16:uniqueId val="{00000003-D662-4903-8BA1-ABDBC3C39C20}"/>
            </c:ext>
          </c:extLst>
        </c:ser>
        <c:dLbls>
          <c:showLegendKey val="0"/>
          <c:showVal val="0"/>
          <c:showCatName val="0"/>
          <c:showSerName val="0"/>
          <c:showPercent val="0"/>
          <c:showBubbleSize val="0"/>
        </c:dLbls>
        <c:smooth val="0"/>
        <c:axId val="202957384"/>
        <c:axId val="202957776"/>
      </c:lineChart>
      <c:catAx>
        <c:axId val="20295738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2957776"/>
        <c:crosses val="autoZero"/>
        <c:auto val="1"/>
        <c:lblAlgn val="ctr"/>
        <c:lblOffset val="100"/>
        <c:noMultiLvlLbl val="0"/>
      </c:catAx>
      <c:valAx>
        <c:axId val="202957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295738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r>
              <a:rPr lang="lv-LV" sz="900" b="1"/>
              <a:t>Strādājošajam (bez apgādībā esošām personām)</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'Nodokļu plaisa'!$A$57</c:f>
              <c:strCache>
                <c:ptCount val="1"/>
                <c:pt idx="0">
                  <c:v>67% no vidējās algas</c:v>
                </c:pt>
              </c:strCache>
            </c:strRef>
          </c:tx>
          <c:spPr>
            <a:ln w="25400" cap="rnd">
              <a:solidFill>
                <a:srgbClr val="0070C0"/>
              </a:solidFill>
              <a:round/>
            </a:ln>
            <a:effectLst/>
          </c:spPr>
          <c:marker>
            <c:symbol val="diamond"/>
            <c:size val="5"/>
            <c:spPr>
              <a:solidFill>
                <a:srgbClr val="0070C0"/>
              </a:solidFill>
              <a:ln w="9525">
                <a:solidFill>
                  <a:srgbClr val="0070C0"/>
                </a:solidFill>
              </a:ln>
              <a:effectLst/>
            </c:spPr>
          </c:marker>
          <c:dPt>
            <c:idx val="7"/>
            <c:marker>
              <c:symbol val="diamond"/>
              <c:size val="5"/>
              <c:spPr>
                <a:solidFill>
                  <a:srgbClr val="0070C0"/>
                </a:solidFill>
                <a:ln w="9525">
                  <a:solidFill>
                    <a:srgbClr val="0070C0"/>
                  </a:solidFill>
                </a:ln>
                <a:effectLst/>
              </c:spPr>
            </c:marker>
            <c:bubble3D val="0"/>
            <c:spPr>
              <a:ln w="25400" cap="rnd">
                <a:solidFill>
                  <a:srgbClr val="0070C0"/>
                </a:solidFill>
                <a:prstDash val="sysDash"/>
                <a:round/>
              </a:ln>
              <a:effectLst/>
            </c:spPr>
            <c:extLst>
              <c:ext xmlns:c16="http://schemas.microsoft.com/office/drawing/2014/chart" uri="{C3380CC4-5D6E-409C-BE32-E72D297353CC}">
                <c16:uniqueId val="{00000001-F3C1-4EC2-A008-FBB58E4CA4E4}"/>
              </c:ext>
            </c:extLst>
          </c:dPt>
          <c:dPt>
            <c:idx val="8"/>
            <c:marker>
              <c:symbol val="diamond"/>
              <c:size val="5"/>
              <c:spPr>
                <a:solidFill>
                  <a:srgbClr val="0070C0"/>
                </a:solidFill>
                <a:ln w="9525">
                  <a:solidFill>
                    <a:srgbClr val="0070C0"/>
                  </a:solidFill>
                </a:ln>
                <a:effectLst/>
              </c:spPr>
            </c:marker>
            <c:bubble3D val="0"/>
            <c:spPr>
              <a:ln w="25400" cap="rnd">
                <a:solidFill>
                  <a:srgbClr val="0070C0"/>
                </a:solidFill>
                <a:prstDash val="sysDash"/>
                <a:round/>
              </a:ln>
              <a:effectLst/>
            </c:spPr>
            <c:extLst>
              <c:ext xmlns:c16="http://schemas.microsoft.com/office/drawing/2014/chart" uri="{C3380CC4-5D6E-409C-BE32-E72D297353CC}">
                <c16:uniqueId val="{00000003-F3C1-4EC2-A008-FBB58E4CA4E4}"/>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'Nodokļu plaisa'!$B$56:$J$56</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'Nodokļu plaisa'!$B$57:$J$57</c:f>
              <c:numCache>
                <c:formatCode>0.0</c:formatCode>
                <c:ptCount val="9"/>
                <c:pt idx="0">
                  <c:v>43.29122016974312</c:v>
                </c:pt>
                <c:pt idx="1">
                  <c:v>43.397686482201927</c:v>
                </c:pt>
                <c:pt idx="2">
                  <c:v>42.909718604885633</c:v>
                </c:pt>
                <c:pt idx="3">
                  <c:v>42.121650212642678</c:v>
                </c:pt>
                <c:pt idx="4">
                  <c:v>41.692316849295622</c:v>
                </c:pt>
                <c:pt idx="5">
                  <c:v>41.813588242263734</c:v>
                </c:pt>
                <c:pt idx="6">
                  <c:v>41.875095945757337</c:v>
                </c:pt>
                <c:pt idx="7">
                  <c:v>37.957999138609182</c:v>
                </c:pt>
                <c:pt idx="8">
                  <c:v>38.122607531758547</c:v>
                </c:pt>
              </c:numCache>
            </c:numRef>
          </c:val>
          <c:smooth val="0"/>
          <c:extLst>
            <c:ext xmlns:c16="http://schemas.microsoft.com/office/drawing/2014/chart" uri="{C3380CC4-5D6E-409C-BE32-E72D297353CC}">
              <c16:uniqueId val="{00000004-F3C1-4EC2-A008-FBB58E4CA4E4}"/>
            </c:ext>
          </c:extLst>
        </c:ser>
        <c:ser>
          <c:idx val="2"/>
          <c:order val="1"/>
          <c:tx>
            <c:strRef>
              <c:f>'Nodokļu plaisa'!$A$58</c:f>
              <c:strCache>
                <c:ptCount val="1"/>
                <c:pt idx="0">
                  <c:v>100% no vidējās algas</c:v>
                </c:pt>
              </c:strCache>
            </c:strRef>
          </c:tx>
          <c:spPr>
            <a:ln w="25400" cap="rnd">
              <a:solidFill>
                <a:srgbClr val="FF0000"/>
              </a:solidFill>
              <a:round/>
            </a:ln>
            <a:effectLst/>
          </c:spPr>
          <c:marker>
            <c:symbol val="triangle"/>
            <c:size val="5"/>
            <c:spPr>
              <a:solidFill>
                <a:srgbClr val="FF0000"/>
              </a:solidFill>
              <a:ln w="3175">
                <a:solidFill>
                  <a:srgbClr val="FF0000"/>
                </a:solidFill>
              </a:ln>
              <a:effectLst/>
            </c:spPr>
          </c:marker>
          <c:dPt>
            <c:idx val="7"/>
            <c:marker>
              <c:symbol val="triangle"/>
              <c:size val="5"/>
              <c:spPr>
                <a:solidFill>
                  <a:srgbClr val="FF0000"/>
                </a:solidFill>
                <a:ln w="3175">
                  <a:solidFill>
                    <a:srgbClr val="FF0000"/>
                  </a:solidFill>
                </a:ln>
                <a:effectLst/>
              </c:spPr>
            </c:marker>
            <c:bubble3D val="0"/>
            <c:spPr>
              <a:ln w="25400" cap="rnd">
                <a:solidFill>
                  <a:srgbClr val="FF0000"/>
                </a:solidFill>
                <a:prstDash val="sysDash"/>
                <a:round/>
              </a:ln>
              <a:effectLst/>
            </c:spPr>
            <c:extLst>
              <c:ext xmlns:c16="http://schemas.microsoft.com/office/drawing/2014/chart" uri="{C3380CC4-5D6E-409C-BE32-E72D297353CC}">
                <c16:uniqueId val="{00000006-F3C1-4EC2-A008-FBB58E4CA4E4}"/>
              </c:ext>
            </c:extLst>
          </c:dPt>
          <c:dPt>
            <c:idx val="8"/>
            <c:marker>
              <c:symbol val="triangle"/>
              <c:size val="5"/>
              <c:spPr>
                <a:solidFill>
                  <a:srgbClr val="FF0000"/>
                </a:solidFill>
                <a:ln w="3175">
                  <a:solidFill>
                    <a:srgbClr val="FF0000"/>
                  </a:solidFill>
                </a:ln>
                <a:effectLst/>
              </c:spPr>
            </c:marker>
            <c:bubble3D val="0"/>
            <c:spPr>
              <a:ln w="25400" cap="rnd">
                <a:solidFill>
                  <a:srgbClr val="FF0000"/>
                </a:solidFill>
                <a:prstDash val="sysDash"/>
                <a:round/>
              </a:ln>
              <a:effectLst/>
            </c:spPr>
            <c:extLst>
              <c:ext xmlns:c16="http://schemas.microsoft.com/office/drawing/2014/chart" uri="{C3380CC4-5D6E-409C-BE32-E72D297353CC}">
                <c16:uniqueId val="{00000008-F3C1-4EC2-A008-FBB58E4CA4E4}"/>
              </c:ext>
            </c:extLst>
          </c:dPt>
          <c:cat>
            <c:numRef>
              <c:f>'Nodokļu plaisa'!$B$56:$J$56</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'Nodokļu plaisa'!$B$58:$J$58</c:f>
              <c:numCache>
                <c:formatCode>0.0</c:formatCode>
                <c:ptCount val="9"/>
                <c:pt idx="0">
                  <c:v>44.253888566995684</c:v>
                </c:pt>
                <c:pt idx="1">
                  <c:v>44.325220996343084</c:v>
                </c:pt>
                <c:pt idx="2">
                  <c:v>43.761599465918067</c:v>
                </c:pt>
                <c:pt idx="3">
                  <c:v>43.059356601286034</c:v>
                </c:pt>
                <c:pt idx="4">
                  <c:v>42.532727602564755</c:v>
                </c:pt>
                <c:pt idx="5">
                  <c:v>42.613979435853395</c:v>
                </c:pt>
                <c:pt idx="6">
                  <c:v>42.889911870769339</c:v>
                </c:pt>
                <c:pt idx="7">
                  <c:v>41.697842569909639</c:v>
                </c:pt>
                <c:pt idx="8">
                  <c:v>41.446912804025622</c:v>
                </c:pt>
              </c:numCache>
            </c:numRef>
          </c:val>
          <c:smooth val="0"/>
          <c:extLst>
            <c:ext xmlns:c16="http://schemas.microsoft.com/office/drawing/2014/chart" uri="{C3380CC4-5D6E-409C-BE32-E72D297353CC}">
              <c16:uniqueId val="{00000009-F3C1-4EC2-A008-FBB58E4CA4E4}"/>
            </c:ext>
          </c:extLst>
        </c:ser>
        <c:ser>
          <c:idx val="3"/>
          <c:order val="2"/>
          <c:tx>
            <c:strRef>
              <c:f>'Nodokļu plaisa'!$A$59</c:f>
              <c:strCache>
                <c:ptCount val="1"/>
                <c:pt idx="0">
                  <c:v>167% no vidējās algas</c:v>
                </c:pt>
              </c:strCache>
            </c:strRef>
          </c:tx>
          <c:spPr>
            <a:ln w="25400" cap="rnd">
              <a:solidFill>
                <a:srgbClr val="00B050"/>
              </a:solidFill>
              <a:round/>
            </a:ln>
            <a:effectLst/>
          </c:spPr>
          <c:marker>
            <c:symbol val="square"/>
            <c:size val="5"/>
            <c:spPr>
              <a:solidFill>
                <a:srgbClr val="00B050"/>
              </a:solidFill>
              <a:ln w="3175">
                <a:solidFill>
                  <a:srgbClr val="00B050"/>
                </a:solidFill>
              </a:ln>
              <a:effectLst/>
            </c:spPr>
          </c:marker>
          <c:dPt>
            <c:idx val="7"/>
            <c:marker>
              <c:symbol val="square"/>
              <c:size val="5"/>
              <c:spPr>
                <a:solidFill>
                  <a:srgbClr val="00B050"/>
                </a:solidFill>
                <a:ln w="3175">
                  <a:solidFill>
                    <a:srgbClr val="00B050"/>
                  </a:solidFill>
                </a:ln>
                <a:effectLst/>
              </c:spPr>
            </c:marker>
            <c:bubble3D val="0"/>
            <c:spPr>
              <a:ln w="25400" cap="rnd">
                <a:solidFill>
                  <a:srgbClr val="00B050"/>
                </a:solidFill>
                <a:prstDash val="sysDash"/>
                <a:round/>
              </a:ln>
              <a:effectLst/>
            </c:spPr>
            <c:extLst>
              <c:ext xmlns:c16="http://schemas.microsoft.com/office/drawing/2014/chart" uri="{C3380CC4-5D6E-409C-BE32-E72D297353CC}">
                <c16:uniqueId val="{0000000B-F3C1-4EC2-A008-FBB58E4CA4E4}"/>
              </c:ext>
            </c:extLst>
          </c:dPt>
          <c:dPt>
            <c:idx val="8"/>
            <c:marker>
              <c:symbol val="square"/>
              <c:size val="5"/>
              <c:spPr>
                <a:solidFill>
                  <a:srgbClr val="00B050"/>
                </a:solidFill>
                <a:ln w="3175">
                  <a:solidFill>
                    <a:srgbClr val="00B050"/>
                  </a:solidFill>
                </a:ln>
                <a:effectLst/>
              </c:spPr>
            </c:marker>
            <c:bubble3D val="0"/>
            <c:spPr>
              <a:ln w="25400" cap="rnd">
                <a:solidFill>
                  <a:srgbClr val="00B050"/>
                </a:solidFill>
                <a:prstDash val="sysDash"/>
                <a:round/>
              </a:ln>
              <a:effectLst/>
            </c:spPr>
            <c:extLst>
              <c:ext xmlns:c16="http://schemas.microsoft.com/office/drawing/2014/chart" uri="{C3380CC4-5D6E-409C-BE32-E72D297353CC}">
                <c16:uniqueId val="{0000000D-F3C1-4EC2-A008-FBB58E4CA4E4}"/>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'Nodokļu plaisa'!$B$56:$J$56</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'Nodokļu plaisa'!$B$59:$J$59</c:f>
              <c:numCache>
                <c:formatCode>0.0</c:formatCode>
                <c:ptCount val="9"/>
                <c:pt idx="0">
                  <c:v>45.038032721462514</c:v>
                </c:pt>
                <c:pt idx="1">
                  <c:v>45.080746751011858</c:v>
                </c:pt>
                <c:pt idx="2">
                  <c:v>44.455501332217224</c:v>
                </c:pt>
                <c:pt idx="3">
                  <c:v>43.823167883924391</c:v>
                </c:pt>
                <c:pt idx="4">
                  <c:v>43.217286461469705</c:v>
                </c:pt>
                <c:pt idx="5">
                  <c:v>43.265940253858112</c:v>
                </c:pt>
                <c:pt idx="6">
                  <c:v>43.501138681517737</c:v>
                </c:pt>
                <c:pt idx="7">
                  <c:v>42.066510235455944</c:v>
                </c:pt>
                <c:pt idx="8">
                  <c:v>42.066510235455944</c:v>
                </c:pt>
              </c:numCache>
            </c:numRef>
          </c:val>
          <c:smooth val="0"/>
          <c:extLst>
            <c:ext xmlns:c16="http://schemas.microsoft.com/office/drawing/2014/chart" uri="{C3380CC4-5D6E-409C-BE32-E72D297353CC}">
              <c16:uniqueId val="{0000000E-F3C1-4EC2-A008-FBB58E4CA4E4}"/>
            </c:ext>
          </c:extLst>
        </c:ser>
        <c:dLbls>
          <c:showLegendKey val="0"/>
          <c:showVal val="0"/>
          <c:showCatName val="0"/>
          <c:showSerName val="0"/>
          <c:showPercent val="0"/>
          <c:showBubbleSize val="0"/>
        </c:dLbls>
        <c:marker val="1"/>
        <c:smooth val="0"/>
        <c:axId val="202958560"/>
        <c:axId val="202958952"/>
      </c:lineChart>
      <c:catAx>
        <c:axId val="20295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crossAx val="202958952"/>
        <c:crosses val="autoZero"/>
        <c:auto val="1"/>
        <c:lblAlgn val="ctr"/>
        <c:lblOffset val="100"/>
        <c:noMultiLvlLbl val="0"/>
      </c:catAx>
      <c:valAx>
        <c:axId val="202958952"/>
        <c:scaling>
          <c:orientation val="minMax"/>
          <c:max val="46"/>
          <c:min val="3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crossAx val="20295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r>
              <a:rPr lang="lv-LV" sz="900" b="1"/>
              <a:t>Strādājošajam (ar 2 apgādībā esošām personām)</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1"/>
          <c:order val="0"/>
          <c:tx>
            <c:strRef>
              <c:f>'Nodokļu plaisa'!$AC$57</c:f>
              <c:strCache>
                <c:ptCount val="1"/>
                <c:pt idx="0">
                  <c:v>67% no vidējās algas</c:v>
                </c:pt>
              </c:strCache>
            </c:strRef>
          </c:tx>
          <c:spPr>
            <a:ln w="25400" cap="rnd">
              <a:solidFill>
                <a:srgbClr val="0070C0"/>
              </a:solidFill>
              <a:round/>
            </a:ln>
            <a:effectLst/>
          </c:spPr>
          <c:marker>
            <c:symbol val="diamond"/>
            <c:size val="5"/>
            <c:spPr>
              <a:solidFill>
                <a:srgbClr val="0070C0"/>
              </a:solidFill>
              <a:ln w="9525">
                <a:solidFill>
                  <a:srgbClr val="0070C0"/>
                </a:solidFill>
              </a:ln>
              <a:effectLst/>
            </c:spPr>
          </c:marker>
          <c:dPt>
            <c:idx val="7"/>
            <c:marker>
              <c:symbol val="diamond"/>
              <c:size val="5"/>
              <c:spPr>
                <a:solidFill>
                  <a:srgbClr val="0070C0"/>
                </a:solidFill>
                <a:ln w="9525">
                  <a:solidFill>
                    <a:srgbClr val="0070C0"/>
                  </a:solidFill>
                </a:ln>
                <a:effectLst/>
              </c:spPr>
            </c:marker>
            <c:bubble3D val="0"/>
            <c:spPr>
              <a:ln w="25400" cap="rnd">
                <a:solidFill>
                  <a:srgbClr val="0070C0"/>
                </a:solidFill>
                <a:prstDash val="sysDash"/>
                <a:round/>
              </a:ln>
              <a:effectLst/>
            </c:spPr>
            <c:extLst>
              <c:ext xmlns:c16="http://schemas.microsoft.com/office/drawing/2014/chart" uri="{C3380CC4-5D6E-409C-BE32-E72D297353CC}">
                <c16:uniqueId val="{00000001-1785-4B1B-8D6C-8D723B547677}"/>
              </c:ext>
            </c:extLst>
          </c:dPt>
          <c:dPt>
            <c:idx val="8"/>
            <c:marker>
              <c:symbol val="diamond"/>
              <c:size val="5"/>
              <c:spPr>
                <a:solidFill>
                  <a:srgbClr val="0070C0"/>
                </a:solidFill>
                <a:ln w="9525">
                  <a:solidFill>
                    <a:srgbClr val="0070C0"/>
                  </a:solidFill>
                </a:ln>
                <a:effectLst/>
              </c:spPr>
            </c:marker>
            <c:bubble3D val="0"/>
            <c:spPr>
              <a:ln w="25400" cap="rnd">
                <a:solidFill>
                  <a:srgbClr val="0070C0"/>
                </a:solidFill>
                <a:prstDash val="sysDash"/>
                <a:round/>
              </a:ln>
              <a:effectLst/>
            </c:spPr>
            <c:extLst>
              <c:ext xmlns:c16="http://schemas.microsoft.com/office/drawing/2014/chart" uri="{C3380CC4-5D6E-409C-BE32-E72D297353CC}">
                <c16:uniqueId val="{00000003-1785-4B1B-8D6C-8D723B547677}"/>
              </c:ext>
            </c:extLst>
          </c:dPt>
          <c:dLbls>
            <c:dLbl>
              <c:idx val="4"/>
              <c:layout>
                <c:manualLayout>
                  <c:x val="-2.3263998250218826E-2"/>
                  <c:y val="-5.01272236803732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85-4B1B-8D6C-8D723B547677}"/>
                </c:ext>
              </c:extLst>
            </c:dLbl>
            <c:dLbl>
              <c:idx val="5"/>
              <c:layout>
                <c:manualLayout>
                  <c:x val="-1.4930664916885389E-2"/>
                  <c:y val="-3.62383347914843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85-4B1B-8D6C-8D723B547677}"/>
                </c:ext>
              </c:extLst>
            </c:dLbl>
            <c:dLbl>
              <c:idx val="6"/>
              <c:layout>
                <c:manualLayout>
                  <c:x val="-4.1419173250042594E-2"/>
                  <c:y val="-6.66183872499852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85-4B1B-8D6C-8D723B547677}"/>
                </c:ext>
              </c:extLst>
            </c:dLbl>
            <c:dLbl>
              <c:idx val="7"/>
              <c:layout>
                <c:manualLayout>
                  <c:x val="-2.989386965017754E-2"/>
                  <c:y val="-2.80757832570322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85-4B1B-8D6C-8D723B54767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'Nodokļu plaisa'!$AD$56:$AL$56</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'Nodokļu plaisa'!$AD$57:$AL$57</c:f>
              <c:numCache>
                <c:formatCode>0.0</c:formatCode>
                <c:ptCount val="9"/>
                <c:pt idx="0">
                  <c:v>34.215558512143232</c:v>
                </c:pt>
                <c:pt idx="1">
                  <c:v>34.65325335225166</c:v>
                </c:pt>
                <c:pt idx="2">
                  <c:v>34.30486142273984</c:v>
                </c:pt>
                <c:pt idx="3">
                  <c:v>29.618898364064645</c:v>
                </c:pt>
                <c:pt idx="4">
                  <c:v>30.486840139040396</c:v>
                </c:pt>
                <c:pt idx="5">
                  <c:v>30.494924898571597</c:v>
                </c:pt>
                <c:pt idx="6">
                  <c:v>31.146505098655773</c:v>
                </c:pt>
                <c:pt idx="7">
                  <c:v>27.583137794319928</c:v>
                </c:pt>
                <c:pt idx="8">
                  <c:v>27.583137794319928</c:v>
                </c:pt>
              </c:numCache>
            </c:numRef>
          </c:val>
          <c:smooth val="0"/>
          <c:extLst>
            <c:ext xmlns:c16="http://schemas.microsoft.com/office/drawing/2014/chart" uri="{C3380CC4-5D6E-409C-BE32-E72D297353CC}">
              <c16:uniqueId val="{00000007-1785-4B1B-8D6C-8D723B547677}"/>
            </c:ext>
          </c:extLst>
        </c:ser>
        <c:ser>
          <c:idx val="2"/>
          <c:order val="1"/>
          <c:tx>
            <c:strRef>
              <c:f>'Nodokļu plaisa'!$AC$58</c:f>
              <c:strCache>
                <c:ptCount val="1"/>
                <c:pt idx="0">
                  <c:v>100% no vidējās algas</c:v>
                </c:pt>
              </c:strCache>
            </c:strRef>
          </c:tx>
          <c:spPr>
            <a:ln w="25400" cap="rnd">
              <a:solidFill>
                <a:srgbClr val="FF0000"/>
              </a:solidFill>
              <a:round/>
            </a:ln>
            <a:effectLst/>
          </c:spPr>
          <c:marker>
            <c:symbol val="triangle"/>
            <c:size val="5"/>
            <c:spPr>
              <a:solidFill>
                <a:srgbClr val="FF0000"/>
              </a:solidFill>
              <a:ln w="9525">
                <a:solidFill>
                  <a:srgbClr val="FF0000"/>
                </a:solidFill>
              </a:ln>
              <a:effectLst/>
            </c:spPr>
          </c:marker>
          <c:dPt>
            <c:idx val="7"/>
            <c:marker>
              <c:symbol val="triangle"/>
              <c:size val="5"/>
              <c:spPr>
                <a:solidFill>
                  <a:srgbClr val="FF0000"/>
                </a:solidFill>
                <a:ln w="9525">
                  <a:solidFill>
                    <a:srgbClr val="FF0000"/>
                  </a:solidFill>
                </a:ln>
                <a:effectLst/>
              </c:spPr>
            </c:marker>
            <c:bubble3D val="0"/>
            <c:spPr>
              <a:ln w="25400" cap="rnd">
                <a:solidFill>
                  <a:srgbClr val="FF0000"/>
                </a:solidFill>
                <a:prstDash val="sysDash"/>
                <a:round/>
              </a:ln>
              <a:effectLst/>
            </c:spPr>
            <c:extLst>
              <c:ext xmlns:c16="http://schemas.microsoft.com/office/drawing/2014/chart" uri="{C3380CC4-5D6E-409C-BE32-E72D297353CC}">
                <c16:uniqueId val="{00000009-1785-4B1B-8D6C-8D723B547677}"/>
              </c:ext>
            </c:extLst>
          </c:dPt>
          <c:dPt>
            <c:idx val="8"/>
            <c:marker>
              <c:symbol val="triangle"/>
              <c:size val="5"/>
              <c:spPr>
                <a:solidFill>
                  <a:srgbClr val="FF0000"/>
                </a:solidFill>
                <a:ln w="9525">
                  <a:solidFill>
                    <a:srgbClr val="FF0000"/>
                  </a:solidFill>
                </a:ln>
                <a:effectLst/>
              </c:spPr>
            </c:marker>
            <c:bubble3D val="0"/>
            <c:spPr>
              <a:ln w="25400" cap="rnd">
                <a:solidFill>
                  <a:srgbClr val="FF0000"/>
                </a:solidFill>
                <a:prstDash val="sysDash"/>
                <a:round/>
              </a:ln>
              <a:effectLst/>
            </c:spPr>
            <c:extLst>
              <c:ext xmlns:c16="http://schemas.microsoft.com/office/drawing/2014/chart" uri="{C3380CC4-5D6E-409C-BE32-E72D297353CC}">
                <c16:uniqueId val="{0000000B-1785-4B1B-8D6C-8D723B547677}"/>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'Nodokļu plaisa'!$AD$56:$AL$56</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'Nodokļu plaisa'!$AD$58:$AL$58</c:f>
              <c:numCache>
                <c:formatCode>0.0</c:formatCode>
                <c:ptCount val="9"/>
                <c:pt idx="0">
                  <c:v>38.173195256403744</c:v>
                </c:pt>
                <c:pt idx="1">
                  <c:v>38.466450799276402</c:v>
                </c:pt>
                <c:pt idx="2">
                  <c:v>37.996345153880384</c:v>
                </c:pt>
                <c:pt idx="3">
                  <c:v>34.682512862738747</c:v>
                </c:pt>
                <c:pt idx="4">
                  <c:v>35.025058206693757</c:v>
                </c:pt>
                <c:pt idx="5">
                  <c:v>35.030474995579667</c:v>
                </c:pt>
                <c:pt idx="6">
                  <c:v>35.701756003211294</c:v>
                </c:pt>
                <c:pt idx="7">
                  <c:v>33.193665264310063</c:v>
                </c:pt>
                <c:pt idx="8">
                  <c:v>33.347696322502216</c:v>
                </c:pt>
              </c:numCache>
            </c:numRef>
          </c:val>
          <c:smooth val="0"/>
          <c:extLst>
            <c:ext xmlns:c16="http://schemas.microsoft.com/office/drawing/2014/chart" uri="{C3380CC4-5D6E-409C-BE32-E72D297353CC}">
              <c16:uniqueId val="{0000000C-1785-4B1B-8D6C-8D723B547677}"/>
            </c:ext>
          </c:extLst>
        </c:ser>
        <c:ser>
          <c:idx val="3"/>
          <c:order val="2"/>
          <c:tx>
            <c:strRef>
              <c:f>'Nodokļu plaisa'!$AC$59</c:f>
              <c:strCache>
                <c:ptCount val="1"/>
                <c:pt idx="0">
                  <c:v>167% no vidējās algas</c:v>
                </c:pt>
              </c:strCache>
            </c:strRef>
          </c:tx>
          <c:spPr>
            <a:ln w="25400" cap="rnd">
              <a:solidFill>
                <a:srgbClr val="00B050"/>
              </a:solidFill>
              <a:round/>
            </a:ln>
            <a:effectLst/>
          </c:spPr>
          <c:marker>
            <c:symbol val="square"/>
            <c:size val="5"/>
            <c:spPr>
              <a:solidFill>
                <a:srgbClr val="00B050"/>
              </a:solidFill>
              <a:ln w="9525">
                <a:solidFill>
                  <a:srgbClr val="00B050"/>
                </a:solidFill>
              </a:ln>
              <a:effectLst/>
            </c:spPr>
          </c:marker>
          <c:dPt>
            <c:idx val="7"/>
            <c:marker>
              <c:symbol val="square"/>
              <c:size val="5"/>
              <c:spPr>
                <a:solidFill>
                  <a:srgbClr val="00B050"/>
                </a:solidFill>
                <a:ln w="9525">
                  <a:solidFill>
                    <a:srgbClr val="00B050"/>
                  </a:solidFill>
                </a:ln>
                <a:effectLst/>
              </c:spPr>
            </c:marker>
            <c:bubble3D val="0"/>
            <c:spPr>
              <a:ln w="25400" cap="rnd">
                <a:solidFill>
                  <a:srgbClr val="00B050"/>
                </a:solidFill>
                <a:prstDash val="sysDash"/>
                <a:round/>
              </a:ln>
              <a:effectLst/>
            </c:spPr>
            <c:extLst>
              <c:ext xmlns:c16="http://schemas.microsoft.com/office/drawing/2014/chart" uri="{C3380CC4-5D6E-409C-BE32-E72D297353CC}">
                <c16:uniqueId val="{0000000E-1785-4B1B-8D6C-8D723B547677}"/>
              </c:ext>
            </c:extLst>
          </c:dPt>
          <c:dPt>
            <c:idx val="8"/>
            <c:marker>
              <c:symbol val="square"/>
              <c:size val="5"/>
              <c:spPr>
                <a:solidFill>
                  <a:srgbClr val="00B050"/>
                </a:solidFill>
                <a:ln w="9525">
                  <a:solidFill>
                    <a:srgbClr val="00B050"/>
                  </a:solidFill>
                </a:ln>
                <a:effectLst/>
              </c:spPr>
            </c:marker>
            <c:bubble3D val="0"/>
            <c:spPr>
              <a:ln w="25400" cap="rnd">
                <a:solidFill>
                  <a:srgbClr val="00B050"/>
                </a:solidFill>
                <a:prstDash val="sysDash"/>
                <a:round/>
              </a:ln>
              <a:effectLst/>
            </c:spPr>
            <c:extLst>
              <c:ext xmlns:c16="http://schemas.microsoft.com/office/drawing/2014/chart" uri="{C3380CC4-5D6E-409C-BE32-E72D297353CC}">
                <c16:uniqueId val="{00000010-1785-4B1B-8D6C-8D723B547677}"/>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'Nodokļu plaisa'!$AD$56:$AL$56</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'Nodokļu plaisa'!$AD$59:$AL$59</c:f>
              <c:numCache>
                <c:formatCode>0.0</c:formatCode>
                <c:ptCount val="9"/>
                <c:pt idx="0">
                  <c:v>41.39689900254519</c:v>
                </c:pt>
                <c:pt idx="1">
                  <c:v>41.57250112402582</c:v>
                </c:pt>
                <c:pt idx="2">
                  <c:v>41.003253241176694</c:v>
                </c:pt>
                <c:pt idx="3">
                  <c:v>38.807093788985902</c:v>
                </c:pt>
                <c:pt idx="4">
                  <c:v>38.721676044780487</c:v>
                </c:pt>
                <c:pt idx="5">
                  <c:v>38.724919630939709</c:v>
                </c:pt>
                <c:pt idx="6">
                  <c:v>39.196853730884186</c:v>
                </c:pt>
                <c:pt idx="7">
                  <c:v>36.974188495575952</c:v>
                </c:pt>
                <c:pt idx="8">
                  <c:v>37.216680006998814</c:v>
                </c:pt>
              </c:numCache>
            </c:numRef>
          </c:val>
          <c:smooth val="0"/>
          <c:extLst>
            <c:ext xmlns:c16="http://schemas.microsoft.com/office/drawing/2014/chart" uri="{C3380CC4-5D6E-409C-BE32-E72D297353CC}">
              <c16:uniqueId val="{00000011-1785-4B1B-8D6C-8D723B547677}"/>
            </c:ext>
          </c:extLst>
        </c:ser>
        <c:dLbls>
          <c:showLegendKey val="0"/>
          <c:showVal val="0"/>
          <c:showCatName val="0"/>
          <c:showSerName val="0"/>
          <c:showPercent val="0"/>
          <c:showBubbleSize val="0"/>
        </c:dLbls>
        <c:marker val="1"/>
        <c:smooth val="0"/>
        <c:axId val="277708104"/>
        <c:axId val="277708496"/>
      </c:lineChart>
      <c:catAx>
        <c:axId val="277708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crossAx val="277708496"/>
        <c:crosses val="autoZero"/>
        <c:auto val="1"/>
        <c:lblAlgn val="ctr"/>
        <c:lblOffset val="100"/>
        <c:noMultiLvlLbl val="0"/>
      </c:catAx>
      <c:valAx>
        <c:axId val="277708496"/>
        <c:scaling>
          <c:orientation val="minMax"/>
          <c:max val="45"/>
          <c:min val="2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crossAx val="277708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Sheet1!$B$1</c:f>
              <c:strCache>
                <c:ptCount val="1"/>
                <c:pt idx="0">
                  <c:v>Ieguvums 0 apgādājamie</c:v>
                </c:pt>
              </c:strCache>
            </c:strRef>
          </c:tx>
          <c:spPr>
            <a:ln w="28575" cap="rnd">
              <a:solidFill>
                <a:srgbClr val="00B050"/>
              </a:solidFill>
              <a:prstDash val="sysDash"/>
              <a:round/>
            </a:ln>
            <a:effectLst/>
          </c:spPr>
          <c:marker>
            <c:symbol val="none"/>
          </c:marker>
          <c:xVal>
            <c:numRef>
              <c:f>Sheet1!$A$2:$A$83</c:f>
              <c:numCache>
                <c:formatCode>General</c:formatCode>
                <c:ptCount val="82"/>
                <c:pt idx="0">
                  <c:v>150</c:v>
                </c:pt>
                <c:pt idx="1">
                  <c:v>200</c:v>
                </c:pt>
                <c:pt idx="2">
                  <c:v>250</c:v>
                </c:pt>
                <c:pt idx="3">
                  <c:v>300</c:v>
                </c:pt>
                <c:pt idx="4">
                  <c:v>350</c:v>
                </c:pt>
                <c:pt idx="5">
                  <c:v>400</c:v>
                </c:pt>
                <c:pt idx="6">
                  <c:v>450</c:v>
                </c:pt>
                <c:pt idx="7">
                  <c:v>500</c:v>
                </c:pt>
                <c:pt idx="8">
                  <c:v>600</c:v>
                </c:pt>
                <c:pt idx="9">
                  <c:v>750</c:v>
                </c:pt>
                <c:pt idx="10">
                  <c:v>800</c:v>
                </c:pt>
                <c:pt idx="11">
                  <c:v>900</c:v>
                </c:pt>
                <c:pt idx="12">
                  <c:v>1000</c:v>
                </c:pt>
                <c:pt idx="13">
                  <c:v>1100</c:v>
                </c:pt>
                <c:pt idx="14">
                  <c:v>1200</c:v>
                </c:pt>
                <c:pt idx="15">
                  <c:v>1300</c:v>
                </c:pt>
                <c:pt idx="16">
                  <c:v>1500</c:v>
                </c:pt>
                <c:pt idx="17">
                  <c:v>1700</c:v>
                </c:pt>
                <c:pt idx="18">
                  <c:v>1900</c:v>
                </c:pt>
                <c:pt idx="19">
                  <c:v>2100</c:v>
                </c:pt>
                <c:pt idx="20">
                  <c:v>2200</c:v>
                </c:pt>
                <c:pt idx="21">
                  <c:v>2300</c:v>
                </c:pt>
                <c:pt idx="22">
                  <c:v>2400</c:v>
                </c:pt>
                <c:pt idx="23">
                  <c:v>2500</c:v>
                </c:pt>
                <c:pt idx="24">
                  <c:v>2600</c:v>
                </c:pt>
                <c:pt idx="25">
                  <c:v>2700</c:v>
                </c:pt>
                <c:pt idx="26">
                  <c:v>2800</c:v>
                </c:pt>
                <c:pt idx="27">
                  <c:v>2900</c:v>
                </c:pt>
                <c:pt idx="28">
                  <c:v>3000</c:v>
                </c:pt>
                <c:pt idx="29">
                  <c:v>3100</c:v>
                </c:pt>
                <c:pt idx="30">
                  <c:v>3200</c:v>
                </c:pt>
                <c:pt idx="31">
                  <c:v>3300</c:v>
                </c:pt>
                <c:pt idx="32">
                  <c:v>3400</c:v>
                </c:pt>
                <c:pt idx="33">
                  <c:v>3500</c:v>
                </c:pt>
                <c:pt idx="34">
                  <c:v>3600</c:v>
                </c:pt>
                <c:pt idx="35">
                  <c:v>3700</c:v>
                </c:pt>
                <c:pt idx="36">
                  <c:v>3800</c:v>
                </c:pt>
                <c:pt idx="37">
                  <c:v>3900</c:v>
                </c:pt>
                <c:pt idx="38">
                  <c:v>4000</c:v>
                </c:pt>
                <c:pt idx="39">
                  <c:v>4100</c:v>
                </c:pt>
                <c:pt idx="40">
                  <c:v>4200</c:v>
                </c:pt>
                <c:pt idx="41">
                  <c:v>4300</c:v>
                </c:pt>
                <c:pt idx="42">
                  <c:v>4400</c:v>
                </c:pt>
                <c:pt idx="43">
                  <c:v>4500</c:v>
                </c:pt>
                <c:pt idx="44">
                  <c:v>4600</c:v>
                </c:pt>
                <c:pt idx="45">
                  <c:v>4700</c:v>
                </c:pt>
                <c:pt idx="46">
                  <c:v>4800</c:v>
                </c:pt>
                <c:pt idx="47">
                  <c:v>4900</c:v>
                </c:pt>
                <c:pt idx="48">
                  <c:v>5000</c:v>
                </c:pt>
                <c:pt idx="49">
                  <c:v>5100</c:v>
                </c:pt>
                <c:pt idx="50">
                  <c:v>5200</c:v>
                </c:pt>
                <c:pt idx="51">
                  <c:v>5300</c:v>
                </c:pt>
                <c:pt idx="52">
                  <c:v>5400</c:v>
                </c:pt>
                <c:pt idx="53">
                  <c:v>5500</c:v>
                </c:pt>
                <c:pt idx="54">
                  <c:v>5600</c:v>
                </c:pt>
                <c:pt idx="55">
                  <c:v>5700</c:v>
                </c:pt>
                <c:pt idx="56">
                  <c:v>5800</c:v>
                </c:pt>
                <c:pt idx="57">
                  <c:v>5900</c:v>
                </c:pt>
                <c:pt idx="58">
                  <c:v>6000</c:v>
                </c:pt>
                <c:pt idx="59">
                  <c:v>6100</c:v>
                </c:pt>
                <c:pt idx="60">
                  <c:v>6200</c:v>
                </c:pt>
                <c:pt idx="61">
                  <c:v>6300</c:v>
                </c:pt>
                <c:pt idx="62">
                  <c:v>6400</c:v>
                </c:pt>
                <c:pt idx="63">
                  <c:v>6500</c:v>
                </c:pt>
                <c:pt idx="64">
                  <c:v>6600</c:v>
                </c:pt>
                <c:pt idx="65">
                  <c:v>6700</c:v>
                </c:pt>
                <c:pt idx="66">
                  <c:v>6800</c:v>
                </c:pt>
                <c:pt idx="67">
                  <c:v>6900</c:v>
                </c:pt>
                <c:pt idx="68">
                  <c:v>7000</c:v>
                </c:pt>
                <c:pt idx="69">
                  <c:v>7100</c:v>
                </c:pt>
                <c:pt idx="70">
                  <c:v>7200</c:v>
                </c:pt>
                <c:pt idx="71">
                  <c:v>7300</c:v>
                </c:pt>
                <c:pt idx="72">
                  <c:v>7400</c:v>
                </c:pt>
                <c:pt idx="73">
                  <c:v>7500</c:v>
                </c:pt>
                <c:pt idx="74">
                  <c:v>7600</c:v>
                </c:pt>
                <c:pt idx="75">
                  <c:v>7700</c:v>
                </c:pt>
                <c:pt idx="76">
                  <c:v>7800</c:v>
                </c:pt>
                <c:pt idx="77">
                  <c:v>7925</c:v>
                </c:pt>
                <c:pt idx="78">
                  <c:v>8000</c:v>
                </c:pt>
                <c:pt idx="79">
                  <c:v>9000</c:v>
                </c:pt>
                <c:pt idx="80">
                  <c:v>10000</c:v>
                </c:pt>
              </c:numCache>
            </c:numRef>
          </c:xVal>
          <c:yVal>
            <c:numRef>
              <c:f>Sheet1!$B$2:$B$83</c:f>
              <c:numCache>
                <c:formatCode>0.0%</c:formatCode>
                <c:ptCount val="82"/>
                <c:pt idx="0">
                  <c:v>0</c:v>
                </c:pt>
                <c:pt idx="1">
                  <c:v>7.334596409611825E-3</c:v>
                </c:pt>
                <c:pt idx="2">
                  <c:v>6.7191319382340728E-2</c:v>
                </c:pt>
                <c:pt idx="3">
                  <c:v>0.10664605873261206</c:v>
                </c:pt>
                <c:pt idx="4">
                  <c:v>0.11897568087219253</c:v>
                </c:pt>
                <c:pt idx="5">
                  <c:v>0.10880571001742884</c:v>
                </c:pt>
                <c:pt idx="6">
                  <c:v>0.10092944102631227</c:v>
                </c:pt>
                <c:pt idx="7">
                  <c:v>9.4586608617327123E-2</c:v>
                </c:pt>
                <c:pt idx="8">
                  <c:v>8.1350282323307155E-2</c:v>
                </c:pt>
                <c:pt idx="9">
                  <c:v>6.0876453977434852E-2</c:v>
                </c:pt>
                <c:pt idx="10">
                  <c:v>3.9621617826345157E-2</c:v>
                </c:pt>
                <c:pt idx="11">
                  <c:v>3.4180614207443318E-2</c:v>
                </c:pt>
                <c:pt idx="12">
                  <c:v>2.4995480843820545E-2</c:v>
                </c:pt>
                <c:pt idx="13">
                  <c:v>1.7540215686167364E-2</c:v>
                </c:pt>
                <c:pt idx="14">
                  <c:v>2.2964957845207464E-2</c:v>
                </c:pt>
                <c:pt idx="15">
                  <c:v>2.7529957664617782E-2</c:v>
                </c:pt>
                <c:pt idx="16">
                  <c:v>2.8400333666631597E-2</c:v>
                </c:pt>
                <c:pt idx="17">
                  <c:v>2.9796006424239563E-2</c:v>
                </c:pt>
                <c:pt idx="18">
                  <c:v>3.0865844311478617E-2</c:v>
                </c:pt>
                <c:pt idx="19">
                  <c:v>3.1712024632465904E-2</c:v>
                </c:pt>
                <c:pt idx="20">
                  <c:v>3.2398045886646284E-2</c:v>
                </c:pt>
                <c:pt idx="21">
                  <c:v>3.2694564454904922E-2</c:v>
                </c:pt>
                <c:pt idx="22">
                  <c:v>3.2965447594315848E-2</c:v>
                </c:pt>
                <c:pt idx="23">
                  <c:v>3.3213882007744437E-2</c:v>
                </c:pt>
                <c:pt idx="24">
                  <c:v>3.3442547233809135E-2</c:v>
                </c:pt>
                <c:pt idx="25">
                  <c:v>3.3653712680248027E-2</c:v>
                </c:pt>
                <c:pt idx="26">
                  <c:v>3.3849313200403269E-2</c:v>
                </c:pt>
                <c:pt idx="27">
                  <c:v>3.4031008551593245E-2</c:v>
                </c:pt>
                <c:pt idx="28">
                  <c:v>3.4200230608123064E-2</c:v>
                </c:pt>
                <c:pt idx="29">
                  <c:v>3.435822117352462E-2</c:v>
                </c:pt>
                <c:pt idx="30">
                  <c:v>3.4506062505680252E-2</c:v>
                </c:pt>
                <c:pt idx="31">
                  <c:v>3.4644702142263555E-2</c:v>
                </c:pt>
                <c:pt idx="32">
                  <c:v>3.4774973230650062E-2</c:v>
                </c:pt>
                <c:pt idx="33">
                  <c:v>3.4897611284227054E-2</c:v>
                </c:pt>
                <c:pt idx="34">
                  <c:v>3.5013268077109763E-2</c:v>
                </c:pt>
                <c:pt idx="35">
                  <c:v>3.5122523231625548E-2</c:v>
                </c:pt>
                <c:pt idx="36">
                  <c:v>3.522589393350279E-2</c:v>
                </c:pt>
                <c:pt idx="37">
                  <c:v>3.475306034695997E-2</c:v>
                </c:pt>
                <c:pt idx="38">
                  <c:v>3.3748194676450745E-2</c:v>
                </c:pt>
                <c:pt idx="39">
                  <c:v>3.2793405163063061E-2</c:v>
                </c:pt>
                <c:pt idx="40">
                  <c:v>3.188503958951773E-2</c:v>
                </c:pt>
                <c:pt idx="41">
                  <c:v>3.1019792466670928E-2</c:v>
                </c:pt>
                <c:pt idx="42">
                  <c:v>3.0194664841070567E-2</c:v>
                </c:pt>
                <c:pt idx="43">
                  <c:v>2.9406929566721262E-2</c:v>
                </c:pt>
                <c:pt idx="44">
                  <c:v>2.8654101193585982E-2</c:v>
                </c:pt>
                <c:pt idx="45">
                  <c:v>2.7933909772307638E-2</c:v>
                </c:pt>
                <c:pt idx="46">
                  <c:v>2.7244277993537937E-2</c:v>
                </c:pt>
                <c:pt idx="47">
                  <c:v>2.6583301176924649E-2</c:v>
                </c:pt>
                <c:pt idx="48">
                  <c:v>2.5949229703768638E-2</c:v>
                </c:pt>
                <c:pt idx="49">
                  <c:v>2.5340453552149866E-2</c:v>
                </c:pt>
                <c:pt idx="50">
                  <c:v>2.4755488646699044E-2</c:v>
                </c:pt>
                <c:pt idx="51">
                  <c:v>2.4192964779363078E-2</c:v>
                </c:pt>
                <c:pt idx="52">
                  <c:v>2.3651614894195306E-2</c:v>
                </c:pt>
                <c:pt idx="53">
                  <c:v>2.3130265559787925E-2</c:v>
                </c:pt>
                <c:pt idx="54">
                  <c:v>2.2627828478559917E-2</c:v>
                </c:pt>
                <c:pt idx="55">
                  <c:v>2.2143292903599347E-2</c:v>
                </c:pt>
                <c:pt idx="56">
                  <c:v>2.167571885186878E-2</c:v>
                </c:pt>
                <c:pt idx="57">
                  <c:v>2.1224231017879524E-2</c:v>
                </c:pt>
                <c:pt idx="58">
                  <c:v>2.078801330491737E-2</c:v>
                </c:pt>
                <c:pt idx="59">
                  <c:v>2.0366303901932777E-2</c:v>
                </c:pt>
                <c:pt idx="60">
                  <c:v>1.9958390843612225E-2</c:v>
                </c:pt>
                <c:pt idx="61">
                  <c:v>1.956360799919651E-2</c:v>
                </c:pt>
                <c:pt idx="62">
                  <c:v>1.9181331442512873E-2</c:v>
                </c:pt>
                <c:pt idx="63">
                  <c:v>1.8810976161601402E-2</c:v>
                </c:pt>
                <c:pt idx="64">
                  <c:v>1.8451993071452E-2</c:v>
                </c:pt>
                <c:pt idx="65">
                  <c:v>1.8103866297758293E-2</c:v>
                </c:pt>
                <c:pt idx="66">
                  <c:v>1.7766110703435898E-2</c:v>
                </c:pt>
                <c:pt idx="67">
                  <c:v>1.7438269632961505E-2</c:v>
                </c:pt>
                <c:pt idx="68">
                  <c:v>1.7119912852475654E-2</c:v>
                </c:pt>
                <c:pt idx="69">
                  <c:v>1.6810634666114932E-2</c:v>
                </c:pt>
                <c:pt idx="70">
                  <c:v>1.6510052191225796E-2</c:v>
                </c:pt>
                <c:pt idx="71">
                  <c:v>1.6217803777046416E-2</c:v>
                </c:pt>
                <c:pt idx="72">
                  <c:v>1.593354755312263E-2</c:v>
                </c:pt>
                <c:pt idx="73">
                  <c:v>1.5656960095206177E-2</c:v>
                </c:pt>
                <c:pt idx="74">
                  <c:v>1.5387735197694048E-2</c:v>
                </c:pt>
                <c:pt idx="75">
                  <c:v>1.5125582742808027E-2</c:v>
                </c:pt>
                <c:pt idx="76">
                  <c:v>1.4870227657739278E-2</c:v>
                </c:pt>
                <c:pt idx="77">
                  <c:v>1.4621408951875541E-2</c:v>
                </c:pt>
                <c:pt idx="78">
                  <c:v>1.4319201036610678E-2</c:v>
                </c:pt>
                <c:pt idx="79">
                  <c:v>1.5283210198464535E-2</c:v>
                </c:pt>
                <c:pt idx="80">
                  <c:v>2.6603665751704485E-2</c:v>
                </c:pt>
                <c:pt idx="81">
                  <c:v>3.5663048676221304E-2</c:v>
                </c:pt>
              </c:numCache>
            </c:numRef>
          </c:yVal>
          <c:smooth val="0"/>
          <c:extLst>
            <c:ext xmlns:c16="http://schemas.microsoft.com/office/drawing/2014/chart" uri="{C3380CC4-5D6E-409C-BE32-E72D297353CC}">
              <c16:uniqueId val="{00000000-C340-4088-826E-9190B7F17CD7}"/>
            </c:ext>
          </c:extLst>
        </c:ser>
        <c:ser>
          <c:idx val="1"/>
          <c:order val="1"/>
          <c:tx>
            <c:strRef>
              <c:f>Sheet1!$C$1</c:f>
              <c:strCache>
                <c:ptCount val="1"/>
                <c:pt idx="0">
                  <c:v>Ieguvums  1 apgādājamais</c:v>
                </c:pt>
              </c:strCache>
            </c:strRef>
          </c:tx>
          <c:spPr>
            <a:ln w="25400" cap="rnd">
              <a:solidFill>
                <a:srgbClr val="0070C0"/>
              </a:solidFill>
              <a:prstDash val="lgDashDot"/>
              <a:round/>
            </a:ln>
            <a:effectLst/>
          </c:spPr>
          <c:marker>
            <c:symbol val="none"/>
          </c:marker>
          <c:xVal>
            <c:numRef>
              <c:f>Sheet1!$A$2:$A$83</c:f>
              <c:numCache>
                <c:formatCode>General</c:formatCode>
                <c:ptCount val="82"/>
                <c:pt idx="0">
                  <c:v>150</c:v>
                </c:pt>
                <c:pt idx="1">
                  <c:v>200</c:v>
                </c:pt>
                <c:pt idx="2">
                  <c:v>250</c:v>
                </c:pt>
                <c:pt idx="3">
                  <c:v>300</c:v>
                </c:pt>
                <c:pt idx="4">
                  <c:v>350</c:v>
                </c:pt>
                <c:pt idx="5">
                  <c:v>400</c:v>
                </c:pt>
                <c:pt idx="6">
                  <c:v>450</c:v>
                </c:pt>
                <c:pt idx="7">
                  <c:v>500</c:v>
                </c:pt>
                <c:pt idx="8">
                  <c:v>600</c:v>
                </c:pt>
                <c:pt idx="9">
                  <c:v>750</c:v>
                </c:pt>
                <c:pt idx="10">
                  <c:v>800</c:v>
                </c:pt>
                <c:pt idx="11">
                  <c:v>900</c:v>
                </c:pt>
                <c:pt idx="12">
                  <c:v>1000</c:v>
                </c:pt>
                <c:pt idx="13">
                  <c:v>1100</c:v>
                </c:pt>
                <c:pt idx="14">
                  <c:v>1200</c:v>
                </c:pt>
                <c:pt idx="15">
                  <c:v>1300</c:v>
                </c:pt>
                <c:pt idx="16">
                  <c:v>1500</c:v>
                </c:pt>
                <c:pt idx="17">
                  <c:v>1700</c:v>
                </c:pt>
                <c:pt idx="18">
                  <c:v>1900</c:v>
                </c:pt>
                <c:pt idx="19">
                  <c:v>2100</c:v>
                </c:pt>
                <c:pt idx="20">
                  <c:v>2200</c:v>
                </c:pt>
                <c:pt idx="21">
                  <c:v>2300</c:v>
                </c:pt>
                <c:pt idx="22">
                  <c:v>2400</c:v>
                </c:pt>
                <c:pt idx="23">
                  <c:v>2500</c:v>
                </c:pt>
                <c:pt idx="24">
                  <c:v>2600</c:v>
                </c:pt>
                <c:pt idx="25">
                  <c:v>2700</c:v>
                </c:pt>
                <c:pt idx="26">
                  <c:v>2800</c:v>
                </c:pt>
                <c:pt idx="27">
                  <c:v>2900</c:v>
                </c:pt>
                <c:pt idx="28">
                  <c:v>3000</c:v>
                </c:pt>
                <c:pt idx="29">
                  <c:v>3100</c:v>
                </c:pt>
                <c:pt idx="30">
                  <c:v>3200</c:v>
                </c:pt>
                <c:pt idx="31">
                  <c:v>3300</c:v>
                </c:pt>
                <c:pt idx="32">
                  <c:v>3400</c:v>
                </c:pt>
                <c:pt idx="33">
                  <c:v>3500</c:v>
                </c:pt>
                <c:pt idx="34">
                  <c:v>3600</c:v>
                </c:pt>
                <c:pt idx="35">
                  <c:v>3700</c:v>
                </c:pt>
                <c:pt idx="36">
                  <c:v>3800</c:v>
                </c:pt>
                <c:pt idx="37">
                  <c:v>3900</c:v>
                </c:pt>
                <c:pt idx="38">
                  <c:v>4000</c:v>
                </c:pt>
                <c:pt idx="39">
                  <c:v>4100</c:v>
                </c:pt>
                <c:pt idx="40">
                  <c:v>4200</c:v>
                </c:pt>
                <c:pt idx="41">
                  <c:v>4300</c:v>
                </c:pt>
                <c:pt idx="42">
                  <c:v>4400</c:v>
                </c:pt>
                <c:pt idx="43">
                  <c:v>4500</c:v>
                </c:pt>
                <c:pt idx="44">
                  <c:v>4600</c:v>
                </c:pt>
                <c:pt idx="45">
                  <c:v>4700</c:v>
                </c:pt>
                <c:pt idx="46">
                  <c:v>4800</c:v>
                </c:pt>
                <c:pt idx="47">
                  <c:v>4900</c:v>
                </c:pt>
                <c:pt idx="48">
                  <c:v>5000</c:v>
                </c:pt>
                <c:pt idx="49">
                  <c:v>5100</c:v>
                </c:pt>
                <c:pt idx="50">
                  <c:v>5200</c:v>
                </c:pt>
                <c:pt idx="51">
                  <c:v>5300</c:v>
                </c:pt>
                <c:pt idx="52">
                  <c:v>5400</c:v>
                </c:pt>
                <c:pt idx="53">
                  <c:v>5500</c:v>
                </c:pt>
                <c:pt idx="54">
                  <c:v>5600</c:v>
                </c:pt>
                <c:pt idx="55">
                  <c:v>5700</c:v>
                </c:pt>
                <c:pt idx="56">
                  <c:v>5800</c:v>
                </c:pt>
                <c:pt idx="57">
                  <c:v>5900</c:v>
                </c:pt>
                <c:pt idx="58">
                  <c:v>6000</c:v>
                </c:pt>
                <c:pt idx="59">
                  <c:v>6100</c:v>
                </c:pt>
                <c:pt idx="60">
                  <c:v>6200</c:v>
                </c:pt>
                <c:pt idx="61">
                  <c:v>6300</c:v>
                </c:pt>
                <c:pt idx="62">
                  <c:v>6400</c:v>
                </c:pt>
                <c:pt idx="63">
                  <c:v>6500</c:v>
                </c:pt>
                <c:pt idx="64">
                  <c:v>6600</c:v>
                </c:pt>
                <c:pt idx="65">
                  <c:v>6700</c:v>
                </c:pt>
                <c:pt idx="66">
                  <c:v>6800</c:v>
                </c:pt>
                <c:pt idx="67">
                  <c:v>6900</c:v>
                </c:pt>
                <c:pt idx="68">
                  <c:v>7000</c:v>
                </c:pt>
                <c:pt idx="69">
                  <c:v>7100</c:v>
                </c:pt>
                <c:pt idx="70">
                  <c:v>7200</c:v>
                </c:pt>
                <c:pt idx="71">
                  <c:v>7300</c:v>
                </c:pt>
                <c:pt idx="72">
                  <c:v>7400</c:v>
                </c:pt>
                <c:pt idx="73">
                  <c:v>7500</c:v>
                </c:pt>
                <c:pt idx="74">
                  <c:v>7600</c:v>
                </c:pt>
                <c:pt idx="75">
                  <c:v>7700</c:v>
                </c:pt>
                <c:pt idx="76">
                  <c:v>7800</c:v>
                </c:pt>
                <c:pt idx="77">
                  <c:v>7925</c:v>
                </c:pt>
                <c:pt idx="78">
                  <c:v>8000</c:v>
                </c:pt>
                <c:pt idx="79">
                  <c:v>9000</c:v>
                </c:pt>
                <c:pt idx="80">
                  <c:v>10000</c:v>
                </c:pt>
              </c:numCache>
            </c:numRef>
          </c:xVal>
          <c:yVal>
            <c:numRef>
              <c:f>Sheet1!$C$2:$C$83</c:f>
              <c:numCache>
                <c:formatCode>0.0%</c:formatCode>
                <c:ptCount val="82"/>
                <c:pt idx="0">
                  <c:v>0</c:v>
                </c:pt>
                <c:pt idx="1">
                  <c:v>0</c:v>
                </c:pt>
                <c:pt idx="2">
                  <c:v>0</c:v>
                </c:pt>
                <c:pt idx="3">
                  <c:v>0</c:v>
                </c:pt>
                <c:pt idx="4">
                  <c:v>0</c:v>
                </c:pt>
                <c:pt idx="5">
                  <c:v>6.0943785580651498E-3</c:v>
                </c:pt>
                <c:pt idx="6">
                  <c:v>3.5250571122870937E-2</c:v>
                </c:pt>
                <c:pt idx="7">
                  <c:v>6.1344958142679179E-2</c:v>
                </c:pt>
                <c:pt idx="8">
                  <c:v>8.4580499923095936E-2</c:v>
                </c:pt>
                <c:pt idx="9">
                  <c:v>7.6120316115047215E-2</c:v>
                </c:pt>
                <c:pt idx="10">
                  <c:v>5.3724794789171283E-2</c:v>
                </c:pt>
                <c:pt idx="11">
                  <c:v>4.7877752688139152E-2</c:v>
                </c:pt>
                <c:pt idx="12">
                  <c:v>3.7898862473847869E-2</c:v>
                </c:pt>
                <c:pt idx="13">
                  <c:v>2.9697646523555474E-2</c:v>
                </c:pt>
                <c:pt idx="14">
                  <c:v>3.3858564145460658E-2</c:v>
                </c:pt>
                <c:pt idx="15">
                  <c:v>3.7390322102164572E-2</c:v>
                </c:pt>
                <c:pt idx="16">
                  <c:v>3.75048262803526E-2</c:v>
                </c:pt>
                <c:pt idx="17">
                  <c:v>3.769012394119145E-2</c:v>
                </c:pt>
                <c:pt idx="18">
                  <c:v>3.7833587905045381E-2</c:v>
                </c:pt>
                <c:pt idx="19">
                  <c:v>3.7947948058447166E-2</c:v>
                </c:pt>
                <c:pt idx="20">
                  <c:v>3.8041245034793988E-2</c:v>
                </c:pt>
                <c:pt idx="21">
                  <c:v>3.8081733287344065E-2</c:v>
                </c:pt>
                <c:pt idx="22">
                  <c:v>3.8118807338046352E-2</c:v>
                </c:pt>
                <c:pt idx="23">
                  <c:v>3.8152881572845201E-2</c:v>
                </c:pt>
                <c:pt idx="24">
                  <c:v>3.8184305925831864E-2</c:v>
                </c:pt>
                <c:pt idx="25">
                  <c:v>3.8213377940952781E-2</c:v>
                </c:pt>
                <c:pt idx="26">
                  <c:v>3.824035222272542E-2</c:v>
                </c:pt>
                <c:pt idx="27">
                  <c:v>3.8265447912403425E-2</c:v>
                </c:pt>
                <c:pt idx="28">
                  <c:v>3.8288854654697155E-2</c:v>
                </c:pt>
                <c:pt idx="29">
                  <c:v>3.8310737399026837E-2</c:v>
                </c:pt>
                <c:pt idx="30">
                  <c:v>3.8331240292522405E-2</c:v>
                </c:pt>
                <c:pt idx="31">
                  <c:v>3.8350489859096122E-2</c:v>
                </c:pt>
                <c:pt idx="32">
                  <c:v>3.836859761280239E-2</c:v>
                </c:pt>
                <c:pt idx="33">
                  <c:v>3.8385662219547326E-2</c:v>
                </c:pt>
                <c:pt idx="34">
                  <c:v>3.8401771295666257E-2</c:v>
                </c:pt>
                <c:pt idx="35">
                  <c:v>3.8417002912594519E-2</c:v>
                </c:pt>
                <c:pt idx="36">
                  <c:v>3.8431426862180464E-2</c:v>
                </c:pt>
                <c:pt idx="37">
                  <c:v>3.7882933191416147E-2</c:v>
                </c:pt>
                <c:pt idx="38">
                  <c:v>3.6814040958885789E-2</c:v>
                </c:pt>
                <c:pt idx="39">
                  <c:v>3.5797651503002376E-2</c:v>
                </c:pt>
                <c:pt idx="40">
                  <c:v>3.4829989234651471E-2</c:v>
                </c:pt>
                <c:pt idx="41">
                  <c:v>3.3907632104569381E-2</c:v>
                </c:pt>
                <c:pt idx="42">
                  <c:v>3.3027471168798443E-2</c:v>
                </c:pt>
                <c:pt idx="43">
                  <c:v>3.2186675579467264E-2</c:v>
                </c:pt>
                <c:pt idx="44">
                  <c:v>3.1382662170204322E-2</c:v>
                </c:pt>
                <c:pt idx="45">
                  <c:v>3.0613068947737861E-2</c:v>
                </c:pt>
                <c:pt idx="46">
                  <c:v>2.9875731916659917E-2</c:v>
                </c:pt>
                <c:pt idx="47">
                  <c:v>2.9168664758427072E-2</c:v>
                </c:pt>
                <c:pt idx="48">
                  <c:v>2.8490040962733758E-2</c:v>
                </c:pt>
                <c:pt idx="49">
                  <c:v>2.7838178072785588E-2</c:v>
                </c:pt>
                <c:pt idx="50">
                  <c:v>2.7211523758352393E-2</c:v>
                </c:pt>
                <c:pt idx="51">
                  <c:v>2.6608643473904726E-2</c:v>
                </c:pt>
                <c:pt idx="52">
                  <c:v>2.6028209495278964E-2</c:v>
                </c:pt>
                <c:pt idx="53">
                  <c:v>2.5468991158515676E-2</c:v>
                </c:pt>
                <c:pt idx="54">
                  <c:v>2.4929846149839605E-2</c:v>
                </c:pt>
                <c:pt idx="55">
                  <c:v>2.4409712717048386E-2</c:v>
                </c:pt>
                <c:pt idx="56">
                  <c:v>2.3907602690563745E-2</c:v>
                </c:pt>
                <c:pt idx="57">
                  <c:v>2.3422595217619139E-2</c:v>
                </c:pt>
                <c:pt idx="58">
                  <c:v>2.2953831125992794E-2</c:v>
                </c:pt>
                <c:pt idx="59">
                  <c:v>2.2500507844706974E-2</c:v>
                </c:pt>
                <c:pt idx="60">
                  <c:v>2.2061874818521995E-2</c:v>
                </c:pt>
                <c:pt idx="61">
                  <c:v>2.1637229361109331E-2</c:v>
                </c:pt>
                <c:pt idx="62">
                  <c:v>2.1225912898718866E-2</c:v>
                </c:pt>
                <c:pt idx="63">
                  <c:v>2.0827307562090537E-2</c:v>
                </c:pt>
                <c:pt idx="64">
                  <c:v>2.0440833089530035E-2</c:v>
                </c:pt>
                <c:pt idx="65">
                  <c:v>2.0065944008490991E-2</c:v>
                </c:pt>
                <c:pt idx="66">
                  <c:v>1.9702127066880456E-2</c:v>
                </c:pt>
                <c:pt idx="67">
                  <c:v>1.9348898888647246E-2</c:v>
                </c:pt>
                <c:pt idx="68">
                  <c:v>1.9005803831132054E-2</c:v>
                </c:pt>
                <c:pt idx="69">
                  <c:v>1.8672412024212579E-2</c:v>
                </c:pt>
                <c:pt idx="70">
                  <c:v>1.8348317573494012E-2</c:v>
                </c:pt>
                <c:pt idx="71">
                  <c:v>1.8033136911757935E-2</c:v>
                </c:pt>
                <c:pt idx="72">
                  <c:v>1.7726507284589677E-2</c:v>
                </c:pt>
                <c:pt idx="73">
                  <c:v>1.7428085357611686E-2</c:v>
                </c:pt>
                <c:pt idx="74">
                  <c:v>1.7137545934084925E-2</c:v>
                </c:pt>
                <c:pt idx="75">
                  <c:v>1.6854580772802785E-2</c:v>
                </c:pt>
                <c:pt idx="76">
                  <c:v>1.657889749724838E-2</c:v>
                </c:pt>
                <c:pt idx="77">
                  <c:v>1.6310218587897937E-2</c:v>
                </c:pt>
                <c:pt idx="78">
                  <c:v>1.5983819527029239E-2</c:v>
                </c:pt>
                <c:pt idx="79">
                  <c:v>1.6925386281718344E-2</c:v>
                </c:pt>
                <c:pt idx="80">
                  <c:v>2.7991938321763332E-2</c:v>
                </c:pt>
                <c:pt idx="81">
                  <c:v>3.6860948429249654E-2</c:v>
                </c:pt>
              </c:numCache>
            </c:numRef>
          </c:yVal>
          <c:smooth val="0"/>
          <c:extLst>
            <c:ext xmlns:c16="http://schemas.microsoft.com/office/drawing/2014/chart" uri="{C3380CC4-5D6E-409C-BE32-E72D297353CC}">
              <c16:uniqueId val="{00000001-C340-4088-826E-9190B7F17CD7}"/>
            </c:ext>
          </c:extLst>
        </c:ser>
        <c:ser>
          <c:idx val="2"/>
          <c:order val="2"/>
          <c:tx>
            <c:strRef>
              <c:f>Sheet1!$D$1</c:f>
              <c:strCache>
                <c:ptCount val="1"/>
                <c:pt idx="0">
                  <c:v>Ieguvums  3 apgādājamie</c:v>
                </c:pt>
              </c:strCache>
            </c:strRef>
          </c:tx>
          <c:spPr>
            <a:ln w="25400" cap="rnd">
              <a:solidFill>
                <a:srgbClr val="FF0000"/>
              </a:solidFill>
              <a:round/>
            </a:ln>
            <a:effectLst/>
          </c:spPr>
          <c:marker>
            <c:symbol val="none"/>
          </c:marker>
          <c:xVal>
            <c:numRef>
              <c:f>Sheet1!$A$2:$A$83</c:f>
              <c:numCache>
                <c:formatCode>General</c:formatCode>
                <c:ptCount val="82"/>
                <c:pt idx="0">
                  <c:v>150</c:v>
                </c:pt>
                <c:pt idx="1">
                  <c:v>200</c:v>
                </c:pt>
                <c:pt idx="2">
                  <c:v>250</c:v>
                </c:pt>
                <c:pt idx="3">
                  <c:v>300</c:v>
                </c:pt>
                <c:pt idx="4">
                  <c:v>350</c:v>
                </c:pt>
                <c:pt idx="5">
                  <c:v>400</c:v>
                </c:pt>
                <c:pt idx="6">
                  <c:v>450</c:v>
                </c:pt>
                <c:pt idx="7">
                  <c:v>500</c:v>
                </c:pt>
                <c:pt idx="8">
                  <c:v>600</c:v>
                </c:pt>
                <c:pt idx="9">
                  <c:v>750</c:v>
                </c:pt>
                <c:pt idx="10">
                  <c:v>800</c:v>
                </c:pt>
                <c:pt idx="11">
                  <c:v>900</c:v>
                </c:pt>
                <c:pt idx="12">
                  <c:v>1000</c:v>
                </c:pt>
                <c:pt idx="13">
                  <c:v>1100</c:v>
                </c:pt>
                <c:pt idx="14">
                  <c:v>1200</c:v>
                </c:pt>
                <c:pt idx="15">
                  <c:v>1300</c:v>
                </c:pt>
                <c:pt idx="16">
                  <c:v>1500</c:v>
                </c:pt>
                <c:pt idx="17">
                  <c:v>1700</c:v>
                </c:pt>
                <c:pt idx="18">
                  <c:v>1900</c:v>
                </c:pt>
                <c:pt idx="19">
                  <c:v>2100</c:v>
                </c:pt>
                <c:pt idx="20">
                  <c:v>2200</c:v>
                </c:pt>
                <c:pt idx="21">
                  <c:v>2300</c:v>
                </c:pt>
                <c:pt idx="22">
                  <c:v>2400</c:v>
                </c:pt>
                <c:pt idx="23">
                  <c:v>2500</c:v>
                </c:pt>
                <c:pt idx="24">
                  <c:v>2600</c:v>
                </c:pt>
                <c:pt idx="25">
                  <c:v>2700</c:v>
                </c:pt>
                <c:pt idx="26">
                  <c:v>2800</c:v>
                </c:pt>
                <c:pt idx="27">
                  <c:v>2900</c:v>
                </c:pt>
                <c:pt idx="28">
                  <c:v>3000</c:v>
                </c:pt>
                <c:pt idx="29">
                  <c:v>3100</c:v>
                </c:pt>
                <c:pt idx="30">
                  <c:v>3200</c:v>
                </c:pt>
                <c:pt idx="31">
                  <c:v>3300</c:v>
                </c:pt>
                <c:pt idx="32">
                  <c:v>3400</c:v>
                </c:pt>
                <c:pt idx="33">
                  <c:v>3500</c:v>
                </c:pt>
                <c:pt idx="34">
                  <c:v>3600</c:v>
                </c:pt>
                <c:pt idx="35">
                  <c:v>3700</c:v>
                </c:pt>
                <c:pt idx="36">
                  <c:v>3800</c:v>
                </c:pt>
                <c:pt idx="37">
                  <c:v>3900</c:v>
                </c:pt>
                <c:pt idx="38">
                  <c:v>4000</c:v>
                </c:pt>
                <c:pt idx="39">
                  <c:v>4100</c:v>
                </c:pt>
                <c:pt idx="40">
                  <c:v>4200</c:v>
                </c:pt>
                <c:pt idx="41">
                  <c:v>4300</c:v>
                </c:pt>
                <c:pt idx="42">
                  <c:v>4400</c:v>
                </c:pt>
                <c:pt idx="43">
                  <c:v>4500</c:v>
                </c:pt>
                <c:pt idx="44">
                  <c:v>4600</c:v>
                </c:pt>
                <c:pt idx="45">
                  <c:v>4700</c:v>
                </c:pt>
                <c:pt idx="46">
                  <c:v>4800</c:v>
                </c:pt>
                <c:pt idx="47">
                  <c:v>4900</c:v>
                </c:pt>
                <c:pt idx="48">
                  <c:v>5000</c:v>
                </c:pt>
                <c:pt idx="49">
                  <c:v>5100</c:v>
                </c:pt>
                <c:pt idx="50">
                  <c:v>5200</c:v>
                </c:pt>
                <c:pt idx="51">
                  <c:v>5300</c:v>
                </c:pt>
                <c:pt idx="52">
                  <c:v>5400</c:v>
                </c:pt>
                <c:pt idx="53">
                  <c:v>5500</c:v>
                </c:pt>
                <c:pt idx="54">
                  <c:v>5600</c:v>
                </c:pt>
                <c:pt idx="55">
                  <c:v>5700</c:v>
                </c:pt>
                <c:pt idx="56">
                  <c:v>5800</c:v>
                </c:pt>
                <c:pt idx="57">
                  <c:v>5900</c:v>
                </c:pt>
                <c:pt idx="58">
                  <c:v>6000</c:v>
                </c:pt>
                <c:pt idx="59">
                  <c:v>6100</c:v>
                </c:pt>
                <c:pt idx="60">
                  <c:v>6200</c:v>
                </c:pt>
                <c:pt idx="61">
                  <c:v>6300</c:v>
                </c:pt>
                <c:pt idx="62">
                  <c:v>6400</c:v>
                </c:pt>
                <c:pt idx="63">
                  <c:v>6500</c:v>
                </c:pt>
                <c:pt idx="64">
                  <c:v>6600</c:v>
                </c:pt>
                <c:pt idx="65">
                  <c:v>6700</c:v>
                </c:pt>
                <c:pt idx="66">
                  <c:v>6800</c:v>
                </c:pt>
                <c:pt idx="67">
                  <c:v>6900</c:v>
                </c:pt>
                <c:pt idx="68">
                  <c:v>7000</c:v>
                </c:pt>
                <c:pt idx="69">
                  <c:v>7100</c:v>
                </c:pt>
                <c:pt idx="70">
                  <c:v>7200</c:v>
                </c:pt>
                <c:pt idx="71">
                  <c:v>7300</c:v>
                </c:pt>
                <c:pt idx="72">
                  <c:v>7400</c:v>
                </c:pt>
                <c:pt idx="73">
                  <c:v>7500</c:v>
                </c:pt>
                <c:pt idx="74">
                  <c:v>7600</c:v>
                </c:pt>
                <c:pt idx="75">
                  <c:v>7700</c:v>
                </c:pt>
                <c:pt idx="76">
                  <c:v>7800</c:v>
                </c:pt>
                <c:pt idx="77">
                  <c:v>7925</c:v>
                </c:pt>
                <c:pt idx="78">
                  <c:v>8000</c:v>
                </c:pt>
                <c:pt idx="79">
                  <c:v>9000</c:v>
                </c:pt>
                <c:pt idx="80">
                  <c:v>10000</c:v>
                </c:pt>
              </c:numCache>
            </c:numRef>
          </c:xVal>
          <c:yVal>
            <c:numRef>
              <c:f>Sheet1!$D$2:$D$83</c:f>
              <c:numCache>
                <c:formatCode>0.0%</c:formatCode>
                <c:ptCount val="82"/>
                <c:pt idx="0">
                  <c:v>0</c:v>
                </c:pt>
                <c:pt idx="1">
                  <c:v>0</c:v>
                </c:pt>
                <c:pt idx="2">
                  <c:v>0</c:v>
                </c:pt>
                <c:pt idx="3">
                  <c:v>0</c:v>
                </c:pt>
                <c:pt idx="4">
                  <c:v>0</c:v>
                </c:pt>
                <c:pt idx="5">
                  <c:v>0</c:v>
                </c:pt>
                <c:pt idx="6">
                  <c:v>0</c:v>
                </c:pt>
                <c:pt idx="7">
                  <c:v>0</c:v>
                </c:pt>
                <c:pt idx="8">
                  <c:v>0</c:v>
                </c:pt>
                <c:pt idx="9">
                  <c:v>0</c:v>
                </c:pt>
                <c:pt idx="10">
                  <c:v>1.8967895432086986E-2</c:v>
                </c:pt>
                <c:pt idx="11">
                  <c:v>3.4853482846758731E-2</c:v>
                </c:pt>
                <c:pt idx="12">
                  <c:v>5.9595382521587595E-2</c:v>
                </c:pt>
                <c:pt idx="13">
                  <c:v>5.0451139746018149E-2</c:v>
                </c:pt>
                <c:pt idx="14">
                  <c:v>5.2692034810485983E-2</c:v>
                </c:pt>
                <c:pt idx="15">
                  <c:v>5.4622595174150773E-2</c:v>
                </c:pt>
                <c:pt idx="16">
                  <c:v>5.3570471172545486E-2</c:v>
                </c:pt>
                <c:pt idx="17">
                  <c:v>5.1840075622489136E-2</c:v>
                </c:pt>
                <c:pt idx="18">
                  <c:v>5.0476179499886614E-2</c:v>
                </c:pt>
                <c:pt idx="19">
                  <c:v>4.9373495398916896E-2</c:v>
                </c:pt>
                <c:pt idx="20">
                  <c:v>4.846354059340649E-2</c:v>
                </c:pt>
                <c:pt idx="21">
                  <c:v>4.8065707620528843E-2</c:v>
                </c:pt>
                <c:pt idx="22">
                  <c:v>4.7699847521421389E-2</c:v>
                </c:pt>
                <c:pt idx="23">
                  <c:v>4.7362254822272562E-2</c:v>
                </c:pt>
                <c:pt idx="24">
                  <c:v>4.7049775343057196E-2</c:v>
                </c:pt>
                <c:pt idx="25">
                  <c:v>4.675970734854866E-2</c:v>
                </c:pt>
                <c:pt idx="26">
                  <c:v>4.6489723231800513E-2</c:v>
                </c:pt>
                <c:pt idx="27">
                  <c:v>4.6237806920862129E-2</c:v>
                </c:pt>
                <c:pt idx="28">
                  <c:v>4.6002203445173424E-2</c:v>
                </c:pt>
                <c:pt idx="29">
                  <c:v>4.5781377992172523E-2</c:v>
                </c:pt>
                <c:pt idx="30">
                  <c:v>4.5573982434039331E-2</c:v>
                </c:pt>
                <c:pt idx="31">
                  <c:v>4.5378827781417587E-2</c:v>
                </c:pt>
                <c:pt idx="32">
                  <c:v>4.5194861374833965E-2</c:v>
                </c:pt>
                <c:pt idx="33">
                  <c:v>4.5021147889659024E-2</c:v>
                </c:pt>
                <c:pt idx="34">
                  <c:v>4.4856853430895308E-2</c:v>
                </c:pt>
                <c:pt idx="35">
                  <c:v>4.4701232146892457E-2</c:v>
                </c:pt>
                <c:pt idx="36">
                  <c:v>4.4553614908547444E-2</c:v>
                </c:pt>
                <c:pt idx="37">
                  <c:v>4.3867691143514041E-2</c:v>
                </c:pt>
                <c:pt idx="38">
                  <c:v>4.2682959290326769E-2</c:v>
                </c:pt>
                <c:pt idx="39">
                  <c:v>4.1554797249311395E-2</c:v>
                </c:pt>
                <c:pt idx="40">
                  <c:v>4.0479247766425842E-2</c:v>
                </c:pt>
                <c:pt idx="41">
                  <c:v>3.9452714275322445E-2</c:v>
                </c:pt>
                <c:pt idx="42">
                  <c:v>3.847192071884515E-2</c:v>
                </c:pt>
                <c:pt idx="43">
                  <c:v>3.7533876624259631E-2</c:v>
                </c:pt>
                <c:pt idx="44">
                  <c:v>3.6635846647839372E-2</c:v>
                </c:pt>
                <c:pt idx="45">
                  <c:v>3.577532393546743E-2</c:v>
                </c:pt>
                <c:pt idx="46">
                  <c:v>3.4950006752835786E-2</c:v>
                </c:pt>
                <c:pt idx="47">
                  <c:v>3.4157777926448731E-2</c:v>
                </c:pt>
                <c:pt idx="48">
                  <c:v>3.3396686708766075E-2</c:v>
                </c:pt>
                <c:pt idx="49">
                  <c:v>3.2664932740442486E-2</c:v>
                </c:pt>
                <c:pt idx="50">
                  <c:v>3.1960851832086551E-2</c:v>
                </c:pt>
                <c:pt idx="51">
                  <c:v>3.1282903329177381E-2</c:v>
                </c:pt>
                <c:pt idx="52">
                  <c:v>3.0629658858225429E-2</c:v>
                </c:pt>
                <c:pt idx="53">
                  <c:v>2.9999792281168201E-2</c:v>
                </c:pt>
                <c:pt idx="54">
                  <c:v>2.9392070709325216E-2</c:v>
                </c:pt>
                <c:pt idx="55">
                  <c:v>2.8805346448777899E-2</c:v>
                </c:pt>
                <c:pt idx="56">
                  <c:v>2.8238549766454984E-2</c:v>
                </c:pt>
                <c:pt idx="57">
                  <c:v>2.7690682380991545E-2</c:v>
                </c:pt>
                <c:pt idx="58">
                  <c:v>2.7160811595031895E-2</c:v>
                </c:pt>
                <c:pt idx="59">
                  <c:v>2.6648064996424171E-2</c:v>
                </c:pt>
                <c:pt idx="60">
                  <c:v>2.6151625664982057E-2</c:v>
                </c:pt>
                <c:pt idx="61">
                  <c:v>2.5670727829412886E-2</c:v>
                </c:pt>
                <c:pt idx="62">
                  <c:v>2.5204652925857534E-2</c:v>
                </c:pt>
                <c:pt idx="63">
                  <c:v>2.475272601535938E-2</c:v>
                </c:pt>
                <c:pt idx="64">
                  <c:v>2.4314312522711577E-2</c:v>
                </c:pt>
                <c:pt idx="65">
                  <c:v>2.3888815263533692E-2</c:v>
                </c:pt>
                <c:pt idx="66">
                  <c:v>2.3475671730294603E-2</c:v>
                </c:pt>
                <c:pt idx="67">
                  <c:v>2.3074351611342647E-2</c:v>
                </c:pt>
                <c:pt idx="68">
                  <c:v>2.2684354519931504E-2</c:v>
                </c:pt>
                <c:pt idx="69">
                  <c:v>2.2305207912797741E-2</c:v>
                </c:pt>
                <c:pt idx="70">
                  <c:v>2.1936465180079776E-2</c:v>
                </c:pt>
                <c:pt idx="71">
                  <c:v>2.1577703890349815E-2</c:v>
                </c:pt>
                <c:pt idx="72">
                  <c:v>2.1228524176257556E-2</c:v>
                </c:pt>
                <c:pt idx="73">
                  <c:v>2.0888547247813392E-2</c:v>
                </c:pt>
                <c:pt idx="74">
                  <c:v>2.0557414021694548E-2</c:v>
                </c:pt>
                <c:pt idx="75">
                  <c:v>2.0234783856141435E-2</c:v>
                </c:pt>
                <c:pt idx="76">
                  <c:v>1.9920333382078798E-2</c:v>
                </c:pt>
                <c:pt idx="77">
                  <c:v>1.9613755422028235E-2</c:v>
                </c:pt>
                <c:pt idx="78">
                  <c:v>1.9241160241806145E-2</c:v>
                </c:pt>
                <c:pt idx="79">
                  <c:v>2.0139461116575059E-2</c:v>
                </c:pt>
                <c:pt idx="80">
                  <c:v>3.0715537798272349E-2</c:v>
                </c:pt>
                <c:pt idx="81">
                  <c:v>3.9215546646348028E-2</c:v>
                </c:pt>
              </c:numCache>
            </c:numRef>
          </c:yVal>
          <c:smooth val="0"/>
          <c:extLst>
            <c:ext xmlns:c16="http://schemas.microsoft.com/office/drawing/2014/chart" uri="{C3380CC4-5D6E-409C-BE32-E72D297353CC}">
              <c16:uniqueId val="{00000002-C340-4088-826E-9190B7F17CD7}"/>
            </c:ext>
          </c:extLst>
        </c:ser>
        <c:dLbls>
          <c:showLegendKey val="0"/>
          <c:showVal val="0"/>
          <c:showCatName val="0"/>
          <c:showSerName val="0"/>
          <c:showPercent val="0"/>
          <c:showBubbleSize val="0"/>
        </c:dLbls>
        <c:axId val="277709280"/>
        <c:axId val="277709672"/>
      </c:scatterChart>
      <c:valAx>
        <c:axId val="277709280"/>
        <c:scaling>
          <c:orientation val="minMax"/>
          <c:max val="10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09672"/>
        <c:crosses val="autoZero"/>
        <c:crossBetween val="midCat"/>
      </c:valAx>
      <c:valAx>
        <c:axId val="277709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092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'Grafiki 2018'!$M$124</c:f>
              <c:strCache>
                <c:ptCount val="1"/>
                <c:pt idx="0">
                  <c:v>Esošā situācija</c:v>
                </c:pt>
              </c:strCache>
            </c:strRef>
          </c:tx>
          <c:spPr>
            <a:ln w="19050" cap="rnd">
              <a:solidFill>
                <a:srgbClr val="002060"/>
              </a:solidFill>
              <a:round/>
            </a:ln>
            <a:effectLst/>
          </c:spPr>
          <c:marker>
            <c:symbol val="circle"/>
            <c:size val="5"/>
            <c:spPr>
              <a:solidFill>
                <a:srgbClr val="002060"/>
              </a:solidFill>
              <a:ln w="9525">
                <a:solidFill>
                  <a:srgbClr val="002060"/>
                </a:solidFill>
              </a:ln>
              <a:effectLst/>
            </c:spPr>
          </c:marker>
          <c:xVal>
            <c:numRef>
              <c:f>'Grafiki 2018'!$L$125:$L$128</c:f>
              <c:numCache>
                <c:formatCode>General</c:formatCode>
                <c:ptCount val="4"/>
                <c:pt idx="0">
                  <c:v>2017</c:v>
                </c:pt>
                <c:pt idx="1">
                  <c:v>2018</c:v>
                </c:pt>
                <c:pt idx="2">
                  <c:v>2019</c:v>
                </c:pt>
                <c:pt idx="3">
                  <c:v>2020</c:v>
                </c:pt>
              </c:numCache>
            </c:numRef>
          </c:xVal>
          <c:yVal>
            <c:numRef>
              <c:f>'Grafiki 2018'!$M$125:$M$128</c:f>
              <c:numCache>
                <c:formatCode>0.00%</c:formatCode>
                <c:ptCount val="4"/>
                <c:pt idx="0">
                  <c:v>0.47744164896561175</c:v>
                </c:pt>
                <c:pt idx="1">
                  <c:v>0.47657381400776239</c:v>
                </c:pt>
                <c:pt idx="2">
                  <c:v>0.47586500084070504</c:v>
                </c:pt>
                <c:pt idx="3">
                  <c:v>0.47535613768454532</c:v>
                </c:pt>
              </c:numCache>
            </c:numRef>
          </c:yVal>
          <c:smooth val="0"/>
          <c:extLst>
            <c:ext xmlns:c16="http://schemas.microsoft.com/office/drawing/2014/chart" uri="{C3380CC4-5D6E-409C-BE32-E72D297353CC}">
              <c16:uniqueId val="{00000000-F4B4-4A82-9AAC-D0EC14487ADF}"/>
            </c:ext>
          </c:extLst>
        </c:ser>
        <c:ser>
          <c:idx val="1"/>
          <c:order val="1"/>
          <c:tx>
            <c:strRef>
              <c:f>'Grafiki 2018'!$N$124</c:f>
              <c:strCache>
                <c:ptCount val="1"/>
                <c:pt idx="0">
                  <c:v>Piedāvājums</c:v>
                </c:pt>
              </c:strCache>
            </c:strRef>
          </c:tx>
          <c:spPr>
            <a:ln w="19050" cap="rnd">
              <a:solidFill>
                <a:srgbClr val="FF0000"/>
              </a:solidFill>
              <a:prstDash val="sysDash"/>
              <a:round/>
            </a:ln>
            <a:effectLst/>
          </c:spPr>
          <c:marker>
            <c:symbol val="circle"/>
            <c:size val="5"/>
            <c:spPr>
              <a:solidFill>
                <a:srgbClr val="FF0000"/>
              </a:solidFill>
              <a:ln w="9525">
                <a:solidFill>
                  <a:srgbClr val="FF0000"/>
                </a:solidFill>
              </a:ln>
              <a:effectLst/>
            </c:spPr>
          </c:marker>
          <c:xVal>
            <c:numRef>
              <c:f>'Grafiki 2018'!$L$125:$L$128</c:f>
              <c:numCache>
                <c:formatCode>General</c:formatCode>
                <c:ptCount val="4"/>
                <c:pt idx="0">
                  <c:v>2017</c:v>
                </c:pt>
                <c:pt idx="1">
                  <c:v>2018</c:v>
                </c:pt>
                <c:pt idx="2">
                  <c:v>2019</c:v>
                </c:pt>
                <c:pt idx="3">
                  <c:v>2020</c:v>
                </c:pt>
              </c:numCache>
            </c:numRef>
          </c:xVal>
          <c:yVal>
            <c:numRef>
              <c:f>'Grafiki 2018'!$N$125:$N$128</c:f>
              <c:numCache>
                <c:formatCode>0.00%</c:formatCode>
                <c:ptCount val="4"/>
                <c:pt idx="0">
                  <c:v>0.47744164896561175</c:v>
                </c:pt>
                <c:pt idx="1">
                  <c:v>0.46986610631035458</c:v>
                </c:pt>
                <c:pt idx="2">
                  <c:v>0.471122421536044</c:v>
                </c:pt>
                <c:pt idx="3">
                  <c:v>0.47366703556460632</c:v>
                </c:pt>
              </c:numCache>
            </c:numRef>
          </c:yVal>
          <c:smooth val="0"/>
          <c:extLst>
            <c:ext xmlns:c16="http://schemas.microsoft.com/office/drawing/2014/chart" uri="{C3380CC4-5D6E-409C-BE32-E72D297353CC}">
              <c16:uniqueId val="{00000001-F4B4-4A82-9AAC-D0EC14487ADF}"/>
            </c:ext>
          </c:extLst>
        </c:ser>
        <c:dLbls>
          <c:showLegendKey val="0"/>
          <c:showVal val="0"/>
          <c:showCatName val="0"/>
          <c:showSerName val="0"/>
          <c:showPercent val="0"/>
          <c:showBubbleSize val="0"/>
        </c:dLbls>
        <c:axId val="277710456"/>
        <c:axId val="277710848"/>
      </c:scatterChart>
      <c:valAx>
        <c:axId val="277710456"/>
        <c:scaling>
          <c:orientation val="minMax"/>
          <c:max val="2019"/>
          <c:min val="2017"/>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10848"/>
        <c:crosses val="autoZero"/>
        <c:crossBetween val="midCat"/>
        <c:majorUnit val="1"/>
      </c:valAx>
      <c:valAx>
        <c:axId val="2777108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104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706736998673597E-2"/>
          <c:y val="3.6966920121350756E-2"/>
          <c:w val="0.91011914732989163"/>
          <c:h val="0.73558463173096844"/>
        </c:manualLayout>
      </c:layout>
      <c:scatterChart>
        <c:scatterStyle val="lineMarker"/>
        <c:varyColors val="0"/>
        <c:ser>
          <c:idx val="0"/>
          <c:order val="0"/>
          <c:tx>
            <c:strRef>
              <c:f>Sheet1!$B$1</c:f>
              <c:strCache>
                <c:ptCount val="1"/>
                <c:pt idx="0">
                  <c:v>250 eiro neapliekamais minimums 2018.gadā</c:v>
                </c:pt>
              </c:strCache>
            </c:strRef>
          </c:tx>
          <c:spPr>
            <a:ln w="28575" cap="rnd">
              <a:solidFill>
                <a:srgbClr val="C00000"/>
              </a:solidFill>
              <a:round/>
            </a:ln>
            <a:effectLst/>
          </c:spPr>
          <c:marker>
            <c:symbol val="none"/>
          </c:marker>
          <c:xVal>
            <c:numRef>
              <c:f>Sheet1!$A$2:$A$152</c:f>
              <c:numCache>
                <c:formatCode>General</c:formatCode>
                <c:ptCount val="151"/>
                <c:pt idx="0">
                  <c:v>10</c:v>
                </c:pt>
                <c:pt idx="1">
                  <c:v>25</c:v>
                </c:pt>
                <c:pt idx="2">
                  <c:v>35</c:v>
                </c:pt>
                <c:pt idx="3">
                  <c:v>45</c:v>
                </c:pt>
                <c:pt idx="4">
                  <c:v>55</c:v>
                </c:pt>
                <c:pt idx="5">
                  <c:v>65</c:v>
                </c:pt>
                <c:pt idx="6">
                  <c:v>75</c:v>
                </c:pt>
                <c:pt idx="7">
                  <c:v>85</c:v>
                </c:pt>
                <c:pt idx="8">
                  <c:v>95</c:v>
                </c:pt>
                <c:pt idx="9">
                  <c:v>105</c:v>
                </c:pt>
                <c:pt idx="10">
                  <c:v>115</c:v>
                </c:pt>
                <c:pt idx="11">
                  <c:v>125</c:v>
                </c:pt>
                <c:pt idx="12">
                  <c:v>135</c:v>
                </c:pt>
                <c:pt idx="13">
                  <c:v>145</c:v>
                </c:pt>
                <c:pt idx="14">
                  <c:v>155</c:v>
                </c:pt>
                <c:pt idx="15">
                  <c:v>165</c:v>
                </c:pt>
                <c:pt idx="16">
                  <c:v>175</c:v>
                </c:pt>
                <c:pt idx="17">
                  <c:v>185</c:v>
                </c:pt>
                <c:pt idx="18">
                  <c:v>195</c:v>
                </c:pt>
                <c:pt idx="19">
                  <c:v>205</c:v>
                </c:pt>
                <c:pt idx="20">
                  <c:v>215</c:v>
                </c:pt>
                <c:pt idx="21">
                  <c:v>225</c:v>
                </c:pt>
                <c:pt idx="22">
                  <c:v>235</c:v>
                </c:pt>
                <c:pt idx="23">
                  <c:v>245</c:v>
                </c:pt>
                <c:pt idx="24">
                  <c:v>255</c:v>
                </c:pt>
                <c:pt idx="25">
                  <c:v>265</c:v>
                </c:pt>
                <c:pt idx="26">
                  <c:v>275</c:v>
                </c:pt>
                <c:pt idx="27">
                  <c:v>285</c:v>
                </c:pt>
                <c:pt idx="28">
                  <c:v>295</c:v>
                </c:pt>
                <c:pt idx="29">
                  <c:v>305</c:v>
                </c:pt>
                <c:pt idx="30">
                  <c:v>315</c:v>
                </c:pt>
                <c:pt idx="31">
                  <c:v>325</c:v>
                </c:pt>
                <c:pt idx="32">
                  <c:v>335</c:v>
                </c:pt>
                <c:pt idx="33">
                  <c:v>345</c:v>
                </c:pt>
                <c:pt idx="34">
                  <c:v>355</c:v>
                </c:pt>
                <c:pt idx="35">
                  <c:v>365</c:v>
                </c:pt>
                <c:pt idx="36">
                  <c:v>375</c:v>
                </c:pt>
                <c:pt idx="37">
                  <c:v>385</c:v>
                </c:pt>
                <c:pt idx="38">
                  <c:v>395</c:v>
                </c:pt>
                <c:pt idx="39">
                  <c:v>405</c:v>
                </c:pt>
                <c:pt idx="40">
                  <c:v>415</c:v>
                </c:pt>
                <c:pt idx="41">
                  <c:v>425</c:v>
                </c:pt>
                <c:pt idx="42">
                  <c:v>435</c:v>
                </c:pt>
                <c:pt idx="43">
                  <c:v>445</c:v>
                </c:pt>
                <c:pt idx="44">
                  <c:v>455</c:v>
                </c:pt>
                <c:pt idx="45">
                  <c:v>465</c:v>
                </c:pt>
                <c:pt idx="46">
                  <c:v>475</c:v>
                </c:pt>
                <c:pt idx="47">
                  <c:v>485</c:v>
                </c:pt>
                <c:pt idx="48">
                  <c:v>495</c:v>
                </c:pt>
                <c:pt idx="49">
                  <c:v>505</c:v>
                </c:pt>
                <c:pt idx="50">
                  <c:v>515</c:v>
                </c:pt>
                <c:pt idx="51">
                  <c:v>525</c:v>
                </c:pt>
                <c:pt idx="52">
                  <c:v>535</c:v>
                </c:pt>
                <c:pt idx="53">
                  <c:v>545</c:v>
                </c:pt>
                <c:pt idx="54">
                  <c:v>555</c:v>
                </c:pt>
                <c:pt idx="55">
                  <c:v>565</c:v>
                </c:pt>
                <c:pt idx="56">
                  <c:v>575</c:v>
                </c:pt>
                <c:pt idx="57">
                  <c:v>585</c:v>
                </c:pt>
                <c:pt idx="58">
                  <c:v>595</c:v>
                </c:pt>
                <c:pt idx="59">
                  <c:v>605</c:v>
                </c:pt>
                <c:pt idx="60">
                  <c:v>615</c:v>
                </c:pt>
                <c:pt idx="61">
                  <c:v>625</c:v>
                </c:pt>
                <c:pt idx="62">
                  <c:v>635</c:v>
                </c:pt>
                <c:pt idx="63">
                  <c:v>645</c:v>
                </c:pt>
                <c:pt idx="64">
                  <c:v>655</c:v>
                </c:pt>
                <c:pt idx="65">
                  <c:v>665</c:v>
                </c:pt>
                <c:pt idx="66">
                  <c:v>675</c:v>
                </c:pt>
                <c:pt idx="67">
                  <c:v>685</c:v>
                </c:pt>
                <c:pt idx="68">
                  <c:v>695</c:v>
                </c:pt>
                <c:pt idx="69">
                  <c:v>705</c:v>
                </c:pt>
                <c:pt idx="70">
                  <c:v>715</c:v>
                </c:pt>
                <c:pt idx="71">
                  <c:v>725</c:v>
                </c:pt>
                <c:pt idx="72">
                  <c:v>735</c:v>
                </c:pt>
                <c:pt idx="73">
                  <c:v>745</c:v>
                </c:pt>
                <c:pt idx="74">
                  <c:v>755</c:v>
                </c:pt>
                <c:pt idx="75">
                  <c:v>765</c:v>
                </c:pt>
                <c:pt idx="76">
                  <c:v>775</c:v>
                </c:pt>
                <c:pt idx="77">
                  <c:v>785</c:v>
                </c:pt>
                <c:pt idx="78">
                  <c:v>795</c:v>
                </c:pt>
                <c:pt idx="79">
                  <c:v>805</c:v>
                </c:pt>
                <c:pt idx="80">
                  <c:v>815</c:v>
                </c:pt>
                <c:pt idx="81">
                  <c:v>825</c:v>
                </c:pt>
                <c:pt idx="82">
                  <c:v>835</c:v>
                </c:pt>
                <c:pt idx="83">
                  <c:v>845</c:v>
                </c:pt>
                <c:pt idx="84">
                  <c:v>855</c:v>
                </c:pt>
                <c:pt idx="85">
                  <c:v>865</c:v>
                </c:pt>
                <c:pt idx="86">
                  <c:v>875</c:v>
                </c:pt>
                <c:pt idx="87">
                  <c:v>885</c:v>
                </c:pt>
                <c:pt idx="88">
                  <c:v>895</c:v>
                </c:pt>
                <c:pt idx="89">
                  <c:v>905</c:v>
                </c:pt>
                <c:pt idx="90">
                  <c:v>915</c:v>
                </c:pt>
                <c:pt idx="91">
                  <c:v>925</c:v>
                </c:pt>
                <c:pt idx="92">
                  <c:v>935</c:v>
                </c:pt>
                <c:pt idx="93">
                  <c:v>945</c:v>
                </c:pt>
                <c:pt idx="94">
                  <c:v>955</c:v>
                </c:pt>
                <c:pt idx="95">
                  <c:v>965</c:v>
                </c:pt>
                <c:pt idx="96">
                  <c:v>975</c:v>
                </c:pt>
                <c:pt idx="97">
                  <c:v>985</c:v>
                </c:pt>
                <c:pt idx="98">
                  <c:v>995</c:v>
                </c:pt>
                <c:pt idx="99">
                  <c:v>1005</c:v>
                </c:pt>
                <c:pt idx="100">
                  <c:v>1015</c:v>
                </c:pt>
                <c:pt idx="101">
                  <c:v>1025</c:v>
                </c:pt>
                <c:pt idx="102">
                  <c:v>1035</c:v>
                </c:pt>
                <c:pt idx="103">
                  <c:v>1045</c:v>
                </c:pt>
                <c:pt idx="104">
                  <c:v>1055</c:v>
                </c:pt>
                <c:pt idx="105">
                  <c:v>1065</c:v>
                </c:pt>
                <c:pt idx="106">
                  <c:v>1075</c:v>
                </c:pt>
                <c:pt idx="107">
                  <c:v>1085</c:v>
                </c:pt>
                <c:pt idx="108">
                  <c:v>1095</c:v>
                </c:pt>
                <c:pt idx="109">
                  <c:v>1105</c:v>
                </c:pt>
                <c:pt idx="110">
                  <c:v>1115</c:v>
                </c:pt>
                <c:pt idx="111">
                  <c:v>1125</c:v>
                </c:pt>
                <c:pt idx="112">
                  <c:v>1135</c:v>
                </c:pt>
                <c:pt idx="113">
                  <c:v>1145</c:v>
                </c:pt>
                <c:pt idx="114">
                  <c:v>1155</c:v>
                </c:pt>
                <c:pt idx="115">
                  <c:v>1165</c:v>
                </c:pt>
                <c:pt idx="116">
                  <c:v>1175</c:v>
                </c:pt>
                <c:pt idx="117">
                  <c:v>1185</c:v>
                </c:pt>
                <c:pt idx="118">
                  <c:v>1195</c:v>
                </c:pt>
                <c:pt idx="119">
                  <c:v>1205</c:v>
                </c:pt>
                <c:pt idx="120">
                  <c:v>1215</c:v>
                </c:pt>
                <c:pt idx="121">
                  <c:v>1225</c:v>
                </c:pt>
                <c:pt idx="122">
                  <c:v>1235</c:v>
                </c:pt>
                <c:pt idx="123">
                  <c:v>1245</c:v>
                </c:pt>
                <c:pt idx="124">
                  <c:v>1255</c:v>
                </c:pt>
                <c:pt idx="125">
                  <c:v>1265</c:v>
                </c:pt>
                <c:pt idx="126">
                  <c:v>1275</c:v>
                </c:pt>
                <c:pt idx="127">
                  <c:v>1285</c:v>
                </c:pt>
                <c:pt idx="128">
                  <c:v>1295</c:v>
                </c:pt>
                <c:pt idx="129">
                  <c:v>1305</c:v>
                </c:pt>
                <c:pt idx="130">
                  <c:v>1315</c:v>
                </c:pt>
                <c:pt idx="131">
                  <c:v>1325</c:v>
                </c:pt>
                <c:pt idx="132">
                  <c:v>1335</c:v>
                </c:pt>
                <c:pt idx="133">
                  <c:v>1345</c:v>
                </c:pt>
                <c:pt idx="134">
                  <c:v>1355</c:v>
                </c:pt>
                <c:pt idx="135">
                  <c:v>1365</c:v>
                </c:pt>
                <c:pt idx="136">
                  <c:v>1375</c:v>
                </c:pt>
                <c:pt idx="137">
                  <c:v>1385</c:v>
                </c:pt>
                <c:pt idx="138">
                  <c:v>1395</c:v>
                </c:pt>
                <c:pt idx="139">
                  <c:v>1405</c:v>
                </c:pt>
                <c:pt idx="140">
                  <c:v>1415</c:v>
                </c:pt>
                <c:pt idx="141">
                  <c:v>1425</c:v>
                </c:pt>
                <c:pt idx="142">
                  <c:v>1435</c:v>
                </c:pt>
                <c:pt idx="143">
                  <c:v>1445</c:v>
                </c:pt>
                <c:pt idx="144">
                  <c:v>1455</c:v>
                </c:pt>
                <c:pt idx="145">
                  <c:v>1465</c:v>
                </c:pt>
                <c:pt idx="146">
                  <c:v>1475</c:v>
                </c:pt>
                <c:pt idx="147">
                  <c:v>1485</c:v>
                </c:pt>
                <c:pt idx="148">
                  <c:v>1495</c:v>
                </c:pt>
                <c:pt idx="149">
                  <c:v>1600</c:v>
                </c:pt>
              </c:numCache>
            </c:numRef>
          </c:xVal>
          <c:yVal>
            <c:numRef>
              <c:f>Sheet1!$B$2:$B$152</c:f>
              <c:numCache>
                <c:formatCode>#,##0.0</c:formatCode>
                <c:ptCount val="1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2.3000000000000003</c:v>
                </c:pt>
                <c:pt idx="24">
                  <c:v>3.600000000000001</c:v>
                </c:pt>
                <c:pt idx="25">
                  <c:v>3.9000000000000008</c:v>
                </c:pt>
                <c:pt idx="26">
                  <c:v>4.200000000000002</c:v>
                </c:pt>
                <c:pt idx="27">
                  <c:v>4.5</c:v>
                </c:pt>
                <c:pt idx="28">
                  <c:v>4.8000000000000007</c:v>
                </c:pt>
                <c:pt idx="29">
                  <c:v>5.1000000000000023</c:v>
                </c:pt>
                <c:pt idx="30">
                  <c:v>5.4000000000000021</c:v>
                </c:pt>
                <c:pt idx="31">
                  <c:v>5.700000000000002</c:v>
                </c:pt>
                <c:pt idx="32">
                  <c:v>6</c:v>
                </c:pt>
                <c:pt idx="33">
                  <c:v>6.3</c:v>
                </c:pt>
                <c:pt idx="34">
                  <c:v>6.6000000000000041</c:v>
                </c:pt>
                <c:pt idx="35">
                  <c:v>6.900000000000003</c:v>
                </c:pt>
                <c:pt idx="36">
                  <c:v>7.2</c:v>
                </c:pt>
                <c:pt idx="37">
                  <c:v>7.5</c:v>
                </c:pt>
                <c:pt idx="38">
                  <c:v>7.8000000000000016</c:v>
                </c:pt>
                <c:pt idx="39">
                  <c:v>8.1000000000000032</c:v>
                </c:pt>
                <c:pt idx="40">
                  <c:v>8.4</c:v>
                </c:pt>
                <c:pt idx="41">
                  <c:v>8.7000000000000028</c:v>
                </c:pt>
                <c:pt idx="42">
                  <c:v>9</c:v>
                </c:pt>
                <c:pt idx="43">
                  <c:v>9.3000000000000078</c:v>
                </c:pt>
                <c:pt idx="44">
                  <c:v>9.6000000000000068</c:v>
                </c:pt>
                <c:pt idx="45">
                  <c:v>9.9000000000000021</c:v>
                </c:pt>
                <c:pt idx="46">
                  <c:v>10.200000000000008</c:v>
                </c:pt>
                <c:pt idx="47">
                  <c:v>10.5</c:v>
                </c:pt>
                <c:pt idx="48">
                  <c:v>10.799999999999999</c:v>
                </c:pt>
                <c:pt idx="49">
                  <c:v>11.100000000000007</c:v>
                </c:pt>
                <c:pt idx="50">
                  <c:v>11.400000000000006</c:v>
                </c:pt>
                <c:pt idx="51">
                  <c:v>11.699999999999994</c:v>
                </c:pt>
                <c:pt idx="52">
                  <c:v>12</c:v>
                </c:pt>
                <c:pt idx="53">
                  <c:v>12.299999999999997</c:v>
                </c:pt>
                <c:pt idx="54">
                  <c:v>12.60000000000001</c:v>
                </c:pt>
                <c:pt idx="55">
                  <c:v>12.900000000000004</c:v>
                </c:pt>
                <c:pt idx="56">
                  <c:v>13.200000000000008</c:v>
                </c:pt>
                <c:pt idx="57">
                  <c:v>13.5</c:v>
                </c:pt>
                <c:pt idx="58">
                  <c:v>13.799999999999995</c:v>
                </c:pt>
                <c:pt idx="59">
                  <c:v>14.100000000000014</c:v>
                </c:pt>
                <c:pt idx="60">
                  <c:v>14.400000000000013</c:v>
                </c:pt>
                <c:pt idx="61">
                  <c:v>14.699999999999994</c:v>
                </c:pt>
                <c:pt idx="62">
                  <c:v>15</c:v>
                </c:pt>
                <c:pt idx="63">
                  <c:v>15.299999999999988</c:v>
                </c:pt>
                <c:pt idx="64">
                  <c:v>15.600000000000003</c:v>
                </c:pt>
                <c:pt idx="65">
                  <c:v>15.900000000000013</c:v>
                </c:pt>
                <c:pt idx="66">
                  <c:v>16.200000000000003</c:v>
                </c:pt>
                <c:pt idx="67">
                  <c:v>16.5</c:v>
                </c:pt>
                <c:pt idx="68">
                  <c:v>16.800000000000022</c:v>
                </c:pt>
                <c:pt idx="69">
                  <c:v>17.100000000000005</c:v>
                </c:pt>
                <c:pt idx="70">
                  <c:v>17.400000000000002</c:v>
                </c:pt>
                <c:pt idx="71">
                  <c:v>17.7</c:v>
                </c:pt>
                <c:pt idx="72">
                  <c:v>18</c:v>
                </c:pt>
                <c:pt idx="73">
                  <c:v>18.300000000000008</c:v>
                </c:pt>
                <c:pt idx="74">
                  <c:v>18.600000000000019</c:v>
                </c:pt>
                <c:pt idx="75">
                  <c:v>18.900000000000006</c:v>
                </c:pt>
                <c:pt idx="76">
                  <c:v>19.200000000000014</c:v>
                </c:pt>
                <c:pt idx="77">
                  <c:v>19.5</c:v>
                </c:pt>
                <c:pt idx="78">
                  <c:v>19.800000000000008</c:v>
                </c:pt>
                <c:pt idx="79">
                  <c:v>20.099999999999994</c:v>
                </c:pt>
                <c:pt idx="80">
                  <c:v>20.400000000000016</c:v>
                </c:pt>
                <c:pt idx="81">
                  <c:v>20.700000000000006</c:v>
                </c:pt>
                <c:pt idx="82">
                  <c:v>21</c:v>
                </c:pt>
                <c:pt idx="83">
                  <c:v>21.300000000000015</c:v>
                </c:pt>
                <c:pt idx="84">
                  <c:v>21.600000000000019</c:v>
                </c:pt>
                <c:pt idx="85">
                  <c:v>21.90000000000002</c:v>
                </c:pt>
                <c:pt idx="86">
                  <c:v>22.200000000000014</c:v>
                </c:pt>
                <c:pt idx="87">
                  <c:v>22.5</c:v>
                </c:pt>
                <c:pt idx="88">
                  <c:v>22.800000000000026</c:v>
                </c:pt>
                <c:pt idx="89">
                  <c:v>23.09999999999998</c:v>
                </c:pt>
                <c:pt idx="90">
                  <c:v>23.40000000000002</c:v>
                </c:pt>
                <c:pt idx="91">
                  <c:v>23.700000000000031</c:v>
                </c:pt>
                <c:pt idx="92">
                  <c:v>24</c:v>
                </c:pt>
                <c:pt idx="93">
                  <c:v>24.300000000000029</c:v>
                </c:pt>
                <c:pt idx="94">
                  <c:v>24.599999999999998</c:v>
                </c:pt>
                <c:pt idx="95">
                  <c:v>24.900000000000023</c:v>
                </c:pt>
                <c:pt idx="96">
                  <c:v>25.200000000000028</c:v>
                </c:pt>
                <c:pt idx="97">
                  <c:v>25.5</c:v>
                </c:pt>
                <c:pt idx="98">
                  <c:v>25.800000000000026</c:v>
                </c:pt>
                <c:pt idx="99">
                  <c:v>26.100000000000012</c:v>
                </c:pt>
                <c:pt idx="100">
                  <c:v>26.400000000000002</c:v>
                </c:pt>
                <c:pt idx="101">
                  <c:v>26.700000000000006</c:v>
                </c:pt>
                <c:pt idx="102">
                  <c:v>27</c:v>
                </c:pt>
                <c:pt idx="103">
                  <c:v>27.300000000000026</c:v>
                </c:pt>
                <c:pt idx="104">
                  <c:v>27.599999999999984</c:v>
                </c:pt>
                <c:pt idx="105">
                  <c:v>27.900000000000002</c:v>
                </c:pt>
                <c:pt idx="106">
                  <c:v>28.200000000000006</c:v>
                </c:pt>
                <c:pt idx="107">
                  <c:v>28.5</c:v>
                </c:pt>
                <c:pt idx="108">
                  <c:v>28.800000000000015</c:v>
                </c:pt>
                <c:pt idx="109">
                  <c:v>29.100000000000012</c:v>
                </c:pt>
                <c:pt idx="110">
                  <c:v>29.40000000000002</c:v>
                </c:pt>
                <c:pt idx="111">
                  <c:v>29.700000000000021</c:v>
                </c:pt>
                <c:pt idx="112">
                  <c:v>30</c:v>
                </c:pt>
                <c:pt idx="113">
                  <c:v>30.300000000000015</c:v>
                </c:pt>
                <c:pt idx="114">
                  <c:v>30.600000000000037</c:v>
                </c:pt>
                <c:pt idx="115">
                  <c:v>30.900000000000002</c:v>
                </c:pt>
                <c:pt idx="116">
                  <c:v>31.200000000000035</c:v>
                </c:pt>
                <c:pt idx="117">
                  <c:v>31.5</c:v>
                </c:pt>
                <c:pt idx="118">
                  <c:v>31.800000000000008</c:v>
                </c:pt>
                <c:pt idx="119">
                  <c:v>32.100000000000009</c:v>
                </c:pt>
                <c:pt idx="120">
                  <c:v>32.399999999999984</c:v>
                </c:pt>
                <c:pt idx="121">
                  <c:v>32.700000000000038</c:v>
                </c:pt>
                <c:pt idx="122">
                  <c:v>33</c:v>
                </c:pt>
                <c:pt idx="123">
                  <c:v>33.300000000000004</c:v>
                </c:pt>
                <c:pt idx="124">
                  <c:v>33.600000000000016</c:v>
                </c:pt>
                <c:pt idx="125">
                  <c:v>33.900000000000006</c:v>
                </c:pt>
                <c:pt idx="126">
                  <c:v>34.199999999999996</c:v>
                </c:pt>
                <c:pt idx="127">
                  <c:v>34.5</c:v>
                </c:pt>
                <c:pt idx="128">
                  <c:v>34.800000000000004</c:v>
                </c:pt>
                <c:pt idx="129">
                  <c:v>35.10000000000003</c:v>
                </c:pt>
                <c:pt idx="130">
                  <c:v>35.400000000000013</c:v>
                </c:pt>
                <c:pt idx="131">
                  <c:v>35.70000000000001</c:v>
                </c:pt>
                <c:pt idx="132">
                  <c:v>36</c:v>
                </c:pt>
                <c:pt idx="133">
                  <c:v>36.300000000000004</c:v>
                </c:pt>
                <c:pt idx="134">
                  <c:v>36.600000000000023</c:v>
                </c:pt>
                <c:pt idx="135">
                  <c:v>36.900000000000013</c:v>
                </c:pt>
                <c:pt idx="136">
                  <c:v>37.199999999999967</c:v>
                </c:pt>
                <c:pt idx="137">
                  <c:v>37.5</c:v>
                </c:pt>
                <c:pt idx="138">
                  <c:v>37.800000000000047</c:v>
                </c:pt>
                <c:pt idx="139">
                  <c:v>38.100000000000044</c:v>
                </c:pt>
                <c:pt idx="140">
                  <c:v>38.400000000000041</c:v>
                </c:pt>
                <c:pt idx="141">
                  <c:v>38.699999999999989</c:v>
                </c:pt>
                <c:pt idx="142">
                  <c:v>39</c:v>
                </c:pt>
                <c:pt idx="143">
                  <c:v>39.300000000000018</c:v>
                </c:pt>
                <c:pt idx="144">
                  <c:v>39.600000000000023</c:v>
                </c:pt>
                <c:pt idx="145">
                  <c:v>39.900000000000041</c:v>
                </c:pt>
                <c:pt idx="146">
                  <c:v>40.199999999999996</c:v>
                </c:pt>
                <c:pt idx="147">
                  <c:v>40.5</c:v>
                </c:pt>
                <c:pt idx="148">
                  <c:v>40.800000000000026</c:v>
                </c:pt>
                <c:pt idx="149">
                  <c:v>43.94999999999996</c:v>
                </c:pt>
                <c:pt idx="150">
                  <c:v>4.2235680465162675</c:v>
                </c:pt>
              </c:numCache>
            </c:numRef>
          </c:yVal>
          <c:smooth val="0"/>
          <c:extLst>
            <c:ext xmlns:c16="http://schemas.microsoft.com/office/drawing/2014/chart" uri="{C3380CC4-5D6E-409C-BE32-E72D297353CC}">
              <c16:uniqueId val="{00000000-B526-4442-A600-3F66A59B3A1F}"/>
            </c:ext>
          </c:extLst>
        </c:ser>
        <c:ser>
          <c:idx val="1"/>
          <c:order val="1"/>
          <c:tx>
            <c:strRef>
              <c:f>Sheet1!$C$1</c:f>
              <c:strCache>
                <c:ptCount val="1"/>
                <c:pt idx="0">
                  <c:v>270 eiro neapliekamais minimums </c:v>
                </c:pt>
              </c:strCache>
            </c:strRef>
          </c:tx>
          <c:spPr>
            <a:ln w="28575" cap="rnd">
              <a:solidFill>
                <a:srgbClr val="002060"/>
              </a:solidFill>
              <a:round/>
            </a:ln>
            <a:effectLst/>
          </c:spPr>
          <c:marker>
            <c:symbol val="none"/>
          </c:marker>
          <c:xVal>
            <c:numRef>
              <c:f>Sheet1!$A$2:$A$152</c:f>
              <c:numCache>
                <c:formatCode>General</c:formatCode>
                <c:ptCount val="151"/>
                <c:pt idx="0">
                  <c:v>10</c:v>
                </c:pt>
                <c:pt idx="1">
                  <c:v>25</c:v>
                </c:pt>
                <c:pt idx="2">
                  <c:v>35</c:v>
                </c:pt>
                <c:pt idx="3">
                  <c:v>45</c:v>
                </c:pt>
                <c:pt idx="4">
                  <c:v>55</c:v>
                </c:pt>
                <c:pt idx="5">
                  <c:v>65</c:v>
                </c:pt>
                <c:pt idx="6">
                  <c:v>75</c:v>
                </c:pt>
                <c:pt idx="7">
                  <c:v>85</c:v>
                </c:pt>
                <c:pt idx="8">
                  <c:v>95</c:v>
                </c:pt>
                <c:pt idx="9">
                  <c:v>105</c:v>
                </c:pt>
                <c:pt idx="10">
                  <c:v>115</c:v>
                </c:pt>
                <c:pt idx="11">
                  <c:v>125</c:v>
                </c:pt>
                <c:pt idx="12">
                  <c:v>135</c:v>
                </c:pt>
                <c:pt idx="13">
                  <c:v>145</c:v>
                </c:pt>
                <c:pt idx="14">
                  <c:v>155</c:v>
                </c:pt>
                <c:pt idx="15">
                  <c:v>165</c:v>
                </c:pt>
                <c:pt idx="16">
                  <c:v>175</c:v>
                </c:pt>
                <c:pt idx="17">
                  <c:v>185</c:v>
                </c:pt>
                <c:pt idx="18">
                  <c:v>195</c:v>
                </c:pt>
                <c:pt idx="19">
                  <c:v>205</c:v>
                </c:pt>
                <c:pt idx="20">
                  <c:v>215</c:v>
                </c:pt>
                <c:pt idx="21">
                  <c:v>225</c:v>
                </c:pt>
                <c:pt idx="22">
                  <c:v>235</c:v>
                </c:pt>
                <c:pt idx="23">
                  <c:v>245</c:v>
                </c:pt>
                <c:pt idx="24">
                  <c:v>255</c:v>
                </c:pt>
                <c:pt idx="25">
                  <c:v>265</c:v>
                </c:pt>
                <c:pt idx="26">
                  <c:v>275</c:v>
                </c:pt>
                <c:pt idx="27">
                  <c:v>285</c:v>
                </c:pt>
                <c:pt idx="28">
                  <c:v>295</c:v>
                </c:pt>
                <c:pt idx="29">
                  <c:v>305</c:v>
                </c:pt>
                <c:pt idx="30">
                  <c:v>315</c:v>
                </c:pt>
                <c:pt idx="31">
                  <c:v>325</c:v>
                </c:pt>
                <c:pt idx="32">
                  <c:v>335</c:v>
                </c:pt>
                <c:pt idx="33">
                  <c:v>345</c:v>
                </c:pt>
                <c:pt idx="34">
                  <c:v>355</c:v>
                </c:pt>
                <c:pt idx="35">
                  <c:v>365</c:v>
                </c:pt>
                <c:pt idx="36">
                  <c:v>375</c:v>
                </c:pt>
                <c:pt idx="37">
                  <c:v>385</c:v>
                </c:pt>
                <c:pt idx="38">
                  <c:v>395</c:v>
                </c:pt>
                <c:pt idx="39">
                  <c:v>405</c:v>
                </c:pt>
                <c:pt idx="40">
                  <c:v>415</c:v>
                </c:pt>
                <c:pt idx="41">
                  <c:v>425</c:v>
                </c:pt>
                <c:pt idx="42">
                  <c:v>435</c:v>
                </c:pt>
                <c:pt idx="43">
                  <c:v>445</c:v>
                </c:pt>
                <c:pt idx="44">
                  <c:v>455</c:v>
                </c:pt>
                <c:pt idx="45">
                  <c:v>465</c:v>
                </c:pt>
                <c:pt idx="46">
                  <c:v>475</c:v>
                </c:pt>
                <c:pt idx="47">
                  <c:v>485</c:v>
                </c:pt>
                <c:pt idx="48">
                  <c:v>495</c:v>
                </c:pt>
                <c:pt idx="49">
                  <c:v>505</c:v>
                </c:pt>
                <c:pt idx="50">
                  <c:v>515</c:v>
                </c:pt>
                <c:pt idx="51">
                  <c:v>525</c:v>
                </c:pt>
                <c:pt idx="52">
                  <c:v>535</c:v>
                </c:pt>
                <c:pt idx="53">
                  <c:v>545</c:v>
                </c:pt>
                <c:pt idx="54">
                  <c:v>555</c:v>
                </c:pt>
                <c:pt idx="55">
                  <c:v>565</c:v>
                </c:pt>
                <c:pt idx="56">
                  <c:v>575</c:v>
                </c:pt>
                <c:pt idx="57">
                  <c:v>585</c:v>
                </c:pt>
                <c:pt idx="58">
                  <c:v>595</c:v>
                </c:pt>
                <c:pt idx="59">
                  <c:v>605</c:v>
                </c:pt>
                <c:pt idx="60">
                  <c:v>615</c:v>
                </c:pt>
                <c:pt idx="61">
                  <c:v>625</c:v>
                </c:pt>
                <c:pt idx="62">
                  <c:v>635</c:v>
                </c:pt>
                <c:pt idx="63">
                  <c:v>645</c:v>
                </c:pt>
                <c:pt idx="64">
                  <c:v>655</c:v>
                </c:pt>
                <c:pt idx="65">
                  <c:v>665</c:v>
                </c:pt>
                <c:pt idx="66">
                  <c:v>675</c:v>
                </c:pt>
                <c:pt idx="67">
                  <c:v>685</c:v>
                </c:pt>
                <c:pt idx="68">
                  <c:v>695</c:v>
                </c:pt>
                <c:pt idx="69">
                  <c:v>705</c:v>
                </c:pt>
                <c:pt idx="70">
                  <c:v>715</c:v>
                </c:pt>
                <c:pt idx="71">
                  <c:v>725</c:v>
                </c:pt>
                <c:pt idx="72">
                  <c:v>735</c:v>
                </c:pt>
                <c:pt idx="73">
                  <c:v>745</c:v>
                </c:pt>
                <c:pt idx="74">
                  <c:v>755</c:v>
                </c:pt>
                <c:pt idx="75">
                  <c:v>765</c:v>
                </c:pt>
                <c:pt idx="76">
                  <c:v>775</c:v>
                </c:pt>
                <c:pt idx="77">
                  <c:v>785</c:v>
                </c:pt>
                <c:pt idx="78">
                  <c:v>795</c:v>
                </c:pt>
                <c:pt idx="79">
                  <c:v>805</c:v>
                </c:pt>
                <c:pt idx="80">
                  <c:v>815</c:v>
                </c:pt>
                <c:pt idx="81">
                  <c:v>825</c:v>
                </c:pt>
                <c:pt idx="82">
                  <c:v>835</c:v>
                </c:pt>
                <c:pt idx="83">
                  <c:v>845</c:v>
                </c:pt>
                <c:pt idx="84">
                  <c:v>855</c:v>
                </c:pt>
                <c:pt idx="85">
                  <c:v>865</c:v>
                </c:pt>
                <c:pt idx="86">
                  <c:v>875</c:v>
                </c:pt>
                <c:pt idx="87">
                  <c:v>885</c:v>
                </c:pt>
                <c:pt idx="88">
                  <c:v>895</c:v>
                </c:pt>
                <c:pt idx="89">
                  <c:v>905</c:v>
                </c:pt>
                <c:pt idx="90">
                  <c:v>915</c:v>
                </c:pt>
                <c:pt idx="91">
                  <c:v>925</c:v>
                </c:pt>
                <c:pt idx="92">
                  <c:v>935</c:v>
                </c:pt>
                <c:pt idx="93">
                  <c:v>945</c:v>
                </c:pt>
                <c:pt idx="94">
                  <c:v>955</c:v>
                </c:pt>
                <c:pt idx="95">
                  <c:v>965</c:v>
                </c:pt>
                <c:pt idx="96">
                  <c:v>975</c:v>
                </c:pt>
                <c:pt idx="97">
                  <c:v>985</c:v>
                </c:pt>
                <c:pt idx="98">
                  <c:v>995</c:v>
                </c:pt>
                <c:pt idx="99">
                  <c:v>1005</c:v>
                </c:pt>
                <c:pt idx="100">
                  <c:v>1015</c:v>
                </c:pt>
                <c:pt idx="101">
                  <c:v>1025</c:v>
                </c:pt>
                <c:pt idx="102">
                  <c:v>1035</c:v>
                </c:pt>
                <c:pt idx="103">
                  <c:v>1045</c:v>
                </c:pt>
                <c:pt idx="104">
                  <c:v>1055</c:v>
                </c:pt>
                <c:pt idx="105">
                  <c:v>1065</c:v>
                </c:pt>
                <c:pt idx="106">
                  <c:v>1075</c:v>
                </c:pt>
                <c:pt idx="107">
                  <c:v>1085</c:v>
                </c:pt>
                <c:pt idx="108">
                  <c:v>1095</c:v>
                </c:pt>
                <c:pt idx="109">
                  <c:v>1105</c:v>
                </c:pt>
                <c:pt idx="110">
                  <c:v>1115</c:v>
                </c:pt>
                <c:pt idx="111">
                  <c:v>1125</c:v>
                </c:pt>
                <c:pt idx="112">
                  <c:v>1135</c:v>
                </c:pt>
                <c:pt idx="113">
                  <c:v>1145</c:v>
                </c:pt>
                <c:pt idx="114">
                  <c:v>1155</c:v>
                </c:pt>
                <c:pt idx="115">
                  <c:v>1165</c:v>
                </c:pt>
                <c:pt idx="116">
                  <c:v>1175</c:v>
                </c:pt>
                <c:pt idx="117">
                  <c:v>1185</c:v>
                </c:pt>
                <c:pt idx="118">
                  <c:v>1195</c:v>
                </c:pt>
                <c:pt idx="119">
                  <c:v>1205</c:v>
                </c:pt>
                <c:pt idx="120">
                  <c:v>1215</c:v>
                </c:pt>
                <c:pt idx="121">
                  <c:v>1225</c:v>
                </c:pt>
                <c:pt idx="122">
                  <c:v>1235</c:v>
                </c:pt>
                <c:pt idx="123">
                  <c:v>1245</c:v>
                </c:pt>
                <c:pt idx="124">
                  <c:v>1255</c:v>
                </c:pt>
                <c:pt idx="125">
                  <c:v>1265</c:v>
                </c:pt>
                <c:pt idx="126">
                  <c:v>1275</c:v>
                </c:pt>
                <c:pt idx="127">
                  <c:v>1285</c:v>
                </c:pt>
                <c:pt idx="128">
                  <c:v>1295</c:v>
                </c:pt>
                <c:pt idx="129">
                  <c:v>1305</c:v>
                </c:pt>
                <c:pt idx="130">
                  <c:v>1315</c:v>
                </c:pt>
                <c:pt idx="131">
                  <c:v>1325</c:v>
                </c:pt>
                <c:pt idx="132">
                  <c:v>1335</c:v>
                </c:pt>
                <c:pt idx="133">
                  <c:v>1345</c:v>
                </c:pt>
                <c:pt idx="134">
                  <c:v>1355</c:v>
                </c:pt>
                <c:pt idx="135">
                  <c:v>1365</c:v>
                </c:pt>
                <c:pt idx="136">
                  <c:v>1375</c:v>
                </c:pt>
                <c:pt idx="137">
                  <c:v>1385</c:v>
                </c:pt>
                <c:pt idx="138">
                  <c:v>1395</c:v>
                </c:pt>
                <c:pt idx="139">
                  <c:v>1405</c:v>
                </c:pt>
                <c:pt idx="140">
                  <c:v>1415</c:v>
                </c:pt>
                <c:pt idx="141">
                  <c:v>1425</c:v>
                </c:pt>
                <c:pt idx="142">
                  <c:v>1435</c:v>
                </c:pt>
                <c:pt idx="143">
                  <c:v>1445</c:v>
                </c:pt>
                <c:pt idx="144">
                  <c:v>1455</c:v>
                </c:pt>
                <c:pt idx="145">
                  <c:v>1465</c:v>
                </c:pt>
                <c:pt idx="146">
                  <c:v>1475</c:v>
                </c:pt>
                <c:pt idx="147">
                  <c:v>1485</c:v>
                </c:pt>
                <c:pt idx="148">
                  <c:v>1495</c:v>
                </c:pt>
                <c:pt idx="149">
                  <c:v>1600</c:v>
                </c:pt>
              </c:numCache>
            </c:numRef>
          </c:xVal>
          <c:yVal>
            <c:numRef>
              <c:f>Sheet1!$C$2:$C$152</c:f>
              <c:numCache>
                <c:formatCode>General</c:formatCode>
                <c:ptCount val="1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2.3000000000000003</c:v>
                </c:pt>
                <c:pt idx="24">
                  <c:v>4.6000000000000005</c:v>
                </c:pt>
                <c:pt idx="25">
                  <c:v>6.9000000000000012</c:v>
                </c:pt>
                <c:pt idx="26">
                  <c:v>8.2000000000000011</c:v>
                </c:pt>
                <c:pt idx="27">
                  <c:v>8.5</c:v>
                </c:pt>
                <c:pt idx="28">
                  <c:v>8.8000000000000007</c:v>
                </c:pt>
                <c:pt idx="29">
                  <c:v>9.1000000000000014</c:v>
                </c:pt>
                <c:pt idx="30">
                  <c:v>9.4000000000000021</c:v>
                </c:pt>
                <c:pt idx="31">
                  <c:v>9.7000000000000011</c:v>
                </c:pt>
                <c:pt idx="32">
                  <c:v>10</c:v>
                </c:pt>
                <c:pt idx="33">
                  <c:v>10.299999999999999</c:v>
                </c:pt>
                <c:pt idx="34">
                  <c:v>10.600000000000003</c:v>
                </c:pt>
                <c:pt idx="35">
                  <c:v>10.900000000000004</c:v>
                </c:pt>
                <c:pt idx="36">
                  <c:v>11.200000000000001</c:v>
                </c:pt>
                <c:pt idx="37">
                  <c:v>11.5</c:v>
                </c:pt>
                <c:pt idx="38">
                  <c:v>11.800000000000002</c:v>
                </c:pt>
                <c:pt idx="39">
                  <c:v>12.100000000000003</c:v>
                </c:pt>
                <c:pt idx="40">
                  <c:v>12.4</c:v>
                </c:pt>
                <c:pt idx="41">
                  <c:v>12.700000000000003</c:v>
                </c:pt>
                <c:pt idx="42">
                  <c:v>13</c:v>
                </c:pt>
                <c:pt idx="43">
                  <c:v>13.30000000000001</c:v>
                </c:pt>
                <c:pt idx="44">
                  <c:v>13.600000000000007</c:v>
                </c:pt>
                <c:pt idx="45">
                  <c:v>13.9</c:v>
                </c:pt>
                <c:pt idx="46">
                  <c:v>14.200000000000008</c:v>
                </c:pt>
                <c:pt idx="47">
                  <c:v>14.5</c:v>
                </c:pt>
                <c:pt idx="48">
                  <c:v>14.799999999999999</c:v>
                </c:pt>
                <c:pt idx="49">
                  <c:v>15.100000000000007</c:v>
                </c:pt>
                <c:pt idx="50">
                  <c:v>15.400000000000006</c:v>
                </c:pt>
                <c:pt idx="51">
                  <c:v>15.699999999999994</c:v>
                </c:pt>
                <c:pt idx="52">
                  <c:v>16</c:v>
                </c:pt>
                <c:pt idx="53">
                  <c:v>16.299999999999997</c:v>
                </c:pt>
                <c:pt idx="54">
                  <c:v>16.600000000000012</c:v>
                </c:pt>
                <c:pt idx="55">
                  <c:v>16.900000000000002</c:v>
                </c:pt>
                <c:pt idx="56">
                  <c:v>17.200000000000006</c:v>
                </c:pt>
                <c:pt idx="57">
                  <c:v>17.5</c:v>
                </c:pt>
                <c:pt idx="58">
                  <c:v>17.799999999999994</c:v>
                </c:pt>
                <c:pt idx="59">
                  <c:v>18.100000000000012</c:v>
                </c:pt>
                <c:pt idx="60">
                  <c:v>18.400000000000013</c:v>
                </c:pt>
                <c:pt idx="61">
                  <c:v>18.699999999999992</c:v>
                </c:pt>
                <c:pt idx="62">
                  <c:v>19</c:v>
                </c:pt>
                <c:pt idx="63">
                  <c:v>19.299999999999986</c:v>
                </c:pt>
                <c:pt idx="64">
                  <c:v>19.600000000000005</c:v>
                </c:pt>
                <c:pt idx="65">
                  <c:v>19.900000000000013</c:v>
                </c:pt>
                <c:pt idx="66">
                  <c:v>20.200000000000003</c:v>
                </c:pt>
                <c:pt idx="67">
                  <c:v>20.5</c:v>
                </c:pt>
                <c:pt idx="68">
                  <c:v>20.800000000000022</c:v>
                </c:pt>
                <c:pt idx="69">
                  <c:v>21.100000000000005</c:v>
                </c:pt>
                <c:pt idx="70">
                  <c:v>21.400000000000006</c:v>
                </c:pt>
                <c:pt idx="71">
                  <c:v>21.7</c:v>
                </c:pt>
                <c:pt idx="72">
                  <c:v>22</c:v>
                </c:pt>
                <c:pt idx="73">
                  <c:v>22.300000000000008</c:v>
                </c:pt>
                <c:pt idx="74">
                  <c:v>22.600000000000019</c:v>
                </c:pt>
                <c:pt idx="75">
                  <c:v>22.900000000000006</c:v>
                </c:pt>
                <c:pt idx="76">
                  <c:v>23.200000000000014</c:v>
                </c:pt>
                <c:pt idx="77">
                  <c:v>23.5</c:v>
                </c:pt>
                <c:pt idx="78">
                  <c:v>23.800000000000008</c:v>
                </c:pt>
                <c:pt idx="79">
                  <c:v>24.099999999999994</c:v>
                </c:pt>
                <c:pt idx="80">
                  <c:v>24.400000000000016</c:v>
                </c:pt>
                <c:pt idx="81">
                  <c:v>24.700000000000006</c:v>
                </c:pt>
                <c:pt idx="82">
                  <c:v>25</c:v>
                </c:pt>
                <c:pt idx="83">
                  <c:v>25.300000000000015</c:v>
                </c:pt>
                <c:pt idx="84">
                  <c:v>25.600000000000019</c:v>
                </c:pt>
                <c:pt idx="85">
                  <c:v>25.90000000000002</c:v>
                </c:pt>
                <c:pt idx="86">
                  <c:v>26.200000000000014</c:v>
                </c:pt>
                <c:pt idx="87">
                  <c:v>26.5</c:v>
                </c:pt>
                <c:pt idx="88">
                  <c:v>26.800000000000026</c:v>
                </c:pt>
                <c:pt idx="89">
                  <c:v>27.09999999999998</c:v>
                </c:pt>
                <c:pt idx="90">
                  <c:v>27.40000000000002</c:v>
                </c:pt>
                <c:pt idx="91">
                  <c:v>27.700000000000031</c:v>
                </c:pt>
                <c:pt idx="92">
                  <c:v>28</c:v>
                </c:pt>
                <c:pt idx="93">
                  <c:v>28.300000000000029</c:v>
                </c:pt>
                <c:pt idx="94">
                  <c:v>28.599999999999998</c:v>
                </c:pt>
                <c:pt idx="95">
                  <c:v>28.900000000000023</c:v>
                </c:pt>
                <c:pt idx="96">
                  <c:v>29.200000000000028</c:v>
                </c:pt>
                <c:pt idx="97">
                  <c:v>29.5</c:v>
                </c:pt>
                <c:pt idx="98">
                  <c:v>29.800000000000026</c:v>
                </c:pt>
                <c:pt idx="99">
                  <c:v>30.100000000000012</c:v>
                </c:pt>
                <c:pt idx="100">
                  <c:v>30.400000000000002</c:v>
                </c:pt>
                <c:pt idx="101">
                  <c:v>30.700000000000006</c:v>
                </c:pt>
                <c:pt idx="102">
                  <c:v>31</c:v>
                </c:pt>
                <c:pt idx="103">
                  <c:v>31.300000000000026</c:v>
                </c:pt>
                <c:pt idx="104">
                  <c:v>31.599999999999984</c:v>
                </c:pt>
                <c:pt idx="105">
                  <c:v>31.900000000000002</c:v>
                </c:pt>
                <c:pt idx="106">
                  <c:v>32.20000000000001</c:v>
                </c:pt>
                <c:pt idx="107">
                  <c:v>32.5</c:v>
                </c:pt>
                <c:pt idx="108">
                  <c:v>32.800000000000018</c:v>
                </c:pt>
                <c:pt idx="109">
                  <c:v>33.100000000000016</c:v>
                </c:pt>
                <c:pt idx="110">
                  <c:v>33.40000000000002</c:v>
                </c:pt>
                <c:pt idx="111">
                  <c:v>33.700000000000024</c:v>
                </c:pt>
                <c:pt idx="112">
                  <c:v>34</c:v>
                </c:pt>
                <c:pt idx="113">
                  <c:v>34.300000000000018</c:v>
                </c:pt>
                <c:pt idx="114">
                  <c:v>34.600000000000037</c:v>
                </c:pt>
                <c:pt idx="115">
                  <c:v>34.9</c:v>
                </c:pt>
                <c:pt idx="116">
                  <c:v>35.200000000000038</c:v>
                </c:pt>
                <c:pt idx="117">
                  <c:v>35.5</c:v>
                </c:pt>
                <c:pt idx="118">
                  <c:v>35.800000000000004</c:v>
                </c:pt>
                <c:pt idx="119">
                  <c:v>36.100000000000009</c:v>
                </c:pt>
                <c:pt idx="120">
                  <c:v>36.399999999999984</c:v>
                </c:pt>
                <c:pt idx="121">
                  <c:v>36.700000000000038</c:v>
                </c:pt>
                <c:pt idx="122">
                  <c:v>37</c:v>
                </c:pt>
                <c:pt idx="123">
                  <c:v>37.300000000000004</c:v>
                </c:pt>
                <c:pt idx="124">
                  <c:v>37.600000000000016</c:v>
                </c:pt>
                <c:pt idx="125">
                  <c:v>37.900000000000006</c:v>
                </c:pt>
                <c:pt idx="126">
                  <c:v>38.199999999999996</c:v>
                </c:pt>
                <c:pt idx="127">
                  <c:v>38.5</c:v>
                </c:pt>
                <c:pt idx="128">
                  <c:v>38.800000000000004</c:v>
                </c:pt>
                <c:pt idx="129">
                  <c:v>39.10000000000003</c:v>
                </c:pt>
                <c:pt idx="130">
                  <c:v>39.400000000000013</c:v>
                </c:pt>
                <c:pt idx="131">
                  <c:v>39.70000000000001</c:v>
                </c:pt>
                <c:pt idx="132">
                  <c:v>40</c:v>
                </c:pt>
                <c:pt idx="133">
                  <c:v>40.300000000000004</c:v>
                </c:pt>
                <c:pt idx="134">
                  <c:v>40.600000000000023</c:v>
                </c:pt>
                <c:pt idx="135">
                  <c:v>40.900000000000013</c:v>
                </c:pt>
                <c:pt idx="136">
                  <c:v>41.199999999999967</c:v>
                </c:pt>
                <c:pt idx="137">
                  <c:v>41.5</c:v>
                </c:pt>
                <c:pt idx="138">
                  <c:v>41.800000000000047</c:v>
                </c:pt>
                <c:pt idx="139">
                  <c:v>42.100000000000044</c:v>
                </c:pt>
                <c:pt idx="140">
                  <c:v>42.400000000000041</c:v>
                </c:pt>
                <c:pt idx="141">
                  <c:v>42.699999999999989</c:v>
                </c:pt>
                <c:pt idx="142">
                  <c:v>43</c:v>
                </c:pt>
                <c:pt idx="143">
                  <c:v>43.300000000000011</c:v>
                </c:pt>
                <c:pt idx="144">
                  <c:v>43.600000000000023</c:v>
                </c:pt>
                <c:pt idx="145">
                  <c:v>43.900000000000041</c:v>
                </c:pt>
                <c:pt idx="146">
                  <c:v>44.199999999999996</c:v>
                </c:pt>
                <c:pt idx="147">
                  <c:v>44.5</c:v>
                </c:pt>
                <c:pt idx="148">
                  <c:v>44.800000000000018</c:v>
                </c:pt>
                <c:pt idx="149">
                  <c:v>47.94999999999996</c:v>
                </c:pt>
                <c:pt idx="150">
                  <c:v>8.5231877821089288</c:v>
                </c:pt>
              </c:numCache>
            </c:numRef>
          </c:yVal>
          <c:smooth val="0"/>
          <c:extLst>
            <c:ext xmlns:c16="http://schemas.microsoft.com/office/drawing/2014/chart" uri="{C3380CC4-5D6E-409C-BE32-E72D297353CC}">
              <c16:uniqueId val="{00000001-B526-4442-A600-3F66A59B3A1F}"/>
            </c:ext>
          </c:extLst>
        </c:ser>
        <c:ser>
          <c:idx val="2"/>
          <c:order val="2"/>
          <c:tx>
            <c:strRef>
              <c:f>Sheet1!$D$1</c:f>
              <c:strCache>
                <c:ptCount val="1"/>
                <c:pt idx="0">
                  <c:v>300 eiro neapliekamais minimums </c:v>
                </c:pt>
              </c:strCache>
            </c:strRef>
          </c:tx>
          <c:spPr>
            <a:ln w="28575" cap="rnd">
              <a:solidFill>
                <a:schemeClr val="accent3"/>
              </a:solidFill>
              <a:round/>
            </a:ln>
            <a:effectLst/>
          </c:spPr>
          <c:marker>
            <c:symbol val="none"/>
          </c:marker>
          <c:xVal>
            <c:numRef>
              <c:f>Sheet1!$A$2:$A$152</c:f>
              <c:numCache>
                <c:formatCode>General</c:formatCode>
                <c:ptCount val="151"/>
                <c:pt idx="0">
                  <c:v>10</c:v>
                </c:pt>
                <c:pt idx="1">
                  <c:v>25</c:v>
                </c:pt>
                <c:pt idx="2">
                  <c:v>35</c:v>
                </c:pt>
                <c:pt idx="3">
                  <c:v>45</c:v>
                </c:pt>
                <c:pt idx="4">
                  <c:v>55</c:v>
                </c:pt>
                <c:pt idx="5">
                  <c:v>65</c:v>
                </c:pt>
                <c:pt idx="6">
                  <c:v>75</c:v>
                </c:pt>
                <c:pt idx="7">
                  <c:v>85</c:v>
                </c:pt>
                <c:pt idx="8">
                  <c:v>95</c:v>
                </c:pt>
                <c:pt idx="9">
                  <c:v>105</c:v>
                </c:pt>
                <c:pt idx="10">
                  <c:v>115</c:v>
                </c:pt>
                <c:pt idx="11">
                  <c:v>125</c:v>
                </c:pt>
                <c:pt idx="12">
                  <c:v>135</c:v>
                </c:pt>
                <c:pt idx="13">
                  <c:v>145</c:v>
                </c:pt>
                <c:pt idx="14">
                  <c:v>155</c:v>
                </c:pt>
                <c:pt idx="15">
                  <c:v>165</c:v>
                </c:pt>
                <c:pt idx="16">
                  <c:v>175</c:v>
                </c:pt>
                <c:pt idx="17">
                  <c:v>185</c:v>
                </c:pt>
                <c:pt idx="18">
                  <c:v>195</c:v>
                </c:pt>
                <c:pt idx="19">
                  <c:v>205</c:v>
                </c:pt>
                <c:pt idx="20">
                  <c:v>215</c:v>
                </c:pt>
                <c:pt idx="21">
                  <c:v>225</c:v>
                </c:pt>
                <c:pt idx="22">
                  <c:v>235</c:v>
                </c:pt>
                <c:pt idx="23">
                  <c:v>245</c:v>
                </c:pt>
                <c:pt idx="24">
                  <c:v>255</c:v>
                </c:pt>
                <c:pt idx="25">
                  <c:v>265</c:v>
                </c:pt>
                <c:pt idx="26">
                  <c:v>275</c:v>
                </c:pt>
                <c:pt idx="27">
                  <c:v>285</c:v>
                </c:pt>
                <c:pt idx="28">
                  <c:v>295</c:v>
                </c:pt>
                <c:pt idx="29">
                  <c:v>305</c:v>
                </c:pt>
                <c:pt idx="30">
                  <c:v>315</c:v>
                </c:pt>
                <c:pt idx="31">
                  <c:v>325</c:v>
                </c:pt>
                <c:pt idx="32">
                  <c:v>335</c:v>
                </c:pt>
                <c:pt idx="33">
                  <c:v>345</c:v>
                </c:pt>
                <c:pt idx="34">
                  <c:v>355</c:v>
                </c:pt>
                <c:pt idx="35">
                  <c:v>365</c:v>
                </c:pt>
                <c:pt idx="36">
                  <c:v>375</c:v>
                </c:pt>
                <c:pt idx="37">
                  <c:v>385</c:v>
                </c:pt>
                <c:pt idx="38">
                  <c:v>395</c:v>
                </c:pt>
                <c:pt idx="39">
                  <c:v>405</c:v>
                </c:pt>
                <c:pt idx="40">
                  <c:v>415</c:v>
                </c:pt>
                <c:pt idx="41">
                  <c:v>425</c:v>
                </c:pt>
                <c:pt idx="42">
                  <c:v>435</c:v>
                </c:pt>
                <c:pt idx="43">
                  <c:v>445</c:v>
                </c:pt>
                <c:pt idx="44">
                  <c:v>455</c:v>
                </c:pt>
                <c:pt idx="45">
                  <c:v>465</c:v>
                </c:pt>
                <c:pt idx="46">
                  <c:v>475</c:v>
                </c:pt>
                <c:pt idx="47">
                  <c:v>485</c:v>
                </c:pt>
                <c:pt idx="48">
                  <c:v>495</c:v>
                </c:pt>
                <c:pt idx="49">
                  <c:v>505</c:v>
                </c:pt>
                <c:pt idx="50">
                  <c:v>515</c:v>
                </c:pt>
                <c:pt idx="51">
                  <c:v>525</c:v>
                </c:pt>
                <c:pt idx="52">
                  <c:v>535</c:v>
                </c:pt>
                <c:pt idx="53">
                  <c:v>545</c:v>
                </c:pt>
                <c:pt idx="54">
                  <c:v>555</c:v>
                </c:pt>
                <c:pt idx="55">
                  <c:v>565</c:v>
                </c:pt>
                <c:pt idx="56">
                  <c:v>575</c:v>
                </c:pt>
                <c:pt idx="57">
                  <c:v>585</c:v>
                </c:pt>
                <c:pt idx="58">
                  <c:v>595</c:v>
                </c:pt>
                <c:pt idx="59">
                  <c:v>605</c:v>
                </c:pt>
                <c:pt idx="60">
                  <c:v>615</c:v>
                </c:pt>
                <c:pt idx="61">
                  <c:v>625</c:v>
                </c:pt>
                <c:pt idx="62">
                  <c:v>635</c:v>
                </c:pt>
                <c:pt idx="63">
                  <c:v>645</c:v>
                </c:pt>
                <c:pt idx="64">
                  <c:v>655</c:v>
                </c:pt>
                <c:pt idx="65">
                  <c:v>665</c:v>
                </c:pt>
                <c:pt idx="66">
                  <c:v>675</c:v>
                </c:pt>
                <c:pt idx="67">
                  <c:v>685</c:v>
                </c:pt>
                <c:pt idx="68">
                  <c:v>695</c:v>
                </c:pt>
                <c:pt idx="69">
                  <c:v>705</c:v>
                </c:pt>
                <c:pt idx="70">
                  <c:v>715</c:v>
                </c:pt>
                <c:pt idx="71">
                  <c:v>725</c:v>
                </c:pt>
                <c:pt idx="72">
                  <c:v>735</c:v>
                </c:pt>
                <c:pt idx="73">
                  <c:v>745</c:v>
                </c:pt>
                <c:pt idx="74">
                  <c:v>755</c:v>
                </c:pt>
                <c:pt idx="75">
                  <c:v>765</c:v>
                </c:pt>
                <c:pt idx="76">
                  <c:v>775</c:v>
                </c:pt>
                <c:pt idx="77">
                  <c:v>785</c:v>
                </c:pt>
                <c:pt idx="78">
                  <c:v>795</c:v>
                </c:pt>
                <c:pt idx="79">
                  <c:v>805</c:v>
                </c:pt>
                <c:pt idx="80">
                  <c:v>815</c:v>
                </c:pt>
                <c:pt idx="81">
                  <c:v>825</c:v>
                </c:pt>
                <c:pt idx="82">
                  <c:v>835</c:v>
                </c:pt>
                <c:pt idx="83">
                  <c:v>845</c:v>
                </c:pt>
                <c:pt idx="84">
                  <c:v>855</c:v>
                </c:pt>
                <c:pt idx="85">
                  <c:v>865</c:v>
                </c:pt>
                <c:pt idx="86">
                  <c:v>875</c:v>
                </c:pt>
                <c:pt idx="87">
                  <c:v>885</c:v>
                </c:pt>
                <c:pt idx="88">
                  <c:v>895</c:v>
                </c:pt>
                <c:pt idx="89">
                  <c:v>905</c:v>
                </c:pt>
                <c:pt idx="90">
                  <c:v>915</c:v>
                </c:pt>
                <c:pt idx="91">
                  <c:v>925</c:v>
                </c:pt>
                <c:pt idx="92">
                  <c:v>935</c:v>
                </c:pt>
                <c:pt idx="93">
                  <c:v>945</c:v>
                </c:pt>
                <c:pt idx="94">
                  <c:v>955</c:v>
                </c:pt>
                <c:pt idx="95">
                  <c:v>965</c:v>
                </c:pt>
                <c:pt idx="96">
                  <c:v>975</c:v>
                </c:pt>
                <c:pt idx="97">
                  <c:v>985</c:v>
                </c:pt>
                <c:pt idx="98">
                  <c:v>995</c:v>
                </c:pt>
                <c:pt idx="99">
                  <c:v>1005</c:v>
                </c:pt>
                <c:pt idx="100">
                  <c:v>1015</c:v>
                </c:pt>
                <c:pt idx="101">
                  <c:v>1025</c:v>
                </c:pt>
                <c:pt idx="102">
                  <c:v>1035</c:v>
                </c:pt>
                <c:pt idx="103">
                  <c:v>1045</c:v>
                </c:pt>
                <c:pt idx="104">
                  <c:v>1055</c:v>
                </c:pt>
                <c:pt idx="105">
                  <c:v>1065</c:v>
                </c:pt>
                <c:pt idx="106">
                  <c:v>1075</c:v>
                </c:pt>
                <c:pt idx="107">
                  <c:v>1085</c:v>
                </c:pt>
                <c:pt idx="108">
                  <c:v>1095</c:v>
                </c:pt>
                <c:pt idx="109">
                  <c:v>1105</c:v>
                </c:pt>
                <c:pt idx="110">
                  <c:v>1115</c:v>
                </c:pt>
                <c:pt idx="111">
                  <c:v>1125</c:v>
                </c:pt>
                <c:pt idx="112">
                  <c:v>1135</c:v>
                </c:pt>
                <c:pt idx="113">
                  <c:v>1145</c:v>
                </c:pt>
                <c:pt idx="114">
                  <c:v>1155</c:v>
                </c:pt>
                <c:pt idx="115">
                  <c:v>1165</c:v>
                </c:pt>
                <c:pt idx="116">
                  <c:v>1175</c:v>
                </c:pt>
                <c:pt idx="117">
                  <c:v>1185</c:v>
                </c:pt>
                <c:pt idx="118">
                  <c:v>1195</c:v>
                </c:pt>
                <c:pt idx="119">
                  <c:v>1205</c:v>
                </c:pt>
                <c:pt idx="120">
                  <c:v>1215</c:v>
                </c:pt>
                <c:pt idx="121">
                  <c:v>1225</c:v>
                </c:pt>
                <c:pt idx="122">
                  <c:v>1235</c:v>
                </c:pt>
                <c:pt idx="123">
                  <c:v>1245</c:v>
                </c:pt>
                <c:pt idx="124">
                  <c:v>1255</c:v>
                </c:pt>
                <c:pt idx="125">
                  <c:v>1265</c:v>
                </c:pt>
                <c:pt idx="126">
                  <c:v>1275</c:v>
                </c:pt>
                <c:pt idx="127">
                  <c:v>1285</c:v>
                </c:pt>
                <c:pt idx="128">
                  <c:v>1295</c:v>
                </c:pt>
                <c:pt idx="129">
                  <c:v>1305</c:v>
                </c:pt>
                <c:pt idx="130">
                  <c:v>1315</c:v>
                </c:pt>
                <c:pt idx="131">
                  <c:v>1325</c:v>
                </c:pt>
                <c:pt idx="132">
                  <c:v>1335</c:v>
                </c:pt>
                <c:pt idx="133">
                  <c:v>1345</c:v>
                </c:pt>
                <c:pt idx="134">
                  <c:v>1355</c:v>
                </c:pt>
                <c:pt idx="135">
                  <c:v>1365</c:v>
                </c:pt>
                <c:pt idx="136">
                  <c:v>1375</c:v>
                </c:pt>
                <c:pt idx="137">
                  <c:v>1385</c:v>
                </c:pt>
                <c:pt idx="138">
                  <c:v>1395</c:v>
                </c:pt>
                <c:pt idx="139">
                  <c:v>1405</c:v>
                </c:pt>
                <c:pt idx="140">
                  <c:v>1415</c:v>
                </c:pt>
                <c:pt idx="141">
                  <c:v>1425</c:v>
                </c:pt>
                <c:pt idx="142">
                  <c:v>1435</c:v>
                </c:pt>
                <c:pt idx="143">
                  <c:v>1445</c:v>
                </c:pt>
                <c:pt idx="144">
                  <c:v>1455</c:v>
                </c:pt>
                <c:pt idx="145">
                  <c:v>1465</c:v>
                </c:pt>
                <c:pt idx="146">
                  <c:v>1475</c:v>
                </c:pt>
                <c:pt idx="147">
                  <c:v>1485</c:v>
                </c:pt>
                <c:pt idx="148">
                  <c:v>1495</c:v>
                </c:pt>
                <c:pt idx="149">
                  <c:v>1600</c:v>
                </c:pt>
              </c:numCache>
            </c:numRef>
          </c:xVal>
          <c:yVal>
            <c:numRef>
              <c:f>Sheet1!$D$2:$D$152</c:f>
              <c:numCache>
                <c:formatCode>#,##0.0</c:formatCode>
                <c:ptCount val="1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2.3000000000000003</c:v>
                </c:pt>
                <c:pt idx="24">
                  <c:v>4.6000000000000005</c:v>
                </c:pt>
                <c:pt idx="25">
                  <c:v>6.9000000000000012</c:v>
                </c:pt>
                <c:pt idx="26">
                  <c:v>9.2000000000000011</c:v>
                </c:pt>
                <c:pt idx="27">
                  <c:v>11.5</c:v>
                </c:pt>
                <c:pt idx="28">
                  <c:v>13.800000000000002</c:v>
                </c:pt>
                <c:pt idx="29">
                  <c:v>15.100000000000001</c:v>
                </c:pt>
                <c:pt idx="30">
                  <c:v>15.4</c:v>
                </c:pt>
                <c:pt idx="31">
                  <c:v>15.700000000000001</c:v>
                </c:pt>
                <c:pt idx="32">
                  <c:v>16</c:v>
                </c:pt>
                <c:pt idx="33">
                  <c:v>16.3</c:v>
                </c:pt>
                <c:pt idx="34">
                  <c:v>16.600000000000005</c:v>
                </c:pt>
                <c:pt idx="35">
                  <c:v>16.900000000000002</c:v>
                </c:pt>
                <c:pt idx="36">
                  <c:v>17.2</c:v>
                </c:pt>
                <c:pt idx="37">
                  <c:v>17.5</c:v>
                </c:pt>
                <c:pt idx="38">
                  <c:v>17.8</c:v>
                </c:pt>
                <c:pt idx="39">
                  <c:v>18.100000000000005</c:v>
                </c:pt>
                <c:pt idx="40">
                  <c:v>18.400000000000002</c:v>
                </c:pt>
                <c:pt idx="41">
                  <c:v>18.700000000000003</c:v>
                </c:pt>
                <c:pt idx="42">
                  <c:v>19</c:v>
                </c:pt>
                <c:pt idx="43">
                  <c:v>19.300000000000008</c:v>
                </c:pt>
                <c:pt idx="44">
                  <c:v>19.600000000000005</c:v>
                </c:pt>
                <c:pt idx="45">
                  <c:v>19.900000000000002</c:v>
                </c:pt>
                <c:pt idx="46">
                  <c:v>20.200000000000006</c:v>
                </c:pt>
                <c:pt idx="47">
                  <c:v>20.5</c:v>
                </c:pt>
                <c:pt idx="48">
                  <c:v>20.8</c:v>
                </c:pt>
                <c:pt idx="49">
                  <c:v>21.100000000000005</c:v>
                </c:pt>
                <c:pt idx="50">
                  <c:v>21.400000000000006</c:v>
                </c:pt>
                <c:pt idx="51">
                  <c:v>21.699999999999992</c:v>
                </c:pt>
                <c:pt idx="52">
                  <c:v>22</c:v>
                </c:pt>
                <c:pt idx="53">
                  <c:v>22.299999999999997</c:v>
                </c:pt>
                <c:pt idx="54">
                  <c:v>22.600000000000012</c:v>
                </c:pt>
                <c:pt idx="55">
                  <c:v>22.900000000000006</c:v>
                </c:pt>
                <c:pt idx="56">
                  <c:v>23.200000000000006</c:v>
                </c:pt>
                <c:pt idx="57">
                  <c:v>23.5</c:v>
                </c:pt>
                <c:pt idx="58">
                  <c:v>23.799999999999997</c:v>
                </c:pt>
                <c:pt idx="59">
                  <c:v>24.100000000000012</c:v>
                </c:pt>
                <c:pt idx="60">
                  <c:v>24.400000000000016</c:v>
                </c:pt>
                <c:pt idx="61">
                  <c:v>24.699999999999992</c:v>
                </c:pt>
                <c:pt idx="62">
                  <c:v>25</c:v>
                </c:pt>
                <c:pt idx="63">
                  <c:v>25.299999999999986</c:v>
                </c:pt>
                <c:pt idx="64">
                  <c:v>25.600000000000005</c:v>
                </c:pt>
                <c:pt idx="65">
                  <c:v>25.900000000000016</c:v>
                </c:pt>
                <c:pt idx="66">
                  <c:v>26.200000000000003</c:v>
                </c:pt>
                <c:pt idx="67">
                  <c:v>26.5</c:v>
                </c:pt>
                <c:pt idx="68">
                  <c:v>26.800000000000022</c:v>
                </c:pt>
                <c:pt idx="69">
                  <c:v>27.100000000000005</c:v>
                </c:pt>
                <c:pt idx="70">
                  <c:v>27.400000000000006</c:v>
                </c:pt>
                <c:pt idx="71">
                  <c:v>27.7</c:v>
                </c:pt>
                <c:pt idx="72">
                  <c:v>28</c:v>
                </c:pt>
                <c:pt idx="73">
                  <c:v>28.300000000000008</c:v>
                </c:pt>
                <c:pt idx="74">
                  <c:v>28.600000000000019</c:v>
                </c:pt>
                <c:pt idx="75">
                  <c:v>28.900000000000006</c:v>
                </c:pt>
                <c:pt idx="76">
                  <c:v>29.200000000000014</c:v>
                </c:pt>
                <c:pt idx="77">
                  <c:v>29.5</c:v>
                </c:pt>
                <c:pt idx="78">
                  <c:v>29.800000000000008</c:v>
                </c:pt>
                <c:pt idx="79">
                  <c:v>30.099999999999994</c:v>
                </c:pt>
                <c:pt idx="80">
                  <c:v>30.400000000000016</c:v>
                </c:pt>
                <c:pt idx="81">
                  <c:v>30.700000000000006</c:v>
                </c:pt>
                <c:pt idx="82">
                  <c:v>31</c:v>
                </c:pt>
                <c:pt idx="83">
                  <c:v>31.300000000000015</c:v>
                </c:pt>
                <c:pt idx="84">
                  <c:v>31.600000000000019</c:v>
                </c:pt>
                <c:pt idx="85">
                  <c:v>31.90000000000002</c:v>
                </c:pt>
                <c:pt idx="86">
                  <c:v>32.20000000000001</c:v>
                </c:pt>
                <c:pt idx="87">
                  <c:v>32.5</c:v>
                </c:pt>
                <c:pt idx="88">
                  <c:v>32.800000000000026</c:v>
                </c:pt>
                <c:pt idx="89">
                  <c:v>33.09999999999998</c:v>
                </c:pt>
                <c:pt idx="90">
                  <c:v>33.40000000000002</c:v>
                </c:pt>
                <c:pt idx="91">
                  <c:v>33.700000000000031</c:v>
                </c:pt>
                <c:pt idx="92">
                  <c:v>34</c:v>
                </c:pt>
                <c:pt idx="93">
                  <c:v>34.300000000000033</c:v>
                </c:pt>
                <c:pt idx="94">
                  <c:v>34.6</c:v>
                </c:pt>
                <c:pt idx="95">
                  <c:v>34.900000000000027</c:v>
                </c:pt>
                <c:pt idx="96">
                  <c:v>35.200000000000024</c:v>
                </c:pt>
                <c:pt idx="97">
                  <c:v>35.5</c:v>
                </c:pt>
                <c:pt idx="98">
                  <c:v>35.800000000000026</c:v>
                </c:pt>
                <c:pt idx="99">
                  <c:v>36.100000000000016</c:v>
                </c:pt>
                <c:pt idx="100">
                  <c:v>36.4</c:v>
                </c:pt>
                <c:pt idx="101">
                  <c:v>36.70000000000001</c:v>
                </c:pt>
                <c:pt idx="102">
                  <c:v>37</c:v>
                </c:pt>
                <c:pt idx="103">
                  <c:v>37.300000000000026</c:v>
                </c:pt>
                <c:pt idx="104">
                  <c:v>37.599999999999987</c:v>
                </c:pt>
                <c:pt idx="105">
                  <c:v>37.9</c:v>
                </c:pt>
                <c:pt idx="106">
                  <c:v>38.20000000000001</c:v>
                </c:pt>
                <c:pt idx="107">
                  <c:v>38.5</c:v>
                </c:pt>
                <c:pt idx="108">
                  <c:v>38.800000000000018</c:v>
                </c:pt>
                <c:pt idx="109">
                  <c:v>39.100000000000016</c:v>
                </c:pt>
                <c:pt idx="110">
                  <c:v>39.40000000000002</c:v>
                </c:pt>
                <c:pt idx="111">
                  <c:v>39.700000000000024</c:v>
                </c:pt>
                <c:pt idx="112">
                  <c:v>40</c:v>
                </c:pt>
                <c:pt idx="113">
                  <c:v>40.300000000000018</c:v>
                </c:pt>
                <c:pt idx="114">
                  <c:v>40.600000000000037</c:v>
                </c:pt>
                <c:pt idx="115">
                  <c:v>40.9</c:v>
                </c:pt>
                <c:pt idx="116">
                  <c:v>41.200000000000038</c:v>
                </c:pt>
                <c:pt idx="117">
                  <c:v>41.5</c:v>
                </c:pt>
                <c:pt idx="118">
                  <c:v>41.800000000000004</c:v>
                </c:pt>
                <c:pt idx="119">
                  <c:v>42.100000000000009</c:v>
                </c:pt>
                <c:pt idx="120">
                  <c:v>42.399999999999984</c:v>
                </c:pt>
                <c:pt idx="121">
                  <c:v>42.700000000000038</c:v>
                </c:pt>
                <c:pt idx="122">
                  <c:v>43</c:v>
                </c:pt>
                <c:pt idx="123">
                  <c:v>43.300000000000004</c:v>
                </c:pt>
                <c:pt idx="124">
                  <c:v>43.600000000000023</c:v>
                </c:pt>
                <c:pt idx="125">
                  <c:v>43.900000000000006</c:v>
                </c:pt>
                <c:pt idx="126">
                  <c:v>44.199999999999996</c:v>
                </c:pt>
                <c:pt idx="127">
                  <c:v>44.5</c:v>
                </c:pt>
                <c:pt idx="128">
                  <c:v>44.800000000000004</c:v>
                </c:pt>
                <c:pt idx="129">
                  <c:v>45.100000000000023</c:v>
                </c:pt>
                <c:pt idx="130">
                  <c:v>45.400000000000006</c:v>
                </c:pt>
                <c:pt idx="131">
                  <c:v>45.70000000000001</c:v>
                </c:pt>
                <c:pt idx="132">
                  <c:v>46</c:v>
                </c:pt>
                <c:pt idx="133">
                  <c:v>46.300000000000004</c:v>
                </c:pt>
                <c:pt idx="134">
                  <c:v>46.600000000000023</c:v>
                </c:pt>
                <c:pt idx="135">
                  <c:v>46.900000000000006</c:v>
                </c:pt>
                <c:pt idx="136">
                  <c:v>47.199999999999967</c:v>
                </c:pt>
                <c:pt idx="137">
                  <c:v>47.5</c:v>
                </c:pt>
                <c:pt idx="138">
                  <c:v>47.80000000000004</c:v>
                </c:pt>
                <c:pt idx="139">
                  <c:v>48.100000000000051</c:v>
                </c:pt>
                <c:pt idx="140">
                  <c:v>48.400000000000041</c:v>
                </c:pt>
                <c:pt idx="141">
                  <c:v>48.699999999999989</c:v>
                </c:pt>
                <c:pt idx="142">
                  <c:v>49</c:v>
                </c:pt>
                <c:pt idx="143">
                  <c:v>49.300000000000011</c:v>
                </c:pt>
                <c:pt idx="144">
                  <c:v>49.600000000000023</c:v>
                </c:pt>
                <c:pt idx="145">
                  <c:v>49.900000000000041</c:v>
                </c:pt>
                <c:pt idx="146">
                  <c:v>50.199999999999996</c:v>
                </c:pt>
                <c:pt idx="147">
                  <c:v>50.5</c:v>
                </c:pt>
                <c:pt idx="148">
                  <c:v>50.800000000000018</c:v>
                </c:pt>
                <c:pt idx="149">
                  <c:v>53.94999999999996</c:v>
                </c:pt>
              </c:numCache>
            </c:numRef>
          </c:yVal>
          <c:smooth val="0"/>
          <c:extLst>
            <c:ext xmlns:c16="http://schemas.microsoft.com/office/drawing/2014/chart" uri="{C3380CC4-5D6E-409C-BE32-E72D297353CC}">
              <c16:uniqueId val="{00000002-B526-4442-A600-3F66A59B3A1F}"/>
            </c:ext>
          </c:extLst>
        </c:ser>
        <c:dLbls>
          <c:showLegendKey val="0"/>
          <c:showVal val="0"/>
          <c:showCatName val="0"/>
          <c:showSerName val="0"/>
          <c:showPercent val="0"/>
          <c:showBubbleSize val="0"/>
        </c:dLbls>
        <c:axId val="277711632"/>
        <c:axId val="275590200"/>
      </c:scatterChart>
      <c:valAx>
        <c:axId val="277711632"/>
        <c:scaling>
          <c:orientation val="minMax"/>
          <c:max val="1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590200"/>
        <c:crosses val="autoZero"/>
        <c:crossBetween val="midCat"/>
      </c:valAx>
      <c:valAx>
        <c:axId val="275590200"/>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11632"/>
        <c:crosses val="autoZero"/>
        <c:crossBetween val="midCat"/>
      </c:valAx>
      <c:spPr>
        <a:noFill/>
        <a:ln>
          <a:noFill/>
        </a:ln>
        <a:effectLst/>
      </c:spPr>
    </c:plotArea>
    <c:legend>
      <c:legendPos val="b"/>
      <c:layout>
        <c:manualLayout>
          <c:xMode val="edge"/>
          <c:yMode val="edge"/>
          <c:x val="1.9565689634462681E-2"/>
          <c:y val="0.85970600670371511"/>
          <c:w val="0.95437722183461249"/>
          <c:h val="0.1402939932962848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1"/>
          <c:tx>
            <c:v>jaunizsniegtie kredīti (labā ass)</c:v>
          </c:tx>
          <c:spPr>
            <a:pattFill prst="dkUpDiag">
              <a:fgClr>
                <a:schemeClr val="accent5">
                  <a:lumMod val="75000"/>
                </a:schemeClr>
              </a:fgClr>
              <a:bgClr>
                <a:schemeClr val="bg1"/>
              </a:bgClr>
            </a:pattFill>
            <a:ln>
              <a:solidFill>
                <a:schemeClr val="accent5">
                  <a:lumMod val="75000"/>
                </a:schemeClr>
              </a:solidFill>
            </a:ln>
            <a:effectLst/>
          </c:spPr>
          <c:invertIfNegative val="0"/>
          <c:cat>
            <c:multiLvlStrRef>
              <c:f>'Jaunizsn+portfelis'!$G$3:$AD$4</c:f>
              <c:multiLvlStrCache>
                <c:ptCount val="2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lvl>
                <c:lvl>
                  <c:pt idx="0">
                    <c:v>2011</c:v>
                  </c:pt>
                  <c:pt idx="4">
                    <c:v>2012</c:v>
                  </c:pt>
                  <c:pt idx="8">
                    <c:v>2013</c:v>
                  </c:pt>
                  <c:pt idx="12">
                    <c:v>2014</c:v>
                  </c:pt>
                  <c:pt idx="16">
                    <c:v>2015</c:v>
                  </c:pt>
                  <c:pt idx="20">
                    <c:v>2016</c:v>
                  </c:pt>
                </c:lvl>
              </c:multiLvlStrCache>
            </c:multiLvlStrRef>
          </c:cat>
          <c:val>
            <c:numRef>
              <c:f>'Jaunizsn+portfelis'!$G$6:$AD$6</c:f>
              <c:numCache>
                <c:formatCode>#,##0</c:formatCode>
                <c:ptCount val="24"/>
                <c:pt idx="0">
                  <c:v>164143.10960096985</c:v>
                </c:pt>
                <c:pt idx="1">
                  <c:v>312757.91401301074</c:v>
                </c:pt>
                <c:pt idx="2">
                  <c:v>378075.27276452613</c:v>
                </c:pt>
                <c:pt idx="3">
                  <c:v>459733.36093704647</c:v>
                </c:pt>
                <c:pt idx="4">
                  <c:v>258439.4852618938</c:v>
                </c:pt>
                <c:pt idx="5">
                  <c:v>437442.40499484912</c:v>
                </c:pt>
                <c:pt idx="6">
                  <c:v>397667.06791651726</c:v>
                </c:pt>
                <c:pt idx="7">
                  <c:v>513091.24592347222</c:v>
                </c:pt>
                <c:pt idx="8">
                  <c:v>428001.56231324817</c:v>
                </c:pt>
                <c:pt idx="9">
                  <c:v>447982.58120329428</c:v>
                </c:pt>
                <c:pt idx="10">
                  <c:v>584934.49240471039</c:v>
                </c:pt>
                <c:pt idx="11">
                  <c:v>594294.95705772878</c:v>
                </c:pt>
                <c:pt idx="12">
                  <c:v>257684.85199999996</c:v>
                </c:pt>
                <c:pt idx="13">
                  <c:v>332381.16599999997</c:v>
                </c:pt>
                <c:pt idx="14">
                  <c:v>364242.21600000001</c:v>
                </c:pt>
                <c:pt idx="15">
                  <c:v>313737.83999999997</c:v>
                </c:pt>
                <c:pt idx="16">
                  <c:v>246022.815</c:v>
                </c:pt>
                <c:pt idx="17">
                  <c:v>341280.16399999999</c:v>
                </c:pt>
                <c:pt idx="18">
                  <c:v>401748.761</c:v>
                </c:pt>
                <c:pt idx="19">
                  <c:v>407957.51</c:v>
                </c:pt>
                <c:pt idx="20">
                  <c:v>275556.13299999997</c:v>
                </c:pt>
                <c:pt idx="21">
                  <c:v>649669.59699999995</c:v>
                </c:pt>
                <c:pt idx="22">
                  <c:v>725264.44299999997</c:v>
                </c:pt>
                <c:pt idx="23">
                  <c:v>388139.51899999997</c:v>
                </c:pt>
              </c:numCache>
            </c:numRef>
          </c:val>
          <c:extLst>
            <c:ext xmlns:c16="http://schemas.microsoft.com/office/drawing/2014/chart" uri="{C3380CC4-5D6E-409C-BE32-E72D297353CC}">
              <c16:uniqueId val="{00000000-0AAB-4F39-B6F9-69C811410164}"/>
            </c:ext>
          </c:extLst>
        </c:ser>
        <c:dLbls>
          <c:showLegendKey val="0"/>
          <c:showVal val="0"/>
          <c:showCatName val="0"/>
          <c:showSerName val="0"/>
          <c:showPercent val="0"/>
          <c:showBubbleSize val="0"/>
        </c:dLbls>
        <c:gapWidth val="219"/>
        <c:axId val="199971328"/>
        <c:axId val="202921032"/>
      </c:barChart>
      <c:lineChart>
        <c:grouping val="standard"/>
        <c:varyColors val="0"/>
        <c:ser>
          <c:idx val="1"/>
          <c:order val="0"/>
          <c:tx>
            <c:v>Kredītportfelis (uz perioda beigām)</c:v>
          </c:tx>
          <c:spPr>
            <a:ln w="31750" cap="rnd">
              <a:solidFill>
                <a:srgbClr val="00B050"/>
              </a:solidFill>
              <a:prstDash val="solid"/>
              <a:round/>
            </a:ln>
            <a:effectLst/>
          </c:spPr>
          <c:marker>
            <c:symbol val="none"/>
          </c:marker>
          <c:cat>
            <c:multiLvlStrRef>
              <c:f>'Jaunizsn+portfelis'!$G$3:$AD$4</c:f>
              <c:multiLvlStrCache>
                <c:ptCount val="2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lvl>
                <c:lvl>
                  <c:pt idx="0">
                    <c:v>2011</c:v>
                  </c:pt>
                  <c:pt idx="4">
                    <c:v>2012</c:v>
                  </c:pt>
                  <c:pt idx="8">
                    <c:v>2013</c:v>
                  </c:pt>
                  <c:pt idx="12">
                    <c:v>2014</c:v>
                  </c:pt>
                  <c:pt idx="16">
                    <c:v>2015</c:v>
                  </c:pt>
                  <c:pt idx="20">
                    <c:v>2016</c:v>
                  </c:pt>
                </c:lvl>
              </c:multiLvlStrCache>
            </c:multiLvlStrRef>
          </c:cat>
          <c:val>
            <c:numRef>
              <c:f>'Jaunizsn+portfelis'!$G$7:$AD$7</c:f>
              <c:numCache>
                <c:formatCode>#,##0</c:formatCode>
                <c:ptCount val="24"/>
                <c:pt idx="0">
                  <c:v>17254945.785738267</c:v>
                </c:pt>
                <c:pt idx="1">
                  <c:v>16875518.78048503</c:v>
                </c:pt>
                <c:pt idx="2">
                  <c:v>16775428.714122286</c:v>
                </c:pt>
                <c:pt idx="3">
                  <c:v>16259378.048502855</c:v>
                </c:pt>
                <c:pt idx="4">
                  <c:v>15374113.13538341</c:v>
                </c:pt>
                <c:pt idx="5">
                  <c:v>14935579.076100877</c:v>
                </c:pt>
                <c:pt idx="6">
                  <c:v>14914434.849545537</c:v>
                </c:pt>
                <c:pt idx="7">
                  <c:v>14553455.314710787</c:v>
                </c:pt>
                <c:pt idx="8">
                  <c:v>14356673.709882131</c:v>
                </c:pt>
                <c:pt idx="9">
                  <c:v>14000484.146362286</c:v>
                </c:pt>
                <c:pt idx="10">
                  <c:v>13805641.015133666</c:v>
                </c:pt>
                <c:pt idx="11">
                  <c:v>13645347.832397088</c:v>
                </c:pt>
                <c:pt idx="12">
                  <c:v>13055113.951000001</c:v>
                </c:pt>
                <c:pt idx="13">
                  <c:v>12941120.647</c:v>
                </c:pt>
                <c:pt idx="14">
                  <c:v>12954585.851</c:v>
                </c:pt>
                <c:pt idx="15">
                  <c:v>12612291.145</c:v>
                </c:pt>
                <c:pt idx="16">
                  <c:v>12533200.377</c:v>
                </c:pt>
                <c:pt idx="17">
                  <c:v>12522494.763</c:v>
                </c:pt>
                <c:pt idx="18">
                  <c:v>12518465.392999999</c:v>
                </c:pt>
                <c:pt idx="19">
                  <c:v>12418837.606000001</c:v>
                </c:pt>
                <c:pt idx="20">
                  <c:v>12507806.503</c:v>
                </c:pt>
                <c:pt idx="21">
                  <c:v>12729379.060000001</c:v>
                </c:pt>
                <c:pt idx="22">
                  <c:v>12801496.210000001</c:v>
                </c:pt>
                <c:pt idx="23" formatCode="General">
                  <c:v>12800367.009</c:v>
                </c:pt>
              </c:numCache>
            </c:numRef>
          </c:val>
          <c:smooth val="1"/>
          <c:extLst>
            <c:ext xmlns:c16="http://schemas.microsoft.com/office/drawing/2014/chart" uri="{C3380CC4-5D6E-409C-BE32-E72D297353CC}">
              <c16:uniqueId val="{00000001-0AAB-4F39-B6F9-69C811410164}"/>
            </c:ext>
          </c:extLst>
        </c:ser>
        <c:dLbls>
          <c:showLegendKey val="0"/>
          <c:showVal val="0"/>
          <c:showCatName val="0"/>
          <c:showSerName val="0"/>
          <c:showPercent val="0"/>
          <c:showBubbleSize val="0"/>
        </c:dLbls>
        <c:marker val="1"/>
        <c:smooth val="0"/>
        <c:axId val="202922600"/>
        <c:axId val="202921424"/>
      </c:lineChart>
      <c:catAx>
        <c:axId val="202922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202921424"/>
        <c:crosses val="autoZero"/>
        <c:auto val="1"/>
        <c:lblAlgn val="ctr"/>
        <c:lblOffset val="100"/>
        <c:noMultiLvlLbl val="0"/>
      </c:catAx>
      <c:valAx>
        <c:axId val="202921424"/>
        <c:scaling>
          <c:orientation val="minMax"/>
          <c:max val="18000000"/>
          <c:min val="12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lv-LV"/>
          </a:p>
        </c:txPr>
        <c:crossAx val="202922600"/>
        <c:crosses val="autoZero"/>
        <c:crossBetween val="between"/>
      </c:valAx>
      <c:valAx>
        <c:axId val="202921032"/>
        <c:scaling>
          <c:orientation val="minMax"/>
        </c:scaling>
        <c:delete val="0"/>
        <c:axPos val="r"/>
        <c:numFmt formatCode="#,##0" sourceLinked="1"/>
        <c:majorTickMark val="out"/>
        <c:minorTickMark val="none"/>
        <c:tickLblPos val="nextTo"/>
        <c:spPr>
          <a:noFill/>
          <a:ln>
            <a:noFill/>
          </a:ln>
          <a:effectLst/>
        </c:spPr>
        <c:txPr>
          <a:bodyPr rot="-60000000" vert="horz"/>
          <a:lstStyle/>
          <a:p>
            <a:pPr algn="ctr">
              <a:defRPr/>
            </a:pPr>
            <a:endParaRPr lang="lv-LV"/>
          </a:p>
        </c:txPr>
        <c:crossAx val="199971328"/>
        <c:crosses val="max"/>
        <c:crossBetween val="between"/>
      </c:valAx>
      <c:catAx>
        <c:axId val="199971328"/>
        <c:scaling>
          <c:orientation val="minMax"/>
        </c:scaling>
        <c:delete val="1"/>
        <c:axPos val="b"/>
        <c:numFmt formatCode="General" sourceLinked="1"/>
        <c:majorTickMark val="out"/>
        <c:minorTickMark val="none"/>
        <c:tickLblPos val="none"/>
        <c:crossAx val="202921032"/>
        <c:crosses val="autoZero"/>
        <c:auto val="1"/>
        <c:lblAlgn val="ctr"/>
        <c:lblOffset val="100"/>
        <c:noMultiLvlLbl val="0"/>
      </c:catAx>
      <c:spPr>
        <a:noFill/>
        <a:ln>
          <a:noFill/>
        </a:ln>
        <a:effectLst/>
      </c:spPr>
    </c:plotArea>
    <c:legend>
      <c:legendPos val="b"/>
      <c:layout/>
      <c:overlay val="0"/>
      <c:spPr>
        <a:noFill/>
        <a:ln>
          <a:noFill/>
        </a:ln>
        <a:effectLst/>
      </c:spPr>
      <c:txPr>
        <a:bodyPr rot="0" vert="horz"/>
        <a:lstStyle/>
        <a:p>
          <a:pPr>
            <a:defRPr/>
          </a:pPr>
          <a:endParaRPr lang="lv-LV"/>
        </a:p>
      </c:txPr>
    </c:legend>
    <c:plotVisOnly val="1"/>
    <c:dispBlanksAs val="gap"/>
    <c:showDLblsOverMax val="0"/>
  </c:chart>
  <c:spPr>
    <a:noFill/>
    <a:ln>
      <a:solidFill>
        <a:srgbClr val="E7E6E6">
          <a:lumMod val="75000"/>
        </a:srgbClr>
      </a:solidFill>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1"/>
          <c:tx>
            <c:v>Uzkrātās ĀTI, perioda beigās (labā ass)</c:v>
          </c:tx>
          <c:spPr>
            <a:pattFill prst="dkUpDiag">
              <a:fgClr>
                <a:schemeClr val="accent5">
                  <a:lumMod val="75000"/>
                </a:schemeClr>
              </a:fgClr>
              <a:bgClr>
                <a:schemeClr val="bg1"/>
              </a:bgClr>
            </a:pattFill>
            <a:ln>
              <a:solidFill>
                <a:schemeClr val="accent5">
                  <a:lumMod val="75000"/>
                </a:schemeClr>
              </a:solidFill>
            </a:ln>
            <a:effectLst/>
          </c:spPr>
          <c:invertIfNegative val="0"/>
          <c:cat>
            <c:multiLvlStrRef>
              <c:f>'[Chart in Microsoft PowerPoint]Jaunizsn+portfelis'!$G$3:$AC$4</c:f>
              <c:multiLvlStrCache>
                <c:ptCount val="23"/>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lvl>
                <c:lvl>
                  <c:pt idx="0">
                    <c:v>2011</c:v>
                  </c:pt>
                  <c:pt idx="4">
                    <c:v>2012</c:v>
                  </c:pt>
                  <c:pt idx="8">
                    <c:v>2013</c:v>
                  </c:pt>
                  <c:pt idx="12">
                    <c:v>2014</c:v>
                  </c:pt>
                  <c:pt idx="16">
                    <c:v>2015</c:v>
                  </c:pt>
                  <c:pt idx="20">
                    <c:v>2016</c:v>
                  </c:pt>
                </c:lvl>
              </c:multiLvlStrCache>
            </c:multiLvlStrRef>
          </c:cat>
          <c:val>
            <c:numRef>
              <c:f>'[Chart in Microsoft PowerPoint]Jaunizsn+portfelis'!$G$6:$AC$6</c:f>
              <c:numCache>
                <c:formatCode>General</c:formatCode>
                <c:ptCount val="23"/>
                <c:pt idx="0">
                  <c:v>8752</c:v>
                </c:pt>
                <c:pt idx="1">
                  <c:v>9032.2999999999975</c:v>
                </c:pt>
                <c:pt idx="2">
                  <c:v>9230.66</c:v>
                </c:pt>
                <c:pt idx="3">
                  <c:v>9359.77</c:v>
                </c:pt>
                <c:pt idx="4">
                  <c:v>9600.57</c:v>
                </c:pt>
                <c:pt idx="5">
                  <c:v>9728.7099999999973</c:v>
                </c:pt>
                <c:pt idx="6">
                  <c:v>9991.16</c:v>
                </c:pt>
                <c:pt idx="7">
                  <c:v>10257.91</c:v>
                </c:pt>
                <c:pt idx="8">
                  <c:v>11219.26</c:v>
                </c:pt>
                <c:pt idx="9">
                  <c:v>11270.53</c:v>
                </c:pt>
                <c:pt idx="10">
                  <c:v>11399.02</c:v>
                </c:pt>
                <c:pt idx="11">
                  <c:v>11569.61</c:v>
                </c:pt>
                <c:pt idx="12">
                  <c:v>11736.230000000001</c:v>
                </c:pt>
                <c:pt idx="13">
                  <c:v>11946.91</c:v>
                </c:pt>
                <c:pt idx="14">
                  <c:v>12078.88</c:v>
                </c:pt>
                <c:pt idx="15">
                  <c:v>12311.33</c:v>
                </c:pt>
                <c:pt idx="16">
                  <c:v>12796.32</c:v>
                </c:pt>
                <c:pt idx="17">
                  <c:v>13059.27</c:v>
                </c:pt>
                <c:pt idx="18">
                  <c:v>13456.6</c:v>
                </c:pt>
                <c:pt idx="19">
                  <c:v>13545.46</c:v>
                </c:pt>
                <c:pt idx="20">
                  <c:v>13465.33</c:v>
                </c:pt>
                <c:pt idx="21">
                  <c:v>13237.75</c:v>
                </c:pt>
                <c:pt idx="22">
                  <c:v>13356.29</c:v>
                </c:pt>
              </c:numCache>
            </c:numRef>
          </c:val>
          <c:extLst>
            <c:ext xmlns:c16="http://schemas.microsoft.com/office/drawing/2014/chart" uri="{C3380CC4-5D6E-409C-BE32-E72D297353CC}">
              <c16:uniqueId val="{00000000-9C4D-458F-BF1B-5A3A97783805}"/>
            </c:ext>
          </c:extLst>
        </c:ser>
        <c:dLbls>
          <c:showLegendKey val="0"/>
          <c:showVal val="0"/>
          <c:showCatName val="0"/>
          <c:showSerName val="0"/>
          <c:showPercent val="0"/>
          <c:showBubbleSize val="0"/>
        </c:dLbls>
        <c:gapWidth val="219"/>
        <c:axId val="277141480"/>
        <c:axId val="199972112"/>
      </c:barChart>
      <c:lineChart>
        <c:grouping val="standard"/>
        <c:varyColors val="0"/>
        <c:ser>
          <c:idx val="1"/>
          <c:order val="0"/>
          <c:tx>
            <c:v>Nefinanšu komercsabiedrību ilgtermiņa ieguldījumi, perioda beigās)</c:v>
          </c:tx>
          <c:spPr>
            <a:ln w="31750" cap="rnd">
              <a:solidFill>
                <a:srgbClr val="00B050"/>
              </a:solidFill>
              <a:prstDash val="solid"/>
              <a:round/>
            </a:ln>
            <a:effectLst/>
          </c:spPr>
          <c:marker>
            <c:symbol val="none"/>
          </c:marker>
          <c:cat>
            <c:multiLvlStrRef>
              <c:f>'[Chart in Microsoft PowerPoint]Jaunizsn+portfelis'!$G$3:$AC$4</c:f>
              <c:multiLvlStrCache>
                <c:ptCount val="23"/>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lvl>
                <c:lvl>
                  <c:pt idx="0">
                    <c:v>2011</c:v>
                  </c:pt>
                  <c:pt idx="4">
                    <c:v>2012</c:v>
                  </c:pt>
                  <c:pt idx="8">
                    <c:v>2013</c:v>
                  </c:pt>
                  <c:pt idx="12">
                    <c:v>2014</c:v>
                  </c:pt>
                  <c:pt idx="16">
                    <c:v>2015</c:v>
                  </c:pt>
                  <c:pt idx="20">
                    <c:v>2016</c:v>
                  </c:pt>
                </c:lvl>
              </c:multiLvlStrCache>
            </c:multiLvlStrRef>
          </c:cat>
          <c:val>
            <c:numRef>
              <c:f>'[Chart in Microsoft PowerPoint]Jaunizsn+portfelis'!$G$7:$AC$7</c:f>
              <c:numCache>
                <c:formatCode>General</c:formatCode>
                <c:ptCount val="23"/>
                <c:pt idx="0">
                  <c:v>27754.920000000002</c:v>
                </c:pt>
                <c:pt idx="1">
                  <c:v>27845.37</c:v>
                </c:pt>
                <c:pt idx="2">
                  <c:v>28066.260000000002</c:v>
                </c:pt>
                <c:pt idx="3">
                  <c:v>28678.5</c:v>
                </c:pt>
                <c:pt idx="4">
                  <c:v>28738.080000000005</c:v>
                </c:pt>
                <c:pt idx="5">
                  <c:v>28893.609999999997</c:v>
                </c:pt>
                <c:pt idx="6">
                  <c:v>29244.93</c:v>
                </c:pt>
                <c:pt idx="7">
                  <c:v>29207.29</c:v>
                </c:pt>
                <c:pt idx="8">
                  <c:v>29365.47</c:v>
                </c:pt>
                <c:pt idx="9">
                  <c:v>29578.799999999996</c:v>
                </c:pt>
                <c:pt idx="10">
                  <c:v>29878.780000000002</c:v>
                </c:pt>
                <c:pt idx="11">
                  <c:v>29682.19</c:v>
                </c:pt>
                <c:pt idx="12">
                  <c:v>30448.19</c:v>
                </c:pt>
                <c:pt idx="13">
                  <c:v>30445.19</c:v>
                </c:pt>
                <c:pt idx="14">
                  <c:v>30551.3</c:v>
                </c:pt>
                <c:pt idx="15">
                  <c:v>30699.97</c:v>
                </c:pt>
                <c:pt idx="16">
                  <c:v>32085.59</c:v>
                </c:pt>
                <c:pt idx="17">
                  <c:v>32159.59</c:v>
                </c:pt>
                <c:pt idx="18">
                  <c:v>32354.440000000002</c:v>
                </c:pt>
                <c:pt idx="19">
                  <c:v>32507.14</c:v>
                </c:pt>
                <c:pt idx="20">
                  <c:v>30944.45</c:v>
                </c:pt>
                <c:pt idx="21">
                  <c:v>31071.609999999997</c:v>
                </c:pt>
                <c:pt idx="22">
                  <c:v>31601.420000000002</c:v>
                </c:pt>
              </c:numCache>
            </c:numRef>
          </c:val>
          <c:smooth val="1"/>
          <c:extLst>
            <c:ext xmlns:c16="http://schemas.microsoft.com/office/drawing/2014/chart" uri="{C3380CC4-5D6E-409C-BE32-E72D297353CC}">
              <c16:uniqueId val="{00000001-9C4D-458F-BF1B-5A3A97783805}"/>
            </c:ext>
          </c:extLst>
        </c:ser>
        <c:dLbls>
          <c:showLegendKey val="0"/>
          <c:showVal val="0"/>
          <c:showCatName val="0"/>
          <c:showSerName val="0"/>
          <c:showPercent val="0"/>
          <c:showBubbleSize val="0"/>
        </c:dLbls>
        <c:marker val="1"/>
        <c:smooth val="0"/>
        <c:axId val="202922992"/>
        <c:axId val="199972896"/>
      </c:lineChart>
      <c:catAx>
        <c:axId val="20292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199972896"/>
        <c:crosses val="autoZero"/>
        <c:auto val="1"/>
        <c:lblAlgn val="ctr"/>
        <c:lblOffset val="100"/>
        <c:noMultiLvlLbl val="0"/>
      </c:catAx>
      <c:valAx>
        <c:axId val="19997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lv-LV"/>
          </a:p>
        </c:txPr>
        <c:crossAx val="202922992"/>
        <c:crosses val="autoZero"/>
        <c:crossBetween val="between"/>
      </c:valAx>
      <c:valAx>
        <c:axId val="199972112"/>
        <c:scaling>
          <c:orientation val="minMax"/>
          <c:max val="16000"/>
          <c:min val="7000"/>
        </c:scaling>
        <c:delete val="0"/>
        <c:axPos val="r"/>
        <c:numFmt formatCode="General" sourceLinked="1"/>
        <c:majorTickMark val="out"/>
        <c:minorTickMark val="none"/>
        <c:tickLblPos val="nextTo"/>
        <c:spPr>
          <a:noFill/>
          <a:ln>
            <a:noFill/>
          </a:ln>
          <a:effectLst/>
        </c:spPr>
        <c:txPr>
          <a:bodyPr rot="-60000000" vert="horz"/>
          <a:lstStyle/>
          <a:p>
            <a:pPr algn="ctr">
              <a:defRPr/>
            </a:pPr>
            <a:endParaRPr lang="lv-LV"/>
          </a:p>
        </c:txPr>
        <c:crossAx val="277141480"/>
        <c:crosses val="max"/>
        <c:crossBetween val="between"/>
      </c:valAx>
      <c:catAx>
        <c:axId val="277141480"/>
        <c:scaling>
          <c:orientation val="minMax"/>
        </c:scaling>
        <c:delete val="1"/>
        <c:axPos val="b"/>
        <c:numFmt formatCode="General" sourceLinked="1"/>
        <c:majorTickMark val="out"/>
        <c:minorTickMark val="none"/>
        <c:tickLblPos val="none"/>
        <c:crossAx val="199972112"/>
        <c:crosses val="autoZero"/>
        <c:auto val="1"/>
        <c:lblAlgn val="ctr"/>
        <c:lblOffset val="100"/>
        <c:noMultiLvlLbl val="0"/>
      </c:catAx>
      <c:spPr>
        <a:noFill/>
        <a:ln>
          <a:noFill/>
        </a:ln>
        <a:effectLst/>
      </c:spPr>
    </c:plotArea>
    <c:legend>
      <c:legendPos val="b"/>
      <c:layout/>
      <c:overlay val="0"/>
      <c:spPr>
        <a:noFill/>
        <a:ln>
          <a:noFill/>
        </a:ln>
        <a:effectLst/>
      </c:spPr>
      <c:txPr>
        <a:bodyPr rot="0" vert="horz"/>
        <a:lstStyle/>
        <a:p>
          <a:pPr>
            <a:defRPr/>
          </a:pPr>
          <a:endParaRPr lang="lv-LV"/>
        </a:p>
      </c:txPr>
    </c:legend>
    <c:plotVisOnly val="1"/>
    <c:dispBlanksAs val="gap"/>
    <c:showDLblsOverMax val="0"/>
  </c:chart>
  <c:spPr>
    <a:noFill/>
    <a:ln>
      <a:solidFill>
        <a:schemeClr val="bg2">
          <a:lumMod val="75000"/>
        </a:schemeClr>
      </a:solidFill>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'gini 2015'!$B$9</c:f>
              <c:strCache>
                <c:ptCount val="1"/>
                <c:pt idx="0">
                  <c:v>2006</c:v>
                </c:pt>
              </c:strCache>
            </c:strRef>
          </c:tx>
          <c:spPr>
            <a:solidFill>
              <a:schemeClr val="accent1"/>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2015'!$B$10:$B$39</c:f>
            </c:numRef>
          </c:val>
          <c:extLst>
            <c:ext xmlns:c16="http://schemas.microsoft.com/office/drawing/2014/chart" uri="{C3380CC4-5D6E-409C-BE32-E72D297353CC}">
              <c16:uniqueId val="{00000000-C6A8-47DA-97A5-C41C5DAF7D2B}"/>
            </c:ext>
          </c:extLst>
        </c:ser>
        <c:ser>
          <c:idx val="1"/>
          <c:order val="1"/>
          <c:tx>
            <c:strRef>
              <c:f>'gini 2015'!$C$9</c:f>
              <c:strCache>
                <c:ptCount val="1"/>
                <c:pt idx="0">
                  <c:v>2007</c:v>
                </c:pt>
              </c:strCache>
            </c:strRef>
          </c:tx>
          <c:spPr>
            <a:solidFill>
              <a:schemeClr val="accent2"/>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2015'!$C$10:$C$39</c:f>
            </c:numRef>
          </c:val>
          <c:extLst>
            <c:ext xmlns:c16="http://schemas.microsoft.com/office/drawing/2014/chart" uri="{C3380CC4-5D6E-409C-BE32-E72D297353CC}">
              <c16:uniqueId val="{00000001-C6A8-47DA-97A5-C41C5DAF7D2B}"/>
            </c:ext>
          </c:extLst>
        </c:ser>
        <c:ser>
          <c:idx val="2"/>
          <c:order val="2"/>
          <c:tx>
            <c:strRef>
              <c:f>'gini 2015'!$D$9</c:f>
              <c:strCache>
                <c:ptCount val="1"/>
                <c:pt idx="0">
                  <c:v>2008</c:v>
                </c:pt>
              </c:strCache>
            </c:strRef>
          </c:tx>
          <c:spPr>
            <a:solidFill>
              <a:schemeClr val="accent3"/>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2015'!$D$10:$D$39</c:f>
            </c:numRef>
          </c:val>
          <c:extLst>
            <c:ext xmlns:c16="http://schemas.microsoft.com/office/drawing/2014/chart" uri="{C3380CC4-5D6E-409C-BE32-E72D297353CC}">
              <c16:uniqueId val="{00000002-C6A8-47DA-97A5-C41C5DAF7D2B}"/>
            </c:ext>
          </c:extLst>
        </c:ser>
        <c:ser>
          <c:idx val="3"/>
          <c:order val="3"/>
          <c:tx>
            <c:strRef>
              <c:f>'gini 2015'!$E$9</c:f>
              <c:strCache>
                <c:ptCount val="1"/>
                <c:pt idx="0">
                  <c:v>2009</c:v>
                </c:pt>
              </c:strCache>
            </c:strRef>
          </c:tx>
          <c:spPr>
            <a:solidFill>
              <a:schemeClr val="accent4"/>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2015'!$E$10:$E$39</c:f>
            </c:numRef>
          </c:val>
          <c:extLst>
            <c:ext xmlns:c16="http://schemas.microsoft.com/office/drawing/2014/chart" uri="{C3380CC4-5D6E-409C-BE32-E72D297353CC}">
              <c16:uniqueId val="{00000003-C6A8-47DA-97A5-C41C5DAF7D2B}"/>
            </c:ext>
          </c:extLst>
        </c:ser>
        <c:ser>
          <c:idx val="4"/>
          <c:order val="4"/>
          <c:tx>
            <c:strRef>
              <c:f>'gini 2015'!$F$9</c:f>
              <c:strCache>
                <c:ptCount val="1"/>
                <c:pt idx="0">
                  <c:v>2010</c:v>
                </c:pt>
              </c:strCache>
            </c:strRef>
          </c:tx>
          <c:spPr>
            <a:solidFill>
              <a:schemeClr val="accent5"/>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2015'!$F$10:$F$39</c:f>
            </c:numRef>
          </c:val>
          <c:extLst>
            <c:ext xmlns:c16="http://schemas.microsoft.com/office/drawing/2014/chart" uri="{C3380CC4-5D6E-409C-BE32-E72D297353CC}">
              <c16:uniqueId val="{00000004-C6A8-47DA-97A5-C41C5DAF7D2B}"/>
            </c:ext>
          </c:extLst>
        </c:ser>
        <c:ser>
          <c:idx val="5"/>
          <c:order val="5"/>
          <c:tx>
            <c:strRef>
              <c:f>'gini 2015'!$G$9</c:f>
              <c:strCache>
                <c:ptCount val="1"/>
                <c:pt idx="0">
                  <c:v>2011</c:v>
                </c:pt>
              </c:strCache>
            </c:strRef>
          </c:tx>
          <c:spPr>
            <a:solidFill>
              <a:schemeClr val="accent6"/>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2015'!$G$10:$G$39</c:f>
            </c:numRef>
          </c:val>
          <c:extLst>
            <c:ext xmlns:c16="http://schemas.microsoft.com/office/drawing/2014/chart" uri="{C3380CC4-5D6E-409C-BE32-E72D297353CC}">
              <c16:uniqueId val="{00000005-C6A8-47DA-97A5-C41C5DAF7D2B}"/>
            </c:ext>
          </c:extLst>
        </c:ser>
        <c:ser>
          <c:idx val="6"/>
          <c:order val="6"/>
          <c:tx>
            <c:strRef>
              <c:f>'gini 2015'!$H$9</c:f>
              <c:strCache>
                <c:ptCount val="1"/>
                <c:pt idx="0">
                  <c:v>2012</c:v>
                </c:pt>
              </c:strCache>
            </c:strRef>
          </c:tx>
          <c:spPr>
            <a:solidFill>
              <a:schemeClr val="accent1">
                <a:lumMod val="60000"/>
              </a:schemeClr>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2015'!$H$10:$H$39</c:f>
            </c:numRef>
          </c:val>
          <c:extLst>
            <c:ext xmlns:c16="http://schemas.microsoft.com/office/drawing/2014/chart" uri="{C3380CC4-5D6E-409C-BE32-E72D297353CC}">
              <c16:uniqueId val="{00000006-C6A8-47DA-97A5-C41C5DAF7D2B}"/>
            </c:ext>
          </c:extLst>
        </c:ser>
        <c:ser>
          <c:idx val="7"/>
          <c:order val="7"/>
          <c:tx>
            <c:strRef>
              <c:f>'gini 2015'!$I$9</c:f>
              <c:strCache>
                <c:ptCount val="1"/>
                <c:pt idx="0">
                  <c:v>2013</c:v>
                </c:pt>
              </c:strCache>
            </c:strRef>
          </c:tx>
          <c:spPr>
            <a:solidFill>
              <a:schemeClr val="accent2">
                <a:lumMod val="60000"/>
              </a:schemeClr>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2015'!$I$10:$I$39</c:f>
            </c:numRef>
          </c:val>
          <c:extLst>
            <c:ext xmlns:c16="http://schemas.microsoft.com/office/drawing/2014/chart" uri="{C3380CC4-5D6E-409C-BE32-E72D297353CC}">
              <c16:uniqueId val="{00000007-C6A8-47DA-97A5-C41C5DAF7D2B}"/>
            </c:ext>
          </c:extLst>
        </c:ser>
        <c:ser>
          <c:idx val="8"/>
          <c:order val="8"/>
          <c:tx>
            <c:strRef>
              <c:f>'gini 2015'!$J$9</c:f>
              <c:strCache>
                <c:ptCount val="1"/>
                <c:pt idx="0">
                  <c:v>2014</c:v>
                </c:pt>
              </c:strCache>
            </c:strRef>
          </c:tx>
          <c:spPr>
            <a:solidFill>
              <a:schemeClr val="accent3">
                <a:lumMod val="60000"/>
              </a:schemeClr>
            </a:solidFill>
            <a:ln>
              <a:noFill/>
            </a:ln>
            <a:effectLst/>
          </c:spPr>
          <c:invertIfNegative val="0"/>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2015'!$J$10:$J$39</c:f>
            </c:numRef>
          </c:val>
          <c:extLst>
            <c:ext xmlns:c16="http://schemas.microsoft.com/office/drawing/2014/chart" uri="{C3380CC4-5D6E-409C-BE32-E72D297353CC}">
              <c16:uniqueId val="{00000008-C6A8-47DA-97A5-C41C5DAF7D2B}"/>
            </c:ext>
          </c:extLst>
        </c:ser>
        <c:ser>
          <c:idx val="9"/>
          <c:order val="9"/>
          <c:tx>
            <c:strRef>
              <c:f>'gini 2015'!$K$9</c:f>
              <c:strCache>
                <c:ptCount val="1"/>
                <c:pt idx="0">
                  <c:v>2015</c:v>
                </c:pt>
              </c:strCache>
            </c:strRef>
          </c:tx>
          <c:spPr>
            <a:solidFill>
              <a:srgbClr val="17375E"/>
            </a:solidFill>
            <a:ln>
              <a:noFill/>
            </a:ln>
            <a:effectLst/>
          </c:spPr>
          <c:invertIfNegative val="0"/>
          <c:dPt>
            <c:idx val="3"/>
            <c:invertIfNegative val="0"/>
            <c:bubble3D val="0"/>
            <c:spPr>
              <a:solidFill>
                <a:srgbClr val="C0504D"/>
              </a:solidFill>
              <a:ln>
                <a:noFill/>
              </a:ln>
              <a:effectLst/>
            </c:spPr>
            <c:extLst>
              <c:ext xmlns:c16="http://schemas.microsoft.com/office/drawing/2014/chart" uri="{C3380CC4-5D6E-409C-BE32-E72D297353CC}">
                <c16:uniqueId val="{0000000A-C6A8-47DA-97A5-C41C5DAF7D2B}"/>
              </c:ext>
            </c:extLst>
          </c:dPt>
          <c:dPt>
            <c:idx val="11"/>
            <c:invertIfNegative val="0"/>
            <c:bubble3D val="0"/>
            <c:spPr>
              <a:solidFill>
                <a:srgbClr val="D78F8D"/>
              </a:solidFill>
              <a:ln>
                <a:noFill/>
              </a:ln>
              <a:effectLst/>
            </c:spPr>
            <c:extLst>
              <c:ext xmlns:c16="http://schemas.microsoft.com/office/drawing/2014/chart" uri="{C3380CC4-5D6E-409C-BE32-E72D297353CC}">
                <c16:uniqueId val="{0000000C-C6A8-47DA-97A5-C41C5DAF7D2B}"/>
              </c:ext>
            </c:extLst>
          </c:dPt>
          <c:dLbls>
            <c:dLbl>
              <c:idx val="0"/>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C6A8-47DA-97A5-C41C5DAF7D2B}"/>
                </c:ext>
              </c:extLst>
            </c:dLbl>
            <c:dLbl>
              <c:idx val="3"/>
              <c:layout/>
              <c:spPr>
                <a:noFill/>
                <a:ln>
                  <a:noFill/>
                </a:ln>
                <a:effectLst/>
              </c:spPr>
              <c:txPr>
                <a:bodyPr rot="0" vert="horz"/>
                <a:lstStyle/>
                <a:p>
                  <a:pPr>
                    <a:defRPr b="1">
                      <a:solidFill>
                        <a:srgbClr val="C00000"/>
                      </a:solidFill>
                    </a:defRPr>
                  </a:pPr>
                  <a:endParaRPr lang="lv-LV"/>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C6A8-47DA-97A5-C41C5DAF7D2B}"/>
                </c:ext>
              </c:extLst>
            </c:dLbl>
            <c:dLbl>
              <c:idx val="11"/>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C6A8-47DA-97A5-C41C5DAF7D2B}"/>
                </c:ext>
              </c:extLst>
            </c:dLbl>
            <c:dLbl>
              <c:idx val="29"/>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C6A8-47DA-97A5-C41C5DAF7D2B}"/>
                </c:ext>
              </c:extLst>
            </c:dLbl>
            <c:spPr>
              <a:noFill/>
              <a:ln>
                <a:noFill/>
              </a:ln>
              <a:effectLst/>
            </c:spPr>
            <c:txPr>
              <a:bodyPr rot="0" vert="horz"/>
              <a:lstStyle/>
              <a:p>
                <a:pPr>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'gini 2015'!$A$10:$A$39</c:f>
              <c:strCache>
                <c:ptCount val="30"/>
                <c:pt idx="0">
                  <c:v>Lietuva</c:v>
                </c:pt>
                <c:pt idx="1">
                  <c:v>Rumānija</c:v>
                </c:pt>
                <c:pt idx="2">
                  <c:v>Bulgārija</c:v>
                </c:pt>
                <c:pt idx="3">
                  <c:v>Latvija</c:v>
                </c:pt>
                <c:pt idx="4">
                  <c:v>Igaunija</c:v>
                </c:pt>
                <c:pt idx="5">
                  <c:v>Spānija</c:v>
                </c:pt>
                <c:pt idx="6">
                  <c:v>Grieķija</c:v>
                </c:pt>
                <c:pt idx="7">
                  <c:v>Portugāle</c:v>
                </c:pt>
                <c:pt idx="8">
                  <c:v>Kipra</c:v>
                </c:pt>
                <c:pt idx="9">
                  <c:v>Itālija</c:v>
                </c:pt>
                <c:pt idx="10">
                  <c:v>Lielbritānija</c:v>
                </c:pt>
                <c:pt idx="11">
                  <c:v>ES28</c:v>
                </c:pt>
                <c:pt idx="12">
                  <c:v>Īrija</c:v>
                </c:pt>
                <c:pt idx="13">
                  <c:v>Eirozona19</c:v>
                </c:pt>
                <c:pt idx="14">
                  <c:v>Horvātija</c:v>
                </c:pt>
                <c:pt idx="15">
                  <c:v>Polija</c:v>
                </c:pt>
                <c:pt idx="16">
                  <c:v>Vācija</c:v>
                </c:pt>
                <c:pt idx="17">
                  <c:v>Francija</c:v>
                </c:pt>
                <c:pt idx="18">
                  <c:v>Luksemburga</c:v>
                </c:pt>
                <c:pt idx="19">
                  <c:v>Ungārija</c:v>
                </c:pt>
                <c:pt idx="20">
                  <c:v>Malta</c:v>
                </c:pt>
                <c:pt idx="21">
                  <c:v>Dānija</c:v>
                </c:pt>
                <c:pt idx="22">
                  <c:v>Austrija</c:v>
                </c:pt>
                <c:pt idx="23">
                  <c:v>Nīderlande</c:v>
                </c:pt>
                <c:pt idx="24">
                  <c:v>Beļģija</c:v>
                </c:pt>
                <c:pt idx="25">
                  <c:v>Somija</c:v>
                </c:pt>
                <c:pt idx="26">
                  <c:v>Zviedrija</c:v>
                </c:pt>
                <c:pt idx="27">
                  <c:v>Čehija</c:v>
                </c:pt>
                <c:pt idx="28">
                  <c:v>Slovēnija</c:v>
                </c:pt>
                <c:pt idx="29">
                  <c:v>Slovākija</c:v>
                </c:pt>
              </c:strCache>
            </c:strRef>
          </c:cat>
          <c:val>
            <c:numRef>
              <c:f>'gini 2015'!$K$10:$K$39</c:f>
              <c:numCache>
                <c:formatCode>#,##0.0</c:formatCode>
                <c:ptCount val="30"/>
                <c:pt idx="0">
                  <c:v>37.9</c:v>
                </c:pt>
                <c:pt idx="1">
                  <c:v>37.4</c:v>
                </c:pt>
                <c:pt idx="2">
                  <c:v>37</c:v>
                </c:pt>
                <c:pt idx="3">
                  <c:v>35.4</c:v>
                </c:pt>
                <c:pt idx="4">
                  <c:v>34.800000000000011</c:v>
                </c:pt>
                <c:pt idx="5">
                  <c:v>34.6</c:v>
                </c:pt>
                <c:pt idx="6">
                  <c:v>34.200000000000003</c:v>
                </c:pt>
                <c:pt idx="7">
                  <c:v>34</c:v>
                </c:pt>
                <c:pt idx="8">
                  <c:v>33.6</c:v>
                </c:pt>
                <c:pt idx="9">
                  <c:v>32.4</c:v>
                </c:pt>
                <c:pt idx="10">
                  <c:v>32.4</c:v>
                </c:pt>
                <c:pt idx="11">
                  <c:v>31</c:v>
                </c:pt>
                <c:pt idx="12">
                  <c:v>30.8</c:v>
                </c:pt>
                <c:pt idx="13">
                  <c:v>30.8</c:v>
                </c:pt>
                <c:pt idx="14">
                  <c:v>30.6</c:v>
                </c:pt>
                <c:pt idx="15">
                  <c:v>30.6</c:v>
                </c:pt>
                <c:pt idx="16">
                  <c:v>30.1</c:v>
                </c:pt>
                <c:pt idx="17">
                  <c:v>29.2</c:v>
                </c:pt>
                <c:pt idx="18">
                  <c:v>28.5</c:v>
                </c:pt>
                <c:pt idx="19">
                  <c:v>28.2</c:v>
                </c:pt>
                <c:pt idx="20">
                  <c:v>28.1</c:v>
                </c:pt>
                <c:pt idx="21">
                  <c:v>27.4</c:v>
                </c:pt>
                <c:pt idx="22">
                  <c:v>27.2</c:v>
                </c:pt>
                <c:pt idx="23">
                  <c:v>26.7</c:v>
                </c:pt>
                <c:pt idx="24">
                  <c:v>26.2</c:v>
                </c:pt>
                <c:pt idx="25">
                  <c:v>25.2</c:v>
                </c:pt>
                <c:pt idx="26">
                  <c:v>25.2</c:v>
                </c:pt>
                <c:pt idx="27">
                  <c:v>25</c:v>
                </c:pt>
                <c:pt idx="28">
                  <c:v>24.5</c:v>
                </c:pt>
                <c:pt idx="29">
                  <c:v>23.7</c:v>
                </c:pt>
              </c:numCache>
            </c:numRef>
          </c:val>
          <c:extLst>
            <c:ext xmlns:c16="http://schemas.microsoft.com/office/drawing/2014/chart" uri="{C3380CC4-5D6E-409C-BE32-E72D297353CC}">
              <c16:uniqueId val="{0000000F-C6A8-47DA-97A5-C41C5DAF7D2B}"/>
            </c:ext>
          </c:extLst>
        </c:ser>
        <c:dLbls>
          <c:showLegendKey val="0"/>
          <c:showVal val="0"/>
          <c:showCatName val="0"/>
          <c:showSerName val="0"/>
          <c:showPercent val="0"/>
          <c:showBubbleSize val="0"/>
        </c:dLbls>
        <c:gapWidth val="219"/>
        <c:overlap val="-27"/>
        <c:axId val="277141088"/>
        <c:axId val="218757784"/>
      </c:barChart>
      <c:catAx>
        <c:axId val="27714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a:lstStyle/>
          <a:p>
            <a:pPr>
              <a:defRPr/>
            </a:pPr>
            <a:endParaRPr lang="lv-LV"/>
          </a:p>
        </c:txPr>
        <c:crossAx val="218757784"/>
        <c:crosses val="autoZero"/>
        <c:auto val="1"/>
        <c:lblAlgn val="ctr"/>
        <c:lblOffset val="100"/>
        <c:noMultiLvlLbl val="0"/>
      </c:catAx>
      <c:valAx>
        <c:axId val="218757784"/>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lv-LV"/>
          </a:p>
        </c:txPr>
        <c:crossAx val="277141088"/>
        <c:crosses val="autoZero"/>
        <c:crossBetween val="between"/>
      </c:valAx>
      <c:spPr>
        <a:noFill/>
        <a:ln>
          <a:noFill/>
        </a:ln>
        <a:effectLst/>
      </c:spPr>
    </c:plotArea>
    <c:plotVisOnly val="1"/>
    <c:dispBlanksAs val="gap"/>
    <c:showDLblsOverMax val="0"/>
  </c:chart>
  <c:spPr>
    <a:noFill/>
    <a:ln>
      <a:solidFill>
        <a:schemeClr val="bg2">
          <a:lumMod val="75000"/>
        </a:schemeClr>
      </a:solidFill>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352562700495778E-2"/>
          <c:y val="0.10952930883639544"/>
          <c:w val="0.91544373359580078"/>
          <c:h val="0.51322587617724269"/>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4"/>
            <c:invertIfNegative val="0"/>
            <c:bubble3D val="0"/>
            <c:spPr>
              <a:solidFill>
                <a:srgbClr val="C00000"/>
              </a:solidFill>
              <a:ln>
                <a:noFill/>
              </a:ln>
              <a:effectLst/>
            </c:spPr>
            <c:extLst>
              <c:ext xmlns:c16="http://schemas.microsoft.com/office/drawing/2014/chart" uri="{C3380CC4-5D6E-409C-BE32-E72D297353CC}">
                <c16:uniqueId val="{00000001-B485-40AF-B613-0FD6FB870F2B}"/>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līdz 70.00</c:v>
                </c:pt>
                <c:pt idx="1">
                  <c:v>70.01-150.00</c:v>
                </c:pt>
                <c:pt idx="2">
                  <c:v>150.01-300.00</c:v>
                </c:pt>
                <c:pt idx="3">
                  <c:v>300.01-500.00</c:v>
                </c:pt>
                <c:pt idx="4">
                  <c:v>500.01-700.00</c:v>
                </c:pt>
                <c:pt idx="5">
                  <c:v>700.01-1000.00</c:v>
                </c:pt>
                <c:pt idx="6">
                  <c:v>1000.01-1500.00</c:v>
                </c:pt>
                <c:pt idx="7">
                  <c:v>1500.01-2000.00</c:v>
                </c:pt>
                <c:pt idx="8">
                  <c:v>2000.01-2500.00</c:v>
                </c:pt>
                <c:pt idx="9">
                  <c:v>2500.01-3000.00</c:v>
                </c:pt>
                <c:pt idx="10">
                  <c:v>3000.01-4000.00</c:v>
                </c:pt>
                <c:pt idx="11">
                  <c:v>4000.01-5000.00</c:v>
                </c:pt>
                <c:pt idx="12">
                  <c:v>5000.01-6000.00</c:v>
                </c:pt>
                <c:pt idx="13">
                  <c:v>virs 6000.00</c:v>
                </c:pt>
                <c:pt idx="14">
                  <c:v>Ar minimālo darba algu vai mazāk</c:v>
                </c:pt>
              </c:strCache>
            </c:strRef>
          </c:cat>
          <c:val>
            <c:numRef>
              <c:f>Sheet1!$B$2:$B$16</c:f>
              <c:numCache>
                <c:formatCode>#,##0</c:formatCode>
                <c:ptCount val="15"/>
                <c:pt idx="0">
                  <c:v>20271</c:v>
                </c:pt>
                <c:pt idx="1">
                  <c:v>27355</c:v>
                </c:pt>
                <c:pt idx="2">
                  <c:v>61688</c:v>
                </c:pt>
                <c:pt idx="3">
                  <c:v>191275</c:v>
                </c:pt>
                <c:pt idx="4">
                  <c:v>126985</c:v>
                </c:pt>
                <c:pt idx="5">
                  <c:v>167482</c:v>
                </c:pt>
                <c:pt idx="6">
                  <c:v>120092</c:v>
                </c:pt>
                <c:pt idx="7">
                  <c:v>39938</c:v>
                </c:pt>
                <c:pt idx="8">
                  <c:v>17765</c:v>
                </c:pt>
                <c:pt idx="9">
                  <c:v>9191</c:v>
                </c:pt>
                <c:pt idx="10">
                  <c:v>8020</c:v>
                </c:pt>
                <c:pt idx="11">
                  <c:v>3014</c:v>
                </c:pt>
                <c:pt idx="12">
                  <c:v>1453</c:v>
                </c:pt>
                <c:pt idx="13">
                  <c:v>1942</c:v>
                </c:pt>
                <c:pt idx="14">
                  <c:v>171805</c:v>
                </c:pt>
              </c:numCache>
            </c:numRef>
          </c:val>
          <c:extLst>
            <c:ext xmlns:c16="http://schemas.microsoft.com/office/drawing/2014/chart" uri="{C3380CC4-5D6E-409C-BE32-E72D297353CC}">
              <c16:uniqueId val="{00000002-B485-40AF-B613-0FD6FB870F2B}"/>
            </c:ext>
          </c:extLst>
        </c:ser>
        <c:dLbls>
          <c:showLegendKey val="0"/>
          <c:showVal val="1"/>
          <c:showCatName val="0"/>
          <c:showSerName val="0"/>
          <c:showPercent val="0"/>
          <c:showBubbleSize val="0"/>
        </c:dLbls>
        <c:gapWidth val="219"/>
        <c:overlap val="-27"/>
        <c:axId val="271289512"/>
        <c:axId val="271289904"/>
      </c:barChart>
      <c:catAx>
        <c:axId val="271289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71289904"/>
        <c:crosses val="autoZero"/>
        <c:auto val="1"/>
        <c:lblAlgn val="ctr"/>
        <c:lblOffset val="100"/>
        <c:noMultiLvlLbl val="0"/>
      </c:catAx>
      <c:valAx>
        <c:axId val="271289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71289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49352010161339"/>
          <c:y val="5.3763440860215055E-2"/>
          <c:w val="0.63960843745554197"/>
          <c:h val="0.7290322580645161"/>
        </c:manualLayout>
      </c:layout>
      <c:barChart>
        <c:barDir val="col"/>
        <c:grouping val="stacked"/>
        <c:varyColors val="0"/>
        <c:ser>
          <c:idx val="0"/>
          <c:order val="0"/>
          <c:tx>
            <c:strRef>
              <c:f>Sheet1!$B$1</c:f>
              <c:strCache>
                <c:ptCount val="1"/>
                <c:pt idx="0">
                  <c:v>Nav aploksnes</c:v>
                </c:pt>
              </c:strCache>
            </c:strRef>
          </c:tx>
          <c:spPr>
            <a:solidFill>
              <a:schemeClr val="accent5">
                <a:lumMod val="60000"/>
                <a:lumOff val="40000"/>
              </a:schemeClr>
            </a:solidFill>
            <a:ln>
              <a:noFill/>
            </a:ln>
            <a:effectLst/>
          </c:spPr>
          <c:invertIfNegative val="0"/>
          <c:cat>
            <c:strRef>
              <c:f>Sheet1!$A$2:$A$5</c:f>
              <c:strCache>
                <c:ptCount val="4"/>
                <c:pt idx="0">
                  <c:v>Līdz 330 €</c:v>
                </c:pt>
                <c:pt idx="1">
                  <c:v>&gt;330 līdz 560 €</c:v>
                </c:pt>
                <c:pt idx="2">
                  <c:v>&gt;560 līdz 960 €</c:v>
                </c:pt>
                <c:pt idx="3">
                  <c:v>&gt;960 €</c:v>
                </c:pt>
              </c:strCache>
            </c:strRef>
          </c:cat>
          <c:val>
            <c:numRef>
              <c:f>Sheet1!$B$2:$B$5</c:f>
              <c:numCache>
                <c:formatCode>0.0%</c:formatCode>
                <c:ptCount val="4"/>
                <c:pt idx="0">
                  <c:v>3.3774834437086093E-2</c:v>
                </c:pt>
                <c:pt idx="1">
                  <c:v>0.11920529801324503</c:v>
                </c:pt>
                <c:pt idx="2">
                  <c:v>0.19271523178807948</c:v>
                </c:pt>
                <c:pt idx="3">
                  <c:v>0.20066225165562915</c:v>
                </c:pt>
              </c:numCache>
            </c:numRef>
          </c:val>
          <c:extLst>
            <c:ext xmlns:c16="http://schemas.microsoft.com/office/drawing/2014/chart" uri="{C3380CC4-5D6E-409C-BE32-E72D297353CC}">
              <c16:uniqueId val="{00000000-E840-45D4-9332-B9200CD797C3}"/>
            </c:ext>
          </c:extLst>
        </c:ser>
        <c:ser>
          <c:idx val="1"/>
          <c:order val="1"/>
          <c:tx>
            <c:strRef>
              <c:f>Sheet1!$C$1</c:f>
              <c:strCache>
                <c:ptCount val="1"/>
                <c:pt idx="0">
                  <c:v>Aploksne līdz 100 €</c:v>
                </c:pt>
              </c:strCache>
            </c:strRef>
          </c:tx>
          <c:spPr>
            <a:solidFill>
              <a:schemeClr val="accent2"/>
            </a:solidFill>
            <a:ln>
              <a:noFill/>
            </a:ln>
            <a:effectLst/>
          </c:spPr>
          <c:invertIfNegative val="0"/>
          <c:cat>
            <c:strRef>
              <c:f>Sheet1!$A$2:$A$5</c:f>
              <c:strCache>
                <c:ptCount val="4"/>
                <c:pt idx="0">
                  <c:v>Līdz 330 €</c:v>
                </c:pt>
                <c:pt idx="1">
                  <c:v>&gt;330 līdz 560 €</c:v>
                </c:pt>
                <c:pt idx="2">
                  <c:v>&gt;560 līdz 960 €</c:v>
                </c:pt>
                <c:pt idx="3">
                  <c:v>&gt;960 €</c:v>
                </c:pt>
              </c:strCache>
            </c:strRef>
          </c:cat>
          <c:val>
            <c:numRef>
              <c:f>Sheet1!$C$2:$C$5</c:f>
              <c:numCache>
                <c:formatCode>0.0%</c:formatCode>
                <c:ptCount val="4"/>
                <c:pt idx="0">
                  <c:v>6.3576158940397351E-2</c:v>
                </c:pt>
                <c:pt idx="1">
                  <c:v>5.7615894039735126E-2</c:v>
                </c:pt>
                <c:pt idx="2">
                  <c:v>2.5827814569536429E-2</c:v>
                </c:pt>
                <c:pt idx="3">
                  <c:v>3.9735099337748483E-3</c:v>
                </c:pt>
              </c:numCache>
            </c:numRef>
          </c:val>
          <c:extLst>
            <c:ext xmlns:c16="http://schemas.microsoft.com/office/drawing/2014/chart" uri="{C3380CC4-5D6E-409C-BE32-E72D297353CC}">
              <c16:uniqueId val="{00000001-E840-45D4-9332-B9200CD797C3}"/>
            </c:ext>
          </c:extLst>
        </c:ser>
        <c:ser>
          <c:idx val="2"/>
          <c:order val="2"/>
          <c:tx>
            <c:strRef>
              <c:f>Sheet1!$D$1</c:f>
              <c:strCache>
                <c:ptCount val="1"/>
                <c:pt idx="0">
                  <c:v>Aploksne&gt;100 un &lt;=300 €</c:v>
                </c:pt>
              </c:strCache>
            </c:strRef>
          </c:tx>
          <c:spPr>
            <a:solidFill>
              <a:schemeClr val="accent3"/>
            </a:solidFill>
            <a:ln>
              <a:noFill/>
            </a:ln>
            <a:effectLst/>
          </c:spPr>
          <c:invertIfNegative val="0"/>
          <c:cat>
            <c:strRef>
              <c:f>Sheet1!$A$2:$A$5</c:f>
              <c:strCache>
                <c:ptCount val="4"/>
                <c:pt idx="0">
                  <c:v>Līdz 330 €</c:v>
                </c:pt>
                <c:pt idx="1">
                  <c:v>&gt;330 līdz 560 €</c:v>
                </c:pt>
                <c:pt idx="2">
                  <c:v>&gt;560 līdz 960 €</c:v>
                </c:pt>
                <c:pt idx="3">
                  <c:v>&gt;960 €</c:v>
                </c:pt>
              </c:strCache>
            </c:strRef>
          </c:cat>
          <c:val>
            <c:numRef>
              <c:f>Sheet1!$D$2:$D$5</c:f>
              <c:numCache>
                <c:formatCode>0.0%</c:formatCode>
                <c:ptCount val="4"/>
                <c:pt idx="0">
                  <c:v>9.3377483443708637E-2</c:v>
                </c:pt>
                <c:pt idx="1">
                  <c:v>4.1721854304635715E-2</c:v>
                </c:pt>
                <c:pt idx="2">
                  <c:v>2.781456953642384E-2</c:v>
                </c:pt>
                <c:pt idx="3">
                  <c:v>1.1920529801324523E-2</c:v>
                </c:pt>
              </c:numCache>
            </c:numRef>
          </c:val>
          <c:extLst>
            <c:ext xmlns:c16="http://schemas.microsoft.com/office/drawing/2014/chart" uri="{C3380CC4-5D6E-409C-BE32-E72D297353CC}">
              <c16:uniqueId val="{00000002-E840-45D4-9332-B9200CD797C3}"/>
            </c:ext>
          </c:extLst>
        </c:ser>
        <c:ser>
          <c:idx val="3"/>
          <c:order val="3"/>
          <c:tx>
            <c:strRef>
              <c:f>Sheet1!$E$1</c:f>
              <c:strCache>
                <c:ptCount val="1"/>
                <c:pt idx="0">
                  <c:v>Aploksne&gt;300 un &lt;=500 €</c:v>
                </c:pt>
              </c:strCache>
            </c:strRef>
          </c:tx>
          <c:spPr>
            <a:solidFill>
              <a:srgbClr val="7030A0"/>
            </a:solidFill>
            <a:ln>
              <a:noFill/>
            </a:ln>
            <a:effectLst/>
          </c:spPr>
          <c:invertIfNegative val="0"/>
          <c:cat>
            <c:strRef>
              <c:f>Sheet1!$A$2:$A$5</c:f>
              <c:strCache>
                <c:ptCount val="4"/>
                <c:pt idx="0">
                  <c:v>Līdz 330 €</c:v>
                </c:pt>
                <c:pt idx="1">
                  <c:v>&gt;330 līdz 560 €</c:v>
                </c:pt>
                <c:pt idx="2">
                  <c:v>&gt;560 līdz 960 €</c:v>
                </c:pt>
                <c:pt idx="3">
                  <c:v>&gt;960 €</c:v>
                </c:pt>
              </c:strCache>
            </c:strRef>
          </c:cat>
          <c:val>
            <c:numRef>
              <c:f>Sheet1!$E$2:$E$5</c:f>
              <c:numCache>
                <c:formatCode>0.0%</c:formatCode>
                <c:ptCount val="4"/>
                <c:pt idx="0">
                  <c:v>5.1655629139072796E-2</c:v>
                </c:pt>
                <c:pt idx="1">
                  <c:v>1.1920529801324539E-2</c:v>
                </c:pt>
                <c:pt idx="2">
                  <c:v>6.7549668874172797E-3</c:v>
                </c:pt>
                <c:pt idx="3">
                  <c:v>3.9735099337748214E-3</c:v>
                </c:pt>
              </c:numCache>
            </c:numRef>
          </c:val>
          <c:extLst>
            <c:ext xmlns:c16="http://schemas.microsoft.com/office/drawing/2014/chart" uri="{C3380CC4-5D6E-409C-BE32-E72D297353CC}">
              <c16:uniqueId val="{00000003-E840-45D4-9332-B9200CD797C3}"/>
            </c:ext>
          </c:extLst>
        </c:ser>
        <c:ser>
          <c:idx val="4"/>
          <c:order val="4"/>
          <c:tx>
            <c:strRef>
              <c:f>Sheet1!$F$1</c:f>
              <c:strCache>
                <c:ptCount val="1"/>
                <c:pt idx="0">
                  <c:v>Aploksne &gt;500 €</c:v>
                </c:pt>
              </c:strCache>
            </c:strRef>
          </c:tx>
          <c:spPr>
            <a:solidFill>
              <a:srgbClr val="FFC000"/>
            </a:solidFill>
            <a:ln>
              <a:noFill/>
            </a:ln>
            <a:effectLst/>
          </c:spPr>
          <c:invertIfNegative val="0"/>
          <c:cat>
            <c:strRef>
              <c:f>Sheet1!$A$2:$A$5</c:f>
              <c:strCache>
                <c:ptCount val="4"/>
                <c:pt idx="0">
                  <c:v>Līdz 330 €</c:v>
                </c:pt>
                <c:pt idx="1">
                  <c:v>&gt;330 līdz 560 €</c:v>
                </c:pt>
                <c:pt idx="2">
                  <c:v>&gt;560 līdz 960 €</c:v>
                </c:pt>
                <c:pt idx="3">
                  <c:v>&gt;960 €</c:v>
                </c:pt>
              </c:strCache>
            </c:strRef>
          </c:cat>
          <c:val>
            <c:numRef>
              <c:f>Sheet1!$F$2:$F$5</c:f>
              <c:numCache>
                <c:formatCode>0.0%</c:formatCode>
                <c:ptCount val="4"/>
                <c:pt idx="0">
                  <c:v>4.370860927152323E-2</c:v>
                </c:pt>
                <c:pt idx="1">
                  <c:v>7.9470198675496567E-3</c:v>
                </c:pt>
                <c:pt idx="2">
                  <c:v>5.1655629139072401E-3</c:v>
                </c:pt>
                <c:pt idx="3">
                  <c:v>3.9735099337748483E-3</c:v>
                </c:pt>
              </c:numCache>
            </c:numRef>
          </c:val>
          <c:extLst>
            <c:ext xmlns:c16="http://schemas.microsoft.com/office/drawing/2014/chart" uri="{C3380CC4-5D6E-409C-BE32-E72D297353CC}">
              <c16:uniqueId val="{00000004-E840-45D4-9332-B9200CD797C3}"/>
            </c:ext>
          </c:extLst>
        </c:ser>
        <c:dLbls>
          <c:showLegendKey val="0"/>
          <c:showVal val="0"/>
          <c:showCatName val="0"/>
          <c:showSerName val="0"/>
          <c:showPercent val="0"/>
          <c:showBubbleSize val="0"/>
        </c:dLbls>
        <c:gapWidth val="150"/>
        <c:overlap val="100"/>
        <c:axId val="223138888"/>
        <c:axId val="272701304"/>
      </c:barChart>
      <c:catAx>
        <c:axId val="223138888"/>
        <c:scaling>
          <c:orientation val="minMax"/>
        </c:scaling>
        <c:delete val="0"/>
        <c:axPos val="b"/>
        <c:title>
          <c:tx>
            <c:rich>
              <a:bodyPr rot="0" vert="horz"/>
              <a:lstStyle/>
              <a:p>
                <a:pPr>
                  <a:defRPr sz="900"/>
                </a:pPr>
                <a:r>
                  <a:rPr lang="lv-LV" sz="900"/>
                  <a:t>Vidējie deklarētie mēneša bruto ienākumi </a:t>
                </a:r>
              </a:p>
            </c:rich>
          </c:tx>
          <c:layout>
            <c:manualLayout>
              <c:xMode val="edge"/>
              <c:yMode val="edge"/>
              <c:x val="0.14687940054231294"/>
              <c:y val="0.8923749817196604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272701304"/>
        <c:crosses val="autoZero"/>
        <c:auto val="1"/>
        <c:lblAlgn val="ctr"/>
        <c:lblOffset val="100"/>
        <c:noMultiLvlLbl val="0"/>
      </c:catAx>
      <c:valAx>
        <c:axId val="272701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900" b="1"/>
                </a:pPr>
                <a:r>
                  <a:rPr lang="lv-LV" sz="900" b="1"/>
                  <a:t>Daļa no visiem strādājošiem</a:t>
                </a:r>
              </a:p>
            </c:rich>
          </c:tx>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lv-LV"/>
          </a:p>
        </c:txPr>
        <c:crossAx val="223138888"/>
        <c:crosses val="autoZero"/>
        <c:crossBetween val="between"/>
      </c:valAx>
      <c:spPr>
        <a:noFill/>
        <a:ln>
          <a:noFill/>
        </a:ln>
        <a:effectLst/>
      </c:spPr>
    </c:plotArea>
    <c:legend>
      <c:legendPos val="r"/>
      <c:layout/>
      <c:overlay val="0"/>
      <c:spPr>
        <a:noFill/>
        <a:ln>
          <a:noFill/>
        </a:ln>
        <a:effectLst/>
      </c:spPr>
      <c:txPr>
        <a:bodyPr rot="0" vert="horz"/>
        <a:lstStyle/>
        <a:p>
          <a:pPr>
            <a:defRPr sz="900"/>
          </a:pPr>
          <a:endParaRPr lang="lv-LV"/>
        </a:p>
      </c:txPr>
    </c:legend>
    <c:plotVisOnly val="1"/>
    <c:dispBlanksAs val="gap"/>
    <c:showDLblsOverMax val="0"/>
  </c:chart>
  <c:spPr>
    <a:noFill/>
    <a:ln>
      <a:solidFill>
        <a:schemeClr val="bg2">
          <a:lumMod val="75000"/>
        </a:schemeClr>
      </a:solidFill>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Vecuma pensiju saņēmēju skaits</c:v>
                </c:pt>
              </c:strCache>
            </c:strRef>
          </c:tx>
          <c:spPr>
            <a:solidFill>
              <a:schemeClr val="accent1"/>
            </a:solidFill>
            <a:ln>
              <a:noFill/>
            </a:ln>
            <a:effectLst/>
          </c:spPr>
          <c:invertIfNegative val="0"/>
          <c:dPt>
            <c:idx val="28"/>
            <c:invertIfNegative val="0"/>
            <c:bubble3D val="0"/>
            <c:spPr>
              <a:solidFill>
                <a:srgbClr val="C00000"/>
              </a:solidFill>
              <a:ln>
                <a:noFill/>
              </a:ln>
              <a:effectLst/>
            </c:spPr>
            <c:extLst>
              <c:ext xmlns:c16="http://schemas.microsoft.com/office/drawing/2014/chart" uri="{C3380CC4-5D6E-409C-BE32-E72D297353CC}">
                <c16:uniqueId val="{00000001-3CBD-4F10-AAFE-59EFA3A7CE60}"/>
              </c:ext>
            </c:extLst>
          </c:dPt>
          <c:cat>
            <c:strRef>
              <c:f>Sheet1!$A$2:$A$61</c:f>
              <c:strCache>
                <c:ptCount val="60"/>
                <c:pt idx="0">
                  <c:v>&lt;=20.00</c:v>
                </c:pt>
                <c:pt idx="1">
                  <c:v>20.01-30.00</c:v>
                </c:pt>
                <c:pt idx="2">
                  <c:v>30.01-40.00</c:v>
                </c:pt>
                <c:pt idx="3">
                  <c:v>40.01-50.00</c:v>
                </c:pt>
                <c:pt idx="4">
                  <c:v>50.01-60.00</c:v>
                </c:pt>
                <c:pt idx="5">
                  <c:v>60.01-70.00</c:v>
                </c:pt>
                <c:pt idx="6">
                  <c:v>70.01-80.00</c:v>
                </c:pt>
                <c:pt idx="7">
                  <c:v>80.01-90.00</c:v>
                </c:pt>
                <c:pt idx="8">
                  <c:v>90.01-100.00</c:v>
                </c:pt>
                <c:pt idx="9">
                  <c:v>100.01-110.00</c:v>
                </c:pt>
                <c:pt idx="10">
                  <c:v>110.01-120.00</c:v>
                </c:pt>
                <c:pt idx="11">
                  <c:v>120.01-130.00</c:v>
                </c:pt>
                <c:pt idx="12">
                  <c:v>130.01-140.00</c:v>
                </c:pt>
                <c:pt idx="13">
                  <c:v>140.01-150.00</c:v>
                </c:pt>
                <c:pt idx="14">
                  <c:v>150.01-160.00</c:v>
                </c:pt>
                <c:pt idx="15">
                  <c:v>160.01-170.00</c:v>
                </c:pt>
                <c:pt idx="16">
                  <c:v>170.01-180.00</c:v>
                </c:pt>
                <c:pt idx="17">
                  <c:v>180.01-190.00</c:v>
                </c:pt>
                <c:pt idx="18">
                  <c:v>190.01-200.00</c:v>
                </c:pt>
                <c:pt idx="19">
                  <c:v>200.01-210.00</c:v>
                </c:pt>
                <c:pt idx="20">
                  <c:v>210.01-220.00</c:v>
                </c:pt>
                <c:pt idx="21">
                  <c:v>220.01-230.00</c:v>
                </c:pt>
                <c:pt idx="22">
                  <c:v>230.01-240.00</c:v>
                </c:pt>
                <c:pt idx="23">
                  <c:v>240.01-250.00</c:v>
                </c:pt>
                <c:pt idx="24">
                  <c:v>250.01-260.00</c:v>
                </c:pt>
                <c:pt idx="25">
                  <c:v>260.01-270.00</c:v>
                </c:pt>
                <c:pt idx="26">
                  <c:v>270.01-280.00</c:v>
                </c:pt>
                <c:pt idx="27">
                  <c:v>280.01-290.00</c:v>
                </c:pt>
                <c:pt idx="28">
                  <c:v>290.01-300.00</c:v>
                </c:pt>
                <c:pt idx="29">
                  <c:v>300.01-310.00</c:v>
                </c:pt>
                <c:pt idx="30">
                  <c:v>310.01-320.00</c:v>
                </c:pt>
                <c:pt idx="31">
                  <c:v>320.01-330.00</c:v>
                </c:pt>
                <c:pt idx="32">
                  <c:v>330.01-340.00</c:v>
                </c:pt>
                <c:pt idx="33">
                  <c:v>340.01-350.00</c:v>
                </c:pt>
                <c:pt idx="34">
                  <c:v>350.01-360.00</c:v>
                </c:pt>
                <c:pt idx="35">
                  <c:v>360.01-370.00</c:v>
                </c:pt>
                <c:pt idx="36">
                  <c:v>370.01-380.00</c:v>
                </c:pt>
                <c:pt idx="37">
                  <c:v>380.01-390.00</c:v>
                </c:pt>
                <c:pt idx="38">
                  <c:v>390.01-400.00</c:v>
                </c:pt>
                <c:pt idx="39">
                  <c:v>400.01-410.00</c:v>
                </c:pt>
                <c:pt idx="40">
                  <c:v>410.01-420.00</c:v>
                </c:pt>
                <c:pt idx="41">
                  <c:v>420.01-430.00</c:v>
                </c:pt>
                <c:pt idx="42">
                  <c:v>430.01-440.00</c:v>
                </c:pt>
                <c:pt idx="43">
                  <c:v>440.01-450.00</c:v>
                </c:pt>
                <c:pt idx="44">
                  <c:v>450.01-460.00</c:v>
                </c:pt>
                <c:pt idx="45">
                  <c:v>460.01-470.00</c:v>
                </c:pt>
                <c:pt idx="46">
                  <c:v>470.01-480.00</c:v>
                </c:pt>
                <c:pt idx="47">
                  <c:v>480.01-490.00</c:v>
                </c:pt>
                <c:pt idx="48">
                  <c:v>490.01-500.00</c:v>
                </c:pt>
                <c:pt idx="49">
                  <c:v>500.01-510.00</c:v>
                </c:pt>
                <c:pt idx="50">
                  <c:v>510.01-520.00</c:v>
                </c:pt>
                <c:pt idx="51">
                  <c:v>520.01-530.00</c:v>
                </c:pt>
                <c:pt idx="52">
                  <c:v>530.01-540.00</c:v>
                </c:pt>
                <c:pt idx="53">
                  <c:v>540.01-550.00</c:v>
                </c:pt>
                <c:pt idx="54">
                  <c:v>550.01-560.00</c:v>
                </c:pt>
                <c:pt idx="55">
                  <c:v>560.01-570.00</c:v>
                </c:pt>
                <c:pt idx="56">
                  <c:v>570.01-580.00</c:v>
                </c:pt>
                <c:pt idx="57">
                  <c:v>580.01-590.00</c:v>
                </c:pt>
                <c:pt idx="58">
                  <c:v>590.01-600.00</c:v>
                </c:pt>
                <c:pt idx="59">
                  <c:v>&gt;600</c:v>
                </c:pt>
              </c:strCache>
            </c:strRef>
          </c:cat>
          <c:val>
            <c:numRef>
              <c:f>Sheet1!$B$2:$B$61</c:f>
              <c:numCache>
                <c:formatCode>General</c:formatCode>
                <c:ptCount val="60"/>
                <c:pt idx="0" formatCode="#,##0">
                  <c:v>3482</c:v>
                </c:pt>
                <c:pt idx="1">
                  <c:v>742</c:v>
                </c:pt>
                <c:pt idx="2">
                  <c:v>372</c:v>
                </c:pt>
                <c:pt idx="3">
                  <c:v>207</c:v>
                </c:pt>
                <c:pt idx="4">
                  <c:v>163</c:v>
                </c:pt>
                <c:pt idx="5">
                  <c:v>103</c:v>
                </c:pt>
                <c:pt idx="6" formatCode="#,##0">
                  <c:v>4309</c:v>
                </c:pt>
                <c:pt idx="7" formatCode="#,##0">
                  <c:v>5797</c:v>
                </c:pt>
                <c:pt idx="8" formatCode="#,##0">
                  <c:v>5725</c:v>
                </c:pt>
                <c:pt idx="9" formatCode="#,##0">
                  <c:v>1260</c:v>
                </c:pt>
                <c:pt idx="10" formatCode="#,##0">
                  <c:v>5710</c:v>
                </c:pt>
                <c:pt idx="11" formatCode="#,##0">
                  <c:v>1130</c:v>
                </c:pt>
                <c:pt idx="12" formatCode="#,##0">
                  <c:v>2038</c:v>
                </c:pt>
                <c:pt idx="13" formatCode="#,##0">
                  <c:v>2808</c:v>
                </c:pt>
                <c:pt idx="14" formatCode="#,##0">
                  <c:v>2535</c:v>
                </c:pt>
                <c:pt idx="15" formatCode="#,##0">
                  <c:v>2292</c:v>
                </c:pt>
                <c:pt idx="16" formatCode="#,##0">
                  <c:v>2840</c:v>
                </c:pt>
                <c:pt idx="17" formatCode="#,##0">
                  <c:v>10173</c:v>
                </c:pt>
                <c:pt idx="18" formatCode="#,##0">
                  <c:v>5468</c:v>
                </c:pt>
                <c:pt idx="19" formatCode="#,##0">
                  <c:v>8721</c:v>
                </c:pt>
                <c:pt idx="20" formatCode="#,##0">
                  <c:v>29919</c:v>
                </c:pt>
                <c:pt idx="21" formatCode="#,##0">
                  <c:v>23257</c:v>
                </c:pt>
                <c:pt idx="22" formatCode="#,##0">
                  <c:v>28331</c:v>
                </c:pt>
                <c:pt idx="23" formatCode="#,##0">
                  <c:v>37572</c:v>
                </c:pt>
                <c:pt idx="24" formatCode="#,##0">
                  <c:v>42757</c:v>
                </c:pt>
                <c:pt idx="25" formatCode="#,##0">
                  <c:v>27493</c:v>
                </c:pt>
                <c:pt idx="26" formatCode="#,##0">
                  <c:v>23925</c:v>
                </c:pt>
                <c:pt idx="27" formatCode="#,##0">
                  <c:v>20935</c:v>
                </c:pt>
                <c:pt idx="28" formatCode="#,##0">
                  <c:v>20112</c:v>
                </c:pt>
                <c:pt idx="29" formatCode="#,##0">
                  <c:v>17242</c:v>
                </c:pt>
                <c:pt idx="30" formatCode="#,##0">
                  <c:v>12811</c:v>
                </c:pt>
                <c:pt idx="31" formatCode="#,##0">
                  <c:v>11568</c:v>
                </c:pt>
                <c:pt idx="32" formatCode="#,##0">
                  <c:v>11066</c:v>
                </c:pt>
                <c:pt idx="33" formatCode="#,##0">
                  <c:v>8020</c:v>
                </c:pt>
                <c:pt idx="34" formatCode="#,##0">
                  <c:v>6204</c:v>
                </c:pt>
                <c:pt idx="35" formatCode="#,##0">
                  <c:v>5349</c:v>
                </c:pt>
                <c:pt idx="36" formatCode="#,##0">
                  <c:v>5085</c:v>
                </c:pt>
                <c:pt idx="37" formatCode="#,##0">
                  <c:v>4862</c:v>
                </c:pt>
                <c:pt idx="38" formatCode="#,##0">
                  <c:v>4729</c:v>
                </c:pt>
                <c:pt idx="39" formatCode="#,##0">
                  <c:v>4066</c:v>
                </c:pt>
                <c:pt idx="40" formatCode="#,##0">
                  <c:v>3480</c:v>
                </c:pt>
                <c:pt idx="41" formatCode="#,##0">
                  <c:v>2979</c:v>
                </c:pt>
                <c:pt idx="42" formatCode="#,##0">
                  <c:v>2750</c:v>
                </c:pt>
                <c:pt idx="43" formatCode="#,##0">
                  <c:v>2380</c:v>
                </c:pt>
                <c:pt idx="44" formatCode="#,##0">
                  <c:v>2216</c:v>
                </c:pt>
                <c:pt idx="45" formatCode="#,##0">
                  <c:v>1966</c:v>
                </c:pt>
                <c:pt idx="46" formatCode="#,##0">
                  <c:v>1888</c:v>
                </c:pt>
                <c:pt idx="47" formatCode="#,##0">
                  <c:v>1602</c:v>
                </c:pt>
                <c:pt idx="48" formatCode="#,##0">
                  <c:v>1520</c:v>
                </c:pt>
                <c:pt idx="49" formatCode="#,##0">
                  <c:v>1438</c:v>
                </c:pt>
                <c:pt idx="50" formatCode="#,##0">
                  <c:v>1224</c:v>
                </c:pt>
                <c:pt idx="51" formatCode="#,##0">
                  <c:v>1251</c:v>
                </c:pt>
                <c:pt idx="52" formatCode="#,##0">
                  <c:v>1118</c:v>
                </c:pt>
                <c:pt idx="53" formatCode="#,##0">
                  <c:v>1092</c:v>
                </c:pt>
                <c:pt idx="54" formatCode="#,##0">
                  <c:v>1002</c:v>
                </c:pt>
                <c:pt idx="55">
                  <c:v>926</c:v>
                </c:pt>
                <c:pt idx="56">
                  <c:v>924</c:v>
                </c:pt>
                <c:pt idx="57">
                  <c:v>899</c:v>
                </c:pt>
                <c:pt idx="58">
                  <c:v>797</c:v>
                </c:pt>
                <c:pt idx="59">
                  <c:v>18628</c:v>
                </c:pt>
              </c:numCache>
            </c:numRef>
          </c:val>
          <c:extLst>
            <c:ext xmlns:c16="http://schemas.microsoft.com/office/drawing/2014/chart" uri="{C3380CC4-5D6E-409C-BE32-E72D297353CC}">
              <c16:uniqueId val="{00000002-3CBD-4F10-AAFE-59EFA3A7CE60}"/>
            </c:ext>
          </c:extLst>
        </c:ser>
        <c:dLbls>
          <c:showLegendKey val="0"/>
          <c:showVal val="0"/>
          <c:showCatName val="0"/>
          <c:showSerName val="0"/>
          <c:showPercent val="0"/>
          <c:showBubbleSize val="0"/>
        </c:dLbls>
        <c:gapWidth val="219"/>
        <c:overlap val="-27"/>
        <c:axId val="272698080"/>
        <c:axId val="222985248"/>
      </c:barChart>
      <c:catAx>
        <c:axId val="27269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22985248"/>
        <c:crosses val="autoZero"/>
        <c:auto val="1"/>
        <c:lblAlgn val="ctr"/>
        <c:lblOffset val="100"/>
        <c:noMultiLvlLbl val="0"/>
      </c:catAx>
      <c:valAx>
        <c:axId val="222985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72698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'V4'!$A$56</c:f>
              <c:strCache>
                <c:ptCount val="1"/>
                <c:pt idx="0">
                  <c:v>Bāzes scenārijs</c:v>
                </c:pt>
              </c:strCache>
            </c:strRef>
          </c:tx>
          <c:spPr>
            <a:solidFill>
              <a:schemeClr val="accent1"/>
            </a:solidFill>
            <a:ln>
              <a:noFill/>
            </a:ln>
            <a:effectLst/>
          </c:spPr>
          <c:invertIfNegative val="0"/>
          <c:cat>
            <c:numRef>
              <c:f>'V4'!$B$55:$G$55</c:f>
              <c:numCache>
                <c:formatCode>General</c:formatCode>
                <c:ptCount val="6"/>
                <c:pt idx="0">
                  <c:v>2016</c:v>
                </c:pt>
                <c:pt idx="1">
                  <c:v>2017</c:v>
                </c:pt>
                <c:pt idx="2">
                  <c:v>2018</c:v>
                </c:pt>
                <c:pt idx="3">
                  <c:v>2019</c:v>
                </c:pt>
                <c:pt idx="4">
                  <c:v>2020</c:v>
                </c:pt>
                <c:pt idx="5">
                  <c:v>2021</c:v>
                </c:pt>
              </c:numCache>
            </c:numRef>
          </c:cat>
          <c:val>
            <c:numRef>
              <c:f>'V4'!$B$56:$G$56</c:f>
              <c:numCache>
                <c:formatCode>#,##0</c:formatCode>
                <c:ptCount val="6"/>
                <c:pt idx="0">
                  <c:v>25018.227999999996</c:v>
                </c:pt>
                <c:pt idx="1">
                  <c:v>26308.897898442083</c:v>
                </c:pt>
                <c:pt idx="2">
                  <c:v>27686.977696109414</c:v>
                </c:pt>
                <c:pt idx="3">
                  <c:v>29341.025877140706</c:v>
                </c:pt>
                <c:pt idx="4">
                  <c:v>31016.841018243078</c:v>
                </c:pt>
                <c:pt idx="5">
                  <c:v>32788.370480954633</c:v>
                </c:pt>
              </c:numCache>
            </c:numRef>
          </c:val>
          <c:extLst>
            <c:ext xmlns:c16="http://schemas.microsoft.com/office/drawing/2014/chart" uri="{C3380CC4-5D6E-409C-BE32-E72D297353CC}">
              <c16:uniqueId val="{00000000-A396-4079-90CD-8C9E1FB2EC81}"/>
            </c:ext>
          </c:extLst>
        </c:ser>
        <c:ser>
          <c:idx val="1"/>
          <c:order val="1"/>
          <c:tx>
            <c:strRef>
              <c:f>'V4'!$A$57</c:f>
              <c:strCache>
                <c:ptCount val="1"/>
                <c:pt idx="0">
                  <c:v>Nodokļu izmaiņu ietekme</c:v>
                </c:pt>
              </c:strCache>
            </c:strRef>
          </c:tx>
          <c:spPr>
            <a:solidFill>
              <a:schemeClr val="accent2"/>
            </a:solidFill>
            <a:ln>
              <a:noFill/>
            </a:ln>
            <a:effectLst/>
          </c:spPr>
          <c:invertIfNegative val="0"/>
          <c:dLbls>
            <c:dLbl>
              <c:idx val="2"/>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96-4079-90CD-8C9E1FB2EC81}"/>
                </c:ext>
              </c:extLst>
            </c:dLbl>
            <c:dLbl>
              <c:idx val="3"/>
              <c:layout>
                <c:manualLayout>
                  <c:x val="0"/>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96-4079-90CD-8C9E1FB2EC81}"/>
                </c:ext>
              </c:extLst>
            </c:dLbl>
            <c:dLbl>
              <c:idx val="4"/>
              <c:layout>
                <c:manualLayout>
                  <c:x val="0"/>
                  <c:y val="-3.5714285714285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96-4079-90CD-8C9E1FB2EC81}"/>
                </c:ext>
              </c:extLst>
            </c:dLbl>
            <c:dLbl>
              <c:idx val="5"/>
              <c:layout>
                <c:manualLayout>
                  <c:x val="0"/>
                  <c:y val="-4.7619047619047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96-4079-90CD-8C9E1FB2EC8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'V4'!$B$55:$G$55</c:f>
              <c:numCache>
                <c:formatCode>General</c:formatCode>
                <c:ptCount val="6"/>
                <c:pt idx="0">
                  <c:v>2016</c:v>
                </c:pt>
                <c:pt idx="1">
                  <c:v>2017</c:v>
                </c:pt>
                <c:pt idx="2">
                  <c:v>2018</c:v>
                </c:pt>
                <c:pt idx="3">
                  <c:v>2019</c:v>
                </c:pt>
                <c:pt idx="4">
                  <c:v>2020</c:v>
                </c:pt>
                <c:pt idx="5">
                  <c:v>2021</c:v>
                </c:pt>
              </c:numCache>
            </c:numRef>
          </c:cat>
          <c:val>
            <c:numRef>
              <c:f>'V4'!$B$57:$G$57</c:f>
              <c:numCache>
                <c:formatCode>General</c:formatCode>
                <c:ptCount val="6"/>
                <c:pt idx="2" formatCode="0">
                  <c:v>238.93308798353974</c:v>
                </c:pt>
                <c:pt idx="3" formatCode="0">
                  <c:v>583.74246029933056</c:v>
                </c:pt>
                <c:pt idx="4" formatCode="0">
                  <c:v>1013.5156842183133</c:v>
                </c:pt>
                <c:pt idx="5" formatCode="0">
                  <c:v>1451.1257428718236</c:v>
                </c:pt>
              </c:numCache>
            </c:numRef>
          </c:val>
          <c:extLst>
            <c:ext xmlns:c16="http://schemas.microsoft.com/office/drawing/2014/chart" uri="{C3380CC4-5D6E-409C-BE32-E72D297353CC}">
              <c16:uniqueId val="{00000005-A396-4079-90CD-8C9E1FB2EC81}"/>
            </c:ext>
          </c:extLst>
        </c:ser>
        <c:dLbls>
          <c:showLegendKey val="0"/>
          <c:showVal val="0"/>
          <c:showCatName val="0"/>
          <c:showSerName val="0"/>
          <c:showPercent val="0"/>
          <c:showBubbleSize val="0"/>
        </c:dLbls>
        <c:gapWidth val="150"/>
        <c:overlap val="100"/>
        <c:axId val="209248760"/>
        <c:axId val="209249152"/>
      </c:barChart>
      <c:catAx>
        <c:axId val="209248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9249152"/>
        <c:crosses val="autoZero"/>
        <c:auto val="1"/>
        <c:lblAlgn val="ctr"/>
        <c:lblOffset val="100"/>
        <c:noMultiLvlLbl val="0"/>
      </c:catAx>
      <c:valAx>
        <c:axId val="209249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9248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12411295810245"/>
          <c:y val="5.0687821830189127E-2"/>
          <c:w val="0.82118525809273846"/>
          <c:h val="0.66221020851132606"/>
        </c:manualLayout>
      </c:layout>
      <c:lineChart>
        <c:grouping val="standard"/>
        <c:varyColors val="0"/>
        <c:ser>
          <c:idx val="0"/>
          <c:order val="0"/>
          <c:tx>
            <c:strRef>
              <c:f>'Jaunie kredīti'!$C$37</c:f>
              <c:strCache>
                <c:ptCount val="1"/>
                <c:pt idx="0">
                  <c:v>milj. EUR – Bāzes scenārijs, Latvijas Stabilitātes programma 2017-2020</c:v>
                </c:pt>
              </c:strCache>
            </c:strRef>
          </c:tx>
          <c:spPr>
            <a:ln w="28575" cap="rnd">
              <a:solidFill>
                <a:srgbClr val="0070C0"/>
              </a:solidFill>
              <a:round/>
            </a:ln>
            <a:effectLst/>
          </c:spPr>
          <c:marker>
            <c:symbol val="none"/>
          </c:marker>
          <c:cat>
            <c:numRef>
              <c:f>'Jaunie kredīti'!$A$39:$A$49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'Jaunie kredīti'!$C$39:$C$49</c:f>
              <c:numCache>
                <c:formatCode>0</c:formatCode>
                <c:ptCount val="11"/>
                <c:pt idx="0">
                  <c:v>16259.378048502855</c:v>
                </c:pt>
                <c:pt idx="1">
                  <c:v>14553.455314710787</c:v>
                </c:pt>
                <c:pt idx="2">
                  <c:v>13645.347832397088</c:v>
                </c:pt>
                <c:pt idx="3">
                  <c:v>12612.291144999999</c:v>
                </c:pt>
                <c:pt idx="4">
                  <c:v>12418.837606000001</c:v>
                </c:pt>
                <c:pt idx="5">
                  <c:v>12800.367009</c:v>
                </c:pt>
                <c:pt idx="6">
                  <c:v>13474.136861419169</c:v>
                </c:pt>
                <c:pt idx="7">
                  <c:v>14257.185650657042</c:v>
                </c:pt>
                <c:pt idx="8">
                  <c:v>15157.852563915932</c:v>
                </c:pt>
                <c:pt idx="9">
                  <c:v>16186.340632964668</c:v>
                </c:pt>
                <c:pt idx="10">
                  <c:v>17354.905087249615</c:v>
                </c:pt>
              </c:numCache>
            </c:numRef>
          </c:val>
          <c:smooth val="0"/>
          <c:extLst>
            <c:ext xmlns:c16="http://schemas.microsoft.com/office/drawing/2014/chart" uri="{C3380CC4-5D6E-409C-BE32-E72D297353CC}">
              <c16:uniqueId val="{00000000-7F98-4991-9E96-9D38EC2F089D}"/>
            </c:ext>
          </c:extLst>
        </c:ser>
        <c:ser>
          <c:idx val="1"/>
          <c:order val="1"/>
          <c:tx>
            <c:strRef>
              <c:f>'Jaunie kredīti'!$B$37</c:f>
              <c:strCache>
                <c:ptCount val="1"/>
                <c:pt idx="0">
                  <c:v>milj. EUR – Nodokļu izmaiņu ietekmes scenārijs</c:v>
                </c:pt>
              </c:strCache>
            </c:strRef>
          </c:tx>
          <c:spPr>
            <a:ln w="28575" cap="rnd">
              <a:solidFill>
                <a:srgbClr val="0070C0"/>
              </a:solidFill>
              <a:prstDash val="dash"/>
              <a:round/>
            </a:ln>
            <a:effectLst/>
          </c:spPr>
          <c:marker>
            <c:symbol val="none"/>
          </c:marker>
          <c:dPt>
            <c:idx val="1"/>
            <c:marker>
              <c:symbol val="none"/>
            </c:marker>
            <c:bubble3D val="0"/>
            <c:spPr>
              <a:ln w="28575" cap="rnd">
                <a:solidFill>
                  <a:srgbClr val="0070C0"/>
                </a:solidFill>
                <a:prstDash val="dash"/>
                <a:round/>
              </a:ln>
              <a:effectLst/>
            </c:spPr>
            <c:extLst>
              <c:ext xmlns:c16="http://schemas.microsoft.com/office/drawing/2014/chart" uri="{C3380CC4-5D6E-409C-BE32-E72D297353CC}">
                <c16:uniqueId val="{00000002-7F98-4991-9E96-9D38EC2F089D}"/>
              </c:ext>
            </c:extLst>
          </c:dPt>
          <c:dPt>
            <c:idx val="2"/>
            <c:marker>
              <c:symbol val="none"/>
            </c:marker>
            <c:bubble3D val="0"/>
            <c:spPr>
              <a:ln w="28575" cap="rnd">
                <a:solidFill>
                  <a:srgbClr val="0070C0"/>
                </a:solidFill>
                <a:prstDash val="dash"/>
                <a:round/>
              </a:ln>
              <a:effectLst/>
            </c:spPr>
            <c:extLst>
              <c:ext xmlns:c16="http://schemas.microsoft.com/office/drawing/2014/chart" uri="{C3380CC4-5D6E-409C-BE32-E72D297353CC}">
                <c16:uniqueId val="{00000004-7F98-4991-9E96-9D38EC2F089D}"/>
              </c:ext>
            </c:extLst>
          </c:dPt>
          <c:dPt>
            <c:idx val="3"/>
            <c:marker>
              <c:symbol val="none"/>
            </c:marker>
            <c:bubble3D val="0"/>
            <c:spPr>
              <a:ln w="28575" cap="rnd">
                <a:solidFill>
                  <a:srgbClr val="0070C0"/>
                </a:solidFill>
                <a:prstDash val="dash"/>
                <a:round/>
              </a:ln>
              <a:effectLst/>
            </c:spPr>
            <c:extLst>
              <c:ext xmlns:c16="http://schemas.microsoft.com/office/drawing/2014/chart" uri="{C3380CC4-5D6E-409C-BE32-E72D297353CC}">
                <c16:uniqueId val="{00000006-7F98-4991-9E96-9D38EC2F089D}"/>
              </c:ext>
            </c:extLst>
          </c:dPt>
          <c:dPt>
            <c:idx val="4"/>
            <c:marker>
              <c:symbol val="none"/>
            </c:marker>
            <c:bubble3D val="0"/>
            <c:spPr>
              <a:ln w="28575" cap="rnd">
                <a:solidFill>
                  <a:srgbClr val="0070C0"/>
                </a:solidFill>
                <a:prstDash val="dash"/>
                <a:round/>
              </a:ln>
              <a:effectLst/>
            </c:spPr>
            <c:extLst>
              <c:ext xmlns:c16="http://schemas.microsoft.com/office/drawing/2014/chart" uri="{C3380CC4-5D6E-409C-BE32-E72D297353CC}">
                <c16:uniqueId val="{00000008-7F98-4991-9E96-9D38EC2F089D}"/>
              </c:ext>
            </c:extLst>
          </c:dPt>
          <c:dPt>
            <c:idx val="5"/>
            <c:marker>
              <c:symbol val="none"/>
            </c:marker>
            <c:bubble3D val="0"/>
            <c:spPr>
              <a:ln w="28575" cap="rnd">
                <a:solidFill>
                  <a:srgbClr val="0070C0"/>
                </a:solidFill>
                <a:prstDash val="dash"/>
                <a:round/>
              </a:ln>
              <a:effectLst/>
            </c:spPr>
            <c:extLst>
              <c:ext xmlns:c16="http://schemas.microsoft.com/office/drawing/2014/chart" uri="{C3380CC4-5D6E-409C-BE32-E72D297353CC}">
                <c16:uniqueId val="{0000000A-7F98-4991-9E96-9D38EC2F089D}"/>
              </c:ext>
            </c:extLst>
          </c:dPt>
          <c:dPt>
            <c:idx val="6"/>
            <c:marker>
              <c:symbol val="none"/>
            </c:marker>
            <c:bubble3D val="0"/>
            <c:spPr>
              <a:ln w="28575" cap="rnd">
                <a:solidFill>
                  <a:srgbClr val="0070C0"/>
                </a:solidFill>
                <a:prstDash val="dash"/>
                <a:round/>
              </a:ln>
              <a:effectLst/>
            </c:spPr>
            <c:extLst>
              <c:ext xmlns:c16="http://schemas.microsoft.com/office/drawing/2014/chart" uri="{C3380CC4-5D6E-409C-BE32-E72D297353CC}">
                <c16:uniqueId val="{0000000C-7F98-4991-9E96-9D38EC2F089D}"/>
              </c:ext>
            </c:extLst>
          </c:dPt>
          <c:cat>
            <c:numRef>
              <c:f>'Jaunie kredīti'!$A$39:$A$49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'Jaunie kredīti'!$B$39:$B$49</c:f>
              <c:numCache>
                <c:formatCode>0</c:formatCode>
                <c:ptCount val="11"/>
                <c:pt idx="0">
                  <c:v>16259.378048502855</c:v>
                </c:pt>
                <c:pt idx="1">
                  <c:v>14553.455314710787</c:v>
                </c:pt>
                <c:pt idx="2">
                  <c:v>13645.347832397088</c:v>
                </c:pt>
                <c:pt idx="3">
                  <c:v>12612.291144999999</c:v>
                </c:pt>
                <c:pt idx="4">
                  <c:v>12418.837606000001</c:v>
                </c:pt>
                <c:pt idx="5">
                  <c:v>12800.367009</c:v>
                </c:pt>
                <c:pt idx="6">
                  <c:v>13474.136861419169</c:v>
                </c:pt>
                <c:pt idx="7">
                  <c:v>14325.274115857239</c:v>
                </c:pt>
                <c:pt idx="8">
                  <c:v>15416.647016864434</c:v>
                </c:pt>
                <c:pt idx="9">
                  <c:v>16822.68567251859</c:v>
                </c:pt>
                <c:pt idx="10">
                  <c:v>18617.214633656946</c:v>
                </c:pt>
              </c:numCache>
            </c:numRef>
          </c:val>
          <c:smooth val="0"/>
          <c:extLst>
            <c:ext xmlns:c16="http://schemas.microsoft.com/office/drawing/2014/chart" uri="{C3380CC4-5D6E-409C-BE32-E72D297353CC}">
              <c16:uniqueId val="{0000000D-7F98-4991-9E96-9D38EC2F089D}"/>
            </c:ext>
          </c:extLst>
        </c:ser>
        <c:dLbls>
          <c:showLegendKey val="0"/>
          <c:showVal val="0"/>
          <c:showCatName val="0"/>
          <c:showSerName val="0"/>
          <c:showPercent val="0"/>
          <c:showBubbleSize val="0"/>
        </c:dLbls>
        <c:marker val="1"/>
        <c:smooth val="0"/>
        <c:axId val="209249936"/>
        <c:axId val="209250328"/>
      </c:lineChart>
      <c:lineChart>
        <c:grouping val="standard"/>
        <c:varyColors val="0"/>
        <c:ser>
          <c:idx val="2"/>
          <c:order val="2"/>
          <c:tx>
            <c:strRef>
              <c:f>'Jaunie kredīti'!$E$37</c:f>
              <c:strCache>
                <c:ptCount val="1"/>
                <c:pt idx="0">
                  <c:v>% pieaugums, (l.a.) – Bāzes scenārijs, Latvijas Stabilitātes programma 2017-2020</c:v>
                </c:pt>
              </c:strCache>
            </c:strRef>
          </c:tx>
          <c:spPr>
            <a:ln w="28575" cap="rnd">
              <a:solidFill>
                <a:srgbClr val="C00000"/>
              </a:solidFill>
              <a:round/>
            </a:ln>
            <a:effectLst/>
          </c:spPr>
          <c:marker>
            <c:symbol val="none"/>
          </c:marker>
          <c:cat>
            <c:numRef>
              <c:f>'Jaunie kredīti'!$A$39:$A$49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'Jaunie kredīti'!$E$39:$E$49</c:f>
              <c:numCache>
                <c:formatCode>0.0</c:formatCode>
                <c:ptCount val="11"/>
                <c:pt idx="0">
                  <c:v>-8.2548312897955327</c:v>
                </c:pt>
                <c:pt idx="1">
                  <c:v>-10.49193104867345</c:v>
                </c:pt>
                <c:pt idx="2">
                  <c:v>-6.2398067172115077</c:v>
                </c:pt>
                <c:pt idx="3">
                  <c:v>-7.570761112768281</c:v>
                </c:pt>
                <c:pt idx="4">
                  <c:v>-1.5338492964990849</c:v>
                </c:pt>
                <c:pt idx="5">
                  <c:v>3.0721828813967846</c:v>
                </c:pt>
                <c:pt idx="6">
                  <c:v>5.263676048862024</c:v>
                </c:pt>
                <c:pt idx="7">
                  <c:v>5.8114949943843612</c:v>
                </c:pt>
                <c:pt idx="8">
                  <c:v>6.3172840371716887</c:v>
                </c:pt>
                <c:pt idx="9">
                  <c:v>6.7851832224381496</c:v>
                </c:pt>
                <c:pt idx="10">
                  <c:v>7.2194480567465718</c:v>
                </c:pt>
              </c:numCache>
            </c:numRef>
          </c:val>
          <c:smooth val="0"/>
          <c:extLst>
            <c:ext xmlns:c16="http://schemas.microsoft.com/office/drawing/2014/chart" uri="{C3380CC4-5D6E-409C-BE32-E72D297353CC}">
              <c16:uniqueId val="{0000000E-7F98-4991-9E96-9D38EC2F089D}"/>
            </c:ext>
          </c:extLst>
        </c:ser>
        <c:ser>
          <c:idx val="3"/>
          <c:order val="3"/>
          <c:tx>
            <c:strRef>
              <c:f>'Jaunie kredīti'!$D$37</c:f>
              <c:strCache>
                <c:ptCount val="1"/>
                <c:pt idx="0">
                  <c:v>% pieaugums, (l.a.) – Nodokļu izmaiņu ietekmes scenārijs</c:v>
                </c:pt>
              </c:strCache>
            </c:strRef>
          </c:tx>
          <c:spPr>
            <a:ln w="28575" cap="rnd">
              <a:solidFill>
                <a:srgbClr val="C00000"/>
              </a:solidFill>
              <a:prstDash val="dash"/>
              <a:round/>
            </a:ln>
            <a:effectLst/>
          </c:spPr>
          <c:marker>
            <c:symbol val="none"/>
          </c:marker>
          <c:dPt>
            <c:idx val="1"/>
            <c:marker>
              <c:symbol val="none"/>
            </c:marker>
            <c:bubble3D val="0"/>
            <c:spPr>
              <a:ln w="28575" cap="rnd">
                <a:solidFill>
                  <a:srgbClr val="C00000"/>
                </a:solidFill>
                <a:prstDash val="dash"/>
                <a:round/>
              </a:ln>
              <a:effectLst/>
            </c:spPr>
            <c:extLst>
              <c:ext xmlns:c16="http://schemas.microsoft.com/office/drawing/2014/chart" uri="{C3380CC4-5D6E-409C-BE32-E72D297353CC}">
                <c16:uniqueId val="{00000010-7F98-4991-9E96-9D38EC2F089D}"/>
              </c:ext>
            </c:extLst>
          </c:dPt>
          <c:dPt>
            <c:idx val="2"/>
            <c:marker>
              <c:symbol val="none"/>
            </c:marker>
            <c:bubble3D val="0"/>
            <c:spPr>
              <a:ln w="28575" cap="rnd">
                <a:solidFill>
                  <a:srgbClr val="C00000"/>
                </a:solidFill>
                <a:prstDash val="dash"/>
                <a:round/>
              </a:ln>
              <a:effectLst/>
            </c:spPr>
            <c:extLst>
              <c:ext xmlns:c16="http://schemas.microsoft.com/office/drawing/2014/chart" uri="{C3380CC4-5D6E-409C-BE32-E72D297353CC}">
                <c16:uniqueId val="{00000012-7F98-4991-9E96-9D38EC2F089D}"/>
              </c:ext>
            </c:extLst>
          </c:dPt>
          <c:dPt>
            <c:idx val="3"/>
            <c:marker>
              <c:symbol val="none"/>
            </c:marker>
            <c:bubble3D val="0"/>
            <c:spPr>
              <a:ln w="28575" cap="rnd">
                <a:solidFill>
                  <a:srgbClr val="C00000"/>
                </a:solidFill>
                <a:prstDash val="dash"/>
                <a:round/>
              </a:ln>
              <a:effectLst/>
            </c:spPr>
            <c:extLst>
              <c:ext xmlns:c16="http://schemas.microsoft.com/office/drawing/2014/chart" uri="{C3380CC4-5D6E-409C-BE32-E72D297353CC}">
                <c16:uniqueId val="{00000014-7F98-4991-9E96-9D38EC2F089D}"/>
              </c:ext>
            </c:extLst>
          </c:dPt>
          <c:dPt>
            <c:idx val="4"/>
            <c:marker>
              <c:symbol val="none"/>
            </c:marker>
            <c:bubble3D val="0"/>
            <c:spPr>
              <a:ln w="28575" cap="rnd">
                <a:solidFill>
                  <a:srgbClr val="C00000"/>
                </a:solidFill>
                <a:prstDash val="dash"/>
                <a:round/>
              </a:ln>
              <a:effectLst/>
            </c:spPr>
            <c:extLst>
              <c:ext xmlns:c16="http://schemas.microsoft.com/office/drawing/2014/chart" uri="{C3380CC4-5D6E-409C-BE32-E72D297353CC}">
                <c16:uniqueId val="{00000016-7F98-4991-9E96-9D38EC2F089D}"/>
              </c:ext>
            </c:extLst>
          </c:dPt>
          <c:dPt>
            <c:idx val="5"/>
            <c:marker>
              <c:symbol val="none"/>
            </c:marker>
            <c:bubble3D val="0"/>
            <c:spPr>
              <a:ln w="28575" cap="rnd">
                <a:solidFill>
                  <a:srgbClr val="C00000"/>
                </a:solidFill>
                <a:prstDash val="dash"/>
                <a:round/>
              </a:ln>
              <a:effectLst/>
            </c:spPr>
            <c:extLst>
              <c:ext xmlns:c16="http://schemas.microsoft.com/office/drawing/2014/chart" uri="{C3380CC4-5D6E-409C-BE32-E72D297353CC}">
                <c16:uniqueId val="{00000018-7F98-4991-9E96-9D38EC2F089D}"/>
              </c:ext>
            </c:extLst>
          </c:dPt>
          <c:dPt>
            <c:idx val="6"/>
            <c:marker>
              <c:symbol val="none"/>
            </c:marker>
            <c:bubble3D val="0"/>
            <c:spPr>
              <a:ln w="28575" cap="rnd">
                <a:solidFill>
                  <a:srgbClr val="C00000"/>
                </a:solidFill>
                <a:prstDash val="dash"/>
                <a:round/>
              </a:ln>
              <a:effectLst/>
            </c:spPr>
            <c:extLst>
              <c:ext xmlns:c16="http://schemas.microsoft.com/office/drawing/2014/chart" uri="{C3380CC4-5D6E-409C-BE32-E72D297353CC}">
                <c16:uniqueId val="{0000001A-7F98-4991-9E96-9D38EC2F089D}"/>
              </c:ext>
            </c:extLst>
          </c:dPt>
          <c:cat>
            <c:numRef>
              <c:f>'Jaunie kredīti'!$A$39:$A$49</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'Jaunie kredīti'!$D$39:$D$49</c:f>
              <c:numCache>
                <c:formatCode>0.0</c:formatCode>
                <c:ptCount val="11"/>
                <c:pt idx="0">
                  <c:v>-8.2548312897955327</c:v>
                </c:pt>
                <c:pt idx="1">
                  <c:v>-10.49193104867345</c:v>
                </c:pt>
                <c:pt idx="2">
                  <c:v>-6.2398067172115077</c:v>
                </c:pt>
                <c:pt idx="3">
                  <c:v>-7.570761112768281</c:v>
                </c:pt>
                <c:pt idx="4">
                  <c:v>-1.5338492964990849</c:v>
                </c:pt>
                <c:pt idx="5">
                  <c:v>3.0721828813967846</c:v>
                </c:pt>
                <c:pt idx="6">
                  <c:v>5.263676048862024</c:v>
                </c:pt>
                <c:pt idx="7">
                  <c:v>6.3168220954854064</c:v>
                </c:pt>
                <c:pt idx="8">
                  <c:v>7.618513210850935</c:v>
                </c:pt>
                <c:pt idx="9">
                  <c:v>9.1202623638984193</c:v>
                </c:pt>
                <c:pt idx="10">
                  <c:v>10.667315528993598</c:v>
                </c:pt>
              </c:numCache>
            </c:numRef>
          </c:val>
          <c:smooth val="0"/>
          <c:extLst>
            <c:ext xmlns:c16="http://schemas.microsoft.com/office/drawing/2014/chart" uri="{C3380CC4-5D6E-409C-BE32-E72D297353CC}">
              <c16:uniqueId val="{0000001B-7F98-4991-9E96-9D38EC2F089D}"/>
            </c:ext>
          </c:extLst>
        </c:ser>
        <c:dLbls>
          <c:showLegendKey val="0"/>
          <c:showVal val="0"/>
          <c:showCatName val="0"/>
          <c:showSerName val="0"/>
          <c:showPercent val="0"/>
          <c:showBubbleSize val="0"/>
        </c:dLbls>
        <c:marker val="1"/>
        <c:smooth val="0"/>
        <c:axId val="209251112"/>
        <c:axId val="209250720"/>
      </c:lineChart>
      <c:catAx>
        <c:axId val="20924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250328"/>
        <c:crosses val="autoZero"/>
        <c:auto val="1"/>
        <c:lblAlgn val="ctr"/>
        <c:lblOffset val="100"/>
        <c:noMultiLvlLbl val="0"/>
      </c:catAx>
      <c:valAx>
        <c:axId val="209250328"/>
        <c:scaling>
          <c:orientation val="minMax"/>
          <c:max val="25000"/>
          <c:min val="1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249936"/>
        <c:crosses val="autoZero"/>
        <c:crossBetween val="between"/>
        <c:majorUnit val="2500"/>
      </c:valAx>
      <c:valAx>
        <c:axId val="20925072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9251112"/>
        <c:crosses val="max"/>
        <c:crossBetween val="between"/>
      </c:valAx>
      <c:catAx>
        <c:axId val="209251112"/>
        <c:scaling>
          <c:orientation val="minMax"/>
        </c:scaling>
        <c:delete val="1"/>
        <c:axPos val="b"/>
        <c:numFmt formatCode="General" sourceLinked="1"/>
        <c:majorTickMark val="out"/>
        <c:minorTickMark val="none"/>
        <c:tickLblPos val="nextTo"/>
        <c:crossAx val="209250720"/>
        <c:crosses val="autoZero"/>
        <c:auto val="1"/>
        <c:lblAlgn val="ctr"/>
        <c:lblOffset val="100"/>
        <c:noMultiLvlLbl val="0"/>
      </c:catAx>
      <c:spPr>
        <a:noFill/>
        <a:ln>
          <a:noFill/>
        </a:ln>
        <a:effectLst/>
      </c:spPr>
    </c:plotArea>
    <c:legend>
      <c:legendPos val="b"/>
      <c:layout>
        <c:manualLayout>
          <c:xMode val="edge"/>
          <c:yMode val="edge"/>
          <c:x val="1.873979294254885E-2"/>
          <c:y val="0.79444200706583235"/>
          <c:w val="0.94353875036453771"/>
          <c:h val="0.205437631329808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0.89118</cdr:x>
      <cdr:y>0.02851</cdr:y>
    </cdr:from>
    <cdr:to>
      <cdr:x>0.98136</cdr:x>
      <cdr:y>0.79076</cdr:y>
    </cdr:to>
    <cdr:sp macro="" textlink="">
      <cdr:nvSpPr>
        <cdr:cNvPr id="2" name="Rectangle 1"/>
        <cdr:cNvSpPr/>
      </cdr:nvSpPr>
      <cdr:spPr>
        <a:xfrm xmlns:a="http://schemas.openxmlformats.org/drawingml/2006/main">
          <a:off x="5230607" y="94321"/>
          <a:ext cx="529294" cy="2521790"/>
        </a:xfrm>
        <a:prstGeom xmlns:a="http://schemas.openxmlformats.org/drawingml/2006/main" prst="rect">
          <a:avLst/>
        </a:prstGeom>
        <a:solidFill xmlns:a="http://schemas.openxmlformats.org/drawingml/2006/main">
          <a:schemeClr val="accent1">
            <a:alpha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wrap="square"/>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lv-LV"/>
        </a:p>
      </cdr:txBody>
    </cdr:sp>
  </cdr:relSizeAnchor>
</c:userShapes>
</file>

<file path=word/drawings/drawing2.xml><?xml version="1.0" encoding="utf-8"?>
<c:userShapes xmlns:c="http://schemas.openxmlformats.org/drawingml/2006/chart">
  <cdr:relSizeAnchor xmlns:cdr="http://schemas.openxmlformats.org/drawingml/2006/chartDrawing">
    <cdr:from>
      <cdr:x>0.05625</cdr:x>
      <cdr:y>0.81076</cdr:y>
    </cdr:from>
    <cdr:to>
      <cdr:x>0.16458</cdr:x>
      <cdr:y>0.94271</cdr:y>
    </cdr:to>
    <cdr:sp macro="" textlink="">
      <cdr:nvSpPr>
        <cdr:cNvPr id="2" name="TextBox 1"/>
        <cdr:cNvSpPr txBox="1"/>
      </cdr:nvSpPr>
      <cdr:spPr>
        <a:xfrm xmlns:a="http://schemas.openxmlformats.org/drawingml/2006/main">
          <a:off x="257175" y="2224088"/>
          <a:ext cx="495300"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userShapes>
</file>

<file path=word/drawings/drawing3.xml><?xml version="1.0" encoding="utf-8"?>
<c:userShapes xmlns:c="http://schemas.openxmlformats.org/drawingml/2006/chart">
  <cdr:relSizeAnchor xmlns:cdr="http://schemas.openxmlformats.org/drawingml/2006/chartDrawing">
    <cdr:from>
      <cdr:x>0.2351</cdr:x>
      <cdr:y>0.50112</cdr:y>
    </cdr:from>
    <cdr:to>
      <cdr:x>0.40453</cdr:x>
      <cdr:y>0.60383</cdr:y>
    </cdr:to>
    <cdr:sp macro="" textlink="">
      <cdr:nvSpPr>
        <cdr:cNvPr id="2" name="TextBox 1"/>
        <cdr:cNvSpPr txBox="1"/>
      </cdr:nvSpPr>
      <cdr:spPr>
        <a:xfrm xmlns:a="http://schemas.openxmlformats.org/drawingml/2006/main">
          <a:off x="1998222" y="2459306"/>
          <a:ext cx="1440160" cy="5040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dirty="0"/>
        </a:p>
      </cdr:txBody>
    </cdr:sp>
  </cdr:relSizeAnchor>
  <cdr:relSizeAnchor xmlns:cdr="http://schemas.openxmlformats.org/drawingml/2006/chartDrawing">
    <cdr:from>
      <cdr:x>0.67563</cdr:x>
      <cdr:y>0.10496</cdr:y>
    </cdr:from>
    <cdr:to>
      <cdr:x>0.86202</cdr:x>
      <cdr:y>0.28103</cdr:y>
    </cdr:to>
    <cdr:sp macro="" textlink="">
      <cdr:nvSpPr>
        <cdr:cNvPr id="7" name="TextBox 6"/>
        <cdr:cNvSpPr txBox="1"/>
      </cdr:nvSpPr>
      <cdr:spPr>
        <a:xfrm xmlns:a="http://schemas.openxmlformats.org/drawingml/2006/main">
          <a:off x="5742638" y="515090"/>
          <a:ext cx="1584176" cy="864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CEC44-734C-49FC-8107-A531CE54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45</Pages>
  <Words>12704</Words>
  <Characters>87930</Characters>
  <Application>Microsoft Office Word</Application>
  <DocSecurity>0</DocSecurity>
  <Lines>732</Lines>
  <Paragraphs>200</Paragraphs>
  <ScaleCrop>false</ScaleCrop>
  <HeadingPairs>
    <vt:vector size="2" baseType="variant">
      <vt:variant>
        <vt:lpstr>Title</vt:lpstr>
      </vt:variant>
      <vt:variant>
        <vt:i4>1</vt:i4>
      </vt:variant>
    </vt:vector>
  </HeadingPairs>
  <TitlesOfParts>
    <vt:vector size="1" baseType="lpstr">
      <vt:lpstr>Valsts nodokļu politikas pamatnostādnes 2017-2021_precizētas</vt:lpstr>
    </vt:vector>
  </TitlesOfParts>
  <Company>FM</Company>
  <LinksUpToDate>false</LinksUpToDate>
  <CharactersWithSpaces>100434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nodokļu politikas pamatnostādnes 2017-2021_precizētas</dc:title>
  <dc:subject>Valsts nodokļu politikas pamatnostādnes 2017-2021_precizētas</dc:subject>
  <dc:creator>I.Kodoliņa-Miglāne</dc:creator>
  <cp:keywords/>
  <dc:description>I.Kodoliņa-Miglāne 67083902_x000d_
ieva.kodolina-miglane@fm.gov.lv</dc:description>
  <cp:lastModifiedBy>Viktorija Jureviča</cp:lastModifiedBy>
  <cp:revision>12</cp:revision>
  <cp:lastPrinted>2017-05-08T11:39:00Z</cp:lastPrinted>
  <dcterms:created xsi:type="dcterms:W3CDTF">2017-05-10T07:03:00Z</dcterms:created>
  <dcterms:modified xsi:type="dcterms:W3CDTF">2017-05-11T12:05:00Z</dcterms:modified>
</cp:coreProperties>
</file>