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55B3" w14:textId="2BCBBDAC" w:rsidR="00A54FAE" w:rsidRPr="009E26EB" w:rsidRDefault="0013769E" w:rsidP="0013769E">
      <w:pPr>
        <w:jc w:val="center"/>
        <w:rPr>
          <w:b/>
          <w:bCs/>
          <w:sz w:val="22"/>
          <w:szCs w:val="22"/>
        </w:rPr>
      </w:pPr>
      <w:r w:rsidRPr="009E26EB">
        <w:rPr>
          <w:b/>
          <w:bCs/>
          <w:sz w:val="22"/>
          <w:szCs w:val="22"/>
        </w:rPr>
        <w:t>Eiropas Komisijas portālā</w:t>
      </w:r>
      <w:r w:rsidRPr="009E26EB">
        <w:rPr>
          <w:rStyle w:val="FootnoteReference"/>
          <w:b/>
          <w:bCs/>
          <w:sz w:val="22"/>
          <w:szCs w:val="22"/>
        </w:rPr>
        <w:footnoteReference w:id="1"/>
      </w:r>
      <w:r w:rsidRPr="009E26EB">
        <w:rPr>
          <w:b/>
          <w:bCs/>
          <w:sz w:val="22"/>
          <w:szCs w:val="22"/>
        </w:rPr>
        <w:t xml:space="preserve"> pieejamās uzaicinājuma iesniegt atsauksmes </w:t>
      </w:r>
      <w:r w:rsidRPr="009E26EB">
        <w:rPr>
          <w:b/>
          <w:bCs/>
          <w:i/>
          <w:iCs/>
          <w:sz w:val="22"/>
          <w:szCs w:val="22"/>
        </w:rPr>
        <w:t>(</w:t>
      </w:r>
      <w:proofErr w:type="spellStart"/>
      <w:r w:rsidRPr="009E26EB">
        <w:rPr>
          <w:b/>
          <w:bCs/>
          <w:i/>
          <w:iCs/>
          <w:sz w:val="22"/>
          <w:szCs w:val="22"/>
        </w:rPr>
        <w:t>call</w:t>
      </w:r>
      <w:proofErr w:type="spellEnd"/>
      <w:r w:rsidRPr="009E26EB">
        <w:rPr>
          <w:b/>
          <w:bCs/>
          <w:i/>
          <w:iCs/>
          <w:sz w:val="22"/>
          <w:szCs w:val="22"/>
        </w:rPr>
        <w:t xml:space="preserve"> </w:t>
      </w:r>
      <w:proofErr w:type="spellStart"/>
      <w:r w:rsidRPr="009E26EB">
        <w:rPr>
          <w:b/>
          <w:bCs/>
          <w:i/>
          <w:iCs/>
          <w:sz w:val="22"/>
          <w:szCs w:val="22"/>
        </w:rPr>
        <w:t>for</w:t>
      </w:r>
      <w:proofErr w:type="spellEnd"/>
      <w:r w:rsidRPr="009E26EB">
        <w:rPr>
          <w:b/>
          <w:bCs/>
          <w:i/>
          <w:iCs/>
          <w:sz w:val="22"/>
          <w:szCs w:val="22"/>
        </w:rPr>
        <w:t xml:space="preserve"> </w:t>
      </w:r>
      <w:proofErr w:type="spellStart"/>
      <w:r w:rsidRPr="009E26EB">
        <w:rPr>
          <w:b/>
          <w:bCs/>
          <w:i/>
          <w:iCs/>
          <w:sz w:val="22"/>
          <w:szCs w:val="22"/>
        </w:rPr>
        <w:t>evidence</w:t>
      </w:r>
      <w:proofErr w:type="spellEnd"/>
      <w:r w:rsidRPr="009E26EB">
        <w:rPr>
          <w:b/>
          <w:bCs/>
          <w:i/>
          <w:iCs/>
          <w:sz w:val="22"/>
          <w:szCs w:val="22"/>
        </w:rPr>
        <w:t>)</w:t>
      </w:r>
      <w:r w:rsidRPr="009E26EB">
        <w:rPr>
          <w:b/>
          <w:bCs/>
          <w:sz w:val="22"/>
          <w:szCs w:val="22"/>
        </w:rPr>
        <w:t xml:space="preserve"> atbildes no Latvijas</w:t>
      </w:r>
    </w:p>
    <w:tbl>
      <w:tblPr>
        <w:tblStyle w:val="TableGrid"/>
        <w:tblW w:w="9493" w:type="dxa"/>
        <w:tblLook w:val="04A0" w:firstRow="1" w:lastRow="0" w:firstColumn="1" w:lastColumn="0" w:noHBand="0" w:noVBand="1"/>
      </w:tblPr>
      <w:tblGrid>
        <w:gridCol w:w="1963"/>
        <w:gridCol w:w="7530"/>
      </w:tblGrid>
      <w:tr w:rsidR="0013769E" w:rsidRPr="009E26EB" w14:paraId="6A22B8CF" w14:textId="77777777" w:rsidTr="00C8388C">
        <w:tc>
          <w:tcPr>
            <w:tcW w:w="1963" w:type="dxa"/>
          </w:tcPr>
          <w:p w14:paraId="76D4D1BB" w14:textId="2EC00DC7" w:rsidR="0013769E" w:rsidRPr="009E26EB" w:rsidRDefault="0013769E" w:rsidP="0013769E">
            <w:pPr>
              <w:jc w:val="both"/>
              <w:rPr>
                <w:b/>
                <w:bCs/>
                <w:sz w:val="22"/>
                <w:szCs w:val="22"/>
              </w:rPr>
            </w:pPr>
            <w:r w:rsidRPr="009E26EB">
              <w:rPr>
                <w:b/>
                <w:bCs/>
                <w:sz w:val="22"/>
                <w:szCs w:val="22"/>
              </w:rPr>
              <w:t>Iesniedzējs</w:t>
            </w:r>
          </w:p>
        </w:tc>
        <w:tc>
          <w:tcPr>
            <w:tcW w:w="7530" w:type="dxa"/>
          </w:tcPr>
          <w:p w14:paraId="5D7EF24F" w14:textId="4B873A0B" w:rsidR="0013769E" w:rsidRPr="009E26EB" w:rsidRDefault="0013769E" w:rsidP="0013769E">
            <w:pPr>
              <w:jc w:val="both"/>
              <w:rPr>
                <w:b/>
                <w:bCs/>
                <w:sz w:val="22"/>
                <w:szCs w:val="22"/>
              </w:rPr>
            </w:pPr>
            <w:r w:rsidRPr="009E26EB">
              <w:rPr>
                <w:b/>
                <w:bCs/>
                <w:sz w:val="22"/>
                <w:szCs w:val="22"/>
              </w:rPr>
              <w:t>Viedoklis</w:t>
            </w:r>
          </w:p>
        </w:tc>
      </w:tr>
      <w:tr w:rsidR="0013769E" w:rsidRPr="009E26EB" w14:paraId="7DC2A236" w14:textId="77777777" w:rsidTr="00C8388C">
        <w:tc>
          <w:tcPr>
            <w:tcW w:w="1963" w:type="dxa"/>
          </w:tcPr>
          <w:p w14:paraId="5118BD8E" w14:textId="42CBC21C" w:rsidR="0013769E" w:rsidRPr="009E26EB" w:rsidRDefault="005B16B0" w:rsidP="0013769E">
            <w:pPr>
              <w:jc w:val="both"/>
              <w:rPr>
                <w:sz w:val="22"/>
                <w:szCs w:val="22"/>
              </w:rPr>
            </w:pPr>
            <w:r w:rsidRPr="009E26EB">
              <w:rPr>
                <w:sz w:val="22"/>
                <w:szCs w:val="22"/>
              </w:rPr>
              <w:t xml:space="preserve">SIA Publisko aktīvu pārvaldītājs </w:t>
            </w:r>
            <w:proofErr w:type="spellStart"/>
            <w:r w:rsidRPr="009E26EB">
              <w:rPr>
                <w:sz w:val="22"/>
                <w:szCs w:val="22"/>
              </w:rPr>
              <w:t>Possessor</w:t>
            </w:r>
            <w:proofErr w:type="spellEnd"/>
            <w:r w:rsidRPr="009E26EB">
              <w:rPr>
                <w:sz w:val="22"/>
                <w:szCs w:val="22"/>
              </w:rPr>
              <w:t xml:space="preserve"> (Latvija)</w:t>
            </w:r>
          </w:p>
        </w:tc>
        <w:tc>
          <w:tcPr>
            <w:tcW w:w="7530" w:type="dxa"/>
          </w:tcPr>
          <w:p w14:paraId="3D2CE10E" w14:textId="748768A3" w:rsidR="0013769E" w:rsidRPr="009E26EB" w:rsidRDefault="005B16B0" w:rsidP="0013769E">
            <w:pPr>
              <w:jc w:val="both"/>
              <w:rPr>
                <w:sz w:val="22"/>
                <w:szCs w:val="22"/>
              </w:rPr>
            </w:pPr>
            <w:r w:rsidRPr="009E26EB">
              <w:rPr>
                <w:sz w:val="22"/>
                <w:szCs w:val="22"/>
              </w:rPr>
              <w:t xml:space="preserve">1. Būtu lietderīgi papildināt Direktīvu 2014/24/ES ar regulējumu, kas noteiktu, ka arī atklātas procedūras (vai jebkādas citas </w:t>
            </w:r>
            <w:proofErr w:type="spellStart"/>
            <w:r w:rsidRPr="009E26EB">
              <w:rPr>
                <w:sz w:val="22"/>
                <w:szCs w:val="22"/>
              </w:rPr>
              <w:t>vienposma</w:t>
            </w:r>
            <w:proofErr w:type="spellEnd"/>
            <w:r w:rsidRPr="009E26EB">
              <w:rPr>
                <w:sz w:val="22"/>
                <w:szCs w:val="22"/>
              </w:rPr>
              <w:t xml:space="preserve"> procedūras) rezultātā piedāvājums var tikt nebūtiski precizēts (papildus šobrīd regulējumā, t.sk. EST judikatūrā, atzītajam par aritmētiskām kļūdām vai acīmredzamām kļūdām), līdzīgi kā tas būtu realizējams speciālajā </w:t>
            </w:r>
            <w:proofErr w:type="spellStart"/>
            <w:r w:rsidRPr="009E26EB">
              <w:rPr>
                <w:sz w:val="22"/>
                <w:szCs w:val="22"/>
              </w:rPr>
              <w:t>divposmu</w:t>
            </w:r>
            <w:proofErr w:type="spellEnd"/>
            <w:r w:rsidRPr="009E26EB">
              <w:rPr>
                <w:sz w:val="22"/>
                <w:szCs w:val="22"/>
              </w:rPr>
              <w:t xml:space="preserve"> procedūrā konkursa procedūrā ar sarunām. Kā liecina prakse, nozīmīgs iepirkumu skaits tiek pārtraukts vai līgums tiek piešķirts pretendentam ar ekonomiski neizdevīgu piedāvājumu tā iemesla dēļ, ka piedāvājums satur nelielu kļūdu (piemēram, tehniskajā piedāvājumā nebūtisks/ neliela apjoma parametrs, kas ir atšķirīgs no tehniskajā specifikācijā noteiktā un kas vienlaikus nav traktējams kā acīmredzama kļūda, kas būtu labojama), kuras labošana būtu uzskatāma par vienlīdzīgas attieksmes principa pārkāpumu šobrīd spēkā esošā regulējuma ietvaros. Kā alternatīvs risinājums varētu būt konkursa procedūras ar sarunām iespējamība arī gadījumos, kas nav minēti Direktīvas 26. panta 4. daļā, kā arī sarunu iespējamība </w:t>
            </w:r>
            <w:proofErr w:type="spellStart"/>
            <w:r w:rsidRPr="009E26EB">
              <w:rPr>
                <w:sz w:val="22"/>
                <w:szCs w:val="22"/>
              </w:rPr>
              <w:t>vienposma</w:t>
            </w:r>
            <w:proofErr w:type="spellEnd"/>
            <w:r w:rsidRPr="009E26EB">
              <w:rPr>
                <w:sz w:val="22"/>
                <w:szCs w:val="22"/>
              </w:rPr>
              <w:t xml:space="preserve"> procedūrās, ja tā skaidri noteikts iepirkuma dokumentācijā (iespējams, pēdējais no variantiem būtu vērtējams kā optimālākais un efektīvākais, ņemot vērā arī to, ka </w:t>
            </w:r>
            <w:proofErr w:type="spellStart"/>
            <w:r w:rsidRPr="009E26EB">
              <w:rPr>
                <w:sz w:val="22"/>
                <w:szCs w:val="22"/>
              </w:rPr>
              <w:t>divposmu</w:t>
            </w:r>
            <w:proofErr w:type="spellEnd"/>
            <w:r w:rsidRPr="009E26EB">
              <w:rPr>
                <w:sz w:val="22"/>
                <w:szCs w:val="22"/>
              </w:rPr>
              <w:t xml:space="preserve"> procedūras ir ievērojami laikietilpīgākas). 2. Būtu lietderīgi papildināt Direktīvas regulējumu par līguma vērtības aprēķināšanu, tai skaitā aizliegumu izvairīties no nepamatotas iepirkumu sadalīšanas (Direktīvas 5. pants; Preambulas 19. punkts). Esošais regulējums vairāk ir vērsts uz aizliegumu sadalīt preču, pakalpojumu un piegāžu projektus, nevis uz metodiku, kā šie projekti būtu jāsummē. Ievērojot EST judikatūru (piem., C-16/98, T-384/10, T-358/08, C-574/10), apjomīgās finanšu korekcijas ES fondu projektos, kā arī dažādo praksi starp ES dalībvalstīm, ir izšķiroši svarīgi papildināt šo regulējumu Direktīvā, kā arī detalizētāk paskaidrot to Preambulā (kā tas ir šobrīd nedaudz par līdzīgu preču jēdzienu).</w:t>
            </w:r>
          </w:p>
        </w:tc>
      </w:tr>
      <w:tr w:rsidR="0013769E" w:rsidRPr="009E26EB" w14:paraId="25385DFF" w14:textId="77777777" w:rsidTr="00C8388C">
        <w:tc>
          <w:tcPr>
            <w:tcW w:w="1963" w:type="dxa"/>
          </w:tcPr>
          <w:p w14:paraId="2ED5E070" w14:textId="6F4EB17A" w:rsidR="0013769E" w:rsidRPr="009E26EB" w:rsidRDefault="005B16B0" w:rsidP="0013769E">
            <w:pPr>
              <w:jc w:val="both"/>
              <w:rPr>
                <w:sz w:val="22"/>
                <w:szCs w:val="22"/>
              </w:rPr>
            </w:pPr>
            <w:r w:rsidRPr="009E26EB">
              <w:rPr>
                <w:sz w:val="22"/>
                <w:szCs w:val="22"/>
              </w:rPr>
              <w:t>Labklājības ministrija (Latvija)</w:t>
            </w:r>
          </w:p>
        </w:tc>
        <w:tc>
          <w:tcPr>
            <w:tcW w:w="7530" w:type="dxa"/>
          </w:tcPr>
          <w:p w14:paraId="5E0FF50A" w14:textId="1E13B159" w:rsidR="0013769E" w:rsidRPr="009E26EB" w:rsidRDefault="005B16B0" w:rsidP="0013769E">
            <w:pPr>
              <w:jc w:val="both"/>
              <w:rPr>
                <w:sz w:val="22"/>
                <w:szCs w:val="22"/>
              </w:rPr>
            </w:pPr>
            <w:r w:rsidRPr="009E26EB">
              <w:rPr>
                <w:sz w:val="22"/>
                <w:szCs w:val="22"/>
              </w:rPr>
              <w:t>1. Vienota platforma ES ietvaros izveide izslēgšanas nosacījumu pārbaudei pretendentiem, kuri ir reģistrēti ES. Pretendentiem, kuri ir reģistrēti Latvijā, izslēgšanas noteikumu pārbaude noris salīdzinoši ātri, bet pretendentiem no citām ES valstīm ir jāpieprasa izziņas un saskaņā ar nacionālo publisko iepirkumu regulējumu, ir noteikti izziņas iesniegšanas termiņi, piemēram, 10 darba dienas, kā arī gadās, ka iesniegtās izziņas nesniedz pilnvērtīgu informāciju. Pārbaude ārvalstu pretendentam ir liels administratīvais slogs, tā ir laikietilpīga un var aizkavēt plānoto iepirkuma līguma noslēgšanas laiku; 2. Samazināt direktīvas 27. pantā noteikto piedāvājumu iesniegšanas termiņu; 3. Vienots izslēgšanas nosacījumu regulējums visām ES dalībvalstīm, lai rosinātu ārvalstu pretendentus piedalīties ne tikai savas valsts, bet arī citu valstu publiskajos iepirkumos, kā arī tiktu palielināta konkurence publiskajos iepirkumos. 4. Viena sistēma vai sistēmu savietojamība, kurā pasūtītājs organizē iepirkuma procesu, jo uz doto brīdi sistēmas ir dažādas: EIS sistēma, IUB PVS sistēma paziņojumu aizpildīšanai.</w:t>
            </w:r>
          </w:p>
        </w:tc>
      </w:tr>
      <w:tr w:rsidR="0013769E" w:rsidRPr="009E26EB" w14:paraId="6FB3417E" w14:textId="77777777" w:rsidTr="00C8388C">
        <w:tc>
          <w:tcPr>
            <w:tcW w:w="1963" w:type="dxa"/>
          </w:tcPr>
          <w:p w14:paraId="7E7ABF8C" w14:textId="486D07D5" w:rsidR="0013769E" w:rsidRPr="009E26EB" w:rsidRDefault="005B16B0" w:rsidP="0013769E">
            <w:pPr>
              <w:jc w:val="both"/>
              <w:rPr>
                <w:sz w:val="22"/>
                <w:szCs w:val="22"/>
              </w:rPr>
            </w:pPr>
            <w:r w:rsidRPr="009E26EB">
              <w:rPr>
                <w:sz w:val="22"/>
                <w:szCs w:val="22"/>
              </w:rPr>
              <w:t>Latvijas Republikas Aizsardzības ministrija (Latvija)</w:t>
            </w:r>
          </w:p>
        </w:tc>
        <w:tc>
          <w:tcPr>
            <w:tcW w:w="7530" w:type="dxa"/>
          </w:tcPr>
          <w:p w14:paraId="46135BBD" w14:textId="619F0E77" w:rsidR="0013769E" w:rsidRPr="009E26EB" w:rsidRDefault="005B16B0" w:rsidP="0013769E">
            <w:pPr>
              <w:jc w:val="both"/>
              <w:rPr>
                <w:sz w:val="22"/>
                <w:szCs w:val="22"/>
              </w:rPr>
            </w:pPr>
            <w:r w:rsidRPr="009E26EB">
              <w:rPr>
                <w:sz w:val="22"/>
                <w:szCs w:val="22"/>
              </w:rPr>
              <w:t xml:space="preserve">Lai ES iepirkumu direktīva kļūtu elastīgāka un efektīvāka, nepieciešami mehānismi, kas paātrinātu procedūras, saglabājot caurspīdību un konkurences principus. Būtiski ir samazināt birokrātisko slogu visām iesaistītajām pusēm. Viens no galvenajiem sloga radītājiem ir izslēgšanas iemeslu pārbaude, kas var </w:t>
            </w:r>
            <w:proofErr w:type="spellStart"/>
            <w:r w:rsidRPr="009E26EB">
              <w:rPr>
                <w:sz w:val="22"/>
                <w:szCs w:val="22"/>
              </w:rPr>
              <w:t>ieielgt</w:t>
            </w:r>
            <w:proofErr w:type="spellEnd"/>
            <w:r w:rsidRPr="009E26EB">
              <w:rPr>
                <w:sz w:val="22"/>
                <w:szCs w:val="22"/>
              </w:rPr>
              <w:t xml:space="preserve"> vairākus mēnešus. Būtu vēlams rast risinājumu, kas atvieglo pārbaudes veikšanu. Vienota platforma Eiropas Savienības ietvaros, kurā pasūtītājs var pārbaudīt pretendentu obligātos izslēgšanas nosacījumus. Izmaiņas, kas paredzētu pasūtītāja piekļuvi Eiropas Savienības līmeņa reģistram vai platformai ar datiem par Eiropas Savienības dalībvalstu komersantiem un izslēgšanas nosacījumiem, būtiski uzlabotu iepirkumu procesu, samazinot krāpšanas riskus, uzlabojot ātrumu un efektivitāti, kā arī </w:t>
            </w:r>
            <w:r w:rsidRPr="009E26EB">
              <w:rPr>
                <w:sz w:val="22"/>
                <w:szCs w:val="22"/>
              </w:rPr>
              <w:lastRenderedPageBreak/>
              <w:t>mazinātu administratīvo slogu gan pasūtītājiem, gan piegādātājiem, kā arī veicinātu konkurenci, jo efektīvām publiskā iepirkuma procedūrām ir izšķiroša nozīme Eiropas Savienības globālās konkurētspējas nodrošināšanā. Vienlaikus būtu lietderīgi veicināt Eiropas vienotās iepirkuma procedūras dokumentu (ESPD) sistēmas izmantošanu, spēcināt tā nozīmi un atjaunojot saistīto regulējumu. Procedūras paātrināšanas kontekstā būtu vērts pārskatīt piedāvājumu sagatavošanas termiņus. Divpakāpju iepirkuma procedūrā noteikto dalības pieteikuma saņemšanas minimālo termiņu samazināt, ņemot vērā to, ka pretendenta pieteikuma sagatavošanai un iesniegšanai varētu būt nepieciešams īsāks laiks, nekā, piedāvājuma iesniegšanai slēgtā procedūrā vai atklātā procedūrā. Vienlaikus ievērojot MVU intereses un rast papildu mehānismus to dalības veicināšanai iepirkumos.</w:t>
            </w:r>
          </w:p>
        </w:tc>
      </w:tr>
      <w:tr w:rsidR="0013769E" w:rsidRPr="009E26EB" w14:paraId="1D883511" w14:textId="77777777" w:rsidTr="00C8388C">
        <w:tc>
          <w:tcPr>
            <w:tcW w:w="1963" w:type="dxa"/>
          </w:tcPr>
          <w:p w14:paraId="4AE464D3" w14:textId="05C154F2" w:rsidR="0013769E" w:rsidRPr="009E26EB" w:rsidRDefault="005B16B0" w:rsidP="0013769E">
            <w:pPr>
              <w:jc w:val="both"/>
              <w:rPr>
                <w:sz w:val="22"/>
                <w:szCs w:val="22"/>
              </w:rPr>
            </w:pPr>
            <w:r w:rsidRPr="009E26EB">
              <w:rPr>
                <w:sz w:val="22"/>
                <w:szCs w:val="22"/>
              </w:rPr>
              <w:lastRenderedPageBreak/>
              <w:t>VSIA "Paula Stradiņa klīniskā universitātes slimnīca" (Latvija)</w:t>
            </w:r>
          </w:p>
        </w:tc>
        <w:tc>
          <w:tcPr>
            <w:tcW w:w="7530" w:type="dxa"/>
          </w:tcPr>
          <w:p w14:paraId="36FCDBC7" w14:textId="1437B621" w:rsidR="0013769E" w:rsidRPr="009E26EB" w:rsidRDefault="005B16B0" w:rsidP="0013769E">
            <w:pPr>
              <w:jc w:val="both"/>
              <w:rPr>
                <w:sz w:val="22"/>
                <w:szCs w:val="22"/>
              </w:rPr>
            </w:pPr>
            <w:r w:rsidRPr="009E26EB">
              <w:rPr>
                <w:sz w:val="22"/>
                <w:szCs w:val="22"/>
              </w:rPr>
              <w:t xml:space="preserve">1) </w:t>
            </w:r>
            <w:proofErr w:type="spellStart"/>
            <w:r w:rsidRPr="009E26EB">
              <w:rPr>
                <w:sz w:val="22"/>
                <w:szCs w:val="22"/>
              </w:rPr>
              <w:t>Direktīves</w:t>
            </w:r>
            <w:proofErr w:type="spellEnd"/>
            <w:r w:rsidRPr="009E26EB">
              <w:rPr>
                <w:sz w:val="22"/>
                <w:szCs w:val="22"/>
              </w:rPr>
              <w:t xml:space="preserve"> 6.pantā, kas nosaka robežvērtību un centrālās pārvaldes iestāžu saraksta pārskatīšanas kārtību ir noteikts, ka sākot no 2013. gada 30. jūnija, Komisija reizi divos gados pārbauda, vai 4. panta a), b) un c) punktā noteiktās robežvērtības atbilst robežvērtībām, kas noteiktas Pasaules Tirdzniecības organizācijas Nolīgumā par valsts iepirkumu (NVI), un vajadzības gadījumā tās pārskata saskaņā ar šo pantu. Termiņš, ņemot vērā pasaulē </w:t>
            </w:r>
            <w:proofErr w:type="spellStart"/>
            <w:r w:rsidRPr="009E26EB">
              <w:rPr>
                <w:sz w:val="22"/>
                <w:szCs w:val="22"/>
              </w:rPr>
              <w:t>noteikošos</w:t>
            </w:r>
            <w:proofErr w:type="spellEnd"/>
            <w:r w:rsidRPr="009E26EB">
              <w:rPr>
                <w:sz w:val="22"/>
                <w:szCs w:val="22"/>
              </w:rPr>
              <w:t xml:space="preserve"> procesus ir jāsamazina un robežvērtības būtu jāpārskata katru gadu. Tas dotu iespēju </w:t>
            </w:r>
            <w:proofErr w:type="spellStart"/>
            <w:r w:rsidRPr="009E26EB">
              <w:rPr>
                <w:sz w:val="22"/>
                <w:szCs w:val="22"/>
              </w:rPr>
              <w:t>dalībvalsīm</w:t>
            </w:r>
            <w:proofErr w:type="spellEnd"/>
            <w:r w:rsidRPr="009E26EB">
              <w:rPr>
                <w:sz w:val="22"/>
                <w:szCs w:val="22"/>
              </w:rPr>
              <w:t xml:space="preserve"> efektīvāk un atbilstošāk ekonomiskajai situācijai piemērot procedūras. 2) </w:t>
            </w:r>
            <w:proofErr w:type="spellStart"/>
            <w:r w:rsidRPr="009E26EB">
              <w:rPr>
                <w:sz w:val="22"/>
                <w:szCs w:val="22"/>
              </w:rPr>
              <w:t>Direktīves</w:t>
            </w:r>
            <w:proofErr w:type="spellEnd"/>
            <w:r w:rsidRPr="009E26EB">
              <w:rPr>
                <w:sz w:val="22"/>
                <w:szCs w:val="22"/>
              </w:rPr>
              <w:t xml:space="preserve"> 24.pants, kas nosaka interešu konflikta jēdzienu ir tulkojams ļoti plaši. Tas rada atšķirīgu attieksmi un </w:t>
            </w:r>
            <w:proofErr w:type="spellStart"/>
            <w:r w:rsidRPr="009E26EB">
              <w:rPr>
                <w:sz w:val="22"/>
                <w:szCs w:val="22"/>
              </w:rPr>
              <w:t>iterpretāciju</w:t>
            </w:r>
            <w:proofErr w:type="spellEnd"/>
            <w:r w:rsidRPr="009E26EB">
              <w:rPr>
                <w:sz w:val="22"/>
                <w:szCs w:val="22"/>
              </w:rPr>
              <w:t xml:space="preserve"> pret normas piemērošanu </w:t>
            </w:r>
            <w:proofErr w:type="spellStart"/>
            <w:r w:rsidRPr="009E26EB">
              <w:rPr>
                <w:sz w:val="22"/>
                <w:szCs w:val="22"/>
              </w:rPr>
              <w:t>dalībvalsīs</w:t>
            </w:r>
            <w:proofErr w:type="spellEnd"/>
            <w:r w:rsidRPr="009E26EB">
              <w:rPr>
                <w:sz w:val="22"/>
                <w:szCs w:val="22"/>
              </w:rPr>
              <w:t xml:space="preserve">. Interešu konflikta definējums jānosaka samērīgs un </w:t>
            </w:r>
            <w:proofErr w:type="spellStart"/>
            <w:r w:rsidRPr="009E26EB">
              <w:rPr>
                <w:sz w:val="22"/>
                <w:szCs w:val="22"/>
              </w:rPr>
              <w:t>pamatots.Termins</w:t>
            </w:r>
            <w:proofErr w:type="spellEnd"/>
            <w:r w:rsidRPr="009E26EB">
              <w:rPr>
                <w:sz w:val="22"/>
                <w:szCs w:val="22"/>
              </w:rPr>
              <w:t xml:space="preserve"> "vai cita veida personiska ieinteresētība, ko var uzskatīt par tādu, kas kompromitē viņu objektivitāti un neatkarību iepirkuma procedūras kontekstā" rada situāciju, ka katra saskarsme ar pretendentu iepirkumā ir jāvērtē subjektīvi, jo nav vienotas izpratnes par šī jēdziena robežu. 3) Direktīvas 56.panta 3.punkts nosaka, ka ja informācija vai dokumentācija, kas jāiesniedz ekonomikas dalībniekiem, ir vai šķiet nepilnīga vai kļūdaina, vai ja trūkst konkrētu dokumentu, līgumslēdzējas iestādes var, ja vien valsts tiesību aktos, ar kuriem īsteno šo direktīvu, nav paredzēts citādi, lūgt attiecīgos ekonomikas dalībniekus atbilstīgā termiņā iesniegt, papildināt, precizēt vai pabeigt attiecīgo informāciju vai dokumentāciju, ar noteikumu, ka šādi lūgumi tiek izdarīti, pilnībā ievērojot vienlīdzīgas attieksmes un </w:t>
            </w:r>
            <w:proofErr w:type="spellStart"/>
            <w:r w:rsidRPr="009E26EB">
              <w:rPr>
                <w:sz w:val="22"/>
                <w:szCs w:val="22"/>
              </w:rPr>
              <w:t>pārredzamības</w:t>
            </w:r>
            <w:proofErr w:type="spellEnd"/>
            <w:r w:rsidRPr="009E26EB">
              <w:rPr>
                <w:sz w:val="22"/>
                <w:szCs w:val="22"/>
              </w:rPr>
              <w:t xml:space="preserve"> principus. Izslēgt no šī punkta tekstu "ja vien valsts tiesību aktos, ar kuriem īsteno šo direktīvu, nav paredzēts citādi", lai nodrošinātu vienotu pieeju visās dalībvalstīs. 4) </w:t>
            </w:r>
            <w:proofErr w:type="spellStart"/>
            <w:r w:rsidRPr="009E26EB">
              <w:rPr>
                <w:sz w:val="22"/>
                <w:szCs w:val="22"/>
              </w:rPr>
              <w:t>Direktīvē</w:t>
            </w:r>
            <w:proofErr w:type="spellEnd"/>
            <w:r w:rsidRPr="009E26EB">
              <w:rPr>
                <w:sz w:val="22"/>
                <w:szCs w:val="22"/>
              </w:rPr>
              <w:t xml:space="preserve"> paredzēto izslēgšanas noteikumu pārbaudei būtu nepieciešams izveidot vienotu pieeju visām dalībvalstīm, vienotu sistēmu, jo ārvalstnieku izziņu pieprasījums rada lielu administratīvo slogu gan iepirkuma veicējam, gan piegādātājiem. Katrā dalībvalstī atšķirīgie nosacījumi, ievērojami pagarina iepirkuma procesa norisi. Vienotas informācijas sistēmas Eiropas Savienībā reģistrētu uzņēmumu pārbaudei izveide būtiski atvieglotu darbu un taupītu administratīvā resursa apjomu. 5)Direktīvas 72.panta 2.punkta robežvērtības ir nesamērīgi mazas attiecībā pret administratīvo resursu izmaksām un līguma grozījumu būtiskumu. Pamatoti būtu izvērtēt vai pakalpojumu un piegādes līgumu gadījumā tās varētu būt mazāka par 15 % no sākotnējā līguma vērtības, un būvdarbu līgumu gadījumā mazāka par 20 % no sākotnējā līguma vērtības. 6)Dalībvalstīm attīstīt principu viena iepirkumu vide, vieni noteikumi visiem, un to attiecināt uz visiem Eiropas Savienībā organizētajiem iepirkumiem. Tādējādi nodrošinot vienotus un skaidrus iepirkumu noteikumus, attiecīgi veicinot pārrobežu iepirkumus, ekonomikas dalībnieku loka paplašināšanu un konkurences palielināšanu. Tirgus izpēte ir pierādījusi, ka ārvalsts piegādātāji ne vienmēr vēlas piedalīties Latvijas organizētos iepirkumos, jo iekšējais normatīvais regulējums ir sarežģīts un robežvērtības ir atšķirīgas.</w:t>
            </w:r>
          </w:p>
        </w:tc>
      </w:tr>
      <w:tr w:rsidR="0013769E" w:rsidRPr="009E26EB" w14:paraId="21E992D8" w14:textId="77777777" w:rsidTr="00C8388C">
        <w:tc>
          <w:tcPr>
            <w:tcW w:w="1963" w:type="dxa"/>
          </w:tcPr>
          <w:p w14:paraId="0D688381" w14:textId="7BE9A620" w:rsidR="0013769E" w:rsidRPr="009E26EB" w:rsidRDefault="005B16B0" w:rsidP="0013769E">
            <w:pPr>
              <w:jc w:val="both"/>
              <w:rPr>
                <w:sz w:val="22"/>
                <w:szCs w:val="22"/>
              </w:rPr>
            </w:pPr>
            <w:r w:rsidRPr="009E26EB">
              <w:rPr>
                <w:sz w:val="22"/>
                <w:szCs w:val="22"/>
              </w:rPr>
              <w:t>Latvijas Investīciju un attīstības aģentūra (Latvija)</w:t>
            </w:r>
          </w:p>
        </w:tc>
        <w:tc>
          <w:tcPr>
            <w:tcW w:w="7530" w:type="dxa"/>
          </w:tcPr>
          <w:p w14:paraId="7D89936C" w14:textId="2FB1AFD5" w:rsidR="0013769E" w:rsidRPr="009E26EB" w:rsidRDefault="005B16B0" w:rsidP="0013769E">
            <w:pPr>
              <w:jc w:val="both"/>
              <w:rPr>
                <w:sz w:val="22"/>
                <w:szCs w:val="22"/>
              </w:rPr>
            </w:pPr>
            <w:r w:rsidRPr="009E26EB">
              <w:rPr>
                <w:sz w:val="22"/>
                <w:szCs w:val="22"/>
              </w:rPr>
              <w:t xml:space="preserve">Lai procedūras padarītu ātrākas un efektīvākas, termiņus dalībai iepirkuma procedūrās vajadzētu noteikt īsākus, kā arī nepieciešams celt </w:t>
            </w:r>
            <w:proofErr w:type="spellStart"/>
            <w:r w:rsidRPr="009E26EB">
              <w:rPr>
                <w:sz w:val="22"/>
                <w:szCs w:val="22"/>
              </w:rPr>
              <w:t>robežslieksni</w:t>
            </w:r>
            <w:proofErr w:type="spellEnd"/>
            <w:r w:rsidRPr="009E26EB">
              <w:rPr>
                <w:sz w:val="22"/>
                <w:szCs w:val="22"/>
              </w:rPr>
              <w:t xml:space="preserve">. Kā piemēram, iestāde plāno iepirkumus un gada laikā par līdzīgiem pakalpojumiem, kuriem ir līdzīgs piegādātāju loks, to kopējā paredzamā līgumcena pārsniedz šo </w:t>
            </w:r>
            <w:proofErr w:type="spellStart"/>
            <w:r w:rsidRPr="009E26EB">
              <w:rPr>
                <w:sz w:val="22"/>
                <w:szCs w:val="22"/>
              </w:rPr>
              <w:lastRenderedPageBreak/>
              <w:t>robežslieksni</w:t>
            </w:r>
            <w:proofErr w:type="spellEnd"/>
            <w:r w:rsidRPr="009E26EB">
              <w:rPr>
                <w:sz w:val="22"/>
                <w:szCs w:val="22"/>
              </w:rPr>
              <w:t>, līdz ar to katram atsevišķajam iepirkumam tiek piemērota augstākā iepirkumu metode iepirkumu process ir ilgs, iestādei nav iespēju iegādāties pakalpojumus īsākos termiņos. Direktīvas 27.pants nosaka minimālo piedāvājumu iesniegšanas termiņu 35 dienas, kas kopā ar iepirkuma izvērtēšanu un izslēgšanas noteikumu pārbaudi veido nesamērīgi ilgu laiku. Pastāv liels administratīvais slogs izslēgšanas noteikumu pārbaudē pretendentiem no ārvalstīm. Lai pārbaudītu izslēgšanas noteikumus ārvalstniekiem nacionālais normatīvs akts nosaka minimālo termiņu izziņu par izslēgšanas noteikumu neesamību iesniegšanu vismaz 10 darba dienas, tomēr ārvalsts pretendentiem, lai iegūtu šīs izziņas no kompetentajām iestādēm, ir nepieciešams līdz pat papildu 2 mēnešiem Līdz ar to iepirkumu izvērtēšana no to izsludināšanas brīža aizņem ap 6 mēnešiem. Lai atvieglotu izslēgšanas noteikumu pārbaudi, lūdzam izveidot vienotu informācijas sistēmu Eiropas Savienības ietvaros Eiropas Savienībā reģistrēto uzņēmumu pārbaudei, kas ļautu noslēgt nepieciešamos iepirkuma līgumus īsākos termiņos vai noteikt, ka pretendenti iesniedz tikai pašapliecinājumus par izslēgšanas noteikumu neesamību. Lūdzam palielināt direktīvas 72.panta 2.punktā noteiktās procentuālās vērtības no sākotnējā līguma vērtības iepirkuma līgumu grozījumu izdarīšanu, nevērtējot to būtiskumu gan pakalpojumu un piegādes līgumu gadījumā, gan būvdarbu līgumu gadījumā, lai nodrošinātu lielāku elastību līguma izpildē, rodoties objektīvai nepieciešamībai līgumā izdarīt grozījumus. Lūdzu Direktīvas 57.pantu pantā noteiktos izslēgšanas nosacījumus attiecināt tikai uz ekonomikas dalībnieku, nevis pienākumu izslēgt ekonomikas dalībnieku piemēro arī gadījumos, kad ar galīgu spriedumu ir notiesāta persona, kas ir šī ekonomikas dalībnieka administratīvās, pārvaldības vai pārraudzības struktūras loceklis vai kurai tajā ir pārstāvības, lemšanas vai kontroles pilnvaras un noteikt, ka nacionālajos normatīvajos aktos ir aizliegts palielināt pārbaudāmo personu loku (piemēram, patiesā labuma guvēji, personas, kurām pretendentā ir izšķiroša ietekme). Izslēgšanas noteikumu pārbaude kavē galveno direktīvas mērķi, nodrošināt konkurenci, jo bieži vien ārvalstu pretendenti atsauc savu dalību iepirkumā, jo nevēlas sniegt izziņas izslēgšanas noteikumu pārbaudei. Aizliegumam nacionālajiem normatīviem aktiem regulēt pārbaudāmo personu loku ir jābūt noteiktam, jo valstu normatīvie akti, nosakot pārbaudāmo personu loku, cenšas risināt nodokļu nomaksas stāvokli pēc iespējas lielākai grupai, lai gan tas nav jārisina iepirkumu regulējošo normatīvo aktu ietvaros, bet gan nodokļu.</w:t>
            </w:r>
          </w:p>
        </w:tc>
      </w:tr>
      <w:tr w:rsidR="005B16B0" w:rsidRPr="009E26EB" w14:paraId="01C437F7" w14:textId="77777777" w:rsidTr="00C8388C">
        <w:tc>
          <w:tcPr>
            <w:tcW w:w="1963" w:type="dxa"/>
          </w:tcPr>
          <w:p w14:paraId="33106B48" w14:textId="2F10CA79" w:rsidR="005B16B0" w:rsidRPr="009E26EB" w:rsidRDefault="005B16B0" w:rsidP="0013769E">
            <w:pPr>
              <w:jc w:val="both"/>
              <w:rPr>
                <w:sz w:val="22"/>
                <w:szCs w:val="22"/>
              </w:rPr>
            </w:pPr>
            <w:r w:rsidRPr="009E26EB">
              <w:rPr>
                <w:sz w:val="22"/>
                <w:szCs w:val="22"/>
              </w:rPr>
              <w:lastRenderedPageBreak/>
              <w:t>Neatliekamās medicīniskās palīdzības dienests (Latvija)</w:t>
            </w:r>
          </w:p>
        </w:tc>
        <w:tc>
          <w:tcPr>
            <w:tcW w:w="7530" w:type="dxa"/>
          </w:tcPr>
          <w:p w14:paraId="17F088FE" w14:textId="0B7B42EA" w:rsidR="005B16B0" w:rsidRPr="009E26EB" w:rsidRDefault="005B16B0" w:rsidP="0013769E">
            <w:pPr>
              <w:jc w:val="both"/>
              <w:rPr>
                <w:sz w:val="22"/>
                <w:szCs w:val="22"/>
              </w:rPr>
            </w:pPr>
            <w:r w:rsidRPr="009E26EB">
              <w:rPr>
                <w:sz w:val="22"/>
                <w:szCs w:val="22"/>
              </w:rPr>
              <w:t>Neatliekamās medicīniskās palīdzības dienests sniedz atzinumu par Eiropas Parlamenta un Padomes 2014. gada 26. februāra Direktīvu 2014/24/ES par publisko iepirkumu un par Direktīvas 2004/18/EK atcelšanu (turpmāk direktīva) (viedoklis pielikumā).</w:t>
            </w:r>
          </w:p>
        </w:tc>
      </w:tr>
      <w:tr w:rsidR="005B16B0" w:rsidRPr="009E26EB" w14:paraId="39646409" w14:textId="77777777" w:rsidTr="00C8388C">
        <w:tc>
          <w:tcPr>
            <w:tcW w:w="1963" w:type="dxa"/>
          </w:tcPr>
          <w:p w14:paraId="5E718213" w14:textId="6C2750AB" w:rsidR="005B16B0" w:rsidRPr="009E26EB" w:rsidRDefault="005B16B0" w:rsidP="0013769E">
            <w:pPr>
              <w:jc w:val="both"/>
              <w:rPr>
                <w:sz w:val="22"/>
                <w:szCs w:val="22"/>
              </w:rPr>
            </w:pPr>
            <w:r w:rsidRPr="009E26EB">
              <w:rPr>
                <w:sz w:val="22"/>
                <w:szCs w:val="22"/>
              </w:rPr>
              <w:t>VAS "Valsts nekustamie īpašumi" (Latvija)</w:t>
            </w:r>
          </w:p>
        </w:tc>
        <w:tc>
          <w:tcPr>
            <w:tcW w:w="7530" w:type="dxa"/>
          </w:tcPr>
          <w:p w14:paraId="439800D2" w14:textId="02AD73AE" w:rsidR="005B16B0" w:rsidRPr="009E26EB" w:rsidRDefault="005B16B0" w:rsidP="0013769E">
            <w:pPr>
              <w:jc w:val="both"/>
              <w:rPr>
                <w:sz w:val="22"/>
                <w:szCs w:val="22"/>
              </w:rPr>
            </w:pPr>
            <w:r w:rsidRPr="009E26EB">
              <w:rPr>
                <w:sz w:val="22"/>
                <w:szCs w:val="22"/>
              </w:rPr>
              <w:t xml:space="preserve">Ierosinājumi: 1) Saskaņā ar pašreizējo direktīvas regulējumu sarunas ar pretendentiem ir iespējamas gadījumā, ja tiek rīkota konkursa procedūra ar sarunām vai konkursa dialogs. Vienlaikus, lai pasūtītājs būtu tiesīgs piemērot šīs procedūras, ir jāīstenojas direktīvā noteiktajiem priekšnoteikumiem to rīkošanai, kā arī šo procedūru piemērošana ir krietni laikietilpīgāka. Pasūtītājs savā iepirkumu veikšanas praksē ir </w:t>
            </w:r>
            <w:proofErr w:type="spellStart"/>
            <w:r w:rsidRPr="009E26EB">
              <w:rPr>
                <w:sz w:val="22"/>
                <w:szCs w:val="22"/>
              </w:rPr>
              <w:t>saskāries</w:t>
            </w:r>
            <w:proofErr w:type="spellEnd"/>
            <w:r w:rsidRPr="009E26EB">
              <w:rPr>
                <w:sz w:val="22"/>
                <w:szCs w:val="22"/>
              </w:rPr>
              <w:t xml:space="preserve"> ar situācijām, kad izsludinātā atklātā procedūra ir jāpārtrauc, jo, piemēram, to pretendentu, kuri atbilst pasūtītāja finansiālajām iespējām, finanšu vai tehniskajos piedāvājumos ir pieļautas kļūdas, savukārt atbilstošie piedāvājumi ir pārāk dārgi. Šādā situācijā, kad iepirkuma procedūra ir jārīko atkārtoti, tiek zaudēti vairāki mēneši laika, kas pēc tam atstāj negatīvu iespaidu uz projekta realizācijas termiņiem. Līdz ar to aicinām direktīvā paredzēt, ka arī atklātas un slēgtas procedūras gadījumā pasūtītājs ir tiesīgs rīkot sarunas ar pretendentiem ar mērķi uzlabot to piedāvājumus situācijās, kad atbilstošie piedāvājumi neatbilst pasūtītāja finansiālajām iespējām, kas dotu iespēju daudz ātrāk noslēgt nepieciešamos iepirkuma līgumus un mazinātu birokrātisko slogu atkārtotas iepirkuma procedūras rīkošanai (kurās pārsvarā tāpat piedalās tie paši pretendenti, kuri tikai, iesniedzot piedāvājumus atkārtotajā procedūrā, ir novērsuši iepriekš pieļautās kļūdas); 2) Saskaņā ar direktīvas 72. panta 2. punktu iepirkuma </w:t>
            </w:r>
            <w:r w:rsidRPr="009E26EB">
              <w:rPr>
                <w:sz w:val="22"/>
                <w:szCs w:val="22"/>
              </w:rPr>
              <w:lastRenderedPageBreak/>
              <w:t xml:space="preserve">līgumā var tikt izdarīti grozījumi, nevērtējot to būtiskumu, ja līguma grozījumu vērtība būvdarbu līgumu gadījumā ir mazāka par 15% no sākotnējā līguma vērtības un ir mazāka par direktīvas 4. pantā minētajām robežvērtībām. Ņemot vērā būvniecības projektu ilgumu, kas ilgst vairākus gadus, kuru laikā, piemēram, var gan objektīvi mainīties plānotā objekta lietotāja vajadzības, gan tirgū parādīties jauni risinājumi, ierosinām šo grozījumu procentuālo slieksni būvdarbu līgumu gadījumā palielināt līdz 25%, kas nodrošinātu lielāku elastību līguma izpildē, rodoties objektīvai nepieciešamībai līgumā izdarīt grozījumus; 3) Direktīvas 57. pantā ir noteikti pretendentu izslēgšanas iemesli no iepirkumu procedūras. Lai pārbaudītu, vai minētie izslēgšanas iemesli nav attiecināmi uz Latvijā reģistrētiem uzņēmumiem, izmantojot Latvijas informācijas sistēmu, šo pārbaudi var veikt pāris minūšu laikā. Vienlaikus, ja piedāvājumus ir iesnieguši pretendenti no citām Eiropas Savienības dalībvalstīm, tad, lai veiktu šo pārbaudi, no ārvalstī reģistrētā uzņēmuma ir jāpieprasa nepieciešamās izziņas. Saskaņā ar nacionālo regulējumu termiņš šādu izziņu iesniegšanai ir jādod vismaz 10 darba dienas, taču nereti pretendenti lūdz pagarināt šo izziņu iesniegšanas termiņu vai arī iesniedz izziņas, no kurām pilnvērtīgi nav iespējams pārbaudīt šo izslēgšanas nosacījumu </w:t>
            </w:r>
            <w:proofErr w:type="spellStart"/>
            <w:r w:rsidRPr="009E26EB">
              <w:rPr>
                <w:sz w:val="22"/>
                <w:szCs w:val="22"/>
              </w:rPr>
              <w:t>neattiecināmību</w:t>
            </w:r>
            <w:proofErr w:type="spellEnd"/>
            <w:r w:rsidRPr="009E26EB">
              <w:rPr>
                <w:sz w:val="22"/>
                <w:szCs w:val="22"/>
              </w:rPr>
              <w:t>, jo katrā valstī ir savas nianses attiecībā uz šo izziņu saturu. Līdz ar to izslēgšanas iemeslu pārbaude var aizņemt nesamērīgi ilgu laiku un tādējādi būtiski aizkavēt līguma slēgšanu. Ņemot vērā minēto, aicinām izveidot vienotu informācijas sistēmu Eiropas Savienības ietvaros Eiropas Savienībā reģistrēto uzņēmumu pārbaudei, kas būtiski atvieglotu iepirkuma komisijas darbu un ļautu noslēgt nepieciešamos iepirkuma līgumus īsākos termiņos.</w:t>
            </w:r>
          </w:p>
        </w:tc>
      </w:tr>
      <w:tr w:rsidR="005B16B0" w:rsidRPr="009E26EB" w14:paraId="1584A62C" w14:textId="77777777" w:rsidTr="00C8388C">
        <w:tc>
          <w:tcPr>
            <w:tcW w:w="1963" w:type="dxa"/>
          </w:tcPr>
          <w:p w14:paraId="652A1467" w14:textId="39F7BCC2" w:rsidR="005B16B0" w:rsidRPr="009E26EB" w:rsidRDefault="00E659EB" w:rsidP="0013769E">
            <w:pPr>
              <w:jc w:val="both"/>
              <w:rPr>
                <w:sz w:val="22"/>
                <w:szCs w:val="22"/>
              </w:rPr>
            </w:pPr>
            <w:r w:rsidRPr="009E26EB">
              <w:rPr>
                <w:sz w:val="22"/>
                <w:szCs w:val="22"/>
              </w:rPr>
              <w:lastRenderedPageBreak/>
              <w:t>Patentu valde (Latvija)</w:t>
            </w:r>
          </w:p>
        </w:tc>
        <w:tc>
          <w:tcPr>
            <w:tcW w:w="7530" w:type="dxa"/>
          </w:tcPr>
          <w:p w14:paraId="1A5DA4B6" w14:textId="17AFF2F4" w:rsidR="005B16B0" w:rsidRPr="009E26EB" w:rsidRDefault="00E659EB" w:rsidP="0013769E">
            <w:pPr>
              <w:jc w:val="both"/>
              <w:rPr>
                <w:sz w:val="22"/>
                <w:szCs w:val="22"/>
              </w:rPr>
            </w:pPr>
            <w:r w:rsidRPr="009E26EB">
              <w:rPr>
                <w:sz w:val="22"/>
                <w:szCs w:val="22"/>
              </w:rPr>
              <w:t>Patentu valdes viedoklis pievienots pielikumā.</w:t>
            </w:r>
          </w:p>
        </w:tc>
      </w:tr>
      <w:tr w:rsidR="005B16B0" w:rsidRPr="009E26EB" w14:paraId="02274672" w14:textId="77777777" w:rsidTr="00C8388C">
        <w:tc>
          <w:tcPr>
            <w:tcW w:w="1963" w:type="dxa"/>
          </w:tcPr>
          <w:p w14:paraId="71E1156B" w14:textId="33BF84A5" w:rsidR="005B16B0" w:rsidRPr="009E26EB" w:rsidRDefault="00467018" w:rsidP="005B16B0">
            <w:pPr>
              <w:jc w:val="both"/>
              <w:rPr>
                <w:sz w:val="22"/>
                <w:szCs w:val="22"/>
              </w:rPr>
            </w:pPr>
            <w:r w:rsidRPr="009E26EB">
              <w:rPr>
                <w:sz w:val="22"/>
                <w:szCs w:val="22"/>
              </w:rPr>
              <w:t>SIA "Rīgas Austrumu klīniskā universitātes slimnīca" (Latvija)</w:t>
            </w:r>
          </w:p>
        </w:tc>
        <w:tc>
          <w:tcPr>
            <w:tcW w:w="7530" w:type="dxa"/>
          </w:tcPr>
          <w:p w14:paraId="62FF95EB" w14:textId="04DDDAA8" w:rsidR="005B16B0" w:rsidRPr="009E26EB" w:rsidRDefault="00467018" w:rsidP="005B16B0">
            <w:pPr>
              <w:jc w:val="both"/>
              <w:rPr>
                <w:sz w:val="22"/>
                <w:szCs w:val="22"/>
              </w:rPr>
            </w:pPr>
            <w:r w:rsidRPr="009E26EB">
              <w:rPr>
                <w:sz w:val="22"/>
                <w:szCs w:val="22"/>
              </w:rPr>
              <w:t xml:space="preserve">1)Ņemot vērā, dažādu medikamentu un medicīnas preču nozīmīgumu pacientu dzīvības glābšanai, kura iegāde brīžiem ir jāveic nekavējoties, lūdzam EK pārskatīt 14. Pielikumu (74. Pantā minētos pakalpojumus), papildinot ar attiecīgajiem CPV kodiem, kad attiecas uz medikamentu un medicīnas preču iegādi; 2) Ņemot vērā, ka publiskajos iepirkumos </w:t>
            </w:r>
            <w:proofErr w:type="spellStart"/>
            <w:r w:rsidRPr="009E26EB">
              <w:rPr>
                <w:sz w:val="22"/>
                <w:szCs w:val="22"/>
              </w:rPr>
              <w:t>līgumslēgšanas</w:t>
            </w:r>
            <w:proofErr w:type="spellEnd"/>
            <w:r w:rsidRPr="009E26EB">
              <w:rPr>
                <w:sz w:val="22"/>
                <w:szCs w:val="22"/>
              </w:rPr>
              <w:t xml:space="preserve"> tiesības var tikt piešķirtas ne tikai konkrētās valsts pretendentam vai arī no citām ES vai ārpus ES valstīm, lūdzam izvērtēt slēgta konkursa procedūrā piegādātājam ļaut iesniegt </w:t>
            </w:r>
            <w:proofErr w:type="spellStart"/>
            <w:r w:rsidRPr="009E26EB">
              <w:rPr>
                <w:sz w:val="22"/>
                <w:szCs w:val="22"/>
              </w:rPr>
              <w:t>pašdeklarāciju</w:t>
            </w:r>
            <w:proofErr w:type="spellEnd"/>
            <w:r w:rsidRPr="009E26EB">
              <w:rPr>
                <w:sz w:val="22"/>
                <w:szCs w:val="22"/>
              </w:rPr>
              <w:t xml:space="preserve">, kurā tas apliecina un apņemas iesniegt izziņas un citus dokumentus par izslēgšanas nosacījumu neesamību, ja viņam būs piešķirtas iepirkuma līguma slēgšanas tiesības; 3) Nepieciešams rast risinājumu vienas informācijas platformas izveidei, kurā pasūtītājs varētu pārliecināties par dažādu dalībvalstu pretendentu izslēgšanas nosacījumu </w:t>
            </w:r>
            <w:proofErr w:type="spellStart"/>
            <w:r w:rsidRPr="009E26EB">
              <w:rPr>
                <w:sz w:val="22"/>
                <w:szCs w:val="22"/>
              </w:rPr>
              <w:t>neattiecināmību</w:t>
            </w:r>
            <w:proofErr w:type="spellEnd"/>
            <w:r w:rsidRPr="009E26EB">
              <w:rPr>
                <w:sz w:val="22"/>
                <w:szCs w:val="22"/>
              </w:rPr>
              <w:t xml:space="preserve"> (piemēram, šobrīd Zviedrijas pretendenti iesniedz notariālu apliecinājumu, bet Latvijā pieejams publiskais reģistrs); 4) Lūgums pārskatīt būtisko līgumu grozījumu pieļaujamības grieztus (50%) palielinot tos uz 70% katram gadījumam.</w:t>
            </w:r>
          </w:p>
        </w:tc>
      </w:tr>
      <w:tr w:rsidR="005B16B0" w:rsidRPr="009E26EB" w14:paraId="1E651673" w14:textId="77777777" w:rsidTr="00C8388C">
        <w:tc>
          <w:tcPr>
            <w:tcW w:w="1963" w:type="dxa"/>
          </w:tcPr>
          <w:p w14:paraId="7EE98237" w14:textId="71751B0C" w:rsidR="005B16B0" w:rsidRPr="009E26EB" w:rsidRDefault="00467018" w:rsidP="005B16B0">
            <w:pPr>
              <w:jc w:val="both"/>
              <w:rPr>
                <w:sz w:val="22"/>
                <w:szCs w:val="22"/>
              </w:rPr>
            </w:pPr>
            <w:r w:rsidRPr="009E26EB">
              <w:rPr>
                <w:sz w:val="22"/>
                <w:szCs w:val="22"/>
              </w:rPr>
              <w:t>Nacionālais psihiskās veselības centrs, Valsts SIA (Latvija)</w:t>
            </w:r>
          </w:p>
        </w:tc>
        <w:tc>
          <w:tcPr>
            <w:tcW w:w="7530" w:type="dxa"/>
          </w:tcPr>
          <w:p w14:paraId="5F3564B3" w14:textId="56E07AFE" w:rsidR="005B16B0" w:rsidRPr="009E26EB" w:rsidRDefault="00467018" w:rsidP="005B16B0">
            <w:pPr>
              <w:jc w:val="both"/>
              <w:rPr>
                <w:sz w:val="22"/>
                <w:szCs w:val="22"/>
              </w:rPr>
            </w:pPr>
            <w:r w:rsidRPr="009E26EB">
              <w:rPr>
                <w:sz w:val="22"/>
                <w:szCs w:val="22"/>
              </w:rPr>
              <w:t>Pielikumā.</w:t>
            </w:r>
          </w:p>
        </w:tc>
      </w:tr>
      <w:tr w:rsidR="005B16B0" w:rsidRPr="009E26EB" w14:paraId="0FFA44DA" w14:textId="77777777" w:rsidTr="00C8388C">
        <w:tc>
          <w:tcPr>
            <w:tcW w:w="1963" w:type="dxa"/>
          </w:tcPr>
          <w:p w14:paraId="7D7FAAB6" w14:textId="0A360EBF" w:rsidR="005B16B0" w:rsidRPr="009E26EB" w:rsidRDefault="00467018" w:rsidP="005B16B0">
            <w:pPr>
              <w:jc w:val="both"/>
              <w:rPr>
                <w:sz w:val="22"/>
                <w:szCs w:val="22"/>
              </w:rPr>
            </w:pPr>
            <w:r w:rsidRPr="009E26EB">
              <w:rPr>
                <w:sz w:val="22"/>
                <w:szCs w:val="22"/>
              </w:rPr>
              <w:t>Latvijas Republikas Veselības ministrija (Latvija)</w:t>
            </w:r>
          </w:p>
        </w:tc>
        <w:tc>
          <w:tcPr>
            <w:tcW w:w="7530" w:type="dxa"/>
          </w:tcPr>
          <w:p w14:paraId="25C4F511" w14:textId="08504EEF" w:rsidR="005B16B0" w:rsidRPr="009E26EB" w:rsidRDefault="00467018" w:rsidP="005B16B0">
            <w:pPr>
              <w:jc w:val="both"/>
              <w:rPr>
                <w:sz w:val="22"/>
                <w:szCs w:val="22"/>
              </w:rPr>
            </w:pPr>
            <w:r w:rsidRPr="009E26EB">
              <w:rPr>
                <w:sz w:val="22"/>
                <w:szCs w:val="22"/>
              </w:rPr>
              <w:t>Pielikumā.</w:t>
            </w:r>
          </w:p>
        </w:tc>
      </w:tr>
      <w:tr w:rsidR="005B16B0" w:rsidRPr="009E26EB" w14:paraId="4B435133" w14:textId="77777777" w:rsidTr="00C8388C">
        <w:tc>
          <w:tcPr>
            <w:tcW w:w="1963" w:type="dxa"/>
          </w:tcPr>
          <w:p w14:paraId="27EF45B1" w14:textId="581BCB02" w:rsidR="005B16B0" w:rsidRPr="009E26EB" w:rsidRDefault="00467018" w:rsidP="005B16B0">
            <w:pPr>
              <w:jc w:val="both"/>
              <w:rPr>
                <w:sz w:val="22"/>
                <w:szCs w:val="22"/>
              </w:rPr>
            </w:pPr>
            <w:r w:rsidRPr="009E26EB">
              <w:rPr>
                <w:sz w:val="22"/>
                <w:szCs w:val="22"/>
              </w:rPr>
              <w:t>PĀRTIKAS UN VETERINĀRAIS DIENESTS (Latvija)</w:t>
            </w:r>
          </w:p>
        </w:tc>
        <w:tc>
          <w:tcPr>
            <w:tcW w:w="7530" w:type="dxa"/>
          </w:tcPr>
          <w:p w14:paraId="21516959" w14:textId="3ABA0252" w:rsidR="005B16B0" w:rsidRPr="009E26EB" w:rsidRDefault="00467018" w:rsidP="005B16B0">
            <w:pPr>
              <w:jc w:val="both"/>
              <w:rPr>
                <w:sz w:val="22"/>
                <w:szCs w:val="22"/>
              </w:rPr>
            </w:pPr>
            <w:r w:rsidRPr="009E26EB">
              <w:rPr>
                <w:sz w:val="22"/>
                <w:szCs w:val="22"/>
              </w:rPr>
              <w:t xml:space="preserve">Ierosinājumi attiecas uz Eiropas Parlamenta un Padomes 2014. gada 26. februāra Direktīvu 2014/24/ES par publisko iepirkumu. Ierosinājumi: 1. Saīsināt piedāvājumu iesniegšanas termiņus no 35 dienām uz 20 dienām, ievērojot konkrētā iepirkuma sarežģītību un piedāvājumu sagatavošanai nepieciešamo laiku. Piedāvājumi tiek sagatavoti elektroniski, līdz ar to saīsinātos iepirkumu procedūras, kas bieži vien ir vairāki mēneši. 2. Paredzēt iespēju piegādātājam, ja tam ir neizpildītas nodokļu saistības, piedalīties iepirkuma procedūrā, un, ja tas tiek identificēts kā potenciālais uzvarētājs, ļaut tam nokārtot neizpildītās nodokļu saistības pirms iespējamu līguma slēgšanas tiesību piešķiršanas vai arī paredzēt </w:t>
            </w:r>
            <w:r w:rsidRPr="009E26EB">
              <w:rPr>
                <w:sz w:val="22"/>
                <w:szCs w:val="22"/>
              </w:rPr>
              <w:lastRenderedPageBreak/>
              <w:t>uzticamības atjaunošanu neizpildītu nodokļu saistību gadījumā, lai uzlabotu iepirkumu procesu un veicinātu konkurenci, kas veicinātu mazo un vidējo uzņēmumu iesaisti iepirkuma procedūrās un samazinātu noraidītu saimnieciski izdevīgu piedāvājumu skaitu. 3. Paredzēt izveidot ES līmeņa vienotu datu bāzi, kas bez maksas ļautu pārbaudīt izslēgšanas iemeslus.</w:t>
            </w:r>
          </w:p>
        </w:tc>
      </w:tr>
      <w:tr w:rsidR="00467018" w:rsidRPr="009E26EB" w14:paraId="42D8012F" w14:textId="77777777" w:rsidTr="00C8388C">
        <w:tc>
          <w:tcPr>
            <w:tcW w:w="1963" w:type="dxa"/>
          </w:tcPr>
          <w:p w14:paraId="577CE012" w14:textId="654D1AE2" w:rsidR="00467018" w:rsidRPr="009E26EB" w:rsidRDefault="00467018" w:rsidP="005B16B0">
            <w:pPr>
              <w:jc w:val="both"/>
              <w:rPr>
                <w:sz w:val="22"/>
                <w:szCs w:val="22"/>
              </w:rPr>
            </w:pPr>
            <w:r w:rsidRPr="009E26EB">
              <w:rPr>
                <w:sz w:val="22"/>
                <w:szCs w:val="22"/>
              </w:rPr>
              <w:lastRenderedPageBreak/>
              <w:t>VAS "Latvijas Pasts" (Latvija)</w:t>
            </w:r>
          </w:p>
        </w:tc>
        <w:tc>
          <w:tcPr>
            <w:tcW w:w="7530" w:type="dxa"/>
          </w:tcPr>
          <w:p w14:paraId="6CACF8F7" w14:textId="77B3CABA" w:rsidR="00467018" w:rsidRPr="009E26EB" w:rsidRDefault="00467018" w:rsidP="005B16B0">
            <w:pPr>
              <w:jc w:val="both"/>
              <w:rPr>
                <w:sz w:val="22"/>
                <w:szCs w:val="22"/>
              </w:rPr>
            </w:pPr>
            <w:r w:rsidRPr="009E26EB">
              <w:rPr>
                <w:sz w:val="22"/>
                <w:szCs w:val="22"/>
              </w:rPr>
              <w:t>1) Latvijas Pasts sniedz šādu priekšlikumu, kas nodrošinātu iespēju izņēmuma gadījumos pasūtītājam iegādāties pakalpojumu un/vai preces brīvas, vienlīdzīgas un taisnīgas konkurences apstākļos: Grozīt Eiropas Parlamenta un Padomes Direktīva 2014/25/ES ( 2014. gada 26. februāris ) par iepirkumu, ko īsteno subjekti, kuri darbojas ūdensapgādes, enerģētikas, transporta un pasta pakalpojumu nozarēs, un ar ko atceļ Direktīvu 2004/17/EK 35.pantu Procedūra 34.panta piemērojamības noteikšanai - nosakot, ka nevis Komisija pieņem lēmumu par to, vai Regulas 8.-14.pantā minēto darbību tieši ietekmē konkurence, un pieņem īstenošanas aktu, ar kuru nosaka Regulas 34.panta 1.punkta piemērojamību, bet lēmumu par to pieņem attiecīgās valsts konkurences regulators, Latvijas Republikā Konkurences padome. Šāds priekšlikums pamatojams ar to, ka: [1] Konkurences apstākļi mainās krietni straujāk, par termiņu kādā Komisija spētu nodrošināt lēmuma pieņemšanu par konkurences apstākļiem attiecīgajā valstī un/vai nozares daļā; [2] Līgumslēdzējs (Pasūtītājs), uz kuru attiecināms pienākums par iepirkuma procedūras veikšanu, atrodoties konkurences apstākļos, nespēj konkurēt ar citiem tirgus dalībniekiem, tādā termiņā, kādā tas nepieciešams biznesa vidē, tādējādi līgumslēdzējam (pasūtītājam) nav iespēja konkurēt un piedāvāt savus pakalpojumus un/vai preces tirgū, gūt peļņu, rezultātā tiek liegta iespēja gūt peļņu, rodas finansiāli zaudējumi un zūd iespēja sniegt konkurētspējīgus pakalpojumus un/vai pārdot preces konkurētspējīgā termiņā; [3] Komisija 2023.gada 7.jūnijā ir pieņēmusi īstenošanas aktu līdzīgā jautājumā attiecībā uz Lietuvas Republika attiecīgās nozares esošajiem konkurences apstākļiem: https://eur-lex.europa.eu/legal-content/EN/TXT/?uri=CELEX:32023D1228, kas norāda uz nepieciešamību šo procesu padarīt efektīvāku. [4] Sazinoties ar Lietuvas kolēģiem, ticis noskaidrots, ka šī izņēmuma iegūšanas process aizņēma aptuveni divus gadus, salīdzinoši lielas izmaksas juridiskajam nodrošinājumam un lēmuma pieņemšanas pamatā bijis tieši nacionālās iestādes atzinums. 2) Latvijas Pasta un Iepirkumu uzraudzības biroja (IUB) diskusiju objekts bijis neskaidrais Eiropas Parlamenta un Padomes direktīvas 2014/24/ES (2014. gada 26. februāris) par publisko iepirkumu un ar ko atceļ Direktīvu 2004/18/EK 7.panta (Līgumi ūdensapgādes, enerģētikas, transporta un pasta pakalpojumu jomās) regulējums, kas attiecināms uz izņēmumiem universālā pasta pakalpojuma (UPP) sniedzējam, īpaši panta d) apakšpunkts: Šo direktīvu nepiemēro publiskajiem līgumiem un metu konkursiem, kuru slēgšanas tiesības saskaņā ar Direktīvu 2014/25/ES piešķir vai kurus rīko līgumslēdzējas iestādes, kas īsteno vienu vai vairākas no minētās direktīvas 8.14.pantā noteiktajām darbībām, un kuru slēgšanas tiesības piešķir, lai veiktu šādas darbības; publiskajiem līgumiem, kuri neietilpst minētās direktīvas darbības jomā atbilstīgi tās 18., 23. un 34. pantam, vai gadījumos, ja līgumu slēgšanas tiesības piešķir līgumslēdzēja iestāde, kas sniedz pasta pakalpojumus minētās direktīvas 13. panta 2. punkta b) apakšpunkta nozīmē; līgumiem, kuru slēgšanas tiesības piešķir, lai veiktu šādas darbības: [..] d) sniegtu loģistikas pakalpojumus (pakalpojumus, kas apvieno sūtījumu fizisko piegādi un/vai uzglabāšanu ar citām funkcijām, kuras nav saistītas ar pasta pakalpojumiem). Direktīvas 7.pantā ir nepieciešams precīzāk definēt, ka attiecībā uz loģistikas līgumu slēgšanu, kas ir primāra nepieciešamība, lai nodrošinātu visaptverošu UPP pakalpojuma sniegšanu, nav jāpiemēro publiskā iepirkuma procedūras, jo loģistikas vide ir dinamiska un nepārtraukti mainīga, aptver sauszemes un avio pārvadājumus un līdz ar to neiekļaujas klasiska iepirkuma rāmjos. Ar jautājumu par direktīvas 2014/24/ES 7. panta izņēmuma ietvaru loģistikas pakalpojumiem un vai UPP sniedzējs šiem pakalpojumiem var nepiemērot arī direktīvas 2014/25/ES normas, IUB 2024.gada maijā ir vērsies Eiropas Komisijas uzturētajā rīkā konsultāciju sniegšana</w:t>
            </w:r>
          </w:p>
        </w:tc>
      </w:tr>
      <w:tr w:rsidR="00467018" w:rsidRPr="009E26EB" w14:paraId="6D5E7539" w14:textId="77777777" w:rsidTr="00C8388C">
        <w:tc>
          <w:tcPr>
            <w:tcW w:w="1963" w:type="dxa"/>
          </w:tcPr>
          <w:p w14:paraId="73F8961A" w14:textId="7F6B77A3" w:rsidR="00467018" w:rsidRPr="009E26EB" w:rsidRDefault="00467018" w:rsidP="005B16B0">
            <w:pPr>
              <w:jc w:val="both"/>
              <w:rPr>
                <w:sz w:val="22"/>
                <w:szCs w:val="22"/>
              </w:rPr>
            </w:pPr>
            <w:r w:rsidRPr="009E26EB">
              <w:rPr>
                <w:sz w:val="22"/>
                <w:szCs w:val="22"/>
              </w:rPr>
              <w:lastRenderedPageBreak/>
              <w:t>Valsts akciju sabiedrība "Ceļu satiksmes drošības direkcija" (Latvija)</w:t>
            </w:r>
          </w:p>
        </w:tc>
        <w:tc>
          <w:tcPr>
            <w:tcW w:w="7530" w:type="dxa"/>
          </w:tcPr>
          <w:p w14:paraId="22A34A19" w14:textId="74611FA4" w:rsidR="00467018" w:rsidRPr="009E26EB" w:rsidRDefault="00467018" w:rsidP="005B16B0">
            <w:pPr>
              <w:jc w:val="both"/>
              <w:rPr>
                <w:sz w:val="22"/>
                <w:szCs w:val="22"/>
              </w:rPr>
            </w:pPr>
            <w:r w:rsidRPr="009E26EB">
              <w:rPr>
                <w:sz w:val="22"/>
                <w:szCs w:val="22"/>
              </w:rPr>
              <w:t>Pielikumā pievienots valsts akciju sabiedrības "Ceļu satiksmes drošības direkcija" viedoklis par publiskā iepirkuma direktīvām.</w:t>
            </w:r>
          </w:p>
        </w:tc>
      </w:tr>
      <w:tr w:rsidR="005B16B0" w:rsidRPr="009E26EB" w14:paraId="2E157AB5" w14:textId="77777777" w:rsidTr="00C8388C">
        <w:tc>
          <w:tcPr>
            <w:tcW w:w="1963" w:type="dxa"/>
          </w:tcPr>
          <w:p w14:paraId="455A4E17" w14:textId="741ED342" w:rsidR="005B16B0" w:rsidRPr="009E26EB" w:rsidRDefault="00467018" w:rsidP="005B16B0">
            <w:pPr>
              <w:jc w:val="both"/>
              <w:rPr>
                <w:sz w:val="22"/>
                <w:szCs w:val="22"/>
              </w:rPr>
            </w:pPr>
            <w:r w:rsidRPr="009E26EB">
              <w:rPr>
                <w:sz w:val="22"/>
                <w:szCs w:val="22"/>
              </w:rPr>
              <w:t>VSIA "Latvijas Valsts ceļi" (Latvija)</w:t>
            </w:r>
          </w:p>
        </w:tc>
        <w:tc>
          <w:tcPr>
            <w:tcW w:w="7530" w:type="dxa"/>
          </w:tcPr>
          <w:p w14:paraId="3472AAF6" w14:textId="0783E8B6" w:rsidR="005B16B0" w:rsidRPr="009E26EB" w:rsidRDefault="00467018" w:rsidP="005B16B0">
            <w:pPr>
              <w:jc w:val="both"/>
              <w:rPr>
                <w:sz w:val="22"/>
                <w:szCs w:val="22"/>
              </w:rPr>
            </w:pPr>
            <w:r w:rsidRPr="009E26EB">
              <w:rPr>
                <w:sz w:val="22"/>
                <w:szCs w:val="22"/>
              </w:rPr>
              <w:t xml:space="preserve">1. Iepirkuma procesa vienkāršošana: a) Izslēgšanas noteikumu pārbaude veicama tikai caur elektroniskajām sistēmām, jo attiecīgie dati ir ES dalībvalstu iestāžu rīcībā. Pretendentam pieprasīt iesniegt papildu iestāžu izziņas ir pretrunā ar labas pārvaldības principiem. Ja izslēgšanas pamata informācija nav pārbaudāms sistēmā, tas nav jāvērtē. Jāparedz iespēja, ka pretendents ar būtiskiem pārkāpumiem nevar iesniegt piedāvājumu iepirkumu sistēmā, tādējādi pasūtītājam nav jātērē laiks uz šādu pretendentu vērtēšanu. Ieguvums: paātrināts, saprotams un caurspīdīgs process. b) Vienveidīgos un regulāri atkārtojošos iepirkumos pasūtītājam jāparedz iespēja noteikt kvalifikācijas sistēmu, līdzīgi kā tas ir sabiedrisko pakalpojumu sniedzēju iepirkumu likumā (piem., VSIA Latvijas Valsts ceļi autoceļu būvdarbu iepirkumi). Ieguvums: pretendentu kvalifikācija tiek pārbaudīta tikai pirmajā reizē, iekļaujot tos kvalifikācijas sistēmā ar noteiktu klasi, kas dod tiesības piedalīties turpmākajos iepirkumos ar attiecīgo kvalifikācijas klasi. c) Uzticamības atjaunošanas jautājumu lemšana nav pasūtītāja kompetencē, izņemot gadījumus, kad pārkāpumi saistīti ar līguma neizpildi pie paša pasūtītāja. Citās situācijās par uzticamības atjaunošanu lemj iestāde, kas sodījusi pretendentu. Ja uzticamība tiek atjaunota, attiecīgs ieraksts par to parādās sistēmās. Ieguvums: Pasūtītājs nelems par jautājumiem, par kuriem tam nav piekļuve visai informācijai (piemēram soda piemērošanas apstākļi) vai par kuriem tam nav zināšanas vai kompetences, lai lemtu. 2. Vienveidīgs iepirkuma process visā ES: Iepirkuma normatīvā regulējuma noteikšana ar regulu, nodrošinot vienotus iepirkuma procesa noteikumus visā ES teritorijā. Nacionālais regulējums nedrīkst atšķirties, nacionālie </w:t>
            </w:r>
            <w:proofErr w:type="spellStart"/>
            <w:r w:rsidRPr="009E26EB">
              <w:rPr>
                <w:sz w:val="22"/>
                <w:szCs w:val="22"/>
              </w:rPr>
              <w:t>problēmjautājumi</w:t>
            </w:r>
            <w:proofErr w:type="spellEnd"/>
            <w:r w:rsidRPr="009E26EB">
              <w:rPr>
                <w:sz w:val="22"/>
                <w:szCs w:val="22"/>
              </w:rPr>
              <w:t xml:space="preserve"> jārisina ar citiem juridiskiem instrumentiem, nevis sarežģot iepirkuma procesu ar papildu prasībām, jo tas ietekmē arī tirgus dalībniekus no citām valstīm, kurās šīs problēmas nav. Ieguvums: viegli saprotams un vienots iepirkuma process, kas veicina starpvalstu konkurenci.</w:t>
            </w:r>
          </w:p>
        </w:tc>
      </w:tr>
      <w:tr w:rsidR="00467018" w:rsidRPr="009E26EB" w14:paraId="4F90D09A" w14:textId="77777777" w:rsidTr="00C8388C">
        <w:tc>
          <w:tcPr>
            <w:tcW w:w="1963" w:type="dxa"/>
          </w:tcPr>
          <w:p w14:paraId="1223C0CD" w14:textId="1DE824A2" w:rsidR="00467018" w:rsidRPr="009E26EB" w:rsidRDefault="00BE1E82" w:rsidP="005B16B0">
            <w:pPr>
              <w:jc w:val="both"/>
              <w:rPr>
                <w:sz w:val="22"/>
                <w:szCs w:val="22"/>
              </w:rPr>
            </w:pPr>
            <w:r w:rsidRPr="009E26EB">
              <w:rPr>
                <w:sz w:val="22"/>
                <w:szCs w:val="22"/>
              </w:rPr>
              <w:t>VAS Latvijas Valsts radio un televīzijas centrs (Latvija)</w:t>
            </w:r>
          </w:p>
        </w:tc>
        <w:tc>
          <w:tcPr>
            <w:tcW w:w="7530" w:type="dxa"/>
          </w:tcPr>
          <w:p w14:paraId="00A831F2" w14:textId="395A7E82" w:rsidR="00467018" w:rsidRPr="009E26EB" w:rsidRDefault="00BE1E82" w:rsidP="005B16B0">
            <w:pPr>
              <w:jc w:val="both"/>
              <w:rPr>
                <w:sz w:val="22"/>
                <w:szCs w:val="22"/>
              </w:rPr>
            </w:pPr>
            <w:r w:rsidRPr="009E26EB">
              <w:rPr>
                <w:sz w:val="22"/>
                <w:szCs w:val="22"/>
              </w:rPr>
              <w:t>Pielikumā pievienotas VAS Latvijas Valsts radio un televīzijas centrs viedoklis.</w:t>
            </w:r>
          </w:p>
        </w:tc>
      </w:tr>
      <w:tr w:rsidR="00BE1E82" w:rsidRPr="009E26EB" w14:paraId="5173BA90" w14:textId="77777777" w:rsidTr="00C8388C">
        <w:tc>
          <w:tcPr>
            <w:tcW w:w="1963" w:type="dxa"/>
          </w:tcPr>
          <w:p w14:paraId="47B9BF9D" w14:textId="76C4F2EE" w:rsidR="00BE1E82" w:rsidRPr="009E26EB" w:rsidRDefault="00BE1E82" w:rsidP="005B16B0">
            <w:pPr>
              <w:jc w:val="both"/>
              <w:rPr>
                <w:sz w:val="22"/>
                <w:szCs w:val="22"/>
              </w:rPr>
            </w:pPr>
            <w:r w:rsidRPr="009E26EB">
              <w:rPr>
                <w:sz w:val="22"/>
                <w:szCs w:val="22"/>
              </w:rPr>
              <w:t>Valsts kase (Latvija)</w:t>
            </w:r>
          </w:p>
        </w:tc>
        <w:tc>
          <w:tcPr>
            <w:tcW w:w="7530" w:type="dxa"/>
          </w:tcPr>
          <w:p w14:paraId="3BF8C393" w14:textId="65E5BECA" w:rsidR="00BE1E82" w:rsidRPr="009E26EB" w:rsidRDefault="00BE1E82" w:rsidP="005B16B0">
            <w:pPr>
              <w:jc w:val="both"/>
              <w:rPr>
                <w:sz w:val="22"/>
                <w:szCs w:val="22"/>
              </w:rPr>
            </w:pPr>
            <w:r w:rsidRPr="009E26EB">
              <w:rPr>
                <w:sz w:val="22"/>
                <w:szCs w:val="22"/>
              </w:rPr>
              <w:t>Direktīvas ieviešana ir sniegusi ieguldījumu iepirkumu sistēmas modernizēšanā, caurspīdīguma palielināšanā, taču tā kā Latvijā publisko iepirkumu regulējums ir stingrāks nekā paredz Direktīvas prasības, tad viens no Direktīvas mērķiem palielināt konkurenci īpaši mazo un vidējo uzņēmumu vidū sasniegts daļēji. Valsts kase sniedz šādus priekšlikumus: Lai veicinātu vienotību un efektivitāti visā Eiropas Savienībā, attiecībā uz pakalpojumiem un piegādēm piedāvājumu saņemšanas minimālais termiņš atklātām procedūrām būtu jāsamazina no 35 dienām uz 15, ievērojot konkrētā iepirkuma sarežģītību un piedāvājumu sagatavošanai nepieciešamo laiku. ES līmenī noteikt līgumcenu robežvērtības no kurām būtu jāpiemēro publisko iepirkumu regulējums - šobrīd ES valstīs nacionālā līmenī līgumcenu robežvērtības ievērojami atšķiras. Paredzēt Direktīvā, ka zem līgumcenu robežvērtībām (konkrētām), iepirkumu regulējums netiek piemērots, tā vietā paredzēt vienkāršotu tirgus izpēti, tādējādi mazinot administratīvo slogu publiskajiem pasūtītājiem un maziem vidējiem uzņēmumiem (MVU). Paredzēt iespēju piegādātājam, ja tam ir neizpildītas nodokļu saistības, piedalīties iepirkuma procedūrā, un, ja tas tiek identificēts kā potenciālais uzvarētājs, ļaut tam nokārtot neizpildītās nodokļu saistības pirms iespējamu līguma slēgšanas tiesību piešķiršanas. Paredzēt izveidot ES līmeņa vienotu datu bāzi, kas bez maksas ļautu pārbaudīt izslēgšanas iemeslus. Vienkāršot e-</w:t>
            </w:r>
            <w:proofErr w:type="spellStart"/>
            <w:r w:rsidRPr="009E26EB">
              <w:rPr>
                <w:sz w:val="22"/>
                <w:szCs w:val="22"/>
              </w:rPr>
              <w:t>Certis</w:t>
            </w:r>
            <w:proofErr w:type="spellEnd"/>
            <w:r w:rsidRPr="009E26EB">
              <w:rPr>
                <w:sz w:val="22"/>
                <w:szCs w:val="22"/>
              </w:rPr>
              <w:t xml:space="preserve"> tiešsaistes sistēmu. Ņemot vērā </w:t>
            </w:r>
            <w:proofErr w:type="spellStart"/>
            <w:r w:rsidRPr="009E26EB">
              <w:rPr>
                <w:sz w:val="22"/>
                <w:szCs w:val="22"/>
              </w:rPr>
              <w:t>digitalizācijas</w:t>
            </w:r>
            <w:proofErr w:type="spellEnd"/>
            <w:r w:rsidRPr="009E26EB">
              <w:rPr>
                <w:sz w:val="22"/>
                <w:szCs w:val="22"/>
              </w:rPr>
              <w:t xml:space="preserve"> tendences, Direktīvā būtu lietderīgi noteikt vienotus standartus elektronisko iepirkumu platformām, lai veicinātu pārrobežu dalību un samazinātu administratīvās izmaksas. Vienkāršot ES sliekšņu iepirkumu veidlapas.</w:t>
            </w:r>
          </w:p>
        </w:tc>
      </w:tr>
      <w:tr w:rsidR="00BE1E82" w:rsidRPr="009E26EB" w14:paraId="7D5128A6" w14:textId="77777777" w:rsidTr="00C8388C">
        <w:tc>
          <w:tcPr>
            <w:tcW w:w="1963" w:type="dxa"/>
          </w:tcPr>
          <w:p w14:paraId="7EB7FB18" w14:textId="5EC4F329" w:rsidR="00BE1E82" w:rsidRPr="009E26EB" w:rsidRDefault="00BE1E82" w:rsidP="005B16B0">
            <w:pPr>
              <w:jc w:val="both"/>
              <w:rPr>
                <w:sz w:val="22"/>
                <w:szCs w:val="22"/>
              </w:rPr>
            </w:pPr>
            <w:r w:rsidRPr="009E26EB">
              <w:rPr>
                <w:sz w:val="22"/>
                <w:szCs w:val="22"/>
              </w:rPr>
              <w:lastRenderedPageBreak/>
              <w:t>VAS "Starptautiskā lidosta Rīga" (Latvija)</w:t>
            </w:r>
          </w:p>
        </w:tc>
        <w:tc>
          <w:tcPr>
            <w:tcW w:w="7530" w:type="dxa"/>
          </w:tcPr>
          <w:p w14:paraId="7328BFC0" w14:textId="4D1EB3D3" w:rsidR="00BE1E82" w:rsidRPr="009E26EB" w:rsidRDefault="00BE1E82" w:rsidP="005B16B0">
            <w:pPr>
              <w:jc w:val="both"/>
              <w:rPr>
                <w:sz w:val="22"/>
                <w:szCs w:val="22"/>
              </w:rPr>
            </w:pPr>
            <w:r w:rsidRPr="009E26EB">
              <w:rPr>
                <w:sz w:val="22"/>
                <w:szCs w:val="22"/>
              </w:rPr>
              <w:t xml:space="preserve">1) ļaut pretendentiem pierādīt savu kvalifikāciju, iesniedzot papildu informāciju (arī papildu objektus, kas pabeigti pirms piedāvājumu iesniegšanas dienai) pēc piedāvājumu iesniegšanas, tas pats attiecas uz speciālistiem; 2) daudzpakāpju iepirkumos atlasīt dalībai nākamajā kārtā ar nosacījumu, ka uz nākamo kārtu tiks laboti trūkumi piedāvājumā (tostarp kvalifikācijā); 3) daudzpakāpju iepirkumos izslēgšanas nosacījumus pārbaudīt pēc pirmās kārtas visiem atlasītajiem, taču, ja kandidāts nespēj saprātīgā laikā iesniegt izziņas, ļaut viņam iesniegt </w:t>
            </w:r>
            <w:proofErr w:type="spellStart"/>
            <w:r w:rsidRPr="009E26EB">
              <w:rPr>
                <w:sz w:val="22"/>
                <w:szCs w:val="22"/>
              </w:rPr>
              <w:t>pašdeklarāciju</w:t>
            </w:r>
            <w:proofErr w:type="spellEnd"/>
            <w:r w:rsidRPr="009E26EB">
              <w:rPr>
                <w:sz w:val="22"/>
                <w:szCs w:val="22"/>
              </w:rPr>
              <w:t xml:space="preserve">, kurā viņš apņemas iesniegt izziņas gadījumā, ja viņam būs piešķirtas iepirkuma līguma slēgšanas tiesības; 4) daudzpakāpju iepirkumu procedūrās, atlasot kandidātus otrajai kārtai, izslēgšanas nosacījumu pārbaudei nepieciešamos dokumentus aizstāt ar kandidāta pašapliecinājumu un pilnu izslēgšanas nosacījumu pārbaudi veikt tikai pretendentam, kuram būtu piešķiramas </w:t>
            </w:r>
            <w:proofErr w:type="spellStart"/>
            <w:r w:rsidRPr="009E26EB">
              <w:rPr>
                <w:sz w:val="22"/>
                <w:szCs w:val="22"/>
              </w:rPr>
              <w:t>līgumslēgšanas</w:t>
            </w:r>
            <w:proofErr w:type="spellEnd"/>
            <w:r w:rsidRPr="009E26EB">
              <w:rPr>
                <w:sz w:val="22"/>
                <w:szCs w:val="22"/>
              </w:rPr>
              <w:t xml:space="preserve"> tiesības. Izslēgšanas nosacījumu pārbaudi uz fiziskām personām (valdes, padomes locekļiem, prokūristiem </w:t>
            </w:r>
            <w:proofErr w:type="spellStart"/>
            <w:r w:rsidRPr="009E26EB">
              <w:rPr>
                <w:sz w:val="22"/>
                <w:szCs w:val="22"/>
              </w:rPr>
              <w:t>utt</w:t>
            </w:r>
            <w:proofErr w:type="spellEnd"/>
            <w:r w:rsidRPr="009E26EB">
              <w:rPr>
                <w:sz w:val="22"/>
                <w:szCs w:val="22"/>
              </w:rPr>
              <w:t xml:space="preserve">) izziņas aizstāt ar fiziskās personas vai pretendenta pašapliecinājumu, vai noteikt, ka izziņas ir iesniedzamas vienīgi konkrētajā iepirkumā un/vai iepirkuma līguma izpildē iesaistītajām personām. Minēto faktu apliecinātu pats pretendents; 5) paredzēt uzticamības atjaunošanu arī nodokļu parāda esamības gadījumā, lai uzlabotu iepirkumu procesu un veicinātu konkurenci, kā arī samazinātu noraidītu saimnieciski izdevīgu piedāvājumu skaitu un izvairītos no situācijas, kad pasūtītājam jānoraida saimnieciski izdevīgs piedāvājums nebūtiska nodokļu parāda dēļ; 6) svarīga problēma ir piekļuve datiem par ES dalībvalstu komersantiem. Pasūtītājiem ir ierobežota piekļuve publiskajiem reģistriem, kas ļautu iegūt elementārus datus par ārvalstu piegādātājiem, piemēram, nosaukums, reģistrācijas Nr., darbības joma, saimnieciskais un finansiālais stāvoklis, valde, </w:t>
            </w:r>
            <w:proofErr w:type="spellStart"/>
            <w:r w:rsidRPr="009E26EB">
              <w:rPr>
                <w:sz w:val="22"/>
                <w:szCs w:val="22"/>
              </w:rPr>
              <w:t>parakstiesīgās</w:t>
            </w:r>
            <w:proofErr w:type="spellEnd"/>
            <w:r w:rsidRPr="009E26EB">
              <w:rPr>
                <w:sz w:val="22"/>
                <w:szCs w:val="22"/>
              </w:rPr>
              <w:t xml:space="preserve"> personas, dalībnieki, patiesā labuma guvēji u.c. Tādēļ būtu jāveicina pasākumi, lai atjauninātu informāciju un stiprinātu sistēmu </w:t>
            </w:r>
            <w:proofErr w:type="spellStart"/>
            <w:r w:rsidRPr="009E26EB">
              <w:rPr>
                <w:sz w:val="22"/>
                <w:szCs w:val="22"/>
              </w:rPr>
              <w:t>sadarbspēju</w:t>
            </w:r>
            <w:proofErr w:type="spellEnd"/>
            <w:r w:rsidRPr="009E26EB">
              <w:rPr>
                <w:sz w:val="22"/>
                <w:szCs w:val="22"/>
              </w:rPr>
              <w:t>. Ārvalstu piegādātājiem rodas problēmas ar prasītās informācijas iesniegšanu, kas bieži rada aizkavēšanos un palielina procedūru ilgumu. Tas var mazināt konkurenci un pasūtītāju iespējas saņemt izdevīgākos piedāvājumus, turklāt pieaug risks, ka līgumi tiks piešķirti negodīgiem piegādātājiem. Izmaiņas, kas paredzētu valsts un pašvaldību iestādēm, kā arī valsts un pašvaldības kapitālsabiedrībām (vēlams bezmaksas vai centralizēti apmaksātu) piekļuvi datiem par ES dalībvalstu komersantiem, būtiski uzlabotu iepirkumu procesu, samazinot krāpšanas riskus, uzlabojot ātrumu un efektivitāti, kā arī mazinot administratīvo slogu gan pasūtītājiem, gan piegādātājiem; 7) Pasūtītājs iepirkuma procedūras dokumentos norāda izšķirošo piedāvājuma izvēles kritēriju, atbilstoši kuram izvēlēsies piedāvājumu, ja pirms tam, kad tika pieņemts lēmums par iepirkuma līguma slēgšanas tiesību piešķiršanu, konstatēs, ka vismaz divu piedāvājumu novērtējums ir vienāds. Priekšlikums ir noteikt, ka šādā gadījumā, ja nav izšķirošā piedāvājuma izvēles kritērija, pasūtītājam ir tiesības veikt ne tikai izlozi, bet arī izsoli, jo tādā veidā pasūtītājs iegūtu izdevīgāku piedāvājumu.</w:t>
            </w:r>
          </w:p>
        </w:tc>
      </w:tr>
      <w:tr w:rsidR="00BE1E82" w:rsidRPr="009E26EB" w14:paraId="2DBE2AD8" w14:textId="77777777" w:rsidTr="00C8388C">
        <w:tc>
          <w:tcPr>
            <w:tcW w:w="1963" w:type="dxa"/>
          </w:tcPr>
          <w:p w14:paraId="42F5B151" w14:textId="346706F4" w:rsidR="00BE1E82" w:rsidRPr="009E26EB" w:rsidRDefault="00BE1E82" w:rsidP="005B16B0">
            <w:pPr>
              <w:jc w:val="both"/>
              <w:rPr>
                <w:sz w:val="22"/>
                <w:szCs w:val="22"/>
              </w:rPr>
            </w:pPr>
            <w:r w:rsidRPr="009E26EB">
              <w:rPr>
                <w:sz w:val="22"/>
                <w:szCs w:val="22"/>
              </w:rPr>
              <w:t>Anonīms (Latvija)</w:t>
            </w:r>
          </w:p>
        </w:tc>
        <w:tc>
          <w:tcPr>
            <w:tcW w:w="7530" w:type="dxa"/>
          </w:tcPr>
          <w:p w14:paraId="66A04684" w14:textId="0D2D0426" w:rsidR="00BE1E82" w:rsidRPr="009E26EB" w:rsidRDefault="00BE1E82" w:rsidP="005B16B0">
            <w:pPr>
              <w:jc w:val="both"/>
              <w:rPr>
                <w:sz w:val="22"/>
                <w:szCs w:val="22"/>
              </w:rPr>
            </w:pPr>
            <w:r w:rsidRPr="009E26EB">
              <w:rPr>
                <w:sz w:val="22"/>
                <w:szCs w:val="22"/>
              </w:rPr>
              <w:t>Vēlētos sniegt sekojošus priekšlikumus: 1. Izziņu iegūšanu no publiskām datu bāzēm Pasūtītājiem (Regulas 57.pants). Šī ir milzīga problēma, kas kavē piegādātājiem un pasūtītājiem līgumu noslēgšanu iepirkuma procedūras rezultātā, jo Eiropas Savienībā nav vienotas datu bāzes, no kuras Pasūtītājs varētu iegūt visu nepieciešamo informāciju par izslēgšanas iemesliem. Lūdzu ieviest vienotu datu bāzi, kurā būtu pieejamas šīs izziņas par ES reģistrētiem uzņēmumiem, vēlams arī par EEZ. Diemžēl e-</w:t>
            </w:r>
            <w:proofErr w:type="spellStart"/>
            <w:r w:rsidRPr="009E26EB">
              <w:rPr>
                <w:sz w:val="22"/>
                <w:szCs w:val="22"/>
              </w:rPr>
              <w:t>Certis</w:t>
            </w:r>
            <w:proofErr w:type="spellEnd"/>
            <w:r w:rsidRPr="009E26EB">
              <w:rPr>
                <w:sz w:val="22"/>
                <w:szCs w:val="22"/>
              </w:rPr>
              <w:t xml:space="preserve"> šo jautājumu neatrisina, jo tikai dažās valstīs ir pieejamas publiskās datu bāzes, turklāt dažas no izziņām ir maksas; 2. Attiecībā par MVU, diemžēl publiskajās iepirkuma procedūrās dēļ milzīgā birokrātijas sloga, kuru izraisa visu izslēgšanas iemeslu izziņu pieprasīšanu nepiedalās ne tikai MVU, bet arī lielie ražotāji, jo viņi nav gatavi algot juristus, kas sagatavotu visus nepieciešamos dokumentus iesniegšanai publiskā iepirkumā. Pasūtītājs rezultātā saņem dārgākus piedāvājumus, jo piem. ražotāji nav gatavi birokrātiskām procedūrām, iepirkuma procedūrās biežāk startē starpnieki un loģiski, ka viņu piedāvājumi ir dārgāki; 3. Pasūtītājs iepērkot N un M kategorijas transporta </w:t>
            </w:r>
            <w:r w:rsidRPr="009E26EB">
              <w:rPr>
                <w:sz w:val="22"/>
                <w:szCs w:val="22"/>
              </w:rPr>
              <w:lastRenderedPageBreak/>
              <w:t>līdzekļus ņem vērā to ekspluatācijas ietekmi uz enerģētiku un vidi un šajā nolūkā izvērtē vismaz enerģijas patēriņu un oglekļa dioksīda, slāpekļa oksīdu, metānu nesaturošo ogļūdeņražu un cieto daļiņu emisiju apjomu. ES nav vienota standarta kā noteikt to M3, N2 vai N3 transportlīdzekļu kategorijai, parējām, piem. ir WLTP metodika. Kā piem. kravas auto nav šāda standarta, kas būtu vienots visā ES, jo ES ražotāji šādus rādītājus nemēra pēc vienota standarta un tie nav salīdzināmi. Tāpat, ko darīt Pasūtītājam, ja lielas noslodzes transportlīdzeklis ir jāaprīko ar īpašām iekārtām, piem. iekrāvēju, kas nav ražotāja standarta aprīkojumā, šādam transportlīdzeklim būtu jāveic testi pēc aprīkošanas, lai noteiktu piem. enerģijas patēriņu, kas loģiski nesamērīgi sadārdzinātu tā cenu un pagarinātu lēmuma pieņemšanas termiņu.</w:t>
            </w:r>
          </w:p>
        </w:tc>
      </w:tr>
    </w:tbl>
    <w:p w14:paraId="040E6A94" w14:textId="77777777" w:rsidR="0013769E" w:rsidRPr="009E26EB" w:rsidRDefault="0013769E" w:rsidP="0013769E">
      <w:pPr>
        <w:jc w:val="both"/>
        <w:rPr>
          <w:sz w:val="22"/>
          <w:szCs w:val="22"/>
        </w:rPr>
      </w:pPr>
    </w:p>
    <w:sectPr w:rsidR="0013769E" w:rsidRPr="009E26EB" w:rsidSect="005B16B0">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4A26" w14:textId="77777777" w:rsidR="0013769E" w:rsidRDefault="0013769E" w:rsidP="0013769E">
      <w:pPr>
        <w:spacing w:after="0" w:line="240" w:lineRule="auto"/>
      </w:pPr>
      <w:r>
        <w:separator/>
      </w:r>
    </w:p>
  </w:endnote>
  <w:endnote w:type="continuationSeparator" w:id="0">
    <w:p w14:paraId="2CCD590A" w14:textId="77777777" w:rsidR="0013769E" w:rsidRDefault="0013769E" w:rsidP="0013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370308"/>
      <w:docPartObj>
        <w:docPartGallery w:val="Page Numbers (Bottom of Page)"/>
        <w:docPartUnique/>
      </w:docPartObj>
    </w:sdtPr>
    <w:sdtEndPr>
      <w:rPr>
        <w:noProof/>
      </w:rPr>
    </w:sdtEndPr>
    <w:sdtContent>
      <w:p w14:paraId="39545E1A" w14:textId="58E36D71" w:rsidR="00C8388C" w:rsidRDefault="00C83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C53E7" w14:textId="77777777" w:rsidR="00C8388C" w:rsidRDefault="00C8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8F6C" w14:textId="77777777" w:rsidR="0013769E" w:rsidRDefault="0013769E" w:rsidP="0013769E">
      <w:pPr>
        <w:spacing w:after="0" w:line="240" w:lineRule="auto"/>
      </w:pPr>
      <w:r>
        <w:separator/>
      </w:r>
    </w:p>
  </w:footnote>
  <w:footnote w:type="continuationSeparator" w:id="0">
    <w:p w14:paraId="68099576" w14:textId="77777777" w:rsidR="0013769E" w:rsidRDefault="0013769E" w:rsidP="0013769E">
      <w:pPr>
        <w:spacing w:after="0" w:line="240" w:lineRule="auto"/>
      </w:pPr>
      <w:r>
        <w:continuationSeparator/>
      </w:r>
    </w:p>
  </w:footnote>
  <w:footnote w:id="1">
    <w:p w14:paraId="5391B500" w14:textId="6B2BBC07" w:rsidR="0013769E" w:rsidRDefault="0013769E">
      <w:pPr>
        <w:pStyle w:val="FootnoteText"/>
      </w:pPr>
      <w:r>
        <w:rPr>
          <w:rStyle w:val="FootnoteReference"/>
        </w:rPr>
        <w:footnoteRef/>
      </w:r>
      <w:r>
        <w:t xml:space="preserve"> Pieejams šeit: </w:t>
      </w:r>
      <w:hyperlink r:id="rId1" w:history="1">
        <w:r w:rsidRPr="007B2BFB">
          <w:rPr>
            <w:rStyle w:val="Hyperlink"/>
          </w:rPr>
          <w:t>https://ec.europa.eu/info/law/better-regulation/have-your-say/initiatives/14427-Public-procurement-directives-evaluation/feedback_en?p_id=33227589</w:t>
        </w:r>
      </w:hyperlink>
      <w:r>
        <w:t xml:space="preserve"> </w:t>
      </w:r>
      <w:r w:rsidR="00C40FE0">
        <w:t>. Lai arī EK apkopotajā statistik</w:t>
      </w:r>
      <w:r w:rsidR="008419CD">
        <w:t>ā</w:t>
      </w:r>
      <w:r w:rsidR="00C40FE0">
        <w:t xml:space="preserve"> portālā norādīts, ka no Latvijas saņemta 21 atbilde, portālā atrodamas 20 atbildes no Latvijas.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76"/>
    <w:rsid w:val="0013769E"/>
    <w:rsid w:val="00274B1F"/>
    <w:rsid w:val="00467018"/>
    <w:rsid w:val="005B16B0"/>
    <w:rsid w:val="007F00C0"/>
    <w:rsid w:val="008419CD"/>
    <w:rsid w:val="009E26EB"/>
    <w:rsid w:val="00A54FAE"/>
    <w:rsid w:val="00AB2507"/>
    <w:rsid w:val="00B02E13"/>
    <w:rsid w:val="00BE1E82"/>
    <w:rsid w:val="00C40FE0"/>
    <w:rsid w:val="00C8388C"/>
    <w:rsid w:val="00E659EB"/>
    <w:rsid w:val="00F076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BA56"/>
  <w15:chartTrackingRefBased/>
  <w15:docId w15:val="{4EA509A4-D0EF-4DC3-B398-BFB93F87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6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6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76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76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76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76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76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6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6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76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76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76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76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76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7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6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6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7676"/>
    <w:pPr>
      <w:spacing w:before="160"/>
      <w:jc w:val="center"/>
    </w:pPr>
    <w:rPr>
      <w:i/>
      <w:iCs/>
      <w:color w:val="404040" w:themeColor="text1" w:themeTint="BF"/>
    </w:rPr>
  </w:style>
  <w:style w:type="character" w:customStyle="1" w:styleId="QuoteChar">
    <w:name w:val="Quote Char"/>
    <w:basedOn w:val="DefaultParagraphFont"/>
    <w:link w:val="Quote"/>
    <w:uiPriority w:val="29"/>
    <w:rsid w:val="00F07676"/>
    <w:rPr>
      <w:i/>
      <w:iCs/>
      <w:color w:val="404040" w:themeColor="text1" w:themeTint="BF"/>
    </w:rPr>
  </w:style>
  <w:style w:type="paragraph" w:styleId="ListParagraph">
    <w:name w:val="List Paragraph"/>
    <w:basedOn w:val="Normal"/>
    <w:uiPriority w:val="34"/>
    <w:qFormat/>
    <w:rsid w:val="00F07676"/>
    <w:pPr>
      <w:ind w:left="720"/>
      <w:contextualSpacing/>
    </w:pPr>
  </w:style>
  <w:style w:type="character" w:styleId="IntenseEmphasis">
    <w:name w:val="Intense Emphasis"/>
    <w:basedOn w:val="DefaultParagraphFont"/>
    <w:uiPriority w:val="21"/>
    <w:qFormat/>
    <w:rsid w:val="00F07676"/>
    <w:rPr>
      <w:i/>
      <w:iCs/>
      <w:color w:val="0F4761" w:themeColor="accent1" w:themeShade="BF"/>
    </w:rPr>
  </w:style>
  <w:style w:type="paragraph" w:styleId="IntenseQuote">
    <w:name w:val="Intense Quote"/>
    <w:basedOn w:val="Normal"/>
    <w:next w:val="Normal"/>
    <w:link w:val="IntenseQuoteChar"/>
    <w:uiPriority w:val="30"/>
    <w:qFormat/>
    <w:rsid w:val="00F07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676"/>
    <w:rPr>
      <w:i/>
      <w:iCs/>
      <w:color w:val="0F4761" w:themeColor="accent1" w:themeShade="BF"/>
    </w:rPr>
  </w:style>
  <w:style w:type="character" w:styleId="IntenseReference">
    <w:name w:val="Intense Reference"/>
    <w:basedOn w:val="DefaultParagraphFont"/>
    <w:uiPriority w:val="32"/>
    <w:qFormat/>
    <w:rsid w:val="00F07676"/>
    <w:rPr>
      <w:b/>
      <w:bCs/>
      <w:smallCaps/>
      <w:color w:val="0F4761" w:themeColor="accent1" w:themeShade="BF"/>
      <w:spacing w:val="5"/>
    </w:rPr>
  </w:style>
  <w:style w:type="paragraph" w:styleId="FootnoteText">
    <w:name w:val="footnote text"/>
    <w:basedOn w:val="Normal"/>
    <w:link w:val="FootnoteTextChar"/>
    <w:uiPriority w:val="99"/>
    <w:semiHidden/>
    <w:unhideWhenUsed/>
    <w:rsid w:val="00137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69E"/>
    <w:rPr>
      <w:sz w:val="20"/>
      <w:szCs w:val="20"/>
    </w:rPr>
  </w:style>
  <w:style w:type="character" w:styleId="FootnoteReference">
    <w:name w:val="footnote reference"/>
    <w:basedOn w:val="DefaultParagraphFont"/>
    <w:uiPriority w:val="99"/>
    <w:semiHidden/>
    <w:unhideWhenUsed/>
    <w:rsid w:val="0013769E"/>
    <w:rPr>
      <w:vertAlign w:val="superscript"/>
    </w:rPr>
  </w:style>
  <w:style w:type="character" w:styleId="Hyperlink">
    <w:name w:val="Hyperlink"/>
    <w:basedOn w:val="DefaultParagraphFont"/>
    <w:uiPriority w:val="99"/>
    <w:unhideWhenUsed/>
    <w:rsid w:val="0013769E"/>
    <w:rPr>
      <w:color w:val="467886" w:themeColor="hyperlink"/>
      <w:u w:val="single"/>
    </w:rPr>
  </w:style>
  <w:style w:type="character" w:styleId="UnresolvedMention">
    <w:name w:val="Unresolved Mention"/>
    <w:basedOn w:val="DefaultParagraphFont"/>
    <w:uiPriority w:val="99"/>
    <w:semiHidden/>
    <w:unhideWhenUsed/>
    <w:rsid w:val="0013769E"/>
    <w:rPr>
      <w:color w:val="605E5C"/>
      <w:shd w:val="clear" w:color="auto" w:fill="E1DFDD"/>
    </w:rPr>
  </w:style>
  <w:style w:type="table" w:styleId="TableGrid">
    <w:name w:val="Table Grid"/>
    <w:basedOn w:val="TableNormal"/>
    <w:uiPriority w:val="39"/>
    <w:rsid w:val="00137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8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388C"/>
  </w:style>
  <w:style w:type="paragraph" w:styleId="Footer">
    <w:name w:val="footer"/>
    <w:basedOn w:val="Normal"/>
    <w:link w:val="FooterChar"/>
    <w:uiPriority w:val="99"/>
    <w:unhideWhenUsed/>
    <w:rsid w:val="00C838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3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7300">
      <w:bodyDiv w:val="1"/>
      <w:marLeft w:val="0"/>
      <w:marRight w:val="0"/>
      <w:marTop w:val="0"/>
      <w:marBottom w:val="0"/>
      <w:divBdr>
        <w:top w:val="none" w:sz="0" w:space="0" w:color="auto"/>
        <w:left w:val="none" w:sz="0" w:space="0" w:color="auto"/>
        <w:bottom w:val="none" w:sz="0" w:space="0" w:color="auto"/>
        <w:right w:val="none" w:sz="0" w:space="0" w:color="auto"/>
      </w:divBdr>
      <w:divsChild>
        <w:div w:id="2062973822">
          <w:marLeft w:val="0"/>
          <w:marRight w:val="0"/>
          <w:marTop w:val="0"/>
          <w:marBottom w:val="0"/>
          <w:divBdr>
            <w:top w:val="none" w:sz="0" w:space="0" w:color="auto"/>
            <w:left w:val="none" w:sz="0" w:space="0" w:color="auto"/>
            <w:bottom w:val="none" w:sz="0" w:space="0" w:color="auto"/>
            <w:right w:val="none" w:sz="0" w:space="0" w:color="auto"/>
          </w:divBdr>
          <w:divsChild>
            <w:div w:id="727149432">
              <w:marLeft w:val="0"/>
              <w:marRight w:val="0"/>
              <w:marTop w:val="0"/>
              <w:marBottom w:val="0"/>
              <w:divBdr>
                <w:top w:val="none" w:sz="0" w:space="0" w:color="auto"/>
                <w:left w:val="none" w:sz="0" w:space="0" w:color="auto"/>
                <w:bottom w:val="none" w:sz="0" w:space="0" w:color="auto"/>
                <w:right w:val="none" w:sz="0" w:space="0" w:color="auto"/>
              </w:divBdr>
              <w:divsChild>
                <w:div w:id="9722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4427-Public-procurement-directives-evaluation/feedback_en?p_id=3322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A527E-A20A-47CD-B7FB-65C9670D00B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8</Pages>
  <Words>19687</Words>
  <Characters>11223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Cirse</dc:creator>
  <cp:keywords/>
  <dc:description/>
  <cp:lastModifiedBy>Iveta Cirse</cp:lastModifiedBy>
  <cp:revision>7</cp:revision>
  <dcterms:created xsi:type="dcterms:W3CDTF">2025-04-03T08:55:00Z</dcterms:created>
  <dcterms:modified xsi:type="dcterms:W3CDTF">2025-04-03T09:35:00Z</dcterms:modified>
</cp:coreProperties>
</file>