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4832"/>
        <w:gridCol w:w="3397"/>
      </w:tblGrid>
      <w:tr w:rsidR="005320DA" w14:paraId="5B0E1695" w14:textId="77777777" w:rsidTr="003F236B">
        <w:tc>
          <w:tcPr>
            <w:tcW w:w="2256" w:type="dxa"/>
            <w:vAlign w:val="bottom"/>
          </w:tcPr>
          <w:p w14:paraId="35908D91" w14:textId="0660BAD2" w:rsidR="005320DA" w:rsidRDefault="005320DA">
            <w:r>
              <w:rPr>
                <w:noProof/>
                <w:lang w:eastAsia="lv-LV"/>
              </w:rPr>
              <w:drawing>
                <wp:inline distT="0" distB="0" distL="0" distR="0" wp14:anchorId="47EBC6C2" wp14:editId="3B34CA5B">
                  <wp:extent cx="1288111" cy="1045180"/>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5022" cy="1058902"/>
                          </a:xfrm>
                          <a:prstGeom prst="rect">
                            <a:avLst/>
                          </a:prstGeom>
                          <a:noFill/>
                          <a:ln>
                            <a:noFill/>
                          </a:ln>
                        </pic:spPr>
                      </pic:pic>
                    </a:graphicData>
                  </a:graphic>
                </wp:inline>
              </w:drawing>
            </w:r>
          </w:p>
        </w:tc>
        <w:tc>
          <w:tcPr>
            <w:tcW w:w="4832" w:type="dxa"/>
          </w:tcPr>
          <w:p w14:paraId="63F32120" w14:textId="77777777" w:rsidR="005320DA" w:rsidRDefault="005320DA" w:rsidP="005320DA">
            <w:pPr>
              <w:jc w:val="center"/>
              <w:rPr>
                <w:rFonts w:ascii="Times New Roman" w:hAnsi="Times New Roman" w:cs="Times New Roman"/>
                <w:b/>
                <w:sz w:val="32"/>
                <w:szCs w:val="32"/>
              </w:rPr>
            </w:pPr>
          </w:p>
          <w:p w14:paraId="5E3807D6" w14:textId="77777777" w:rsidR="005320DA" w:rsidRDefault="005320DA" w:rsidP="005320DA">
            <w:pPr>
              <w:jc w:val="center"/>
              <w:rPr>
                <w:rFonts w:ascii="Times New Roman" w:hAnsi="Times New Roman" w:cs="Times New Roman"/>
                <w:b/>
                <w:sz w:val="32"/>
                <w:szCs w:val="32"/>
              </w:rPr>
            </w:pPr>
          </w:p>
          <w:p w14:paraId="50DB8520" w14:textId="77777777" w:rsidR="005320DA" w:rsidRDefault="005320DA" w:rsidP="005320DA">
            <w:pPr>
              <w:jc w:val="center"/>
              <w:rPr>
                <w:rFonts w:ascii="Times New Roman" w:hAnsi="Times New Roman" w:cs="Times New Roman"/>
                <w:b/>
                <w:sz w:val="32"/>
                <w:szCs w:val="32"/>
              </w:rPr>
            </w:pPr>
          </w:p>
          <w:p w14:paraId="1EB84D92" w14:textId="77777777" w:rsidR="005320DA" w:rsidRDefault="005320DA" w:rsidP="005320DA">
            <w:pPr>
              <w:jc w:val="center"/>
              <w:rPr>
                <w:rFonts w:ascii="Times New Roman" w:hAnsi="Times New Roman" w:cs="Times New Roman"/>
                <w:b/>
                <w:sz w:val="32"/>
                <w:szCs w:val="32"/>
              </w:rPr>
            </w:pPr>
          </w:p>
          <w:p w14:paraId="0593BDB5" w14:textId="1EAB1D4D" w:rsidR="005320DA" w:rsidRDefault="005320DA" w:rsidP="005320DA">
            <w:pPr>
              <w:jc w:val="center"/>
            </w:pPr>
          </w:p>
        </w:tc>
        <w:tc>
          <w:tcPr>
            <w:tcW w:w="3397" w:type="dxa"/>
          </w:tcPr>
          <w:p w14:paraId="3E2198BB" w14:textId="77777777" w:rsidR="005320DA" w:rsidRPr="005320DA" w:rsidRDefault="005320DA" w:rsidP="005320DA">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APSTIPRINU</w:t>
            </w:r>
          </w:p>
          <w:p w14:paraId="29ED08DD" w14:textId="77777777" w:rsidR="005320DA" w:rsidRPr="005320DA" w:rsidRDefault="005320DA" w:rsidP="005320DA">
            <w:pPr>
              <w:jc w:val="right"/>
              <w:rPr>
                <w:rFonts w:ascii="Times New Roman" w:eastAsia="Calibri" w:hAnsi="Times New Roman" w:cs="Times New Roman"/>
                <w:lang w:eastAsia="lv-LV"/>
              </w:rPr>
            </w:pPr>
            <w:r w:rsidRPr="005320DA">
              <w:rPr>
                <w:rFonts w:ascii="Times New Roman" w:eastAsia="Calibri" w:hAnsi="Times New Roman" w:cs="Times New Roman"/>
                <w:lang w:eastAsia="lv-LV"/>
              </w:rPr>
              <w:t>Finanšu ministrijas</w:t>
            </w:r>
          </w:p>
          <w:p w14:paraId="41EDD1DF" w14:textId="55E643B4" w:rsidR="004B0B7D" w:rsidRDefault="004B0B7D" w:rsidP="004B0B7D">
            <w:pPr>
              <w:jc w:val="right"/>
              <w:rPr>
                <w:rFonts w:ascii="Times New Roman" w:hAnsi="Times New Roman"/>
              </w:rPr>
            </w:pPr>
            <w:r>
              <w:rPr>
                <w:rFonts w:ascii="Times New Roman" w:hAnsi="Times New Roman"/>
                <w:lang w:eastAsia="lv-LV"/>
              </w:rPr>
              <w:t>valsts sekretāre</w:t>
            </w:r>
            <w:r w:rsidR="00293E13">
              <w:rPr>
                <w:rFonts w:ascii="Times New Roman" w:hAnsi="Times New Roman"/>
                <w:lang w:eastAsia="lv-LV"/>
              </w:rPr>
              <w:t xml:space="preserve"> </w:t>
            </w:r>
            <w:r w:rsidR="008C0810" w:rsidRPr="008C0810">
              <w:rPr>
                <w:rFonts w:ascii="Times New Roman" w:hAnsi="Times New Roman"/>
              </w:rPr>
              <w:t>B. Bāne</w:t>
            </w:r>
          </w:p>
          <w:p w14:paraId="28CFA738" w14:textId="77777777" w:rsidR="00293E13" w:rsidRPr="008C0810" w:rsidRDefault="00293E13" w:rsidP="004B0B7D">
            <w:pPr>
              <w:jc w:val="right"/>
              <w:rPr>
                <w:rFonts w:ascii="Times New Roman" w:hAnsi="Times New Roman"/>
              </w:rPr>
            </w:pPr>
          </w:p>
          <w:p w14:paraId="32410A1E" w14:textId="77777777" w:rsidR="005320DA" w:rsidRPr="00293E13" w:rsidRDefault="005320DA" w:rsidP="005320DA">
            <w:pPr>
              <w:jc w:val="right"/>
              <w:rPr>
                <w:rFonts w:ascii="Times New Roman" w:eastAsia="Calibri" w:hAnsi="Times New Roman" w:cs="Times New Roman"/>
                <w:lang w:eastAsia="lv-LV"/>
              </w:rPr>
            </w:pPr>
            <w:r w:rsidRPr="00293E13">
              <w:rPr>
                <w:rFonts w:ascii="Times New Roman" w:eastAsia="Calibri" w:hAnsi="Times New Roman" w:cs="Times New Roman"/>
                <w:lang w:eastAsia="lv-LV"/>
              </w:rPr>
              <w:t>Dokuments apstiprināts ar elektronisko parakstu</w:t>
            </w:r>
          </w:p>
          <w:p w14:paraId="042DF6EC" w14:textId="77777777" w:rsidR="005320DA" w:rsidRPr="00293E13" w:rsidRDefault="005320DA" w:rsidP="005320DA">
            <w:pPr>
              <w:jc w:val="right"/>
              <w:rPr>
                <w:rFonts w:ascii="Times New Roman" w:eastAsia="Calibri" w:hAnsi="Times New Roman" w:cs="Times New Roman"/>
                <w:lang w:eastAsia="lv-LV"/>
              </w:rPr>
            </w:pPr>
            <w:r w:rsidRPr="00293E13">
              <w:rPr>
                <w:rFonts w:ascii="Times New Roman" w:eastAsia="Calibri" w:hAnsi="Times New Roman" w:cs="Times New Roman"/>
                <w:lang w:eastAsia="lv-LV"/>
              </w:rPr>
              <w:t>Datums skatāms laika zīmogā</w:t>
            </w:r>
          </w:p>
          <w:p w14:paraId="72665CED" w14:textId="77777777" w:rsidR="005320DA" w:rsidRPr="00293E13" w:rsidRDefault="005320DA" w:rsidP="005320DA">
            <w:pPr>
              <w:jc w:val="right"/>
              <w:rPr>
                <w:rFonts w:ascii="Times New Roman" w:eastAsia="Calibri" w:hAnsi="Times New Roman" w:cs="Times New Roman"/>
                <w:i/>
                <w:iCs/>
                <w:lang w:eastAsia="lv-LV"/>
              </w:rPr>
            </w:pPr>
            <w:r w:rsidRPr="00293E13">
              <w:rPr>
                <w:rFonts w:ascii="Times New Roman" w:eastAsia="Calibri" w:hAnsi="Times New Roman" w:cs="Times New Roman"/>
                <w:lang w:eastAsia="lv-LV"/>
              </w:rPr>
              <w:t xml:space="preserve">Reģistrācijas numurs skatāms reģistrācijas informācijā </w:t>
            </w:r>
          </w:p>
          <w:p w14:paraId="0FE18DEA" w14:textId="77777777" w:rsidR="005320DA" w:rsidRDefault="005320DA"/>
        </w:tc>
      </w:tr>
    </w:tbl>
    <w:p w14:paraId="51A37B85" w14:textId="7827D89B" w:rsidR="005320DA" w:rsidRDefault="005320DA">
      <w:pPr>
        <w:rPr>
          <w:rFonts w:ascii="Times New Roman" w:hAnsi="Times New Roman" w:cs="Times New Roman"/>
          <w:b/>
          <w:sz w:val="32"/>
          <w:szCs w:val="32"/>
        </w:rPr>
      </w:pPr>
      <w:r>
        <w:rPr>
          <w:rFonts w:ascii="Times New Roman" w:hAnsi="Times New Roman" w:cs="Times New Roman"/>
          <w:b/>
          <w:sz w:val="32"/>
          <w:szCs w:val="32"/>
        </w:rPr>
        <w:t xml:space="preserve">                                       </w:t>
      </w:r>
      <w:r w:rsidR="003F236B">
        <w:rPr>
          <w:rFonts w:ascii="Times New Roman" w:hAnsi="Times New Roman" w:cs="Times New Roman"/>
          <w:b/>
          <w:sz w:val="32"/>
          <w:szCs w:val="32"/>
        </w:rPr>
        <w:t xml:space="preserve">      </w:t>
      </w:r>
      <w:r w:rsidRPr="00E65C7A">
        <w:rPr>
          <w:rFonts w:ascii="Times New Roman" w:hAnsi="Times New Roman" w:cs="Times New Roman"/>
          <w:b/>
          <w:sz w:val="32"/>
          <w:szCs w:val="32"/>
        </w:rPr>
        <w:t>AMATA APRAKSTS</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988"/>
        <w:gridCol w:w="1593"/>
        <w:gridCol w:w="2410"/>
        <w:gridCol w:w="3151"/>
      </w:tblGrid>
      <w:tr w:rsidR="00122114" w:rsidRPr="00122114" w14:paraId="26505AB6" w14:textId="77777777" w:rsidTr="007B63CE">
        <w:tc>
          <w:tcPr>
            <w:tcW w:w="1881" w:type="dxa"/>
            <w:shd w:val="clear" w:color="auto" w:fill="auto"/>
          </w:tcPr>
          <w:p w14:paraId="524AF2B3"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2.AMATA NOSAUKUMS</w:t>
            </w:r>
          </w:p>
        </w:tc>
        <w:tc>
          <w:tcPr>
            <w:tcW w:w="2581" w:type="dxa"/>
            <w:gridSpan w:val="2"/>
            <w:shd w:val="clear" w:color="auto" w:fill="auto"/>
          </w:tcPr>
          <w:p w14:paraId="204D9B97" w14:textId="77777777" w:rsidR="00122114" w:rsidRPr="003F236B" w:rsidRDefault="00122114" w:rsidP="00122114">
            <w:pPr>
              <w:spacing w:after="0" w:line="240" w:lineRule="auto"/>
              <w:jc w:val="both"/>
              <w:rPr>
                <w:rFonts w:ascii="Times New Roman" w:eastAsia="Calibri" w:hAnsi="Times New Roman" w:cs="Times New Roman"/>
                <w:b/>
                <w:bCs/>
                <w:sz w:val="24"/>
                <w:szCs w:val="24"/>
              </w:rPr>
            </w:pPr>
            <w:r w:rsidRPr="003F236B">
              <w:rPr>
                <w:rFonts w:ascii="Times New Roman" w:eastAsia="Calibri" w:hAnsi="Times New Roman" w:cs="Times New Roman"/>
                <w:b/>
                <w:bCs/>
                <w:sz w:val="24"/>
                <w:szCs w:val="24"/>
              </w:rPr>
              <w:t>Vecākais eksperts</w:t>
            </w:r>
          </w:p>
        </w:tc>
        <w:tc>
          <w:tcPr>
            <w:tcW w:w="2410" w:type="dxa"/>
            <w:shd w:val="clear" w:color="auto" w:fill="auto"/>
          </w:tcPr>
          <w:p w14:paraId="5C56AC2C"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2.1.AMATA STATUSS</w:t>
            </w:r>
          </w:p>
        </w:tc>
        <w:tc>
          <w:tcPr>
            <w:tcW w:w="3151" w:type="dxa"/>
            <w:shd w:val="clear" w:color="auto" w:fill="auto"/>
          </w:tcPr>
          <w:p w14:paraId="0417F64B"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Ierēdnis </w:t>
            </w:r>
          </w:p>
        </w:tc>
      </w:tr>
      <w:tr w:rsidR="00122114" w:rsidRPr="00122114" w14:paraId="7875CD23" w14:textId="77777777" w:rsidTr="007B63CE">
        <w:tc>
          <w:tcPr>
            <w:tcW w:w="2869" w:type="dxa"/>
            <w:gridSpan w:val="2"/>
            <w:shd w:val="clear" w:color="auto" w:fill="auto"/>
          </w:tcPr>
          <w:p w14:paraId="73B4CC2F" w14:textId="77777777" w:rsidR="00122114" w:rsidRPr="00122114" w:rsidRDefault="00122114" w:rsidP="00122114">
            <w:pPr>
              <w:spacing w:after="0" w:line="240" w:lineRule="auto"/>
              <w:rPr>
                <w:rFonts w:ascii="Times New Roman" w:eastAsia="Calibri" w:hAnsi="Times New Roman" w:cs="Times New Roman"/>
                <w:sz w:val="24"/>
                <w:szCs w:val="24"/>
              </w:rPr>
            </w:pPr>
            <w:r w:rsidRPr="00122114">
              <w:rPr>
                <w:rFonts w:ascii="Times New Roman" w:eastAsia="Calibri" w:hAnsi="Times New Roman" w:cs="Times New Roman"/>
                <w:sz w:val="24"/>
                <w:szCs w:val="24"/>
              </w:rPr>
              <w:t>3.STRUKTŪRVIENĪBA</w:t>
            </w:r>
          </w:p>
          <w:p w14:paraId="7A0A1FA1"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c>
          <w:tcPr>
            <w:tcW w:w="7154" w:type="dxa"/>
            <w:gridSpan w:val="3"/>
            <w:shd w:val="clear" w:color="auto" w:fill="auto"/>
          </w:tcPr>
          <w:p w14:paraId="716C6DBA" w14:textId="2F734733" w:rsidR="00122114" w:rsidRPr="003F236B" w:rsidRDefault="00122114" w:rsidP="007D1014">
            <w:pPr>
              <w:spacing w:after="0" w:line="240" w:lineRule="auto"/>
              <w:rPr>
                <w:rFonts w:ascii="Times New Roman" w:eastAsia="Calibri" w:hAnsi="Times New Roman" w:cs="Times New Roman"/>
                <w:b/>
                <w:bCs/>
                <w:sz w:val="24"/>
                <w:szCs w:val="24"/>
              </w:rPr>
            </w:pPr>
            <w:r w:rsidRPr="003F236B">
              <w:rPr>
                <w:rFonts w:ascii="Times New Roman" w:eastAsia="Calibri" w:hAnsi="Times New Roman" w:cs="Times New Roman"/>
                <w:b/>
                <w:bCs/>
                <w:sz w:val="24"/>
                <w:szCs w:val="24"/>
              </w:rPr>
              <w:t>Eiropas Savienības fondu stratēģijas departaments</w:t>
            </w:r>
          </w:p>
          <w:p w14:paraId="67BA7DB7" w14:textId="3A205D69" w:rsidR="00122114" w:rsidRPr="00122114" w:rsidRDefault="004C5FD6" w:rsidP="007D1014">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Sabiedrības ilgtspējas</w:t>
            </w:r>
            <w:r w:rsidRPr="003F236B">
              <w:rPr>
                <w:rFonts w:ascii="Times New Roman" w:eastAsia="Calibri" w:hAnsi="Times New Roman" w:cs="Times New Roman"/>
                <w:b/>
                <w:bCs/>
                <w:sz w:val="24"/>
                <w:szCs w:val="24"/>
              </w:rPr>
              <w:t xml:space="preserve"> </w:t>
            </w:r>
            <w:r w:rsidR="00122114" w:rsidRPr="003F236B">
              <w:rPr>
                <w:rFonts w:ascii="Times New Roman" w:eastAsia="Calibri" w:hAnsi="Times New Roman" w:cs="Times New Roman"/>
                <w:b/>
                <w:bCs/>
                <w:sz w:val="24"/>
                <w:szCs w:val="24"/>
              </w:rPr>
              <w:t>attīstības nodaļa</w:t>
            </w:r>
          </w:p>
        </w:tc>
      </w:tr>
      <w:tr w:rsidR="00122114" w:rsidRPr="00122114" w14:paraId="55A084BA" w14:textId="77777777" w:rsidTr="007B63CE">
        <w:tc>
          <w:tcPr>
            <w:tcW w:w="1881" w:type="dxa"/>
            <w:shd w:val="clear" w:color="auto" w:fill="auto"/>
          </w:tcPr>
          <w:p w14:paraId="5A4BBAFD"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4.PROFESIJAS KODS</w:t>
            </w:r>
          </w:p>
        </w:tc>
        <w:tc>
          <w:tcPr>
            <w:tcW w:w="2581" w:type="dxa"/>
            <w:gridSpan w:val="2"/>
            <w:shd w:val="clear" w:color="auto" w:fill="auto"/>
          </w:tcPr>
          <w:p w14:paraId="26515EBE"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2422 09</w:t>
            </w:r>
          </w:p>
        </w:tc>
        <w:tc>
          <w:tcPr>
            <w:tcW w:w="2410" w:type="dxa"/>
            <w:shd w:val="clear" w:color="auto" w:fill="auto"/>
          </w:tcPr>
          <w:p w14:paraId="1AAC68E8" w14:textId="77777777" w:rsidR="00122114" w:rsidRPr="00122114" w:rsidRDefault="00122114" w:rsidP="00122114">
            <w:pPr>
              <w:spacing w:after="0" w:line="240" w:lineRule="auto"/>
              <w:rPr>
                <w:rFonts w:ascii="Times New Roman" w:eastAsia="Calibri" w:hAnsi="Times New Roman" w:cs="Times New Roman"/>
                <w:sz w:val="24"/>
                <w:szCs w:val="24"/>
              </w:rPr>
            </w:pPr>
            <w:r w:rsidRPr="00122114">
              <w:rPr>
                <w:rFonts w:ascii="Times New Roman" w:eastAsia="Calibri" w:hAnsi="Times New Roman" w:cs="Times New Roman"/>
                <w:sz w:val="24"/>
                <w:szCs w:val="24"/>
              </w:rPr>
              <w:t>5.AMATA SAIME UN LĪMENIS</w:t>
            </w:r>
          </w:p>
        </w:tc>
        <w:tc>
          <w:tcPr>
            <w:tcW w:w="3151" w:type="dxa"/>
            <w:shd w:val="clear" w:color="auto" w:fill="auto"/>
          </w:tcPr>
          <w:p w14:paraId="59C780AE" w14:textId="0D355E3B" w:rsidR="00122114" w:rsidRPr="00122114" w:rsidRDefault="003F236B" w:rsidP="001221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  IIA</w:t>
            </w:r>
          </w:p>
        </w:tc>
      </w:tr>
      <w:tr w:rsidR="00122114" w:rsidRPr="00122114" w14:paraId="3D070C7A" w14:textId="77777777" w:rsidTr="007B63CE">
        <w:tc>
          <w:tcPr>
            <w:tcW w:w="1881" w:type="dxa"/>
            <w:shd w:val="clear" w:color="auto" w:fill="auto"/>
          </w:tcPr>
          <w:p w14:paraId="0A10B488"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6.TIEŠAIS VADĪTĀJS</w:t>
            </w:r>
          </w:p>
        </w:tc>
        <w:tc>
          <w:tcPr>
            <w:tcW w:w="2581" w:type="dxa"/>
            <w:gridSpan w:val="2"/>
            <w:shd w:val="clear" w:color="auto" w:fill="auto"/>
          </w:tcPr>
          <w:p w14:paraId="3DEA7A88"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Nodaļas vadītājs</w:t>
            </w:r>
          </w:p>
        </w:tc>
        <w:tc>
          <w:tcPr>
            <w:tcW w:w="2410" w:type="dxa"/>
            <w:shd w:val="clear" w:color="auto" w:fill="auto"/>
          </w:tcPr>
          <w:p w14:paraId="676B84ED" w14:textId="77777777" w:rsidR="00122114" w:rsidRPr="00122114" w:rsidRDefault="00122114" w:rsidP="00122114">
            <w:pPr>
              <w:spacing w:after="0" w:line="240" w:lineRule="auto"/>
              <w:rPr>
                <w:rFonts w:ascii="Times New Roman" w:eastAsia="Calibri" w:hAnsi="Times New Roman" w:cs="Times New Roman"/>
                <w:sz w:val="24"/>
                <w:szCs w:val="24"/>
              </w:rPr>
            </w:pPr>
            <w:r w:rsidRPr="00122114">
              <w:rPr>
                <w:rFonts w:ascii="Times New Roman" w:eastAsia="Calibri" w:hAnsi="Times New Roman" w:cs="Times New Roman"/>
                <w:sz w:val="24"/>
                <w:szCs w:val="24"/>
              </w:rPr>
              <w:t>7.FUNKCIONĀLAIS VADĪTĀJS</w:t>
            </w:r>
          </w:p>
        </w:tc>
        <w:tc>
          <w:tcPr>
            <w:tcW w:w="3151" w:type="dxa"/>
            <w:shd w:val="clear" w:color="auto" w:fill="auto"/>
          </w:tcPr>
          <w:p w14:paraId="22D769EA"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Nodaļas vadītājs</w:t>
            </w:r>
          </w:p>
        </w:tc>
      </w:tr>
      <w:tr w:rsidR="00122114" w:rsidRPr="00122114" w14:paraId="05270BAC" w14:textId="77777777" w:rsidTr="007B63CE">
        <w:tc>
          <w:tcPr>
            <w:tcW w:w="1881" w:type="dxa"/>
            <w:shd w:val="clear" w:color="auto" w:fill="auto"/>
          </w:tcPr>
          <w:p w14:paraId="52766F53"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8.IEKŠĒJĀ SADARBĪBA</w:t>
            </w:r>
          </w:p>
        </w:tc>
        <w:tc>
          <w:tcPr>
            <w:tcW w:w="2581" w:type="dxa"/>
            <w:gridSpan w:val="2"/>
            <w:shd w:val="clear" w:color="auto" w:fill="auto"/>
          </w:tcPr>
          <w:p w14:paraId="2499962D" w14:textId="77777777" w:rsidR="00122114" w:rsidRPr="00122114" w:rsidRDefault="00122114" w:rsidP="003F236B">
            <w:pPr>
              <w:spacing w:after="0" w:line="240" w:lineRule="auto"/>
              <w:rPr>
                <w:rFonts w:ascii="Times New Roman" w:eastAsia="Calibri" w:hAnsi="Times New Roman" w:cs="Times New Roman"/>
                <w:sz w:val="24"/>
                <w:szCs w:val="24"/>
              </w:rPr>
            </w:pPr>
            <w:r w:rsidRPr="00122114">
              <w:rPr>
                <w:rFonts w:ascii="Times New Roman" w:eastAsia="Calibri" w:hAnsi="Times New Roman" w:cs="Times New Roman"/>
                <w:sz w:val="24"/>
                <w:szCs w:val="24"/>
              </w:rPr>
              <w:t>Sadarboties ar citiem Finanšu ministrijas departamentiem</w:t>
            </w:r>
          </w:p>
        </w:tc>
        <w:tc>
          <w:tcPr>
            <w:tcW w:w="2410" w:type="dxa"/>
            <w:shd w:val="clear" w:color="auto" w:fill="auto"/>
          </w:tcPr>
          <w:p w14:paraId="3322F9B7"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9.ĀRĒJĀ SADARBĪBA</w:t>
            </w:r>
          </w:p>
        </w:tc>
        <w:tc>
          <w:tcPr>
            <w:tcW w:w="3151" w:type="dxa"/>
            <w:shd w:val="clear" w:color="auto" w:fill="auto"/>
          </w:tcPr>
          <w:p w14:paraId="5FD2B240" w14:textId="77777777" w:rsidR="00122114" w:rsidRPr="00122114" w:rsidRDefault="00122114" w:rsidP="003F236B">
            <w:pPr>
              <w:numPr>
                <w:ilvl w:val="0"/>
                <w:numId w:val="4"/>
              </w:numPr>
              <w:spacing w:after="60" w:line="240" w:lineRule="auto"/>
              <w:ind w:left="284" w:hanging="284"/>
              <w:contextualSpacing/>
              <w:rPr>
                <w:rFonts w:ascii="Times New Roman" w:eastAsia="Calibri" w:hAnsi="Times New Roman" w:cs="Times New Roman"/>
                <w:sz w:val="24"/>
                <w:szCs w:val="24"/>
              </w:rPr>
            </w:pPr>
            <w:r w:rsidRPr="00122114">
              <w:rPr>
                <w:rFonts w:ascii="Times New Roman" w:eastAsia="Calibri" w:hAnsi="Times New Roman" w:cs="Times New Roman"/>
                <w:sz w:val="24"/>
                <w:szCs w:val="24"/>
              </w:rPr>
              <w:t>Sadarboties ar Eiropas Savienības fondu vadībā iesaistītajām institūcijām.</w:t>
            </w:r>
          </w:p>
          <w:p w14:paraId="310D3A1C" w14:textId="77777777" w:rsidR="00122114" w:rsidRPr="00122114" w:rsidRDefault="00122114" w:rsidP="003F236B">
            <w:pPr>
              <w:numPr>
                <w:ilvl w:val="0"/>
                <w:numId w:val="4"/>
              </w:numPr>
              <w:spacing w:after="60" w:line="240" w:lineRule="auto"/>
              <w:ind w:left="284" w:hanging="284"/>
              <w:contextualSpacing/>
              <w:rPr>
                <w:rFonts w:ascii="Times New Roman" w:eastAsia="Calibri" w:hAnsi="Times New Roman" w:cs="Times New Roman"/>
                <w:sz w:val="24"/>
                <w:szCs w:val="24"/>
              </w:rPr>
            </w:pPr>
            <w:r w:rsidRPr="00122114">
              <w:rPr>
                <w:rFonts w:ascii="Times New Roman" w:eastAsia="Calibri" w:hAnsi="Times New Roman" w:cs="Times New Roman"/>
                <w:sz w:val="24"/>
                <w:szCs w:val="24"/>
              </w:rPr>
              <w:t>Sadarboties ar nozaru ministrijām.</w:t>
            </w:r>
          </w:p>
          <w:p w14:paraId="637B1D7C" w14:textId="77777777" w:rsidR="00122114" w:rsidRPr="00122114" w:rsidRDefault="00122114" w:rsidP="003F236B">
            <w:pPr>
              <w:numPr>
                <w:ilvl w:val="0"/>
                <w:numId w:val="4"/>
              </w:numPr>
              <w:spacing w:after="0" w:line="240" w:lineRule="auto"/>
              <w:ind w:left="284" w:hanging="284"/>
              <w:rPr>
                <w:rFonts w:ascii="Times New Roman" w:eastAsia="Calibri" w:hAnsi="Times New Roman" w:cs="Times New Roman"/>
                <w:sz w:val="24"/>
                <w:szCs w:val="24"/>
              </w:rPr>
            </w:pPr>
            <w:r w:rsidRPr="00122114">
              <w:rPr>
                <w:rFonts w:ascii="Times New Roman" w:eastAsia="Calibri" w:hAnsi="Times New Roman" w:cs="Times New Roman"/>
                <w:sz w:val="24"/>
                <w:szCs w:val="24"/>
              </w:rPr>
              <w:t>Regulāri sadarboties ar Eiropas Komisijas pārstāvjiem atbilstoši kompetencei, veikt informācijas apmaiņu.</w:t>
            </w:r>
          </w:p>
        </w:tc>
      </w:tr>
    </w:tbl>
    <w:p w14:paraId="45F76EFF" w14:textId="77777777" w:rsidR="00122114" w:rsidRPr="00122114" w:rsidRDefault="00122114" w:rsidP="00122114">
      <w:pPr>
        <w:spacing w:after="0" w:line="240" w:lineRule="auto"/>
        <w:jc w:val="both"/>
        <w:rPr>
          <w:rFonts w:ascii="Times New Roman" w:eastAsia="Calibri" w:hAnsi="Times New Roman" w:cs="Times New Roman"/>
          <w:b/>
          <w:sz w:val="24"/>
          <w:szCs w:val="24"/>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835"/>
        <w:gridCol w:w="5359"/>
        <w:gridCol w:w="1885"/>
      </w:tblGrid>
      <w:tr w:rsidR="00122114" w:rsidRPr="00122114" w14:paraId="581B62F2" w14:textId="77777777" w:rsidTr="008C0810">
        <w:tc>
          <w:tcPr>
            <w:tcW w:w="2747" w:type="dxa"/>
            <w:gridSpan w:val="2"/>
            <w:shd w:val="clear" w:color="auto" w:fill="auto"/>
          </w:tcPr>
          <w:p w14:paraId="4069F83D" w14:textId="77777777" w:rsidR="00122114" w:rsidRPr="00122114" w:rsidRDefault="00122114" w:rsidP="00122114">
            <w:pPr>
              <w:spacing w:after="0" w:line="240" w:lineRule="auto"/>
              <w:rPr>
                <w:rFonts w:ascii="Times New Roman" w:eastAsia="Calibri" w:hAnsi="Times New Roman" w:cs="Times New Roman"/>
                <w:sz w:val="24"/>
                <w:szCs w:val="24"/>
              </w:rPr>
            </w:pPr>
            <w:r w:rsidRPr="00122114">
              <w:rPr>
                <w:rFonts w:ascii="Times New Roman" w:eastAsia="Calibri" w:hAnsi="Times New Roman" w:cs="Times New Roman"/>
                <w:sz w:val="24"/>
                <w:szCs w:val="24"/>
              </w:rPr>
              <w:t>10.AMATA MĒRĶIS</w:t>
            </w:r>
          </w:p>
        </w:tc>
        <w:tc>
          <w:tcPr>
            <w:tcW w:w="7244" w:type="dxa"/>
            <w:gridSpan w:val="2"/>
            <w:shd w:val="clear" w:color="auto" w:fill="auto"/>
          </w:tcPr>
          <w:p w14:paraId="3C652091" w14:textId="77777777" w:rsidR="00122114" w:rsidRPr="0057715D" w:rsidRDefault="00122114" w:rsidP="00122114">
            <w:pPr>
              <w:spacing w:after="0" w:line="240" w:lineRule="auto"/>
              <w:contextualSpacing/>
              <w:jc w:val="both"/>
              <w:rPr>
                <w:rFonts w:ascii="Times New Roman" w:eastAsia="Calibri" w:hAnsi="Times New Roman" w:cs="Times New Roman"/>
                <w:b/>
                <w:bCs/>
                <w:sz w:val="24"/>
                <w:szCs w:val="24"/>
              </w:rPr>
            </w:pPr>
            <w:r w:rsidRPr="00557906">
              <w:rPr>
                <w:rFonts w:ascii="Times New Roman" w:eastAsia="Calibri" w:hAnsi="Times New Roman" w:cs="Times New Roman"/>
                <w:b/>
                <w:bCs/>
                <w:sz w:val="24"/>
                <w:szCs w:val="24"/>
              </w:rPr>
              <w:t xml:space="preserve">Nodrošināt darbības programmas “Izaugsme un nodarbinātība”’ šādu specifisko atbalsta mērķu stratēģisko vadību: </w:t>
            </w:r>
          </w:p>
          <w:p w14:paraId="78FC7BC0" w14:textId="55A6C5EB" w:rsidR="00E006E6" w:rsidRDefault="001620CB" w:rsidP="00E006E6">
            <w:pPr>
              <w:pStyle w:val="ListParagraph"/>
              <w:numPr>
                <w:ilvl w:val="0"/>
                <w:numId w:val="10"/>
              </w:numPr>
              <w:jc w:val="both"/>
              <w:rPr>
                <w:rFonts w:ascii="Times New Roman" w:eastAsia="Calibri" w:hAnsi="Times New Roman" w:cs="Times New Roman"/>
                <w:bCs/>
                <w:sz w:val="24"/>
                <w:szCs w:val="24"/>
              </w:rPr>
            </w:pPr>
            <w:r w:rsidRPr="007D75ED">
              <w:rPr>
                <w:rFonts w:ascii="Times New Roman" w:eastAsia="Calibri" w:hAnsi="Times New Roman" w:cs="Times New Roman"/>
                <w:bCs/>
                <w:sz w:val="24"/>
                <w:szCs w:val="24"/>
              </w:rPr>
              <w:t>“</w:t>
            </w:r>
            <w:r w:rsidR="00E006E6" w:rsidRPr="00E006E6">
              <w:rPr>
                <w:rFonts w:ascii="Times New Roman" w:eastAsia="Calibri" w:hAnsi="Times New Roman" w:cs="Times New Roman"/>
                <w:bCs/>
                <w:sz w:val="24"/>
                <w:szCs w:val="24"/>
              </w:rPr>
              <w:t>Pilnveidot nodarbināto personu profesionālo kompetenci</w:t>
            </w:r>
            <w:r w:rsidR="00E006E6" w:rsidRPr="00E006E6" w:rsidDel="00503858">
              <w:rPr>
                <w:rFonts w:ascii="Times New Roman" w:eastAsia="Calibri" w:hAnsi="Times New Roman" w:cs="Times New Roman"/>
                <w:bCs/>
                <w:sz w:val="24"/>
                <w:szCs w:val="24"/>
              </w:rPr>
              <w:t xml:space="preserve"> </w:t>
            </w:r>
            <w:r w:rsidR="00122114" w:rsidRPr="00FA0698">
              <w:rPr>
                <w:rFonts w:ascii="Times New Roman" w:eastAsia="Calibri" w:hAnsi="Times New Roman" w:cs="Times New Roman"/>
                <w:bCs/>
                <w:sz w:val="24"/>
                <w:szCs w:val="24"/>
              </w:rPr>
              <w:t>”</w:t>
            </w:r>
            <w:r w:rsidR="00E006E6">
              <w:rPr>
                <w:rFonts w:ascii="Times New Roman" w:eastAsia="Calibri" w:hAnsi="Times New Roman" w:cs="Times New Roman"/>
                <w:bCs/>
                <w:sz w:val="24"/>
                <w:szCs w:val="24"/>
              </w:rPr>
              <w:t>;</w:t>
            </w:r>
          </w:p>
          <w:p w14:paraId="2AE0F18C" w14:textId="15C6308F" w:rsidR="008352D2" w:rsidRDefault="008352D2" w:rsidP="00E006E6">
            <w:pPr>
              <w:pStyle w:val="ListParagraph"/>
              <w:numPr>
                <w:ilvl w:val="0"/>
                <w:numId w:val="10"/>
              </w:num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8352D2">
              <w:rPr>
                <w:rFonts w:ascii="Times New Roman" w:eastAsia="Calibri" w:hAnsi="Times New Roman" w:cs="Times New Roman"/>
                <w:bCs/>
                <w:sz w:val="24"/>
                <w:szCs w:val="24"/>
              </w:rPr>
              <w:t>Palielināt kvalificētu profesionālās izglītības iestāžu audzēkņu skaitu pēc to dalības darba vidē balstītās mācībās vai mācību praksē uzņēmumā</w:t>
            </w:r>
            <w:r>
              <w:rPr>
                <w:rFonts w:ascii="Times New Roman" w:eastAsia="Calibri" w:hAnsi="Times New Roman" w:cs="Times New Roman"/>
                <w:bCs/>
                <w:sz w:val="24"/>
                <w:szCs w:val="24"/>
              </w:rPr>
              <w:t>”;</w:t>
            </w:r>
          </w:p>
          <w:p w14:paraId="34054DFE" w14:textId="4E75D645" w:rsidR="008352D2" w:rsidRDefault="0045114A" w:rsidP="00E006E6">
            <w:pPr>
              <w:pStyle w:val="ListParagraph"/>
              <w:numPr>
                <w:ilvl w:val="0"/>
                <w:numId w:val="10"/>
              </w:num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45114A">
              <w:rPr>
                <w:rFonts w:ascii="Times New Roman" w:eastAsia="Calibri" w:hAnsi="Times New Roman" w:cs="Times New Roman"/>
                <w:bCs/>
                <w:sz w:val="24"/>
                <w:szCs w:val="24"/>
              </w:rPr>
              <w:t xml:space="preserve">Nodrošināt profesionālās izglītības atbilstību Eiropas kvalifikācijas </w:t>
            </w:r>
            <w:proofErr w:type="spellStart"/>
            <w:r w:rsidRPr="0045114A">
              <w:rPr>
                <w:rFonts w:ascii="Times New Roman" w:eastAsia="Calibri" w:hAnsi="Times New Roman" w:cs="Times New Roman"/>
                <w:bCs/>
                <w:sz w:val="24"/>
                <w:szCs w:val="24"/>
              </w:rPr>
              <w:t>ietvarstruktūrai</w:t>
            </w:r>
            <w:proofErr w:type="spellEnd"/>
            <w:r>
              <w:rPr>
                <w:rFonts w:ascii="Times New Roman" w:eastAsia="Calibri" w:hAnsi="Times New Roman" w:cs="Times New Roman"/>
                <w:bCs/>
                <w:sz w:val="24"/>
                <w:szCs w:val="24"/>
              </w:rPr>
              <w:t>”;</w:t>
            </w:r>
          </w:p>
          <w:p w14:paraId="57F7BCD6" w14:textId="71229B0F" w:rsidR="00060770" w:rsidRPr="004648ED" w:rsidRDefault="0045114A" w:rsidP="007D75ED">
            <w:pPr>
              <w:pStyle w:val="ListParagraph"/>
              <w:numPr>
                <w:ilvl w:val="0"/>
                <w:numId w:val="10"/>
              </w:num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45114A">
              <w:rPr>
                <w:rFonts w:ascii="Times New Roman" w:eastAsia="Calibri" w:hAnsi="Times New Roman" w:cs="Times New Roman"/>
                <w:bCs/>
                <w:sz w:val="24"/>
                <w:szCs w:val="24"/>
              </w:rPr>
              <w:t>Nodrošināt profesionālās izglītības iestāžu efektīvu pārvaldību un iesaistītā personāla profesionālās kompetences pilnveidi</w:t>
            </w:r>
            <w:r>
              <w:rPr>
                <w:rFonts w:ascii="Times New Roman" w:eastAsia="Calibri" w:hAnsi="Times New Roman" w:cs="Times New Roman"/>
                <w:bCs/>
                <w:sz w:val="24"/>
                <w:szCs w:val="24"/>
              </w:rPr>
              <w:t>”</w:t>
            </w:r>
            <w:r w:rsidR="004648ED">
              <w:rPr>
                <w:rFonts w:ascii="Times New Roman" w:eastAsia="Calibri" w:hAnsi="Times New Roman" w:cs="Times New Roman"/>
                <w:bCs/>
                <w:sz w:val="24"/>
                <w:szCs w:val="24"/>
              </w:rPr>
              <w:t>.</w:t>
            </w:r>
          </w:p>
          <w:p w14:paraId="16190178" w14:textId="0010CAA3" w:rsidR="00E90733" w:rsidRPr="00557906" w:rsidRDefault="00E90733" w:rsidP="00E90733">
            <w:pPr>
              <w:spacing w:after="0" w:line="240" w:lineRule="auto"/>
              <w:contextualSpacing/>
              <w:jc w:val="both"/>
              <w:rPr>
                <w:rFonts w:ascii="Times New Roman" w:eastAsia="Calibri" w:hAnsi="Times New Roman" w:cs="Times New Roman"/>
                <w:b/>
                <w:sz w:val="24"/>
                <w:szCs w:val="24"/>
              </w:rPr>
            </w:pPr>
            <w:r w:rsidRPr="00557906">
              <w:rPr>
                <w:rFonts w:ascii="Times New Roman" w:eastAsia="Calibri" w:hAnsi="Times New Roman" w:cs="Times New Roman"/>
                <w:b/>
                <w:sz w:val="24"/>
                <w:szCs w:val="24"/>
              </w:rPr>
              <w:t xml:space="preserve">Nodrošināt Eiropas Savienības kohēzijas politikas programmas 2021.–2027.gadam šādu specifisko atbalsta mērķu </w:t>
            </w:r>
            <w:r w:rsidR="007071BE">
              <w:rPr>
                <w:rFonts w:ascii="Times New Roman" w:eastAsia="Calibri" w:hAnsi="Times New Roman" w:cs="Times New Roman"/>
                <w:b/>
                <w:sz w:val="24"/>
                <w:szCs w:val="24"/>
              </w:rPr>
              <w:t>un pasā</w:t>
            </w:r>
            <w:r w:rsidR="00EB208E">
              <w:rPr>
                <w:rFonts w:ascii="Times New Roman" w:eastAsia="Calibri" w:hAnsi="Times New Roman" w:cs="Times New Roman"/>
                <w:b/>
                <w:sz w:val="24"/>
                <w:szCs w:val="24"/>
              </w:rPr>
              <w:t xml:space="preserve">kumu </w:t>
            </w:r>
            <w:r w:rsidRPr="00557906">
              <w:rPr>
                <w:rFonts w:ascii="Times New Roman" w:eastAsia="Calibri" w:hAnsi="Times New Roman" w:cs="Times New Roman"/>
                <w:b/>
                <w:sz w:val="24"/>
                <w:szCs w:val="24"/>
              </w:rPr>
              <w:t>stratēģisko vadību:</w:t>
            </w:r>
          </w:p>
          <w:p w14:paraId="5D85C12B" w14:textId="0943968C" w:rsidR="005256C1" w:rsidRDefault="009F66E1" w:rsidP="004B0B7D">
            <w:pPr>
              <w:pStyle w:val="ListParagraph"/>
              <w:numPr>
                <w:ilvl w:val="0"/>
                <w:numId w:val="9"/>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9F66E1">
              <w:rPr>
                <w:rFonts w:ascii="Times New Roman" w:eastAsia="Calibri" w:hAnsi="Times New Roman" w:cs="Times New Roman"/>
                <w:bCs/>
                <w:sz w:val="24"/>
                <w:szCs w:val="24"/>
              </w:rPr>
              <w:t>Uzlabot vienlīdzīgu piekļuvi iekļaujošiem un kvalitatīviem pakalpojumiem izglītības, mācību un mūžizglītības jomā, attīstot pieejamu infrastruktūru, tostarp, veicinot noturību izglītošanā un mācībā attālinātā un tiešsaistes režīmā</w:t>
            </w:r>
            <w:r>
              <w:rPr>
                <w:rFonts w:ascii="Times New Roman" w:eastAsia="Calibri" w:hAnsi="Times New Roman" w:cs="Times New Roman"/>
                <w:bCs/>
                <w:sz w:val="24"/>
                <w:szCs w:val="24"/>
              </w:rPr>
              <w:t>” attiecībā uz 4.2.1.</w:t>
            </w:r>
            <w:r w:rsidR="006A369C">
              <w:rPr>
                <w:rFonts w:ascii="Times New Roman" w:eastAsia="Calibri" w:hAnsi="Times New Roman" w:cs="Times New Roman"/>
                <w:bCs/>
                <w:sz w:val="24"/>
                <w:szCs w:val="24"/>
              </w:rPr>
              <w:t>1</w:t>
            </w:r>
            <w:r>
              <w:rPr>
                <w:rFonts w:ascii="Times New Roman" w:eastAsia="Calibri" w:hAnsi="Times New Roman" w:cs="Times New Roman"/>
                <w:bCs/>
                <w:sz w:val="24"/>
                <w:szCs w:val="24"/>
              </w:rPr>
              <w:t>.</w:t>
            </w:r>
            <w:r w:rsidR="006A369C">
              <w:rPr>
                <w:rFonts w:ascii="Times New Roman" w:eastAsia="Calibri" w:hAnsi="Times New Roman" w:cs="Times New Roman"/>
                <w:bCs/>
                <w:sz w:val="24"/>
                <w:szCs w:val="24"/>
              </w:rPr>
              <w:t>, 4.2.1.4., 4.2.1.6.</w:t>
            </w:r>
            <w:r w:rsidR="00C450EE">
              <w:rPr>
                <w:rFonts w:ascii="Times New Roman" w:eastAsia="Calibri" w:hAnsi="Times New Roman" w:cs="Times New Roman"/>
                <w:bCs/>
                <w:sz w:val="24"/>
                <w:szCs w:val="24"/>
              </w:rPr>
              <w:t xml:space="preserve"> un 4.2.1.</w:t>
            </w:r>
            <w:r w:rsidR="006A369C">
              <w:rPr>
                <w:rFonts w:ascii="Times New Roman" w:eastAsia="Calibri" w:hAnsi="Times New Roman" w:cs="Times New Roman"/>
                <w:bCs/>
                <w:sz w:val="24"/>
                <w:szCs w:val="24"/>
              </w:rPr>
              <w:t>7</w:t>
            </w:r>
            <w:r w:rsidR="00C450EE">
              <w:rPr>
                <w:rFonts w:ascii="Times New Roman" w:eastAsia="Calibri" w:hAnsi="Times New Roman" w:cs="Times New Roman"/>
                <w:bCs/>
                <w:sz w:val="24"/>
                <w:szCs w:val="24"/>
              </w:rPr>
              <w:t>.pasākumu;</w:t>
            </w:r>
          </w:p>
          <w:p w14:paraId="64F44B3C" w14:textId="6B30C582" w:rsidR="00C450EE" w:rsidRDefault="007C1AFA" w:rsidP="004B0B7D">
            <w:pPr>
              <w:pStyle w:val="ListParagraph"/>
              <w:numPr>
                <w:ilvl w:val="0"/>
                <w:numId w:val="9"/>
              </w:numPr>
              <w:spacing w:after="0" w:line="240" w:lineRule="auto"/>
              <w:jc w:val="both"/>
              <w:rPr>
                <w:rFonts w:ascii="Times New Roman" w:eastAsia="Calibri" w:hAnsi="Times New Roman" w:cs="Times New Roman"/>
                <w:bCs/>
                <w:sz w:val="24"/>
                <w:szCs w:val="24"/>
              </w:rPr>
            </w:pPr>
            <w:r w:rsidRPr="007C1AFA">
              <w:rPr>
                <w:rFonts w:ascii="Times New Roman" w:eastAsia="Calibri" w:hAnsi="Times New Roman" w:cs="Times New Roman"/>
                <w:bCs/>
                <w:sz w:val="24"/>
                <w:szCs w:val="24"/>
              </w:rPr>
              <w:lastRenderedPageBreak/>
              <w:t>“</w:t>
            </w:r>
            <w:r w:rsidR="003C25AB" w:rsidRPr="003C25AB">
              <w:rPr>
                <w:rFonts w:ascii="Times New Roman" w:eastAsia="Calibri" w:hAnsi="Times New Roman" w:cs="Times New Roman"/>
                <w:bCs/>
                <w:sz w:val="24"/>
                <w:szCs w:val="24"/>
              </w:rPr>
              <w:t xml:space="preserve">Uzlabot izglītības un mācību sistēmu kvalitāti, </w:t>
            </w:r>
            <w:proofErr w:type="spellStart"/>
            <w:r w:rsidR="003C25AB" w:rsidRPr="003C25AB">
              <w:rPr>
                <w:rFonts w:ascii="Times New Roman" w:eastAsia="Calibri" w:hAnsi="Times New Roman" w:cs="Times New Roman"/>
                <w:bCs/>
                <w:sz w:val="24"/>
                <w:szCs w:val="24"/>
              </w:rPr>
              <w:t>iekļautību</w:t>
            </w:r>
            <w:proofErr w:type="spellEnd"/>
            <w:r w:rsidR="003C25AB" w:rsidRPr="003C25AB">
              <w:rPr>
                <w:rFonts w:ascii="Times New Roman" w:eastAsia="Calibri" w:hAnsi="Times New Roman" w:cs="Times New Roman"/>
                <w:bCs/>
                <w:sz w:val="24"/>
                <w:szCs w:val="24"/>
              </w:rPr>
              <w:t xml:space="preserve">, efektivitāti un nozīmīgumu darba tirgū, tostarp ar neformālās un </w:t>
            </w:r>
            <w:proofErr w:type="spellStart"/>
            <w:r w:rsidR="003C25AB" w:rsidRPr="003C25AB">
              <w:rPr>
                <w:rFonts w:ascii="Times New Roman" w:eastAsia="Calibri" w:hAnsi="Times New Roman" w:cs="Times New Roman"/>
                <w:bCs/>
                <w:sz w:val="24"/>
                <w:szCs w:val="24"/>
              </w:rPr>
              <w:t>ikdienējās</w:t>
            </w:r>
            <w:proofErr w:type="spellEnd"/>
            <w:r w:rsidR="003C25AB" w:rsidRPr="003C25AB">
              <w:rPr>
                <w:rFonts w:ascii="Times New Roman" w:eastAsia="Calibri" w:hAnsi="Times New Roman" w:cs="Times New Roman"/>
                <w:bCs/>
                <w:sz w:val="24"/>
                <w:szCs w:val="24"/>
              </w:rPr>
              <w:t xml:space="preserve"> mācīšanās validēšanas palīdzību, lai atbalstītu </w:t>
            </w:r>
            <w:proofErr w:type="spellStart"/>
            <w:r w:rsidR="003C25AB" w:rsidRPr="003C25AB">
              <w:rPr>
                <w:rFonts w:ascii="Times New Roman" w:eastAsia="Calibri" w:hAnsi="Times New Roman" w:cs="Times New Roman"/>
                <w:bCs/>
                <w:sz w:val="24"/>
                <w:szCs w:val="24"/>
              </w:rPr>
              <w:t>pamatkompetenču</w:t>
            </w:r>
            <w:proofErr w:type="spellEnd"/>
            <w:r w:rsidR="003C25AB" w:rsidRPr="003C25AB">
              <w:rPr>
                <w:rFonts w:ascii="Times New Roman" w:eastAsia="Calibri" w:hAnsi="Times New Roman" w:cs="Times New Roman"/>
                <w:bCs/>
                <w:sz w:val="24"/>
                <w:szCs w:val="24"/>
              </w:rPr>
              <w:t>, tostarp uzņēmējdarbības un digitālo prasmju, apguvi, un sekmējot duālo mācību sistēmu un māceklības ieviešanu</w:t>
            </w:r>
            <w:r w:rsidRPr="007C1AFA">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attiecībā uz 4.2.2.</w:t>
            </w:r>
            <w:r w:rsidR="006A369C">
              <w:rPr>
                <w:rFonts w:ascii="Times New Roman" w:eastAsia="Calibri" w:hAnsi="Times New Roman" w:cs="Times New Roman"/>
                <w:bCs/>
                <w:sz w:val="24"/>
                <w:szCs w:val="24"/>
              </w:rPr>
              <w:t>9</w:t>
            </w:r>
            <w:r w:rsidR="0030402F">
              <w:rPr>
                <w:rFonts w:ascii="Times New Roman" w:eastAsia="Calibri" w:hAnsi="Times New Roman" w:cs="Times New Roman"/>
                <w:bCs/>
                <w:sz w:val="24"/>
                <w:szCs w:val="24"/>
              </w:rPr>
              <w:t>.pasākumu;</w:t>
            </w:r>
          </w:p>
          <w:p w14:paraId="45102E38" w14:textId="5218282E" w:rsidR="00AE787C" w:rsidRPr="004B0B7D" w:rsidRDefault="00AE787C" w:rsidP="004B0B7D">
            <w:pPr>
              <w:pStyle w:val="ListParagraph"/>
              <w:numPr>
                <w:ilvl w:val="0"/>
                <w:numId w:val="9"/>
              </w:numPr>
              <w:spacing w:after="0" w:line="240" w:lineRule="auto"/>
              <w:jc w:val="both"/>
              <w:rPr>
                <w:rFonts w:ascii="Times New Roman" w:eastAsia="Calibri" w:hAnsi="Times New Roman" w:cs="Times New Roman"/>
                <w:bCs/>
                <w:sz w:val="24"/>
                <w:szCs w:val="24"/>
              </w:rPr>
            </w:pPr>
            <w:r w:rsidRPr="00AE787C">
              <w:rPr>
                <w:rFonts w:ascii="Times New Roman" w:eastAsia="Calibri" w:hAnsi="Times New Roman" w:cs="Times New Roman"/>
                <w:bCs/>
                <w:sz w:val="24"/>
                <w:szCs w:val="24"/>
              </w:rPr>
              <w:t xml:space="preserve">“Veicināt mūžizglītību, jo īpaši piedāvājot elastīgas prasmju pilnveides un </w:t>
            </w:r>
            <w:proofErr w:type="spellStart"/>
            <w:r w:rsidRPr="00AE787C">
              <w:rPr>
                <w:rFonts w:ascii="Times New Roman" w:eastAsia="Calibri" w:hAnsi="Times New Roman" w:cs="Times New Roman"/>
                <w:bCs/>
                <w:sz w:val="24"/>
                <w:szCs w:val="24"/>
              </w:rPr>
              <w:t>pārkvalifikācijas</w:t>
            </w:r>
            <w:proofErr w:type="spellEnd"/>
            <w:r w:rsidRPr="00AE787C">
              <w:rPr>
                <w:rFonts w:ascii="Times New Roman" w:eastAsia="Calibri" w:hAnsi="Times New Roman" w:cs="Times New Roman"/>
                <w:bCs/>
                <w:sz w:val="24"/>
                <w:szCs w:val="24"/>
              </w:rPr>
              <w:t xml:space="preserve"> iespējas visiem, ņemot vērā uzņēmējdarbības un digitālās prasmes, labāk prognozējot pārmaiņas un vajadzību pēc jaunām prasmēm, pamatojoties uz darba tirgus vajadzībām, atvieglojot karjeras maiņu un sekmējot profesionālo mobilitāti”</w:t>
            </w:r>
            <w:r>
              <w:rPr>
                <w:rFonts w:ascii="Times New Roman" w:eastAsia="Calibri" w:hAnsi="Times New Roman" w:cs="Times New Roman"/>
                <w:bCs/>
                <w:sz w:val="24"/>
                <w:szCs w:val="24"/>
              </w:rPr>
              <w:t>;</w:t>
            </w:r>
          </w:p>
          <w:p w14:paraId="126C1983" w14:textId="081ECE06" w:rsidR="000B03E9" w:rsidRPr="004B0B7D" w:rsidRDefault="007071BE" w:rsidP="007D75ED">
            <w:pPr>
              <w:pStyle w:val="ListParagraph"/>
              <w:numPr>
                <w:ilvl w:val="0"/>
                <w:numId w:val="9"/>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7071BE">
              <w:rPr>
                <w:rFonts w:ascii="Times New Roman" w:eastAsia="Calibri" w:hAnsi="Times New Roman" w:cs="Times New Roman"/>
                <w:bCs/>
                <w:sz w:val="24"/>
                <w:szCs w:val="24"/>
              </w:rPr>
              <w:t>Veicināt nabadzības vai sociālās atstumtības riskam pakļauto cilvēku, tostarp vistrūcīgāko un bērnu, sociālo integrāciju</w:t>
            </w:r>
            <w:r>
              <w:rPr>
                <w:rFonts w:ascii="Times New Roman" w:eastAsia="Calibri" w:hAnsi="Times New Roman" w:cs="Times New Roman"/>
                <w:bCs/>
                <w:sz w:val="24"/>
                <w:szCs w:val="24"/>
              </w:rPr>
              <w:t>” attiecībā uz 4.3.6.6.pasākumu</w:t>
            </w:r>
            <w:r w:rsidR="0030402F" w:rsidRPr="0030402F">
              <w:rPr>
                <w:rFonts w:ascii="Times New Roman" w:eastAsia="Calibri" w:hAnsi="Times New Roman" w:cs="Times New Roman"/>
                <w:bCs/>
                <w:sz w:val="24"/>
                <w:szCs w:val="24"/>
              </w:rPr>
              <w:t>.</w:t>
            </w:r>
          </w:p>
        </w:tc>
      </w:tr>
      <w:tr w:rsidR="00122114" w:rsidRPr="00122114" w14:paraId="4C37159C" w14:textId="77777777" w:rsidTr="007B63CE">
        <w:tc>
          <w:tcPr>
            <w:tcW w:w="9991" w:type="dxa"/>
            <w:gridSpan w:val="4"/>
            <w:shd w:val="clear" w:color="auto" w:fill="auto"/>
          </w:tcPr>
          <w:p w14:paraId="2DAFCC23"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lastRenderedPageBreak/>
              <w:t>11.AMATA PIENĀKUMI</w:t>
            </w:r>
          </w:p>
        </w:tc>
      </w:tr>
      <w:tr w:rsidR="00122114" w:rsidRPr="00122114" w14:paraId="06CFE53D" w14:textId="77777777" w:rsidTr="008C0810">
        <w:tc>
          <w:tcPr>
            <w:tcW w:w="912" w:type="dxa"/>
            <w:shd w:val="clear" w:color="auto" w:fill="auto"/>
          </w:tcPr>
          <w:p w14:paraId="7844D2AB"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c>
          <w:tcPr>
            <w:tcW w:w="7194" w:type="dxa"/>
            <w:gridSpan w:val="2"/>
            <w:shd w:val="clear" w:color="auto" w:fill="auto"/>
          </w:tcPr>
          <w:p w14:paraId="0352D187"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PIENĀKUMS</w:t>
            </w:r>
          </w:p>
        </w:tc>
        <w:tc>
          <w:tcPr>
            <w:tcW w:w="1885" w:type="dxa"/>
            <w:shd w:val="clear" w:color="auto" w:fill="auto"/>
          </w:tcPr>
          <w:p w14:paraId="1B3CCEA2"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NOZĪMĪBA %</w:t>
            </w:r>
          </w:p>
        </w:tc>
      </w:tr>
      <w:tr w:rsidR="006724F6" w:rsidRPr="00122114" w14:paraId="4ED65252" w14:textId="77777777" w:rsidTr="008C0810">
        <w:trPr>
          <w:trHeight w:val="664"/>
        </w:trPr>
        <w:tc>
          <w:tcPr>
            <w:tcW w:w="8106" w:type="dxa"/>
            <w:gridSpan w:val="3"/>
            <w:shd w:val="clear" w:color="auto" w:fill="auto"/>
          </w:tcPr>
          <w:p w14:paraId="709A0B1B" w14:textId="758B2E9D" w:rsidR="006724F6" w:rsidRPr="00122114" w:rsidRDefault="006724F6" w:rsidP="00122114">
            <w:pPr>
              <w:tabs>
                <w:tab w:val="left" w:pos="48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b/>
                <w:sz w:val="24"/>
                <w:szCs w:val="24"/>
              </w:rPr>
              <w:t>Atbilstoši kompetencei nodrošināt Eiropas Savienības struktūrfondu un Kohēzijas fonda (turpmāk – Eiropas Savienības fondi) plānošanas dokumentu un to grozījumu izstrādi</w:t>
            </w:r>
            <w:r>
              <w:rPr>
                <w:rFonts w:ascii="Times New Roman" w:eastAsia="Calibri" w:hAnsi="Times New Roman" w:cs="Times New Roman"/>
                <w:b/>
                <w:sz w:val="24"/>
                <w:szCs w:val="24"/>
              </w:rPr>
              <w:t>.</w:t>
            </w:r>
          </w:p>
        </w:tc>
        <w:tc>
          <w:tcPr>
            <w:tcW w:w="1885" w:type="dxa"/>
            <w:vMerge w:val="restart"/>
            <w:shd w:val="clear" w:color="auto" w:fill="auto"/>
            <w:vAlign w:val="center"/>
          </w:tcPr>
          <w:p w14:paraId="3B89C8C8" w14:textId="77777777" w:rsidR="006724F6" w:rsidRDefault="006724F6" w:rsidP="00A5273F">
            <w:pPr>
              <w:spacing w:after="0" w:line="240" w:lineRule="auto"/>
              <w:jc w:val="center"/>
              <w:rPr>
                <w:rFonts w:ascii="Times New Roman" w:eastAsia="Calibri" w:hAnsi="Times New Roman" w:cs="Times New Roman"/>
                <w:sz w:val="24"/>
                <w:szCs w:val="24"/>
              </w:rPr>
            </w:pPr>
          </w:p>
          <w:p w14:paraId="60A9029E" w14:textId="2FE8837D" w:rsidR="006724F6" w:rsidRPr="00122114" w:rsidRDefault="006724F6" w:rsidP="004B0B7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6724F6" w:rsidRPr="00122114" w14:paraId="6F9A8FE4" w14:textId="77777777" w:rsidTr="008C0810">
        <w:trPr>
          <w:trHeight w:val="976"/>
        </w:trPr>
        <w:tc>
          <w:tcPr>
            <w:tcW w:w="912" w:type="dxa"/>
            <w:shd w:val="clear" w:color="auto" w:fill="auto"/>
          </w:tcPr>
          <w:p w14:paraId="07EF106A" w14:textId="0840E52F" w:rsidR="006724F6" w:rsidRPr="00122114" w:rsidRDefault="006724F6" w:rsidP="001221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293E13">
              <w:rPr>
                <w:rFonts w:ascii="Times New Roman" w:eastAsia="Calibri" w:hAnsi="Times New Roman" w:cs="Times New Roman"/>
                <w:sz w:val="24"/>
                <w:szCs w:val="24"/>
              </w:rPr>
              <w:t>1</w:t>
            </w:r>
            <w:r>
              <w:rPr>
                <w:rFonts w:ascii="Times New Roman" w:eastAsia="Calibri" w:hAnsi="Times New Roman" w:cs="Times New Roman"/>
                <w:sz w:val="24"/>
                <w:szCs w:val="24"/>
              </w:rPr>
              <w:t>.</w:t>
            </w:r>
          </w:p>
        </w:tc>
        <w:tc>
          <w:tcPr>
            <w:tcW w:w="7194" w:type="dxa"/>
            <w:gridSpan w:val="2"/>
            <w:tcBorders>
              <w:bottom w:val="single" w:sz="4" w:space="0" w:color="auto"/>
            </w:tcBorders>
            <w:shd w:val="clear" w:color="auto" w:fill="auto"/>
          </w:tcPr>
          <w:p w14:paraId="79557929" w14:textId="1F0E57F2" w:rsidR="006724F6" w:rsidRPr="00122114" w:rsidRDefault="006724F6" w:rsidP="00122114">
            <w:pPr>
              <w:tabs>
                <w:tab w:val="left" w:pos="460"/>
              </w:tabs>
              <w:spacing w:after="0" w:line="240" w:lineRule="auto"/>
              <w:contextualSpacing/>
              <w:jc w:val="both"/>
              <w:rPr>
                <w:rFonts w:ascii="Times New Roman" w:eastAsia="Calibri" w:hAnsi="Times New Roman" w:cs="Times New Roman"/>
                <w:bCs/>
                <w:sz w:val="24"/>
                <w:szCs w:val="24"/>
              </w:rPr>
            </w:pPr>
            <w:r w:rsidRPr="00A5273F">
              <w:rPr>
                <w:rFonts w:ascii="Times New Roman" w:eastAsia="Calibri" w:hAnsi="Times New Roman" w:cs="Times New Roman"/>
                <w:bCs/>
                <w:sz w:val="24"/>
                <w:szCs w:val="24"/>
              </w:rPr>
              <w:t xml:space="preserve">Nodrošināt Eiropas Savienības kohēzijas politikas </w:t>
            </w:r>
            <w:r w:rsidRPr="006724F6">
              <w:rPr>
                <w:rFonts w:ascii="Times New Roman" w:eastAsia="Calibri" w:hAnsi="Times New Roman" w:cs="Times New Roman"/>
                <w:b/>
                <w:sz w:val="24"/>
                <w:szCs w:val="24"/>
              </w:rPr>
              <w:t xml:space="preserve">programmas </w:t>
            </w:r>
            <w:r w:rsidRPr="006724F6">
              <w:rPr>
                <w:rFonts w:ascii="Times New Roman" w:eastAsia="Calibri" w:hAnsi="Times New Roman" w:cs="Times New Roman"/>
                <w:b/>
                <w:sz w:val="24"/>
                <w:szCs w:val="24"/>
              </w:rPr>
              <w:br/>
              <w:t xml:space="preserve">2021.–2027.gadam grozījumu sagatavošanu </w:t>
            </w:r>
            <w:r w:rsidRPr="00A5273F">
              <w:rPr>
                <w:rFonts w:ascii="Times New Roman" w:eastAsia="Calibri" w:hAnsi="Times New Roman" w:cs="Times New Roman"/>
                <w:bCs/>
                <w:sz w:val="24"/>
                <w:szCs w:val="24"/>
              </w:rPr>
              <w:t>attiecībā uz amata apraksta 10.punktā minētajiem</w:t>
            </w:r>
            <w:r>
              <w:rPr>
                <w:rFonts w:ascii="Times New Roman" w:eastAsia="Calibri" w:hAnsi="Times New Roman" w:cs="Times New Roman"/>
                <w:bCs/>
                <w:sz w:val="24"/>
                <w:szCs w:val="24"/>
              </w:rPr>
              <w:t xml:space="preserve"> </w:t>
            </w:r>
            <w:r w:rsidRPr="0019262D">
              <w:rPr>
                <w:rFonts w:ascii="Times New Roman" w:eastAsia="Calibri" w:hAnsi="Times New Roman" w:cs="Times New Roman"/>
                <w:bCs/>
                <w:sz w:val="24"/>
                <w:szCs w:val="24"/>
              </w:rPr>
              <w:t>2021.–2027.gada plānošanas perioda</w:t>
            </w:r>
            <w:r w:rsidRPr="00A5273F">
              <w:rPr>
                <w:rFonts w:ascii="Times New Roman" w:eastAsia="Calibri" w:hAnsi="Times New Roman" w:cs="Times New Roman"/>
                <w:bCs/>
                <w:sz w:val="24"/>
                <w:szCs w:val="24"/>
              </w:rPr>
              <w:t xml:space="preserve"> specifiskajiem atbalsta mērķiem</w:t>
            </w:r>
            <w:r>
              <w:rPr>
                <w:rFonts w:ascii="Times New Roman" w:eastAsia="Calibri" w:hAnsi="Times New Roman" w:cs="Times New Roman"/>
                <w:bCs/>
                <w:sz w:val="24"/>
                <w:szCs w:val="24"/>
              </w:rPr>
              <w:t xml:space="preserve"> un pasākumiem</w:t>
            </w:r>
            <w:r w:rsidRPr="00A5273F">
              <w:rPr>
                <w:rFonts w:ascii="Times New Roman" w:eastAsia="Calibri" w:hAnsi="Times New Roman" w:cs="Times New Roman"/>
                <w:bCs/>
                <w:sz w:val="24"/>
                <w:szCs w:val="24"/>
              </w:rPr>
              <w:t>.</w:t>
            </w:r>
          </w:p>
        </w:tc>
        <w:tc>
          <w:tcPr>
            <w:tcW w:w="1885" w:type="dxa"/>
            <w:vMerge/>
            <w:shd w:val="clear" w:color="auto" w:fill="auto"/>
          </w:tcPr>
          <w:p w14:paraId="5F16251C" w14:textId="0B2C3F6C" w:rsidR="006724F6" w:rsidRPr="00122114" w:rsidRDefault="006724F6" w:rsidP="004B0B7D">
            <w:pPr>
              <w:spacing w:after="0" w:line="240" w:lineRule="auto"/>
              <w:jc w:val="center"/>
              <w:rPr>
                <w:rFonts w:ascii="Times New Roman" w:eastAsia="Calibri" w:hAnsi="Times New Roman" w:cs="Times New Roman"/>
                <w:sz w:val="24"/>
                <w:szCs w:val="24"/>
              </w:rPr>
            </w:pPr>
          </w:p>
        </w:tc>
      </w:tr>
      <w:tr w:rsidR="006724F6" w:rsidRPr="00122114" w14:paraId="0DC6F933" w14:textId="77777777" w:rsidTr="008C0810">
        <w:trPr>
          <w:trHeight w:val="1398"/>
        </w:trPr>
        <w:tc>
          <w:tcPr>
            <w:tcW w:w="912" w:type="dxa"/>
            <w:shd w:val="clear" w:color="auto" w:fill="auto"/>
          </w:tcPr>
          <w:p w14:paraId="0128BD26" w14:textId="20F3A9F6" w:rsidR="006724F6" w:rsidRPr="00122114" w:rsidRDefault="006724F6"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Pr>
                <w:rFonts w:ascii="Times New Roman" w:eastAsia="Calibri" w:hAnsi="Times New Roman" w:cs="Times New Roman"/>
                <w:sz w:val="24"/>
                <w:szCs w:val="24"/>
              </w:rPr>
              <w:t>.</w:t>
            </w:r>
            <w:r w:rsidR="00293E13">
              <w:rPr>
                <w:rFonts w:ascii="Times New Roman" w:eastAsia="Calibri" w:hAnsi="Times New Roman" w:cs="Times New Roman"/>
                <w:sz w:val="24"/>
                <w:szCs w:val="24"/>
              </w:rPr>
              <w:t>2</w:t>
            </w:r>
            <w:r>
              <w:rPr>
                <w:rFonts w:ascii="Times New Roman" w:eastAsia="Calibri" w:hAnsi="Times New Roman" w:cs="Times New Roman"/>
                <w:sz w:val="24"/>
                <w:szCs w:val="24"/>
              </w:rPr>
              <w:t>.</w:t>
            </w:r>
          </w:p>
        </w:tc>
        <w:tc>
          <w:tcPr>
            <w:tcW w:w="7194" w:type="dxa"/>
            <w:gridSpan w:val="2"/>
            <w:tcBorders>
              <w:bottom w:val="single" w:sz="4" w:space="0" w:color="auto"/>
            </w:tcBorders>
            <w:shd w:val="clear" w:color="auto" w:fill="auto"/>
          </w:tcPr>
          <w:p w14:paraId="12ED1A6C" w14:textId="4BC2D40A" w:rsidR="006724F6" w:rsidRPr="00122114" w:rsidRDefault="006724F6" w:rsidP="00122114">
            <w:pPr>
              <w:tabs>
                <w:tab w:val="left" w:pos="48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w:t>
            </w:r>
            <w:r w:rsidRPr="00122114">
              <w:rPr>
                <w:rFonts w:ascii="Times New Roman" w:eastAsia="Calibri" w:hAnsi="Times New Roman" w:cs="Times New Roman"/>
                <w:bCs/>
                <w:sz w:val="24"/>
                <w:szCs w:val="24"/>
              </w:rPr>
              <w:t xml:space="preserve">koordinēt </w:t>
            </w:r>
            <w:r w:rsidRPr="00122114">
              <w:rPr>
                <w:rFonts w:ascii="Times New Roman" w:eastAsia="Calibri" w:hAnsi="Times New Roman" w:cs="Times New Roman"/>
                <w:b/>
                <w:bCs/>
                <w:sz w:val="24"/>
                <w:szCs w:val="24"/>
              </w:rPr>
              <w:t>nozaru stratēģiju atbilstību</w:t>
            </w:r>
            <w:r w:rsidRPr="00122114">
              <w:rPr>
                <w:rFonts w:ascii="Times New Roman" w:eastAsia="Calibri" w:hAnsi="Times New Roman" w:cs="Times New Roman"/>
                <w:bCs/>
                <w:sz w:val="24"/>
                <w:szCs w:val="24"/>
              </w:rPr>
              <w:t xml:space="preserve"> Eiropas Savienības fondu mērķiem un ieviešanas prasībām un Eiropas Savienības Padomes rekomendāciju ieviešanu saistībā ar Eiropas Savienības fondu darbības programmu mērķiem</w:t>
            </w:r>
            <w:r>
              <w:rPr>
                <w:rFonts w:ascii="Times New Roman" w:eastAsia="Calibri" w:hAnsi="Times New Roman" w:cs="Times New Roman"/>
                <w:bCs/>
                <w:sz w:val="24"/>
                <w:szCs w:val="24"/>
              </w:rPr>
              <w:t xml:space="preserve"> un Eiropas sociālo tiesību pīlāru</w:t>
            </w:r>
            <w:r w:rsidRPr="00122114">
              <w:rPr>
                <w:rFonts w:ascii="Times New Roman" w:eastAsia="Calibri" w:hAnsi="Times New Roman" w:cs="Times New Roman"/>
                <w:bCs/>
                <w:sz w:val="24"/>
                <w:szCs w:val="24"/>
              </w:rPr>
              <w:t xml:space="preserve">, kā arī nodrošināt </w:t>
            </w:r>
            <w:r>
              <w:rPr>
                <w:rFonts w:ascii="Times New Roman" w:eastAsia="Calibri" w:hAnsi="Times New Roman" w:cs="Times New Roman"/>
                <w:bCs/>
                <w:sz w:val="24"/>
                <w:szCs w:val="24"/>
              </w:rPr>
              <w:t>ieguldījumu priekš</w:t>
            </w:r>
            <w:r w:rsidRPr="00122114">
              <w:rPr>
                <w:rFonts w:ascii="Times New Roman" w:eastAsia="Calibri" w:hAnsi="Times New Roman" w:cs="Times New Roman"/>
                <w:b/>
                <w:bCs/>
                <w:sz w:val="24"/>
                <w:szCs w:val="24"/>
              </w:rPr>
              <w:t>nosacījumu izpildes uzraudzību</w:t>
            </w:r>
            <w:r>
              <w:t xml:space="preserve"> </w:t>
            </w:r>
            <w:r w:rsidRPr="007D75ED">
              <w:rPr>
                <w:rFonts w:ascii="Times New Roman" w:eastAsia="Calibri" w:hAnsi="Times New Roman" w:cs="Times New Roman"/>
                <w:sz w:val="24"/>
                <w:szCs w:val="24"/>
              </w:rPr>
              <w:t>attiecībā uz amata apraksta 10.punktā minētajiem specifiskajiem atbalsta mērķiem</w:t>
            </w:r>
            <w:r>
              <w:rPr>
                <w:rFonts w:ascii="Times New Roman" w:eastAsia="Calibri" w:hAnsi="Times New Roman" w:cs="Times New Roman"/>
                <w:sz w:val="24"/>
                <w:szCs w:val="24"/>
              </w:rPr>
              <w:t xml:space="preserve"> un pasākumiem.</w:t>
            </w:r>
          </w:p>
        </w:tc>
        <w:tc>
          <w:tcPr>
            <w:tcW w:w="1885" w:type="dxa"/>
            <w:vMerge/>
            <w:shd w:val="clear" w:color="auto" w:fill="auto"/>
          </w:tcPr>
          <w:p w14:paraId="2D1B5CE1" w14:textId="77777777" w:rsidR="006724F6" w:rsidRPr="00122114" w:rsidRDefault="006724F6" w:rsidP="00122114">
            <w:pPr>
              <w:spacing w:after="0" w:line="240" w:lineRule="auto"/>
              <w:jc w:val="both"/>
              <w:rPr>
                <w:rFonts w:ascii="Times New Roman" w:eastAsia="Calibri" w:hAnsi="Times New Roman" w:cs="Times New Roman"/>
                <w:sz w:val="24"/>
                <w:szCs w:val="24"/>
              </w:rPr>
            </w:pPr>
          </w:p>
        </w:tc>
      </w:tr>
      <w:tr w:rsidR="006724F6" w:rsidRPr="00122114" w14:paraId="488EA97A" w14:textId="77777777" w:rsidTr="008C0810">
        <w:trPr>
          <w:trHeight w:val="539"/>
        </w:trPr>
        <w:tc>
          <w:tcPr>
            <w:tcW w:w="912" w:type="dxa"/>
            <w:shd w:val="clear" w:color="auto" w:fill="auto"/>
          </w:tcPr>
          <w:p w14:paraId="2552C001" w14:textId="5717BA54" w:rsidR="006724F6" w:rsidRPr="00122114" w:rsidRDefault="006724F6"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3</w:t>
            </w:r>
            <w:r w:rsidRPr="00122114">
              <w:rPr>
                <w:rFonts w:ascii="Times New Roman" w:eastAsia="Calibri" w:hAnsi="Times New Roman" w:cs="Times New Roman"/>
                <w:sz w:val="24"/>
                <w:szCs w:val="24"/>
              </w:rPr>
              <w:t>.</w:t>
            </w:r>
          </w:p>
        </w:tc>
        <w:tc>
          <w:tcPr>
            <w:tcW w:w="7194" w:type="dxa"/>
            <w:gridSpan w:val="2"/>
            <w:tcBorders>
              <w:bottom w:val="single" w:sz="4" w:space="0" w:color="auto"/>
            </w:tcBorders>
            <w:shd w:val="clear" w:color="auto" w:fill="auto"/>
          </w:tcPr>
          <w:p w14:paraId="729CB778" w14:textId="49F201B1" w:rsidR="006724F6" w:rsidRPr="00122114" w:rsidRDefault="006724F6" w:rsidP="00122114">
            <w:pPr>
              <w:tabs>
                <w:tab w:val="left" w:pos="480"/>
              </w:tabs>
              <w:spacing w:after="0" w:line="240" w:lineRule="auto"/>
              <w:contextualSpacing/>
              <w:jc w:val="both"/>
              <w:rPr>
                <w:rFonts w:ascii="Times New Roman" w:eastAsia="Calibri" w:hAnsi="Times New Roman" w:cs="Times New Roman"/>
                <w:sz w:val="24"/>
                <w:szCs w:val="24"/>
              </w:rPr>
            </w:pPr>
            <w:r w:rsidRPr="007D75ED">
              <w:rPr>
                <w:rFonts w:ascii="Times New Roman" w:eastAsia="Calibri" w:hAnsi="Times New Roman" w:cs="Times New Roman"/>
                <w:b/>
                <w:bCs/>
                <w:sz w:val="24"/>
                <w:szCs w:val="24"/>
              </w:rPr>
              <w:t xml:space="preserve">Pārzināt izglītības jomas </w:t>
            </w:r>
            <w:proofErr w:type="spellStart"/>
            <w:r w:rsidRPr="007D75ED">
              <w:rPr>
                <w:rFonts w:ascii="Times New Roman" w:eastAsia="Calibri" w:hAnsi="Times New Roman" w:cs="Times New Roman"/>
                <w:b/>
                <w:bCs/>
                <w:sz w:val="24"/>
                <w:szCs w:val="24"/>
              </w:rPr>
              <w:t>rīcībpolitiku</w:t>
            </w:r>
            <w:proofErr w:type="spellEnd"/>
            <w:r w:rsidRPr="00122114">
              <w:rPr>
                <w:rFonts w:ascii="Times New Roman" w:eastAsia="Calibri" w:hAnsi="Times New Roman" w:cs="Times New Roman"/>
                <w:sz w:val="24"/>
                <w:szCs w:val="24"/>
              </w:rPr>
              <w:t xml:space="preserve"> </w:t>
            </w:r>
            <w:r w:rsidRPr="006D524E">
              <w:rPr>
                <w:rFonts w:ascii="Times New Roman" w:eastAsia="Calibri" w:hAnsi="Times New Roman" w:cs="Times New Roman"/>
                <w:sz w:val="24"/>
                <w:szCs w:val="24"/>
              </w:rPr>
              <w:t xml:space="preserve">(t.sk. stratēģijas, koncepcijas, pamatnostādnes, programmas, plānus un normatīvos aktus) </w:t>
            </w:r>
            <w:r w:rsidRPr="00122114">
              <w:rPr>
                <w:rFonts w:ascii="Times New Roman" w:eastAsia="Calibri" w:hAnsi="Times New Roman" w:cs="Times New Roman"/>
                <w:sz w:val="24"/>
                <w:szCs w:val="24"/>
              </w:rPr>
              <w:t>un atbilstoši kompetencei</w:t>
            </w:r>
            <w:r w:rsidRPr="00122114">
              <w:rPr>
                <w:rFonts w:ascii="Times New Roman" w:eastAsia="Calibri" w:hAnsi="Times New Roman" w:cs="Times New Roman"/>
                <w:b/>
                <w:sz w:val="24"/>
                <w:szCs w:val="24"/>
              </w:rPr>
              <w:t xml:space="preserve"> piedalīties </w:t>
            </w:r>
            <w:r>
              <w:rPr>
                <w:rFonts w:ascii="Times New Roman" w:eastAsia="Calibri" w:hAnsi="Times New Roman" w:cs="Times New Roman"/>
                <w:b/>
                <w:sz w:val="24"/>
                <w:szCs w:val="24"/>
              </w:rPr>
              <w:t>tās</w:t>
            </w:r>
            <w:r w:rsidRPr="00122114">
              <w:rPr>
                <w:rFonts w:ascii="Times New Roman" w:eastAsia="Calibri" w:hAnsi="Times New Roman" w:cs="Times New Roman"/>
                <w:b/>
                <w:sz w:val="24"/>
                <w:szCs w:val="24"/>
              </w:rPr>
              <w:t xml:space="preserve"> veidošanā</w:t>
            </w:r>
            <w:r>
              <w:rPr>
                <w:rFonts w:ascii="Times New Roman" w:eastAsia="Calibri" w:hAnsi="Times New Roman" w:cs="Times New Roman"/>
                <w:b/>
                <w:sz w:val="24"/>
                <w:szCs w:val="24"/>
              </w:rPr>
              <w:t>.</w:t>
            </w:r>
            <w:r w:rsidRPr="00122114">
              <w:rPr>
                <w:rFonts w:ascii="Times New Roman" w:eastAsia="Calibri" w:hAnsi="Times New Roman" w:cs="Times New Roman"/>
                <w:b/>
                <w:sz w:val="24"/>
                <w:szCs w:val="24"/>
              </w:rPr>
              <w:t xml:space="preserve"> </w:t>
            </w:r>
          </w:p>
        </w:tc>
        <w:tc>
          <w:tcPr>
            <w:tcW w:w="1885" w:type="dxa"/>
            <w:vMerge/>
            <w:shd w:val="clear" w:color="auto" w:fill="auto"/>
          </w:tcPr>
          <w:p w14:paraId="01377BA2" w14:textId="77777777" w:rsidR="006724F6" w:rsidRPr="00122114" w:rsidRDefault="006724F6" w:rsidP="00122114">
            <w:pPr>
              <w:spacing w:after="0" w:line="240" w:lineRule="auto"/>
              <w:jc w:val="both"/>
              <w:rPr>
                <w:rFonts w:ascii="Times New Roman" w:eastAsia="Calibri" w:hAnsi="Times New Roman" w:cs="Times New Roman"/>
                <w:sz w:val="24"/>
                <w:szCs w:val="24"/>
              </w:rPr>
            </w:pPr>
          </w:p>
        </w:tc>
      </w:tr>
      <w:tr w:rsidR="00122114" w:rsidRPr="00122114" w14:paraId="507463C6" w14:textId="77777777" w:rsidTr="008C0810">
        <w:tc>
          <w:tcPr>
            <w:tcW w:w="8106" w:type="dxa"/>
            <w:gridSpan w:val="3"/>
            <w:tcBorders>
              <w:right w:val="single" w:sz="4" w:space="0" w:color="auto"/>
            </w:tcBorders>
            <w:shd w:val="clear" w:color="auto" w:fill="auto"/>
          </w:tcPr>
          <w:p w14:paraId="424BBC7A" w14:textId="149B4908" w:rsidR="00122114" w:rsidRPr="00122114" w:rsidRDefault="00122114" w:rsidP="00122114">
            <w:pPr>
              <w:tabs>
                <w:tab w:val="left" w:pos="460"/>
              </w:tabs>
              <w:spacing w:after="0" w:line="240" w:lineRule="auto"/>
              <w:contextualSpacing/>
              <w:jc w:val="both"/>
              <w:rPr>
                <w:rFonts w:ascii="Times New Roman" w:eastAsia="Calibri" w:hAnsi="Times New Roman" w:cs="Times New Roman"/>
                <w:b/>
                <w:sz w:val="24"/>
                <w:szCs w:val="24"/>
              </w:rPr>
            </w:pPr>
            <w:r w:rsidRPr="00122114">
              <w:rPr>
                <w:rFonts w:ascii="Times New Roman" w:eastAsia="Calibri" w:hAnsi="Times New Roman" w:cs="Times New Roman"/>
                <w:b/>
                <w:sz w:val="24"/>
                <w:szCs w:val="24"/>
              </w:rPr>
              <w:t>Atbilstoši kompetencei nodrošināt Eiropas Savienības fondu specifisko atbalsta mērķu ieviešanu</w:t>
            </w:r>
            <w:r w:rsidR="009A263B">
              <w:t xml:space="preserve"> </w:t>
            </w:r>
            <w:r w:rsidR="009A263B" w:rsidRPr="009A263B">
              <w:rPr>
                <w:rFonts w:ascii="Times New Roman" w:eastAsia="Calibri" w:hAnsi="Times New Roman" w:cs="Times New Roman"/>
                <w:b/>
                <w:sz w:val="24"/>
                <w:szCs w:val="24"/>
              </w:rPr>
              <w:t>attiecībā uz 2014</w:t>
            </w:r>
            <w:r w:rsidR="00077766">
              <w:rPr>
                <w:rFonts w:ascii="Times New Roman" w:eastAsia="Calibri" w:hAnsi="Times New Roman" w:cs="Times New Roman"/>
                <w:b/>
                <w:sz w:val="24"/>
                <w:szCs w:val="24"/>
              </w:rPr>
              <w:t>.</w:t>
            </w:r>
            <w:r w:rsidR="009A263B" w:rsidRPr="009A263B">
              <w:rPr>
                <w:rFonts w:ascii="Times New Roman" w:eastAsia="Calibri" w:hAnsi="Times New Roman" w:cs="Times New Roman"/>
                <w:b/>
                <w:sz w:val="24"/>
                <w:szCs w:val="24"/>
              </w:rPr>
              <w:t>-2020</w:t>
            </w:r>
            <w:r w:rsidR="00077766">
              <w:rPr>
                <w:rFonts w:ascii="Times New Roman" w:eastAsia="Calibri" w:hAnsi="Times New Roman" w:cs="Times New Roman"/>
                <w:b/>
                <w:sz w:val="24"/>
                <w:szCs w:val="24"/>
              </w:rPr>
              <w:t>.</w:t>
            </w:r>
            <w:r w:rsidR="009A263B" w:rsidRPr="009A263B">
              <w:rPr>
                <w:rFonts w:ascii="Times New Roman" w:eastAsia="Calibri" w:hAnsi="Times New Roman" w:cs="Times New Roman"/>
                <w:b/>
                <w:sz w:val="24"/>
                <w:szCs w:val="24"/>
              </w:rPr>
              <w:t xml:space="preserve"> un 2021</w:t>
            </w:r>
            <w:r w:rsidR="00077766">
              <w:rPr>
                <w:rFonts w:ascii="Times New Roman" w:eastAsia="Calibri" w:hAnsi="Times New Roman" w:cs="Times New Roman"/>
                <w:b/>
                <w:sz w:val="24"/>
                <w:szCs w:val="24"/>
              </w:rPr>
              <w:t>.</w:t>
            </w:r>
            <w:r w:rsidR="009A263B" w:rsidRPr="009A263B">
              <w:rPr>
                <w:rFonts w:ascii="Times New Roman" w:eastAsia="Calibri" w:hAnsi="Times New Roman" w:cs="Times New Roman"/>
                <w:b/>
                <w:sz w:val="24"/>
                <w:szCs w:val="24"/>
              </w:rPr>
              <w:t>-2027</w:t>
            </w:r>
            <w:r w:rsidR="00077766">
              <w:rPr>
                <w:rFonts w:ascii="Times New Roman" w:eastAsia="Calibri" w:hAnsi="Times New Roman" w:cs="Times New Roman"/>
                <w:b/>
                <w:sz w:val="24"/>
                <w:szCs w:val="24"/>
              </w:rPr>
              <w:t>.gadu</w:t>
            </w:r>
            <w:r w:rsidR="009A263B" w:rsidRPr="009A263B">
              <w:rPr>
                <w:rFonts w:ascii="Times New Roman" w:eastAsia="Calibri" w:hAnsi="Times New Roman" w:cs="Times New Roman"/>
                <w:b/>
                <w:sz w:val="24"/>
                <w:szCs w:val="24"/>
              </w:rPr>
              <w:t xml:space="preserve"> plānošanas period</w:t>
            </w:r>
            <w:r w:rsidR="00077766">
              <w:rPr>
                <w:rFonts w:ascii="Times New Roman" w:eastAsia="Calibri" w:hAnsi="Times New Roman" w:cs="Times New Roman"/>
                <w:b/>
                <w:sz w:val="24"/>
                <w:szCs w:val="24"/>
              </w:rPr>
              <w:t>iem</w:t>
            </w:r>
            <w:r w:rsidR="007D75ED">
              <w:rPr>
                <w:rFonts w:ascii="Times New Roman" w:eastAsia="Calibri" w:hAnsi="Times New Roman" w:cs="Times New Roman"/>
                <w:b/>
                <w:sz w:val="24"/>
                <w:szCs w:val="24"/>
              </w:rPr>
              <w:t>.</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8A7340" w14:textId="13B6E715" w:rsidR="00122114" w:rsidRPr="00122114" w:rsidRDefault="00FE51B1" w:rsidP="001221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r w:rsidR="00122114" w:rsidRPr="00122114">
              <w:rPr>
                <w:rFonts w:ascii="Times New Roman" w:eastAsia="Calibri" w:hAnsi="Times New Roman" w:cs="Times New Roman"/>
                <w:sz w:val="24"/>
                <w:szCs w:val="24"/>
              </w:rPr>
              <w:t>%</w:t>
            </w:r>
          </w:p>
        </w:tc>
      </w:tr>
      <w:tr w:rsidR="00122114" w:rsidRPr="00122114" w14:paraId="670A7301" w14:textId="77777777" w:rsidTr="008C0810">
        <w:tc>
          <w:tcPr>
            <w:tcW w:w="912" w:type="dxa"/>
            <w:shd w:val="clear" w:color="auto" w:fill="auto"/>
          </w:tcPr>
          <w:p w14:paraId="1C2470C8" w14:textId="6A1E3E5C"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4</w:t>
            </w:r>
            <w:r w:rsidRPr="00122114">
              <w:rPr>
                <w:rFonts w:ascii="Times New Roman" w:eastAsia="Calibri" w:hAnsi="Times New Roman" w:cs="Times New Roman"/>
                <w:sz w:val="24"/>
                <w:szCs w:val="24"/>
              </w:rPr>
              <w:t>.</w:t>
            </w:r>
          </w:p>
        </w:tc>
        <w:tc>
          <w:tcPr>
            <w:tcW w:w="7194" w:type="dxa"/>
            <w:gridSpan w:val="2"/>
            <w:tcBorders>
              <w:top w:val="single" w:sz="4" w:space="0" w:color="auto"/>
            </w:tcBorders>
            <w:shd w:val="clear" w:color="auto" w:fill="auto"/>
          </w:tcPr>
          <w:p w14:paraId="3D0777EE" w14:textId="416175D5" w:rsidR="00122114" w:rsidRPr="00122114" w:rsidRDefault="00122114" w:rsidP="00122114">
            <w:pPr>
              <w:tabs>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Izskatīt izstrādātos priekšlikumus </w:t>
            </w:r>
            <w:r w:rsidRPr="00122114">
              <w:rPr>
                <w:rFonts w:ascii="Times New Roman" w:eastAsia="Calibri" w:hAnsi="Times New Roman" w:cs="Times New Roman"/>
                <w:b/>
                <w:sz w:val="24"/>
                <w:szCs w:val="24"/>
              </w:rPr>
              <w:t>projektu iesniegumu vērtēšanas kritērijiem un to piemērošanas metodikām</w:t>
            </w:r>
            <w:r w:rsidRPr="00122114">
              <w:rPr>
                <w:rFonts w:ascii="Times New Roman" w:eastAsia="Calibri" w:hAnsi="Times New Roman" w:cs="Times New Roman"/>
                <w:sz w:val="24"/>
                <w:szCs w:val="24"/>
              </w:rPr>
              <w:t xml:space="preserve"> attiecībā uz </w:t>
            </w:r>
            <w:r w:rsidRPr="00122114">
              <w:rPr>
                <w:rFonts w:ascii="Times New Roman" w:eastAsia="Calibri" w:hAnsi="Times New Roman" w:cs="Times New Roman"/>
                <w:bCs/>
                <w:sz w:val="24"/>
                <w:szCs w:val="24"/>
              </w:rPr>
              <w:t xml:space="preserve">amata apraksta 10.punktā minētajiem specifiskajiem atbalsta mērķiem </w:t>
            </w:r>
            <w:r w:rsidR="00B21498">
              <w:rPr>
                <w:rFonts w:ascii="Times New Roman" w:eastAsia="Calibri" w:hAnsi="Times New Roman" w:cs="Times New Roman"/>
                <w:bCs/>
                <w:sz w:val="24"/>
                <w:szCs w:val="24"/>
              </w:rPr>
              <w:t xml:space="preserve">un pasākumiem </w:t>
            </w:r>
            <w:r w:rsidRPr="00122114">
              <w:rPr>
                <w:rFonts w:ascii="Times New Roman" w:eastAsia="Calibri" w:hAnsi="Times New Roman" w:cs="Times New Roman"/>
                <w:sz w:val="24"/>
                <w:szCs w:val="24"/>
              </w:rPr>
              <w:t>un iesniegt viedokli uzraudzības komitejas sekretariātam.</w:t>
            </w:r>
          </w:p>
        </w:tc>
        <w:tc>
          <w:tcPr>
            <w:tcW w:w="1885" w:type="dxa"/>
            <w:vMerge/>
            <w:tcBorders>
              <w:top w:val="single" w:sz="4" w:space="0" w:color="auto"/>
            </w:tcBorders>
            <w:shd w:val="clear" w:color="auto" w:fill="auto"/>
          </w:tcPr>
          <w:p w14:paraId="6290C60B"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712320DE" w14:textId="77777777" w:rsidTr="008C0810">
        <w:tc>
          <w:tcPr>
            <w:tcW w:w="912" w:type="dxa"/>
            <w:shd w:val="clear" w:color="auto" w:fill="auto"/>
          </w:tcPr>
          <w:p w14:paraId="16EAD37E" w14:textId="54268B36"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5</w:t>
            </w:r>
            <w:r w:rsidRPr="00122114">
              <w:rPr>
                <w:rFonts w:ascii="Times New Roman" w:eastAsia="Calibri" w:hAnsi="Times New Roman" w:cs="Times New Roman"/>
                <w:sz w:val="24"/>
                <w:szCs w:val="24"/>
              </w:rPr>
              <w:t>.</w:t>
            </w:r>
          </w:p>
        </w:tc>
        <w:tc>
          <w:tcPr>
            <w:tcW w:w="7194" w:type="dxa"/>
            <w:gridSpan w:val="2"/>
            <w:shd w:val="clear" w:color="auto" w:fill="auto"/>
          </w:tcPr>
          <w:p w14:paraId="49C0525A" w14:textId="0F7A3E9F" w:rsidR="00122114" w:rsidRPr="00122114" w:rsidRDefault="00122114" w:rsidP="00122114">
            <w:pPr>
              <w:tabs>
                <w:tab w:val="left" w:pos="480"/>
              </w:tabs>
              <w:spacing w:after="0" w:line="240" w:lineRule="auto"/>
              <w:contextualSpacing/>
              <w:jc w:val="both"/>
              <w:rPr>
                <w:rFonts w:ascii="Times New Roman" w:eastAsia="Calibri" w:hAnsi="Times New Roman" w:cs="Times New Roman"/>
                <w:bCs/>
                <w:sz w:val="24"/>
                <w:szCs w:val="24"/>
              </w:rPr>
            </w:pPr>
            <w:r w:rsidRPr="00122114">
              <w:rPr>
                <w:rFonts w:ascii="Times New Roman" w:eastAsia="Calibri" w:hAnsi="Times New Roman" w:cs="Times New Roman"/>
                <w:sz w:val="24"/>
                <w:szCs w:val="24"/>
              </w:rPr>
              <w:t xml:space="preserve">Veikt analīzi par Eiropas Savienības fondu plānošanas dokumentu mērķu un rezultātu sasniegšanu un, ja nepieciešams, </w:t>
            </w:r>
            <w:r w:rsidRPr="00122114">
              <w:rPr>
                <w:rFonts w:ascii="Times New Roman" w:eastAsia="Calibri" w:hAnsi="Times New Roman" w:cs="Times New Roman"/>
                <w:b/>
                <w:sz w:val="24"/>
                <w:szCs w:val="24"/>
              </w:rPr>
              <w:t>rosināt grozījumu veikšanu plānošanas dokumentos, normatīvajos aktos un projektu iesniegumu atlases kritērijos</w:t>
            </w:r>
            <w:r w:rsidRPr="00122114">
              <w:rPr>
                <w:rFonts w:ascii="Times New Roman" w:eastAsia="Calibri" w:hAnsi="Times New Roman" w:cs="Times New Roman"/>
                <w:sz w:val="24"/>
                <w:szCs w:val="24"/>
              </w:rPr>
              <w:t xml:space="preserve"> attiecībā uz </w:t>
            </w:r>
            <w:r w:rsidRPr="00122114">
              <w:rPr>
                <w:rFonts w:ascii="Times New Roman" w:eastAsia="Calibri" w:hAnsi="Times New Roman" w:cs="Times New Roman"/>
                <w:bCs/>
                <w:sz w:val="24"/>
                <w:szCs w:val="24"/>
              </w:rPr>
              <w:t>amata apraksta 10.punktā minētajiem specifiskajiem atbalsta mērķiem</w:t>
            </w:r>
            <w:r w:rsidR="006F37A2">
              <w:rPr>
                <w:rFonts w:ascii="Times New Roman" w:eastAsia="Calibri" w:hAnsi="Times New Roman" w:cs="Times New Roman"/>
                <w:bCs/>
                <w:sz w:val="24"/>
                <w:szCs w:val="24"/>
              </w:rPr>
              <w:t xml:space="preserve"> un pasākumiem</w:t>
            </w:r>
            <w:r w:rsidRPr="00122114">
              <w:rPr>
                <w:rFonts w:ascii="Times New Roman" w:eastAsia="Calibri" w:hAnsi="Times New Roman" w:cs="Times New Roman"/>
                <w:bCs/>
                <w:sz w:val="24"/>
                <w:szCs w:val="24"/>
              </w:rPr>
              <w:t>.</w:t>
            </w:r>
          </w:p>
        </w:tc>
        <w:tc>
          <w:tcPr>
            <w:tcW w:w="1885" w:type="dxa"/>
            <w:vMerge/>
            <w:shd w:val="clear" w:color="auto" w:fill="auto"/>
          </w:tcPr>
          <w:p w14:paraId="72242EC5"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20FFA1E6" w14:textId="77777777" w:rsidTr="008C0810">
        <w:tc>
          <w:tcPr>
            <w:tcW w:w="912" w:type="dxa"/>
            <w:shd w:val="clear" w:color="auto" w:fill="auto"/>
          </w:tcPr>
          <w:p w14:paraId="6BB0D4AA" w14:textId="4B1CB642"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6</w:t>
            </w:r>
            <w:r w:rsidRPr="00122114">
              <w:rPr>
                <w:rFonts w:ascii="Times New Roman" w:eastAsia="Calibri" w:hAnsi="Times New Roman" w:cs="Times New Roman"/>
                <w:sz w:val="24"/>
                <w:szCs w:val="24"/>
              </w:rPr>
              <w:t>.</w:t>
            </w:r>
          </w:p>
        </w:tc>
        <w:tc>
          <w:tcPr>
            <w:tcW w:w="7194" w:type="dxa"/>
            <w:gridSpan w:val="2"/>
            <w:shd w:val="clear" w:color="auto" w:fill="auto"/>
          </w:tcPr>
          <w:p w14:paraId="79DB6CE0" w14:textId="09629EA9" w:rsidR="00122114" w:rsidRPr="00122114" w:rsidRDefault="00122114" w:rsidP="00122114">
            <w:pPr>
              <w:tabs>
                <w:tab w:val="left" w:pos="426"/>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b/>
                <w:sz w:val="24"/>
                <w:szCs w:val="24"/>
              </w:rPr>
              <w:t xml:space="preserve">Izskatīt un sagatavot atzinumus </w:t>
            </w:r>
            <w:r w:rsidRPr="00122114">
              <w:rPr>
                <w:rFonts w:ascii="Times New Roman" w:eastAsia="Calibri" w:hAnsi="Times New Roman" w:cs="Times New Roman"/>
                <w:sz w:val="24"/>
                <w:szCs w:val="24"/>
              </w:rPr>
              <w:t xml:space="preserve">par izstrādātajiem specifisko atbalsta mērķu </w:t>
            </w:r>
            <w:r w:rsidRPr="00122114">
              <w:rPr>
                <w:rFonts w:ascii="Times New Roman" w:eastAsia="Calibri" w:hAnsi="Times New Roman" w:cs="Times New Roman"/>
                <w:b/>
                <w:sz w:val="24"/>
                <w:szCs w:val="24"/>
              </w:rPr>
              <w:t xml:space="preserve">īstenošanas noteikumiem </w:t>
            </w:r>
            <w:r w:rsidRPr="00122114">
              <w:rPr>
                <w:rFonts w:ascii="Times New Roman" w:eastAsia="Calibri" w:hAnsi="Times New Roman" w:cs="Times New Roman"/>
                <w:sz w:val="24"/>
                <w:szCs w:val="24"/>
              </w:rPr>
              <w:t>attiecībā uz</w:t>
            </w:r>
            <w:r w:rsidRPr="00122114">
              <w:rPr>
                <w:rFonts w:ascii="Times New Roman" w:eastAsia="Calibri" w:hAnsi="Times New Roman" w:cs="Times New Roman"/>
                <w:b/>
                <w:sz w:val="24"/>
                <w:szCs w:val="24"/>
              </w:rPr>
              <w:t xml:space="preserve"> </w:t>
            </w:r>
            <w:r w:rsidRPr="00122114">
              <w:rPr>
                <w:rFonts w:ascii="Times New Roman" w:eastAsia="Calibri" w:hAnsi="Times New Roman" w:cs="Times New Roman"/>
                <w:bCs/>
                <w:sz w:val="24"/>
                <w:szCs w:val="24"/>
              </w:rPr>
              <w:t>amata apraksta 10.punktā minētajiem specifiskajiem atbalsta mērķiem</w:t>
            </w:r>
            <w:r w:rsidR="006F37A2">
              <w:rPr>
                <w:rFonts w:ascii="Times New Roman" w:eastAsia="Calibri" w:hAnsi="Times New Roman" w:cs="Times New Roman"/>
                <w:bCs/>
                <w:sz w:val="24"/>
                <w:szCs w:val="24"/>
              </w:rPr>
              <w:t xml:space="preserve"> un pasākumiem</w:t>
            </w:r>
            <w:r w:rsidRPr="00122114">
              <w:rPr>
                <w:rFonts w:ascii="Times New Roman" w:eastAsia="Calibri" w:hAnsi="Times New Roman" w:cs="Times New Roman"/>
                <w:sz w:val="24"/>
                <w:szCs w:val="24"/>
              </w:rPr>
              <w:t>.</w:t>
            </w:r>
          </w:p>
        </w:tc>
        <w:tc>
          <w:tcPr>
            <w:tcW w:w="1885" w:type="dxa"/>
            <w:vMerge/>
            <w:shd w:val="clear" w:color="auto" w:fill="auto"/>
          </w:tcPr>
          <w:p w14:paraId="71ECB599"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71D79087" w14:textId="77777777" w:rsidTr="008C0810">
        <w:tc>
          <w:tcPr>
            <w:tcW w:w="912" w:type="dxa"/>
            <w:shd w:val="clear" w:color="auto" w:fill="auto"/>
          </w:tcPr>
          <w:p w14:paraId="65F6448C" w14:textId="4AF5151C"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7</w:t>
            </w:r>
            <w:r w:rsidRPr="00122114">
              <w:rPr>
                <w:rFonts w:ascii="Times New Roman" w:eastAsia="Calibri" w:hAnsi="Times New Roman" w:cs="Times New Roman"/>
                <w:sz w:val="24"/>
                <w:szCs w:val="24"/>
              </w:rPr>
              <w:t>.</w:t>
            </w:r>
          </w:p>
        </w:tc>
        <w:tc>
          <w:tcPr>
            <w:tcW w:w="7194" w:type="dxa"/>
            <w:gridSpan w:val="2"/>
            <w:shd w:val="clear" w:color="auto" w:fill="auto"/>
          </w:tcPr>
          <w:p w14:paraId="33B09237" w14:textId="53D22EAD"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b/>
                <w:sz w:val="24"/>
                <w:szCs w:val="24"/>
              </w:rPr>
              <w:t>Izskatīt un sagatavot atzinumus</w:t>
            </w:r>
            <w:r w:rsidRPr="00122114">
              <w:rPr>
                <w:rFonts w:ascii="Times New Roman" w:eastAsia="Calibri" w:hAnsi="Times New Roman" w:cs="Times New Roman"/>
                <w:b/>
                <w:sz w:val="24"/>
              </w:rPr>
              <w:t xml:space="preserve"> </w:t>
            </w:r>
            <w:r w:rsidRPr="00122114">
              <w:rPr>
                <w:rFonts w:ascii="Times New Roman" w:eastAsia="Calibri" w:hAnsi="Times New Roman" w:cs="Times New Roman"/>
                <w:sz w:val="24"/>
              </w:rPr>
              <w:t>par</w:t>
            </w:r>
            <w:r w:rsidRPr="00122114">
              <w:rPr>
                <w:rFonts w:ascii="Times New Roman" w:eastAsia="Calibri" w:hAnsi="Times New Roman" w:cs="Times New Roman"/>
                <w:bCs/>
                <w:sz w:val="24"/>
                <w:szCs w:val="24"/>
              </w:rPr>
              <w:t xml:space="preserve"> </w:t>
            </w:r>
            <w:r w:rsidRPr="00122114">
              <w:rPr>
                <w:rFonts w:ascii="Times New Roman" w:eastAsia="Calibri" w:hAnsi="Times New Roman" w:cs="Times New Roman"/>
                <w:sz w:val="24"/>
                <w:szCs w:val="24"/>
              </w:rPr>
              <w:t>izstrādātajiem</w:t>
            </w:r>
            <w:r w:rsidRPr="00122114">
              <w:rPr>
                <w:rFonts w:ascii="Times New Roman" w:eastAsia="Calibri" w:hAnsi="Times New Roman" w:cs="Times New Roman"/>
                <w:b/>
                <w:bCs/>
                <w:sz w:val="24"/>
                <w:szCs w:val="24"/>
              </w:rPr>
              <w:t xml:space="preserve"> projektu iesniegumu atlases nolikumiem</w:t>
            </w:r>
            <w:r w:rsidRPr="00122114">
              <w:rPr>
                <w:rFonts w:ascii="Times New Roman" w:eastAsia="Calibri" w:hAnsi="Times New Roman" w:cs="Times New Roman"/>
                <w:bCs/>
                <w:sz w:val="24"/>
                <w:szCs w:val="24"/>
              </w:rPr>
              <w:t xml:space="preserve"> </w:t>
            </w:r>
            <w:r w:rsidR="001B73EE" w:rsidRPr="007D75ED">
              <w:rPr>
                <w:rFonts w:ascii="Times New Roman" w:eastAsia="Calibri" w:hAnsi="Times New Roman" w:cs="Times New Roman"/>
                <w:b/>
                <w:sz w:val="24"/>
                <w:szCs w:val="24"/>
              </w:rPr>
              <w:t>un vienkāršoto izmaksu metodikām</w:t>
            </w:r>
            <w:r w:rsidR="001B73EE" w:rsidRPr="001B73EE">
              <w:rPr>
                <w:rFonts w:ascii="Times New Roman" w:eastAsia="Calibri" w:hAnsi="Times New Roman" w:cs="Times New Roman"/>
                <w:bCs/>
                <w:sz w:val="24"/>
                <w:szCs w:val="24"/>
              </w:rPr>
              <w:t xml:space="preserve"> </w:t>
            </w:r>
            <w:r w:rsidRPr="00122114">
              <w:rPr>
                <w:rFonts w:ascii="Times New Roman" w:eastAsia="Calibri" w:hAnsi="Times New Roman" w:cs="Times New Roman"/>
                <w:bCs/>
                <w:sz w:val="24"/>
                <w:szCs w:val="24"/>
              </w:rPr>
              <w:lastRenderedPageBreak/>
              <w:t>attiecībā uz amata apraksta 10.punktā minētajiem</w:t>
            </w:r>
            <w:r w:rsidRPr="00122114">
              <w:rPr>
                <w:rFonts w:ascii="Times New Roman" w:eastAsia="Calibri" w:hAnsi="Times New Roman" w:cs="Times New Roman"/>
                <w:bCs/>
                <w:sz w:val="24"/>
              </w:rPr>
              <w:t xml:space="preserve"> </w:t>
            </w:r>
            <w:r w:rsidRPr="00122114">
              <w:rPr>
                <w:rFonts w:ascii="Times New Roman" w:eastAsia="Calibri" w:hAnsi="Times New Roman" w:cs="Times New Roman"/>
                <w:sz w:val="24"/>
                <w:szCs w:val="24"/>
              </w:rPr>
              <w:t>specifiskajiem atbalsta mērķiem</w:t>
            </w:r>
            <w:r w:rsidR="006F37A2">
              <w:rPr>
                <w:rFonts w:ascii="Times New Roman" w:eastAsia="Calibri" w:hAnsi="Times New Roman" w:cs="Times New Roman"/>
                <w:sz w:val="24"/>
                <w:szCs w:val="24"/>
              </w:rPr>
              <w:t xml:space="preserve"> un pasākumiem</w:t>
            </w:r>
            <w:r w:rsidRPr="00122114">
              <w:rPr>
                <w:rFonts w:ascii="Times New Roman" w:eastAsia="Calibri" w:hAnsi="Times New Roman" w:cs="Times New Roman"/>
                <w:bCs/>
                <w:sz w:val="24"/>
                <w:szCs w:val="24"/>
              </w:rPr>
              <w:t>.</w:t>
            </w:r>
          </w:p>
        </w:tc>
        <w:tc>
          <w:tcPr>
            <w:tcW w:w="1885" w:type="dxa"/>
            <w:vMerge/>
            <w:shd w:val="clear" w:color="auto" w:fill="auto"/>
          </w:tcPr>
          <w:p w14:paraId="17E61C47"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4DB56F1A" w14:textId="77777777" w:rsidTr="008C0810">
        <w:tc>
          <w:tcPr>
            <w:tcW w:w="912" w:type="dxa"/>
            <w:shd w:val="clear" w:color="auto" w:fill="auto"/>
          </w:tcPr>
          <w:p w14:paraId="75D088D8" w14:textId="5960AB75"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8</w:t>
            </w:r>
            <w:r w:rsidRPr="00122114">
              <w:rPr>
                <w:rFonts w:ascii="Times New Roman" w:eastAsia="Calibri" w:hAnsi="Times New Roman" w:cs="Times New Roman"/>
                <w:sz w:val="24"/>
                <w:szCs w:val="24"/>
              </w:rPr>
              <w:t>.</w:t>
            </w:r>
          </w:p>
        </w:tc>
        <w:tc>
          <w:tcPr>
            <w:tcW w:w="7194" w:type="dxa"/>
            <w:gridSpan w:val="2"/>
            <w:shd w:val="clear" w:color="auto" w:fill="auto"/>
          </w:tcPr>
          <w:p w14:paraId="5C1EC5C5" w14:textId="54D4B9B1"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bCs/>
                <w:sz w:val="24"/>
                <w:szCs w:val="24"/>
              </w:rPr>
            </w:pPr>
            <w:r w:rsidRPr="00122114">
              <w:rPr>
                <w:rFonts w:ascii="Times New Roman" w:eastAsia="Calibri" w:hAnsi="Times New Roman" w:cs="Times New Roman"/>
                <w:b/>
                <w:bCs/>
                <w:sz w:val="24"/>
                <w:szCs w:val="24"/>
              </w:rPr>
              <w:t>Sniegt ekspertīzi uzraudzības komitejas apakškomitejās</w:t>
            </w:r>
            <w:r w:rsidRPr="00122114">
              <w:rPr>
                <w:rFonts w:ascii="Times New Roman" w:eastAsia="Calibri" w:hAnsi="Times New Roman" w:cs="Times New Roman"/>
                <w:bCs/>
                <w:sz w:val="24"/>
                <w:szCs w:val="24"/>
              </w:rPr>
              <w:t xml:space="preserve"> attiecībā uz amata apraksta 10.punktā minētajiem specifiskajiem atbalsta mērķiem</w:t>
            </w:r>
            <w:r w:rsidR="006F37A2">
              <w:rPr>
                <w:rFonts w:ascii="Times New Roman" w:eastAsia="Calibri" w:hAnsi="Times New Roman" w:cs="Times New Roman"/>
                <w:bCs/>
                <w:sz w:val="24"/>
                <w:szCs w:val="24"/>
              </w:rPr>
              <w:t xml:space="preserve"> un pasākumiem</w:t>
            </w:r>
            <w:r w:rsidRPr="00122114">
              <w:rPr>
                <w:rFonts w:ascii="Times New Roman" w:eastAsia="Calibri" w:hAnsi="Times New Roman" w:cs="Times New Roman"/>
                <w:bCs/>
                <w:sz w:val="24"/>
                <w:szCs w:val="24"/>
              </w:rPr>
              <w:t>.</w:t>
            </w:r>
          </w:p>
        </w:tc>
        <w:tc>
          <w:tcPr>
            <w:tcW w:w="1885" w:type="dxa"/>
            <w:vMerge/>
            <w:shd w:val="clear" w:color="auto" w:fill="auto"/>
          </w:tcPr>
          <w:p w14:paraId="239607C9"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01B215AE" w14:textId="77777777" w:rsidTr="008C0810">
        <w:tc>
          <w:tcPr>
            <w:tcW w:w="912" w:type="dxa"/>
            <w:shd w:val="clear" w:color="auto" w:fill="auto"/>
          </w:tcPr>
          <w:p w14:paraId="401E3298" w14:textId="7DBC210E"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9</w:t>
            </w:r>
            <w:r w:rsidRPr="00122114">
              <w:rPr>
                <w:rFonts w:ascii="Times New Roman" w:eastAsia="Calibri" w:hAnsi="Times New Roman" w:cs="Times New Roman"/>
                <w:sz w:val="24"/>
                <w:szCs w:val="24"/>
              </w:rPr>
              <w:t>.</w:t>
            </w:r>
          </w:p>
        </w:tc>
        <w:tc>
          <w:tcPr>
            <w:tcW w:w="7194" w:type="dxa"/>
            <w:gridSpan w:val="2"/>
            <w:shd w:val="clear" w:color="auto" w:fill="auto"/>
          </w:tcPr>
          <w:p w14:paraId="6187BE05" w14:textId="1A309330"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bCs/>
                <w:sz w:val="24"/>
                <w:szCs w:val="24"/>
              </w:rPr>
            </w:pPr>
            <w:r w:rsidRPr="00122114">
              <w:rPr>
                <w:rFonts w:ascii="Times New Roman" w:eastAsia="Calibri" w:hAnsi="Times New Roman" w:cs="Times New Roman"/>
                <w:sz w:val="24"/>
                <w:szCs w:val="24"/>
              </w:rPr>
              <w:t xml:space="preserve">Atbilstoši kompetencei </w:t>
            </w:r>
            <w:r w:rsidRPr="00122114">
              <w:rPr>
                <w:rFonts w:ascii="Times New Roman" w:eastAsia="Calibri" w:hAnsi="Times New Roman" w:cs="Times New Roman"/>
                <w:b/>
                <w:sz w:val="24"/>
                <w:szCs w:val="24"/>
              </w:rPr>
              <w:t>nodrošināt</w:t>
            </w:r>
            <w:r w:rsidRPr="00122114">
              <w:rPr>
                <w:rFonts w:ascii="Times New Roman" w:eastAsia="Calibri" w:hAnsi="Times New Roman" w:cs="Times New Roman"/>
                <w:sz w:val="24"/>
                <w:szCs w:val="24"/>
              </w:rPr>
              <w:t xml:space="preserve"> </w:t>
            </w:r>
            <w:r w:rsidRPr="00122114">
              <w:rPr>
                <w:rFonts w:ascii="Times New Roman" w:eastAsia="Calibri" w:hAnsi="Times New Roman" w:cs="Times New Roman"/>
                <w:bCs/>
                <w:sz w:val="24"/>
                <w:szCs w:val="24"/>
              </w:rPr>
              <w:t xml:space="preserve">amata apraksta 10.punktā minēto specifisko atbalsta mērķu </w:t>
            </w:r>
            <w:r w:rsidR="00D36972">
              <w:rPr>
                <w:rFonts w:ascii="Times New Roman" w:eastAsia="Calibri" w:hAnsi="Times New Roman" w:cs="Times New Roman"/>
                <w:bCs/>
                <w:sz w:val="24"/>
                <w:szCs w:val="24"/>
              </w:rPr>
              <w:t xml:space="preserve">un pasākumu </w:t>
            </w:r>
            <w:r w:rsidRPr="00122114">
              <w:rPr>
                <w:rFonts w:ascii="Times New Roman" w:eastAsia="Calibri" w:hAnsi="Times New Roman" w:cs="Times New Roman"/>
                <w:b/>
                <w:bCs/>
                <w:sz w:val="24"/>
                <w:szCs w:val="24"/>
              </w:rPr>
              <w:t>koordināciju ar citiem finanšu instrumentiem</w:t>
            </w:r>
            <w:r w:rsidRPr="00122114">
              <w:rPr>
                <w:rFonts w:ascii="Times New Roman" w:eastAsia="Calibri" w:hAnsi="Times New Roman" w:cs="Times New Roman"/>
                <w:bCs/>
                <w:sz w:val="24"/>
                <w:szCs w:val="24"/>
              </w:rPr>
              <w:t>, kā arī citiem valsts attīstības un investīciju plānošanas dokumentiem stratēģiskā līmenī.</w:t>
            </w:r>
          </w:p>
        </w:tc>
        <w:tc>
          <w:tcPr>
            <w:tcW w:w="1885" w:type="dxa"/>
            <w:vMerge/>
            <w:shd w:val="clear" w:color="auto" w:fill="auto"/>
          </w:tcPr>
          <w:p w14:paraId="2F91A6A0"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5534EA22" w14:textId="77777777" w:rsidTr="008C0810">
        <w:trPr>
          <w:trHeight w:val="823"/>
        </w:trPr>
        <w:tc>
          <w:tcPr>
            <w:tcW w:w="912" w:type="dxa"/>
            <w:tcBorders>
              <w:bottom w:val="single" w:sz="4" w:space="0" w:color="auto"/>
            </w:tcBorders>
            <w:shd w:val="clear" w:color="auto" w:fill="auto"/>
          </w:tcPr>
          <w:p w14:paraId="27F6679D" w14:textId="6920896B"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11.1</w:t>
            </w:r>
            <w:r w:rsidR="00293E13">
              <w:rPr>
                <w:rFonts w:ascii="Times New Roman" w:eastAsia="Calibri" w:hAnsi="Times New Roman" w:cs="Times New Roman"/>
                <w:sz w:val="24"/>
                <w:szCs w:val="24"/>
              </w:rPr>
              <w:t>0</w:t>
            </w:r>
            <w:r w:rsidRPr="00122114">
              <w:rPr>
                <w:rFonts w:ascii="Times New Roman" w:eastAsia="Calibri" w:hAnsi="Times New Roman" w:cs="Times New Roman"/>
                <w:sz w:val="24"/>
                <w:szCs w:val="24"/>
              </w:rPr>
              <w:t>.</w:t>
            </w:r>
          </w:p>
        </w:tc>
        <w:tc>
          <w:tcPr>
            <w:tcW w:w="7194" w:type="dxa"/>
            <w:gridSpan w:val="2"/>
            <w:tcBorders>
              <w:bottom w:val="single" w:sz="4" w:space="0" w:color="auto"/>
            </w:tcBorders>
            <w:shd w:val="clear" w:color="auto" w:fill="auto"/>
          </w:tcPr>
          <w:p w14:paraId="32F1BCBE" w14:textId="68ED8F12"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color w:val="000000"/>
                <w:sz w:val="24"/>
                <w:szCs w:val="24"/>
              </w:rPr>
              <w:t>Atbilstoši kompetencei</w:t>
            </w:r>
            <w:r w:rsidRPr="00122114">
              <w:rPr>
                <w:rFonts w:ascii="Times New Roman" w:eastAsia="Calibri" w:hAnsi="Times New Roman" w:cs="Times New Roman"/>
                <w:b/>
                <w:color w:val="000000"/>
                <w:sz w:val="24"/>
                <w:szCs w:val="24"/>
              </w:rPr>
              <w:t xml:space="preserve"> piedalīties Eiropas Savienības fondu </w:t>
            </w:r>
            <w:proofErr w:type="spellStart"/>
            <w:r w:rsidRPr="00122114">
              <w:rPr>
                <w:rFonts w:ascii="Times New Roman" w:eastAsia="Calibri" w:hAnsi="Times New Roman" w:cs="Times New Roman"/>
                <w:b/>
                <w:color w:val="000000"/>
                <w:sz w:val="24"/>
                <w:szCs w:val="24"/>
              </w:rPr>
              <w:t>izvērtējumu</w:t>
            </w:r>
            <w:proofErr w:type="spellEnd"/>
            <w:r w:rsidRPr="00122114">
              <w:rPr>
                <w:rFonts w:ascii="Times New Roman" w:eastAsia="Calibri" w:hAnsi="Times New Roman" w:cs="Times New Roman"/>
                <w:b/>
                <w:color w:val="000000"/>
                <w:sz w:val="24"/>
                <w:szCs w:val="24"/>
              </w:rPr>
              <w:t xml:space="preserve"> izstrādes un saskaņošanas procesā</w:t>
            </w:r>
            <w:r w:rsidRPr="00122114">
              <w:rPr>
                <w:rFonts w:ascii="Times New Roman" w:eastAsia="Calibri" w:hAnsi="Times New Roman" w:cs="Times New Roman"/>
                <w:color w:val="000000"/>
                <w:sz w:val="24"/>
                <w:szCs w:val="24"/>
              </w:rPr>
              <w:t xml:space="preserve"> attiecībā uz </w:t>
            </w:r>
            <w:r w:rsidRPr="00122114">
              <w:rPr>
                <w:rFonts w:ascii="Times New Roman" w:eastAsia="Calibri" w:hAnsi="Times New Roman" w:cs="Times New Roman"/>
                <w:bCs/>
                <w:sz w:val="24"/>
                <w:szCs w:val="24"/>
              </w:rPr>
              <w:t>amata apraksta 10.punktā minētajiem</w:t>
            </w:r>
            <w:r w:rsidRPr="00122114">
              <w:rPr>
                <w:rFonts w:ascii="Times New Roman" w:eastAsia="Calibri" w:hAnsi="Times New Roman" w:cs="Times New Roman"/>
                <w:bCs/>
                <w:color w:val="000000"/>
                <w:sz w:val="24"/>
                <w:szCs w:val="24"/>
              </w:rPr>
              <w:t xml:space="preserve"> </w:t>
            </w:r>
            <w:r w:rsidRPr="00122114">
              <w:rPr>
                <w:rFonts w:ascii="Times New Roman" w:eastAsia="Calibri" w:hAnsi="Times New Roman" w:cs="Times New Roman"/>
                <w:color w:val="000000"/>
                <w:sz w:val="24"/>
                <w:szCs w:val="24"/>
              </w:rPr>
              <w:t>specifiskajiem atbalsta mērķiem</w:t>
            </w:r>
            <w:r w:rsidR="006F37A2">
              <w:rPr>
                <w:rFonts w:ascii="Times New Roman" w:eastAsia="Calibri" w:hAnsi="Times New Roman" w:cs="Times New Roman"/>
                <w:color w:val="000000"/>
                <w:sz w:val="24"/>
                <w:szCs w:val="24"/>
              </w:rPr>
              <w:t xml:space="preserve"> un pasākumiem</w:t>
            </w:r>
            <w:r w:rsidRPr="00122114">
              <w:rPr>
                <w:rFonts w:ascii="Times New Roman" w:eastAsia="Calibri" w:hAnsi="Times New Roman" w:cs="Times New Roman"/>
                <w:color w:val="000000"/>
                <w:sz w:val="24"/>
                <w:szCs w:val="24"/>
              </w:rPr>
              <w:t xml:space="preserve">. </w:t>
            </w:r>
          </w:p>
        </w:tc>
        <w:tc>
          <w:tcPr>
            <w:tcW w:w="1885" w:type="dxa"/>
            <w:vMerge/>
            <w:tcBorders>
              <w:bottom w:val="single" w:sz="4" w:space="0" w:color="auto"/>
            </w:tcBorders>
            <w:shd w:val="clear" w:color="auto" w:fill="auto"/>
          </w:tcPr>
          <w:p w14:paraId="7EE2932C"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B4A81" w:rsidRPr="00122114" w14:paraId="39EC8258" w14:textId="77777777" w:rsidTr="008C0810">
        <w:trPr>
          <w:trHeight w:val="645"/>
        </w:trPr>
        <w:tc>
          <w:tcPr>
            <w:tcW w:w="8106" w:type="dxa"/>
            <w:gridSpan w:val="3"/>
            <w:tcBorders>
              <w:top w:val="single" w:sz="4" w:space="0" w:color="auto"/>
              <w:left w:val="single" w:sz="4" w:space="0" w:color="auto"/>
              <w:right w:val="single" w:sz="4" w:space="0" w:color="auto"/>
            </w:tcBorders>
            <w:shd w:val="clear" w:color="auto" w:fill="auto"/>
          </w:tcPr>
          <w:p w14:paraId="6A06EA99" w14:textId="437DE4B9" w:rsidR="001B4A81" w:rsidRPr="00122114" w:rsidRDefault="001B4A81" w:rsidP="00122114">
            <w:pPr>
              <w:tabs>
                <w:tab w:val="left" w:pos="426"/>
                <w:tab w:val="left" w:pos="460"/>
              </w:tabs>
              <w:spacing w:after="0" w:line="240" w:lineRule="auto"/>
              <w:contextualSpacing/>
              <w:jc w:val="both"/>
              <w:rPr>
                <w:rFonts w:ascii="Times New Roman" w:eastAsia="Calibri" w:hAnsi="Times New Roman" w:cs="Times New Roman"/>
                <w:b/>
                <w:sz w:val="24"/>
                <w:szCs w:val="24"/>
              </w:rPr>
            </w:pPr>
            <w:r w:rsidRPr="00122114">
              <w:rPr>
                <w:rFonts w:ascii="Times New Roman" w:eastAsia="Calibri" w:hAnsi="Times New Roman" w:cs="Times New Roman"/>
                <w:b/>
                <w:sz w:val="24"/>
                <w:szCs w:val="24"/>
              </w:rPr>
              <w:t>Atbilstoši kompetencei nodrošināt nepieciešamo pārstāvību, informācijas sagatavošanu un konsultāciju sniegšanu Eiropas Savienības fondu jautājumos</w:t>
            </w:r>
            <w:r>
              <w:rPr>
                <w:rFonts w:ascii="Times New Roman" w:eastAsia="Calibri" w:hAnsi="Times New Roman" w:cs="Times New Roman"/>
                <w:b/>
                <w:sz w:val="24"/>
                <w:szCs w:val="24"/>
              </w:rPr>
              <w:t>.</w:t>
            </w:r>
          </w:p>
        </w:tc>
        <w:tc>
          <w:tcPr>
            <w:tcW w:w="1885" w:type="dxa"/>
            <w:vMerge w:val="restart"/>
            <w:tcBorders>
              <w:top w:val="single" w:sz="4" w:space="0" w:color="auto"/>
              <w:left w:val="single" w:sz="4" w:space="0" w:color="auto"/>
              <w:right w:val="single" w:sz="4" w:space="0" w:color="auto"/>
            </w:tcBorders>
            <w:shd w:val="clear" w:color="auto" w:fill="auto"/>
            <w:vAlign w:val="center"/>
          </w:tcPr>
          <w:p w14:paraId="2662DE07" w14:textId="28E0F272" w:rsidR="001B4A81" w:rsidRPr="00122114" w:rsidRDefault="001B4A81" w:rsidP="00122114">
            <w:pPr>
              <w:spacing w:after="0" w:line="240" w:lineRule="auto"/>
              <w:jc w:val="center"/>
              <w:rPr>
                <w:rFonts w:ascii="Times New Roman" w:eastAsia="Calibri" w:hAnsi="Times New Roman" w:cs="Times New Roman"/>
                <w:sz w:val="24"/>
                <w:szCs w:val="24"/>
              </w:rPr>
            </w:pPr>
            <w:r w:rsidRPr="00122114">
              <w:rPr>
                <w:rFonts w:ascii="Times New Roman" w:eastAsia="Calibri" w:hAnsi="Times New Roman" w:cs="Times New Roman"/>
                <w:sz w:val="24"/>
                <w:szCs w:val="24"/>
              </w:rPr>
              <w:t>1</w:t>
            </w:r>
            <w:r>
              <w:rPr>
                <w:rFonts w:ascii="Times New Roman" w:eastAsia="Calibri" w:hAnsi="Times New Roman" w:cs="Times New Roman"/>
                <w:sz w:val="24"/>
                <w:szCs w:val="24"/>
              </w:rPr>
              <w:t>5</w:t>
            </w:r>
            <w:r w:rsidRPr="00122114">
              <w:rPr>
                <w:rFonts w:ascii="Times New Roman" w:eastAsia="Calibri" w:hAnsi="Times New Roman" w:cs="Times New Roman"/>
                <w:sz w:val="24"/>
                <w:szCs w:val="24"/>
              </w:rPr>
              <w:t>%</w:t>
            </w:r>
          </w:p>
        </w:tc>
      </w:tr>
      <w:tr w:rsidR="001B4A81" w:rsidRPr="00122114" w14:paraId="0BFD9D44" w14:textId="77777777" w:rsidTr="008C0810">
        <w:tc>
          <w:tcPr>
            <w:tcW w:w="912" w:type="dxa"/>
            <w:tcBorders>
              <w:top w:val="single" w:sz="4" w:space="0" w:color="auto"/>
              <w:left w:val="single" w:sz="4" w:space="0" w:color="auto"/>
              <w:bottom w:val="single" w:sz="4" w:space="0" w:color="auto"/>
              <w:right w:val="single" w:sz="4" w:space="0" w:color="auto"/>
            </w:tcBorders>
            <w:shd w:val="clear" w:color="auto" w:fill="auto"/>
          </w:tcPr>
          <w:p w14:paraId="41512E9A" w14:textId="0860BA93" w:rsidR="001B4A81" w:rsidRPr="00122114" w:rsidRDefault="001B4A81"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11.1</w:t>
            </w:r>
            <w:r w:rsidR="00293E13">
              <w:rPr>
                <w:rFonts w:ascii="Times New Roman" w:eastAsia="Calibri" w:hAnsi="Times New Roman" w:cs="Times New Roman"/>
                <w:sz w:val="24"/>
                <w:szCs w:val="24"/>
              </w:rPr>
              <w:t>1</w:t>
            </w:r>
            <w:r w:rsidRPr="00122114">
              <w:rPr>
                <w:rFonts w:ascii="Times New Roman" w:eastAsia="Calibri" w:hAnsi="Times New Roman" w:cs="Times New Roman"/>
                <w:sz w:val="24"/>
                <w:szCs w:val="24"/>
              </w:rPr>
              <w:t>.</w:t>
            </w:r>
          </w:p>
        </w:tc>
        <w:tc>
          <w:tcPr>
            <w:tcW w:w="7194" w:type="dxa"/>
            <w:gridSpan w:val="2"/>
            <w:tcBorders>
              <w:top w:val="single" w:sz="4" w:space="0" w:color="auto"/>
              <w:left w:val="single" w:sz="4" w:space="0" w:color="auto"/>
              <w:bottom w:val="single" w:sz="4" w:space="0" w:color="auto"/>
              <w:right w:val="single" w:sz="4" w:space="0" w:color="auto"/>
            </w:tcBorders>
            <w:shd w:val="clear" w:color="auto" w:fill="auto"/>
          </w:tcPr>
          <w:p w14:paraId="6275B278" w14:textId="3FEE822B" w:rsidR="001B4A81" w:rsidRPr="00122114" w:rsidRDefault="001B4A81"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w:t>
            </w:r>
            <w:r w:rsidRPr="00122114">
              <w:rPr>
                <w:rFonts w:ascii="Times New Roman" w:eastAsia="Calibri" w:hAnsi="Times New Roman" w:cs="Times New Roman"/>
                <w:b/>
                <w:sz w:val="24"/>
                <w:szCs w:val="24"/>
              </w:rPr>
              <w:t>sagatavot informāciju</w:t>
            </w:r>
            <w:r w:rsidRPr="00122114">
              <w:rPr>
                <w:rFonts w:ascii="Times New Roman" w:eastAsia="Calibri" w:hAnsi="Times New Roman" w:cs="Times New Roman"/>
                <w:sz w:val="24"/>
                <w:szCs w:val="24"/>
              </w:rPr>
              <w:t xml:space="preserve"> par </w:t>
            </w:r>
            <w:r w:rsidRPr="00122114">
              <w:rPr>
                <w:rFonts w:ascii="Times New Roman" w:eastAsia="Calibri" w:hAnsi="Times New Roman" w:cs="Times New Roman"/>
                <w:bCs/>
                <w:sz w:val="24"/>
                <w:szCs w:val="24"/>
              </w:rPr>
              <w:t xml:space="preserve">amata apraksta 10.punktā minētajiem </w:t>
            </w:r>
            <w:r w:rsidRPr="00122114">
              <w:rPr>
                <w:rFonts w:ascii="Times New Roman" w:eastAsia="Calibri" w:hAnsi="Times New Roman" w:cs="Times New Roman"/>
                <w:sz w:val="24"/>
                <w:szCs w:val="24"/>
              </w:rPr>
              <w:t>specifiskajiem atbalsta mērķiem</w:t>
            </w:r>
            <w:r>
              <w:rPr>
                <w:rFonts w:ascii="Times New Roman" w:eastAsia="Calibri" w:hAnsi="Times New Roman" w:cs="Times New Roman"/>
                <w:sz w:val="24"/>
                <w:szCs w:val="24"/>
              </w:rPr>
              <w:t xml:space="preserve"> un pasākumiem</w:t>
            </w:r>
            <w:r w:rsidRPr="00122114">
              <w:rPr>
                <w:rFonts w:ascii="Times New Roman" w:eastAsia="Calibri" w:hAnsi="Times New Roman" w:cs="Times New Roman"/>
                <w:sz w:val="24"/>
                <w:szCs w:val="24"/>
              </w:rPr>
              <w:t xml:space="preserve"> </w:t>
            </w:r>
            <w:r w:rsidRPr="00122114">
              <w:rPr>
                <w:rFonts w:ascii="Times New Roman" w:eastAsia="Calibri" w:hAnsi="Times New Roman" w:cs="Times New Roman"/>
                <w:b/>
                <w:sz w:val="24"/>
              </w:rPr>
              <w:t>ikgadējai tikšanās ar Eiropas Komisiju</w:t>
            </w:r>
            <w:r w:rsidRPr="00122114">
              <w:rPr>
                <w:rFonts w:ascii="Times New Roman" w:eastAsia="Calibri" w:hAnsi="Times New Roman" w:cs="Times New Roman"/>
                <w:sz w:val="24"/>
                <w:szCs w:val="24"/>
              </w:rPr>
              <w:t xml:space="preserve">, kā arī </w:t>
            </w:r>
            <w:r w:rsidRPr="00122114">
              <w:rPr>
                <w:rFonts w:ascii="Times New Roman" w:eastAsia="Calibri" w:hAnsi="Times New Roman" w:cs="Times New Roman"/>
                <w:b/>
                <w:sz w:val="24"/>
                <w:szCs w:val="24"/>
              </w:rPr>
              <w:t>nodrošināt informācijas koordināciju</w:t>
            </w:r>
            <w:r w:rsidRPr="00122114">
              <w:rPr>
                <w:rFonts w:ascii="Times New Roman" w:eastAsia="Calibri" w:hAnsi="Times New Roman" w:cs="Times New Roman"/>
                <w:sz w:val="24"/>
                <w:szCs w:val="24"/>
              </w:rPr>
              <w:t xml:space="preserve"> ar Eiropas Komisiju.</w:t>
            </w:r>
          </w:p>
        </w:tc>
        <w:tc>
          <w:tcPr>
            <w:tcW w:w="1885" w:type="dxa"/>
            <w:vMerge/>
            <w:tcBorders>
              <w:left w:val="single" w:sz="4" w:space="0" w:color="auto"/>
              <w:right w:val="single" w:sz="4" w:space="0" w:color="auto"/>
            </w:tcBorders>
            <w:shd w:val="clear" w:color="auto" w:fill="auto"/>
          </w:tcPr>
          <w:p w14:paraId="584C8E58" w14:textId="77777777" w:rsidR="001B4A81" w:rsidRPr="00122114" w:rsidRDefault="001B4A81" w:rsidP="00122114">
            <w:pPr>
              <w:spacing w:after="0" w:line="240" w:lineRule="auto"/>
              <w:jc w:val="both"/>
              <w:rPr>
                <w:rFonts w:ascii="Times New Roman" w:eastAsia="Calibri" w:hAnsi="Times New Roman" w:cs="Times New Roman"/>
                <w:sz w:val="24"/>
                <w:szCs w:val="24"/>
              </w:rPr>
            </w:pPr>
          </w:p>
        </w:tc>
      </w:tr>
      <w:tr w:rsidR="001B4A81" w:rsidRPr="00122114" w14:paraId="5DB37526" w14:textId="77777777" w:rsidTr="008C0810">
        <w:tc>
          <w:tcPr>
            <w:tcW w:w="912" w:type="dxa"/>
            <w:tcBorders>
              <w:top w:val="single" w:sz="4" w:space="0" w:color="auto"/>
            </w:tcBorders>
            <w:shd w:val="clear" w:color="auto" w:fill="auto"/>
          </w:tcPr>
          <w:p w14:paraId="1B86DE45" w14:textId="5F422137" w:rsidR="001B4A81" w:rsidRPr="00122114" w:rsidRDefault="001B4A81"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11.1</w:t>
            </w:r>
            <w:r w:rsidR="00293E13">
              <w:rPr>
                <w:rFonts w:ascii="Times New Roman" w:eastAsia="Calibri" w:hAnsi="Times New Roman" w:cs="Times New Roman"/>
                <w:sz w:val="24"/>
                <w:szCs w:val="24"/>
              </w:rPr>
              <w:t>2</w:t>
            </w:r>
            <w:r w:rsidRPr="00122114">
              <w:rPr>
                <w:rFonts w:ascii="Times New Roman" w:eastAsia="Calibri" w:hAnsi="Times New Roman" w:cs="Times New Roman"/>
                <w:sz w:val="24"/>
                <w:szCs w:val="24"/>
              </w:rPr>
              <w:t>.</w:t>
            </w:r>
          </w:p>
        </w:tc>
        <w:tc>
          <w:tcPr>
            <w:tcW w:w="7194" w:type="dxa"/>
            <w:gridSpan w:val="2"/>
            <w:tcBorders>
              <w:top w:val="single" w:sz="4" w:space="0" w:color="auto"/>
              <w:right w:val="single" w:sz="4" w:space="0" w:color="auto"/>
            </w:tcBorders>
            <w:shd w:val="clear" w:color="auto" w:fill="auto"/>
          </w:tcPr>
          <w:p w14:paraId="2009C91F" w14:textId="77777777" w:rsidR="001B4A81" w:rsidRPr="00122114" w:rsidRDefault="001B4A81"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w:t>
            </w:r>
            <w:r w:rsidRPr="00122114">
              <w:rPr>
                <w:rFonts w:ascii="Times New Roman" w:eastAsia="Calibri" w:hAnsi="Times New Roman" w:cs="Times New Roman"/>
                <w:b/>
                <w:sz w:val="24"/>
                <w:szCs w:val="24"/>
              </w:rPr>
              <w:t>sniegt konsultācijas</w:t>
            </w:r>
            <w:r w:rsidRPr="00122114">
              <w:rPr>
                <w:rFonts w:ascii="Times New Roman" w:eastAsia="Calibri" w:hAnsi="Times New Roman" w:cs="Times New Roman"/>
                <w:sz w:val="24"/>
                <w:szCs w:val="24"/>
              </w:rPr>
              <w:t xml:space="preserve"> Eiropas Savienības fondu vadībā iesaistītajām iestādēm par Eiropas Savienības fondu plānošanas dokumentos un normatīvajos aktos noteiktajām prasībām.</w:t>
            </w:r>
          </w:p>
        </w:tc>
        <w:tc>
          <w:tcPr>
            <w:tcW w:w="1885" w:type="dxa"/>
            <w:vMerge/>
            <w:tcBorders>
              <w:left w:val="single" w:sz="4" w:space="0" w:color="auto"/>
              <w:right w:val="single" w:sz="4" w:space="0" w:color="auto"/>
            </w:tcBorders>
            <w:shd w:val="clear" w:color="auto" w:fill="auto"/>
          </w:tcPr>
          <w:p w14:paraId="32756BC0" w14:textId="77777777" w:rsidR="001B4A81" w:rsidRPr="00122114" w:rsidRDefault="001B4A81" w:rsidP="00122114">
            <w:pPr>
              <w:spacing w:after="0" w:line="240" w:lineRule="auto"/>
              <w:jc w:val="both"/>
              <w:rPr>
                <w:rFonts w:ascii="Times New Roman" w:eastAsia="Calibri" w:hAnsi="Times New Roman" w:cs="Times New Roman"/>
                <w:sz w:val="24"/>
                <w:szCs w:val="24"/>
              </w:rPr>
            </w:pPr>
          </w:p>
        </w:tc>
      </w:tr>
      <w:tr w:rsidR="001B4A81" w:rsidRPr="00122114" w14:paraId="70EEF34B" w14:textId="77777777" w:rsidTr="008C0810">
        <w:tc>
          <w:tcPr>
            <w:tcW w:w="912" w:type="dxa"/>
            <w:shd w:val="clear" w:color="auto" w:fill="auto"/>
          </w:tcPr>
          <w:p w14:paraId="5C7B2894" w14:textId="50043F67" w:rsidR="001B4A81" w:rsidRPr="00122114" w:rsidRDefault="001B4A81"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11.1</w:t>
            </w:r>
            <w:r w:rsidR="00293E13">
              <w:rPr>
                <w:rFonts w:ascii="Times New Roman" w:eastAsia="Calibri" w:hAnsi="Times New Roman" w:cs="Times New Roman"/>
                <w:sz w:val="24"/>
                <w:szCs w:val="24"/>
              </w:rPr>
              <w:t>3</w:t>
            </w:r>
            <w:r w:rsidRPr="00122114">
              <w:rPr>
                <w:rFonts w:ascii="Times New Roman" w:eastAsia="Calibri" w:hAnsi="Times New Roman" w:cs="Times New Roman"/>
                <w:sz w:val="24"/>
                <w:szCs w:val="24"/>
              </w:rPr>
              <w:t>.</w:t>
            </w:r>
          </w:p>
        </w:tc>
        <w:tc>
          <w:tcPr>
            <w:tcW w:w="7194" w:type="dxa"/>
            <w:gridSpan w:val="2"/>
            <w:tcBorders>
              <w:right w:val="single" w:sz="4" w:space="0" w:color="auto"/>
            </w:tcBorders>
            <w:shd w:val="clear" w:color="auto" w:fill="auto"/>
          </w:tcPr>
          <w:p w14:paraId="7BD09CDD" w14:textId="66E73435" w:rsidR="001B4A81" w:rsidRPr="00122114" w:rsidRDefault="001B4A81"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w:t>
            </w:r>
            <w:r w:rsidRPr="00122114">
              <w:rPr>
                <w:rFonts w:ascii="Times New Roman" w:eastAsia="Calibri" w:hAnsi="Times New Roman" w:cs="Times New Roman"/>
                <w:b/>
                <w:sz w:val="24"/>
                <w:szCs w:val="24"/>
              </w:rPr>
              <w:t>piedalīties ziņojumu</w:t>
            </w:r>
            <w:r w:rsidRPr="00122114">
              <w:rPr>
                <w:rFonts w:ascii="Times New Roman" w:eastAsia="Calibri" w:hAnsi="Times New Roman" w:cs="Times New Roman"/>
                <w:sz w:val="24"/>
                <w:szCs w:val="24"/>
              </w:rPr>
              <w:t xml:space="preserve"> </w:t>
            </w:r>
            <w:r w:rsidRPr="00122114">
              <w:rPr>
                <w:rFonts w:ascii="Times New Roman" w:eastAsia="Calibri" w:hAnsi="Times New Roman" w:cs="Times New Roman"/>
                <w:bCs/>
                <w:sz w:val="24"/>
                <w:szCs w:val="24"/>
              </w:rPr>
              <w:t>Valsts sekretāru sanāksmēm, Ministru kabineta sēdēm, Saeimas komisijām un citām valdības līmeņa sanāksmēm</w:t>
            </w:r>
            <w:r>
              <w:rPr>
                <w:rFonts w:ascii="Times New Roman" w:eastAsia="Calibri" w:hAnsi="Times New Roman" w:cs="Times New Roman"/>
                <w:bCs/>
                <w:sz w:val="24"/>
                <w:szCs w:val="24"/>
              </w:rPr>
              <w:t>, kā arī Eiropas Komisijai</w:t>
            </w:r>
            <w:r w:rsidRPr="00122114">
              <w:rPr>
                <w:rFonts w:ascii="Times New Roman" w:eastAsia="Calibri" w:hAnsi="Times New Roman" w:cs="Times New Roman"/>
                <w:bCs/>
                <w:sz w:val="24"/>
                <w:szCs w:val="24"/>
              </w:rPr>
              <w:t xml:space="preserve"> par Eiropas Savienības fondu jautājumiem </w:t>
            </w:r>
            <w:r w:rsidRPr="00122114">
              <w:rPr>
                <w:rFonts w:ascii="Times New Roman" w:eastAsia="Calibri" w:hAnsi="Times New Roman" w:cs="Times New Roman"/>
                <w:b/>
                <w:bCs/>
                <w:sz w:val="24"/>
                <w:szCs w:val="24"/>
              </w:rPr>
              <w:t>sagatavošanā</w:t>
            </w:r>
            <w:r w:rsidRPr="00122114">
              <w:rPr>
                <w:rFonts w:ascii="Times New Roman" w:eastAsia="Calibri" w:hAnsi="Times New Roman" w:cs="Times New Roman"/>
                <w:sz w:val="24"/>
                <w:szCs w:val="24"/>
              </w:rPr>
              <w:t>.</w:t>
            </w:r>
          </w:p>
        </w:tc>
        <w:tc>
          <w:tcPr>
            <w:tcW w:w="1885" w:type="dxa"/>
            <w:vMerge/>
            <w:tcBorders>
              <w:left w:val="single" w:sz="4" w:space="0" w:color="auto"/>
              <w:right w:val="single" w:sz="4" w:space="0" w:color="auto"/>
            </w:tcBorders>
            <w:shd w:val="clear" w:color="auto" w:fill="auto"/>
          </w:tcPr>
          <w:p w14:paraId="0D1EC818" w14:textId="77777777" w:rsidR="001B4A81" w:rsidRPr="00122114" w:rsidRDefault="001B4A81" w:rsidP="00122114">
            <w:pPr>
              <w:spacing w:after="0" w:line="240" w:lineRule="auto"/>
              <w:jc w:val="both"/>
              <w:rPr>
                <w:rFonts w:ascii="Times New Roman" w:eastAsia="Calibri" w:hAnsi="Times New Roman" w:cs="Times New Roman"/>
                <w:sz w:val="24"/>
                <w:szCs w:val="24"/>
              </w:rPr>
            </w:pPr>
          </w:p>
        </w:tc>
      </w:tr>
      <w:tr w:rsidR="001B4A81" w:rsidRPr="00122114" w14:paraId="53EC8505" w14:textId="77777777" w:rsidTr="008C0810">
        <w:tc>
          <w:tcPr>
            <w:tcW w:w="912" w:type="dxa"/>
            <w:shd w:val="clear" w:color="auto" w:fill="auto"/>
          </w:tcPr>
          <w:p w14:paraId="19F87564" w14:textId="1ECF28DB" w:rsidR="001B4A81" w:rsidRPr="00122114" w:rsidRDefault="001B4A81"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11.1</w:t>
            </w:r>
            <w:r w:rsidR="00293E13">
              <w:rPr>
                <w:rFonts w:ascii="Times New Roman" w:eastAsia="Calibri" w:hAnsi="Times New Roman" w:cs="Times New Roman"/>
                <w:sz w:val="24"/>
                <w:szCs w:val="24"/>
              </w:rPr>
              <w:t>4</w:t>
            </w:r>
            <w:r w:rsidRPr="00122114">
              <w:rPr>
                <w:rFonts w:ascii="Times New Roman" w:eastAsia="Calibri" w:hAnsi="Times New Roman" w:cs="Times New Roman"/>
                <w:sz w:val="24"/>
                <w:szCs w:val="24"/>
              </w:rPr>
              <w:t>.</w:t>
            </w:r>
          </w:p>
        </w:tc>
        <w:tc>
          <w:tcPr>
            <w:tcW w:w="7194" w:type="dxa"/>
            <w:gridSpan w:val="2"/>
            <w:tcBorders>
              <w:right w:val="single" w:sz="4" w:space="0" w:color="auto"/>
            </w:tcBorders>
            <w:shd w:val="clear" w:color="auto" w:fill="auto"/>
          </w:tcPr>
          <w:p w14:paraId="6BBC3B97" w14:textId="77777777" w:rsidR="001B4A81" w:rsidRPr="00122114" w:rsidRDefault="001B4A81"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nodrošināt </w:t>
            </w:r>
            <w:r w:rsidRPr="00122114">
              <w:rPr>
                <w:rFonts w:ascii="Times New Roman" w:eastAsia="Calibri" w:hAnsi="Times New Roman" w:cs="Times New Roman"/>
                <w:b/>
                <w:sz w:val="24"/>
                <w:szCs w:val="24"/>
              </w:rPr>
              <w:t>atbalstu informācijas un publicitātes pasākumu īstenošanā.</w:t>
            </w:r>
          </w:p>
        </w:tc>
        <w:tc>
          <w:tcPr>
            <w:tcW w:w="1885" w:type="dxa"/>
            <w:vMerge/>
            <w:tcBorders>
              <w:left w:val="single" w:sz="4" w:space="0" w:color="auto"/>
              <w:right w:val="single" w:sz="4" w:space="0" w:color="auto"/>
            </w:tcBorders>
            <w:shd w:val="clear" w:color="auto" w:fill="auto"/>
          </w:tcPr>
          <w:p w14:paraId="2F470DE3" w14:textId="77777777" w:rsidR="001B4A81" w:rsidRPr="00122114" w:rsidRDefault="001B4A81" w:rsidP="00122114">
            <w:pPr>
              <w:spacing w:after="0" w:line="240" w:lineRule="auto"/>
              <w:jc w:val="both"/>
              <w:rPr>
                <w:rFonts w:ascii="Times New Roman" w:eastAsia="Calibri" w:hAnsi="Times New Roman" w:cs="Times New Roman"/>
                <w:sz w:val="24"/>
                <w:szCs w:val="24"/>
              </w:rPr>
            </w:pPr>
          </w:p>
        </w:tc>
      </w:tr>
      <w:tr w:rsidR="001B4A81" w:rsidRPr="00122114" w14:paraId="64CEF157" w14:textId="77777777" w:rsidTr="008C0810">
        <w:tc>
          <w:tcPr>
            <w:tcW w:w="912" w:type="dxa"/>
            <w:shd w:val="clear" w:color="auto" w:fill="auto"/>
          </w:tcPr>
          <w:p w14:paraId="33B7FC90" w14:textId="02F82BC0" w:rsidR="001B4A81" w:rsidRPr="00122114" w:rsidRDefault="001B4A81"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Pr>
                <w:rFonts w:ascii="Times New Roman" w:eastAsia="Calibri" w:hAnsi="Times New Roman" w:cs="Times New Roman"/>
                <w:sz w:val="24"/>
                <w:szCs w:val="24"/>
              </w:rPr>
              <w:t>1</w:t>
            </w:r>
            <w:r w:rsidR="00293E13">
              <w:rPr>
                <w:rFonts w:ascii="Times New Roman" w:eastAsia="Calibri" w:hAnsi="Times New Roman" w:cs="Times New Roman"/>
                <w:sz w:val="24"/>
                <w:szCs w:val="24"/>
              </w:rPr>
              <w:t>5</w:t>
            </w:r>
            <w:r w:rsidRPr="00122114">
              <w:rPr>
                <w:rFonts w:ascii="Times New Roman" w:eastAsia="Calibri" w:hAnsi="Times New Roman" w:cs="Times New Roman"/>
                <w:sz w:val="24"/>
                <w:szCs w:val="24"/>
              </w:rPr>
              <w:t>.</w:t>
            </w:r>
          </w:p>
        </w:tc>
        <w:tc>
          <w:tcPr>
            <w:tcW w:w="7194" w:type="dxa"/>
            <w:gridSpan w:val="2"/>
            <w:tcBorders>
              <w:right w:val="single" w:sz="4" w:space="0" w:color="auto"/>
            </w:tcBorders>
            <w:shd w:val="clear" w:color="auto" w:fill="auto"/>
          </w:tcPr>
          <w:p w14:paraId="346101CC" w14:textId="77777777" w:rsidR="001B4A81" w:rsidRPr="00122114" w:rsidRDefault="001B4A81"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w:t>
            </w:r>
            <w:r w:rsidRPr="00122114">
              <w:rPr>
                <w:rFonts w:ascii="Times New Roman" w:eastAsia="Calibri" w:hAnsi="Times New Roman" w:cs="Times New Roman"/>
                <w:b/>
                <w:sz w:val="24"/>
                <w:szCs w:val="24"/>
              </w:rPr>
              <w:t>pārstāvēt departamentu</w:t>
            </w:r>
            <w:r w:rsidRPr="00122114">
              <w:rPr>
                <w:rFonts w:ascii="Times New Roman" w:eastAsia="Calibri" w:hAnsi="Times New Roman" w:cs="Times New Roman"/>
                <w:sz w:val="24"/>
                <w:szCs w:val="24"/>
              </w:rPr>
              <w:t xml:space="preserve"> citās valsts un pašvaldību iestādēs, kā arī attiecībās ar fiziskām un juridiskām personām.</w:t>
            </w:r>
          </w:p>
        </w:tc>
        <w:tc>
          <w:tcPr>
            <w:tcW w:w="1885" w:type="dxa"/>
            <w:vMerge/>
            <w:tcBorders>
              <w:left w:val="single" w:sz="4" w:space="0" w:color="auto"/>
              <w:right w:val="single" w:sz="4" w:space="0" w:color="auto"/>
            </w:tcBorders>
            <w:shd w:val="clear" w:color="auto" w:fill="auto"/>
          </w:tcPr>
          <w:p w14:paraId="088EAEA7" w14:textId="77777777" w:rsidR="001B4A81" w:rsidRPr="00122114" w:rsidRDefault="001B4A81" w:rsidP="00122114">
            <w:pPr>
              <w:spacing w:after="0" w:line="240" w:lineRule="auto"/>
              <w:jc w:val="both"/>
              <w:rPr>
                <w:rFonts w:ascii="Times New Roman" w:eastAsia="Calibri" w:hAnsi="Times New Roman" w:cs="Times New Roman"/>
                <w:sz w:val="24"/>
                <w:szCs w:val="24"/>
              </w:rPr>
            </w:pPr>
          </w:p>
        </w:tc>
      </w:tr>
      <w:tr w:rsidR="001B4A81" w:rsidRPr="00122114" w14:paraId="291595AE" w14:textId="77777777" w:rsidTr="008C0810">
        <w:trPr>
          <w:trHeight w:val="493"/>
        </w:trPr>
        <w:tc>
          <w:tcPr>
            <w:tcW w:w="912" w:type="dxa"/>
            <w:shd w:val="clear" w:color="auto" w:fill="auto"/>
          </w:tcPr>
          <w:p w14:paraId="720D8B0B" w14:textId="4B228D84" w:rsidR="001B4A81" w:rsidRPr="00122114" w:rsidRDefault="001B4A81"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16</w:t>
            </w:r>
            <w:r w:rsidRPr="00122114">
              <w:rPr>
                <w:rFonts w:ascii="Times New Roman" w:eastAsia="Calibri" w:hAnsi="Times New Roman" w:cs="Times New Roman"/>
                <w:sz w:val="24"/>
                <w:szCs w:val="24"/>
              </w:rPr>
              <w:t>.</w:t>
            </w:r>
          </w:p>
        </w:tc>
        <w:tc>
          <w:tcPr>
            <w:tcW w:w="7194" w:type="dxa"/>
            <w:gridSpan w:val="2"/>
            <w:tcBorders>
              <w:right w:val="single" w:sz="4" w:space="0" w:color="auto"/>
            </w:tcBorders>
            <w:shd w:val="clear" w:color="auto" w:fill="auto"/>
          </w:tcPr>
          <w:p w14:paraId="0C9C092E" w14:textId="77777777" w:rsidR="001B4A81" w:rsidRPr="00122114" w:rsidRDefault="001B4A81"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w:t>
            </w:r>
            <w:r w:rsidRPr="00122114">
              <w:rPr>
                <w:rFonts w:ascii="Times New Roman" w:eastAsia="Calibri" w:hAnsi="Times New Roman" w:cs="Times New Roman"/>
                <w:b/>
                <w:sz w:val="24"/>
                <w:szCs w:val="24"/>
              </w:rPr>
              <w:t xml:space="preserve">atbildēt uz fizisko un juridisko personu jautājumiem </w:t>
            </w:r>
            <w:r w:rsidRPr="00122114">
              <w:rPr>
                <w:rFonts w:ascii="Times New Roman" w:eastAsia="Calibri" w:hAnsi="Times New Roman" w:cs="Times New Roman"/>
                <w:sz w:val="24"/>
                <w:szCs w:val="24"/>
              </w:rPr>
              <w:t>par plānošanas dokumentos noteikto.</w:t>
            </w:r>
          </w:p>
        </w:tc>
        <w:tc>
          <w:tcPr>
            <w:tcW w:w="1885" w:type="dxa"/>
            <w:vMerge/>
            <w:tcBorders>
              <w:left w:val="single" w:sz="4" w:space="0" w:color="auto"/>
              <w:right w:val="single" w:sz="4" w:space="0" w:color="auto"/>
            </w:tcBorders>
            <w:shd w:val="clear" w:color="auto" w:fill="auto"/>
          </w:tcPr>
          <w:p w14:paraId="5918D7A4" w14:textId="77777777" w:rsidR="001B4A81" w:rsidRPr="00122114" w:rsidRDefault="001B4A81" w:rsidP="00122114">
            <w:pPr>
              <w:spacing w:after="0" w:line="240" w:lineRule="auto"/>
              <w:jc w:val="both"/>
              <w:rPr>
                <w:rFonts w:ascii="Times New Roman" w:eastAsia="Calibri" w:hAnsi="Times New Roman" w:cs="Times New Roman"/>
                <w:sz w:val="24"/>
                <w:szCs w:val="24"/>
              </w:rPr>
            </w:pPr>
          </w:p>
        </w:tc>
      </w:tr>
      <w:tr w:rsidR="001B4A81" w:rsidRPr="00122114" w14:paraId="34E0A35E" w14:textId="77777777" w:rsidTr="008C0810">
        <w:trPr>
          <w:trHeight w:val="493"/>
        </w:trPr>
        <w:tc>
          <w:tcPr>
            <w:tcW w:w="912" w:type="dxa"/>
            <w:shd w:val="clear" w:color="auto" w:fill="auto"/>
          </w:tcPr>
          <w:p w14:paraId="3C1C0BA7" w14:textId="0AA6A0DA" w:rsidR="001B4A81" w:rsidRPr="00122114" w:rsidRDefault="001B4A81"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17</w:t>
            </w:r>
            <w:r w:rsidRPr="00122114">
              <w:rPr>
                <w:rFonts w:ascii="Times New Roman" w:eastAsia="Calibri" w:hAnsi="Times New Roman" w:cs="Times New Roman"/>
                <w:sz w:val="24"/>
                <w:szCs w:val="24"/>
              </w:rPr>
              <w:t>.</w:t>
            </w:r>
          </w:p>
        </w:tc>
        <w:tc>
          <w:tcPr>
            <w:tcW w:w="7194" w:type="dxa"/>
            <w:gridSpan w:val="2"/>
            <w:tcBorders>
              <w:right w:val="single" w:sz="4" w:space="0" w:color="auto"/>
            </w:tcBorders>
            <w:shd w:val="clear" w:color="auto" w:fill="auto"/>
          </w:tcPr>
          <w:p w14:paraId="1AF7DE89" w14:textId="1782EB92" w:rsidR="001B4A81" w:rsidRPr="00122114" w:rsidDel="00057F1B" w:rsidRDefault="001B4A81"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w:t>
            </w:r>
            <w:r w:rsidRPr="00122114">
              <w:rPr>
                <w:rFonts w:ascii="Times New Roman" w:eastAsia="Calibri" w:hAnsi="Times New Roman" w:cs="Times New Roman"/>
                <w:b/>
                <w:sz w:val="24"/>
                <w:szCs w:val="24"/>
              </w:rPr>
              <w:t>piedalīties Latvijas pozīcijas formulēšanā</w:t>
            </w:r>
            <w:r w:rsidRPr="00122114">
              <w:rPr>
                <w:rFonts w:ascii="Cambria" w:eastAsia="Calibri" w:hAnsi="Cambria" w:cs="Times New Roman"/>
              </w:rPr>
              <w:t xml:space="preserve"> </w:t>
            </w:r>
            <w:r w:rsidRPr="00122114">
              <w:rPr>
                <w:rFonts w:ascii="Times New Roman" w:eastAsia="Calibri" w:hAnsi="Times New Roman" w:cs="Times New Roman"/>
                <w:sz w:val="24"/>
                <w:szCs w:val="24"/>
              </w:rPr>
              <w:t xml:space="preserve">par Eiropas Savienības </w:t>
            </w:r>
            <w:r>
              <w:rPr>
                <w:rFonts w:ascii="Times New Roman" w:eastAsia="Calibri" w:hAnsi="Times New Roman" w:cs="Times New Roman"/>
                <w:sz w:val="24"/>
                <w:szCs w:val="24"/>
              </w:rPr>
              <w:t>kohēzijas politikas</w:t>
            </w:r>
            <w:r w:rsidRPr="00122114">
              <w:rPr>
                <w:rFonts w:ascii="Times New Roman" w:eastAsia="Calibri" w:hAnsi="Times New Roman" w:cs="Times New Roman"/>
                <w:sz w:val="24"/>
                <w:szCs w:val="24"/>
              </w:rPr>
              <w:t xml:space="preserve"> jautājumiem.</w:t>
            </w:r>
          </w:p>
        </w:tc>
        <w:tc>
          <w:tcPr>
            <w:tcW w:w="1885" w:type="dxa"/>
            <w:vMerge/>
            <w:tcBorders>
              <w:left w:val="single" w:sz="4" w:space="0" w:color="auto"/>
              <w:right w:val="single" w:sz="4" w:space="0" w:color="auto"/>
            </w:tcBorders>
            <w:shd w:val="clear" w:color="auto" w:fill="auto"/>
          </w:tcPr>
          <w:p w14:paraId="3220F195" w14:textId="77777777" w:rsidR="001B4A81" w:rsidRPr="00122114" w:rsidRDefault="001B4A81" w:rsidP="00122114">
            <w:pPr>
              <w:spacing w:after="0" w:line="240" w:lineRule="auto"/>
              <w:jc w:val="both"/>
              <w:rPr>
                <w:rFonts w:ascii="Times New Roman" w:eastAsia="Calibri" w:hAnsi="Times New Roman" w:cs="Times New Roman"/>
                <w:sz w:val="24"/>
                <w:szCs w:val="24"/>
              </w:rPr>
            </w:pPr>
          </w:p>
        </w:tc>
      </w:tr>
      <w:tr w:rsidR="001B4A81" w:rsidRPr="00122114" w14:paraId="352DF5FC" w14:textId="77777777" w:rsidTr="008C0810">
        <w:trPr>
          <w:trHeight w:val="493"/>
        </w:trPr>
        <w:tc>
          <w:tcPr>
            <w:tcW w:w="912" w:type="dxa"/>
            <w:shd w:val="clear" w:color="auto" w:fill="auto"/>
          </w:tcPr>
          <w:p w14:paraId="23E6B082" w14:textId="195F406D" w:rsidR="001B4A81" w:rsidRPr="00122114" w:rsidRDefault="00463C9C" w:rsidP="001221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293E13">
              <w:rPr>
                <w:rFonts w:ascii="Times New Roman" w:eastAsia="Calibri" w:hAnsi="Times New Roman" w:cs="Times New Roman"/>
                <w:sz w:val="24"/>
                <w:szCs w:val="24"/>
              </w:rPr>
              <w:t>18</w:t>
            </w:r>
            <w:r>
              <w:rPr>
                <w:rFonts w:ascii="Times New Roman" w:eastAsia="Calibri" w:hAnsi="Times New Roman" w:cs="Times New Roman"/>
                <w:sz w:val="24"/>
                <w:szCs w:val="24"/>
              </w:rPr>
              <w:t>.</w:t>
            </w:r>
          </w:p>
        </w:tc>
        <w:tc>
          <w:tcPr>
            <w:tcW w:w="7194" w:type="dxa"/>
            <w:gridSpan w:val="2"/>
            <w:tcBorders>
              <w:right w:val="single" w:sz="4" w:space="0" w:color="auto"/>
            </w:tcBorders>
            <w:shd w:val="clear" w:color="auto" w:fill="auto"/>
          </w:tcPr>
          <w:p w14:paraId="640E3FBE" w14:textId="731EF72F" w:rsidR="001B4A81" w:rsidRPr="00122114" w:rsidRDefault="001B4A81"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B4A81">
              <w:rPr>
                <w:rFonts w:ascii="Times New Roman" w:eastAsia="Calibri" w:hAnsi="Times New Roman" w:cs="Times New Roman"/>
                <w:sz w:val="24"/>
                <w:szCs w:val="24"/>
              </w:rPr>
              <w:t>ES fondu stratēģijas departamenta risku vadība un tās jautājumu koordinācija</w:t>
            </w:r>
          </w:p>
        </w:tc>
        <w:tc>
          <w:tcPr>
            <w:tcW w:w="1885" w:type="dxa"/>
            <w:vMerge/>
            <w:tcBorders>
              <w:left w:val="single" w:sz="4" w:space="0" w:color="auto"/>
              <w:right w:val="single" w:sz="4" w:space="0" w:color="auto"/>
            </w:tcBorders>
            <w:shd w:val="clear" w:color="auto" w:fill="auto"/>
          </w:tcPr>
          <w:p w14:paraId="11B05808" w14:textId="77777777" w:rsidR="001B4A81" w:rsidRPr="00122114" w:rsidRDefault="001B4A81" w:rsidP="00122114">
            <w:pPr>
              <w:spacing w:after="0" w:line="240" w:lineRule="auto"/>
              <w:jc w:val="both"/>
              <w:rPr>
                <w:rFonts w:ascii="Times New Roman" w:eastAsia="Calibri" w:hAnsi="Times New Roman" w:cs="Times New Roman"/>
                <w:sz w:val="24"/>
                <w:szCs w:val="24"/>
              </w:rPr>
            </w:pPr>
          </w:p>
        </w:tc>
      </w:tr>
      <w:tr w:rsidR="00122114" w:rsidRPr="00122114" w14:paraId="51F4F241" w14:textId="77777777" w:rsidTr="008C0810">
        <w:tc>
          <w:tcPr>
            <w:tcW w:w="8106" w:type="dxa"/>
            <w:gridSpan w:val="3"/>
            <w:shd w:val="clear" w:color="auto" w:fill="auto"/>
          </w:tcPr>
          <w:p w14:paraId="4A104604" w14:textId="77137E59" w:rsidR="00122114" w:rsidRPr="00122114" w:rsidRDefault="00122114" w:rsidP="007D75ED">
            <w:pPr>
              <w:tabs>
                <w:tab w:val="left" w:pos="426"/>
                <w:tab w:val="left" w:pos="460"/>
              </w:tabs>
              <w:spacing w:after="0" w:line="240" w:lineRule="auto"/>
              <w:contextualSpacing/>
              <w:jc w:val="both"/>
              <w:rPr>
                <w:rFonts w:ascii="Times New Roman" w:eastAsia="Calibri" w:hAnsi="Times New Roman" w:cs="Times New Roman"/>
                <w:b/>
                <w:sz w:val="24"/>
                <w:szCs w:val="24"/>
              </w:rPr>
            </w:pPr>
            <w:r w:rsidRPr="00122114">
              <w:rPr>
                <w:rFonts w:ascii="Times New Roman" w:eastAsia="Calibri" w:hAnsi="Times New Roman" w:cs="Times New Roman"/>
                <w:b/>
                <w:sz w:val="24"/>
                <w:szCs w:val="24"/>
              </w:rPr>
              <w:t>Darbs ar normatīvajiem aktiem attiecībā uz Eiropas Savienības fondu vadības un kompetencē esošās nozares jautājumiem</w:t>
            </w:r>
            <w:r w:rsidR="007D75ED">
              <w:rPr>
                <w:rFonts w:ascii="Times New Roman" w:eastAsia="Calibri" w:hAnsi="Times New Roman" w:cs="Times New Roman"/>
                <w:b/>
                <w:sz w:val="24"/>
                <w:szCs w:val="24"/>
              </w:rPr>
              <w:t>.</w:t>
            </w:r>
          </w:p>
        </w:tc>
        <w:tc>
          <w:tcPr>
            <w:tcW w:w="1885" w:type="dxa"/>
            <w:vMerge w:val="restart"/>
            <w:shd w:val="clear" w:color="auto" w:fill="auto"/>
            <w:vAlign w:val="center"/>
          </w:tcPr>
          <w:p w14:paraId="6D5ADD9E" w14:textId="58C1BAFB" w:rsidR="00122114" w:rsidRPr="00122114" w:rsidRDefault="009369FA" w:rsidP="001221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122114" w:rsidRPr="00122114">
              <w:rPr>
                <w:rFonts w:ascii="Times New Roman" w:eastAsia="Calibri" w:hAnsi="Times New Roman" w:cs="Times New Roman"/>
                <w:sz w:val="24"/>
                <w:szCs w:val="24"/>
              </w:rPr>
              <w:t>%</w:t>
            </w:r>
          </w:p>
        </w:tc>
      </w:tr>
      <w:tr w:rsidR="00122114" w:rsidRPr="00122114" w14:paraId="2BA51D3A" w14:textId="77777777" w:rsidTr="008C0810">
        <w:tc>
          <w:tcPr>
            <w:tcW w:w="912" w:type="dxa"/>
            <w:shd w:val="clear" w:color="auto" w:fill="auto"/>
          </w:tcPr>
          <w:p w14:paraId="3CFE8B32" w14:textId="3FEBCC24"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19</w:t>
            </w:r>
            <w:r w:rsidRPr="00122114">
              <w:rPr>
                <w:rFonts w:ascii="Times New Roman" w:eastAsia="Calibri" w:hAnsi="Times New Roman" w:cs="Times New Roman"/>
                <w:sz w:val="24"/>
                <w:szCs w:val="24"/>
              </w:rPr>
              <w:t>.</w:t>
            </w:r>
          </w:p>
        </w:tc>
        <w:tc>
          <w:tcPr>
            <w:tcW w:w="7194" w:type="dxa"/>
            <w:gridSpan w:val="2"/>
            <w:shd w:val="clear" w:color="auto" w:fill="auto"/>
          </w:tcPr>
          <w:p w14:paraId="0C2EC001" w14:textId="77777777"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izskatīt un </w:t>
            </w:r>
            <w:r w:rsidRPr="00122114">
              <w:rPr>
                <w:rFonts w:ascii="Times New Roman" w:eastAsia="Calibri" w:hAnsi="Times New Roman" w:cs="Times New Roman"/>
                <w:b/>
                <w:sz w:val="24"/>
                <w:szCs w:val="24"/>
              </w:rPr>
              <w:t>sniegt atzinumus par normatīvajiem aktiem, kas saistīti ar Eiropas Savienības fondu vadības</w:t>
            </w:r>
            <w:r w:rsidRPr="00122114">
              <w:rPr>
                <w:rFonts w:ascii="Times New Roman" w:eastAsia="Calibri" w:hAnsi="Times New Roman" w:cs="Times New Roman"/>
                <w:sz w:val="24"/>
                <w:szCs w:val="24"/>
              </w:rPr>
              <w:t xml:space="preserve"> </w:t>
            </w:r>
            <w:r w:rsidRPr="00122114">
              <w:rPr>
                <w:rFonts w:ascii="Times New Roman" w:eastAsia="Calibri" w:hAnsi="Times New Roman" w:cs="Times New Roman"/>
                <w:b/>
                <w:sz w:val="24"/>
                <w:szCs w:val="24"/>
              </w:rPr>
              <w:t>jautājumiem.</w:t>
            </w:r>
          </w:p>
        </w:tc>
        <w:tc>
          <w:tcPr>
            <w:tcW w:w="1885" w:type="dxa"/>
            <w:vMerge/>
            <w:shd w:val="clear" w:color="auto" w:fill="auto"/>
          </w:tcPr>
          <w:p w14:paraId="78889ABC"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5757C825" w14:textId="77777777" w:rsidTr="008C0810">
        <w:tc>
          <w:tcPr>
            <w:tcW w:w="912" w:type="dxa"/>
            <w:shd w:val="clear" w:color="auto" w:fill="auto"/>
          </w:tcPr>
          <w:p w14:paraId="785F0884" w14:textId="21506933"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90199B" w:rsidRPr="00122114">
              <w:rPr>
                <w:rFonts w:ascii="Times New Roman" w:eastAsia="Calibri" w:hAnsi="Times New Roman" w:cs="Times New Roman"/>
                <w:sz w:val="24"/>
                <w:szCs w:val="24"/>
              </w:rPr>
              <w:t>2</w:t>
            </w:r>
            <w:r w:rsidR="00293E13">
              <w:rPr>
                <w:rFonts w:ascii="Times New Roman" w:eastAsia="Calibri" w:hAnsi="Times New Roman" w:cs="Times New Roman"/>
                <w:sz w:val="24"/>
                <w:szCs w:val="24"/>
              </w:rPr>
              <w:t>0</w:t>
            </w:r>
            <w:r w:rsidRPr="00122114">
              <w:rPr>
                <w:rFonts w:ascii="Times New Roman" w:eastAsia="Calibri" w:hAnsi="Times New Roman" w:cs="Times New Roman"/>
                <w:sz w:val="24"/>
                <w:szCs w:val="24"/>
              </w:rPr>
              <w:t>.</w:t>
            </w:r>
          </w:p>
        </w:tc>
        <w:tc>
          <w:tcPr>
            <w:tcW w:w="7194" w:type="dxa"/>
            <w:gridSpan w:val="2"/>
            <w:shd w:val="clear" w:color="auto" w:fill="auto"/>
          </w:tcPr>
          <w:p w14:paraId="70D6B6F9" w14:textId="77777777"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Atbilstoši kompetencei</w:t>
            </w:r>
            <w:r w:rsidRPr="00122114">
              <w:rPr>
                <w:rFonts w:ascii="Times New Roman" w:eastAsia="Calibri" w:hAnsi="Times New Roman" w:cs="Times New Roman"/>
                <w:b/>
                <w:bCs/>
                <w:sz w:val="24"/>
                <w:szCs w:val="24"/>
              </w:rPr>
              <w:t xml:space="preserve"> </w:t>
            </w:r>
            <w:r w:rsidRPr="00122114">
              <w:rPr>
                <w:rFonts w:ascii="Times New Roman" w:eastAsia="Calibri" w:hAnsi="Times New Roman" w:cs="Times New Roman"/>
                <w:bCs/>
                <w:sz w:val="24"/>
                <w:szCs w:val="24"/>
              </w:rPr>
              <w:t>piedalīties</w:t>
            </w:r>
            <w:r w:rsidRPr="00122114">
              <w:rPr>
                <w:rFonts w:ascii="Times New Roman" w:eastAsia="Calibri" w:hAnsi="Times New Roman" w:cs="Times New Roman"/>
                <w:sz w:val="24"/>
                <w:szCs w:val="24"/>
              </w:rPr>
              <w:t xml:space="preserve"> Eiropas Savienības fondu </w:t>
            </w:r>
            <w:r w:rsidRPr="00122114">
              <w:rPr>
                <w:rFonts w:ascii="Times New Roman" w:eastAsia="Calibri" w:hAnsi="Times New Roman" w:cs="Times New Roman"/>
                <w:b/>
                <w:sz w:val="24"/>
                <w:szCs w:val="24"/>
              </w:rPr>
              <w:t>vadības un kontroles sistēmas apraksta izstrādē un aktualizēšanā.</w:t>
            </w:r>
          </w:p>
        </w:tc>
        <w:tc>
          <w:tcPr>
            <w:tcW w:w="1885" w:type="dxa"/>
            <w:vMerge/>
            <w:shd w:val="clear" w:color="auto" w:fill="auto"/>
          </w:tcPr>
          <w:p w14:paraId="78365495"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5FCCB797" w14:textId="77777777" w:rsidTr="008C0810">
        <w:tc>
          <w:tcPr>
            <w:tcW w:w="912" w:type="dxa"/>
            <w:shd w:val="clear" w:color="auto" w:fill="auto"/>
          </w:tcPr>
          <w:p w14:paraId="5DA6228F" w14:textId="5419D62C"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90199B" w:rsidRPr="00122114">
              <w:rPr>
                <w:rFonts w:ascii="Times New Roman" w:eastAsia="Calibri" w:hAnsi="Times New Roman" w:cs="Times New Roman"/>
                <w:sz w:val="24"/>
                <w:szCs w:val="24"/>
              </w:rPr>
              <w:t>2</w:t>
            </w:r>
            <w:r w:rsidR="00293E13">
              <w:rPr>
                <w:rFonts w:ascii="Times New Roman" w:eastAsia="Calibri" w:hAnsi="Times New Roman" w:cs="Times New Roman"/>
                <w:sz w:val="24"/>
                <w:szCs w:val="24"/>
              </w:rPr>
              <w:t>1</w:t>
            </w:r>
            <w:r w:rsidRPr="00122114">
              <w:rPr>
                <w:rFonts w:ascii="Times New Roman" w:eastAsia="Calibri" w:hAnsi="Times New Roman" w:cs="Times New Roman"/>
                <w:sz w:val="24"/>
                <w:szCs w:val="24"/>
              </w:rPr>
              <w:t>.</w:t>
            </w:r>
          </w:p>
        </w:tc>
        <w:tc>
          <w:tcPr>
            <w:tcW w:w="7194" w:type="dxa"/>
            <w:gridSpan w:val="2"/>
            <w:shd w:val="clear" w:color="auto" w:fill="auto"/>
          </w:tcPr>
          <w:p w14:paraId="4988B019" w14:textId="3629991A"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w:t>
            </w:r>
            <w:r w:rsidRPr="00122114">
              <w:rPr>
                <w:rFonts w:ascii="Times New Roman" w:eastAsia="Calibri" w:hAnsi="Times New Roman" w:cs="Times New Roman"/>
                <w:b/>
                <w:bCs/>
                <w:sz w:val="24"/>
                <w:szCs w:val="24"/>
              </w:rPr>
              <w:t>definēt prasības funkcionalitātei, nodrošināt datu ievadi, pārbaudi un apstiprināšanu</w:t>
            </w:r>
            <w:r w:rsidRPr="00122114">
              <w:rPr>
                <w:rFonts w:ascii="Times New Roman" w:eastAsia="Calibri" w:hAnsi="Times New Roman" w:cs="Times New Roman"/>
                <w:bCs/>
                <w:sz w:val="24"/>
                <w:szCs w:val="24"/>
              </w:rPr>
              <w:t xml:space="preserve"> </w:t>
            </w:r>
            <w:r w:rsidR="00974E4E" w:rsidRPr="00974E4E">
              <w:rPr>
                <w:rFonts w:ascii="Times New Roman" w:eastAsia="Calibri" w:hAnsi="Times New Roman" w:cs="Times New Roman"/>
                <w:bCs/>
                <w:sz w:val="24"/>
                <w:szCs w:val="24"/>
              </w:rPr>
              <w:t xml:space="preserve">Kohēzijas politikas </w:t>
            </w:r>
            <w:r w:rsidRPr="00122114">
              <w:rPr>
                <w:rFonts w:ascii="Times New Roman" w:eastAsia="Calibri" w:hAnsi="Times New Roman" w:cs="Times New Roman"/>
                <w:bCs/>
                <w:sz w:val="24"/>
                <w:szCs w:val="24"/>
              </w:rPr>
              <w:t>fondu vadības informācijas sistēmā un sniegt priekšlikumus par sistēmas uzlabojumiem</w:t>
            </w:r>
            <w:r w:rsidRPr="00122114">
              <w:rPr>
                <w:rFonts w:ascii="Times New Roman" w:eastAsia="Calibri" w:hAnsi="Times New Roman" w:cs="Times New Roman"/>
                <w:sz w:val="24"/>
                <w:szCs w:val="24"/>
              </w:rPr>
              <w:t>.</w:t>
            </w:r>
          </w:p>
        </w:tc>
        <w:tc>
          <w:tcPr>
            <w:tcW w:w="1885" w:type="dxa"/>
            <w:vMerge/>
            <w:shd w:val="clear" w:color="auto" w:fill="auto"/>
          </w:tcPr>
          <w:p w14:paraId="1BD89B5B"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380C5279" w14:textId="77777777" w:rsidTr="008C0810">
        <w:tc>
          <w:tcPr>
            <w:tcW w:w="912" w:type="dxa"/>
            <w:shd w:val="clear" w:color="auto" w:fill="auto"/>
          </w:tcPr>
          <w:p w14:paraId="4BAC0B46" w14:textId="1915C5A8"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90199B" w:rsidRPr="00122114">
              <w:rPr>
                <w:rFonts w:ascii="Times New Roman" w:eastAsia="Calibri" w:hAnsi="Times New Roman" w:cs="Times New Roman"/>
                <w:sz w:val="24"/>
                <w:szCs w:val="24"/>
              </w:rPr>
              <w:t>2</w:t>
            </w:r>
            <w:r w:rsidR="00293E13">
              <w:rPr>
                <w:rFonts w:ascii="Times New Roman" w:eastAsia="Calibri" w:hAnsi="Times New Roman" w:cs="Times New Roman"/>
                <w:sz w:val="24"/>
                <w:szCs w:val="24"/>
              </w:rPr>
              <w:t>2</w:t>
            </w:r>
            <w:r w:rsidRPr="00122114">
              <w:rPr>
                <w:rFonts w:ascii="Times New Roman" w:eastAsia="Calibri" w:hAnsi="Times New Roman" w:cs="Times New Roman"/>
                <w:sz w:val="24"/>
                <w:szCs w:val="24"/>
              </w:rPr>
              <w:t>.</w:t>
            </w:r>
          </w:p>
        </w:tc>
        <w:tc>
          <w:tcPr>
            <w:tcW w:w="7194" w:type="dxa"/>
            <w:gridSpan w:val="2"/>
            <w:shd w:val="clear" w:color="auto" w:fill="auto"/>
          </w:tcPr>
          <w:p w14:paraId="22395A18" w14:textId="77777777"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w:t>
            </w:r>
            <w:r w:rsidRPr="00122114">
              <w:rPr>
                <w:rFonts w:ascii="Times New Roman" w:eastAsia="Calibri" w:hAnsi="Times New Roman" w:cs="Times New Roman"/>
                <w:b/>
                <w:sz w:val="24"/>
                <w:szCs w:val="24"/>
              </w:rPr>
              <w:t>sniegt atzinumus par tiesību aktu projektiem.</w:t>
            </w:r>
          </w:p>
        </w:tc>
        <w:tc>
          <w:tcPr>
            <w:tcW w:w="1885" w:type="dxa"/>
            <w:vMerge/>
            <w:shd w:val="clear" w:color="auto" w:fill="auto"/>
          </w:tcPr>
          <w:p w14:paraId="0D420025"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6C7FCCDC" w14:textId="77777777" w:rsidTr="008C0810">
        <w:tc>
          <w:tcPr>
            <w:tcW w:w="912" w:type="dxa"/>
            <w:shd w:val="clear" w:color="auto" w:fill="auto"/>
          </w:tcPr>
          <w:p w14:paraId="4BC4CD4A" w14:textId="56385F12"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90199B" w:rsidRPr="00122114">
              <w:rPr>
                <w:rFonts w:ascii="Times New Roman" w:eastAsia="Calibri" w:hAnsi="Times New Roman" w:cs="Times New Roman"/>
                <w:sz w:val="24"/>
                <w:szCs w:val="24"/>
              </w:rPr>
              <w:t>2</w:t>
            </w:r>
            <w:r w:rsidR="00293E13">
              <w:rPr>
                <w:rFonts w:ascii="Times New Roman" w:eastAsia="Calibri" w:hAnsi="Times New Roman" w:cs="Times New Roman"/>
                <w:sz w:val="24"/>
                <w:szCs w:val="24"/>
              </w:rPr>
              <w:t>3</w:t>
            </w:r>
            <w:r w:rsidRPr="00122114">
              <w:rPr>
                <w:rFonts w:ascii="Times New Roman" w:eastAsia="Calibri" w:hAnsi="Times New Roman" w:cs="Times New Roman"/>
                <w:sz w:val="24"/>
                <w:szCs w:val="24"/>
              </w:rPr>
              <w:t>.</w:t>
            </w:r>
          </w:p>
        </w:tc>
        <w:tc>
          <w:tcPr>
            <w:tcW w:w="7194" w:type="dxa"/>
            <w:gridSpan w:val="2"/>
            <w:shd w:val="clear" w:color="auto" w:fill="auto"/>
          </w:tcPr>
          <w:p w14:paraId="580467D9" w14:textId="77777777"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Atbilstoši kompetencei </w:t>
            </w:r>
            <w:r w:rsidRPr="00122114">
              <w:rPr>
                <w:rFonts w:ascii="Times New Roman" w:eastAsia="Calibri" w:hAnsi="Times New Roman" w:cs="Times New Roman"/>
                <w:b/>
                <w:sz w:val="24"/>
                <w:szCs w:val="24"/>
              </w:rPr>
              <w:t>piedalīties tiesību aktu izstrādes darba grupās.</w:t>
            </w:r>
          </w:p>
        </w:tc>
        <w:tc>
          <w:tcPr>
            <w:tcW w:w="1885" w:type="dxa"/>
            <w:vMerge/>
            <w:shd w:val="clear" w:color="auto" w:fill="auto"/>
          </w:tcPr>
          <w:p w14:paraId="3C10D31D"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11323DCF" w14:textId="77777777" w:rsidTr="008C0810">
        <w:tc>
          <w:tcPr>
            <w:tcW w:w="8106" w:type="dxa"/>
            <w:gridSpan w:val="3"/>
            <w:shd w:val="clear" w:color="auto" w:fill="auto"/>
          </w:tcPr>
          <w:p w14:paraId="5181509F" w14:textId="77777777" w:rsidR="00122114" w:rsidRPr="00122114" w:rsidRDefault="00122114" w:rsidP="00122114">
            <w:pPr>
              <w:spacing w:after="0" w:line="240" w:lineRule="auto"/>
              <w:rPr>
                <w:rFonts w:ascii="Times New Roman" w:eastAsia="Calibri" w:hAnsi="Times New Roman" w:cs="Times New Roman"/>
                <w:sz w:val="24"/>
                <w:szCs w:val="24"/>
              </w:rPr>
            </w:pPr>
            <w:r w:rsidRPr="00122114">
              <w:rPr>
                <w:rFonts w:ascii="Times New Roman" w:eastAsia="Calibri" w:hAnsi="Times New Roman" w:cs="Times New Roman"/>
                <w:b/>
                <w:sz w:val="24"/>
                <w:szCs w:val="24"/>
              </w:rPr>
              <w:t>Vispārīgie pienākumi</w:t>
            </w:r>
          </w:p>
        </w:tc>
        <w:tc>
          <w:tcPr>
            <w:tcW w:w="1885" w:type="dxa"/>
            <w:vMerge w:val="restart"/>
            <w:shd w:val="clear" w:color="auto" w:fill="auto"/>
            <w:vAlign w:val="center"/>
          </w:tcPr>
          <w:p w14:paraId="68FEC757" w14:textId="77777777" w:rsidR="00122114" w:rsidRPr="00122114" w:rsidRDefault="00122114" w:rsidP="00122114">
            <w:pPr>
              <w:spacing w:after="0" w:line="240" w:lineRule="auto"/>
              <w:jc w:val="center"/>
              <w:rPr>
                <w:rFonts w:ascii="Times New Roman" w:eastAsia="Calibri" w:hAnsi="Times New Roman" w:cs="Times New Roman"/>
                <w:sz w:val="24"/>
                <w:szCs w:val="24"/>
              </w:rPr>
            </w:pPr>
            <w:r w:rsidRPr="00122114">
              <w:rPr>
                <w:rFonts w:ascii="Times New Roman" w:eastAsia="Calibri" w:hAnsi="Times New Roman" w:cs="Times New Roman"/>
                <w:sz w:val="24"/>
                <w:szCs w:val="24"/>
              </w:rPr>
              <w:t>5%</w:t>
            </w:r>
          </w:p>
        </w:tc>
      </w:tr>
      <w:tr w:rsidR="00122114" w:rsidRPr="00122114" w14:paraId="61088E69" w14:textId="77777777" w:rsidTr="008C0810">
        <w:tc>
          <w:tcPr>
            <w:tcW w:w="912" w:type="dxa"/>
            <w:shd w:val="clear" w:color="auto" w:fill="auto"/>
          </w:tcPr>
          <w:p w14:paraId="4F79E293" w14:textId="71983AC4"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lastRenderedPageBreak/>
              <w:t>11.</w:t>
            </w:r>
            <w:r w:rsidR="0066561F">
              <w:rPr>
                <w:rFonts w:ascii="Times New Roman" w:eastAsia="Calibri" w:hAnsi="Times New Roman" w:cs="Times New Roman"/>
                <w:sz w:val="24"/>
                <w:szCs w:val="24"/>
              </w:rPr>
              <w:t>2</w:t>
            </w:r>
            <w:r w:rsidR="00293E13">
              <w:rPr>
                <w:rFonts w:ascii="Times New Roman" w:eastAsia="Calibri" w:hAnsi="Times New Roman" w:cs="Times New Roman"/>
                <w:sz w:val="24"/>
                <w:szCs w:val="24"/>
              </w:rPr>
              <w:t>4</w:t>
            </w:r>
            <w:r w:rsidRPr="00122114">
              <w:rPr>
                <w:rFonts w:ascii="Times New Roman" w:eastAsia="Calibri" w:hAnsi="Times New Roman" w:cs="Times New Roman"/>
                <w:sz w:val="24"/>
                <w:szCs w:val="24"/>
              </w:rPr>
              <w:t>.</w:t>
            </w:r>
          </w:p>
        </w:tc>
        <w:tc>
          <w:tcPr>
            <w:tcW w:w="7194" w:type="dxa"/>
            <w:gridSpan w:val="2"/>
            <w:shd w:val="clear" w:color="auto" w:fill="auto"/>
          </w:tcPr>
          <w:p w14:paraId="11F5F9F9" w14:textId="77777777"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Sekot politiskajām, ekonomiskajām un tiesiskajām aktualitātēm saistībā ar Eiropas Savienības fondu vadību.</w:t>
            </w:r>
          </w:p>
        </w:tc>
        <w:tc>
          <w:tcPr>
            <w:tcW w:w="1885" w:type="dxa"/>
            <w:vMerge/>
            <w:shd w:val="clear" w:color="auto" w:fill="auto"/>
          </w:tcPr>
          <w:p w14:paraId="24836D65" w14:textId="77777777" w:rsidR="00122114" w:rsidRPr="00122114" w:rsidRDefault="00122114" w:rsidP="00122114">
            <w:pPr>
              <w:spacing w:after="0" w:line="240" w:lineRule="auto"/>
              <w:jc w:val="center"/>
              <w:rPr>
                <w:rFonts w:ascii="Times New Roman" w:eastAsia="Calibri" w:hAnsi="Times New Roman" w:cs="Times New Roman"/>
                <w:sz w:val="24"/>
                <w:szCs w:val="24"/>
              </w:rPr>
            </w:pPr>
          </w:p>
        </w:tc>
      </w:tr>
      <w:tr w:rsidR="00122114" w:rsidRPr="00122114" w14:paraId="0BD02EAE" w14:textId="77777777" w:rsidTr="008C0810">
        <w:tc>
          <w:tcPr>
            <w:tcW w:w="912" w:type="dxa"/>
            <w:shd w:val="clear" w:color="auto" w:fill="auto"/>
          </w:tcPr>
          <w:p w14:paraId="204C405E" w14:textId="1D76AE95"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66561F">
              <w:rPr>
                <w:rFonts w:ascii="Times New Roman" w:eastAsia="Calibri" w:hAnsi="Times New Roman" w:cs="Times New Roman"/>
                <w:sz w:val="24"/>
                <w:szCs w:val="24"/>
              </w:rPr>
              <w:t>2</w:t>
            </w:r>
            <w:r w:rsidR="00293E13">
              <w:rPr>
                <w:rFonts w:ascii="Times New Roman" w:eastAsia="Calibri" w:hAnsi="Times New Roman" w:cs="Times New Roman"/>
                <w:sz w:val="24"/>
                <w:szCs w:val="24"/>
              </w:rPr>
              <w:t>5</w:t>
            </w:r>
            <w:r w:rsidRPr="00122114">
              <w:rPr>
                <w:rFonts w:ascii="Times New Roman" w:eastAsia="Calibri" w:hAnsi="Times New Roman" w:cs="Times New Roman"/>
                <w:sz w:val="24"/>
                <w:szCs w:val="24"/>
              </w:rPr>
              <w:t>.</w:t>
            </w:r>
          </w:p>
        </w:tc>
        <w:tc>
          <w:tcPr>
            <w:tcW w:w="7194" w:type="dxa"/>
            <w:gridSpan w:val="2"/>
            <w:shd w:val="clear" w:color="auto" w:fill="auto"/>
          </w:tcPr>
          <w:p w14:paraId="284E110B" w14:textId="77777777"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Informēt nodaļas vadītāju un nodaļas vadītāja vietnieku par tam uzticēto uzdevumu izpildes gaitu un problēmām.</w:t>
            </w:r>
          </w:p>
        </w:tc>
        <w:tc>
          <w:tcPr>
            <w:tcW w:w="1885" w:type="dxa"/>
            <w:vMerge/>
            <w:shd w:val="clear" w:color="auto" w:fill="auto"/>
          </w:tcPr>
          <w:p w14:paraId="55F0A3FE"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1C6A482B" w14:textId="77777777" w:rsidTr="008C0810">
        <w:tc>
          <w:tcPr>
            <w:tcW w:w="912" w:type="dxa"/>
            <w:shd w:val="clear" w:color="auto" w:fill="auto"/>
          </w:tcPr>
          <w:p w14:paraId="4C9B6FCC" w14:textId="57A17F8E"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26</w:t>
            </w:r>
            <w:r w:rsidRPr="00122114">
              <w:rPr>
                <w:rFonts w:ascii="Times New Roman" w:eastAsia="Calibri" w:hAnsi="Times New Roman" w:cs="Times New Roman"/>
                <w:sz w:val="24"/>
                <w:szCs w:val="24"/>
              </w:rPr>
              <w:t>.</w:t>
            </w:r>
          </w:p>
        </w:tc>
        <w:tc>
          <w:tcPr>
            <w:tcW w:w="7194" w:type="dxa"/>
            <w:gridSpan w:val="2"/>
            <w:shd w:val="clear" w:color="auto" w:fill="auto"/>
          </w:tcPr>
          <w:p w14:paraId="021CD3DC" w14:textId="77777777"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Veikt darbu patstāvīgi, nepieciešamības gadījumā konsultējoties ar nodaļas vadītāja vietnieku un nodaļas vadītāju.</w:t>
            </w:r>
          </w:p>
        </w:tc>
        <w:tc>
          <w:tcPr>
            <w:tcW w:w="1885" w:type="dxa"/>
            <w:vMerge/>
            <w:shd w:val="clear" w:color="auto" w:fill="auto"/>
          </w:tcPr>
          <w:p w14:paraId="26F83DDE"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2C27B752" w14:textId="77777777" w:rsidTr="008C0810">
        <w:tc>
          <w:tcPr>
            <w:tcW w:w="912" w:type="dxa"/>
            <w:shd w:val="clear" w:color="auto" w:fill="auto"/>
          </w:tcPr>
          <w:p w14:paraId="345F4DEC" w14:textId="4555C50C"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27</w:t>
            </w:r>
            <w:r w:rsidRPr="00122114">
              <w:rPr>
                <w:rFonts w:ascii="Times New Roman" w:eastAsia="Calibri" w:hAnsi="Times New Roman" w:cs="Times New Roman"/>
                <w:sz w:val="24"/>
                <w:szCs w:val="24"/>
              </w:rPr>
              <w:t>.</w:t>
            </w:r>
          </w:p>
        </w:tc>
        <w:tc>
          <w:tcPr>
            <w:tcW w:w="7194" w:type="dxa"/>
            <w:gridSpan w:val="2"/>
            <w:shd w:val="clear" w:color="auto" w:fill="auto"/>
          </w:tcPr>
          <w:p w14:paraId="473D2855" w14:textId="77777777" w:rsidR="00122114" w:rsidRPr="00122114" w:rsidRDefault="00122114" w:rsidP="00122114">
            <w:pPr>
              <w:tabs>
                <w:tab w:val="left" w:pos="426"/>
                <w:tab w:val="left" w:pos="460"/>
              </w:tabs>
              <w:spacing w:after="0" w:line="240" w:lineRule="auto"/>
              <w:contextualSpacing/>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Ievērot vadošās iestādes procedūru rokasgrāmatā esošās kārtības.</w:t>
            </w:r>
          </w:p>
        </w:tc>
        <w:tc>
          <w:tcPr>
            <w:tcW w:w="1885" w:type="dxa"/>
            <w:vMerge/>
            <w:shd w:val="clear" w:color="auto" w:fill="auto"/>
          </w:tcPr>
          <w:p w14:paraId="1041174E"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r w:rsidR="00122114" w:rsidRPr="00122114" w14:paraId="55B8A59C" w14:textId="77777777" w:rsidTr="008C0810">
        <w:tc>
          <w:tcPr>
            <w:tcW w:w="912" w:type="dxa"/>
            <w:shd w:val="clear" w:color="auto" w:fill="auto"/>
          </w:tcPr>
          <w:p w14:paraId="0AB0902C" w14:textId="66078730"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11.</w:t>
            </w:r>
            <w:r w:rsidR="00293E13">
              <w:rPr>
                <w:rFonts w:ascii="Times New Roman" w:eastAsia="Calibri" w:hAnsi="Times New Roman" w:cs="Times New Roman"/>
                <w:sz w:val="24"/>
                <w:szCs w:val="24"/>
              </w:rPr>
              <w:t>28</w:t>
            </w:r>
            <w:r w:rsidRPr="00122114">
              <w:rPr>
                <w:rFonts w:ascii="Times New Roman" w:eastAsia="Calibri" w:hAnsi="Times New Roman" w:cs="Times New Roman"/>
                <w:sz w:val="24"/>
                <w:szCs w:val="24"/>
              </w:rPr>
              <w:t>.</w:t>
            </w:r>
          </w:p>
        </w:tc>
        <w:tc>
          <w:tcPr>
            <w:tcW w:w="7194" w:type="dxa"/>
            <w:gridSpan w:val="2"/>
            <w:shd w:val="clear" w:color="auto" w:fill="auto"/>
          </w:tcPr>
          <w:p w14:paraId="3297911F" w14:textId="77777777" w:rsidR="00122114" w:rsidRPr="00122114" w:rsidRDefault="00122114" w:rsidP="00122114">
            <w:pPr>
              <w:spacing w:after="0" w:line="240" w:lineRule="auto"/>
              <w:rPr>
                <w:rFonts w:ascii="Times New Roman" w:eastAsia="Calibri" w:hAnsi="Times New Roman" w:cs="Times New Roman"/>
                <w:sz w:val="24"/>
                <w:szCs w:val="24"/>
              </w:rPr>
            </w:pPr>
            <w:r w:rsidRPr="00122114">
              <w:rPr>
                <w:rFonts w:ascii="Times New Roman" w:eastAsia="Calibri" w:hAnsi="Times New Roman" w:cs="Times New Roman"/>
                <w:sz w:val="24"/>
                <w:szCs w:val="24"/>
              </w:rPr>
              <w:t>Izpildīt citus tam uzticētos pienākumus iepriekš uzskaitīto ierēdņa amata pienākumu ietvaros.</w:t>
            </w:r>
          </w:p>
        </w:tc>
        <w:tc>
          <w:tcPr>
            <w:tcW w:w="1885" w:type="dxa"/>
            <w:vMerge/>
            <w:shd w:val="clear" w:color="auto" w:fill="auto"/>
          </w:tcPr>
          <w:p w14:paraId="7BA72162" w14:textId="77777777" w:rsidR="00122114" w:rsidRPr="00122114" w:rsidRDefault="00122114" w:rsidP="00122114">
            <w:pPr>
              <w:spacing w:after="0" w:line="240" w:lineRule="auto"/>
              <w:jc w:val="both"/>
              <w:rPr>
                <w:rFonts w:ascii="Times New Roman" w:eastAsia="Calibri" w:hAnsi="Times New Roman" w:cs="Times New Roman"/>
                <w:sz w:val="24"/>
                <w:szCs w:val="24"/>
              </w:rPr>
            </w:pPr>
          </w:p>
        </w:tc>
      </w:tr>
    </w:tbl>
    <w:p w14:paraId="27B63900" w14:textId="536CA658" w:rsidR="00122114" w:rsidRDefault="00122114" w:rsidP="00122114">
      <w:pPr>
        <w:spacing w:after="0" w:line="240" w:lineRule="auto"/>
        <w:jc w:val="both"/>
        <w:rPr>
          <w:rFonts w:ascii="Times New Roman" w:eastAsia="Calibri" w:hAnsi="Times New Roman" w:cs="Times New Roman"/>
          <w:sz w:val="24"/>
          <w:szCs w:val="24"/>
        </w:rPr>
      </w:pPr>
    </w:p>
    <w:tbl>
      <w:tblPr>
        <w:tblStyle w:val="TableGrid"/>
        <w:tblW w:w="0" w:type="auto"/>
        <w:tblLayout w:type="fixed"/>
        <w:tblLook w:val="04A0" w:firstRow="1" w:lastRow="0" w:firstColumn="1" w:lastColumn="0" w:noHBand="0" w:noVBand="1"/>
      </w:tblPr>
      <w:tblGrid>
        <w:gridCol w:w="772"/>
        <w:gridCol w:w="9214"/>
      </w:tblGrid>
      <w:tr w:rsidR="003F236B" w:rsidRPr="00877765" w14:paraId="03534FA0" w14:textId="77777777" w:rsidTr="00537B6E">
        <w:tc>
          <w:tcPr>
            <w:tcW w:w="9986" w:type="dxa"/>
            <w:gridSpan w:val="2"/>
          </w:tcPr>
          <w:p w14:paraId="47A440B6" w14:textId="77777777" w:rsidR="003F236B" w:rsidRPr="00877765" w:rsidRDefault="003F236B" w:rsidP="00537B6E">
            <w:pPr>
              <w:jc w:val="both"/>
              <w:rPr>
                <w:rFonts w:ascii="Times New Roman" w:eastAsia="Calibri" w:hAnsi="Times New Roman" w:cs="Times New Roman"/>
                <w:sz w:val="24"/>
                <w:szCs w:val="24"/>
              </w:rPr>
            </w:pPr>
            <w:r w:rsidRPr="00877765">
              <w:rPr>
                <w:rFonts w:ascii="Times New Roman" w:eastAsia="Calibri" w:hAnsi="Times New Roman" w:cs="Times New Roman"/>
                <w:sz w:val="24"/>
                <w:szCs w:val="24"/>
              </w:rPr>
              <w:t>12.KOMPETENCES</w:t>
            </w:r>
          </w:p>
        </w:tc>
      </w:tr>
      <w:tr w:rsidR="003F236B" w:rsidRPr="00877765" w14:paraId="4DB84E2F" w14:textId="77777777" w:rsidTr="00537B6E">
        <w:tc>
          <w:tcPr>
            <w:tcW w:w="772" w:type="dxa"/>
          </w:tcPr>
          <w:p w14:paraId="2E2267DF" w14:textId="77777777" w:rsidR="003F236B" w:rsidRPr="00877765" w:rsidRDefault="003F236B" w:rsidP="00537B6E">
            <w:pPr>
              <w:jc w:val="both"/>
              <w:rPr>
                <w:rFonts w:ascii="Times New Roman" w:eastAsia="Calibri" w:hAnsi="Times New Roman" w:cs="Times New Roman"/>
                <w:sz w:val="24"/>
                <w:szCs w:val="24"/>
              </w:rPr>
            </w:pPr>
            <w:r w:rsidRPr="00877765">
              <w:rPr>
                <w:rFonts w:ascii="Times New Roman" w:eastAsia="Calibri" w:hAnsi="Times New Roman" w:cs="Times New Roman"/>
                <w:sz w:val="24"/>
                <w:szCs w:val="24"/>
              </w:rPr>
              <w:t>12.1.</w:t>
            </w:r>
          </w:p>
        </w:tc>
        <w:tc>
          <w:tcPr>
            <w:tcW w:w="9214" w:type="dxa"/>
          </w:tcPr>
          <w:p w14:paraId="78F79912" w14:textId="77777777" w:rsidR="003F236B" w:rsidRPr="00877765" w:rsidRDefault="003F236B" w:rsidP="00537B6E">
            <w:pPr>
              <w:jc w:val="both"/>
              <w:rPr>
                <w:rFonts w:ascii="Times New Roman" w:eastAsia="Calibri" w:hAnsi="Times New Roman" w:cs="Times New Roman"/>
                <w:sz w:val="24"/>
                <w:szCs w:val="24"/>
              </w:rPr>
            </w:pPr>
            <w:r w:rsidRPr="00877765">
              <w:rPr>
                <w:rFonts w:ascii="Times New Roman" w:eastAsia="Calibri" w:hAnsi="Times New Roman" w:cs="Times New Roman"/>
                <w:sz w:val="24"/>
                <w:szCs w:val="24"/>
              </w:rPr>
              <w:t>Analītiskā domāšana.</w:t>
            </w:r>
          </w:p>
        </w:tc>
      </w:tr>
      <w:tr w:rsidR="003F236B" w:rsidRPr="00877765" w14:paraId="66566DA3" w14:textId="77777777" w:rsidTr="00537B6E">
        <w:tc>
          <w:tcPr>
            <w:tcW w:w="772" w:type="dxa"/>
          </w:tcPr>
          <w:p w14:paraId="329C4AA6" w14:textId="77777777" w:rsidR="003F236B" w:rsidRPr="00877765" w:rsidRDefault="003F236B" w:rsidP="00537B6E">
            <w:pPr>
              <w:jc w:val="both"/>
              <w:rPr>
                <w:rFonts w:ascii="Times New Roman" w:eastAsia="Calibri" w:hAnsi="Times New Roman" w:cs="Times New Roman"/>
                <w:sz w:val="24"/>
                <w:szCs w:val="24"/>
              </w:rPr>
            </w:pPr>
            <w:r w:rsidRPr="00877765">
              <w:rPr>
                <w:rFonts w:ascii="Times New Roman" w:eastAsia="Calibri" w:hAnsi="Times New Roman" w:cs="Times New Roman"/>
                <w:sz w:val="24"/>
                <w:szCs w:val="24"/>
              </w:rPr>
              <w:t>12.2.</w:t>
            </w:r>
          </w:p>
        </w:tc>
        <w:tc>
          <w:tcPr>
            <w:tcW w:w="9214" w:type="dxa"/>
          </w:tcPr>
          <w:p w14:paraId="30E89986" w14:textId="77777777" w:rsidR="003F236B" w:rsidRPr="00877765" w:rsidRDefault="003F236B" w:rsidP="00537B6E">
            <w:pPr>
              <w:jc w:val="both"/>
              <w:rPr>
                <w:rFonts w:ascii="Times New Roman" w:eastAsia="Calibri" w:hAnsi="Times New Roman" w:cs="Times New Roman"/>
                <w:sz w:val="24"/>
                <w:szCs w:val="24"/>
              </w:rPr>
            </w:pPr>
            <w:r w:rsidRPr="00877765">
              <w:rPr>
                <w:rFonts w:ascii="Times New Roman" w:eastAsia="Calibri" w:hAnsi="Times New Roman" w:cs="Times New Roman"/>
                <w:sz w:val="24"/>
                <w:szCs w:val="24"/>
              </w:rPr>
              <w:t>Konceptuālā domāšana.</w:t>
            </w:r>
          </w:p>
        </w:tc>
      </w:tr>
      <w:tr w:rsidR="003F236B" w:rsidRPr="00877765" w14:paraId="4C3139FD" w14:textId="77777777" w:rsidTr="00537B6E">
        <w:tc>
          <w:tcPr>
            <w:tcW w:w="772" w:type="dxa"/>
          </w:tcPr>
          <w:p w14:paraId="1CB8FCC1" w14:textId="77777777" w:rsidR="003F236B" w:rsidRPr="00877765" w:rsidRDefault="003F236B" w:rsidP="00537B6E">
            <w:pPr>
              <w:jc w:val="both"/>
              <w:rPr>
                <w:rFonts w:ascii="Times New Roman" w:eastAsia="Calibri" w:hAnsi="Times New Roman" w:cs="Times New Roman"/>
                <w:sz w:val="24"/>
                <w:szCs w:val="24"/>
              </w:rPr>
            </w:pPr>
            <w:r w:rsidRPr="00877765">
              <w:rPr>
                <w:rFonts w:ascii="Times New Roman" w:eastAsia="Calibri" w:hAnsi="Times New Roman" w:cs="Times New Roman"/>
                <w:sz w:val="24"/>
                <w:szCs w:val="24"/>
              </w:rPr>
              <w:t>12.3.</w:t>
            </w:r>
          </w:p>
        </w:tc>
        <w:tc>
          <w:tcPr>
            <w:tcW w:w="9214" w:type="dxa"/>
          </w:tcPr>
          <w:p w14:paraId="7FC53939" w14:textId="77777777" w:rsidR="003F236B" w:rsidRPr="00877765" w:rsidRDefault="003F236B" w:rsidP="00537B6E">
            <w:pPr>
              <w:jc w:val="both"/>
              <w:rPr>
                <w:rFonts w:ascii="Times New Roman" w:eastAsia="Calibri" w:hAnsi="Times New Roman" w:cs="Times New Roman"/>
                <w:sz w:val="24"/>
                <w:szCs w:val="24"/>
              </w:rPr>
            </w:pPr>
            <w:r w:rsidRPr="00877765">
              <w:rPr>
                <w:rFonts w:ascii="Times New Roman" w:eastAsia="Calibri" w:hAnsi="Times New Roman" w:cs="Times New Roman"/>
                <w:sz w:val="24"/>
                <w:szCs w:val="24"/>
              </w:rPr>
              <w:t>Patstāvība</w:t>
            </w:r>
          </w:p>
        </w:tc>
      </w:tr>
      <w:tr w:rsidR="003F236B" w:rsidRPr="00877765" w14:paraId="618FC321" w14:textId="77777777" w:rsidTr="00537B6E">
        <w:tc>
          <w:tcPr>
            <w:tcW w:w="772" w:type="dxa"/>
          </w:tcPr>
          <w:p w14:paraId="178A8989" w14:textId="77777777" w:rsidR="003F236B" w:rsidRPr="00877765" w:rsidRDefault="003F236B" w:rsidP="00537B6E">
            <w:pPr>
              <w:jc w:val="both"/>
              <w:rPr>
                <w:rFonts w:ascii="Times New Roman" w:eastAsia="Calibri" w:hAnsi="Times New Roman" w:cs="Times New Roman"/>
                <w:sz w:val="24"/>
                <w:szCs w:val="24"/>
              </w:rPr>
            </w:pPr>
            <w:r w:rsidRPr="00877765">
              <w:rPr>
                <w:rFonts w:ascii="Times New Roman" w:eastAsia="Calibri" w:hAnsi="Times New Roman" w:cs="Times New Roman"/>
                <w:sz w:val="24"/>
                <w:szCs w:val="24"/>
              </w:rPr>
              <w:t>12.4.</w:t>
            </w:r>
          </w:p>
        </w:tc>
        <w:tc>
          <w:tcPr>
            <w:tcW w:w="9214" w:type="dxa"/>
          </w:tcPr>
          <w:p w14:paraId="38CB1274" w14:textId="77777777" w:rsidR="003F236B" w:rsidRPr="00877765" w:rsidRDefault="003F236B" w:rsidP="00537B6E">
            <w:pPr>
              <w:jc w:val="both"/>
              <w:rPr>
                <w:rFonts w:ascii="Times New Roman" w:eastAsia="Calibri" w:hAnsi="Times New Roman" w:cs="Times New Roman"/>
                <w:sz w:val="24"/>
                <w:szCs w:val="24"/>
              </w:rPr>
            </w:pPr>
            <w:r w:rsidRPr="00877765">
              <w:rPr>
                <w:rFonts w:ascii="Times New Roman" w:eastAsia="Calibri" w:hAnsi="Times New Roman" w:cs="Times New Roman"/>
                <w:sz w:val="24"/>
                <w:szCs w:val="24"/>
              </w:rPr>
              <w:t>Ētiskums.</w:t>
            </w:r>
          </w:p>
        </w:tc>
      </w:tr>
    </w:tbl>
    <w:p w14:paraId="0A365E8E" w14:textId="62D6263B" w:rsidR="003F236B" w:rsidRDefault="003F236B" w:rsidP="00122114">
      <w:pPr>
        <w:spacing w:after="0" w:line="240" w:lineRule="auto"/>
        <w:jc w:val="both"/>
        <w:rPr>
          <w:rFonts w:ascii="Times New Roman" w:eastAsia="Calibri"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7263"/>
      </w:tblGrid>
      <w:tr w:rsidR="00122114" w:rsidRPr="00122114" w14:paraId="38D9CF77" w14:textId="77777777" w:rsidTr="003F236B">
        <w:trPr>
          <w:trHeight w:val="252"/>
        </w:trPr>
        <w:tc>
          <w:tcPr>
            <w:tcW w:w="10031" w:type="dxa"/>
            <w:gridSpan w:val="2"/>
            <w:shd w:val="clear" w:color="auto" w:fill="auto"/>
          </w:tcPr>
          <w:p w14:paraId="0FAE9D6B"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13.PROFESIONĀLĀ KVALIFIKĀCIJA</w:t>
            </w:r>
          </w:p>
        </w:tc>
      </w:tr>
      <w:tr w:rsidR="00122114" w:rsidRPr="00122114" w14:paraId="2634E9B7" w14:textId="77777777" w:rsidTr="003F236B">
        <w:trPr>
          <w:trHeight w:val="519"/>
        </w:trPr>
        <w:tc>
          <w:tcPr>
            <w:tcW w:w="2768" w:type="dxa"/>
            <w:tcBorders>
              <w:bottom w:val="single" w:sz="4" w:space="0" w:color="auto"/>
            </w:tcBorders>
            <w:shd w:val="clear" w:color="auto" w:fill="auto"/>
          </w:tcPr>
          <w:p w14:paraId="16F8C78C"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13.1.IZGLĪTĪBA</w:t>
            </w:r>
          </w:p>
        </w:tc>
        <w:tc>
          <w:tcPr>
            <w:tcW w:w="7263" w:type="dxa"/>
            <w:tcBorders>
              <w:bottom w:val="single" w:sz="4" w:space="0" w:color="auto"/>
            </w:tcBorders>
            <w:shd w:val="clear" w:color="auto" w:fill="auto"/>
          </w:tcPr>
          <w:p w14:paraId="610C0BFE" w14:textId="75858F5C"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Augstākā akadēmiskā vai augstākā profesionālā izglītība </w:t>
            </w:r>
            <w:r w:rsidR="00CB161B">
              <w:rPr>
                <w:rFonts w:ascii="Times New Roman" w:eastAsia="Calibri" w:hAnsi="Times New Roman" w:cs="Times New Roman"/>
                <w:sz w:val="24"/>
                <w:szCs w:val="24"/>
              </w:rPr>
              <w:t xml:space="preserve">sociālo </w:t>
            </w:r>
            <w:r w:rsidR="00A75B6D" w:rsidRPr="00A75B6D">
              <w:rPr>
                <w:rFonts w:ascii="Times New Roman" w:eastAsia="Calibri" w:hAnsi="Times New Roman" w:cs="Times New Roman"/>
                <w:sz w:val="24"/>
                <w:szCs w:val="24"/>
              </w:rPr>
              <w:t>zinātņu,  humanitāro zinātņu, dabaszinātņu, inženierzinātņu</w:t>
            </w:r>
            <w:r w:rsidR="000461ED">
              <w:rPr>
                <w:rFonts w:ascii="Times New Roman" w:eastAsia="Calibri" w:hAnsi="Times New Roman" w:cs="Times New Roman"/>
                <w:sz w:val="24"/>
                <w:szCs w:val="24"/>
              </w:rPr>
              <w:t>, tiesību</w:t>
            </w:r>
            <w:r w:rsidR="00A75B6D" w:rsidRPr="00A75B6D">
              <w:rPr>
                <w:rFonts w:ascii="Times New Roman" w:eastAsia="Calibri" w:hAnsi="Times New Roman" w:cs="Times New Roman"/>
                <w:sz w:val="24"/>
                <w:szCs w:val="24"/>
              </w:rPr>
              <w:t xml:space="preserve"> vai veselības zinātņu jomā.</w:t>
            </w:r>
          </w:p>
        </w:tc>
      </w:tr>
      <w:tr w:rsidR="00122114" w:rsidRPr="00122114" w14:paraId="3A780554" w14:textId="77777777" w:rsidTr="003F236B">
        <w:trPr>
          <w:trHeight w:val="505"/>
        </w:trPr>
        <w:tc>
          <w:tcPr>
            <w:tcW w:w="2768" w:type="dxa"/>
            <w:tcBorders>
              <w:top w:val="single" w:sz="4" w:space="0" w:color="auto"/>
              <w:left w:val="single" w:sz="4" w:space="0" w:color="auto"/>
              <w:bottom w:val="single" w:sz="4" w:space="0" w:color="auto"/>
              <w:right w:val="single" w:sz="4" w:space="0" w:color="auto"/>
            </w:tcBorders>
            <w:shd w:val="clear" w:color="auto" w:fill="auto"/>
          </w:tcPr>
          <w:p w14:paraId="56F6CE2C"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13.2.PROFESIONĀLĀ PIEREDZE</w:t>
            </w:r>
          </w:p>
        </w:tc>
        <w:tc>
          <w:tcPr>
            <w:tcW w:w="7263" w:type="dxa"/>
            <w:tcBorders>
              <w:top w:val="single" w:sz="4" w:space="0" w:color="auto"/>
              <w:left w:val="single" w:sz="4" w:space="0" w:color="auto"/>
              <w:bottom w:val="single" w:sz="4" w:space="0" w:color="auto"/>
              <w:right w:val="single" w:sz="4" w:space="0" w:color="auto"/>
            </w:tcBorders>
            <w:shd w:val="clear" w:color="auto" w:fill="auto"/>
          </w:tcPr>
          <w:p w14:paraId="55504CC5" w14:textId="572FCF02" w:rsidR="00122114" w:rsidRPr="00122114" w:rsidRDefault="001C7C89" w:rsidP="001221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Vēlama p</w:t>
            </w:r>
            <w:r w:rsidR="00122114" w:rsidRPr="00122114">
              <w:rPr>
                <w:rFonts w:ascii="Times New Roman" w:eastAsia="Calibri" w:hAnsi="Times New Roman" w:cs="Times New Roman"/>
                <w:sz w:val="24"/>
                <w:szCs w:val="24"/>
              </w:rPr>
              <w:t xml:space="preserve">ieredze darbā valsts pārvaldē pēdējo 5 gadu laikā ne mazāk kā </w:t>
            </w:r>
            <w:r w:rsidR="007D1014">
              <w:rPr>
                <w:rFonts w:ascii="Times New Roman" w:eastAsia="Calibri" w:hAnsi="Times New Roman" w:cs="Times New Roman"/>
                <w:sz w:val="24"/>
                <w:szCs w:val="24"/>
              </w:rPr>
              <w:t>1 gads</w:t>
            </w:r>
            <w:r w:rsidR="00122114" w:rsidRPr="00122114">
              <w:rPr>
                <w:rFonts w:ascii="Times New Roman" w:eastAsia="Calibri" w:hAnsi="Times New Roman" w:cs="Times New Roman"/>
                <w:sz w:val="24"/>
                <w:szCs w:val="24"/>
              </w:rPr>
              <w:t>.</w:t>
            </w:r>
          </w:p>
          <w:p w14:paraId="049DF2CB"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Vēlama pieredze Eiropas Savienības fondu vadībā.</w:t>
            </w:r>
          </w:p>
        </w:tc>
      </w:tr>
      <w:tr w:rsidR="00122114" w:rsidRPr="00122114" w14:paraId="6AFE060B" w14:textId="77777777" w:rsidTr="003F236B">
        <w:trPr>
          <w:trHeight w:val="416"/>
        </w:trPr>
        <w:tc>
          <w:tcPr>
            <w:tcW w:w="2768" w:type="dxa"/>
            <w:tcBorders>
              <w:top w:val="single" w:sz="4" w:space="0" w:color="auto"/>
              <w:left w:val="single" w:sz="4" w:space="0" w:color="auto"/>
              <w:bottom w:val="single" w:sz="4" w:space="0" w:color="auto"/>
              <w:right w:val="single" w:sz="4" w:space="0" w:color="auto"/>
            </w:tcBorders>
            <w:shd w:val="clear" w:color="auto" w:fill="auto"/>
          </w:tcPr>
          <w:p w14:paraId="2971281B" w14:textId="77777777" w:rsidR="00122114" w:rsidRPr="00122114" w:rsidRDefault="00122114" w:rsidP="00122114">
            <w:pPr>
              <w:spacing w:after="0" w:line="240" w:lineRule="auto"/>
              <w:rPr>
                <w:rFonts w:ascii="Times New Roman" w:eastAsia="Calibri" w:hAnsi="Times New Roman" w:cs="Times New Roman"/>
                <w:sz w:val="24"/>
                <w:szCs w:val="24"/>
              </w:rPr>
            </w:pPr>
            <w:r w:rsidRPr="00122114">
              <w:rPr>
                <w:rFonts w:ascii="Times New Roman" w:eastAsia="Calibri" w:hAnsi="Times New Roman" w:cs="Times New Roman"/>
                <w:sz w:val="24"/>
                <w:szCs w:val="24"/>
              </w:rPr>
              <w:t>13.3.PROFESIONĀLĀS ZINĀŠANAS UN PRASMES</w:t>
            </w:r>
          </w:p>
        </w:tc>
        <w:tc>
          <w:tcPr>
            <w:tcW w:w="7263" w:type="dxa"/>
            <w:tcBorders>
              <w:top w:val="single" w:sz="4" w:space="0" w:color="auto"/>
              <w:left w:val="single" w:sz="4" w:space="0" w:color="auto"/>
              <w:bottom w:val="single" w:sz="4" w:space="0" w:color="auto"/>
              <w:right w:val="single" w:sz="4" w:space="0" w:color="auto"/>
            </w:tcBorders>
            <w:shd w:val="clear" w:color="auto" w:fill="auto"/>
          </w:tcPr>
          <w:p w14:paraId="751C5D4F"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Zināšanas par Eiropas Savienības institūcijām, darbības principiem, lēmumu pieņemšanas procesu. </w:t>
            </w:r>
          </w:p>
          <w:p w14:paraId="5C34A72B"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Prasme pielietot darba racionālas organizācijas principus. Prasme pielietot teorētiskās zināšanas praksē. Darba organizēšanas, koordinācijas un vadīšanas prasmes.</w:t>
            </w:r>
            <w:r w:rsidRPr="00122114">
              <w:rPr>
                <w:rFonts w:ascii="Cambria" w:eastAsia="Calibri" w:hAnsi="Cambria" w:cs="Times New Roman"/>
              </w:rPr>
              <w:t xml:space="preserve"> </w:t>
            </w:r>
            <w:r w:rsidRPr="00122114">
              <w:rPr>
                <w:rFonts w:ascii="Times New Roman" w:eastAsia="Calibri" w:hAnsi="Times New Roman" w:cs="Times New Roman"/>
                <w:sz w:val="24"/>
                <w:szCs w:val="24"/>
              </w:rPr>
              <w:t>Prasme uzstāties, pārliecināšanas un argumentācijas prasmes.</w:t>
            </w:r>
          </w:p>
        </w:tc>
      </w:tr>
      <w:tr w:rsidR="00122114" w:rsidRPr="00122114" w14:paraId="3F5AC531" w14:textId="77777777" w:rsidTr="003F236B">
        <w:trPr>
          <w:trHeight w:val="772"/>
        </w:trPr>
        <w:tc>
          <w:tcPr>
            <w:tcW w:w="2768" w:type="dxa"/>
            <w:tcBorders>
              <w:top w:val="single" w:sz="4" w:space="0" w:color="auto"/>
              <w:left w:val="single" w:sz="4" w:space="0" w:color="auto"/>
              <w:bottom w:val="single" w:sz="4" w:space="0" w:color="auto"/>
              <w:right w:val="single" w:sz="4" w:space="0" w:color="auto"/>
            </w:tcBorders>
            <w:shd w:val="clear" w:color="auto" w:fill="auto"/>
          </w:tcPr>
          <w:p w14:paraId="2E3AC3A4" w14:textId="77777777" w:rsidR="00122114" w:rsidRPr="00122114" w:rsidRDefault="00122114" w:rsidP="00122114">
            <w:pPr>
              <w:spacing w:after="0" w:line="240" w:lineRule="auto"/>
              <w:rPr>
                <w:rFonts w:ascii="Times New Roman" w:eastAsia="Calibri" w:hAnsi="Times New Roman" w:cs="Times New Roman"/>
                <w:sz w:val="24"/>
                <w:szCs w:val="24"/>
              </w:rPr>
            </w:pPr>
            <w:r w:rsidRPr="00122114">
              <w:rPr>
                <w:rFonts w:ascii="Times New Roman" w:eastAsia="Calibri" w:hAnsi="Times New Roman" w:cs="Times New Roman"/>
                <w:sz w:val="24"/>
                <w:szCs w:val="24"/>
              </w:rPr>
              <w:t>13.4.VISPĀRĒJĀS ZINĀŠANAS UN PRASMES</w:t>
            </w:r>
          </w:p>
        </w:tc>
        <w:tc>
          <w:tcPr>
            <w:tcW w:w="7263" w:type="dxa"/>
            <w:tcBorders>
              <w:top w:val="single" w:sz="4" w:space="0" w:color="auto"/>
              <w:left w:val="single" w:sz="4" w:space="0" w:color="auto"/>
              <w:bottom w:val="single" w:sz="4" w:space="0" w:color="auto"/>
              <w:right w:val="single" w:sz="4" w:space="0" w:color="auto"/>
            </w:tcBorders>
            <w:shd w:val="clear" w:color="auto" w:fill="auto"/>
          </w:tcPr>
          <w:p w14:paraId="1F7036EF"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Analītiskās spējas.</w:t>
            </w:r>
          </w:p>
          <w:p w14:paraId="2EF825D3"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Labas angļu valodas zināšanas rakstos un mutvārdos.</w:t>
            </w:r>
          </w:p>
          <w:p w14:paraId="00CFCF92" w14:textId="180BB1C2" w:rsidR="00122114" w:rsidRPr="00122114" w:rsidRDefault="00122114" w:rsidP="00122114">
            <w:pPr>
              <w:spacing w:after="0" w:line="240" w:lineRule="auto"/>
              <w:jc w:val="both"/>
              <w:rPr>
                <w:rFonts w:ascii="Times New Roman" w:eastAsia="Calibri" w:hAnsi="Times New Roman" w:cs="Times New Roman"/>
                <w:sz w:val="24"/>
                <w:szCs w:val="24"/>
              </w:rPr>
            </w:pPr>
            <w:proofErr w:type="spellStart"/>
            <w:r w:rsidRPr="00122114">
              <w:rPr>
                <w:rFonts w:ascii="Times New Roman" w:eastAsia="Calibri" w:hAnsi="Times New Roman" w:cs="Times New Roman"/>
                <w:sz w:val="24"/>
                <w:szCs w:val="24"/>
              </w:rPr>
              <w:t>Dator</w:t>
            </w:r>
            <w:r w:rsidR="001C7C89">
              <w:rPr>
                <w:rFonts w:ascii="Times New Roman" w:eastAsia="Calibri" w:hAnsi="Times New Roman" w:cs="Times New Roman"/>
                <w:sz w:val="24"/>
                <w:szCs w:val="24"/>
              </w:rPr>
              <w:t>prasmes</w:t>
            </w:r>
            <w:proofErr w:type="spellEnd"/>
            <w:r w:rsidRPr="00122114">
              <w:rPr>
                <w:rFonts w:ascii="Times New Roman" w:eastAsia="Calibri" w:hAnsi="Times New Roman" w:cs="Times New Roman"/>
                <w:sz w:val="24"/>
                <w:szCs w:val="24"/>
              </w:rPr>
              <w:t xml:space="preserve"> lietotāja līme</w:t>
            </w:r>
            <w:r w:rsidR="001C7C89">
              <w:rPr>
                <w:rFonts w:ascii="Times New Roman" w:eastAsia="Calibri" w:hAnsi="Times New Roman" w:cs="Times New Roman"/>
                <w:sz w:val="24"/>
                <w:szCs w:val="24"/>
              </w:rPr>
              <w:t>nī</w:t>
            </w:r>
            <w:r w:rsidRPr="00122114">
              <w:rPr>
                <w:rFonts w:ascii="Times New Roman" w:eastAsia="Calibri" w:hAnsi="Times New Roman" w:cs="Times New Roman"/>
                <w:sz w:val="24"/>
                <w:szCs w:val="24"/>
              </w:rPr>
              <w:t>.</w:t>
            </w:r>
          </w:p>
        </w:tc>
      </w:tr>
    </w:tbl>
    <w:p w14:paraId="184BC8A3" w14:textId="77777777" w:rsidR="00122114" w:rsidRPr="00122114" w:rsidRDefault="00122114" w:rsidP="00122114">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7230"/>
      </w:tblGrid>
      <w:tr w:rsidR="00122114" w:rsidRPr="00122114" w14:paraId="02DD6F23" w14:textId="77777777" w:rsidTr="007B63CE">
        <w:trPr>
          <w:trHeight w:val="1144"/>
        </w:trPr>
        <w:tc>
          <w:tcPr>
            <w:tcW w:w="2756" w:type="dxa"/>
            <w:shd w:val="clear" w:color="auto" w:fill="auto"/>
          </w:tcPr>
          <w:p w14:paraId="2E5CE05F"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14.AMATA ATBILDĪBA</w:t>
            </w:r>
          </w:p>
        </w:tc>
        <w:tc>
          <w:tcPr>
            <w:tcW w:w="7230" w:type="dxa"/>
            <w:shd w:val="clear" w:color="auto" w:fill="auto"/>
          </w:tcPr>
          <w:p w14:paraId="3C18571B" w14:textId="77777777" w:rsidR="00122114" w:rsidRPr="00122114" w:rsidRDefault="00122114" w:rsidP="00122114">
            <w:pPr>
              <w:numPr>
                <w:ilvl w:val="1"/>
                <w:numId w:val="6"/>
              </w:numPr>
              <w:spacing w:after="0" w:line="240" w:lineRule="auto"/>
              <w:ind w:left="567" w:hanging="567"/>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Ierēdnis pilnībā atbild par sev uzticēto pienākumu profesionālu izpildi, darbu veicot patstāvīgi, nepieciešamības gadījumā konsultējoties ar nodaļas vadītāja vietnieku un nodaļas vadītāju.</w:t>
            </w:r>
          </w:p>
          <w:p w14:paraId="0CD2824D" w14:textId="77777777" w:rsidR="00122114" w:rsidRPr="00122114" w:rsidRDefault="00122114" w:rsidP="00122114">
            <w:pPr>
              <w:numPr>
                <w:ilvl w:val="1"/>
                <w:numId w:val="6"/>
              </w:numPr>
              <w:spacing w:after="0" w:line="240" w:lineRule="auto"/>
              <w:ind w:left="567" w:hanging="567"/>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Ierēdnis atbild par tam tieši uzdoto uzdevumu kvalitatīvu un savlaicīgu izpildi.</w:t>
            </w:r>
          </w:p>
        </w:tc>
      </w:tr>
      <w:tr w:rsidR="00122114" w:rsidRPr="00122114" w14:paraId="061C7EE0" w14:textId="77777777" w:rsidTr="007B63CE">
        <w:trPr>
          <w:trHeight w:val="2248"/>
        </w:trPr>
        <w:tc>
          <w:tcPr>
            <w:tcW w:w="2756" w:type="dxa"/>
            <w:shd w:val="clear" w:color="auto" w:fill="auto"/>
          </w:tcPr>
          <w:p w14:paraId="03FD36CF" w14:textId="77777777" w:rsidR="00122114" w:rsidRPr="00122114" w:rsidRDefault="00122114" w:rsidP="00122114">
            <w:pPr>
              <w:spacing w:after="0" w:line="240" w:lineRule="auto"/>
              <w:rPr>
                <w:rFonts w:ascii="Times New Roman" w:eastAsia="Calibri" w:hAnsi="Times New Roman" w:cs="Times New Roman"/>
                <w:sz w:val="24"/>
                <w:szCs w:val="24"/>
              </w:rPr>
            </w:pPr>
            <w:r w:rsidRPr="00122114">
              <w:rPr>
                <w:rFonts w:ascii="Times New Roman" w:eastAsia="Calibri" w:hAnsi="Times New Roman" w:cs="Times New Roman"/>
                <w:sz w:val="24"/>
                <w:szCs w:val="24"/>
              </w:rPr>
              <w:t>15.AMATA TIESĪBAS</w:t>
            </w:r>
          </w:p>
        </w:tc>
        <w:tc>
          <w:tcPr>
            <w:tcW w:w="7230" w:type="dxa"/>
            <w:shd w:val="clear" w:color="auto" w:fill="auto"/>
          </w:tcPr>
          <w:p w14:paraId="242C534F"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5384B955"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25C6D2F3"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579786FF"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6B22D2DB"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31FFFCD1"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4492AF13"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4A533AE0"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76068E72"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74939AE8"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5DAA9AE9"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7505B462"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76E60856"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71DACB71" w14:textId="77777777" w:rsidR="00122114" w:rsidRPr="00122114" w:rsidRDefault="00122114" w:rsidP="00122114">
            <w:pPr>
              <w:numPr>
                <w:ilvl w:val="0"/>
                <w:numId w:val="7"/>
              </w:numPr>
              <w:spacing w:after="0" w:line="240" w:lineRule="auto"/>
              <w:jc w:val="both"/>
              <w:rPr>
                <w:rFonts w:ascii="Times New Roman" w:eastAsia="Calibri" w:hAnsi="Times New Roman" w:cs="Times New Roman"/>
                <w:vanish/>
                <w:sz w:val="24"/>
                <w:szCs w:val="24"/>
              </w:rPr>
            </w:pPr>
          </w:p>
          <w:p w14:paraId="71BBA628"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46E25354"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73A38EA9"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64A4DEBB"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24019728"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6C10B098"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5753B9F8"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42123796"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4FEB3CD3"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0E89417F"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42A26C9E"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6C2DCE2D"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344B79F4"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4E9244CE"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5C667165" w14:textId="77777777" w:rsidR="00122114" w:rsidRPr="00122114" w:rsidRDefault="00122114" w:rsidP="00122114">
            <w:pPr>
              <w:numPr>
                <w:ilvl w:val="0"/>
                <w:numId w:val="8"/>
              </w:numPr>
              <w:jc w:val="both"/>
              <w:rPr>
                <w:rFonts w:ascii="Times New Roman" w:eastAsia="Calibri" w:hAnsi="Times New Roman" w:cs="Times New Roman"/>
                <w:vanish/>
                <w:sz w:val="24"/>
                <w:szCs w:val="24"/>
              </w:rPr>
            </w:pPr>
          </w:p>
          <w:p w14:paraId="6119125F" w14:textId="77777777" w:rsidR="00122114" w:rsidRPr="00122114" w:rsidRDefault="00122114" w:rsidP="00122114">
            <w:pPr>
              <w:numPr>
                <w:ilvl w:val="1"/>
                <w:numId w:val="8"/>
              </w:numPr>
              <w:spacing w:after="0" w:line="240" w:lineRule="auto"/>
              <w:ind w:left="567" w:hanging="567"/>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Saņemt amata pienākumiem nepieciešamo informāciju nodaļas vadītāja un nodaļas vadītāja vietnieka savlaicīgi. </w:t>
            </w:r>
          </w:p>
          <w:p w14:paraId="19E2A8D2" w14:textId="77777777" w:rsidR="00122114" w:rsidRPr="00122114" w:rsidRDefault="00122114" w:rsidP="00122114">
            <w:pPr>
              <w:numPr>
                <w:ilvl w:val="1"/>
                <w:numId w:val="8"/>
              </w:numPr>
              <w:spacing w:after="0" w:line="240" w:lineRule="auto"/>
              <w:ind w:left="567" w:hanging="567"/>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Sniegt ierosinājumus un priekšlikumus nodaļas vadītājam un nodaļas vadītāja vietniekam darba kvalitātes un efektivitātes uzlabošanai.</w:t>
            </w:r>
          </w:p>
          <w:p w14:paraId="27733FC1" w14:textId="77777777" w:rsidR="00122114" w:rsidRPr="00122114" w:rsidRDefault="00122114" w:rsidP="00122114">
            <w:pPr>
              <w:numPr>
                <w:ilvl w:val="1"/>
                <w:numId w:val="8"/>
              </w:numPr>
              <w:spacing w:after="0" w:line="240" w:lineRule="auto"/>
              <w:ind w:left="567" w:hanging="567"/>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Pieprasīt informāciju no ministrijām un citām institūcijām amata pienākumu veikšanai.</w:t>
            </w:r>
          </w:p>
          <w:p w14:paraId="0B61A330" w14:textId="77777777" w:rsidR="00122114" w:rsidRPr="00122114" w:rsidRDefault="00122114" w:rsidP="00122114">
            <w:pPr>
              <w:numPr>
                <w:ilvl w:val="1"/>
                <w:numId w:val="8"/>
              </w:numPr>
              <w:spacing w:after="0" w:line="240" w:lineRule="auto"/>
              <w:ind w:left="567" w:hanging="567"/>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Atbilstoši kompetencei pārstāvēt departamentu sanāksmēs ar nozaru ministrijām, ārvalstu sadarbības partneriem.</w:t>
            </w:r>
          </w:p>
          <w:p w14:paraId="3BBE1445" w14:textId="77777777" w:rsidR="00122114" w:rsidRPr="00122114" w:rsidRDefault="00122114" w:rsidP="00122114">
            <w:pPr>
              <w:numPr>
                <w:ilvl w:val="1"/>
                <w:numId w:val="8"/>
              </w:numPr>
              <w:spacing w:after="0" w:line="240" w:lineRule="auto"/>
              <w:ind w:left="567" w:hanging="567"/>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Ierēdņa tiesības saskaņā ar Valsts civildienesta likumu.</w:t>
            </w:r>
          </w:p>
        </w:tc>
      </w:tr>
      <w:tr w:rsidR="00122114" w:rsidRPr="00122114" w14:paraId="21EE6F1A" w14:textId="77777777" w:rsidTr="007B63CE">
        <w:tc>
          <w:tcPr>
            <w:tcW w:w="2756" w:type="dxa"/>
            <w:shd w:val="clear" w:color="auto" w:fill="auto"/>
          </w:tcPr>
          <w:p w14:paraId="0E3C08C2" w14:textId="77777777" w:rsidR="00122114" w:rsidRPr="00122114" w:rsidRDefault="00122114" w:rsidP="00122114">
            <w:pPr>
              <w:spacing w:after="0" w:line="240" w:lineRule="auto"/>
              <w:rPr>
                <w:rFonts w:ascii="Times New Roman" w:eastAsia="Calibri" w:hAnsi="Times New Roman" w:cs="Times New Roman"/>
                <w:sz w:val="24"/>
                <w:szCs w:val="24"/>
              </w:rPr>
            </w:pPr>
            <w:r w:rsidRPr="00122114">
              <w:rPr>
                <w:rFonts w:ascii="Times New Roman" w:eastAsia="Calibri" w:hAnsi="Times New Roman" w:cs="Times New Roman"/>
                <w:sz w:val="24"/>
                <w:szCs w:val="24"/>
              </w:rPr>
              <w:t>16.CITA INFORMĀCIJA</w:t>
            </w:r>
          </w:p>
        </w:tc>
        <w:tc>
          <w:tcPr>
            <w:tcW w:w="7230" w:type="dxa"/>
            <w:shd w:val="clear" w:color="auto" w:fill="auto"/>
          </w:tcPr>
          <w:p w14:paraId="3028A27D" w14:textId="77777777" w:rsidR="00122114" w:rsidRPr="00122114" w:rsidRDefault="00122114" w:rsidP="00122114">
            <w:pPr>
              <w:spacing w:after="0" w:line="240" w:lineRule="auto"/>
              <w:jc w:val="both"/>
              <w:rPr>
                <w:rFonts w:ascii="Times New Roman" w:eastAsia="Calibri" w:hAnsi="Times New Roman" w:cs="Times New Roman"/>
                <w:sz w:val="24"/>
                <w:szCs w:val="24"/>
              </w:rPr>
            </w:pPr>
            <w:r w:rsidRPr="00122114">
              <w:rPr>
                <w:rFonts w:ascii="Times New Roman" w:eastAsia="Calibri" w:hAnsi="Times New Roman" w:cs="Times New Roman"/>
                <w:sz w:val="24"/>
                <w:szCs w:val="24"/>
              </w:rPr>
              <w:t xml:space="preserve">Sarežģīts darbs, kas prasa jaunus risinājumus. Atsevišķos gadījumos ir </w:t>
            </w:r>
            <w:proofErr w:type="spellStart"/>
            <w:r w:rsidRPr="00122114">
              <w:rPr>
                <w:rFonts w:ascii="Times New Roman" w:eastAsia="Calibri" w:hAnsi="Times New Roman" w:cs="Times New Roman"/>
                <w:sz w:val="24"/>
                <w:szCs w:val="24"/>
              </w:rPr>
              <w:t>paraugrisinājumi</w:t>
            </w:r>
            <w:proofErr w:type="spellEnd"/>
            <w:r w:rsidRPr="00122114">
              <w:rPr>
                <w:rFonts w:ascii="Times New Roman" w:eastAsia="Calibri" w:hAnsi="Times New Roman" w:cs="Times New Roman"/>
                <w:sz w:val="24"/>
                <w:szCs w:val="24"/>
              </w:rPr>
              <w:t xml:space="preserve">. Dažāda veida informācijas izmantošana, analīze un ekspertu sniegtā novērtējuma sabiedriskās darbības seku izvērtēšanai un </w:t>
            </w:r>
            <w:r w:rsidRPr="00122114">
              <w:rPr>
                <w:rFonts w:ascii="Times New Roman" w:eastAsia="Calibri" w:hAnsi="Times New Roman" w:cs="Times New Roman"/>
                <w:sz w:val="24"/>
                <w:szCs w:val="24"/>
              </w:rPr>
              <w:lastRenderedPageBreak/>
              <w:t xml:space="preserve">labāko risinājumu izvēle lēmumu pieņemšanai. Liela apjoma dažādu veidu nepārskatāmas informācijas vienlaicīga analīze, starptautisko attiecību un sazarotu, garu loģisko atzinumu ķēžu analīze sabiedriskās darbības seku izvērtēšanai un projektu lēmumu pieņemšanai. Nepieciešams pārzināt vairāku nozaru darbību un attīstības stratēģiju, lai konsultētu par </w:t>
            </w:r>
            <w:proofErr w:type="spellStart"/>
            <w:r w:rsidRPr="00122114">
              <w:rPr>
                <w:rFonts w:ascii="Times New Roman" w:eastAsia="Calibri" w:hAnsi="Times New Roman" w:cs="Times New Roman"/>
                <w:sz w:val="24"/>
                <w:szCs w:val="24"/>
              </w:rPr>
              <w:t>rīcībpolitikas</w:t>
            </w:r>
            <w:proofErr w:type="spellEnd"/>
            <w:r w:rsidRPr="00122114">
              <w:rPr>
                <w:rFonts w:ascii="Times New Roman" w:eastAsia="Calibri" w:hAnsi="Times New Roman" w:cs="Times New Roman"/>
                <w:sz w:val="24"/>
                <w:szCs w:val="24"/>
              </w:rPr>
              <w:t xml:space="preserve"> izstrādes jautājumiem Eiropas Savienības fondu vadības jomā.</w:t>
            </w:r>
          </w:p>
        </w:tc>
      </w:tr>
    </w:tbl>
    <w:p w14:paraId="0D42D6F0" w14:textId="77777777" w:rsidR="00877F7B" w:rsidRPr="00877F7B" w:rsidRDefault="00877F7B" w:rsidP="00877F7B">
      <w:pPr>
        <w:spacing w:after="0"/>
        <w:rPr>
          <w:rFonts w:ascii="Times New Roman" w:hAnsi="Times New Roman" w:cs="Times New Roman"/>
          <w:sz w:val="24"/>
          <w:szCs w:val="24"/>
        </w:rPr>
      </w:pPr>
    </w:p>
    <w:tbl>
      <w:tblPr>
        <w:tblStyle w:val="TableGrid"/>
        <w:tblW w:w="9923" w:type="dxa"/>
        <w:tblInd w:w="-5" w:type="dxa"/>
        <w:tblLook w:val="04A0" w:firstRow="1" w:lastRow="0" w:firstColumn="1" w:lastColumn="0" w:noHBand="0" w:noVBand="1"/>
      </w:tblPr>
      <w:tblGrid>
        <w:gridCol w:w="2823"/>
        <w:gridCol w:w="1938"/>
        <w:gridCol w:w="3603"/>
        <w:gridCol w:w="1559"/>
      </w:tblGrid>
      <w:tr w:rsidR="00651736" w:rsidRPr="00E62B1E" w14:paraId="3017F540" w14:textId="77777777" w:rsidTr="00122114">
        <w:tc>
          <w:tcPr>
            <w:tcW w:w="2823" w:type="dxa"/>
            <w:tcBorders>
              <w:top w:val="single" w:sz="4" w:space="0" w:color="auto"/>
              <w:left w:val="single" w:sz="4" w:space="0" w:color="auto"/>
              <w:bottom w:val="nil"/>
              <w:right w:val="single" w:sz="4" w:space="0" w:color="auto"/>
            </w:tcBorders>
          </w:tcPr>
          <w:p w14:paraId="52D57839" w14:textId="77777777" w:rsidR="00651736" w:rsidRPr="00E62B1E" w:rsidRDefault="00651736" w:rsidP="00EE60FA">
            <w:pPr>
              <w:rPr>
                <w:rFonts w:ascii="Times New Roman" w:hAnsi="Times New Roman" w:cs="Times New Roman"/>
              </w:rPr>
            </w:pPr>
            <w:r>
              <w:rPr>
                <w:rFonts w:ascii="Times New Roman" w:hAnsi="Times New Roman" w:cs="Times New Roman"/>
              </w:rPr>
              <w:t xml:space="preserve">STRUKTŪRVIENĪBAS </w:t>
            </w:r>
          </w:p>
        </w:tc>
        <w:tc>
          <w:tcPr>
            <w:tcW w:w="1938" w:type="dxa"/>
            <w:tcBorders>
              <w:left w:val="single" w:sz="4" w:space="0" w:color="auto"/>
            </w:tcBorders>
          </w:tcPr>
          <w:p w14:paraId="6271F4C0" w14:textId="77777777" w:rsidR="00651736" w:rsidRPr="00E62B1E" w:rsidRDefault="00651736" w:rsidP="00EE60FA">
            <w:pPr>
              <w:rPr>
                <w:rFonts w:ascii="Times New Roman" w:hAnsi="Times New Roman" w:cs="Times New Roman"/>
              </w:rPr>
            </w:pPr>
            <w:r>
              <w:rPr>
                <w:rFonts w:ascii="Times New Roman" w:hAnsi="Times New Roman" w:cs="Times New Roman"/>
              </w:rPr>
              <w:t>Saskaņots ALS</w:t>
            </w:r>
          </w:p>
        </w:tc>
        <w:tc>
          <w:tcPr>
            <w:tcW w:w="3603" w:type="dxa"/>
          </w:tcPr>
          <w:p w14:paraId="48C765FB" w14:textId="363674DB" w:rsidR="00651736" w:rsidRPr="00122114" w:rsidRDefault="00651736" w:rsidP="00122114">
            <w:pPr>
              <w:jc w:val="center"/>
              <w:rPr>
                <w:rFonts w:ascii="Times New Roman" w:hAnsi="Times New Roman" w:cs="Times New Roman"/>
              </w:rPr>
            </w:pPr>
          </w:p>
        </w:tc>
        <w:tc>
          <w:tcPr>
            <w:tcW w:w="1559" w:type="dxa"/>
          </w:tcPr>
          <w:p w14:paraId="24A02E2B" w14:textId="614DBEFA" w:rsidR="00651736" w:rsidRPr="00E62B1E" w:rsidRDefault="00651736" w:rsidP="00EE60FA">
            <w:pPr>
              <w:rPr>
                <w:rFonts w:ascii="Times New Roman" w:hAnsi="Times New Roman" w:cs="Times New Roman"/>
              </w:rPr>
            </w:pPr>
          </w:p>
        </w:tc>
      </w:tr>
      <w:tr w:rsidR="00651736" w:rsidRPr="00E62B1E" w14:paraId="5FC23D5E" w14:textId="77777777" w:rsidTr="00122114">
        <w:tc>
          <w:tcPr>
            <w:tcW w:w="2823" w:type="dxa"/>
            <w:tcBorders>
              <w:top w:val="nil"/>
              <w:bottom w:val="single" w:sz="4" w:space="0" w:color="auto"/>
            </w:tcBorders>
          </w:tcPr>
          <w:p w14:paraId="2228529F" w14:textId="77777777" w:rsidR="00651736" w:rsidRPr="00E62B1E" w:rsidRDefault="00651736" w:rsidP="00EE60FA">
            <w:pPr>
              <w:rPr>
                <w:rFonts w:ascii="Times New Roman" w:hAnsi="Times New Roman" w:cs="Times New Roman"/>
              </w:rPr>
            </w:pPr>
            <w:r>
              <w:rPr>
                <w:rFonts w:ascii="Times New Roman" w:hAnsi="Times New Roman" w:cs="Times New Roman"/>
              </w:rPr>
              <w:t>VADĪTĀJS</w:t>
            </w:r>
          </w:p>
        </w:tc>
        <w:tc>
          <w:tcPr>
            <w:tcW w:w="1938" w:type="dxa"/>
          </w:tcPr>
          <w:p w14:paraId="7FF66457" w14:textId="0E2CE714" w:rsidR="00651736" w:rsidRPr="00E62B1E" w:rsidRDefault="003F236B" w:rsidP="00D51A38">
            <w:pPr>
              <w:jc w:val="center"/>
              <w:rPr>
                <w:rFonts w:ascii="Times New Roman" w:hAnsi="Times New Roman" w:cs="Times New Roman"/>
                <w:i/>
              </w:rPr>
            </w:pPr>
            <w:r>
              <w:rPr>
                <w:rFonts w:ascii="Times New Roman" w:hAnsi="Times New Roman" w:cs="Times New Roman"/>
                <w:i/>
                <w:sz w:val="24"/>
                <w:szCs w:val="24"/>
              </w:rPr>
              <w:t>(paraksts)</w:t>
            </w:r>
          </w:p>
        </w:tc>
        <w:tc>
          <w:tcPr>
            <w:tcW w:w="3603" w:type="dxa"/>
          </w:tcPr>
          <w:p w14:paraId="2A7461DB" w14:textId="77777777" w:rsidR="00651736" w:rsidRPr="00E62B1E" w:rsidRDefault="00651736" w:rsidP="00EE60FA">
            <w:pPr>
              <w:rPr>
                <w:rFonts w:ascii="Times New Roman" w:hAnsi="Times New Roman" w:cs="Times New Roman"/>
                <w:i/>
              </w:rPr>
            </w:pPr>
            <w:r w:rsidRPr="00E62B1E">
              <w:rPr>
                <w:rFonts w:ascii="Times New Roman" w:hAnsi="Times New Roman" w:cs="Times New Roman"/>
              </w:rPr>
              <w:t xml:space="preserve">               </w:t>
            </w:r>
            <w:r w:rsidRPr="00E62B1E">
              <w:rPr>
                <w:rFonts w:ascii="Times New Roman" w:hAnsi="Times New Roman" w:cs="Times New Roman"/>
                <w:i/>
              </w:rPr>
              <w:t>vārds, uzvārds</w:t>
            </w:r>
          </w:p>
        </w:tc>
        <w:tc>
          <w:tcPr>
            <w:tcW w:w="1559" w:type="dxa"/>
          </w:tcPr>
          <w:p w14:paraId="4DDAD8F6" w14:textId="77777777" w:rsidR="00651736" w:rsidRPr="00E62B1E" w:rsidRDefault="00651736" w:rsidP="00EE60FA">
            <w:pPr>
              <w:rPr>
                <w:rFonts w:ascii="Times New Roman" w:hAnsi="Times New Roman" w:cs="Times New Roman"/>
                <w:i/>
              </w:rPr>
            </w:pPr>
            <w:r w:rsidRPr="00E62B1E">
              <w:rPr>
                <w:rFonts w:ascii="Times New Roman" w:hAnsi="Times New Roman" w:cs="Times New Roman"/>
                <w:i/>
              </w:rPr>
              <w:t xml:space="preserve">  datums</w:t>
            </w:r>
          </w:p>
        </w:tc>
      </w:tr>
      <w:tr w:rsidR="00651736" w14:paraId="1D51FA64" w14:textId="77777777" w:rsidTr="00122114">
        <w:tc>
          <w:tcPr>
            <w:tcW w:w="2823" w:type="dxa"/>
            <w:tcBorders>
              <w:top w:val="single" w:sz="4" w:space="0" w:color="auto"/>
              <w:left w:val="single" w:sz="4" w:space="0" w:color="auto"/>
              <w:bottom w:val="nil"/>
              <w:right w:val="single" w:sz="4" w:space="0" w:color="auto"/>
            </w:tcBorders>
          </w:tcPr>
          <w:p w14:paraId="39B91D7C" w14:textId="77777777" w:rsidR="00651736" w:rsidRDefault="00651736" w:rsidP="00EE60FA">
            <w:pPr>
              <w:rPr>
                <w:rFonts w:ascii="Times New Roman" w:hAnsi="Times New Roman" w:cs="Times New Roman"/>
                <w:sz w:val="24"/>
                <w:szCs w:val="24"/>
              </w:rPr>
            </w:pPr>
            <w:r>
              <w:rPr>
                <w:rFonts w:ascii="Times New Roman" w:hAnsi="Times New Roman" w:cs="Times New Roman"/>
                <w:sz w:val="24"/>
                <w:szCs w:val="24"/>
              </w:rPr>
              <w:t>DARBINIEKS</w:t>
            </w:r>
          </w:p>
        </w:tc>
        <w:tc>
          <w:tcPr>
            <w:tcW w:w="1938" w:type="dxa"/>
            <w:tcBorders>
              <w:left w:val="single" w:sz="4" w:space="0" w:color="auto"/>
            </w:tcBorders>
          </w:tcPr>
          <w:p w14:paraId="0DACEBD3" w14:textId="46974017" w:rsidR="00651736" w:rsidRDefault="00651736" w:rsidP="00D51A38">
            <w:pPr>
              <w:jc w:val="center"/>
              <w:rPr>
                <w:rFonts w:ascii="Times New Roman" w:hAnsi="Times New Roman" w:cs="Times New Roman"/>
                <w:sz w:val="24"/>
                <w:szCs w:val="24"/>
              </w:rPr>
            </w:pPr>
            <w:r>
              <w:rPr>
                <w:rFonts w:ascii="Times New Roman" w:hAnsi="Times New Roman" w:cs="Times New Roman"/>
                <w:i/>
                <w:sz w:val="24"/>
                <w:szCs w:val="24"/>
              </w:rPr>
              <w:t>(paraksts)*</w:t>
            </w:r>
          </w:p>
        </w:tc>
        <w:tc>
          <w:tcPr>
            <w:tcW w:w="3603" w:type="dxa"/>
          </w:tcPr>
          <w:p w14:paraId="3DDFC5F5" w14:textId="7CC9F068" w:rsidR="00651736" w:rsidRDefault="00651736" w:rsidP="007D75ED">
            <w:pPr>
              <w:jc w:val="center"/>
              <w:rPr>
                <w:rFonts w:ascii="Times New Roman" w:hAnsi="Times New Roman" w:cs="Times New Roman"/>
                <w:sz w:val="24"/>
                <w:szCs w:val="24"/>
              </w:rPr>
            </w:pPr>
          </w:p>
        </w:tc>
        <w:tc>
          <w:tcPr>
            <w:tcW w:w="1559" w:type="dxa"/>
          </w:tcPr>
          <w:p w14:paraId="4CBA2CB5" w14:textId="77777777" w:rsidR="00651736" w:rsidRDefault="00651736" w:rsidP="00EE60FA">
            <w:pPr>
              <w:rPr>
                <w:rFonts w:ascii="Times New Roman" w:hAnsi="Times New Roman" w:cs="Times New Roman"/>
                <w:sz w:val="24"/>
                <w:szCs w:val="24"/>
              </w:rPr>
            </w:pPr>
          </w:p>
        </w:tc>
      </w:tr>
      <w:tr w:rsidR="00651736" w14:paraId="3FBF16A0" w14:textId="77777777" w:rsidTr="00122114">
        <w:tc>
          <w:tcPr>
            <w:tcW w:w="2823" w:type="dxa"/>
            <w:tcBorders>
              <w:top w:val="nil"/>
            </w:tcBorders>
          </w:tcPr>
          <w:p w14:paraId="6CFF919C" w14:textId="77777777" w:rsidR="00651736" w:rsidRDefault="00651736" w:rsidP="00EE60FA">
            <w:pPr>
              <w:rPr>
                <w:rFonts w:ascii="Times New Roman" w:hAnsi="Times New Roman" w:cs="Times New Roman"/>
                <w:sz w:val="24"/>
                <w:szCs w:val="24"/>
              </w:rPr>
            </w:pPr>
          </w:p>
        </w:tc>
        <w:tc>
          <w:tcPr>
            <w:tcW w:w="1938" w:type="dxa"/>
          </w:tcPr>
          <w:p w14:paraId="23821239" w14:textId="77777777" w:rsidR="00651736" w:rsidRDefault="00651736" w:rsidP="00EE60FA">
            <w:pPr>
              <w:rPr>
                <w:rFonts w:ascii="Times New Roman" w:hAnsi="Times New Roman" w:cs="Times New Roman"/>
                <w:sz w:val="24"/>
                <w:szCs w:val="24"/>
              </w:rPr>
            </w:pPr>
            <w:r>
              <w:rPr>
                <w:rFonts w:ascii="Times New Roman" w:hAnsi="Times New Roman" w:cs="Times New Roman"/>
                <w:sz w:val="24"/>
                <w:szCs w:val="24"/>
              </w:rPr>
              <w:t xml:space="preserve">       </w:t>
            </w:r>
          </w:p>
        </w:tc>
        <w:tc>
          <w:tcPr>
            <w:tcW w:w="3603" w:type="dxa"/>
          </w:tcPr>
          <w:p w14:paraId="5001D49F" w14:textId="7F306E48" w:rsidR="00651736" w:rsidRPr="00877F7B" w:rsidRDefault="00651736" w:rsidP="00D51A38">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vārds, uzvārds</w:t>
            </w:r>
          </w:p>
        </w:tc>
        <w:tc>
          <w:tcPr>
            <w:tcW w:w="1559" w:type="dxa"/>
          </w:tcPr>
          <w:p w14:paraId="7146AF46" w14:textId="77777777" w:rsidR="00651736" w:rsidRPr="00877F7B" w:rsidRDefault="00651736" w:rsidP="00EE60FA">
            <w:pPr>
              <w:rPr>
                <w:rFonts w:ascii="Times New Roman" w:hAnsi="Times New Roman" w:cs="Times New Roman"/>
                <w:i/>
                <w:sz w:val="24"/>
                <w:szCs w:val="24"/>
              </w:rPr>
            </w:pPr>
          </w:p>
        </w:tc>
      </w:tr>
    </w:tbl>
    <w:p w14:paraId="20D3DE41" w14:textId="77777777" w:rsidR="00651736" w:rsidRPr="00877F7B" w:rsidRDefault="00651736" w:rsidP="00651736">
      <w:pPr>
        <w:spacing w:before="120"/>
        <w:rPr>
          <w:rFonts w:ascii="Times New Roman" w:hAnsi="Times New Roman" w:cs="Times New Roman"/>
          <w:sz w:val="24"/>
          <w:szCs w:val="24"/>
        </w:rPr>
      </w:pPr>
      <w:r>
        <w:rPr>
          <w:rFonts w:ascii="Times New Roman" w:hAnsi="Times New Roman" w:cs="Times New Roman"/>
          <w:sz w:val="24"/>
          <w:szCs w:val="24"/>
        </w:rPr>
        <w:t>*Dokuments parakstīts ar drošu elektronisko parakstu un satur laika zīmogu.</w:t>
      </w:r>
    </w:p>
    <w:p w14:paraId="1E0C7623" w14:textId="77777777" w:rsidR="00877F7B" w:rsidRPr="00877F7B" w:rsidRDefault="00877F7B" w:rsidP="00877F7B">
      <w:pPr>
        <w:rPr>
          <w:rFonts w:ascii="Times New Roman" w:hAnsi="Times New Roman" w:cs="Times New Roman"/>
          <w:sz w:val="24"/>
          <w:szCs w:val="24"/>
        </w:rPr>
      </w:pPr>
    </w:p>
    <w:sectPr w:rsidR="00877F7B" w:rsidRPr="00877F7B" w:rsidSect="003F236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A1EB" w14:textId="77777777" w:rsidR="00242C5C" w:rsidRDefault="00242C5C" w:rsidP="008A0942">
      <w:pPr>
        <w:spacing w:after="0" w:line="240" w:lineRule="auto"/>
      </w:pPr>
      <w:r>
        <w:separator/>
      </w:r>
    </w:p>
  </w:endnote>
  <w:endnote w:type="continuationSeparator" w:id="0">
    <w:p w14:paraId="4839D131" w14:textId="77777777" w:rsidR="00242C5C" w:rsidRDefault="00242C5C" w:rsidP="008A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614009"/>
      <w:docPartObj>
        <w:docPartGallery w:val="Page Numbers (Bottom of Page)"/>
        <w:docPartUnique/>
      </w:docPartObj>
    </w:sdtPr>
    <w:sdtEndPr>
      <w:rPr>
        <w:noProof/>
      </w:rPr>
    </w:sdtEndPr>
    <w:sdtContent>
      <w:p w14:paraId="44521F91" w14:textId="5CDE5AD1" w:rsidR="008A0942" w:rsidRDefault="008A0942">
        <w:pPr>
          <w:pStyle w:val="Footer"/>
          <w:jc w:val="center"/>
        </w:pPr>
        <w:r>
          <w:fldChar w:fldCharType="begin"/>
        </w:r>
        <w:r>
          <w:instrText xml:space="preserve"> PAGE   \* MERGEFORMAT </w:instrText>
        </w:r>
        <w:r>
          <w:fldChar w:fldCharType="separate"/>
        </w:r>
        <w:r w:rsidR="00122114">
          <w:rPr>
            <w:noProof/>
          </w:rPr>
          <w:t>5</w:t>
        </w:r>
        <w:r>
          <w:rPr>
            <w:noProof/>
          </w:rPr>
          <w:fldChar w:fldCharType="end"/>
        </w:r>
      </w:p>
    </w:sdtContent>
  </w:sdt>
  <w:p w14:paraId="33AE7E2E" w14:textId="77777777" w:rsidR="008A0942" w:rsidRDefault="008A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18D58" w14:textId="77777777" w:rsidR="00242C5C" w:rsidRDefault="00242C5C" w:rsidP="008A0942">
      <w:pPr>
        <w:spacing w:after="0" w:line="240" w:lineRule="auto"/>
      </w:pPr>
      <w:r>
        <w:separator/>
      </w:r>
    </w:p>
  </w:footnote>
  <w:footnote w:type="continuationSeparator" w:id="0">
    <w:p w14:paraId="4B57F821" w14:textId="77777777" w:rsidR="00242C5C" w:rsidRDefault="00242C5C" w:rsidP="008A0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1" w15:restartNumberingAfterBreak="0">
    <w:nsid w:val="15FA5BE1"/>
    <w:multiLevelType w:val="multilevel"/>
    <w:tmpl w:val="42DC87F8"/>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62C260F"/>
    <w:multiLevelType w:val="hybridMultilevel"/>
    <w:tmpl w:val="06E4A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9A6CC8"/>
    <w:multiLevelType w:val="hybridMultilevel"/>
    <w:tmpl w:val="B3A67F34"/>
    <w:lvl w:ilvl="0" w:tplc="C0226BC4">
      <w:numFmt w:val="bullet"/>
      <w:lvlText w:val="•"/>
      <w:lvlJc w:val="left"/>
      <w:pPr>
        <w:ind w:left="360" w:firstLine="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C337D3"/>
    <w:multiLevelType w:val="multilevel"/>
    <w:tmpl w:val="6876EE8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BF13830"/>
    <w:multiLevelType w:val="hybridMultilevel"/>
    <w:tmpl w:val="8CAAF2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C2D44C1"/>
    <w:multiLevelType w:val="hybridMultilevel"/>
    <w:tmpl w:val="BA0AB8CE"/>
    <w:lvl w:ilvl="0" w:tplc="022A856E">
      <w:start w:val="1"/>
      <w:numFmt w:val="decimal"/>
      <w:lvlText w:val="6.%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8" w15:restartNumberingAfterBreak="0">
    <w:nsid w:val="70217CBD"/>
    <w:multiLevelType w:val="hybridMultilevel"/>
    <w:tmpl w:val="7A50AD4A"/>
    <w:lvl w:ilvl="0" w:tplc="9828C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7D7B28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1807020">
    <w:abstractNumId w:val="9"/>
  </w:num>
  <w:num w:numId="2" w16cid:durableId="1373461031">
    <w:abstractNumId w:val="0"/>
    <w:lvlOverride w:ilvl="0">
      <w:startOverride w:val="1"/>
    </w:lvlOverride>
  </w:num>
  <w:num w:numId="3" w16cid:durableId="1858930654">
    <w:abstractNumId w:val="4"/>
  </w:num>
  <w:num w:numId="4" w16cid:durableId="2099446879">
    <w:abstractNumId w:val="8"/>
  </w:num>
  <w:num w:numId="5" w16cid:durableId="1484274293">
    <w:abstractNumId w:val="5"/>
  </w:num>
  <w:num w:numId="6" w16cid:durableId="438642928">
    <w:abstractNumId w:val="1"/>
  </w:num>
  <w:num w:numId="7" w16cid:durableId="963198837">
    <w:abstractNumId w:val="7"/>
  </w:num>
  <w:num w:numId="8" w16cid:durableId="2142338073">
    <w:abstractNumId w:val="10"/>
  </w:num>
  <w:num w:numId="9" w16cid:durableId="913318813">
    <w:abstractNumId w:val="2"/>
  </w:num>
  <w:num w:numId="10" w16cid:durableId="294483524">
    <w:abstractNumId w:val="6"/>
  </w:num>
  <w:num w:numId="11" w16cid:durableId="887381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35350"/>
    <w:rsid w:val="00036B3B"/>
    <w:rsid w:val="000461ED"/>
    <w:rsid w:val="00060770"/>
    <w:rsid w:val="00061D3B"/>
    <w:rsid w:val="000639D0"/>
    <w:rsid w:val="000646E3"/>
    <w:rsid w:val="00071B9F"/>
    <w:rsid w:val="00077766"/>
    <w:rsid w:val="00092A27"/>
    <w:rsid w:val="000A4186"/>
    <w:rsid w:val="000A426F"/>
    <w:rsid w:val="000B03E9"/>
    <w:rsid w:val="000F56A3"/>
    <w:rsid w:val="000F5CF7"/>
    <w:rsid w:val="001035AB"/>
    <w:rsid w:val="00122114"/>
    <w:rsid w:val="00134228"/>
    <w:rsid w:val="001368AA"/>
    <w:rsid w:val="001620CB"/>
    <w:rsid w:val="00182185"/>
    <w:rsid w:val="0019262D"/>
    <w:rsid w:val="001B4A81"/>
    <w:rsid w:val="001B73EE"/>
    <w:rsid w:val="001C7C89"/>
    <w:rsid w:val="001D0A22"/>
    <w:rsid w:val="001F1AAE"/>
    <w:rsid w:val="00201B0C"/>
    <w:rsid w:val="00213B30"/>
    <w:rsid w:val="00215E41"/>
    <w:rsid w:val="00233129"/>
    <w:rsid w:val="00242C5C"/>
    <w:rsid w:val="00257620"/>
    <w:rsid w:val="00264675"/>
    <w:rsid w:val="002667E0"/>
    <w:rsid w:val="00271752"/>
    <w:rsid w:val="00293E13"/>
    <w:rsid w:val="002C3C29"/>
    <w:rsid w:val="0030402F"/>
    <w:rsid w:val="003047F6"/>
    <w:rsid w:val="00307D89"/>
    <w:rsid w:val="00332F6F"/>
    <w:rsid w:val="00334913"/>
    <w:rsid w:val="003365AF"/>
    <w:rsid w:val="00343FB8"/>
    <w:rsid w:val="0036103A"/>
    <w:rsid w:val="00361609"/>
    <w:rsid w:val="003616AB"/>
    <w:rsid w:val="00367870"/>
    <w:rsid w:val="003778F9"/>
    <w:rsid w:val="003B453D"/>
    <w:rsid w:val="003C25AB"/>
    <w:rsid w:val="003E282C"/>
    <w:rsid w:val="003F236B"/>
    <w:rsid w:val="00400BB8"/>
    <w:rsid w:val="00412522"/>
    <w:rsid w:val="004326D2"/>
    <w:rsid w:val="0045114A"/>
    <w:rsid w:val="00463C9C"/>
    <w:rsid w:val="004648ED"/>
    <w:rsid w:val="00485FFD"/>
    <w:rsid w:val="004A074A"/>
    <w:rsid w:val="004B0B7D"/>
    <w:rsid w:val="004C5FD6"/>
    <w:rsid w:val="004D0554"/>
    <w:rsid w:val="004D4A8E"/>
    <w:rsid w:val="004E610C"/>
    <w:rsid w:val="0050302D"/>
    <w:rsid w:val="00503858"/>
    <w:rsid w:val="005043A4"/>
    <w:rsid w:val="00512D0C"/>
    <w:rsid w:val="00513ED5"/>
    <w:rsid w:val="005256C1"/>
    <w:rsid w:val="005320DA"/>
    <w:rsid w:val="00540FC8"/>
    <w:rsid w:val="00541DF6"/>
    <w:rsid w:val="00551621"/>
    <w:rsid w:val="005571A8"/>
    <w:rsid w:val="00557906"/>
    <w:rsid w:val="00574CA5"/>
    <w:rsid w:val="0057715D"/>
    <w:rsid w:val="00584556"/>
    <w:rsid w:val="005A124F"/>
    <w:rsid w:val="005C098F"/>
    <w:rsid w:val="005C253B"/>
    <w:rsid w:val="005C2988"/>
    <w:rsid w:val="005C47FC"/>
    <w:rsid w:val="005E1277"/>
    <w:rsid w:val="005E5CA1"/>
    <w:rsid w:val="005F18F8"/>
    <w:rsid w:val="00603CFD"/>
    <w:rsid w:val="00651736"/>
    <w:rsid w:val="00651B17"/>
    <w:rsid w:val="006533B2"/>
    <w:rsid w:val="0066561F"/>
    <w:rsid w:val="006724F6"/>
    <w:rsid w:val="00674139"/>
    <w:rsid w:val="00676E89"/>
    <w:rsid w:val="00693281"/>
    <w:rsid w:val="006A369C"/>
    <w:rsid w:val="006B75CA"/>
    <w:rsid w:val="006C0896"/>
    <w:rsid w:val="006D524E"/>
    <w:rsid w:val="006F2AEA"/>
    <w:rsid w:val="006F37A2"/>
    <w:rsid w:val="007071BE"/>
    <w:rsid w:val="00711B1E"/>
    <w:rsid w:val="00714868"/>
    <w:rsid w:val="007635D6"/>
    <w:rsid w:val="007637C3"/>
    <w:rsid w:val="0076656C"/>
    <w:rsid w:val="007C1AFA"/>
    <w:rsid w:val="007D1014"/>
    <w:rsid w:val="007D75ED"/>
    <w:rsid w:val="007E2CAE"/>
    <w:rsid w:val="007E36F2"/>
    <w:rsid w:val="007E5FD2"/>
    <w:rsid w:val="007E6470"/>
    <w:rsid w:val="007E7368"/>
    <w:rsid w:val="00800865"/>
    <w:rsid w:val="00802254"/>
    <w:rsid w:val="00813FE1"/>
    <w:rsid w:val="00833342"/>
    <w:rsid w:val="008352D2"/>
    <w:rsid w:val="00841DBB"/>
    <w:rsid w:val="00853483"/>
    <w:rsid w:val="0085399F"/>
    <w:rsid w:val="008614AE"/>
    <w:rsid w:val="00872D4B"/>
    <w:rsid w:val="00877F7B"/>
    <w:rsid w:val="008843C2"/>
    <w:rsid w:val="00885370"/>
    <w:rsid w:val="0089582A"/>
    <w:rsid w:val="008A0942"/>
    <w:rsid w:val="008C0810"/>
    <w:rsid w:val="008C749C"/>
    <w:rsid w:val="008D0FEF"/>
    <w:rsid w:val="008D60E2"/>
    <w:rsid w:val="008E221E"/>
    <w:rsid w:val="0090199B"/>
    <w:rsid w:val="00907405"/>
    <w:rsid w:val="00915E91"/>
    <w:rsid w:val="00933FB3"/>
    <w:rsid w:val="009369FA"/>
    <w:rsid w:val="00943EE7"/>
    <w:rsid w:val="00974E4E"/>
    <w:rsid w:val="00993412"/>
    <w:rsid w:val="00993BCE"/>
    <w:rsid w:val="009A263B"/>
    <w:rsid w:val="009A736D"/>
    <w:rsid w:val="009B3077"/>
    <w:rsid w:val="009B369D"/>
    <w:rsid w:val="009F3DEB"/>
    <w:rsid w:val="009F64DA"/>
    <w:rsid w:val="009F66E1"/>
    <w:rsid w:val="00A10249"/>
    <w:rsid w:val="00A24A83"/>
    <w:rsid w:val="00A3785F"/>
    <w:rsid w:val="00A41E38"/>
    <w:rsid w:val="00A46B77"/>
    <w:rsid w:val="00A47285"/>
    <w:rsid w:val="00A47653"/>
    <w:rsid w:val="00A5273F"/>
    <w:rsid w:val="00A56B21"/>
    <w:rsid w:val="00A65ED1"/>
    <w:rsid w:val="00A75B6D"/>
    <w:rsid w:val="00A80379"/>
    <w:rsid w:val="00A92C1D"/>
    <w:rsid w:val="00AB59F5"/>
    <w:rsid w:val="00AB6EE7"/>
    <w:rsid w:val="00AC5A22"/>
    <w:rsid w:val="00AE4117"/>
    <w:rsid w:val="00AE5583"/>
    <w:rsid w:val="00AE787C"/>
    <w:rsid w:val="00AF7BEC"/>
    <w:rsid w:val="00B10999"/>
    <w:rsid w:val="00B21498"/>
    <w:rsid w:val="00B26DB6"/>
    <w:rsid w:val="00BB3033"/>
    <w:rsid w:val="00BD67F6"/>
    <w:rsid w:val="00BD6DEE"/>
    <w:rsid w:val="00BE5B72"/>
    <w:rsid w:val="00BE7336"/>
    <w:rsid w:val="00C1299F"/>
    <w:rsid w:val="00C14E85"/>
    <w:rsid w:val="00C20594"/>
    <w:rsid w:val="00C30111"/>
    <w:rsid w:val="00C40CB5"/>
    <w:rsid w:val="00C450EE"/>
    <w:rsid w:val="00C531DC"/>
    <w:rsid w:val="00C63155"/>
    <w:rsid w:val="00C72383"/>
    <w:rsid w:val="00C86201"/>
    <w:rsid w:val="00C9089D"/>
    <w:rsid w:val="00C9377D"/>
    <w:rsid w:val="00C95D7F"/>
    <w:rsid w:val="00CB161B"/>
    <w:rsid w:val="00CC3293"/>
    <w:rsid w:val="00CE7ED7"/>
    <w:rsid w:val="00CF36B8"/>
    <w:rsid w:val="00CF4098"/>
    <w:rsid w:val="00D06AA2"/>
    <w:rsid w:val="00D268BC"/>
    <w:rsid w:val="00D3662D"/>
    <w:rsid w:val="00D36972"/>
    <w:rsid w:val="00D45162"/>
    <w:rsid w:val="00D51A38"/>
    <w:rsid w:val="00D800B8"/>
    <w:rsid w:val="00DA18B1"/>
    <w:rsid w:val="00DA31E5"/>
    <w:rsid w:val="00DA57E2"/>
    <w:rsid w:val="00DB2B93"/>
    <w:rsid w:val="00DB46DD"/>
    <w:rsid w:val="00DD770C"/>
    <w:rsid w:val="00DF443C"/>
    <w:rsid w:val="00DF59E1"/>
    <w:rsid w:val="00E006E6"/>
    <w:rsid w:val="00E53EA5"/>
    <w:rsid w:val="00E572EB"/>
    <w:rsid w:val="00E65C7A"/>
    <w:rsid w:val="00E90733"/>
    <w:rsid w:val="00EA1369"/>
    <w:rsid w:val="00EB208E"/>
    <w:rsid w:val="00F205A7"/>
    <w:rsid w:val="00F30DBC"/>
    <w:rsid w:val="00F43854"/>
    <w:rsid w:val="00F45AE0"/>
    <w:rsid w:val="00F656F1"/>
    <w:rsid w:val="00F84560"/>
    <w:rsid w:val="00FA02A1"/>
    <w:rsid w:val="00FA0698"/>
    <w:rsid w:val="00FA5808"/>
    <w:rsid w:val="00FC6652"/>
    <w:rsid w:val="00FE51B1"/>
    <w:rsid w:val="00FF3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CFC8"/>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09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0942"/>
  </w:style>
  <w:style w:type="paragraph" w:styleId="Footer">
    <w:name w:val="footer"/>
    <w:basedOn w:val="Normal"/>
    <w:link w:val="FooterChar"/>
    <w:uiPriority w:val="99"/>
    <w:unhideWhenUsed/>
    <w:rsid w:val="008A09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0942"/>
  </w:style>
  <w:style w:type="character" w:styleId="PlaceholderText">
    <w:name w:val="Placeholder Text"/>
    <w:uiPriority w:val="99"/>
    <w:semiHidden/>
    <w:rsid w:val="00DB46DD"/>
    <w:rPr>
      <w:color w:val="808080"/>
    </w:rPr>
  </w:style>
  <w:style w:type="paragraph" w:styleId="Revision">
    <w:name w:val="Revision"/>
    <w:hidden/>
    <w:uiPriority w:val="99"/>
    <w:semiHidden/>
    <w:rsid w:val="009B369D"/>
    <w:pPr>
      <w:spacing w:after="0" w:line="240" w:lineRule="auto"/>
    </w:pPr>
  </w:style>
  <w:style w:type="character" w:styleId="CommentReference">
    <w:name w:val="annotation reference"/>
    <w:basedOn w:val="DefaultParagraphFont"/>
    <w:uiPriority w:val="99"/>
    <w:semiHidden/>
    <w:unhideWhenUsed/>
    <w:rsid w:val="001D0A22"/>
    <w:rPr>
      <w:sz w:val="16"/>
      <w:szCs w:val="16"/>
    </w:rPr>
  </w:style>
  <w:style w:type="paragraph" w:styleId="CommentText">
    <w:name w:val="annotation text"/>
    <w:basedOn w:val="Normal"/>
    <w:link w:val="CommentTextChar"/>
    <w:uiPriority w:val="99"/>
    <w:semiHidden/>
    <w:unhideWhenUsed/>
    <w:rsid w:val="001D0A22"/>
    <w:pPr>
      <w:spacing w:line="240" w:lineRule="auto"/>
    </w:pPr>
    <w:rPr>
      <w:sz w:val="20"/>
      <w:szCs w:val="20"/>
    </w:rPr>
  </w:style>
  <w:style w:type="character" w:customStyle="1" w:styleId="CommentTextChar">
    <w:name w:val="Comment Text Char"/>
    <w:basedOn w:val="DefaultParagraphFont"/>
    <w:link w:val="CommentText"/>
    <w:uiPriority w:val="99"/>
    <w:semiHidden/>
    <w:rsid w:val="001D0A22"/>
    <w:rPr>
      <w:sz w:val="20"/>
      <w:szCs w:val="20"/>
    </w:rPr>
  </w:style>
  <w:style w:type="paragraph" w:styleId="CommentSubject">
    <w:name w:val="annotation subject"/>
    <w:basedOn w:val="CommentText"/>
    <w:next w:val="CommentText"/>
    <w:link w:val="CommentSubjectChar"/>
    <w:uiPriority w:val="99"/>
    <w:semiHidden/>
    <w:unhideWhenUsed/>
    <w:rsid w:val="001D0A22"/>
    <w:rPr>
      <w:b/>
      <w:bCs/>
    </w:rPr>
  </w:style>
  <w:style w:type="character" w:customStyle="1" w:styleId="CommentSubjectChar">
    <w:name w:val="Comment Subject Char"/>
    <w:basedOn w:val="CommentTextChar"/>
    <w:link w:val="CommentSubject"/>
    <w:uiPriority w:val="99"/>
    <w:semiHidden/>
    <w:rsid w:val="001D0A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557978606">
      <w:bodyDiv w:val="1"/>
      <w:marLeft w:val="0"/>
      <w:marRight w:val="0"/>
      <w:marTop w:val="0"/>
      <w:marBottom w:val="0"/>
      <w:divBdr>
        <w:top w:val="none" w:sz="0" w:space="0" w:color="auto"/>
        <w:left w:val="none" w:sz="0" w:space="0" w:color="auto"/>
        <w:bottom w:val="none" w:sz="0" w:space="0" w:color="auto"/>
        <w:right w:val="none" w:sz="0" w:space="0" w:color="auto"/>
      </w:divBdr>
    </w:div>
    <w:div w:id="1638678657">
      <w:bodyDiv w:val="1"/>
      <w:marLeft w:val="0"/>
      <w:marRight w:val="0"/>
      <w:marTop w:val="0"/>
      <w:marBottom w:val="0"/>
      <w:divBdr>
        <w:top w:val="none" w:sz="0" w:space="0" w:color="auto"/>
        <w:left w:val="none" w:sz="0" w:space="0" w:color="auto"/>
        <w:bottom w:val="none" w:sz="0" w:space="0" w:color="auto"/>
        <w:right w:val="none" w:sz="0" w:space="0" w:color="auto"/>
      </w:divBdr>
    </w:div>
    <w:div w:id="2119710963">
      <w:bodyDiv w:val="1"/>
      <w:marLeft w:val="0"/>
      <w:marRight w:val="0"/>
      <w:marTop w:val="0"/>
      <w:marBottom w:val="0"/>
      <w:divBdr>
        <w:top w:val="none" w:sz="0" w:space="0" w:color="auto"/>
        <w:left w:val="none" w:sz="0" w:space="0" w:color="auto"/>
        <w:bottom w:val="none" w:sz="0" w:space="0" w:color="auto"/>
        <w:right w:val="none" w:sz="0" w:space="0" w:color="auto"/>
      </w:divBdr>
    </w:div>
    <w:div w:id="21434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7070</Words>
  <Characters>4031</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Finanšu ministrija</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Santa Roziņa</cp:lastModifiedBy>
  <cp:revision>3</cp:revision>
  <cp:lastPrinted>2015-01-08T12:12:00Z</cp:lastPrinted>
  <dcterms:created xsi:type="dcterms:W3CDTF">2025-05-21T05:48:00Z</dcterms:created>
  <dcterms:modified xsi:type="dcterms:W3CDTF">2025-05-21T05:49:00Z</dcterms:modified>
  <cp:contentStatus/>
</cp:coreProperties>
</file>