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83F28" w14:textId="77777777" w:rsidR="002110BB" w:rsidRDefault="002110BB" w:rsidP="00BB00C0">
      <w:pPr>
        <w:rPr>
          <w:lang w:val="en-US"/>
        </w:rPr>
      </w:pPr>
    </w:p>
    <w:p w14:paraId="450063A1" w14:textId="358218AD" w:rsidR="007B1C2F" w:rsidRPr="000C7014" w:rsidRDefault="007B1C2F" w:rsidP="007B1C2F">
      <w:pPr>
        <w:jc w:val="center"/>
        <w:rPr>
          <w:b/>
          <w:bCs/>
          <w:i/>
          <w:iCs/>
          <w:sz w:val="28"/>
          <w:szCs w:val="28"/>
        </w:rPr>
      </w:pPr>
      <w:r>
        <w:rPr>
          <w:b/>
          <w:i/>
          <w:sz w:val="28"/>
        </w:rPr>
        <w:t>Izvērtējuma veicēja brīvi izraudzīts ziņojuma nosaukums</w:t>
      </w:r>
    </w:p>
    <w:p w14:paraId="2655C4E1" w14:textId="7F86257D" w:rsidR="007B1C2F" w:rsidRDefault="007B1C2F" w:rsidP="007B1C2F">
      <w:pPr>
        <w:jc w:val="center"/>
      </w:pPr>
      <w:r>
        <w:t>Ziņojums saskaņā ar pienākumiem, kas noteikti Eiropas Komisijas Lēmumā #</w:t>
      </w:r>
      <w:r>
        <w:rPr>
          <w:rStyle w:val="FootnoteReference"/>
          <w:lang w:val="en-US"/>
        </w:rPr>
        <w:footnoteReference w:id="1"/>
      </w:r>
      <w:r>
        <w:t xml:space="preserve"> lietā SA.######</w:t>
      </w:r>
    </w:p>
    <w:p w14:paraId="72C5222F" w14:textId="456F89EF" w:rsidR="003027ED" w:rsidRDefault="003027ED" w:rsidP="007B1C2F">
      <w:pPr>
        <w:jc w:val="center"/>
      </w:pPr>
      <w:r>
        <w:t>Aktuālās redakcijas datums</w:t>
      </w:r>
    </w:p>
    <w:p w14:paraId="72223CFC" w14:textId="77777777" w:rsidR="00885636" w:rsidRDefault="00885636" w:rsidP="007B1C2F">
      <w:pPr>
        <w:jc w:val="center"/>
        <w:rPr>
          <w:lang w:val="en-US"/>
        </w:rPr>
      </w:pPr>
    </w:p>
    <w:p w14:paraId="1B325254" w14:textId="7DA3B652" w:rsidR="00301572" w:rsidRDefault="00301572" w:rsidP="007B1C2F">
      <w:pPr>
        <w:pStyle w:val="ListParagraph"/>
        <w:numPr>
          <w:ilvl w:val="0"/>
          <w:numId w:val="2"/>
        </w:numPr>
        <w:jc w:val="both"/>
      </w:pPr>
      <w:r>
        <w:rPr>
          <w:b/>
        </w:rPr>
        <w:t>Kopsavilkums</w:t>
      </w:r>
      <w:r>
        <w:t xml:space="preserve"> (ne vairāk kā 1000 vārdu apjomā, ieskaitot tabulas </w:t>
      </w:r>
      <w:r w:rsidR="00024F38">
        <w:t>un grafikus</w:t>
      </w:r>
      <w:r>
        <w:t>)</w:t>
      </w:r>
    </w:p>
    <w:p w14:paraId="5A1F4C42" w14:textId="3058CA97" w:rsidR="005B458B" w:rsidRDefault="00D154DE" w:rsidP="00D154DE">
      <w:pPr>
        <w:pStyle w:val="ListParagraph"/>
        <w:jc w:val="both"/>
        <w:rPr>
          <w:i/>
          <w:iCs/>
        </w:rPr>
      </w:pPr>
      <w:r>
        <w:rPr>
          <w:i/>
        </w:rPr>
        <w:t>Izvērtējuma veicējs šeit īsi (piemēram, izmantojot uzskaitījumu punktu veidā) apraksta atbalsta shēmas mērķus, analīzes metodes, datus, galvenos rezultātus un stratēģiskās atziņas, ko der ņemt vērā turpmāk.</w:t>
      </w:r>
    </w:p>
    <w:p w14:paraId="0B85983E" w14:textId="77777777" w:rsidR="007E0B9F" w:rsidRPr="00024F38" w:rsidRDefault="007E0B9F" w:rsidP="00D154DE">
      <w:pPr>
        <w:pStyle w:val="ListParagraph"/>
        <w:jc w:val="both"/>
        <w:rPr>
          <w:i/>
          <w:iCs/>
        </w:rPr>
      </w:pPr>
    </w:p>
    <w:p w14:paraId="1C5C6779" w14:textId="17B05F7D" w:rsidR="00671E88" w:rsidRDefault="00671E88" w:rsidP="007B1C2F">
      <w:pPr>
        <w:pStyle w:val="ListParagraph"/>
        <w:numPr>
          <w:ilvl w:val="0"/>
          <w:numId w:val="2"/>
        </w:numPr>
        <w:jc w:val="both"/>
      </w:pPr>
      <w:r>
        <w:rPr>
          <w:b/>
        </w:rPr>
        <w:t>Dati par atbalsta shēmu</w:t>
      </w:r>
      <w:r>
        <w:t xml:space="preserve"> (šim punktam nav noteikts apjoma ierobežojums)</w:t>
      </w:r>
    </w:p>
    <w:p w14:paraId="6C0FEFBF" w14:textId="2B4E2804" w:rsidR="005B3644" w:rsidRPr="00780004" w:rsidRDefault="005B3644" w:rsidP="007B1C2F">
      <w:pPr>
        <w:pStyle w:val="ListParagraph"/>
        <w:numPr>
          <w:ilvl w:val="1"/>
          <w:numId w:val="2"/>
        </w:numPr>
        <w:jc w:val="both"/>
        <w:rPr>
          <w:i/>
          <w:iCs/>
        </w:rPr>
      </w:pPr>
      <w:r>
        <w:rPr>
          <w:i/>
        </w:rPr>
        <w:t>Valsts:</w:t>
      </w:r>
    </w:p>
    <w:p w14:paraId="56B9F808" w14:textId="656D3F0D" w:rsidR="00671E88" w:rsidRPr="00780004" w:rsidRDefault="002C693D" w:rsidP="007B1C2F">
      <w:pPr>
        <w:pStyle w:val="ListParagraph"/>
        <w:numPr>
          <w:ilvl w:val="1"/>
          <w:numId w:val="2"/>
        </w:numPr>
        <w:jc w:val="both"/>
        <w:rPr>
          <w:i/>
          <w:iCs/>
        </w:rPr>
      </w:pPr>
      <w:r>
        <w:rPr>
          <w:i/>
        </w:rPr>
        <w:t>Numurs: SA.######</w:t>
      </w:r>
    </w:p>
    <w:p w14:paraId="3FFCDC50" w14:textId="1763BBBB" w:rsidR="00505990" w:rsidRPr="00780004" w:rsidRDefault="00505990" w:rsidP="007B1C2F">
      <w:pPr>
        <w:pStyle w:val="ListParagraph"/>
        <w:numPr>
          <w:ilvl w:val="1"/>
          <w:numId w:val="2"/>
        </w:numPr>
        <w:jc w:val="both"/>
        <w:rPr>
          <w:i/>
          <w:iCs/>
        </w:rPr>
      </w:pPr>
      <w:r>
        <w:rPr>
          <w:i/>
        </w:rPr>
        <w:t>Izvērtējuma ziņojuma veids: starpposma/galīgais/papildu ziņojums</w:t>
      </w:r>
    </w:p>
    <w:p w14:paraId="7879AEDB" w14:textId="5C9790E7" w:rsidR="005B3644" w:rsidRPr="00780004" w:rsidRDefault="005B3644" w:rsidP="35A1FF21">
      <w:pPr>
        <w:pStyle w:val="ListParagraph"/>
        <w:numPr>
          <w:ilvl w:val="1"/>
          <w:numId w:val="2"/>
        </w:numPr>
        <w:jc w:val="both"/>
        <w:rPr>
          <w:i/>
          <w:iCs/>
        </w:rPr>
      </w:pPr>
      <w:r>
        <w:rPr>
          <w:i/>
        </w:rPr>
        <w:t xml:space="preserve">Atbalsta shēmas nosaukums: </w:t>
      </w:r>
    </w:p>
    <w:p w14:paraId="320E2D74" w14:textId="3D9ECA88" w:rsidR="002C693D" w:rsidRPr="00780004" w:rsidRDefault="002C693D" w:rsidP="007B1C2F">
      <w:pPr>
        <w:pStyle w:val="ListParagraph"/>
        <w:numPr>
          <w:ilvl w:val="1"/>
          <w:numId w:val="2"/>
        </w:numPr>
        <w:jc w:val="both"/>
        <w:rPr>
          <w:i/>
          <w:iCs/>
        </w:rPr>
      </w:pPr>
      <w:r>
        <w:rPr>
          <w:i/>
        </w:rPr>
        <w:t>Valsts atbalsts izpaužas kā:</w:t>
      </w:r>
    </w:p>
    <w:p w14:paraId="2DC58223" w14:textId="7AD10363" w:rsidR="002C693D" w:rsidRPr="00780004" w:rsidRDefault="002C693D" w:rsidP="007B1C2F">
      <w:pPr>
        <w:pStyle w:val="ListParagraph"/>
        <w:numPr>
          <w:ilvl w:val="2"/>
          <w:numId w:val="2"/>
        </w:numPr>
        <w:jc w:val="both"/>
        <w:rPr>
          <w:i/>
          <w:iCs/>
        </w:rPr>
      </w:pPr>
      <w:r>
        <w:rPr>
          <w:i/>
        </w:rPr>
        <w:t>shēma, kurai izvērtējums jāveic saskaņā ar Regulas (ES) Nr. 651/2014 1. panta 2. punkta a) apakšpunktu</w:t>
      </w:r>
    </w:p>
    <w:p w14:paraId="6E6BDA16" w14:textId="17A94946" w:rsidR="002C693D" w:rsidRPr="00780004" w:rsidRDefault="002C693D" w:rsidP="007B1C2F">
      <w:pPr>
        <w:pStyle w:val="ListParagraph"/>
        <w:numPr>
          <w:ilvl w:val="2"/>
          <w:numId w:val="2"/>
        </w:numPr>
        <w:jc w:val="both"/>
        <w:rPr>
          <w:i/>
          <w:iCs/>
        </w:rPr>
      </w:pPr>
      <w:r>
        <w:rPr>
          <w:i/>
        </w:rPr>
        <w:t>shēma, par kuru Komisijai paziņots saskaņā ar LESD 108. panta 3. punktu</w:t>
      </w:r>
    </w:p>
    <w:p w14:paraId="6DC35D7F" w14:textId="315C6415" w:rsidR="005B3644" w:rsidRPr="00780004" w:rsidRDefault="005B3644" w:rsidP="007B1C2F">
      <w:pPr>
        <w:pStyle w:val="ListParagraph"/>
        <w:numPr>
          <w:ilvl w:val="1"/>
          <w:numId w:val="2"/>
        </w:numPr>
        <w:jc w:val="both"/>
        <w:rPr>
          <w:i/>
          <w:iCs/>
        </w:rPr>
      </w:pPr>
      <w:r>
        <w:rPr>
          <w:i/>
        </w:rPr>
        <w:t>Līdzekļu izmaksas grafiks (no pirmā līdz pēdējam maksājumam):</w:t>
      </w:r>
    </w:p>
    <w:p w14:paraId="2D8E257C" w14:textId="10DBFC12" w:rsidR="005045F9" w:rsidRPr="00780004" w:rsidRDefault="005045F9" w:rsidP="007B1C2F">
      <w:pPr>
        <w:pStyle w:val="ListParagraph"/>
        <w:numPr>
          <w:ilvl w:val="1"/>
          <w:numId w:val="2"/>
        </w:numPr>
        <w:jc w:val="both"/>
        <w:rPr>
          <w:i/>
          <w:iCs/>
        </w:rPr>
      </w:pPr>
      <w:r>
        <w:rPr>
          <w:i/>
        </w:rPr>
        <w:t>Publisko līdzekļu kopsumma visā shēmas darbības periodā:</w:t>
      </w:r>
    </w:p>
    <w:p w14:paraId="3B4E3792" w14:textId="539D11EF" w:rsidR="00AB01FA" w:rsidRPr="00780004" w:rsidRDefault="00261C8B" w:rsidP="007B1C2F">
      <w:pPr>
        <w:pStyle w:val="ListParagraph"/>
        <w:numPr>
          <w:ilvl w:val="1"/>
          <w:numId w:val="2"/>
        </w:numPr>
        <w:jc w:val="both"/>
        <w:rPr>
          <w:i/>
          <w:iCs/>
        </w:rPr>
      </w:pPr>
      <w:r>
        <w:rPr>
          <w:i/>
        </w:rPr>
        <w:t>Atbalsta instruments (tiešā dotācija, nodokļu atvieglojums, garantija utt.):</w:t>
      </w:r>
    </w:p>
    <w:p w14:paraId="5E65DA76" w14:textId="184F8D59" w:rsidR="005B3644" w:rsidRPr="00780004" w:rsidRDefault="005B3644" w:rsidP="007B1C2F">
      <w:pPr>
        <w:pStyle w:val="ListParagraph"/>
        <w:numPr>
          <w:ilvl w:val="1"/>
          <w:numId w:val="2"/>
        </w:numPr>
        <w:jc w:val="both"/>
        <w:rPr>
          <w:i/>
          <w:iCs/>
        </w:rPr>
      </w:pPr>
      <w:r>
        <w:rPr>
          <w:i/>
        </w:rPr>
        <w:t xml:space="preserve">Ziņojumu iesniegšanas grafiks (datumi, kad tiks iesniegti nākamie ziņojumi, ja tādi paredzēti): </w:t>
      </w:r>
    </w:p>
    <w:p w14:paraId="2FCC7550" w14:textId="0FCC8A5E" w:rsidR="007B1C2F" w:rsidRPr="00780004" w:rsidRDefault="007B1C2F" w:rsidP="007B1C2F">
      <w:pPr>
        <w:pStyle w:val="ListParagraph"/>
        <w:numPr>
          <w:ilvl w:val="1"/>
          <w:numId w:val="2"/>
        </w:numPr>
        <w:jc w:val="both"/>
        <w:rPr>
          <w:i/>
          <w:iCs/>
        </w:rPr>
      </w:pPr>
      <w:r>
        <w:rPr>
          <w:i/>
        </w:rPr>
        <w:t xml:space="preserve">Iestādes, kas atbild par valsts atbalsta shēmas finansēšanu, īstenošanu un pārvaldību: </w:t>
      </w:r>
    </w:p>
    <w:p w14:paraId="0D6703F1" w14:textId="1DFA8BA8" w:rsidR="007B1C2F" w:rsidRPr="00780004" w:rsidRDefault="007B1C2F" w:rsidP="007B1C2F">
      <w:pPr>
        <w:pStyle w:val="ListParagraph"/>
        <w:numPr>
          <w:ilvl w:val="1"/>
          <w:numId w:val="2"/>
        </w:numPr>
        <w:jc w:val="both"/>
        <w:rPr>
          <w:i/>
          <w:iCs/>
        </w:rPr>
      </w:pPr>
      <w:r>
        <w:rPr>
          <w:i/>
        </w:rPr>
        <w:t>Izvērtējuma veicējs:</w:t>
      </w:r>
    </w:p>
    <w:p w14:paraId="2F1987A6" w14:textId="1D997FA4" w:rsidR="007B1C2F" w:rsidRDefault="007B1C2F" w:rsidP="007B1C2F">
      <w:pPr>
        <w:pStyle w:val="ListParagraph"/>
        <w:numPr>
          <w:ilvl w:val="1"/>
          <w:numId w:val="2"/>
        </w:numPr>
        <w:jc w:val="both"/>
        <w:rPr>
          <w:i/>
          <w:iCs/>
        </w:rPr>
      </w:pPr>
      <w:r>
        <w:rPr>
          <w:i/>
        </w:rPr>
        <w:t xml:space="preserve">Vietne un citas attiecīgās platformas, kur šis ziņojums tiks publicēts pēc apstiprināšanas: </w:t>
      </w:r>
    </w:p>
    <w:p w14:paraId="1D82D07B" w14:textId="77777777" w:rsidR="007E0B9F" w:rsidRPr="00024F38" w:rsidRDefault="007E0B9F" w:rsidP="007E0B9F">
      <w:pPr>
        <w:pStyle w:val="ListParagraph"/>
        <w:ind w:left="1778"/>
        <w:jc w:val="both"/>
        <w:rPr>
          <w:i/>
          <w:iCs/>
        </w:rPr>
      </w:pPr>
    </w:p>
    <w:p w14:paraId="466E78F3" w14:textId="19E0DEEF" w:rsidR="00BB00C0" w:rsidRDefault="00BB00C0" w:rsidP="007B1C2F">
      <w:pPr>
        <w:pStyle w:val="ListParagraph"/>
        <w:numPr>
          <w:ilvl w:val="0"/>
          <w:numId w:val="2"/>
        </w:numPr>
        <w:jc w:val="both"/>
      </w:pPr>
      <w:r>
        <w:rPr>
          <w:b/>
        </w:rPr>
        <w:t>Ievads</w:t>
      </w:r>
      <w:r>
        <w:t xml:space="preserve"> (ne vairāk kā 3000 vārdu apjomā, ieskaitot tabulas </w:t>
      </w:r>
      <w:r w:rsidR="00024F38">
        <w:t>un grafikus</w:t>
      </w:r>
      <w:r>
        <w:t>)</w:t>
      </w:r>
    </w:p>
    <w:p w14:paraId="5B057327" w14:textId="35CEEF75" w:rsidR="006A1A01" w:rsidRDefault="00780004" w:rsidP="007B1C2F">
      <w:pPr>
        <w:pStyle w:val="ListParagraph"/>
        <w:jc w:val="both"/>
        <w:rPr>
          <w:rStyle w:val="Bodytext1"/>
        </w:rPr>
      </w:pPr>
      <w:r>
        <w:rPr>
          <w:rStyle w:val="Bodytext1"/>
        </w:rPr>
        <w:t xml:space="preserve">Izvērtējuma veicējs šeit apraksta makroekonomisko satvaru un iepriekš veiktos </w:t>
      </w:r>
      <w:r>
        <w:rPr>
          <w:rStyle w:val="Bodytext1"/>
          <w:i w:val="0"/>
        </w:rPr>
        <w:t>ex post</w:t>
      </w:r>
      <w:r>
        <w:rPr>
          <w:rStyle w:val="Bodytext1"/>
        </w:rPr>
        <w:t xml:space="preserve"> izvērtējums par šo vai līdzīgām shēmām, ieskaitot shēmas, kas īstenotas citās ES vai ārpussavienības valstīs.</w:t>
      </w:r>
    </w:p>
    <w:p w14:paraId="13589627" w14:textId="77777777" w:rsidR="007E0B9F" w:rsidRPr="00024F38" w:rsidRDefault="007E0B9F" w:rsidP="007B1C2F">
      <w:pPr>
        <w:pStyle w:val="ListParagraph"/>
        <w:jc w:val="both"/>
        <w:rPr>
          <w:i/>
          <w:iCs/>
        </w:rPr>
      </w:pPr>
    </w:p>
    <w:p w14:paraId="309BA752" w14:textId="27939456" w:rsidR="006A1A01" w:rsidRDefault="00226ADF" w:rsidP="007B1C2F">
      <w:pPr>
        <w:pStyle w:val="ListParagraph"/>
        <w:numPr>
          <w:ilvl w:val="0"/>
          <w:numId w:val="2"/>
        </w:numPr>
        <w:jc w:val="both"/>
      </w:pPr>
      <w:r>
        <w:rPr>
          <w:b/>
        </w:rPr>
        <w:t>Atbalsta shēmas apraksts</w:t>
      </w:r>
      <w:r>
        <w:t xml:space="preserve"> (ne vairāk kā 3000 vārdu apjomā, ieskaitot tabulas </w:t>
      </w:r>
      <w:r w:rsidR="00024F38">
        <w:t>un grafikus</w:t>
      </w:r>
      <w:r>
        <w:t>)</w:t>
      </w:r>
    </w:p>
    <w:p w14:paraId="116CBCD2" w14:textId="74FAEE8E" w:rsidR="007E0B9F" w:rsidRDefault="00AC147F" w:rsidP="007B36C6">
      <w:pPr>
        <w:pStyle w:val="ListParagraph"/>
        <w:jc w:val="both"/>
        <w:rPr>
          <w:i/>
          <w:iCs/>
        </w:rPr>
      </w:pPr>
      <w:r>
        <w:rPr>
          <w:i/>
        </w:rPr>
        <w:t>Izvērtējuma veicējs šeit norāda atbalsta shēmas vispārīgos un konkrētos mērķus, kā arī tās ieviešanas iemeslus. Šeit īsi apraksta arī izvērtējamā atbalsta tiesisko regulējumu, kā arī laika gaitā veiktās izmaiņas regulējumā. Šeit norāda arī mērķgrupu (paredzētie labumguvēji), atbilstības nosacījumus, atlases kritērijus, maksimālo summu, kuru var piešķirt vienam labumguvējam, atbalsta intensitāti, finanšu instrumentu un shēmai paredzēto līdzekļu kopsummu (neizsmeļošs uzskaitījums).</w:t>
      </w:r>
    </w:p>
    <w:p w14:paraId="22BFCD72" w14:textId="1AE6558D" w:rsidR="007B36C6" w:rsidRPr="00AC147F" w:rsidRDefault="00BE7BAA" w:rsidP="007B36C6">
      <w:pPr>
        <w:pStyle w:val="ListParagraph"/>
        <w:jc w:val="both"/>
        <w:rPr>
          <w:i/>
          <w:iCs/>
        </w:rPr>
      </w:pPr>
      <w:r>
        <w:rPr>
          <w:i/>
        </w:rPr>
        <w:t xml:space="preserve"> </w:t>
      </w:r>
    </w:p>
    <w:p w14:paraId="288DC053" w14:textId="3450C5B4" w:rsidR="00004CFA" w:rsidRDefault="00101CC4" w:rsidP="007B1C2F">
      <w:pPr>
        <w:pStyle w:val="ListParagraph"/>
        <w:numPr>
          <w:ilvl w:val="0"/>
          <w:numId w:val="2"/>
        </w:numPr>
        <w:jc w:val="both"/>
      </w:pPr>
      <w:r>
        <w:rPr>
          <w:b/>
        </w:rPr>
        <w:lastRenderedPageBreak/>
        <w:t>Dati</w:t>
      </w:r>
      <w:r>
        <w:t xml:space="preserve"> (ne vairāk kā 3000 vārdu apjomā, ieskaitot tabulas </w:t>
      </w:r>
      <w:r w:rsidR="00024F38">
        <w:t>un grafikus</w:t>
      </w:r>
      <w:r>
        <w:t>)</w:t>
      </w:r>
    </w:p>
    <w:p w14:paraId="68F23D81" w14:textId="0C5797AE" w:rsidR="00101CC4" w:rsidRDefault="00101CC4" w:rsidP="35A1FF21">
      <w:pPr>
        <w:pStyle w:val="ListParagraph"/>
        <w:jc w:val="both"/>
        <w:rPr>
          <w:i/>
          <w:iCs/>
        </w:rPr>
      </w:pPr>
      <w:r>
        <w:rPr>
          <w:i/>
        </w:rPr>
        <w:t>Šeit apraksta šajā ziņojumā izmantotos datu avotus, skaidri nošķirot avotus, kuri izmantoti, lai atbildētu uz izvērtējuma jautājumiem par i) tiešo ietekmi, ii) netiešo ietekmi un iii) atbalsta samērīgumu un piemērotību. Attiecīgā gadījumā šeit apraksta arī grūtības, kuras radušās piemērotāko vai plānoto datu vākšanā, kā arī rastos risinājumus, ja datu vākšana vai izmantojums jebkādā ziņā atšķīrās no tā, kas aprakstīts attiecīgajā izvērtēšanas plānā.</w:t>
      </w:r>
    </w:p>
    <w:p w14:paraId="23E3BF65" w14:textId="77777777" w:rsidR="009B45EA" w:rsidRPr="00024F38" w:rsidRDefault="009B45EA" w:rsidP="00101CC4">
      <w:pPr>
        <w:pStyle w:val="ListParagraph"/>
        <w:jc w:val="both"/>
        <w:rPr>
          <w:i/>
          <w:iCs/>
        </w:rPr>
      </w:pPr>
    </w:p>
    <w:p w14:paraId="6EF84320" w14:textId="11DD7B8F" w:rsidR="00930F89" w:rsidRDefault="00042520" w:rsidP="00930F89">
      <w:pPr>
        <w:pStyle w:val="ListParagraph"/>
        <w:numPr>
          <w:ilvl w:val="0"/>
          <w:numId w:val="2"/>
        </w:numPr>
        <w:jc w:val="both"/>
      </w:pPr>
      <w:r>
        <w:rPr>
          <w:b/>
        </w:rPr>
        <w:t>Izvērtējuma jautājumi un metodes</w:t>
      </w:r>
      <w:r>
        <w:t xml:space="preserve"> (ne vairāk kā 3000 vārdu apjomā, ieskaitot tabulas </w:t>
      </w:r>
      <w:r w:rsidR="00024F38">
        <w:t>un grafikus</w:t>
      </w:r>
      <w:r>
        <w:t>)</w:t>
      </w:r>
    </w:p>
    <w:p w14:paraId="7DA5B6F2" w14:textId="34E4EC26" w:rsidR="00DA73AF" w:rsidRDefault="00DA73AF" w:rsidP="35A1FF21">
      <w:pPr>
        <w:pStyle w:val="ListParagraph"/>
        <w:jc w:val="both"/>
        <w:rPr>
          <w:i/>
          <w:iCs/>
        </w:rPr>
      </w:pPr>
      <w:r>
        <w:rPr>
          <w:i/>
        </w:rPr>
        <w:t xml:space="preserve">Izvērtējuma veicējs šeit norāda tālāk aprakstītajai analīzei izmantotos izvērtējuma jautājumus un metodes, skaidri nošķirot metodes, kuras izmantotas, lai atbildētu uz izvērtējuma jautājumiem par i) tiešo ietekmi, ii) netiešo ietekmi un iii) atbalsta samērīgumu un piemērotību. </w:t>
      </w:r>
      <w:bookmarkStart w:id="0" w:name="_Hlk188623651"/>
      <w:r>
        <w:rPr>
          <w:i/>
        </w:rPr>
        <w:t>Attiecīgā gadījumā šeit turklāt apraksta, kādā mērā izmantotie izvērtējuma jautājumi un/vai metodes atšķīrās no izvērtēšanas plānā noteiktā, un paskaidro, kāpēc radās šīs atšķirības un kā tās varētu ietekmēt spēju izvērtēt konkrēto atbalsta shēmu.</w:t>
      </w:r>
      <w:bookmarkEnd w:id="0"/>
    </w:p>
    <w:p w14:paraId="7B316C07" w14:textId="77777777" w:rsidR="00382D58" w:rsidRPr="00024F38" w:rsidRDefault="00382D58" w:rsidP="00DA73AF">
      <w:pPr>
        <w:pStyle w:val="ListParagraph"/>
        <w:jc w:val="both"/>
        <w:rPr>
          <w:i/>
          <w:iCs/>
        </w:rPr>
      </w:pPr>
    </w:p>
    <w:p w14:paraId="72A0148C" w14:textId="55630B2F" w:rsidR="00226ADF" w:rsidRPr="0015580A" w:rsidRDefault="00226ADF" w:rsidP="007B1C2F">
      <w:pPr>
        <w:pStyle w:val="ListParagraph"/>
        <w:numPr>
          <w:ilvl w:val="0"/>
          <w:numId w:val="2"/>
        </w:numPr>
        <w:jc w:val="both"/>
      </w:pPr>
      <w:r>
        <w:rPr>
          <w:b/>
        </w:rPr>
        <w:t>Rezultāti</w:t>
      </w:r>
      <w:r>
        <w:t xml:space="preserve"> (ne vairāk kā 20 000 vārdu apjomā, ieskaitot tabulas </w:t>
      </w:r>
      <w:r w:rsidR="00024F38">
        <w:t>un grafikus</w:t>
      </w:r>
      <w:r>
        <w:t>)</w:t>
      </w:r>
    </w:p>
    <w:p w14:paraId="341BDC2C" w14:textId="151613AF" w:rsidR="006969FD" w:rsidRPr="0015580A" w:rsidRDefault="00F15F70" w:rsidP="0015580A">
      <w:pPr>
        <w:pStyle w:val="ListParagraph"/>
        <w:numPr>
          <w:ilvl w:val="1"/>
          <w:numId w:val="2"/>
        </w:numPr>
        <w:jc w:val="both"/>
        <w:rPr>
          <w:u w:val="single"/>
        </w:rPr>
      </w:pPr>
      <w:r>
        <w:rPr>
          <w:u w:val="single"/>
        </w:rPr>
        <w:t>Aprakstošā statistika.</w:t>
      </w:r>
      <w:r>
        <w:t xml:space="preserve"> </w:t>
      </w:r>
      <w:r>
        <w:rPr>
          <w:i/>
        </w:rPr>
        <w:t>Šeit norāda uzraudzības rezultātus. Attiecīgi šeit norāda tādus skaitļus kā atbalsta pieteikuma iesniedzēju skaits, faktisko labumguvēju skaits, līdz šim izmaksāto līdzekļu summa utt., ko, ja tas ir lietderīgi, sniedz dalījumā pa apakšgrupām.</w:t>
      </w:r>
    </w:p>
    <w:p w14:paraId="13628137" w14:textId="4995F74C" w:rsidR="00982090" w:rsidRDefault="00226ADF" w:rsidP="00982090">
      <w:pPr>
        <w:pStyle w:val="ListParagraph"/>
        <w:numPr>
          <w:ilvl w:val="1"/>
          <w:numId w:val="2"/>
        </w:numPr>
        <w:jc w:val="both"/>
      </w:pPr>
      <w:r>
        <w:rPr>
          <w:u w:val="single"/>
        </w:rPr>
        <w:t>Cēloņsakarību analīze.</w:t>
      </w:r>
      <w:r>
        <w:rPr>
          <w:b/>
        </w:rPr>
        <w:t xml:space="preserve"> </w:t>
      </w:r>
      <w:r>
        <w:rPr>
          <w:i/>
        </w:rPr>
        <w:t>Šeit apraksta visus analīzes rezultātus, tos grupējot šādos apakšpunktos: i) tiešā ietekme, ii) netiešā ietekme un iii) atbalsta samērīgums un piemērotība. Katra apakšpunkta ietvaros secīgi izskata attiecīgos izvērtējuma jautājumus. Ja tas attiecas uz konkrēto gadījumu, izvērtējuma veicējs paskaidro, kāpēc (vēl) nav sniegta atbilde uz konkrētiem jautājumiem.</w:t>
      </w:r>
      <w:r>
        <w:t xml:space="preserve"> </w:t>
      </w:r>
    </w:p>
    <w:p w14:paraId="697EB378" w14:textId="77777777" w:rsidR="0015580A" w:rsidRPr="00024F38" w:rsidRDefault="0015580A" w:rsidP="0015580A">
      <w:pPr>
        <w:pStyle w:val="ListParagraph"/>
        <w:ind w:left="1778"/>
        <w:jc w:val="both"/>
      </w:pPr>
    </w:p>
    <w:p w14:paraId="7CD080A7" w14:textId="47323681" w:rsidR="00815C51" w:rsidRDefault="00815C51" w:rsidP="007B1C2F">
      <w:pPr>
        <w:pStyle w:val="ListParagraph"/>
        <w:numPr>
          <w:ilvl w:val="0"/>
          <w:numId w:val="2"/>
        </w:numPr>
        <w:jc w:val="both"/>
      </w:pPr>
      <w:r>
        <w:rPr>
          <w:b/>
        </w:rPr>
        <w:t>Secinājumi</w:t>
      </w:r>
      <w:r>
        <w:t xml:space="preserve"> (ne vairāk kā 3000 vārdu apjomā, ieskaitot tabulas </w:t>
      </w:r>
      <w:r w:rsidR="00024F38">
        <w:t>un grafikus</w:t>
      </w:r>
      <w:r>
        <w:t>)</w:t>
      </w:r>
    </w:p>
    <w:p w14:paraId="22C46CC9" w14:textId="0CEF7E03" w:rsidR="00815C51" w:rsidRDefault="3A8E4D71" w:rsidP="35A1FF21">
      <w:pPr>
        <w:pStyle w:val="ListParagraph"/>
        <w:jc w:val="both"/>
        <w:rPr>
          <w:i/>
          <w:iCs/>
        </w:rPr>
      </w:pPr>
      <w:r>
        <w:rPr>
          <w:i/>
        </w:rPr>
        <w:t xml:space="preserve"> Kopsavilkums par galvenajiem rezultātiem, gūtajām atziņām un stratēģisko ietekmi.</w:t>
      </w:r>
    </w:p>
    <w:p w14:paraId="3AA7BA23" w14:textId="77777777" w:rsidR="00B32F3A" w:rsidRPr="00024F38" w:rsidRDefault="00B32F3A" w:rsidP="00815C51">
      <w:pPr>
        <w:pStyle w:val="ListParagraph"/>
        <w:jc w:val="both"/>
        <w:rPr>
          <w:i/>
          <w:iCs/>
        </w:rPr>
      </w:pPr>
    </w:p>
    <w:p w14:paraId="12DF4DC2" w14:textId="64B131CD" w:rsidR="00BB00C0" w:rsidRDefault="00BB00C0" w:rsidP="007B1C2F">
      <w:pPr>
        <w:pStyle w:val="ListParagraph"/>
        <w:numPr>
          <w:ilvl w:val="0"/>
          <w:numId w:val="2"/>
        </w:numPr>
        <w:jc w:val="both"/>
      </w:pPr>
      <w:r>
        <w:rPr>
          <w:b/>
        </w:rPr>
        <w:t>Atsauces</w:t>
      </w:r>
      <w:r>
        <w:t xml:space="preserve"> (šim punktam nav noteikts apjoma ierobežojums)</w:t>
      </w:r>
    </w:p>
    <w:p w14:paraId="1C32E61B" w14:textId="3020DDD5" w:rsidR="00B33A2E" w:rsidRPr="00B33A2E" w:rsidRDefault="00B33A2E" w:rsidP="00B33A2E">
      <w:pPr>
        <w:pStyle w:val="ListParagraph"/>
        <w:jc w:val="both"/>
        <w:rPr>
          <w:i/>
          <w:iCs/>
        </w:rPr>
      </w:pPr>
      <w:r>
        <w:rPr>
          <w:i/>
        </w:rPr>
        <w:t>Šeit uzskaita visus avotus (rakstus, ziņojumus, grāmatas, vietnes utt.), uz kuriem šajā ziņojumā izdarītas atsauces.</w:t>
      </w:r>
    </w:p>
    <w:sectPr w:rsidR="00B33A2E" w:rsidRPr="00B33A2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1154F" w14:textId="77777777" w:rsidR="00D51A9C" w:rsidRDefault="00D51A9C" w:rsidP="000A1B2E">
      <w:pPr>
        <w:spacing w:after="0" w:line="240" w:lineRule="auto"/>
      </w:pPr>
      <w:r>
        <w:separator/>
      </w:r>
    </w:p>
  </w:endnote>
  <w:endnote w:type="continuationSeparator" w:id="0">
    <w:p w14:paraId="51A27DD2" w14:textId="77777777" w:rsidR="00D51A9C" w:rsidRDefault="00D51A9C" w:rsidP="000A1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73C39" w14:textId="77777777" w:rsidR="00D51A9C" w:rsidRDefault="00D51A9C" w:rsidP="000A1B2E">
      <w:pPr>
        <w:spacing w:after="0" w:line="240" w:lineRule="auto"/>
      </w:pPr>
      <w:r>
        <w:separator/>
      </w:r>
    </w:p>
  </w:footnote>
  <w:footnote w:type="continuationSeparator" w:id="0">
    <w:p w14:paraId="694D0901" w14:textId="77777777" w:rsidR="00D51A9C" w:rsidRDefault="00D51A9C" w:rsidP="000A1B2E">
      <w:pPr>
        <w:spacing w:after="0" w:line="240" w:lineRule="auto"/>
      </w:pPr>
      <w:r>
        <w:continuationSeparator/>
      </w:r>
    </w:p>
  </w:footnote>
  <w:footnote w:id="1">
    <w:p w14:paraId="311B6C4A" w14:textId="6EDDA998" w:rsidR="000A1B2E" w:rsidRPr="000A1B2E" w:rsidRDefault="000A1B2E" w:rsidP="000A1B2E">
      <w:pPr>
        <w:pStyle w:val="FootnoteText"/>
        <w:jc w:val="both"/>
      </w:pPr>
      <w:r>
        <w:rPr>
          <w:rStyle w:val="FootnoteReference"/>
        </w:rPr>
        <w:footnoteRef/>
      </w:r>
      <w:r>
        <w:tab/>
        <w:t>Pateicība Eiropas Komisijas Kopīgā pētniecības centra Mikroekonomikas izvērtējumu kompetences centram (</w:t>
      </w:r>
      <w:r>
        <w:rPr>
          <w:i/>
        </w:rPr>
        <w:t>CC-ME</w:t>
      </w:r>
      <w:r>
        <w:t>) par sniegtajām piezīmēm un ierosinājumiem.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C7754"/>
    <w:multiLevelType w:val="hybridMultilevel"/>
    <w:tmpl w:val="A190ADF4"/>
    <w:lvl w:ilvl="0" w:tplc="0410000F">
      <w:start w:val="1"/>
      <w:numFmt w:val="decimal"/>
      <w:lvlText w:val="%1."/>
      <w:lvlJc w:val="left"/>
      <w:pPr>
        <w:ind w:left="720" w:hanging="360"/>
      </w:pPr>
      <w:rPr>
        <w:rFonts w:hint="default"/>
      </w:rPr>
    </w:lvl>
    <w:lvl w:ilvl="1" w:tplc="04100019">
      <w:start w:val="1"/>
      <w:numFmt w:val="lowerLetter"/>
      <w:lvlText w:val="%2."/>
      <w:lvlJc w:val="left"/>
      <w:pPr>
        <w:ind w:left="1778" w:hanging="360"/>
      </w:pPr>
    </w:lvl>
    <w:lvl w:ilvl="2" w:tplc="04100005">
      <w:start w:val="1"/>
      <w:numFmt w:val="bullet"/>
      <w:lvlText w:val=""/>
      <w:lvlJc w:val="left"/>
      <w:pPr>
        <w:ind w:left="2340" w:hanging="360"/>
      </w:pPr>
      <w:rPr>
        <w:rFonts w:ascii="Wingdings" w:hAnsi="Wingding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3DD5D5B"/>
    <w:multiLevelType w:val="hybridMultilevel"/>
    <w:tmpl w:val="CF4892C0"/>
    <w:lvl w:ilvl="0" w:tplc="BF941556">
      <w:numFmt w:val="bullet"/>
      <w:lvlText w:val="-"/>
      <w:lvlJc w:val="left"/>
      <w:pPr>
        <w:ind w:left="360" w:hanging="360"/>
      </w:pPr>
      <w:rPr>
        <w:rFonts w:ascii="Aptos" w:eastAsiaTheme="minorHAnsi" w:hAnsi="Aptos"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461466910">
    <w:abstractNumId w:val="1"/>
  </w:num>
  <w:num w:numId="2" w16cid:durableId="411894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250AD0"/>
    <w:rsid w:val="00004CFA"/>
    <w:rsid w:val="00024F38"/>
    <w:rsid w:val="00042520"/>
    <w:rsid w:val="00061856"/>
    <w:rsid w:val="00067AB8"/>
    <w:rsid w:val="00082DCF"/>
    <w:rsid w:val="000A1B2E"/>
    <w:rsid w:val="000C7014"/>
    <w:rsid w:val="00101CC4"/>
    <w:rsid w:val="00113E76"/>
    <w:rsid w:val="001307DB"/>
    <w:rsid w:val="001401F7"/>
    <w:rsid w:val="0015580A"/>
    <w:rsid w:val="00174655"/>
    <w:rsid w:val="00185A6B"/>
    <w:rsid w:val="001C01AC"/>
    <w:rsid w:val="001E337B"/>
    <w:rsid w:val="002110BB"/>
    <w:rsid w:val="00226ADF"/>
    <w:rsid w:val="00250AD0"/>
    <w:rsid w:val="00257AEC"/>
    <w:rsid w:val="002615E8"/>
    <w:rsid w:val="00261C8B"/>
    <w:rsid w:val="002907C5"/>
    <w:rsid w:val="002C693D"/>
    <w:rsid w:val="00301572"/>
    <w:rsid w:val="003027ED"/>
    <w:rsid w:val="003445AD"/>
    <w:rsid w:val="00380F14"/>
    <w:rsid w:val="00382D58"/>
    <w:rsid w:val="003B1F62"/>
    <w:rsid w:val="004A49CF"/>
    <w:rsid w:val="004D1C07"/>
    <w:rsid w:val="004E79F5"/>
    <w:rsid w:val="005045F9"/>
    <w:rsid w:val="00505990"/>
    <w:rsid w:val="00536B04"/>
    <w:rsid w:val="00596D6E"/>
    <w:rsid w:val="005B3644"/>
    <w:rsid w:val="005B458B"/>
    <w:rsid w:val="00602AD1"/>
    <w:rsid w:val="00627294"/>
    <w:rsid w:val="00631FC8"/>
    <w:rsid w:val="0065771D"/>
    <w:rsid w:val="00671E88"/>
    <w:rsid w:val="006748AB"/>
    <w:rsid w:val="006754B1"/>
    <w:rsid w:val="006969FD"/>
    <w:rsid w:val="006A1A01"/>
    <w:rsid w:val="006B700D"/>
    <w:rsid w:val="006B7599"/>
    <w:rsid w:val="0071505A"/>
    <w:rsid w:val="0073006A"/>
    <w:rsid w:val="0075402F"/>
    <w:rsid w:val="007763D3"/>
    <w:rsid w:val="00780004"/>
    <w:rsid w:val="007B032D"/>
    <w:rsid w:val="007B1C2F"/>
    <w:rsid w:val="007B36C6"/>
    <w:rsid w:val="007E0B9F"/>
    <w:rsid w:val="007F7D9C"/>
    <w:rsid w:val="00815C51"/>
    <w:rsid w:val="00885636"/>
    <w:rsid w:val="008B6760"/>
    <w:rsid w:val="008F1924"/>
    <w:rsid w:val="00926BB7"/>
    <w:rsid w:val="00930F89"/>
    <w:rsid w:val="00982090"/>
    <w:rsid w:val="009B45EA"/>
    <w:rsid w:val="009C2C87"/>
    <w:rsid w:val="00A00647"/>
    <w:rsid w:val="00A12E40"/>
    <w:rsid w:val="00AB01FA"/>
    <w:rsid w:val="00AB2602"/>
    <w:rsid w:val="00AC147F"/>
    <w:rsid w:val="00B1675B"/>
    <w:rsid w:val="00B32F3A"/>
    <w:rsid w:val="00B33A2E"/>
    <w:rsid w:val="00B3455E"/>
    <w:rsid w:val="00B561B5"/>
    <w:rsid w:val="00B70E26"/>
    <w:rsid w:val="00B8267C"/>
    <w:rsid w:val="00BB00C0"/>
    <w:rsid w:val="00BE7BAA"/>
    <w:rsid w:val="00C825D6"/>
    <w:rsid w:val="00CB0268"/>
    <w:rsid w:val="00CD74F1"/>
    <w:rsid w:val="00D154DE"/>
    <w:rsid w:val="00D2533F"/>
    <w:rsid w:val="00D51A9C"/>
    <w:rsid w:val="00D5773D"/>
    <w:rsid w:val="00D61545"/>
    <w:rsid w:val="00D64638"/>
    <w:rsid w:val="00D80B72"/>
    <w:rsid w:val="00D860AF"/>
    <w:rsid w:val="00DA73AF"/>
    <w:rsid w:val="00E21F5B"/>
    <w:rsid w:val="00E504ED"/>
    <w:rsid w:val="00E86FCA"/>
    <w:rsid w:val="00EC1B4C"/>
    <w:rsid w:val="00F0323E"/>
    <w:rsid w:val="00F048D3"/>
    <w:rsid w:val="00F12C2C"/>
    <w:rsid w:val="00F15F70"/>
    <w:rsid w:val="00F228CC"/>
    <w:rsid w:val="00F3792E"/>
    <w:rsid w:val="00F4634D"/>
    <w:rsid w:val="00F86BC8"/>
    <w:rsid w:val="00F951E3"/>
    <w:rsid w:val="00FA33C4"/>
    <w:rsid w:val="04A309AC"/>
    <w:rsid w:val="099465A5"/>
    <w:rsid w:val="0EFCC970"/>
    <w:rsid w:val="14B7FDBE"/>
    <w:rsid w:val="1B9E7B39"/>
    <w:rsid w:val="27049003"/>
    <w:rsid w:val="2A2816CC"/>
    <w:rsid w:val="2CB94B15"/>
    <w:rsid w:val="2CD47CD8"/>
    <w:rsid w:val="2EE35FC4"/>
    <w:rsid w:val="31B8283A"/>
    <w:rsid w:val="33338632"/>
    <w:rsid w:val="35A1FF21"/>
    <w:rsid w:val="3A8E4D71"/>
    <w:rsid w:val="3AB2EBE8"/>
    <w:rsid w:val="40D43BF0"/>
    <w:rsid w:val="4B5EAD13"/>
    <w:rsid w:val="4CA57DA1"/>
    <w:rsid w:val="4FB2754A"/>
    <w:rsid w:val="58086832"/>
    <w:rsid w:val="58EDC350"/>
    <w:rsid w:val="59F32EFE"/>
    <w:rsid w:val="5BE26300"/>
    <w:rsid w:val="60D23CC0"/>
    <w:rsid w:val="6340CA86"/>
    <w:rsid w:val="63ED794A"/>
    <w:rsid w:val="651C2B17"/>
    <w:rsid w:val="6DA1CECE"/>
    <w:rsid w:val="706B6BE1"/>
    <w:rsid w:val="786781C3"/>
    <w:rsid w:val="7D7667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B4C00"/>
  <w15:chartTrackingRefBased/>
  <w15:docId w15:val="{D670B090-FE51-42F7-9A30-DA4989A1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A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0A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0A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0A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0A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0A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A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A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A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A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0A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0A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0A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0A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0A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A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A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AD0"/>
    <w:rPr>
      <w:rFonts w:eastAsiaTheme="majorEastAsia" w:cstheme="majorBidi"/>
      <w:color w:val="272727" w:themeColor="text1" w:themeTint="D8"/>
    </w:rPr>
  </w:style>
  <w:style w:type="paragraph" w:styleId="Title">
    <w:name w:val="Title"/>
    <w:basedOn w:val="Normal"/>
    <w:next w:val="Normal"/>
    <w:link w:val="TitleChar"/>
    <w:uiPriority w:val="10"/>
    <w:qFormat/>
    <w:rsid w:val="00250A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A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A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A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AD0"/>
    <w:pPr>
      <w:spacing w:before="160"/>
      <w:jc w:val="center"/>
    </w:pPr>
    <w:rPr>
      <w:i/>
      <w:iCs/>
      <w:color w:val="404040" w:themeColor="text1" w:themeTint="BF"/>
    </w:rPr>
  </w:style>
  <w:style w:type="character" w:customStyle="1" w:styleId="QuoteChar">
    <w:name w:val="Quote Char"/>
    <w:basedOn w:val="DefaultParagraphFont"/>
    <w:link w:val="Quote"/>
    <w:uiPriority w:val="29"/>
    <w:rsid w:val="00250AD0"/>
    <w:rPr>
      <w:i/>
      <w:iCs/>
      <w:color w:val="404040" w:themeColor="text1" w:themeTint="BF"/>
    </w:rPr>
  </w:style>
  <w:style w:type="paragraph" w:styleId="ListParagraph">
    <w:name w:val="List Paragraph"/>
    <w:basedOn w:val="Normal"/>
    <w:uiPriority w:val="34"/>
    <w:qFormat/>
    <w:rsid w:val="00250AD0"/>
    <w:pPr>
      <w:ind w:left="720"/>
      <w:contextualSpacing/>
    </w:pPr>
  </w:style>
  <w:style w:type="character" w:styleId="IntenseEmphasis">
    <w:name w:val="Intense Emphasis"/>
    <w:basedOn w:val="DefaultParagraphFont"/>
    <w:uiPriority w:val="21"/>
    <w:qFormat/>
    <w:rsid w:val="00250AD0"/>
    <w:rPr>
      <w:i/>
      <w:iCs/>
      <w:color w:val="0F4761" w:themeColor="accent1" w:themeShade="BF"/>
    </w:rPr>
  </w:style>
  <w:style w:type="paragraph" w:styleId="IntenseQuote">
    <w:name w:val="Intense Quote"/>
    <w:basedOn w:val="Normal"/>
    <w:next w:val="Normal"/>
    <w:link w:val="IntenseQuoteChar"/>
    <w:uiPriority w:val="30"/>
    <w:qFormat/>
    <w:rsid w:val="00250A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0AD0"/>
    <w:rPr>
      <w:i/>
      <w:iCs/>
      <w:color w:val="0F4761" w:themeColor="accent1" w:themeShade="BF"/>
    </w:rPr>
  </w:style>
  <w:style w:type="character" w:styleId="IntenseReference">
    <w:name w:val="Intense Reference"/>
    <w:basedOn w:val="DefaultParagraphFont"/>
    <w:uiPriority w:val="32"/>
    <w:qFormat/>
    <w:rsid w:val="00250AD0"/>
    <w:rPr>
      <w:b/>
      <w:bCs/>
      <w:smallCaps/>
      <w:color w:val="0F4761" w:themeColor="accent1" w:themeShade="BF"/>
      <w:spacing w:val="5"/>
    </w:rPr>
  </w:style>
  <w:style w:type="character" w:customStyle="1" w:styleId="Bodytext1">
    <w:name w:val="Body text|1_"/>
    <w:basedOn w:val="DefaultParagraphFont"/>
    <w:link w:val="Bodytext10"/>
    <w:rsid w:val="00301572"/>
    <w:rPr>
      <w:i/>
    </w:rPr>
  </w:style>
  <w:style w:type="paragraph" w:customStyle="1" w:styleId="Bodytext10">
    <w:name w:val="Body text|1"/>
    <w:basedOn w:val="Normal"/>
    <w:link w:val="Bodytext1"/>
    <w:rsid w:val="00301572"/>
    <w:pPr>
      <w:widowControl w:val="0"/>
      <w:spacing w:after="200" w:line="240" w:lineRule="auto"/>
    </w:pPr>
    <w:rPr>
      <w:i/>
    </w:rPr>
  </w:style>
  <w:style w:type="paragraph" w:styleId="FootnoteText">
    <w:name w:val="footnote text"/>
    <w:basedOn w:val="Normal"/>
    <w:link w:val="FootnoteTextChar"/>
    <w:uiPriority w:val="99"/>
    <w:semiHidden/>
    <w:unhideWhenUsed/>
    <w:rsid w:val="000A1B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1B2E"/>
    <w:rPr>
      <w:sz w:val="20"/>
      <w:szCs w:val="20"/>
    </w:rPr>
  </w:style>
  <w:style w:type="character" w:styleId="FootnoteReference">
    <w:name w:val="footnote reference"/>
    <w:basedOn w:val="DefaultParagraphFont"/>
    <w:uiPriority w:val="99"/>
    <w:semiHidden/>
    <w:unhideWhenUsed/>
    <w:rsid w:val="000A1B2E"/>
    <w:rPr>
      <w:vertAlign w:val="superscript"/>
    </w:rPr>
  </w:style>
  <w:style w:type="paragraph" w:styleId="Revision">
    <w:name w:val="Revision"/>
    <w:hidden/>
    <w:uiPriority w:val="99"/>
    <w:semiHidden/>
    <w:rsid w:val="00226ADF"/>
    <w:pPr>
      <w:spacing w:after="0" w:line="240" w:lineRule="auto"/>
    </w:pPr>
  </w:style>
  <w:style w:type="character" w:styleId="CommentReference">
    <w:name w:val="annotation reference"/>
    <w:basedOn w:val="DefaultParagraphFont"/>
    <w:uiPriority w:val="99"/>
    <w:semiHidden/>
    <w:unhideWhenUsed/>
    <w:rsid w:val="00185A6B"/>
    <w:rPr>
      <w:sz w:val="16"/>
      <w:szCs w:val="16"/>
    </w:rPr>
  </w:style>
  <w:style w:type="paragraph" w:styleId="CommentText">
    <w:name w:val="annotation text"/>
    <w:basedOn w:val="Normal"/>
    <w:link w:val="CommentTextChar"/>
    <w:uiPriority w:val="99"/>
    <w:unhideWhenUsed/>
    <w:rsid w:val="00185A6B"/>
    <w:pPr>
      <w:spacing w:line="240" w:lineRule="auto"/>
    </w:pPr>
    <w:rPr>
      <w:sz w:val="20"/>
      <w:szCs w:val="20"/>
    </w:rPr>
  </w:style>
  <w:style w:type="character" w:customStyle="1" w:styleId="CommentTextChar">
    <w:name w:val="Comment Text Char"/>
    <w:basedOn w:val="DefaultParagraphFont"/>
    <w:link w:val="CommentText"/>
    <w:uiPriority w:val="99"/>
    <w:rsid w:val="00185A6B"/>
    <w:rPr>
      <w:sz w:val="20"/>
      <w:szCs w:val="20"/>
    </w:rPr>
  </w:style>
  <w:style w:type="paragraph" w:styleId="CommentSubject">
    <w:name w:val="annotation subject"/>
    <w:basedOn w:val="CommentText"/>
    <w:next w:val="CommentText"/>
    <w:link w:val="CommentSubjectChar"/>
    <w:uiPriority w:val="99"/>
    <w:semiHidden/>
    <w:unhideWhenUsed/>
    <w:rsid w:val="00185A6B"/>
    <w:rPr>
      <w:b/>
      <w:bCs/>
    </w:rPr>
  </w:style>
  <w:style w:type="character" w:customStyle="1" w:styleId="CommentSubjectChar">
    <w:name w:val="Comment Subject Char"/>
    <w:basedOn w:val="CommentTextChar"/>
    <w:link w:val="CommentSubject"/>
    <w:uiPriority w:val="99"/>
    <w:semiHidden/>
    <w:rsid w:val="00185A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11" ma:contentTypeDescription="Create a new document." ma:contentTypeScope="" ma:versionID="91491fe2c285f81a200282ea20943f02">
  <xsd:schema xmlns:xsd="http://www.w3.org/2001/XMLSchema" xmlns:xs="http://www.w3.org/2001/XMLSchema" xmlns:p="http://schemas.microsoft.com/office/2006/metadata/properties" xmlns:ns2="b21a4a1d-4eb8-49d3-b465-be101281b0f3" xmlns:ns3="f34a3906-e2fe-45dd-be63-435c8762400b" targetNamespace="http://schemas.microsoft.com/office/2006/metadata/properties" ma:root="true" ma:fieldsID="67af0d6e1401a28677815765dd1341c6" ns2:_="" ns3:_="">
    <xsd:import namespace="b21a4a1d-4eb8-49d3-b465-be101281b0f3"/>
    <xsd:import namespace="f34a3906-e2fe-45dd-be63-435c876240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2ab7bba-4f18-4c32-8277-2dd463188baa}" ma:internalName="TaxCatchAll" ma:showField="CatchAllData" ma:web="f34a3906-e2fe-45dd-be63-435c876240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1a4a1d-4eb8-49d3-b465-be101281b0f3">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f34a3906-e2fe-45dd-be63-435c8762400b" xsi:nil="true"/>
  </documentManagement>
</p:properties>
</file>

<file path=customXml/itemProps1.xml><?xml version="1.0" encoding="utf-8"?>
<ds:datastoreItem xmlns:ds="http://schemas.openxmlformats.org/officeDocument/2006/customXml" ds:itemID="{43BC52F9-3D49-43F7-B907-C250BA71C937}">
  <ds:schemaRefs>
    <ds:schemaRef ds:uri="http://schemas.openxmlformats.org/officeDocument/2006/bibliography"/>
  </ds:schemaRefs>
</ds:datastoreItem>
</file>

<file path=customXml/itemProps2.xml><?xml version="1.0" encoding="utf-8"?>
<ds:datastoreItem xmlns:ds="http://schemas.openxmlformats.org/officeDocument/2006/customXml" ds:itemID="{54531875-516D-46A8-9F0C-CDE83FD6A8E9}">
  <ds:schemaRefs>
    <ds:schemaRef ds:uri="http://schemas.microsoft.com/sharepoint/v3/contenttype/forms"/>
  </ds:schemaRefs>
</ds:datastoreItem>
</file>

<file path=customXml/itemProps3.xml><?xml version="1.0" encoding="utf-8"?>
<ds:datastoreItem xmlns:ds="http://schemas.openxmlformats.org/officeDocument/2006/customXml" ds:itemID="{360E8566-E808-4C83-A660-C8A66349E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8B22EE-1FA4-4CF2-AED0-84E2AFB98DEF}">
  <ds:schemaRefs>
    <ds:schemaRef ds:uri="http://schemas.microsoft.com/office/2006/metadata/properties"/>
    <ds:schemaRef ds:uri="http://schemas.microsoft.com/office/infopath/2007/PartnerControls"/>
    <ds:schemaRef ds:uri="b21a4a1d-4eb8-49d3-b465-be101281b0f3"/>
    <ds:schemaRef ds:uri="f34a3906-e2fe-45dd-be63-435c8762400b"/>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2803</Words>
  <Characters>1599</Characters>
  <Application>Microsoft Office Word</Application>
  <DocSecurity>0</DocSecurity>
  <Lines>13</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BERTON Fabio (JRC-ISPRA)</dc:creator>
  <cp:keywords/>
  <dc:description/>
  <cp:lastModifiedBy>KAKD</cp:lastModifiedBy>
  <cp:revision>2</cp:revision>
  <dcterms:created xsi:type="dcterms:W3CDTF">2025-04-15T11:39:00Z</dcterms:created>
  <dcterms:modified xsi:type="dcterms:W3CDTF">2025-04-15T11:39:00Z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0x010100724FDE23FB365D4CB8B2901107175F9F</vt:lpwstr>
  </property>
  <property fmtid="{D5CDD505-2E9C-101B-9397-08002B2CF9AE}" pid="3" name="MediaServiceImageTags">
    <vt:lpwstr/>
  </property>
  <property fmtid="{D5CDD505-2E9C-101B-9397-08002B2CF9AE}" pid="4" name="MSIP_Label_6bd9ddd1-4d20-43f6-abfa-fc3c07406f94_Enabled">
    <vt:lpwstr>true</vt:lpwstr>
  </property>
  <property fmtid="{D5CDD505-2E9C-101B-9397-08002B2CF9AE}" pid="5" name="MSIP_Label_6bd9ddd1-4d20-43f6-abfa-fc3c07406f94_SetDate">
    <vt:lpwstr>2025-02-19T08:36:22Z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a671affc-5633-45cb-a14a-edbdb7831bbe</vt:lpwstr>
  </property>
  <property fmtid="{D5CDD505-2E9C-101B-9397-08002B2CF9AE}" pid="10" name="MSIP_Label_6bd9ddd1-4d20-43f6-abfa-fc3c07406f94_ContentBits">
    <vt:lpwstr>0</vt:lpwstr>
  </property>
</Properties>
</file>