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A40" w:rsidRPr="00A10B9A" w:rsidRDefault="005E5A40" w:rsidP="005E5A40">
      <w:pPr>
        <w:jc w:val="right"/>
        <w:rPr>
          <w:noProof/>
          <w:color w:val="000000"/>
          <w:sz w:val="28"/>
          <w:szCs w:val="28"/>
        </w:rPr>
      </w:pPr>
      <w:bookmarkStart w:id="0" w:name="_GoBack"/>
      <w:bookmarkEnd w:id="0"/>
      <w:r>
        <w:rPr>
          <w:noProof/>
          <w:color w:val="000000"/>
          <w:sz w:val="28"/>
          <w:szCs w:val="28"/>
        </w:rPr>
        <w:t>3</w:t>
      </w:r>
      <w:r w:rsidRPr="00A10B9A">
        <w:rPr>
          <w:noProof/>
          <w:color w:val="000000"/>
          <w:sz w:val="28"/>
          <w:szCs w:val="28"/>
        </w:rPr>
        <w:t>. pielikums</w:t>
      </w:r>
    </w:p>
    <w:p w:rsidR="005E5A40" w:rsidRPr="00A10B9A" w:rsidRDefault="005E5A40" w:rsidP="005E5A40">
      <w:pPr>
        <w:jc w:val="right"/>
        <w:rPr>
          <w:noProof/>
          <w:color w:val="000000"/>
          <w:sz w:val="28"/>
          <w:szCs w:val="28"/>
        </w:rPr>
      </w:pPr>
      <w:r w:rsidRPr="00A10B9A">
        <w:rPr>
          <w:noProof/>
          <w:color w:val="000000"/>
          <w:sz w:val="28"/>
          <w:szCs w:val="28"/>
        </w:rPr>
        <w:t>Ministru kabineta</w:t>
      </w:r>
    </w:p>
    <w:p w:rsidR="005E5A40" w:rsidRPr="00A10B9A" w:rsidRDefault="00B4734C" w:rsidP="005E5A40">
      <w:pPr>
        <w:jc w:val="right"/>
        <w:rPr>
          <w:sz w:val="28"/>
          <w:szCs w:val="28"/>
        </w:rPr>
      </w:pPr>
      <w:r>
        <w:rPr>
          <w:sz w:val="28"/>
          <w:szCs w:val="28"/>
        </w:rPr>
        <w:t>2016. gada</w:t>
      </w:r>
      <w:r w:rsidR="005E5A40" w:rsidRPr="00A10B9A">
        <w:rPr>
          <w:sz w:val="28"/>
          <w:szCs w:val="28"/>
        </w:rPr>
        <w:t> </w:t>
      </w:r>
      <w:r w:rsidR="00277416">
        <w:rPr>
          <w:sz w:val="28"/>
          <w:szCs w:val="28"/>
        </w:rPr>
        <w:t>13. decembra</w:t>
      </w:r>
    </w:p>
    <w:p w:rsidR="005E5A40" w:rsidRPr="00A10B9A" w:rsidRDefault="005E5A40" w:rsidP="005E5A40">
      <w:pPr>
        <w:jc w:val="right"/>
        <w:rPr>
          <w:sz w:val="28"/>
          <w:szCs w:val="28"/>
        </w:rPr>
      </w:pPr>
      <w:r w:rsidRPr="00A10B9A">
        <w:rPr>
          <w:sz w:val="28"/>
          <w:szCs w:val="28"/>
        </w:rPr>
        <w:t>noteikumiem Nr. </w:t>
      </w:r>
      <w:r w:rsidR="00277416">
        <w:rPr>
          <w:sz w:val="28"/>
          <w:szCs w:val="28"/>
        </w:rPr>
        <w:t>774</w:t>
      </w:r>
    </w:p>
    <w:p w:rsidR="00BA36C5" w:rsidRPr="00223C69" w:rsidRDefault="00BA36C5" w:rsidP="00BA36C5">
      <w:pPr>
        <w:jc w:val="right"/>
        <w:rPr>
          <w:b/>
          <w:noProof/>
          <w:sz w:val="22"/>
          <w:szCs w:val="22"/>
        </w:rPr>
      </w:pPr>
    </w:p>
    <w:p w:rsidR="00BA36C5" w:rsidRPr="0058624E" w:rsidRDefault="00BA36C5" w:rsidP="00BA36C5">
      <w:pPr>
        <w:jc w:val="center"/>
        <w:rPr>
          <w:b/>
          <w:noProof/>
          <w:sz w:val="28"/>
          <w:szCs w:val="28"/>
        </w:rPr>
      </w:pPr>
      <w:r w:rsidRPr="0058624E">
        <w:rPr>
          <w:b/>
          <w:noProof/>
          <w:sz w:val="28"/>
          <w:szCs w:val="28"/>
        </w:rPr>
        <w:t>IESNIEGUMS PAR MUITAS NODOKĻA ATCELŠANAS TERMIŅA PAGARINĀŠANU</w:t>
      </w:r>
    </w:p>
    <w:p w:rsidR="00BA36C5" w:rsidRPr="0058624E" w:rsidRDefault="00BA36C5" w:rsidP="00BA36C5">
      <w:pPr>
        <w:jc w:val="center"/>
        <w:rPr>
          <w:b/>
          <w:noProof/>
          <w:sz w:val="28"/>
          <w:szCs w:val="28"/>
        </w:rPr>
      </w:pPr>
      <w:r w:rsidRPr="0058624E">
        <w:rPr>
          <w:b/>
          <w:i/>
          <w:noProof/>
          <w:sz w:val="28"/>
          <w:szCs w:val="28"/>
        </w:rPr>
        <w:t>REQUEST FOR PROLONGATION OF A TARIFF SUSPENSION</w:t>
      </w:r>
    </w:p>
    <w:p w:rsidR="00BA36C5" w:rsidRPr="0058624E" w:rsidRDefault="00BA36C5" w:rsidP="00BA36C5">
      <w:pPr>
        <w:jc w:val="center"/>
        <w:rPr>
          <w:b/>
          <w:noProof/>
          <w:color w:val="000000"/>
          <w:sz w:val="28"/>
          <w:szCs w:val="28"/>
        </w:rPr>
      </w:pPr>
    </w:p>
    <w:p w:rsidR="00BA36C5" w:rsidRPr="0058624E" w:rsidRDefault="00BA36C5" w:rsidP="00BA36C5">
      <w:pPr>
        <w:jc w:val="center"/>
        <w:rPr>
          <w:b/>
          <w:noProof/>
          <w:color w:val="000000"/>
          <w:sz w:val="28"/>
          <w:szCs w:val="28"/>
        </w:rPr>
      </w:pPr>
      <w:r w:rsidRPr="0058624E">
        <w:rPr>
          <w:b/>
          <w:noProof/>
          <w:color w:val="000000"/>
          <w:sz w:val="28"/>
          <w:szCs w:val="28"/>
        </w:rPr>
        <w:t xml:space="preserve">I daļa </w:t>
      </w:r>
    </w:p>
    <w:p w:rsidR="00BA36C5" w:rsidRPr="00414819" w:rsidRDefault="00414819" w:rsidP="00BA36C5">
      <w:pPr>
        <w:jc w:val="center"/>
        <w:rPr>
          <w:noProof/>
          <w:color w:val="000000"/>
          <w:sz w:val="28"/>
          <w:szCs w:val="28"/>
        </w:rPr>
      </w:pPr>
      <w:r w:rsidRPr="00414819">
        <w:rPr>
          <w:i/>
          <w:noProof/>
          <w:color w:val="000000"/>
          <w:sz w:val="28"/>
          <w:szCs w:val="28"/>
        </w:rPr>
        <w:t>Part I</w:t>
      </w:r>
    </w:p>
    <w:p w:rsidR="00BA36C5" w:rsidRPr="00414819" w:rsidRDefault="00BA36C5" w:rsidP="00BA36C5">
      <w:pPr>
        <w:pStyle w:val="CM4"/>
        <w:spacing w:before="60" w:after="60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5D6CF1">
        <w:rPr>
          <w:rFonts w:ascii="Times New Roman" w:hAnsi="Times New Roman"/>
          <w:color w:val="000000"/>
          <w:sz w:val="28"/>
          <w:szCs w:val="28"/>
        </w:rPr>
        <w:t>(</w:t>
      </w:r>
      <w:r w:rsidRPr="00414819">
        <w:rPr>
          <w:rFonts w:ascii="Times New Roman" w:hAnsi="Times New Roman"/>
          <w:color w:val="000000"/>
          <w:sz w:val="28"/>
          <w:szCs w:val="28"/>
        </w:rPr>
        <w:t>atklātā informācija</w:t>
      </w:r>
      <w:r w:rsidR="00414819" w:rsidRPr="00414819">
        <w:rPr>
          <w:rFonts w:ascii="Times New Roman" w:hAnsi="Times New Roman"/>
          <w:i/>
          <w:color w:val="000000"/>
          <w:sz w:val="28"/>
          <w:szCs w:val="28"/>
        </w:rPr>
        <w:t>/</w:t>
      </w:r>
      <w:r w:rsidRPr="00414819">
        <w:rPr>
          <w:rFonts w:ascii="Times New Roman" w:hAnsi="Times New Roman"/>
          <w:i/>
          <w:color w:val="000000"/>
          <w:sz w:val="28"/>
          <w:szCs w:val="28"/>
        </w:rPr>
        <w:t>public)</w:t>
      </w:r>
    </w:p>
    <w:p w:rsidR="00BA36C5" w:rsidRPr="005D6CF1" w:rsidRDefault="00BA36C5" w:rsidP="00BA36C5">
      <w:pPr>
        <w:rPr>
          <w:lang w:eastAsia="sl-SI"/>
        </w:rPr>
      </w:pPr>
    </w:p>
    <w:p w:rsidR="00BA36C5" w:rsidRPr="00414819" w:rsidRDefault="00BA36C5" w:rsidP="00BA36C5">
      <w:pPr>
        <w:pStyle w:val="CM4"/>
        <w:suppressLineNumbers/>
        <w:jc w:val="both"/>
        <w:rPr>
          <w:rFonts w:ascii="Times New Roman" w:hAnsi="Times New Roman"/>
          <w:color w:val="000000"/>
          <w:sz w:val="28"/>
          <w:szCs w:val="28"/>
        </w:rPr>
      </w:pPr>
      <w:r w:rsidRPr="00414819">
        <w:rPr>
          <w:rFonts w:ascii="Times New Roman" w:hAnsi="Times New Roman"/>
          <w:color w:val="000000"/>
          <w:sz w:val="28"/>
          <w:szCs w:val="28"/>
        </w:rPr>
        <w:t>Kombinētās nomenklatūras vai TARIC kods</w:t>
      </w:r>
    </w:p>
    <w:p w:rsidR="00BA36C5" w:rsidRPr="00414819" w:rsidRDefault="00BA36C5" w:rsidP="00BA36C5">
      <w:pPr>
        <w:pStyle w:val="CM4"/>
        <w:suppressLineNumbers/>
        <w:jc w:val="both"/>
        <w:rPr>
          <w:rFonts w:ascii="Times New Roman" w:hAnsi="Times New Roman"/>
          <w:i/>
          <w:color w:val="000000"/>
        </w:rPr>
      </w:pPr>
      <w:r w:rsidRPr="00414819">
        <w:rPr>
          <w:rFonts w:ascii="Times New Roman" w:hAnsi="Times New Roman"/>
          <w:i/>
          <w:color w:val="000000"/>
        </w:rPr>
        <w:t>Combined Nomenclature or TARIC code</w:t>
      </w:r>
    </w:p>
    <w:p w:rsidR="00BA36C5" w:rsidRPr="00414819" w:rsidRDefault="00BA36C5" w:rsidP="00BA36C5">
      <w:pPr>
        <w:pStyle w:val="CM4"/>
        <w:jc w:val="both"/>
        <w:rPr>
          <w:rFonts w:ascii="Times New Roman" w:hAnsi="Times New Roman"/>
          <w:color w:val="000000"/>
        </w:rPr>
      </w:pPr>
    </w:p>
    <w:p w:rsidR="00BA36C5" w:rsidRPr="00414819" w:rsidRDefault="00414819" w:rsidP="00BA36C5">
      <w:pPr>
        <w:pStyle w:val="CM4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Precīzs preces apraksts</w:t>
      </w:r>
    </w:p>
    <w:p w:rsidR="00BA36C5" w:rsidRPr="00414819" w:rsidRDefault="00BA36C5" w:rsidP="00BA36C5">
      <w:pPr>
        <w:pStyle w:val="CM4"/>
        <w:ind w:left="284" w:hanging="284"/>
        <w:jc w:val="both"/>
        <w:rPr>
          <w:rFonts w:ascii="Times New Roman" w:hAnsi="Times New Roman"/>
          <w:color w:val="000000"/>
        </w:rPr>
      </w:pPr>
      <w:r w:rsidRPr="00414819">
        <w:rPr>
          <w:rFonts w:ascii="Times New Roman" w:hAnsi="Times New Roman"/>
          <w:i/>
          <w:color w:val="000000"/>
        </w:rPr>
        <w:t>Precise product description</w:t>
      </w:r>
    </w:p>
    <w:p w:rsidR="00BA36C5" w:rsidRPr="00414819" w:rsidRDefault="00BA36C5" w:rsidP="00BA36C5">
      <w:pPr>
        <w:rPr>
          <w:lang w:eastAsia="sl-SI"/>
        </w:rPr>
      </w:pPr>
    </w:p>
    <w:p w:rsidR="00BA36C5" w:rsidRPr="00414819" w:rsidRDefault="00BA36C5" w:rsidP="00BA36C5">
      <w:pPr>
        <w:jc w:val="center"/>
        <w:rPr>
          <w:b/>
          <w:noProof/>
          <w:color w:val="000000"/>
          <w:sz w:val="28"/>
          <w:szCs w:val="28"/>
        </w:rPr>
      </w:pPr>
      <w:r w:rsidRPr="00414819">
        <w:rPr>
          <w:b/>
          <w:noProof/>
          <w:color w:val="000000"/>
          <w:sz w:val="28"/>
          <w:szCs w:val="28"/>
        </w:rPr>
        <w:t xml:space="preserve">II daļa </w:t>
      </w:r>
    </w:p>
    <w:p w:rsidR="00BA36C5" w:rsidRDefault="00414819" w:rsidP="00BA36C5">
      <w:pPr>
        <w:jc w:val="center"/>
        <w:rPr>
          <w:i/>
          <w:noProof/>
          <w:color w:val="000000"/>
          <w:sz w:val="28"/>
          <w:szCs w:val="28"/>
        </w:rPr>
      </w:pPr>
      <w:r w:rsidRPr="00414819">
        <w:rPr>
          <w:i/>
          <w:noProof/>
          <w:color w:val="000000"/>
          <w:sz w:val="28"/>
          <w:szCs w:val="28"/>
        </w:rPr>
        <w:t>Part II</w:t>
      </w:r>
    </w:p>
    <w:p w:rsidR="005D6CF1" w:rsidRPr="00414819" w:rsidRDefault="005D6CF1" w:rsidP="00BA36C5">
      <w:pPr>
        <w:jc w:val="center"/>
        <w:rPr>
          <w:noProof/>
          <w:color w:val="000000"/>
          <w:sz w:val="28"/>
          <w:szCs w:val="28"/>
        </w:rPr>
      </w:pPr>
    </w:p>
    <w:p w:rsidR="00BA36C5" w:rsidRPr="00414819" w:rsidRDefault="00BA36C5" w:rsidP="00414819">
      <w:pPr>
        <w:jc w:val="both"/>
        <w:rPr>
          <w:sz w:val="28"/>
          <w:szCs w:val="28"/>
          <w:lang w:eastAsia="sl-SI"/>
        </w:rPr>
      </w:pPr>
      <w:r w:rsidRPr="00414819">
        <w:rPr>
          <w:sz w:val="28"/>
          <w:szCs w:val="28"/>
          <w:lang w:eastAsia="sl-SI"/>
        </w:rPr>
        <w:t>Iesniegums iesni</w:t>
      </w:r>
      <w:r w:rsidR="00414819">
        <w:rPr>
          <w:sz w:val="28"/>
          <w:szCs w:val="28"/>
          <w:lang w:eastAsia="sl-SI"/>
        </w:rPr>
        <w:t>egts attiecībā uz (importētāja/</w:t>
      </w:r>
      <w:r w:rsidRPr="00414819">
        <w:rPr>
          <w:sz w:val="28"/>
          <w:szCs w:val="28"/>
          <w:lang w:eastAsia="sl-SI"/>
        </w:rPr>
        <w:t>Eiropas Savienībā esošā lietotāja nosaukums un adrese)</w:t>
      </w:r>
    </w:p>
    <w:p w:rsidR="00BA36C5" w:rsidRPr="00414819" w:rsidRDefault="00BA36C5" w:rsidP="00414819">
      <w:pPr>
        <w:jc w:val="both"/>
        <w:rPr>
          <w:lang w:eastAsia="sl-SI"/>
        </w:rPr>
      </w:pPr>
      <w:proofErr w:type="spellStart"/>
      <w:r w:rsidRPr="00414819">
        <w:rPr>
          <w:i/>
          <w:lang w:eastAsia="sl-SI"/>
        </w:rPr>
        <w:t>Request</w:t>
      </w:r>
      <w:proofErr w:type="spellEnd"/>
      <w:r w:rsidRPr="00414819">
        <w:rPr>
          <w:i/>
          <w:lang w:eastAsia="sl-SI"/>
        </w:rPr>
        <w:t xml:space="preserve"> </w:t>
      </w:r>
      <w:proofErr w:type="spellStart"/>
      <w:r w:rsidRPr="00414819">
        <w:rPr>
          <w:i/>
          <w:lang w:eastAsia="sl-SI"/>
        </w:rPr>
        <w:t>submitted</w:t>
      </w:r>
      <w:proofErr w:type="spellEnd"/>
      <w:r w:rsidRPr="00414819">
        <w:rPr>
          <w:i/>
          <w:lang w:eastAsia="sl-SI"/>
        </w:rPr>
        <w:t xml:space="preserve"> </w:t>
      </w:r>
      <w:proofErr w:type="spellStart"/>
      <w:r w:rsidRPr="00414819">
        <w:rPr>
          <w:i/>
          <w:lang w:eastAsia="sl-SI"/>
        </w:rPr>
        <w:t>for</w:t>
      </w:r>
      <w:proofErr w:type="spellEnd"/>
      <w:r w:rsidRPr="00414819">
        <w:rPr>
          <w:i/>
          <w:lang w:eastAsia="sl-SI"/>
        </w:rPr>
        <w:t xml:space="preserve"> (</w:t>
      </w:r>
      <w:proofErr w:type="spellStart"/>
      <w:r w:rsidRPr="00414819">
        <w:rPr>
          <w:i/>
          <w:lang w:eastAsia="sl-SI"/>
        </w:rPr>
        <w:t>name</w:t>
      </w:r>
      <w:proofErr w:type="spellEnd"/>
      <w:r w:rsidRPr="00414819">
        <w:rPr>
          <w:i/>
          <w:lang w:eastAsia="sl-SI"/>
        </w:rPr>
        <w:t xml:space="preserve"> </w:t>
      </w:r>
      <w:proofErr w:type="spellStart"/>
      <w:r w:rsidRPr="00414819">
        <w:rPr>
          <w:i/>
          <w:lang w:eastAsia="sl-SI"/>
        </w:rPr>
        <w:t>and</w:t>
      </w:r>
      <w:proofErr w:type="spellEnd"/>
      <w:r w:rsidRPr="00414819">
        <w:rPr>
          <w:i/>
          <w:lang w:eastAsia="sl-SI"/>
        </w:rPr>
        <w:t xml:space="preserve"> </w:t>
      </w:r>
      <w:proofErr w:type="spellStart"/>
      <w:r w:rsidRPr="00414819">
        <w:rPr>
          <w:i/>
          <w:lang w:eastAsia="sl-SI"/>
        </w:rPr>
        <w:t>address</w:t>
      </w:r>
      <w:proofErr w:type="spellEnd"/>
      <w:r w:rsidRPr="00414819">
        <w:rPr>
          <w:i/>
          <w:lang w:eastAsia="sl-SI"/>
        </w:rPr>
        <w:t xml:space="preserve"> </w:t>
      </w:r>
      <w:proofErr w:type="spellStart"/>
      <w:r w:rsidRPr="00414819">
        <w:rPr>
          <w:i/>
          <w:lang w:eastAsia="sl-SI"/>
        </w:rPr>
        <w:t>of</w:t>
      </w:r>
      <w:proofErr w:type="spellEnd"/>
      <w:r w:rsidRPr="00414819">
        <w:rPr>
          <w:i/>
          <w:lang w:eastAsia="sl-SI"/>
        </w:rPr>
        <w:t xml:space="preserve"> </w:t>
      </w:r>
      <w:proofErr w:type="spellStart"/>
      <w:r w:rsidRPr="00414819">
        <w:rPr>
          <w:i/>
          <w:lang w:eastAsia="sl-SI"/>
        </w:rPr>
        <w:t>the</w:t>
      </w:r>
      <w:proofErr w:type="spellEnd"/>
      <w:r w:rsidRPr="00414819">
        <w:rPr>
          <w:i/>
          <w:lang w:eastAsia="sl-SI"/>
        </w:rPr>
        <w:t xml:space="preserve"> </w:t>
      </w:r>
      <w:proofErr w:type="spellStart"/>
      <w:r w:rsidRPr="00414819">
        <w:rPr>
          <w:i/>
          <w:lang w:eastAsia="sl-SI"/>
        </w:rPr>
        <w:t>importer</w:t>
      </w:r>
      <w:proofErr w:type="spellEnd"/>
      <w:r w:rsidRPr="00414819">
        <w:rPr>
          <w:i/>
          <w:lang w:eastAsia="sl-SI"/>
        </w:rPr>
        <w:t>/</w:t>
      </w:r>
      <w:proofErr w:type="spellStart"/>
      <w:r w:rsidRPr="00414819">
        <w:rPr>
          <w:i/>
          <w:lang w:eastAsia="sl-SI"/>
        </w:rPr>
        <w:t>the</w:t>
      </w:r>
      <w:proofErr w:type="spellEnd"/>
      <w:r w:rsidRPr="00414819">
        <w:rPr>
          <w:i/>
          <w:lang w:eastAsia="sl-SI"/>
        </w:rPr>
        <w:t xml:space="preserve"> </w:t>
      </w:r>
      <w:proofErr w:type="spellStart"/>
      <w:r w:rsidRPr="00414819">
        <w:rPr>
          <w:i/>
          <w:lang w:eastAsia="sl-SI"/>
        </w:rPr>
        <w:t>user</w:t>
      </w:r>
      <w:proofErr w:type="spellEnd"/>
      <w:r w:rsidRPr="00414819">
        <w:rPr>
          <w:i/>
          <w:lang w:eastAsia="sl-SI"/>
        </w:rPr>
        <w:t xml:space="preserve"> </w:t>
      </w:r>
      <w:proofErr w:type="spellStart"/>
      <w:r w:rsidRPr="00414819">
        <w:rPr>
          <w:i/>
          <w:lang w:eastAsia="sl-SI"/>
        </w:rPr>
        <w:t>in</w:t>
      </w:r>
      <w:proofErr w:type="spellEnd"/>
      <w:r w:rsidRPr="00414819">
        <w:rPr>
          <w:i/>
          <w:lang w:eastAsia="sl-SI"/>
        </w:rPr>
        <w:t xml:space="preserve"> </w:t>
      </w:r>
      <w:proofErr w:type="spellStart"/>
      <w:r w:rsidRPr="00414819">
        <w:rPr>
          <w:i/>
          <w:lang w:eastAsia="sl-SI"/>
        </w:rPr>
        <w:t>the</w:t>
      </w:r>
      <w:proofErr w:type="spellEnd"/>
      <w:r w:rsidRPr="00414819">
        <w:rPr>
          <w:i/>
          <w:lang w:eastAsia="sl-SI"/>
        </w:rPr>
        <w:t xml:space="preserve"> EU)</w:t>
      </w:r>
    </w:p>
    <w:p w:rsidR="00BA36C5" w:rsidRPr="00414819" w:rsidRDefault="00BA36C5" w:rsidP="00414819">
      <w:pPr>
        <w:jc w:val="both"/>
        <w:rPr>
          <w:lang w:eastAsia="sl-SI"/>
        </w:rPr>
      </w:pPr>
    </w:p>
    <w:p w:rsidR="00BA36C5" w:rsidRPr="00414819" w:rsidRDefault="00BA36C5" w:rsidP="00414819">
      <w:pPr>
        <w:jc w:val="both"/>
        <w:rPr>
          <w:bCs/>
          <w:sz w:val="28"/>
          <w:szCs w:val="28"/>
        </w:rPr>
      </w:pPr>
      <w:r w:rsidRPr="00414819">
        <w:rPr>
          <w:bCs/>
          <w:color w:val="000000"/>
          <w:sz w:val="28"/>
          <w:szCs w:val="28"/>
        </w:rPr>
        <w:t xml:space="preserve">Preces </w:t>
      </w:r>
      <w:r w:rsidRPr="00414819">
        <w:rPr>
          <w:bCs/>
          <w:sz w:val="28"/>
          <w:szCs w:val="28"/>
        </w:rPr>
        <w:t>importa apjoms 20____</w:t>
      </w:r>
      <w:r w:rsidR="005E5A40" w:rsidRPr="00414819">
        <w:rPr>
          <w:bCs/>
          <w:sz w:val="28"/>
          <w:szCs w:val="28"/>
        </w:rPr>
        <w:t>. g</w:t>
      </w:r>
      <w:r w:rsidRPr="00414819">
        <w:rPr>
          <w:bCs/>
          <w:sz w:val="28"/>
          <w:szCs w:val="28"/>
        </w:rPr>
        <w:t>adā (informācija par iesniegumā norādītā jaunā derīguma laikposma pirmo gadu)</w:t>
      </w:r>
    </w:p>
    <w:p w:rsidR="00BA36C5" w:rsidRPr="00414819" w:rsidRDefault="00BA36C5" w:rsidP="00414819">
      <w:pPr>
        <w:jc w:val="both"/>
        <w:rPr>
          <w:color w:val="000000"/>
        </w:rPr>
      </w:pPr>
      <w:r w:rsidRPr="00414819">
        <w:rPr>
          <w:bCs/>
          <w:i/>
        </w:rPr>
        <w:t>Imports (</w:t>
      </w:r>
      <w:proofErr w:type="spellStart"/>
      <w:r w:rsidRPr="00414819">
        <w:rPr>
          <w:bCs/>
          <w:i/>
        </w:rPr>
        <w:t>year</w:t>
      </w:r>
      <w:proofErr w:type="spellEnd"/>
      <w:r w:rsidRPr="00414819">
        <w:rPr>
          <w:bCs/>
          <w:i/>
        </w:rPr>
        <w:t xml:space="preserve"> </w:t>
      </w:r>
      <w:r w:rsidRPr="00414819">
        <w:rPr>
          <w:i/>
          <w:color w:val="000000"/>
        </w:rPr>
        <w:t xml:space="preserve">20___ , first </w:t>
      </w:r>
      <w:proofErr w:type="spellStart"/>
      <w:r w:rsidRPr="00414819">
        <w:rPr>
          <w:i/>
          <w:color w:val="000000"/>
        </w:rPr>
        <w:t>year</w:t>
      </w:r>
      <w:proofErr w:type="spellEnd"/>
      <w:r w:rsidRPr="00414819">
        <w:rPr>
          <w:i/>
          <w:color w:val="000000"/>
        </w:rPr>
        <w:t xml:space="preserve"> </w:t>
      </w:r>
      <w:proofErr w:type="spellStart"/>
      <w:r w:rsidRPr="00414819">
        <w:rPr>
          <w:i/>
          <w:color w:val="000000"/>
        </w:rPr>
        <w:t>of</w:t>
      </w:r>
      <w:proofErr w:type="spellEnd"/>
      <w:r w:rsidRPr="00414819">
        <w:rPr>
          <w:i/>
          <w:color w:val="000000"/>
        </w:rPr>
        <w:t xml:space="preserve"> </w:t>
      </w:r>
      <w:proofErr w:type="spellStart"/>
      <w:r w:rsidRPr="00414819">
        <w:rPr>
          <w:i/>
          <w:color w:val="000000"/>
        </w:rPr>
        <w:t>the</w:t>
      </w:r>
      <w:proofErr w:type="spellEnd"/>
      <w:r w:rsidRPr="00414819">
        <w:rPr>
          <w:i/>
          <w:color w:val="000000"/>
        </w:rPr>
        <w:t xml:space="preserve"> </w:t>
      </w:r>
      <w:proofErr w:type="spellStart"/>
      <w:r w:rsidRPr="00414819">
        <w:rPr>
          <w:i/>
          <w:color w:val="000000"/>
        </w:rPr>
        <w:t>new</w:t>
      </w:r>
      <w:proofErr w:type="spellEnd"/>
      <w:r w:rsidRPr="00414819">
        <w:rPr>
          <w:i/>
          <w:color w:val="000000"/>
        </w:rPr>
        <w:t xml:space="preserve"> </w:t>
      </w:r>
      <w:proofErr w:type="spellStart"/>
      <w:r w:rsidRPr="00414819">
        <w:rPr>
          <w:i/>
          <w:color w:val="000000"/>
        </w:rPr>
        <w:t>validity</w:t>
      </w:r>
      <w:proofErr w:type="spellEnd"/>
      <w:r w:rsidRPr="00414819">
        <w:rPr>
          <w:i/>
          <w:color w:val="000000"/>
        </w:rPr>
        <w:t xml:space="preserve"> period </w:t>
      </w:r>
      <w:proofErr w:type="spellStart"/>
      <w:r w:rsidRPr="00414819">
        <w:rPr>
          <w:i/>
          <w:color w:val="000000"/>
        </w:rPr>
        <w:t>requested</w:t>
      </w:r>
      <w:proofErr w:type="spellEnd"/>
      <w:r w:rsidR="00414819" w:rsidRPr="00414819">
        <w:rPr>
          <w:i/>
          <w:color w:val="000000"/>
        </w:rPr>
        <w:t>)</w:t>
      </w:r>
    </w:p>
    <w:p w:rsidR="00BA36C5" w:rsidRPr="00414819" w:rsidRDefault="00BA36C5" w:rsidP="00414819">
      <w:pPr>
        <w:pStyle w:val="CM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14819">
        <w:rPr>
          <w:rFonts w:ascii="Times New Roman" w:hAnsi="Times New Roman"/>
          <w:color w:val="000000"/>
          <w:sz w:val="28"/>
          <w:szCs w:val="28"/>
        </w:rPr>
        <w:t>- vērtība (EUR)</w:t>
      </w:r>
    </w:p>
    <w:p w:rsidR="00BA36C5" w:rsidRPr="00414819" w:rsidRDefault="00BA36C5" w:rsidP="00414819">
      <w:pPr>
        <w:pStyle w:val="CM4"/>
        <w:ind w:firstLine="851"/>
        <w:jc w:val="both"/>
        <w:rPr>
          <w:rFonts w:ascii="Times New Roman" w:hAnsi="Times New Roman"/>
          <w:color w:val="000000"/>
        </w:rPr>
      </w:pPr>
      <w:r w:rsidRPr="00414819">
        <w:rPr>
          <w:rFonts w:ascii="Times New Roman" w:hAnsi="Times New Roman"/>
          <w:i/>
          <w:color w:val="000000"/>
        </w:rPr>
        <w:t>value (in EUR)</w:t>
      </w:r>
    </w:p>
    <w:p w:rsidR="00BA36C5" w:rsidRPr="00414819" w:rsidRDefault="00BA36C5" w:rsidP="00414819">
      <w:pPr>
        <w:pStyle w:val="CM4"/>
        <w:ind w:left="851" w:hanging="143"/>
        <w:jc w:val="both"/>
        <w:rPr>
          <w:rFonts w:ascii="Times New Roman" w:eastAsia="Times New Roman" w:hAnsi="Times New Roman"/>
          <w:bCs/>
          <w:sz w:val="28"/>
          <w:szCs w:val="28"/>
          <w:lang w:eastAsia="lv-LV"/>
        </w:rPr>
      </w:pPr>
      <w:r w:rsidRPr="00414819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414819">
        <w:rPr>
          <w:rFonts w:ascii="Times New Roman" w:eastAsia="Times New Roman" w:hAnsi="Times New Roman"/>
          <w:bCs/>
          <w:sz w:val="28"/>
          <w:szCs w:val="28"/>
          <w:lang w:eastAsia="lv-LV"/>
        </w:rPr>
        <w:t>daudzums (svara mērvienība un papildu mērvienība, ja nepieciešams attiecīgajam Kombinētās nomenklatūras kodam)</w:t>
      </w:r>
    </w:p>
    <w:p w:rsidR="00BA36C5" w:rsidRPr="00414819" w:rsidRDefault="00BA36C5" w:rsidP="00414819">
      <w:pPr>
        <w:pStyle w:val="CM4"/>
        <w:ind w:left="851"/>
        <w:jc w:val="both"/>
        <w:rPr>
          <w:rFonts w:ascii="Times New Roman" w:hAnsi="Times New Roman"/>
          <w:color w:val="000000"/>
        </w:rPr>
      </w:pPr>
      <w:r w:rsidRPr="00414819">
        <w:rPr>
          <w:rFonts w:ascii="Times New Roman" w:hAnsi="Times New Roman"/>
          <w:i/>
          <w:color w:val="000000"/>
        </w:rPr>
        <w:t>quantity (in weight and supplementary unit if applicable for the CN code in question)</w:t>
      </w:r>
    </w:p>
    <w:p w:rsidR="00BA36C5" w:rsidRPr="00414819" w:rsidRDefault="00BA36C5" w:rsidP="00414819">
      <w:pPr>
        <w:pStyle w:val="CM4"/>
        <w:spacing w:before="60" w:after="60"/>
        <w:jc w:val="both"/>
        <w:rPr>
          <w:rFonts w:ascii="Times New Roman" w:eastAsia="Times New Roman" w:hAnsi="Times New Roman"/>
          <w:bCs/>
          <w:lang w:eastAsia="lv-LV"/>
        </w:rPr>
      </w:pPr>
    </w:p>
    <w:p w:rsidR="00BA36C5" w:rsidRPr="00414819" w:rsidRDefault="00BA36C5" w:rsidP="00BA36C5">
      <w:pPr>
        <w:pStyle w:val="CM4"/>
        <w:jc w:val="both"/>
        <w:rPr>
          <w:rFonts w:ascii="Times New Roman" w:eastAsia="Times New Roman" w:hAnsi="Times New Roman"/>
          <w:bCs/>
          <w:sz w:val="28"/>
          <w:szCs w:val="28"/>
          <w:lang w:eastAsia="lv-LV"/>
        </w:rPr>
      </w:pPr>
      <w:r w:rsidRPr="00414819">
        <w:rPr>
          <w:rFonts w:ascii="Times New Roman" w:eastAsia="Times New Roman" w:hAnsi="Times New Roman"/>
          <w:bCs/>
          <w:sz w:val="28"/>
          <w:szCs w:val="28"/>
          <w:lang w:eastAsia="lv-LV"/>
        </w:rPr>
        <w:t>Plānotie neiekasētie muitas nodokļi gadā (EUR)</w:t>
      </w:r>
    </w:p>
    <w:p w:rsidR="00BA36C5" w:rsidRPr="00414819" w:rsidRDefault="00BA36C5" w:rsidP="00BA36C5">
      <w:pPr>
        <w:pStyle w:val="CM4"/>
        <w:jc w:val="both"/>
        <w:rPr>
          <w:rFonts w:ascii="Times New Roman" w:hAnsi="Times New Roman"/>
          <w:color w:val="000000"/>
        </w:rPr>
      </w:pPr>
      <w:r w:rsidRPr="00414819">
        <w:rPr>
          <w:rFonts w:ascii="Times New Roman" w:hAnsi="Times New Roman"/>
          <w:i/>
          <w:color w:val="000000"/>
        </w:rPr>
        <w:t>Estimated uncollected customs duties (in EUR) on an annual basis</w:t>
      </w:r>
    </w:p>
    <w:p w:rsidR="005E5A40" w:rsidRPr="00414819" w:rsidRDefault="005E5A40" w:rsidP="00B34F08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:rsidR="00383DE1" w:rsidRDefault="00383DE1" w:rsidP="00383DE1"/>
    <w:sectPr w:rsidR="00383DE1" w:rsidSect="005E5A40">
      <w:footerReference w:type="default" r:id="rId6"/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5E6" w:rsidRDefault="006745E6" w:rsidP="00BA36C5">
      <w:r>
        <w:separator/>
      </w:r>
    </w:p>
  </w:endnote>
  <w:endnote w:type="continuationSeparator" w:id="0">
    <w:p w:rsidR="006745E6" w:rsidRDefault="006745E6" w:rsidP="00BA3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6C5" w:rsidRPr="005E5A40" w:rsidRDefault="005E5A40" w:rsidP="005E5A40">
    <w:pPr>
      <w:pStyle w:val="Footer"/>
      <w:rPr>
        <w:sz w:val="16"/>
        <w:szCs w:val="16"/>
      </w:rPr>
    </w:pPr>
    <w:r w:rsidRPr="005E5A40">
      <w:rPr>
        <w:sz w:val="16"/>
        <w:szCs w:val="16"/>
      </w:rPr>
      <w:t>N2487_6p3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5E6" w:rsidRDefault="006745E6" w:rsidP="00BA36C5">
      <w:r>
        <w:separator/>
      </w:r>
    </w:p>
  </w:footnote>
  <w:footnote w:type="continuationSeparator" w:id="0">
    <w:p w:rsidR="006745E6" w:rsidRDefault="006745E6" w:rsidP="00BA3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C5"/>
    <w:rsid w:val="0013342F"/>
    <w:rsid w:val="00223C69"/>
    <w:rsid w:val="00250E57"/>
    <w:rsid w:val="00277416"/>
    <w:rsid w:val="00293147"/>
    <w:rsid w:val="003163C3"/>
    <w:rsid w:val="00324256"/>
    <w:rsid w:val="00360880"/>
    <w:rsid w:val="00383DE1"/>
    <w:rsid w:val="00414819"/>
    <w:rsid w:val="0052437A"/>
    <w:rsid w:val="005626F6"/>
    <w:rsid w:val="00572B4F"/>
    <w:rsid w:val="005D6CF1"/>
    <w:rsid w:val="005E5A40"/>
    <w:rsid w:val="006745E6"/>
    <w:rsid w:val="006C63D2"/>
    <w:rsid w:val="006D10BE"/>
    <w:rsid w:val="007059C3"/>
    <w:rsid w:val="00851102"/>
    <w:rsid w:val="00897415"/>
    <w:rsid w:val="009E3CA1"/>
    <w:rsid w:val="00B4734C"/>
    <w:rsid w:val="00B73C9D"/>
    <w:rsid w:val="00BA36C5"/>
    <w:rsid w:val="00BD29E6"/>
    <w:rsid w:val="00CA17BA"/>
    <w:rsid w:val="00CB5E04"/>
    <w:rsid w:val="00D46A98"/>
    <w:rsid w:val="00E21308"/>
    <w:rsid w:val="00E3233C"/>
    <w:rsid w:val="00F53A9B"/>
    <w:rsid w:val="00F6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3C8E50C-5370-4918-9416-ED1BBE77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4">
    <w:name w:val="CM4"/>
    <w:basedOn w:val="Normal"/>
    <w:next w:val="Normal"/>
    <w:uiPriority w:val="99"/>
    <w:rsid w:val="00BA36C5"/>
    <w:pPr>
      <w:autoSpaceDE w:val="0"/>
      <w:autoSpaceDN w:val="0"/>
      <w:adjustRightInd w:val="0"/>
    </w:pPr>
    <w:rPr>
      <w:rFonts w:ascii="EUAlbertina" w:eastAsia="EUAlbertina" w:hAnsi="Calibri"/>
      <w:lang w:val="sl-SI" w:eastAsia="sl-SI"/>
    </w:rPr>
  </w:style>
  <w:style w:type="paragraph" w:styleId="Header">
    <w:name w:val="header"/>
    <w:basedOn w:val="Normal"/>
    <w:link w:val="HeaderChar"/>
    <w:uiPriority w:val="99"/>
    <w:unhideWhenUsed/>
    <w:rsid w:val="00BA36C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6C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BA36C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6C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9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9E6"/>
    <w:rPr>
      <w:rFonts w:ascii="Segoe UI" w:eastAsia="Times New Roman" w:hAnsi="Segoe UI" w:cs="Segoe UI"/>
      <w:sz w:val="18"/>
      <w:szCs w:val="18"/>
      <w:lang w:eastAsia="lv-LV"/>
    </w:rPr>
  </w:style>
  <w:style w:type="character" w:styleId="Hyperlink">
    <w:name w:val="Hyperlink"/>
    <w:basedOn w:val="DefaultParagraphFont"/>
    <w:uiPriority w:val="99"/>
    <w:unhideWhenUsed/>
    <w:rsid w:val="00383DE1"/>
    <w:rPr>
      <w:color w:val="0563C1" w:themeColor="hyperlink"/>
      <w:u w:val="single"/>
    </w:rPr>
  </w:style>
  <w:style w:type="paragraph" w:customStyle="1" w:styleId="naisf">
    <w:name w:val="naisf"/>
    <w:basedOn w:val="Normal"/>
    <w:rsid w:val="005E5A40"/>
    <w:pPr>
      <w:spacing w:before="75" w:after="75"/>
      <w:ind w:firstLine="37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690</Words>
  <Characters>394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Iesniegumu par muitas nodokļa atcelšanu un kvotu piemērošanu, kā arī noraidījumu sagatavošanas kārtība</vt:lpstr>
    </vt:vector>
  </TitlesOfParts>
  <Manager>solvita.amare-pilka@fm.gov.lv</Manager>
  <Company>Finanšu ministrija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Iesniegumu par muitas nodokļa atcelšanu un kvotu piemērošanu, kā arī noraidījumu sagatavošanas kārtība</dc:title>
  <dc:subject>3.pielikums</dc:subject>
  <dc:creator>Sanita Kraņevska</dc:creator>
  <dc:description>T.67095527
Sanita.Kranevska@fm.gov.lv</dc:description>
  <cp:lastModifiedBy>Sanita Kraņevska</cp:lastModifiedBy>
  <cp:revision>2</cp:revision>
  <cp:lastPrinted>2016-12-14T09:14:00Z</cp:lastPrinted>
  <dcterms:created xsi:type="dcterms:W3CDTF">2017-01-11T08:08:00Z</dcterms:created>
  <dcterms:modified xsi:type="dcterms:W3CDTF">2017-01-11T08:08:00Z</dcterms:modified>
</cp:coreProperties>
</file>