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BB6F6D" w14:textId="77777777" w:rsidR="00702918" w:rsidRDefault="004359E6">
      <w:pPr>
        <w:pStyle w:val="paragraphheader"/>
        <w:spacing w:before="1200"/>
        <w:contextualSpacing w:val="0"/>
        <w:jc w:val="center"/>
        <w:rPr>
          <w:b/>
        </w:rPr>
      </w:pPr>
      <w:r>
        <w:rPr>
          <w:b/>
        </w:rPr>
        <w:t>Informatīvais ziņojums "Par valsts budžeta likumprojektā  iekļaujamiem prioritārajiem pasākumiem 2026., 2027. un 2028. gadam"</w:t>
      </w:r>
    </w:p>
    <w:p w14:paraId="19AE6D16" w14:textId="77777777" w:rsidR="00702918" w:rsidRDefault="00702918">
      <w:pPr>
        <w:pBdr>
          <w:top w:val="single" w:sz="10" w:space="1" w:color="000000"/>
        </w:pBdr>
        <w:jc w:val="center"/>
        <w:rPr>
          <w:sz w:val="24"/>
        </w:rPr>
      </w:pPr>
    </w:p>
    <w:p w14:paraId="539B9937" w14:textId="77777777" w:rsidR="00702918" w:rsidRDefault="004359E6">
      <w:pPr>
        <w:numPr>
          <w:ilvl w:val="0"/>
          <w:numId w:val="1"/>
        </w:numPr>
        <w:ind w:firstLine="706"/>
      </w:pPr>
      <w:r>
        <w:t>1. Pieņemt zināšanai iesniegto informatīvo ziņojumu.</w:t>
      </w:r>
    </w:p>
    <w:p w14:paraId="1351C3FA" w14:textId="77777777" w:rsidR="00702918" w:rsidRDefault="004359E6">
      <w:pPr>
        <w:numPr>
          <w:ilvl w:val="0"/>
          <w:numId w:val="1"/>
        </w:numPr>
        <w:ind w:firstLine="706"/>
      </w:pPr>
      <w:r>
        <w:t xml:space="preserve">2. </w:t>
      </w:r>
      <w:r>
        <w:t>Pamatojoties uz panāktajām vienošanām, atbalstīt informatīvā ziņojuma 1. pielikumā ietvertos prioritāros pasākumus 2026., 2027. un 2028. gadam un pasākumus finansējuma nodrošināšanai prioritāro pasākumu īstenošanai.</w:t>
      </w:r>
    </w:p>
    <w:p w14:paraId="42D7FE00" w14:textId="77777777" w:rsidR="00702918" w:rsidRDefault="004359E6">
      <w:pPr>
        <w:numPr>
          <w:ilvl w:val="0"/>
          <w:numId w:val="1"/>
        </w:numPr>
        <w:ind w:firstLine="706"/>
      </w:pPr>
      <w:r>
        <w:t>3. Noteikt, ka prioritārie pasākumi tiek īstenoti, neveidojot jaunas amata vietas valsts pārvaldē, izņemot gadījumus, kad ir pieņemts atsevišķs Ministru kabineta lēmums.</w:t>
      </w:r>
    </w:p>
    <w:p w14:paraId="733817F8" w14:textId="77777777" w:rsidR="00702918" w:rsidRDefault="004359E6">
      <w:pPr>
        <w:numPr>
          <w:ilvl w:val="0"/>
          <w:numId w:val="1"/>
        </w:numPr>
        <w:ind w:firstLine="706"/>
      </w:pPr>
      <w:r>
        <w:t>4. Papildus Ministru kabineta 26. augusta sēdē noteiktajam, apstiprināt izdevumu samazinājumu 2027. gadā un turpmāk ik gadu ministrijām un citām centrālajām valsts iestādēm (turpmāk - ministrijas) atlīdzībai  saskaņā ar informatīvā ziņojuma 2. pielikumu.</w:t>
      </w:r>
    </w:p>
    <w:p w14:paraId="49FC7A5B" w14:textId="77777777" w:rsidR="00702918" w:rsidRDefault="004359E6">
      <w:pPr>
        <w:numPr>
          <w:ilvl w:val="0"/>
          <w:numId w:val="1"/>
        </w:numPr>
        <w:ind w:firstLine="706"/>
      </w:pPr>
      <w:r>
        <w:t>5. Atbalstīt ministriju iesniegtos fiskāli neitrālos pasākumus saskaņā ar informatīvā ziņojuma 3. pielikumu.</w:t>
      </w:r>
    </w:p>
    <w:p w14:paraId="75EED93C" w14:textId="77777777" w:rsidR="00702918" w:rsidRDefault="004359E6">
      <w:pPr>
        <w:numPr>
          <w:ilvl w:val="0"/>
          <w:numId w:val="1"/>
        </w:numPr>
        <w:ind w:firstLine="706"/>
      </w:pPr>
      <w:r>
        <w:t xml:space="preserve">6. Kultūras ministrijai sadarbībā ar Aizsardzības ministriju rast risinājumu neatliekamu drošības pasākumu īstenošanai - gatavību kultūras mantojuma aizsardzībai un glābšanai krīzes situācijās kultūras mantojuma iestādēs, tajā skaitā </w:t>
      </w:r>
      <w:proofErr w:type="spellStart"/>
      <w:r>
        <w:t>kiberdrošības</w:t>
      </w:r>
      <w:proofErr w:type="spellEnd"/>
      <w:r>
        <w:t xml:space="preserve"> stiprināšanai digitālajā jomā, finansējumu līdz 3 000 000 </w:t>
      </w:r>
      <w:proofErr w:type="spellStart"/>
      <w:r>
        <w:rPr>
          <w:i/>
        </w:rPr>
        <w:t>euro</w:t>
      </w:r>
      <w:proofErr w:type="spellEnd"/>
      <w:r>
        <w:t> ik gadu nodrošinot no Aizsardzības ministrijai piešķirtā finansējuma. Savstarpēji saskaņotu priekšlikumu iesniegt Finanšu ministrijai šā protokola 24. punktā noteiktajā termiņā  iekļaušanai valsts budžeta likumprojektā.</w:t>
      </w:r>
    </w:p>
    <w:p w14:paraId="6710CD61" w14:textId="77777777" w:rsidR="00702918" w:rsidRDefault="004359E6">
      <w:pPr>
        <w:numPr>
          <w:ilvl w:val="0"/>
          <w:numId w:val="1"/>
        </w:numPr>
        <w:ind w:firstLine="706"/>
      </w:pPr>
      <w:r>
        <w:t>7. Lai nodrošinātu valsts ārējās sauszemes robežas uzraudzības tehnisko līdzekļu – klātbūtnes uztveršanas sistēmu un novērošanas iekārtu un ar to saistītās infrastruktūras (turpmāk – tehnoloģiskā infrastruktūra) darbību (uzturēšanu) pēc tās izbūves pabeigšanas (no 2026. gada):</w:t>
      </w:r>
    </w:p>
    <w:p w14:paraId="0AA3E260" w14:textId="77777777" w:rsidR="00702918" w:rsidRDefault="004359E6">
      <w:pPr>
        <w:numPr>
          <w:ilvl w:val="1"/>
          <w:numId w:val="1"/>
        </w:numPr>
        <w:ind w:firstLine="706"/>
      </w:pPr>
      <w:r>
        <w:t xml:space="preserve">7.1. </w:t>
      </w:r>
      <w:proofErr w:type="spellStart"/>
      <w:r>
        <w:t>Iekšlietu</w:t>
      </w:r>
      <w:proofErr w:type="spellEnd"/>
      <w:r>
        <w:t xml:space="preserve"> ministrijai sadarbībā ar iesaistītajām institūcijām steidzamības kārtībā virzīt nepieciešamos grozījumus Latvijas Republikas valsts robežas likumā (25-TA-121) (turpmāk – likumprojekts), nosakot, ka tehnoloģiskās infrastruktūras darbību (uzturēšanu) nodrošina Valsts robežsardze, paredzot tai tiesības noslēgt ar valsts akciju sabiedrību “Latvijas valsts radio un televīzijas centrs” deleģēšanas līgumu par izbūvētās infrastruktūras uzturēšanu;</w:t>
      </w:r>
    </w:p>
    <w:p w14:paraId="4C303213" w14:textId="77777777" w:rsidR="00702918" w:rsidRDefault="004359E6">
      <w:pPr>
        <w:numPr>
          <w:ilvl w:val="1"/>
          <w:numId w:val="1"/>
        </w:numPr>
        <w:ind w:firstLine="706"/>
      </w:pPr>
      <w:r>
        <w:t xml:space="preserve">7.2. paredzēt, ka finansējums, kas nepieciešams tehnoloģiskās infrastruktūras darbībai (uzturēšanai) likumprojekta normu īstenošanai 2026. gadam 4 914 180 </w:t>
      </w:r>
      <w:proofErr w:type="spellStart"/>
      <w:r>
        <w:rPr>
          <w:i/>
        </w:rPr>
        <w:t>euro</w:t>
      </w:r>
      <w:proofErr w:type="spellEnd"/>
      <w:r>
        <w:t xml:space="preserve"> apmērā un 2027. un turpmāk ik gadu 11 198 034 </w:t>
      </w:r>
      <w:proofErr w:type="spellStart"/>
      <w:r>
        <w:rPr>
          <w:i/>
        </w:rPr>
        <w:t>euro</w:t>
      </w:r>
      <w:proofErr w:type="spellEnd"/>
      <w:r>
        <w:t xml:space="preserve"> apmērā, tiek nodrošināts no </w:t>
      </w:r>
      <w:r>
        <w:lastRenderedPageBreak/>
        <w:t xml:space="preserve">Aizsardzības ministrijai piešķirtajiem valsts budžeta līdzekļiem, veicot uzturēšanas izdevumu </w:t>
      </w:r>
      <w:proofErr w:type="spellStart"/>
      <w:r>
        <w:t>transfertu</w:t>
      </w:r>
      <w:proofErr w:type="spellEnd"/>
      <w:r>
        <w:t xml:space="preserve"> attiecīgajam mērķim </w:t>
      </w:r>
      <w:proofErr w:type="spellStart"/>
      <w:r>
        <w:t>Iekšlietu</w:t>
      </w:r>
      <w:proofErr w:type="spellEnd"/>
      <w:r>
        <w:t xml:space="preserve"> ministrijai (Valsts robežsardzei);</w:t>
      </w:r>
    </w:p>
    <w:p w14:paraId="6FFDDB64" w14:textId="77777777" w:rsidR="00702918" w:rsidRDefault="004359E6">
      <w:pPr>
        <w:numPr>
          <w:ilvl w:val="1"/>
          <w:numId w:val="1"/>
        </w:numPr>
        <w:ind w:firstLine="706"/>
      </w:pPr>
      <w:r>
        <w:t>7.3. noteikt, ka likumprojekts tiek virzīts likumprojekta “Par valsts budžetu 2026. gadam un budžeta ietvaru 2026., 2027. un 2028. gadam” pavadošo likumprojektu paketē.</w:t>
      </w:r>
    </w:p>
    <w:p w14:paraId="78D67905" w14:textId="77777777" w:rsidR="00702918" w:rsidRDefault="004359E6">
      <w:pPr>
        <w:numPr>
          <w:ilvl w:val="0"/>
          <w:numId w:val="1"/>
        </w:numPr>
        <w:ind w:firstLine="706"/>
      </w:pPr>
      <w:r>
        <w:t xml:space="preserve">8. Atbalstīt Zemkopības ministrijas priekšlikumu par finansējuma pārdali no budžeta apakšprogrammas 65.10.00 “Maksājumu iestādes izdevumi Eiropas Lauksaimniecības fonda lauku attīstībai (ELFLA) projektu un pasākumu īstenošanai (2023-2027)” Eiropas Lauksaimniecības fonda lauku attīstībai pasākumu īstenošanai paredzētā valsts budžeta līdzfinansējuma, kas piešķirts saskaņā ar Ministru kabineta 2023. gada 13. janvāra </w:t>
      </w:r>
      <w:proofErr w:type="spellStart"/>
      <w:r>
        <w:t>protokollēmuma</w:t>
      </w:r>
      <w:proofErr w:type="spellEnd"/>
      <w:r>
        <w:t xml:space="preserve"> Nr. 2 1. § 2. punktu, uz budžeta apakšprogrammu 21.01.00 “Valsts atbalsts lauksaimniecības un lauku attīstībai” 2026., 2027., 2028., 2029. gadā 1 154 774 </w:t>
      </w:r>
      <w:proofErr w:type="spellStart"/>
      <w:r>
        <w:rPr>
          <w:i/>
        </w:rPr>
        <w:t>euro</w:t>
      </w:r>
      <w:proofErr w:type="spellEnd"/>
      <w:r>
        <w:rPr>
          <w:i/>
        </w:rPr>
        <w:t xml:space="preserve"> </w:t>
      </w:r>
      <w:r>
        <w:t>apmērā ik gadu, lai nodrošinātu finansējumu pasākumā “Atbalsts dzīvnieku līķu savākšanai, transportēšanai, pārstrādei un likvidēšanai”.</w:t>
      </w:r>
    </w:p>
    <w:p w14:paraId="56EDB205" w14:textId="77777777" w:rsidR="00702918" w:rsidRDefault="004359E6">
      <w:pPr>
        <w:numPr>
          <w:ilvl w:val="0"/>
          <w:numId w:val="1"/>
        </w:numPr>
        <w:ind w:firstLine="706"/>
      </w:pPr>
      <w:r>
        <w:t xml:space="preserve">9. Lai nodrošinātu šī </w:t>
      </w:r>
      <w:proofErr w:type="spellStart"/>
      <w:r>
        <w:t>protokollēmuma</w:t>
      </w:r>
      <w:proofErr w:type="spellEnd"/>
      <w:r>
        <w:t xml:space="preserve"> 5. punktā norādītajā pielikumā iekļauto </w:t>
      </w:r>
      <w:proofErr w:type="spellStart"/>
      <w:r>
        <w:t>Iekšlietu</w:t>
      </w:r>
      <w:proofErr w:type="spellEnd"/>
      <w:r>
        <w:t xml:space="preserve"> ministrijas 18. un 19. pasākumu īstenošanu, atbalstīt valsts pamatbudžeta ieņēmumu no naudas sodiem, ko uzliek Valsts robežsardze, palielināšanu 2026. gadā  un turpmāk ik gadu 50 594 </w:t>
      </w:r>
      <w:proofErr w:type="spellStart"/>
      <w:r>
        <w:rPr>
          <w:i/>
        </w:rPr>
        <w:t>euro</w:t>
      </w:r>
      <w:proofErr w:type="spellEnd"/>
      <w:r>
        <w:rPr>
          <w:i/>
        </w:rPr>
        <w:t> </w:t>
      </w:r>
      <w:r>
        <w:t>apmērā un valsts pamatbudžeta citu ieņēmumu no valstij piekritīgās mantas realizācijas palielināšanu 2026. gadā un turpmāk ik gadu 120 950 </w:t>
      </w:r>
      <w:proofErr w:type="spellStart"/>
      <w:r>
        <w:rPr>
          <w:i/>
        </w:rPr>
        <w:t>euro</w:t>
      </w:r>
      <w:proofErr w:type="spellEnd"/>
      <w:r>
        <w:rPr>
          <w:i/>
        </w:rPr>
        <w:t> </w:t>
      </w:r>
      <w:r>
        <w:t>apmērā. Finanšu ministrijai attiecīgi precizēt ieņēmumu prognozes 2026., 2027. un 2028. gadam.</w:t>
      </w:r>
    </w:p>
    <w:p w14:paraId="77D357BC" w14:textId="77777777" w:rsidR="00702918" w:rsidRDefault="004359E6">
      <w:pPr>
        <w:numPr>
          <w:ilvl w:val="0"/>
          <w:numId w:val="1"/>
        </w:numPr>
        <w:ind w:firstLine="706"/>
      </w:pPr>
      <w:r>
        <w:t>10. Finanšu ministrijai sagatavot un finanšu ministram iesniegt izskatīšanai Ministru kabinetā likumprojekta “Par valsts budžetu 2026. gadam un budžeta ietvaru 2026., 2027. un 2028. gadam” pavadošo likumprojektu paketē grozījumus likumā “Par akcīzes nodokli”, kas paredz: </w:t>
      </w:r>
    </w:p>
    <w:p w14:paraId="01D9B30C" w14:textId="77777777" w:rsidR="00702918" w:rsidRDefault="004359E6">
      <w:pPr>
        <w:numPr>
          <w:ilvl w:val="1"/>
          <w:numId w:val="1"/>
        </w:numPr>
        <w:ind w:firstLine="706"/>
      </w:pPr>
      <w:r>
        <w:t xml:space="preserve">10.1. paaugstināt straujāk likumā noteikto akcīzes nodokļa likmi alkoholisko dzērienu grupai “pārējie alkoholiskie dzērieni” (par 100 litriem absolūtā alkohola) par 15 </w:t>
      </w:r>
      <w:proofErr w:type="spellStart"/>
      <w:r>
        <w:rPr>
          <w:i/>
        </w:rPr>
        <w:t>euro</w:t>
      </w:r>
      <w:proofErr w:type="spellEnd"/>
      <w:r>
        <w:rPr>
          <w:i/>
        </w:rPr>
        <w:t xml:space="preserve"> </w:t>
      </w:r>
      <w:r>
        <w:t>2026. gada 1. martā;</w:t>
      </w:r>
    </w:p>
    <w:p w14:paraId="17B68EA1" w14:textId="77777777" w:rsidR="00702918" w:rsidRDefault="004359E6">
      <w:pPr>
        <w:numPr>
          <w:ilvl w:val="1"/>
          <w:numId w:val="1"/>
        </w:numPr>
        <w:ind w:firstLine="706"/>
      </w:pPr>
      <w:r>
        <w:t>10.2. paaugstināt akcīzes nodokļa likmes alkoholiskajiem dzērieniem, t.sk. alum, ar 2028. gada 1. martu;</w:t>
      </w:r>
    </w:p>
    <w:p w14:paraId="518A83F7" w14:textId="77777777" w:rsidR="00702918" w:rsidRDefault="004359E6">
      <w:pPr>
        <w:numPr>
          <w:ilvl w:val="1"/>
          <w:numId w:val="1"/>
        </w:numPr>
        <w:ind w:firstLine="706"/>
      </w:pPr>
      <w:r>
        <w:t xml:space="preserve">10.3. paaugstināt straujāk akcīzes nodokļa likmes tabakas izstrādājumiem, karsējamai tabakai, tabakas lapām, elektroniskajās smēķēšanas ierīcēs izmantojamam šķidrumam, elektroniskajās smēķēšanas ierīcēs izmantojamā šķidruma sagatavošanas sastāvdaļām un tabakas aizstājējproduktiem ar 2026. gadu un 2027. gadu (izņemot cigāriem, </w:t>
      </w:r>
      <w:proofErr w:type="spellStart"/>
      <w:r>
        <w:t>cigarillām</w:t>
      </w:r>
      <w:proofErr w:type="spellEnd"/>
      <w:r>
        <w:t xml:space="preserve"> un elektroniskajās smēķēšanas ierīcēs izmantojamam šķidrumam, elektroniskajās smēķēšanas ierīcēs izmantojamā šķidruma sagatavošanas sastāvdaļām 2026. gadā);</w:t>
      </w:r>
    </w:p>
    <w:p w14:paraId="49F58487" w14:textId="77777777" w:rsidR="00702918" w:rsidRDefault="004359E6">
      <w:pPr>
        <w:numPr>
          <w:ilvl w:val="1"/>
          <w:numId w:val="1"/>
        </w:numPr>
        <w:ind w:firstLine="706"/>
      </w:pPr>
      <w:r>
        <w:t>10.4. paaugstināt tabakas izstrādājumiem, karsējamai tabakai, tabakas lapām, elektroniskajās smēķēšanas ierīcēs izmantojamam šķidrumam, elektroniskajās smēķēšanas ierīcēs izmantojamā šķidruma sagatavošanas sastāvdaļām un tabakas aizstājējproduktiem ar 2028. gadu; </w:t>
      </w:r>
    </w:p>
    <w:p w14:paraId="6AEA1B2A" w14:textId="77777777" w:rsidR="00702918" w:rsidRDefault="004359E6">
      <w:pPr>
        <w:numPr>
          <w:ilvl w:val="1"/>
          <w:numId w:val="1"/>
        </w:numPr>
        <w:ind w:firstLine="706"/>
      </w:pPr>
      <w:r>
        <w:t xml:space="preserve">10.5. paaugstināt akcīzes nodokļa likmi bezalkoholiskajiem dzērieniem ar cukura saturu līdz 8 gramiem (neieskaitot) uz 100 mililitriem un ar cukura saturu no </w:t>
      </w:r>
      <w:r>
        <w:lastRenderedPageBreak/>
        <w:t>8 gramiem (neieskaitot) un enerģijas dzērieniem ar 2028. gadu, kā arī ar 2028. gadu atsevišķi noteikt (izdalīt) akcīzes nodokļa likmi enerģijas dzērieniem; </w:t>
      </w:r>
    </w:p>
    <w:p w14:paraId="3220F838" w14:textId="77777777" w:rsidR="00702918" w:rsidRDefault="004359E6">
      <w:pPr>
        <w:numPr>
          <w:ilvl w:val="1"/>
          <w:numId w:val="1"/>
        </w:numPr>
        <w:ind w:firstLine="706"/>
      </w:pPr>
      <w:r>
        <w:t>10.6. precizēt akcīzes nodokļa atbrīvojumu bezalkoholiskajiem dzērieniem, kuri ir nefasēti un izgatavoti sabiedriskās ēdināšanas uzņēmumā patērēšanai uz vietas, paredzot, ka minētais izņēmums attiecas uz negāzētajiem bezalkoholiskajiem dzērieniem, kuri ir nefasēti un izgatavoti sabiedriskās ēdināšanas uzņēmumā un tirdzniecības vietā ar 2028. gadu;</w:t>
      </w:r>
    </w:p>
    <w:p w14:paraId="35DF4DCB" w14:textId="77777777" w:rsidR="00702918" w:rsidRDefault="004359E6">
      <w:pPr>
        <w:numPr>
          <w:ilvl w:val="1"/>
          <w:numId w:val="1"/>
        </w:numPr>
        <w:ind w:firstLine="706"/>
      </w:pPr>
      <w:r>
        <w:t>10.7. atcelt samazinātās akcīzes nodokļa likmes piemērošanu naftas produktiem, kurus izmanto brīvostās un speciālajās ekonomiskajās zonās, ar 2028. gadu, nosakot, ka  naftas produktiem, kurus izmanto brīvostās un speciālajās ekonomiskajās zonās, akcīzes nodokļa likme tiek piemērota saskaņā ar likuma “Par akcīzes nodokli” 14. panta pirmo daļu; </w:t>
      </w:r>
    </w:p>
    <w:p w14:paraId="52B8293B" w14:textId="77777777" w:rsidR="00702918" w:rsidRDefault="004359E6">
      <w:pPr>
        <w:numPr>
          <w:ilvl w:val="0"/>
          <w:numId w:val="1"/>
        </w:numPr>
        <w:ind w:firstLine="706"/>
      </w:pPr>
      <w:r>
        <w:t>11. Finanšu ministrijai sagatavot un finanšu ministram iesniegt izskatīšanai Ministru kabinetā likumprojekta “Par valsts budžetu 2026. gadam un budžeta ietvaru 2026., 2027. un 2028. gadam” pavadošo likumprojektu paketē grozījumus likumā “Par izložu un azartspēļu nodevu un nodokli”, kas paredz, sākot ar 2026. gadu:</w:t>
      </w:r>
    </w:p>
    <w:p w14:paraId="7E129705" w14:textId="77777777" w:rsidR="00702918" w:rsidRDefault="004359E6">
      <w:pPr>
        <w:numPr>
          <w:ilvl w:val="1"/>
          <w:numId w:val="1"/>
        </w:numPr>
        <w:ind w:firstLine="706"/>
      </w:pPr>
      <w:r>
        <w:t xml:space="preserve">11.1. paaugstināt azartspēļu nodokļa likmi ruletei un kāršu un kauliņu spēlei (par katru galdu) līdz 40 440 </w:t>
      </w:r>
      <w:proofErr w:type="spellStart"/>
      <w:r>
        <w:rPr>
          <w:i/>
        </w:rPr>
        <w:t>euro</w:t>
      </w:r>
      <w:proofErr w:type="spellEnd"/>
      <w:r>
        <w:rPr>
          <w:i/>
        </w:rPr>
        <w:t xml:space="preserve"> </w:t>
      </w:r>
      <w:r>
        <w:t>par kalendāro gadu;</w:t>
      </w:r>
    </w:p>
    <w:p w14:paraId="2A388BCF" w14:textId="77777777" w:rsidR="00702918" w:rsidRDefault="004359E6">
      <w:pPr>
        <w:numPr>
          <w:ilvl w:val="1"/>
          <w:numId w:val="1"/>
        </w:numPr>
        <w:ind w:firstLine="706"/>
      </w:pPr>
      <w:r>
        <w:t xml:space="preserve">11.2. paaugstināt azartspēļu nodokļa likmi azartspēļu automātiem (par katra azartspēļu automāta katru spēles vietu) līdz 7 440 </w:t>
      </w:r>
      <w:proofErr w:type="spellStart"/>
      <w:r>
        <w:rPr>
          <w:i/>
        </w:rPr>
        <w:t>euro</w:t>
      </w:r>
      <w:proofErr w:type="spellEnd"/>
      <w:r>
        <w:rPr>
          <w:i/>
        </w:rPr>
        <w:t xml:space="preserve"> </w:t>
      </w:r>
      <w:r>
        <w:t>par kalendāro gadu;</w:t>
      </w:r>
    </w:p>
    <w:p w14:paraId="56585ABE" w14:textId="77777777" w:rsidR="00702918" w:rsidRDefault="004359E6">
      <w:pPr>
        <w:numPr>
          <w:ilvl w:val="1"/>
          <w:numId w:val="1"/>
        </w:numPr>
        <w:ind w:firstLine="706"/>
      </w:pPr>
      <w:r>
        <w:t xml:space="preserve">11.3. </w:t>
      </w:r>
      <w:r>
        <w:t xml:space="preserve">paaugstināt azartspēļu nodokļa likmi veiksmes spēlei pa tālruni un </w:t>
      </w:r>
      <w:proofErr w:type="spellStart"/>
      <w:r>
        <w:t>totalizatoram</w:t>
      </w:r>
      <w:proofErr w:type="spellEnd"/>
      <w:r>
        <w:t xml:space="preserve"> un derībām līdz 18 procentu apmēram;</w:t>
      </w:r>
    </w:p>
    <w:p w14:paraId="169DFCFF" w14:textId="77777777" w:rsidR="00702918" w:rsidRDefault="004359E6">
      <w:pPr>
        <w:numPr>
          <w:ilvl w:val="1"/>
          <w:numId w:val="1"/>
        </w:numPr>
        <w:ind w:firstLine="706"/>
      </w:pPr>
      <w:r>
        <w:t xml:space="preserve">11.4. paaugstināt azartspēļu nodokļa likmi </w:t>
      </w:r>
      <w:proofErr w:type="spellStart"/>
      <w:r>
        <w:t>bingo</w:t>
      </w:r>
      <w:proofErr w:type="spellEnd"/>
      <w:r>
        <w:t xml:space="preserve"> līdz 12 procentu apmēram;</w:t>
      </w:r>
    </w:p>
    <w:p w14:paraId="45FF9189" w14:textId="77777777" w:rsidR="00702918" w:rsidRDefault="004359E6">
      <w:pPr>
        <w:numPr>
          <w:ilvl w:val="1"/>
          <w:numId w:val="1"/>
        </w:numPr>
        <w:ind w:firstLine="706"/>
      </w:pPr>
      <w:r>
        <w:t>11.5. paaugstināt azartspēļu nodokļa likmi likuma “Par izložu un azartspēļu nodevu un nodokli” 3. panta piektajā daļā minētajam objektam (interaktīvajām azartspēlēm) līdz 15 procentu apmēram.</w:t>
      </w:r>
    </w:p>
    <w:p w14:paraId="787F18DF" w14:textId="77777777" w:rsidR="00702918" w:rsidRDefault="004359E6">
      <w:pPr>
        <w:numPr>
          <w:ilvl w:val="0"/>
          <w:numId w:val="1"/>
        </w:numPr>
        <w:ind w:firstLine="706"/>
      </w:pPr>
      <w:r>
        <w:t>12. Finanšu ministrijai sagatavot un finanšu ministram iesniegt izskatīšanai Ministru kabinetā likumprojekta “Par valsts budžetu 2026. gadam un budžeta ietvaru 2026., 2027. un 2028. gadam” pavadošo likumprojektu paketē grozījumus Uzņēmumu ienākuma nodokļa likumā, kas paredz:</w:t>
      </w:r>
    </w:p>
    <w:p w14:paraId="3EEA16A0" w14:textId="77777777" w:rsidR="00702918" w:rsidRDefault="004359E6">
      <w:pPr>
        <w:numPr>
          <w:ilvl w:val="1"/>
          <w:numId w:val="1"/>
        </w:numPr>
        <w:ind w:firstLine="706"/>
      </w:pPr>
      <w:r>
        <w:t xml:space="preserve">12.1. sākot ar 2028. gada 1. janvāri likuma 10. panta pirmajā daļā noteiktais par nodokļa bāzē iekļaujamiem palielinātiem procentu maksājumiem netiek attiecināts uz mērķsabiedrībām, kuras izveidotas saskaņā ar Publiskās un privātās partnerības likumu, procentu maksājumiem par Latvijā un citā Eiropas Savienības dalībvalstī vai Eiropas Ekonomikas zonas valstī emitētajiem vērtspapīriem, kas iekļauti tirdzniecībai tirdzniecības vietā, un </w:t>
      </w:r>
      <w:proofErr w:type="spellStart"/>
      <w:r>
        <w:t>vērtspapīrošanas</w:t>
      </w:r>
      <w:proofErr w:type="spellEnd"/>
      <w:r>
        <w:t xml:space="preserve"> sabiedrības emitētajiem vērtspapīriem, par finansējumu, kas piesaistīts ar Latvijā un citā Eiropas Savienības dalībvalstī vai Eiropas Ekonomikas zonas valstī reģistrēta un darbības atļauju saņēmuša kolektīvās finansēšanas pakalpojumu sniedzēja un licencētas ieguldījumu brokeru sabiedrības starpniecību, kā arī par aizņēmumu, kas saņemts no Latvijā un citā Eiropas Savienības dalībvalstī vai Eiropas Ekonomikas zonas valstī reģistrēta un pārvaldīta alternatīvā ieguldījumu fonda;</w:t>
      </w:r>
    </w:p>
    <w:p w14:paraId="3572DC74" w14:textId="77777777" w:rsidR="00702918" w:rsidRDefault="004359E6">
      <w:pPr>
        <w:numPr>
          <w:ilvl w:val="1"/>
          <w:numId w:val="1"/>
        </w:numPr>
        <w:ind w:firstLine="706"/>
      </w:pPr>
      <w:r>
        <w:t xml:space="preserve">12.2. sākot ar 2026. gada 1. janvāri, nodokļa maksātājam, kura dalībnieki ir tikai fiziskās personas, sadalot peļņu dividendēs, iespēju izvēlēties piemērot alternatīvu uzņēmumu ienākuma nodokļa likmi 15 procentu apmērā, vienlaikus, </w:t>
      </w:r>
      <w:r>
        <w:lastRenderedPageBreak/>
        <w:t>paredzot iedzīvotāju ienākuma nodokļa 6 procentu apmērā ieturēšanu šādam fiziskās personas dividenžu ienākumam.</w:t>
      </w:r>
    </w:p>
    <w:p w14:paraId="1280304D" w14:textId="77777777" w:rsidR="00702918" w:rsidRDefault="004359E6">
      <w:pPr>
        <w:numPr>
          <w:ilvl w:val="0"/>
          <w:numId w:val="1"/>
        </w:numPr>
        <w:ind w:firstLine="706"/>
      </w:pPr>
      <w:r>
        <w:t>13. Finanšu ministrijai sagatavot un finanšu ministram iesniegt izskatīšanai Ministru kabinetā likumprojekta “Par valsts budžetu 2026. gadam un budžeta ietvaru 2026., 2027. un 2028. gadam” pavadošo likumprojektu paketē grozījumus likumā “Par iedzīvotāju ienākuma nodokli”, kas paredz no 2026. gada dividendēm, kas izmaksātas, piemērojot alternatīvo uzņēmumu ienākuma nodokļa sistēmu, kas nodokļa maksātājiem, kuru dalībnieki ir tikai fiziskās personas, dos iespēju izvēlēties sadalītajai pelņai piemērot samazinā</w:t>
      </w:r>
      <w:r>
        <w:t>tu uzņēmumu ienākuma nodokļa likmi 15% apmērā, piemērot iedzīvotāju ienākuma nodokļa likmi 6% apmērā.</w:t>
      </w:r>
    </w:p>
    <w:p w14:paraId="5AC9AB80" w14:textId="77777777" w:rsidR="00702918" w:rsidRDefault="004359E6">
      <w:pPr>
        <w:numPr>
          <w:ilvl w:val="0"/>
          <w:numId w:val="1"/>
        </w:numPr>
        <w:ind w:firstLine="706"/>
      </w:pPr>
      <w:r>
        <w:t>14. Finanšu ministrijai, ņemot vērā šajā Ministru kabineta sēdes protokolā atbalstītos priekšlikumus, koriģēt ieņēmumu prognozes 2026., 2027. un 2028. gadam atbilstoši informatīvajā ziņojumā uzskaitīto un atbalstīto priekšlikumu fiskālajām ietekmēm un ieplānoto finansējumu budžeta resorā “74. Gadskārtējā valsts budžeta izpildes procesā pārdalāmais finansējums”.</w:t>
      </w:r>
    </w:p>
    <w:p w14:paraId="05C529D1" w14:textId="77777777" w:rsidR="00702918" w:rsidRDefault="004359E6">
      <w:pPr>
        <w:numPr>
          <w:ilvl w:val="0"/>
          <w:numId w:val="1"/>
        </w:numPr>
        <w:ind w:firstLine="706"/>
      </w:pPr>
      <w:r>
        <w:t>15. Atzīt par izpildītu Ministru kabineta 2024. gada 20. augusta sēdes protokola Nr. 32 61. §  31. punktu.</w:t>
      </w:r>
    </w:p>
    <w:p w14:paraId="77E1E202" w14:textId="77777777" w:rsidR="00702918" w:rsidRDefault="004359E6">
      <w:pPr>
        <w:numPr>
          <w:ilvl w:val="0"/>
          <w:numId w:val="1"/>
        </w:numPr>
        <w:ind w:firstLine="706"/>
      </w:pPr>
      <w:r>
        <w:t>16. Finanšu ministrijai sagatavot un finanšu ministram normatīvajos aktos noteiktā kārtībā iesniegt izskatīšanai Ministru kabinetā grozījumus attiecīgajos normatīvajos aktos, lai ar 2026. gada 1. aprīli Izložu un azartspēļu uzraudzības inspekciju pievienotu Valsts ieņēmumu dienestam, iekļaušanai budžetu pavadošo likumprojektu paketē.</w:t>
      </w:r>
    </w:p>
    <w:p w14:paraId="2FA85193" w14:textId="77777777" w:rsidR="00702918" w:rsidRDefault="004359E6">
      <w:pPr>
        <w:numPr>
          <w:ilvl w:val="0"/>
          <w:numId w:val="1"/>
        </w:numPr>
        <w:ind w:firstLine="706"/>
      </w:pPr>
      <w:r>
        <w:t xml:space="preserve">17. Finanšu ministrijai sagatavot un finanšu ministram normatīvajos aktos noteiktā kārtībā iesniegt izskatīšanai Ministru kabinetā grozījumu Nodokļu un muitas policijas likumā, lai noteiktu, ka ar 2026. gada 1. janvāri Nodokļu un muitas policijas pārraudzību īsteno </w:t>
      </w:r>
      <w:proofErr w:type="spellStart"/>
      <w:r>
        <w:t>iekšlietu</w:t>
      </w:r>
      <w:proofErr w:type="spellEnd"/>
      <w:r>
        <w:t xml:space="preserve"> ministrs, iekļaušanai budžetu pavadošo likumprojektu paketē.</w:t>
      </w:r>
    </w:p>
    <w:p w14:paraId="674E4F23" w14:textId="77777777" w:rsidR="00702918" w:rsidRDefault="004359E6">
      <w:pPr>
        <w:numPr>
          <w:ilvl w:val="0"/>
          <w:numId w:val="1"/>
        </w:numPr>
        <w:ind w:firstLine="706"/>
      </w:pPr>
      <w:r>
        <w:t>18. Zemkopības ministrijai sagatavot un zemkopības ministram iesniegt izskatīšanai Ministru kabinetā likumprojekta “Par valsts budžetu 2026. gadam un budžeta ietvaru 2026., 2027. un 2028. gadam” pavadošo likumprojektu paketē grozījumus Pievienotās vērtības nodokļa likumā, kas paredz, ka ar 2026. gada 1. jūliju līdz 2027. gada 30. jūnijam pilotprojekta ietvaros maizes, piena, mājputnu gaļas un olu piegādēm tiek piemērota pievienotās vērtības nodokļa samazinātā likme 12 procentu apmērā. Zemkopības ministrijai</w:t>
      </w:r>
      <w:r>
        <w:t xml:space="preserve"> sadarbībā ar Finanšu ministriju izvērtēt pilotprojekta efektivitāti, tai skaitā vērtējot šo produktu pamata cenas un patēriņa izmaiņas salīdzinājumā ar Baltijas valstīm, un iesniegt to Ministru kabinetā līdz 2027. gada 30. aprīlim.</w:t>
      </w:r>
    </w:p>
    <w:p w14:paraId="423EF0A5" w14:textId="77777777" w:rsidR="00702918" w:rsidRDefault="004359E6">
      <w:pPr>
        <w:numPr>
          <w:ilvl w:val="0"/>
          <w:numId w:val="1"/>
        </w:numPr>
        <w:ind w:firstLine="706"/>
      </w:pPr>
      <w:r>
        <w:t xml:space="preserve">19. </w:t>
      </w:r>
      <w:r>
        <w:t>Kultūras ministrijai sagatavot un kultūras ministram iesniegt izskatīšanai Ministru kabinetā likumprojekta “Par valsts budžetu 2026. gadam un budžeta ietvaru 2026., 2027. un 2028. gadam” pavadošo likumprojektu paketē grozījumus Pievienotās vērtības nodokļa likumā, kas paredz no 2026. gada 1. janvāra noteikt pievienotās vērtības nodokļa standarta likmi 21 procentu apmērā:</w:t>
      </w:r>
    </w:p>
    <w:p w14:paraId="03A2B83F" w14:textId="77777777" w:rsidR="00702918" w:rsidRDefault="004359E6">
      <w:pPr>
        <w:numPr>
          <w:ilvl w:val="1"/>
          <w:numId w:val="1"/>
        </w:numPr>
        <w:ind w:firstLine="706"/>
      </w:pPr>
      <w:r>
        <w:t xml:space="preserve">19.1. grāmatu, tostarp mācību literatūras, brošūru, bukletu un tamlīdzīgu iespieddarbu, bilžu, zīmējamo un krāsojamo grāmatu bērniem, iespiestu nošu un nošu rakstu, karšu un hidrogrāfisko vai tamlīdzīgu shēmu, piegādei iespieddarba vai </w:t>
      </w:r>
      <w:r>
        <w:lastRenderedPageBreak/>
        <w:t>elektroniska izdevuma formā, tostarp grāmatu piegādei tiešsaistes režīmā vai lejupielādējot, kas  nav valsts valodā, Eiropas Savienības dalībvalstu vai kandidātvalstu, Ekonomiskās sadarbības un attīstības organizācijas valstu oficiālajās valodās;</w:t>
      </w:r>
    </w:p>
    <w:p w14:paraId="1482F53F" w14:textId="77777777" w:rsidR="00702918" w:rsidRDefault="004359E6">
      <w:pPr>
        <w:numPr>
          <w:ilvl w:val="1"/>
          <w:numId w:val="1"/>
        </w:numPr>
        <w:ind w:firstLine="706"/>
      </w:pPr>
      <w:r>
        <w:t>19.2. iespieddarba vai elektroniska izdevuma formā, tostarp tiešsaistes režīmā vai lejupielādējot, izdotas preses un citu masu informācijas līdzekļu izdevumu vai publikāciju, tostarp avīžu, žurnālu, biļetenu un citu periodisko izdevumu, informācijas aģentūru paziņojumu, kas paredzēti publiskai izplatīšanai, kā arī publikāciju interneta vietnē, piegādei, kā arī to abonentmaksai, kas nav valsts valodā, Eiropas Savienības dalībvalstu vai kandidātvalstu, Ekonomiskās sadarbības un attīstības organizācijas valstu</w:t>
      </w:r>
      <w:r>
        <w:t xml:space="preserve"> oficiālajās valodās.</w:t>
      </w:r>
    </w:p>
    <w:p w14:paraId="7F0739BD" w14:textId="77777777" w:rsidR="00702918" w:rsidRDefault="004359E6">
      <w:pPr>
        <w:numPr>
          <w:ilvl w:val="0"/>
          <w:numId w:val="1"/>
        </w:numPr>
        <w:ind w:firstLine="706"/>
      </w:pPr>
      <w:r>
        <w:t xml:space="preserve">20. Klimata un enerģētikas ministrijai sagatavot un klimata un enerģētikas ministram iesniegt izskatīšanai Ministru kabinetā grozījumu Dabas resursu nodokļa likumā, lai kompensētu dabas resursu nodokļa plāna neizpildi, iekļaušanai budžetu pavadošo likumprojektu paketē, nodrošinot papildu ieņēmumus valsts budžetā 214 000 </w:t>
      </w:r>
      <w:proofErr w:type="spellStart"/>
      <w:r>
        <w:rPr>
          <w:i/>
        </w:rPr>
        <w:t>euro</w:t>
      </w:r>
      <w:proofErr w:type="spellEnd"/>
      <w:r>
        <w:rPr>
          <w:i/>
        </w:rPr>
        <w:t xml:space="preserve"> </w:t>
      </w:r>
      <w:r>
        <w:t xml:space="preserve">2026.gadā un turpmāk ik gadu 15 652 780 </w:t>
      </w:r>
      <w:proofErr w:type="spellStart"/>
      <w:r>
        <w:rPr>
          <w:i/>
        </w:rPr>
        <w:t>euro</w:t>
      </w:r>
      <w:proofErr w:type="spellEnd"/>
      <w:r>
        <w:rPr>
          <w:i/>
        </w:rPr>
        <w:t xml:space="preserve"> </w:t>
      </w:r>
      <w:r>
        <w:t>apmērā no 2027. gada. Klimata un enerģētikas ministrijai nodrošināt papildu plānoto ieņēmumu iekasēšanu un neiekasēšanas gadījumā 2027. – 2029. gada budžeta sagatavošanas ietvaros iesniegt priekšlikumus prognozēto ieņēmumu nodrošināšanai.</w:t>
      </w:r>
    </w:p>
    <w:p w14:paraId="533F0F48" w14:textId="77777777" w:rsidR="00702918" w:rsidRDefault="004359E6">
      <w:pPr>
        <w:numPr>
          <w:ilvl w:val="0"/>
          <w:numId w:val="1"/>
        </w:numPr>
        <w:ind w:firstLine="706"/>
      </w:pPr>
      <w:r>
        <w:t>21. Atzīt par izpildītu Ministru kabineta 2025. gada 2. septembra sēdes protokola Nr.34  31.§  2.2.apakšpunktu ar tajā doto uzdevumu izvērtēt un sagatavot priekšlikumu dividenžu apmēra noteikšanai 2026.–2028. gadā attiecībā uz atsevišķām lielajām valsts kapitālsabiedrībām, un noteikt, ka:</w:t>
      </w:r>
    </w:p>
    <w:p w14:paraId="353A0E4E" w14:textId="77777777" w:rsidR="00702918" w:rsidRDefault="004359E6">
      <w:pPr>
        <w:numPr>
          <w:ilvl w:val="1"/>
          <w:numId w:val="1"/>
        </w:numPr>
        <w:ind w:firstLine="706"/>
      </w:pPr>
      <w:r>
        <w:t xml:space="preserve">21.1. akciju sabiedrība "Latvijas Loto" ieskaita valsts pamatbudžeta ieņēmumos dividenžu maksājumu 2026. gadā (par 2025. pārskata gadu) 100 procentu apmērā no pārskata gada peļņas, bet ne mazāk kā  9 357 760 </w:t>
      </w:r>
      <w:proofErr w:type="spellStart"/>
      <w:r>
        <w:rPr>
          <w:i/>
        </w:rPr>
        <w:t>euro</w:t>
      </w:r>
      <w:proofErr w:type="spellEnd"/>
      <w:r>
        <w:t xml:space="preserve">, 2027. gadā (par 2026. pārskata gadu) 100 procentu apmērā no pārskata gada peļņas, bet ne mazāk kā 10 257 400 </w:t>
      </w:r>
      <w:proofErr w:type="spellStart"/>
      <w:r>
        <w:rPr>
          <w:i/>
        </w:rPr>
        <w:t>euro</w:t>
      </w:r>
      <w:proofErr w:type="spellEnd"/>
      <w:r>
        <w:rPr>
          <w:i/>
        </w:rPr>
        <w:t xml:space="preserve"> </w:t>
      </w:r>
      <w:r>
        <w:t xml:space="preserve">un 2028. gadā (par 2027. pārskata gadu) 100 procentu apmērā no pārskata gada peļņas, bet ne mazāk kā 10 516 000 </w:t>
      </w:r>
      <w:proofErr w:type="spellStart"/>
      <w:r>
        <w:rPr>
          <w:i/>
        </w:rPr>
        <w:t>euro</w:t>
      </w:r>
      <w:proofErr w:type="spellEnd"/>
      <w:r>
        <w:t>, uzņēmumu ienākuma nodokli aprēķinot un nomaksājot uzņēmumu ienākuma nodokli regulējošos normatīvajos aktos noteiktajā kārtībā;</w:t>
      </w:r>
    </w:p>
    <w:p w14:paraId="0F439550" w14:textId="77777777" w:rsidR="00702918" w:rsidRDefault="004359E6">
      <w:pPr>
        <w:numPr>
          <w:ilvl w:val="1"/>
          <w:numId w:val="1"/>
        </w:numPr>
        <w:ind w:firstLine="706"/>
      </w:pPr>
      <w:r>
        <w:t xml:space="preserve">21.2. akciju sabiedrība "Latvijas valsts meži" ieskaita valsts pamatbudžeta ieņēmumos dividenžu maksājumu 2026. gadā (par 2025. pārskata gadu) ne mazāk kā  143 895 556 </w:t>
      </w:r>
      <w:proofErr w:type="spellStart"/>
      <w:r>
        <w:rPr>
          <w:i/>
        </w:rPr>
        <w:t>euro</w:t>
      </w:r>
      <w:proofErr w:type="spellEnd"/>
      <w:r>
        <w:t xml:space="preserve">, 2027. gadā (par 2026. pārskata gadu) ne mazāk kā 123 335 754 </w:t>
      </w:r>
      <w:proofErr w:type="spellStart"/>
      <w:r>
        <w:rPr>
          <w:i/>
        </w:rPr>
        <w:t>euro</w:t>
      </w:r>
      <w:proofErr w:type="spellEnd"/>
      <w:r>
        <w:rPr>
          <w:i/>
        </w:rPr>
        <w:t xml:space="preserve"> </w:t>
      </w:r>
      <w:r>
        <w:t xml:space="preserve">un 2028. gadā (par 2027. pārskata gadu) ne mazāk kā 123 335 754 </w:t>
      </w:r>
      <w:proofErr w:type="spellStart"/>
      <w:r>
        <w:rPr>
          <w:i/>
        </w:rPr>
        <w:t>euro</w:t>
      </w:r>
      <w:proofErr w:type="spellEnd"/>
      <w:r>
        <w:t>, uzņēmumu ienākuma nodokli aprēķinot un nomaksājot uzņēmumu ienākuma nodokli regulējošos normatīvajos aktos noteiktajā kārtībā;</w:t>
      </w:r>
    </w:p>
    <w:p w14:paraId="2EC3E2C6" w14:textId="77777777" w:rsidR="00702918" w:rsidRDefault="004359E6">
      <w:pPr>
        <w:numPr>
          <w:ilvl w:val="1"/>
          <w:numId w:val="1"/>
        </w:numPr>
        <w:ind w:firstLine="706"/>
      </w:pPr>
      <w:r>
        <w:t xml:space="preserve">21.3. akciju sabiedrība "Latvenergo" ieskaita valsts pamatbudžeta ieņēmumos dividenžu maksājumu 2026. gadā (par 2025. pārskata gadu) ne mazāk kā 141 000 000 </w:t>
      </w:r>
      <w:proofErr w:type="spellStart"/>
      <w:r>
        <w:rPr>
          <w:i/>
        </w:rPr>
        <w:t>euro</w:t>
      </w:r>
      <w:proofErr w:type="spellEnd"/>
      <w:r>
        <w:t xml:space="preserve">, 2027. gadā (par 2026. pārskata gadu) ne mazāk kā 144 000 000 </w:t>
      </w:r>
      <w:proofErr w:type="spellStart"/>
      <w:r>
        <w:rPr>
          <w:i/>
        </w:rPr>
        <w:t>euro</w:t>
      </w:r>
      <w:proofErr w:type="spellEnd"/>
      <w:r>
        <w:rPr>
          <w:i/>
        </w:rPr>
        <w:t xml:space="preserve"> </w:t>
      </w:r>
      <w:r>
        <w:t xml:space="preserve">un 2028. gadā (par 2027. pārskata gadu) ne mazāk kā 122 000 000 </w:t>
      </w:r>
      <w:proofErr w:type="spellStart"/>
      <w:r>
        <w:rPr>
          <w:i/>
        </w:rPr>
        <w:t>euro</w:t>
      </w:r>
      <w:proofErr w:type="spellEnd"/>
      <w:r>
        <w:t>, uzņēmumu ienākuma nodokli aprēķinot un nomaksājot uzņēmumu ienākuma nodokli regulējošos normatīvajos aktos noteiktajā kārtībā;</w:t>
      </w:r>
    </w:p>
    <w:p w14:paraId="2BDF8F10" w14:textId="77777777" w:rsidR="00702918" w:rsidRDefault="004359E6">
      <w:pPr>
        <w:numPr>
          <w:ilvl w:val="1"/>
          <w:numId w:val="1"/>
        </w:numPr>
        <w:ind w:firstLine="706"/>
      </w:pPr>
      <w:r>
        <w:t xml:space="preserve">21.4. akciju sabiedrība "Augstsprieguma tīkls" ieskaita valsts pamatbudžeta ieņēmumos dividenžu maksājumu 2026. gadā (par 2025. pārskata gadu) 70 procentu </w:t>
      </w:r>
      <w:r>
        <w:lastRenderedPageBreak/>
        <w:t xml:space="preserve">apmērā no pārskata gada peļņas, bet ne mazāk kā 5 716 200 </w:t>
      </w:r>
      <w:proofErr w:type="spellStart"/>
      <w:r>
        <w:rPr>
          <w:i/>
        </w:rPr>
        <w:t>euro</w:t>
      </w:r>
      <w:proofErr w:type="spellEnd"/>
      <w:r>
        <w:t xml:space="preserve">, 2027. gadā (par 2026. pārskata gadu) 90 procentu apmērā no pārskata gada peļņas, bet ne mazāk kā 21 937 760 </w:t>
      </w:r>
      <w:proofErr w:type="spellStart"/>
      <w:r>
        <w:rPr>
          <w:i/>
        </w:rPr>
        <w:t>euro</w:t>
      </w:r>
      <w:proofErr w:type="spellEnd"/>
      <w:r>
        <w:rPr>
          <w:i/>
        </w:rPr>
        <w:t xml:space="preserve"> </w:t>
      </w:r>
      <w:r>
        <w:t xml:space="preserve">un 2028. gadā (par 2027. pārskata gadu) 90 procentu apmērā no pārskata gada peļņas, bet ne mazāk kā 23 903 904 </w:t>
      </w:r>
      <w:proofErr w:type="spellStart"/>
      <w:r>
        <w:rPr>
          <w:i/>
        </w:rPr>
        <w:t>euro</w:t>
      </w:r>
      <w:proofErr w:type="spellEnd"/>
      <w:r>
        <w:t>, uzņēmumu ienākuma nodokli aprēķinot un nomaksājot uzņēmumu ienākuma nodokli regulējošos normatīvajos aktos noteiktajā kārtībā;</w:t>
      </w:r>
    </w:p>
    <w:p w14:paraId="3A801714" w14:textId="77777777" w:rsidR="00702918" w:rsidRDefault="004359E6">
      <w:pPr>
        <w:numPr>
          <w:ilvl w:val="1"/>
          <w:numId w:val="1"/>
        </w:numPr>
        <w:ind w:firstLine="706"/>
      </w:pPr>
      <w:r>
        <w:t xml:space="preserve">21.5. valsts akciju sabiedrība "Latvijas valsts radio un televīzijas centrs" ieskaita valsts pamatbudžeta ieņēmumos dividenžu maksājumu 2026. gadā (par 2025. pārskata gadu) 90 procentu apmērā no pārskata gada peļņas, bet ne mazāk kā  6 261 098 </w:t>
      </w:r>
      <w:proofErr w:type="spellStart"/>
      <w:r>
        <w:rPr>
          <w:i/>
        </w:rPr>
        <w:t>euro</w:t>
      </w:r>
      <w:proofErr w:type="spellEnd"/>
      <w:r>
        <w:t xml:space="preserve">, 2027. gadā (par 2026. pārskata gadu) 90 procentu apmērā no pārskata gada peļņas, bet ne mazāk kā 6 315 476 </w:t>
      </w:r>
      <w:proofErr w:type="spellStart"/>
      <w:r>
        <w:rPr>
          <w:i/>
        </w:rPr>
        <w:t>euro</w:t>
      </w:r>
      <w:proofErr w:type="spellEnd"/>
      <w:r>
        <w:rPr>
          <w:i/>
        </w:rPr>
        <w:t xml:space="preserve"> </w:t>
      </w:r>
      <w:r>
        <w:t xml:space="preserve">un 2028. gadā (par 2027. pārskata gadu) 90 procentu apmērā no pārskata gada peļņas, bet ne mazāk kā 6 370 357 </w:t>
      </w:r>
      <w:proofErr w:type="spellStart"/>
      <w:r>
        <w:rPr>
          <w:i/>
        </w:rPr>
        <w:t>euro</w:t>
      </w:r>
      <w:proofErr w:type="spellEnd"/>
      <w:r>
        <w:t>, uzņēmumu ienākuma nodokli aprēķinot un nomaksājot uzņēmumu ienākuma nodokli regulējošos normatīvajos aktos noteiktajā kārtībā.</w:t>
      </w:r>
    </w:p>
    <w:p w14:paraId="5F0231EE" w14:textId="77777777" w:rsidR="00702918" w:rsidRDefault="004359E6">
      <w:pPr>
        <w:numPr>
          <w:ilvl w:val="0"/>
          <w:numId w:val="1"/>
        </w:numPr>
        <w:ind w:firstLine="706"/>
      </w:pPr>
      <w:r>
        <w:t xml:space="preserve">22. Pieņemt zināšanai, ka budžeta resora “74. Gadskārtējā valsts budžeta izpildes procesā pārdalāmais finansējums” programmā 23.00.00 “Valsts atbalsta programmas un citi valsts nozīmes pasākumi” rezervētais finansējums XXVIII Vispārējo latviešu Dziesmu un XVIII Deju svētku sagatavošanai un norisei 2027. gadam ne vairāk kā 2 459 224 </w:t>
      </w:r>
      <w:proofErr w:type="spellStart"/>
      <w:r>
        <w:rPr>
          <w:i/>
        </w:rPr>
        <w:t>euro</w:t>
      </w:r>
      <w:proofErr w:type="spellEnd"/>
      <w:r>
        <w:rPr>
          <w:i/>
        </w:rPr>
        <w:t xml:space="preserve"> </w:t>
      </w:r>
      <w:r>
        <w:t xml:space="preserve">apmērā un 2028. gadam ne vairāk kā 9 710 000 </w:t>
      </w:r>
      <w:proofErr w:type="spellStart"/>
      <w:r>
        <w:rPr>
          <w:i/>
        </w:rPr>
        <w:t>euro</w:t>
      </w:r>
      <w:proofErr w:type="spellEnd"/>
      <w:r>
        <w:rPr>
          <w:i/>
        </w:rPr>
        <w:t xml:space="preserve"> </w:t>
      </w:r>
      <w:r>
        <w:t>apmērā ir pārdalāms Kultūras ministrijai pēc tam, kad Ministru kabinetā būs pieņemts attiecīgs lēmums, pamatojot finansējumu ar detalizētiem aprēķiniem.</w:t>
      </w:r>
    </w:p>
    <w:p w14:paraId="7242653A" w14:textId="77777777" w:rsidR="00702918" w:rsidRDefault="004359E6">
      <w:pPr>
        <w:numPr>
          <w:ilvl w:val="0"/>
          <w:numId w:val="1"/>
        </w:numPr>
        <w:ind w:firstLine="706"/>
      </w:pPr>
      <w:r>
        <w:t xml:space="preserve">23. Noteikt, ka finansējums 2026. gadā ne vairāk kā 24 497 677 </w:t>
      </w:r>
      <w:proofErr w:type="spellStart"/>
      <w:r>
        <w:rPr>
          <w:i/>
        </w:rPr>
        <w:t>euro</w:t>
      </w:r>
      <w:proofErr w:type="spellEnd"/>
      <w:r>
        <w:rPr>
          <w:i/>
        </w:rPr>
        <w:t> </w:t>
      </w:r>
      <w:r>
        <w:t>apmērā valsts publiskās lietošanas dzelzceļa infrastruktūras pārvaldītāja (valsts akciju sabiedrības "Latvijas dzelzceļš") finanšu līdzsvara par 2025. gadu nodrošināšanai tiek plānots budžeta resora “74. Gadskārtējā valsts budžeta izpildes procesā pārdalāmais finansējums” programmā 23.00.00 “Valsts atbalsta programmas un citi valsts nozīmes pasākumi” un finanšu ministrs minēto finansējumu pārdala Satiksmes ministrijai atbilstoši Ministru kabineta lēmumam, ja Saeimas Budžeta un finanšu (nodokļu) komisij</w:t>
      </w:r>
      <w:r>
        <w:t>a piecu darba dienu laikā no attiecīgās informācijas saņemšanas dienas ir to izskatījusi un nav iebildusi pret apropriācijas pārdali. Finanšu ministrijai iekļaut attiecīgu pantu likumprojektā “Par valsts budžetu 2026. gadam un budžeta ietvaru 2026., 2027. un 2028. gadam”.</w:t>
      </w:r>
    </w:p>
    <w:p w14:paraId="7832663E" w14:textId="77777777" w:rsidR="00702918" w:rsidRDefault="004359E6">
      <w:pPr>
        <w:numPr>
          <w:ilvl w:val="0"/>
          <w:numId w:val="1"/>
        </w:numPr>
        <w:ind w:firstLine="706"/>
      </w:pPr>
      <w:r>
        <w:t xml:space="preserve">24. Ministrijām, ņemot vērā Ministru kabinetā atbalstītos prioritāros pasākumus un pasākumus ieņēmumu un izdevumu izmaiņām, līdz 2025. gada 23. septembrim iesniegt Finanšu ministrijā informatīvā ziņojuma pielikumos minēto summu detalizētu atšifrējumu </w:t>
      </w:r>
      <w:proofErr w:type="spellStart"/>
      <w:r>
        <w:rPr>
          <w:i/>
        </w:rPr>
        <w:t>euro</w:t>
      </w:r>
      <w:proofErr w:type="spellEnd"/>
      <w:r>
        <w:rPr>
          <w:i/>
        </w:rPr>
        <w:t xml:space="preserve"> </w:t>
      </w:r>
      <w:r>
        <w:t>sadalījumā pa ministrijām, budžeta programmām/apakšprogrammām, prioritārajiem pasākumiem, prioritāro pasākumu kodiem, nepārsniedzot informatīvā ziņojuma pielikumos minēto finansējuma apmēru, kā arī aprēķināt un iesniegt Finanšu ministrijā maksimāli pieļaujamo valsts budžeta izdevumu kopējo apjomu 2026., 2027. un 2028. gadam. Atbildīgajām ministrijām par horizontāli skatāmiem starpnozaru prioritārajiem pasākumiem saskaņot atbalstītā finansējuma sadalījumu ar iesaistītajām ministrijām.</w:t>
      </w:r>
    </w:p>
    <w:p w14:paraId="4089423F" w14:textId="77777777" w:rsidR="00702918" w:rsidRDefault="004359E6">
      <w:pPr>
        <w:numPr>
          <w:ilvl w:val="0"/>
          <w:numId w:val="1"/>
        </w:numPr>
        <w:ind w:firstLine="706"/>
      </w:pPr>
      <w:r>
        <w:t xml:space="preserve">25. Finanšu ministrijai atbilstoši Ministru kabinetā apstiprinātajiem valsts budžeta bāzes izdevumiem 2026., 2027. un 2028. gadam, kā arī Ministru kabinetā </w:t>
      </w:r>
      <w:r>
        <w:lastRenderedPageBreak/>
        <w:t>pieņemtajiem lēmumiem par ieņēmumu un izdevumu pasākumiem un atbalstītajiem prioritārajiem pasākumiem, sadarbībā ar ministrijām aprēķināt maksimāli pieļaujamo valsts budžeta izdevumu apjomu 2026., 2027. un 2028. gadam un līdz 2025. gada 25. septembrim elektroniski nosūtīt ministrijām.</w:t>
      </w:r>
    </w:p>
    <w:p w14:paraId="6CBF501D" w14:textId="77777777" w:rsidR="00702918" w:rsidRDefault="004359E6">
      <w:pPr>
        <w:numPr>
          <w:ilvl w:val="0"/>
          <w:numId w:val="1"/>
        </w:numPr>
        <w:ind w:firstLine="706"/>
      </w:pPr>
      <w:r>
        <w:t>26. Pēc Finanšu ministrijas aprēķinātā un nosūtītā maksimāli pieļaujamā valsts budžeta izdevumu kopējā apjoma 2026., 2027. un 2028. gadam (2025. gada 25. septembris) līdz ministriju valsts budžeta pieprasījumu 2026., 2027. un 2028. gadam sagatavošanai un iesniegšanai Finanšu ministrijā (2025. gada 29. septembris) ministrijām neveikt izmaiņas to maksimāli pieļaujamā valsts budžeta izdevumu kopējā apjomā.</w:t>
      </w:r>
    </w:p>
    <w:p w14:paraId="02715197" w14:textId="77777777" w:rsidR="00702918" w:rsidRDefault="004359E6">
      <w:pPr>
        <w:numPr>
          <w:ilvl w:val="0"/>
          <w:numId w:val="1"/>
        </w:numPr>
        <w:ind w:firstLine="706"/>
      </w:pPr>
      <w:r>
        <w:t xml:space="preserve">27. </w:t>
      </w:r>
      <w:r>
        <w:t>Ministrijām līdz 2025. gada 29. septembrim sagatavot un iesniegt Finanšu ministrijā valsts budžeta pieprasījumus 2026., 2027. un 2028. gadam.</w:t>
      </w:r>
    </w:p>
    <w:p w14:paraId="5053B471" w14:textId="77777777" w:rsidR="00702918" w:rsidRDefault="004359E6">
      <w:pPr>
        <w:numPr>
          <w:ilvl w:val="0"/>
          <w:numId w:val="1"/>
        </w:numPr>
        <w:ind w:firstLine="706"/>
      </w:pPr>
      <w:r>
        <w:t>28. Ministrijām atbilstoši Ministru kabineta 2023. gada 17. janvāra noteikumu Nr. 15 "Maksimāli pieļaujamā valsts budžeta izdevumu kopapjoma un  katrai ministrijai un citai centrālajai valsts iestādei paredzētā izdevumu kopējā apjoma noteikšanas kārtība vidējam termiņam" 2. pielikumam līdz 2025. gada 29. septembrim iesniegt Finanšu ministrijā aktualizētu un papildinātu informāciju (tai skaitā detalizētus izdevumu un citus aprēķinus un pieņēmumus, balstoties uz ko tie veikti) par atbalstītajiem prioritārajie</w:t>
      </w:r>
      <w:r>
        <w:t>m pasākumiem.</w:t>
      </w:r>
    </w:p>
    <w:p w14:paraId="363E41CC" w14:textId="77777777" w:rsidR="00702918" w:rsidRDefault="004359E6">
      <w:pPr>
        <w:numPr>
          <w:ilvl w:val="0"/>
          <w:numId w:val="1"/>
        </w:numPr>
        <w:ind w:firstLine="706"/>
      </w:pPr>
      <w:r>
        <w:t>29. Ministrijām līdz 2025. gada 29. septembrim sagatavot un iesniegt Valsts kancelejā budžetu pavadošos likumprojektus (budžeta likumprojektu pakete) izskatīšanai Ministru kabineta 2025. gada 30. septembra un 7. oktobra sēdē.</w:t>
      </w:r>
    </w:p>
    <w:p w14:paraId="0D6F0B6D" w14:textId="77777777" w:rsidR="00702918" w:rsidRDefault="004359E6">
      <w:pPr>
        <w:numPr>
          <w:ilvl w:val="0"/>
          <w:numId w:val="1"/>
        </w:numPr>
        <w:ind w:firstLine="706"/>
      </w:pPr>
      <w:r>
        <w:t>30. Finanšu ministrijai sagatavot un iesniegt izskatīšanai Ministru kabineta 2025. gada 7. oktobra sēdē Ministru kabineta un Latvijas Pašvaldību savienības vienošanās un domstarpību protokola projektu.</w:t>
      </w:r>
    </w:p>
    <w:p w14:paraId="7815FFAE" w14:textId="77777777" w:rsidR="00702918" w:rsidRDefault="004359E6">
      <w:pPr>
        <w:numPr>
          <w:ilvl w:val="0"/>
          <w:numId w:val="1"/>
        </w:numPr>
        <w:ind w:firstLine="706"/>
      </w:pPr>
      <w:r>
        <w:t>31. Finanšu ministrijai sagatavot un iesniegt izskatīšanai Ministru kabineta 2025. gada 14. oktobra sēdē likumprojektu "Par valsts budžetu 2026. gadam un budžeta ietvaru 2026., 2027. un 2028. gadam" (ar paskaidrojumiem).</w:t>
      </w:r>
    </w:p>
    <w:p w14:paraId="7EFEA10E" w14:textId="77777777" w:rsidR="00702918" w:rsidRDefault="004359E6">
      <w:pPr>
        <w:numPr>
          <w:ilvl w:val="0"/>
          <w:numId w:val="1"/>
        </w:numPr>
        <w:ind w:firstLine="706"/>
      </w:pPr>
      <w:r>
        <w:t>32. Finanšu ministrijai sagatavot un iesniegt izskatīšanai Ministru kabineta 2025. gada 14. oktobra sēdē Vispārējās valdības budžeta plāna projektu 2026. gadam.</w:t>
      </w:r>
    </w:p>
    <w:p w14:paraId="09759731" w14:textId="77777777" w:rsidR="00702918" w:rsidRDefault="004359E6">
      <w:pPr>
        <w:numPr>
          <w:ilvl w:val="0"/>
          <w:numId w:val="1"/>
        </w:numPr>
        <w:ind w:firstLine="706"/>
      </w:pPr>
      <w:r>
        <w:t>33. Finanšu ministram likumprojektu "Par valsts budžetu 2026. gadam un budžeta ietvaru 2026., 2027. un 2028. gadam" (ar paskaidrojumiem, fiskālo risku deklarāciju, Fiskālās disciplīnas padomes fiskālās disciplīnas uzraudzības ziņojumu, pavadošajiem likumprojektiem (budžeta likumprojektu paketi), Ministru kabineta un Latvijas Pašvaldību savienības vienošanās un domstarpību protokolu) iesniegt Saeimā 2025. gada 15. oktobrī.</w:t>
      </w:r>
    </w:p>
    <w:p w14:paraId="7F35E513" w14:textId="77777777" w:rsidR="00702918" w:rsidRDefault="004359E6">
      <w:pPr>
        <w:numPr>
          <w:ilvl w:val="0"/>
          <w:numId w:val="1"/>
        </w:numPr>
        <w:ind w:firstLine="706"/>
      </w:pPr>
      <w:r>
        <w:t xml:space="preserve">34. Finanšu ministrijai Vispārējās valdības budžeta plānu 2026. gadam iesniegt Eiropas Komisijai un </w:t>
      </w:r>
      <w:proofErr w:type="spellStart"/>
      <w:r>
        <w:t>Eirogrupai</w:t>
      </w:r>
      <w:proofErr w:type="spellEnd"/>
      <w:r>
        <w:t xml:space="preserve"> 2025. gada 15. oktobrī.</w:t>
      </w:r>
    </w:p>
    <w:p w14:paraId="51A20589" w14:textId="77777777" w:rsidR="00702918" w:rsidRDefault="004359E6">
      <w:pPr>
        <w:numPr>
          <w:ilvl w:val="0"/>
          <w:numId w:val="1"/>
        </w:numPr>
        <w:ind w:firstLine="706"/>
      </w:pPr>
      <w:r>
        <w:t>35. Saskaņā ar Ministru kabineta 2023. gada 22. augusta instrukcijas Nr. 4 “Instrukcija par budžeta pieprasījumu izstrādāšanas un iesniegšanas pamatprincipiem” 39. punktā noteikto Finanšu ministrijai sadarbībā ar pārējām ministrijām divu mēnešu laikā pēc tam, kad stājies spēkā valsts budžeta likums, aktualizēt valsts budžeta likumprojektam pievienotos paskaidrojumus un publicēt tos Finanšu ministrijas tīmekļvietnē.</w:t>
      </w:r>
    </w:p>
    <w:sectPr w:rsidR="00702918">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B146" w14:textId="77777777" w:rsidR="004359E6" w:rsidRDefault="004359E6">
      <w:r>
        <w:separator/>
      </w:r>
    </w:p>
  </w:endnote>
  <w:endnote w:type="continuationSeparator" w:id="0">
    <w:p w14:paraId="0DDF3F54" w14:textId="77777777" w:rsidR="004359E6" w:rsidRDefault="0043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96C3" w14:textId="77777777" w:rsidR="00702918" w:rsidRDefault="004359E6">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8B72" w14:textId="77777777" w:rsidR="004359E6" w:rsidRDefault="004359E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EF7C" w14:textId="77777777" w:rsidR="004359E6" w:rsidRDefault="004359E6">
      <w:r>
        <w:separator/>
      </w:r>
    </w:p>
  </w:footnote>
  <w:footnote w:type="continuationSeparator" w:id="0">
    <w:p w14:paraId="42D4BAA3" w14:textId="77777777" w:rsidR="004359E6" w:rsidRDefault="0043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2064" w14:textId="77777777" w:rsidR="004359E6" w:rsidRDefault="004359E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C1D0" w14:textId="77777777" w:rsidR="00702918" w:rsidRDefault="004359E6">
    <w:pPr>
      <w:pStyle w:val="Header"/>
      <w:contextualSpacing w:val="0"/>
    </w:pPr>
    <w:r>
      <w:t xml:space="preserve">MK sēdes </w:t>
    </w:r>
    <w:proofErr w:type="spellStart"/>
    <w:r>
      <w:t>protokollēmuma</w:t>
    </w:r>
    <w:proofErr w:type="spellEnd"/>
    <w:r>
      <w:t xml:space="preserve"> projekts 25-TA-2218</w:t>
    </w:r>
    <w:r>
      <w:br/>
    </w:r>
    <w:r>
      <w:t>Izdrukāts 19.09.2025. 11.43 - 1.0 Redakcija</w:t>
    </w:r>
  </w:p>
  <w:p w14:paraId="280B3E6D" w14:textId="77777777" w:rsidR="00702918" w:rsidRDefault="004359E6">
    <w:pPr>
      <w:pStyle w:val="paragraphtitle"/>
      <w:contextualSpacing w:val="0"/>
    </w:pPr>
    <w:r>
      <w:t>Ministru kabineta sēdes protokollēmums</w:t>
    </w:r>
  </w:p>
  <w:p w14:paraId="5266AAB9" w14:textId="77777777" w:rsidR="00702918" w:rsidRDefault="00702918">
    <w:pP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654F7"/>
    <w:multiLevelType w:val="hybridMultilevel"/>
    <w:tmpl w:val="F42CF180"/>
    <w:lvl w:ilvl="0" w:tplc="60A89812">
      <w:start w:val="1"/>
      <w:numFmt w:val="bullet"/>
      <w:lvlRestart w:val="0"/>
      <w:lvlText w:val=""/>
      <w:lvlJc w:val="left"/>
      <w:pPr>
        <w:ind w:left="0" w:firstLine="705"/>
      </w:pPr>
      <w:rPr>
        <w:u w:val="none"/>
      </w:rPr>
    </w:lvl>
    <w:lvl w:ilvl="1" w:tplc="8E4219A0">
      <w:start w:val="1"/>
      <w:numFmt w:val="bullet"/>
      <w:lvlRestart w:val="0"/>
      <w:lvlText w:val=""/>
      <w:lvlJc w:val="left"/>
      <w:pPr>
        <w:ind w:left="0" w:firstLine="705"/>
      </w:pPr>
      <w:rPr>
        <w:u w:val="none"/>
      </w:rPr>
    </w:lvl>
    <w:lvl w:ilvl="2" w:tplc="78DE72FA">
      <w:numFmt w:val="decimal"/>
      <w:lvlText w:val=""/>
      <w:lvlJc w:val="left"/>
    </w:lvl>
    <w:lvl w:ilvl="3" w:tplc="765C3456">
      <w:numFmt w:val="decimal"/>
      <w:lvlText w:val=""/>
      <w:lvlJc w:val="left"/>
    </w:lvl>
    <w:lvl w:ilvl="4" w:tplc="12883E5E">
      <w:numFmt w:val="decimal"/>
      <w:lvlText w:val=""/>
      <w:lvlJc w:val="left"/>
    </w:lvl>
    <w:lvl w:ilvl="5" w:tplc="2D7C6F9E">
      <w:numFmt w:val="decimal"/>
      <w:lvlText w:val=""/>
      <w:lvlJc w:val="left"/>
    </w:lvl>
    <w:lvl w:ilvl="6" w:tplc="65D280A6">
      <w:numFmt w:val="decimal"/>
      <w:lvlText w:val=""/>
      <w:lvlJc w:val="left"/>
    </w:lvl>
    <w:lvl w:ilvl="7" w:tplc="ED8CD726">
      <w:numFmt w:val="decimal"/>
      <w:lvlText w:val=""/>
      <w:lvlJc w:val="left"/>
    </w:lvl>
    <w:lvl w:ilvl="8" w:tplc="54387292">
      <w:numFmt w:val="decimal"/>
      <w:lvlText w:val=""/>
      <w:lvlJc w:val="left"/>
    </w:lvl>
  </w:abstractNum>
  <w:num w:numId="1" w16cid:durableId="88749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18"/>
    <w:rsid w:val="004359E6"/>
    <w:rsid w:val="00702918"/>
    <w:rsid w:val="00AA03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CE12"/>
  <w15:docId w15:val="{AB319711-97E6-4C75-A044-5B5279A7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paragraph" w:customStyle="1" w:styleId="paragraphtitle">
    <w:name w:val="paragraph_title"/>
    <w:basedOn w:val="Normal"/>
    <w:next w:val="Normal"/>
    <w:pPr>
      <w:spacing w:before="280"/>
      <w:contextualSpacing/>
      <w:jc w:val="center"/>
    </w:pPr>
    <w:rPr>
      <w:caps/>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13868</Words>
  <Characters>7905</Characters>
  <Application>Microsoft Office Word</Application>
  <DocSecurity>0</DocSecurity>
  <Lines>65</Lines>
  <Paragraphs>43</Paragraphs>
  <ScaleCrop>false</ScaleCrop>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mk_sēdes_protokollēmuma_projekts_25-TA-2218.docx</dc:title>
  <dc:creator>Zane Adijāne</dc:creator>
  <cp:lastModifiedBy>Zane Adijāne</cp:lastModifiedBy>
  <cp:revision>2</cp:revision>
  <dcterms:created xsi:type="dcterms:W3CDTF">2025-09-19T08:45:00Z</dcterms:created>
  <dcterms:modified xsi:type="dcterms:W3CDTF">2025-09-19T08:45:00Z</dcterms:modified>
</cp:coreProperties>
</file>