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1B" w:rsidRPr="00A10B9A" w:rsidRDefault="00C00D1B" w:rsidP="00C00D1B">
      <w:pPr>
        <w:jc w:val="right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4</w:t>
      </w:r>
      <w:r w:rsidRPr="00A10B9A">
        <w:rPr>
          <w:noProof/>
          <w:color w:val="000000"/>
          <w:sz w:val="28"/>
          <w:szCs w:val="28"/>
        </w:rPr>
        <w:t>. pielikums</w:t>
      </w:r>
    </w:p>
    <w:p w:rsidR="00C00D1B" w:rsidRPr="00A10B9A" w:rsidRDefault="00C00D1B" w:rsidP="00C00D1B">
      <w:pPr>
        <w:jc w:val="right"/>
        <w:rPr>
          <w:noProof/>
          <w:color w:val="000000"/>
          <w:sz w:val="28"/>
          <w:szCs w:val="28"/>
        </w:rPr>
      </w:pPr>
      <w:r w:rsidRPr="00A10B9A">
        <w:rPr>
          <w:noProof/>
          <w:color w:val="000000"/>
          <w:sz w:val="28"/>
          <w:szCs w:val="28"/>
        </w:rPr>
        <w:t>Ministru kabineta</w:t>
      </w:r>
    </w:p>
    <w:p w:rsidR="00C00D1B" w:rsidRPr="00A10B9A" w:rsidRDefault="00440A97" w:rsidP="00C00D1B">
      <w:pPr>
        <w:jc w:val="right"/>
        <w:rPr>
          <w:sz w:val="28"/>
          <w:szCs w:val="28"/>
        </w:rPr>
      </w:pPr>
      <w:r>
        <w:rPr>
          <w:sz w:val="28"/>
          <w:szCs w:val="28"/>
        </w:rPr>
        <w:t>2016. gada</w:t>
      </w:r>
      <w:r w:rsidR="00C00D1B" w:rsidRPr="00A10B9A">
        <w:rPr>
          <w:sz w:val="28"/>
          <w:szCs w:val="28"/>
        </w:rPr>
        <w:t> </w:t>
      </w:r>
      <w:r w:rsidR="00FF35C3">
        <w:rPr>
          <w:sz w:val="28"/>
          <w:szCs w:val="28"/>
        </w:rPr>
        <w:t>13. decembra</w:t>
      </w:r>
    </w:p>
    <w:p w:rsidR="00C00D1B" w:rsidRPr="00A10B9A" w:rsidRDefault="00C00D1B" w:rsidP="00C00D1B">
      <w:pPr>
        <w:jc w:val="right"/>
        <w:rPr>
          <w:sz w:val="28"/>
          <w:szCs w:val="28"/>
        </w:rPr>
      </w:pPr>
      <w:r w:rsidRPr="00A10B9A">
        <w:rPr>
          <w:sz w:val="28"/>
          <w:szCs w:val="28"/>
        </w:rPr>
        <w:t>noteikumiem Nr. </w:t>
      </w:r>
      <w:r w:rsidR="00FF35C3">
        <w:rPr>
          <w:sz w:val="28"/>
          <w:szCs w:val="28"/>
        </w:rPr>
        <w:t>774</w:t>
      </w:r>
    </w:p>
    <w:p w:rsidR="007629A2" w:rsidRPr="0058624E" w:rsidRDefault="007629A2" w:rsidP="007629A2">
      <w:pPr>
        <w:jc w:val="right"/>
        <w:rPr>
          <w:b/>
          <w:noProof/>
          <w:sz w:val="28"/>
          <w:szCs w:val="28"/>
        </w:rPr>
      </w:pPr>
    </w:p>
    <w:p w:rsidR="007629A2" w:rsidRPr="0058624E" w:rsidRDefault="007629A2" w:rsidP="007629A2">
      <w:pPr>
        <w:jc w:val="center"/>
        <w:rPr>
          <w:b/>
          <w:noProof/>
          <w:sz w:val="28"/>
          <w:szCs w:val="28"/>
        </w:rPr>
      </w:pPr>
      <w:r w:rsidRPr="0058624E">
        <w:rPr>
          <w:b/>
          <w:noProof/>
          <w:sz w:val="28"/>
          <w:szCs w:val="28"/>
        </w:rPr>
        <w:t xml:space="preserve">IESNIEGUMA NORAIDĪJUMS PAR MUITAS NODOKĻA ATCELŠANU VAI KVOTAS PIEMĒROŠANU </w:t>
      </w:r>
    </w:p>
    <w:p w:rsidR="007629A2" w:rsidRPr="0058624E" w:rsidRDefault="007629A2" w:rsidP="007629A2">
      <w:pPr>
        <w:jc w:val="center"/>
        <w:rPr>
          <w:b/>
          <w:noProof/>
          <w:sz w:val="28"/>
          <w:szCs w:val="28"/>
        </w:rPr>
      </w:pPr>
      <w:r w:rsidRPr="0058624E">
        <w:rPr>
          <w:b/>
          <w:i/>
          <w:noProof/>
          <w:sz w:val="28"/>
          <w:szCs w:val="28"/>
        </w:rPr>
        <w:t>OBJECTION TO A REQUEST FOR TARIFF SUSPENSION OR TARIFF QUOTA</w:t>
      </w:r>
    </w:p>
    <w:p w:rsidR="007629A2" w:rsidRPr="0058624E" w:rsidRDefault="00C501F9" w:rsidP="007629A2">
      <w:pPr>
        <w:jc w:val="center"/>
        <w:rPr>
          <w:i/>
          <w:noProof/>
          <w:sz w:val="28"/>
          <w:szCs w:val="28"/>
        </w:rPr>
      </w:pPr>
      <w:r w:rsidRPr="00C501F9">
        <w:rPr>
          <w:noProof/>
          <w:sz w:val="28"/>
          <w:szCs w:val="28"/>
        </w:rPr>
        <w:t>(neatbilstošo svītrot</w:t>
      </w:r>
      <w:r>
        <w:rPr>
          <w:i/>
          <w:noProof/>
          <w:sz w:val="28"/>
          <w:szCs w:val="28"/>
        </w:rPr>
        <w:t>/</w:t>
      </w:r>
      <w:r w:rsidR="007629A2" w:rsidRPr="0058624E">
        <w:rPr>
          <w:i/>
          <w:noProof/>
          <w:sz w:val="28"/>
          <w:szCs w:val="28"/>
        </w:rPr>
        <w:t>delete inappropriate measure</w:t>
      </w:r>
      <w:r w:rsidR="007629A2" w:rsidRPr="00C501F9">
        <w:rPr>
          <w:noProof/>
          <w:sz w:val="28"/>
          <w:szCs w:val="28"/>
        </w:rPr>
        <w:t>)</w:t>
      </w:r>
    </w:p>
    <w:p w:rsidR="007629A2" w:rsidRPr="00C50269" w:rsidRDefault="007629A2" w:rsidP="007629A2">
      <w:pPr>
        <w:tabs>
          <w:tab w:val="left" w:pos="1171"/>
        </w:tabs>
        <w:rPr>
          <w:b/>
          <w:noProof/>
          <w:color w:val="000000"/>
          <w:sz w:val="10"/>
          <w:szCs w:val="10"/>
        </w:rPr>
      </w:pPr>
      <w:r w:rsidRPr="0058624E">
        <w:rPr>
          <w:b/>
          <w:noProof/>
          <w:color w:val="000000"/>
          <w:sz w:val="28"/>
          <w:szCs w:val="28"/>
        </w:rPr>
        <w:tab/>
      </w:r>
    </w:p>
    <w:p w:rsidR="007629A2" w:rsidRPr="0058624E" w:rsidRDefault="007629A2" w:rsidP="007629A2">
      <w:pPr>
        <w:jc w:val="center"/>
        <w:rPr>
          <w:b/>
          <w:noProof/>
          <w:color w:val="000000"/>
          <w:sz w:val="28"/>
          <w:szCs w:val="28"/>
        </w:rPr>
      </w:pPr>
      <w:r w:rsidRPr="0058624E">
        <w:rPr>
          <w:b/>
          <w:noProof/>
          <w:color w:val="000000"/>
          <w:sz w:val="28"/>
          <w:szCs w:val="28"/>
        </w:rPr>
        <w:t xml:space="preserve">I daļa </w:t>
      </w:r>
    </w:p>
    <w:p w:rsidR="007629A2" w:rsidRPr="0058624E" w:rsidRDefault="00A51662" w:rsidP="007629A2">
      <w:pPr>
        <w:jc w:val="center"/>
        <w:rPr>
          <w:b/>
          <w:noProof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t>Part I</w:t>
      </w:r>
    </w:p>
    <w:p w:rsidR="007629A2" w:rsidRPr="00C50269" w:rsidRDefault="007629A2" w:rsidP="007629A2">
      <w:pPr>
        <w:pStyle w:val="CM4"/>
        <w:spacing w:before="60" w:after="60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7629A2" w:rsidRPr="00C501F9" w:rsidRDefault="00C501F9" w:rsidP="007629A2">
      <w:pPr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Iesnieguma numurs/</w:t>
      </w:r>
      <w:proofErr w:type="spellStart"/>
      <w:r w:rsidR="007629A2" w:rsidRPr="00C501F9">
        <w:rPr>
          <w:i/>
          <w:color w:val="000000"/>
          <w:sz w:val="28"/>
          <w:szCs w:val="28"/>
        </w:rPr>
        <w:t>Request</w:t>
      </w:r>
      <w:proofErr w:type="spellEnd"/>
      <w:r w:rsidR="007629A2" w:rsidRPr="00C501F9">
        <w:rPr>
          <w:i/>
          <w:color w:val="000000"/>
          <w:sz w:val="28"/>
          <w:szCs w:val="28"/>
        </w:rPr>
        <w:t xml:space="preserve"> N</w:t>
      </w:r>
      <w:r>
        <w:rPr>
          <w:i/>
          <w:color w:val="000000"/>
          <w:sz w:val="28"/>
          <w:szCs w:val="28"/>
        </w:rPr>
        <w:t>o</w:t>
      </w:r>
    </w:p>
    <w:p w:rsidR="007629A2" w:rsidRPr="00C501F9" w:rsidRDefault="007629A2" w:rsidP="007629A2">
      <w:pPr>
        <w:jc w:val="both"/>
        <w:rPr>
          <w:color w:val="000000"/>
          <w:sz w:val="16"/>
          <w:szCs w:val="16"/>
        </w:rPr>
      </w:pPr>
    </w:p>
    <w:p w:rsidR="007629A2" w:rsidRPr="00C501F9" w:rsidRDefault="00C501F9" w:rsidP="007629A2">
      <w:pPr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Kombinētās nomenklatūras kods/</w:t>
      </w:r>
      <w:proofErr w:type="spellStart"/>
      <w:r w:rsidR="007629A2" w:rsidRPr="00C501F9">
        <w:rPr>
          <w:i/>
          <w:color w:val="000000"/>
          <w:sz w:val="28"/>
          <w:szCs w:val="28"/>
        </w:rPr>
        <w:t>Combined</w:t>
      </w:r>
      <w:proofErr w:type="spellEnd"/>
      <w:r w:rsidR="007629A2"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="007629A2" w:rsidRPr="00C501F9">
        <w:rPr>
          <w:i/>
          <w:color w:val="000000"/>
          <w:sz w:val="28"/>
          <w:szCs w:val="28"/>
        </w:rPr>
        <w:t>Nomenclature</w:t>
      </w:r>
      <w:proofErr w:type="spellEnd"/>
      <w:r w:rsidR="007629A2"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="007629A2" w:rsidRPr="00C501F9">
        <w:rPr>
          <w:i/>
          <w:color w:val="000000"/>
          <w:sz w:val="28"/>
          <w:szCs w:val="28"/>
        </w:rPr>
        <w:t>code</w:t>
      </w:r>
      <w:proofErr w:type="spellEnd"/>
    </w:p>
    <w:p w:rsidR="007629A2" w:rsidRPr="00C501F9" w:rsidRDefault="007629A2" w:rsidP="007629A2">
      <w:pPr>
        <w:jc w:val="both"/>
        <w:rPr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i/>
          <w:color w:val="000000"/>
          <w:sz w:val="28"/>
          <w:szCs w:val="28"/>
        </w:rPr>
      </w:pPr>
      <w:r w:rsidRPr="00C501F9">
        <w:rPr>
          <w:color w:val="000000"/>
          <w:sz w:val="28"/>
          <w:szCs w:val="28"/>
        </w:rPr>
        <w:t>Preču apraksts</w:t>
      </w:r>
      <w:r w:rsidR="00C501F9">
        <w:rPr>
          <w:color w:val="000000"/>
          <w:sz w:val="28"/>
          <w:szCs w:val="28"/>
        </w:rPr>
        <w:t>/</w:t>
      </w:r>
      <w:proofErr w:type="spellStart"/>
      <w:r w:rsidRPr="00C501F9">
        <w:rPr>
          <w:i/>
          <w:color w:val="000000"/>
          <w:sz w:val="28"/>
          <w:szCs w:val="28"/>
        </w:rPr>
        <w:t>Goods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descri</w:t>
      </w:r>
      <w:r w:rsidR="00DC00F1" w:rsidRPr="00C501F9">
        <w:rPr>
          <w:i/>
          <w:color w:val="000000"/>
          <w:sz w:val="28"/>
          <w:szCs w:val="28"/>
        </w:rPr>
        <w:t>p</w:t>
      </w:r>
      <w:r w:rsidRPr="00C501F9">
        <w:rPr>
          <w:i/>
          <w:color w:val="000000"/>
          <w:sz w:val="28"/>
          <w:szCs w:val="28"/>
        </w:rPr>
        <w:t>tion</w:t>
      </w:r>
      <w:proofErr w:type="spellEnd"/>
    </w:p>
    <w:p w:rsidR="007629A2" w:rsidRPr="00C501F9" w:rsidRDefault="007629A2" w:rsidP="007629A2">
      <w:pPr>
        <w:jc w:val="both"/>
        <w:rPr>
          <w:i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color w:val="000000"/>
          <w:sz w:val="28"/>
          <w:szCs w:val="28"/>
        </w:rPr>
        <w:t>Re</w:t>
      </w:r>
      <w:r w:rsidR="00C501F9">
        <w:rPr>
          <w:color w:val="000000"/>
          <w:sz w:val="28"/>
          <w:szCs w:val="28"/>
        </w:rPr>
        <w:t>ģ</w:t>
      </w:r>
      <w:r w:rsidRPr="00C501F9">
        <w:rPr>
          <w:color w:val="000000"/>
          <w:sz w:val="28"/>
          <w:szCs w:val="28"/>
        </w:rPr>
        <w:t>istrācijas numurs</w:t>
      </w:r>
      <w:r w:rsidR="00C501F9">
        <w:rPr>
          <w:i/>
          <w:color w:val="000000"/>
          <w:sz w:val="28"/>
          <w:szCs w:val="28"/>
        </w:rPr>
        <w:t>/</w:t>
      </w:r>
      <w:proofErr w:type="spellStart"/>
      <w:r w:rsidRPr="00C501F9">
        <w:rPr>
          <w:i/>
          <w:noProof/>
          <w:color w:val="000000"/>
          <w:sz w:val="28"/>
          <w:szCs w:val="28"/>
        </w:rPr>
        <w:t>Working</w:t>
      </w:r>
      <w:proofErr w:type="spellEnd"/>
      <w:r w:rsidRPr="00C501F9">
        <w:rPr>
          <w:i/>
          <w:noProof/>
          <w:color w:val="000000"/>
          <w:sz w:val="28"/>
          <w:szCs w:val="28"/>
        </w:rPr>
        <w:t xml:space="preserve"> No</w:t>
      </w:r>
    </w:p>
    <w:tbl>
      <w:tblPr>
        <w:tblpPr w:leftFromText="180" w:rightFromText="180" w:vertAnchor="text" w:tblpX="362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"/>
      </w:tblGrid>
      <w:tr w:rsidR="007629A2" w:rsidRPr="00C501F9" w:rsidTr="008B6A02">
        <w:trPr>
          <w:trHeight w:val="210"/>
        </w:trPr>
        <w:tc>
          <w:tcPr>
            <w:tcW w:w="354" w:type="dxa"/>
            <w:tcBorders>
              <w:bottom w:val="single" w:sz="4" w:space="0" w:color="auto"/>
            </w:tcBorders>
          </w:tcPr>
          <w:p w:rsidR="007629A2" w:rsidRPr="00C501F9" w:rsidRDefault="007629A2" w:rsidP="008B6A02">
            <w:pPr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Preces pašlaik ražo Latvijā</w:t>
      </w:r>
      <w:r w:rsidR="006509B7">
        <w:rPr>
          <w:noProof/>
          <w:color w:val="000000"/>
          <w:sz w:val="28"/>
          <w:szCs w:val="28"/>
        </w:rPr>
        <w:t>,</w:t>
      </w:r>
      <w:r w:rsidRPr="00C501F9">
        <w:rPr>
          <w:noProof/>
          <w:color w:val="000000"/>
          <w:sz w:val="28"/>
          <w:szCs w:val="28"/>
        </w:rPr>
        <w:t xml:space="preserve"> un tās ir pieejamas tirgū </w:t>
      </w:r>
    </w:p>
    <w:p w:rsidR="007629A2" w:rsidRP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i/>
          <w:noProof/>
          <w:color w:val="000000"/>
          <w:sz w:val="28"/>
          <w:szCs w:val="28"/>
        </w:rPr>
        <w:t>Goods are currently produced in Latvia and are available on the market</w:t>
      </w:r>
    </w:p>
    <w:tbl>
      <w:tblPr>
        <w:tblpPr w:leftFromText="180" w:rightFromText="180" w:vertAnchor="text" w:tblpX="362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"/>
      </w:tblGrid>
      <w:tr w:rsidR="007629A2" w:rsidRPr="00C501F9" w:rsidTr="008B6A02">
        <w:trPr>
          <w:trHeight w:val="210"/>
        </w:trPr>
        <w:tc>
          <w:tcPr>
            <w:tcW w:w="354" w:type="dxa"/>
            <w:tcBorders>
              <w:bottom w:val="single" w:sz="4" w:space="0" w:color="auto"/>
            </w:tcBorders>
          </w:tcPr>
          <w:p w:rsidR="007629A2" w:rsidRPr="00C501F9" w:rsidRDefault="007629A2" w:rsidP="008B6A02">
            <w:pPr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Līdzvērtīgus vai aizstājējizstrādājumus pašlaik var iegādāties Latvijā</w:t>
      </w: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i/>
          <w:noProof/>
          <w:color w:val="000000"/>
          <w:sz w:val="28"/>
          <w:szCs w:val="28"/>
        </w:rPr>
        <w:t>Equivalent or substitute products are currently obtainable within Latvia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Skaidrojoši komentāri, kāpēc un kā līdzvērtīgs vai aizstājējizstrādājums var aizstāt iesniegumā norādīto preci. Jāpievieno informācija par tehniskajiem datiem, kas pierāda piedāvātā izstrādājuma raksturīgās pazīmes un kvalitāti.</w:t>
      </w:r>
    </w:p>
    <w:p w:rsidR="007629A2" w:rsidRPr="00C501F9" w:rsidRDefault="007629A2" w:rsidP="007629A2">
      <w:pPr>
        <w:jc w:val="both"/>
        <w:rPr>
          <w:sz w:val="28"/>
          <w:szCs w:val="28"/>
        </w:rPr>
      </w:pPr>
      <w:r w:rsidRPr="00C501F9">
        <w:rPr>
          <w:i/>
          <w:noProof/>
          <w:color w:val="000000"/>
          <w:sz w:val="28"/>
          <w:szCs w:val="28"/>
        </w:rPr>
        <w:t>Explanatory comments (differences, why and how it may replace the requested product). Technical data sheets which prove the character and quality of the offered product have to be attached</w:t>
      </w:r>
    </w:p>
    <w:p w:rsidR="007629A2" w:rsidRPr="00C501F9" w:rsidRDefault="007629A2" w:rsidP="007629A2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362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"/>
      </w:tblGrid>
      <w:tr w:rsidR="007629A2" w:rsidRPr="00C501F9" w:rsidTr="008B6A02">
        <w:trPr>
          <w:trHeight w:val="210"/>
        </w:trPr>
        <w:tc>
          <w:tcPr>
            <w:tcW w:w="354" w:type="dxa"/>
            <w:tcBorders>
              <w:bottom w:val="single" w:sz="4" w:space="0" w:color="auto"/>
            </w:tcBorders>
          </w:tcPr>
          <w:p w:rsidR="007629A2" w:rsidRPr="00C501F9" w:rsidRDefault="007629A2" w:rsidP="008B6A02">
            <w:pPr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4C2C99" w:rsidRPr="00C501F9" w:rsidRDefault="004C2C99" w:rsidP="007629A2">
      <w:pPr>
        <w:tabs>
          <w:tab w:val="left" w:pos="567"/>
          <w:tab w:val="left" w:pos="851"/>
        </w:tabs>
        <w:jc w:val="both"/>
        <w:rPr>
          <w:noProof/>
          <w:color w:val="000000"/>
          <w:sz w:val="16"/>
          <w:szCs w:val="16"/>
        </w:rPr>
      </w:pPr>
    </w:p>
    <w:p w:rsidR="007629A2" w:rsidRPr="00C501F9" w:rsidRDefault="00C501F9" w:rsidP="007629A2">
      <w:pPr>
        <w:tabs>
          <w:tab w:val="left" w:pos="567"/>
          <w:tab w:val="left" w:pos="851"/>
        </w:tabs>
        <w:jc w:val="both"/>
        <w:rPr>
          <w:i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Cita informācija/</w:t>
      </w:r>
      <w:r w:rsidR="007629A2" w:rsidRPr="00C501F9">
        <w:rPr>
          <w:i/>
          <w:noProof/>
          <w:color w:val="000000"/>
          <w:sz w:val="28"/>
          <w:szCs w:val="28"/>
        </w:rPr>
        <w:t>Other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Ierosinātais komp</w:t>
      </w:r>
      <w:r w:rsidR="00C501F9">
        <w:rPr>
          <w:noProof/>
          <w:color w:val="000000"/>
          <w:sz w:val="28"/>
          <w:szCs w:val="28"/>
        </w:rPr>
        <w:t>romiss (skaidrojošie komentāri)/</w:t>
      </w:r>
      <w:r w:rsidRPr="00C501F9">
        <w:rPr>
          <w:i/>
          <w:noProof/>
          <w:color w:val="000000"/>
          <w:sz w:val="28"/>
          <w:szCs w:val="28"/>
        </w:rPr>
        <w:t>Suggested compromise (explanatory comments</w:t>
      </w:r>
      <w:r w:rsidR="00C501F9">
        <w:rPr>
          <w:i/>
          <w:noProof/>
          <w:color w:val="000000"/>
          <w:sz w:val="28"/>
          <w:szCs w:val="28"/>
        </w:rPr>
        <w:t>)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Pārcelšana uz tarifu kvotu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Transfer into tariff quota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Ierosinātais kvotas apjoms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Suggested quota volume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C501F9" w:rsidP="007629A2">
      <w:pPr>
        <w:jc w:val="both"/>
        <w:rPr>
          <w:i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Daļēja tarifa atcelšana/</w:t>
      </w:r>
      <w:r w:rsidR="007629A2" w:rsidRPr="00C501F9">
        <w:rPr>
          <w:i/>
          <w:noProof/>
          <w:color w:val="000000"/>
          <w:sz w:val="28"/>
          <w:szCs w:val="28"/>
        </w:rPr>
        <w:t>Partial tariff suspension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Ierosinātā nodokļa likme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Suggested duty rate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Citi priekšlikumi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Other proposals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C501F9" w:rsidP="007629A2">
      <w:pPr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Piezīme/</w:t>
      </w:r>
      <w:r w:rsidR="007629A2" w:rsidRPr="00C501F9">
        <w:rPr>
          <w:i/>
          <w:noProof/>
          <w:color w:val="000000"/>
          <w:sz w:val="28"/>
          <w:szCs w:val="28"/>
        </w:rPr>
        <w:t>Remarks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Uzņēmums, kas pašlaik ražo identisku, līdzvērtīgu vai aizstājējizstrādājumu Latvijā</w:t>
      </w:r>
      <w:r w:rsidR="00682F24" w:rsidRPr="00C501F9">
        <w:rPr>
          <w:noProof/>
          <w:color w:val="000000"/>
          <w:sz w:val="28"/>
          <w:szCs w:val="28"/>
        </w:rPr>
        <w:t xml:space="preserve"> (un</w:t>
      </w:r>
      <w:r w:rsidR="0066294A" w:rsidRPr="00C501F9">
        <w:rPr>
          <w:noProof/>
          <w:color w:val="000000"/>
          <w:sz w:val="28"/>
          <w:szCs w:val="28"/>
        </w:rPr>
        <w:t xml:space="preserve"> arī</w:t>
      </w:r>
      <w:r w:rsidR="00682F24" w:rsidRPr="00C501F9">
        <w:rPr>
          <w:noProof/>
          <w:color w:val="000000"/>
          <w:sz w:val="28"/>
          <w:szCs w:val="28"/>
        </w:rPr>
        <w:t xml:space="preserve"> citā Eiropas Savienības dalībvalstī)</w:t>
      </w:r>
      <w:r w:rsidRPr="00C501F9">
        <w:rPr>
          <w:noProof/>
          <w:color w:val="000000"/>
          <w:sz w:val="28"/>
          <w:szCs w:val="28"/>
        </w:rPr>
        <w:t xml:space="preserve"> </w:t>
      </w: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i/>
          <w:noProof/>
          <w:color w:val="000000"/>
          <w:sz w:val="28"/>
          <w:szCs w:val="28"/>
        </w:rPr>
        <w:t>Company producing currently an identical, equiv</w:t>
      </w:r>
      <w:r w:rsidR="00B34AE7" w:rsidRPr="00C501F9">
        <w:rPr>
          <w:i/>
          <w:noProof/>
          <w:color w:val="000000"/>
          <w:sz w:val="28"/>
          <w:szCs w:val="28"/>
        </w:rPr>
        <w:t>a</w:t>
      </w:r>
      <w:r w:rsidRPr="00C501F9">
        <w:rPr>
          <w:i/>
          <w:noProof/>
          <w:color w:val="000000"/>
          <w:sz w:val="28"/>
          <w:szCs w:val="28"/>
        </w:rPr>
        <w:t>lent or substitute product within Latvia</w:t>
      </w:r>
      <w:r w:rsidR="00C501F9">
        <w:rPr>
          <w:i/>
          <w:noProof/>
          <w:color w:val="000000"/>
          <w:sz w:val="28"/>
          <w:szCs w:val="28"/>
        </w:rPr>
        <w:t xml:space="preserve"> (and in other country of EU)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Uzņēmuma nosaukums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Name of the company</w:t>
      </w:r>
    </w:p>
    <w:p w:rsidR="007629A2" w:rsidRPr="00C501F9" w:rsidRDefault="007629A2" w:rsidP="007629A2">
      <w:pPr>
        <w:jc w:val="both"/>
        <w:rPr>
          <w:i/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Kontaktpersona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Person of contact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Adrese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Address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Telefona/faksa numurs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Telephone/fax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i/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E-pasts</w:t>
      </w:r>
      <w:r w:rsidR="00C501F9">
        <w:rPr>
          <w:i/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E-mail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Izstrādājuma tirdzniecības nosaukums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Product trade name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7629A2" w:rsidP="007629A2">
      <w:pPr>
        <w:jc w:val="center"/>
        <w:rPr>
          <w:b/>
          <w:noProof/>
          <w:color w:val="000000"/>
          <w:sz w:val="28"/>
          <w:szCs w:val="28"/>
        </w:rPr>
      </w:pPr>
      <w:r w:rsidRPr="00C501F9">
        <w:rPr>
          <w:b/>
          <w:noProof/>
          <w:color w:val="000000"/>
          <w:sz w:val="28"/>
          <w:szCs w:val="28"/>
        </w:rPr>
        <w:t xml:space="preserve">II daļa </w:t>
      </w:r>
    </w:p>
    <w:p w:rsidR="007629A2" w:rsidRPr="00C501F9" w:rsidRDefault="00C501F9" w:rsidP="007629A2">
      <w:pPr>
        <w:jc w:val="center"/>
        <w:rPr>
          <w:noProof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t>Part II</w:t>
      </w:r>
    </w:p>
    <w:p w:rsidR="007629A2" w:rsidRPr="00C501F9" w:rsidRDefault="007629A2" w:rsidP="007629A2">
      <w:pPr>
        <w:pStyle w:val="CM4"/>
        <w:spacing w:before="60" w:after="60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7629A2" w:rsidRPr="00C501F9" w:rsidRDefault="007629A2" w:rsidP="007629A2">
      <w:pPr>
        <w:jc w:val="both"/>
        <w:rPr>
          <w:color w:val="000000"/>
          <w:sz w:val="28"/>
          <w:szCs w:val="28"/>
        </w:rPr>
      </w:pPr>
      <w:r w:rsidRPr="00C501F9">
        <w:rPr>
          <w:color w:val="000000"/>
          <w:sz w:val="28"/>
          <w:szCs w:val="28"/>
        </w:rPr>
        <w:t>Ražošanas jauda, kas ir pieejama tirgum (piemēram, nav piesai</w:t>
      </w:r>
      <w:r w:rsidR="008D48A1">
        <w:rPr>
          <w:color w:val="000000"/>
          <w:sz w:val="28"/>
          <w:szCs w:val="28"/>
        </w:rPr>
        <w:t>stīta vai saistīta ar līgumiem)</w:t>
      </w:r>
    </w:p>
    <w:p w:rsidR="007629A2" w:rsidRPr="00C501F9" w:rsidRDefault="007629A2" w:rsidP="007629A2">
      <w:pPr>
        <w:jc w:val="both"/>
        <w:rPr>
          <w:color w:val="000000"/>
          <w:sz w:val="28"/>
          <w:szCs w:val="28"/>
        </w:rPr>
      </w:pPr>
      <w:proofErr w:type="spellStart"/>
      <w:r w:rsidRPr="00C501F9">
        <w:rPr>
          <w:i/>
          <w:color w:val="000000"/>
          <w:sz w:val="28"/>
          <w:szCs w:val="28"/>
        </w:rPr>
        <w:t>Production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capacity</w:t>
      </w:r>
      <w:proofErr w:type="spellEnd"/>
      <w:r w:rsidRPr="00C501F9">
        <w:rPr>
          <w:i/>
          <w:color w:val="000000"/>
          <w:sz w:val="28"/>
          <w:szCs w:val="28"/>
        </w:rPr>
        <w:t xml:space="preserve"> (</w:t>
      </w:r>
      <w:proofErr w:type="spellStart"/>
      <w:r w:rsidRPr="00C501F9">
        <w:rPr>
          <w:i/>
          <w:color w:val="000000"/>
          <w:sz w:val="28"/>
          <w:szCs w:val="28"/>
        </w:rPr>
        <w:t>available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for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the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market</w:t>
      </w:r>
      <w:proofErr w:type="spellEnd"/>
      <w:r w:rsidRPr="00C501F9">
        <w:rPr>
          <w:i/>
          <w:color w:val="000000"/>
          <w:sz w:val="28"/>
          <w:szCs w:val="28"/>
        </w:rPr>
        <w:t>; e</w:t>
      </w:r>
      <w:r w:rsidR="00C00D1B" w:rsidRPr="00C501F9">
        <w:rPr>
          <w:i/>
          <w:color w:val="000000"/>
          <w:sz w:val="28"/>
          <w:szCs w:val="28"/>
        </w:rPr>
        <w:t>. g</w:t>
      </w:r>
      <w:r w:rsidRPr="00C501F9">
        <w:rPr>
          <w:i/>
          <w:color w:val="000000"/>
          <w:sz w:val="28"/>
          <w:szCs w:val="28"/>
        </w:rPr>
        <w:t xml:space="preserve">. </w:t>
      </w:r>
      <w:proofErr w:type="spellStart"/>
      <w:r w:rsidRPr="00C501F9">
        <w:rPr>
          <w:i/>
          <w:color w:val="000000"/>
          <w:sz w:val="28"/>
          <w:szCs w:val="28"/>
        </w:rPr>
        <w:t>not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bound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in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house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or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by</w:t>
      </w:r>
      <w:proofErr w:type="spellEnd"/>
      <w:r w:rsidRPr="00C501F9">
        <w:rPr>
          <w:i/>
          <w:color w:val="000000"/>
          <w:sz w:val="28"/>
          <w:szCs w:val="28"/>
        </w:rPr>
        <w:t xml:space="preserve"> </w:t>
      </w:r>
      <w:proofErr w:type="spellStart"/>
      <w:r w:rsidRPr="00C501F9">
        <w:rPr>
          <w:i/>
          <w:color w:val="000000"/>
          <w:sz w:val="28"/>
          <w:szCs w:val="28"/>
        </w:rPr>
        <w:t>contracts</w:t>
      </w:r>
      <w:proofErr w:type="spellEnd"/>
      <w:r w:rsidRPr="00C501F9">
        <w:rPr>
          <w:i/>
          <w:color w:val="000000"/>
          <w:sz w:val="28"/>
          <w:szCs w:val="28"/>
        </w:rPr>
        <w:t>)</w:t>
      </w:r>
    </w:p>
    <w:p w:rsidR="007629A2" w:rsidRPr="00C501F9" w:rsidRDefault="007629A2" w:rsidP="007629A2">
      <w:pPr>
        <w:jc w:val="both"/>
        <w:rPr>
          <w:color w:val="000000"/>
          <w:sz w:val="16"/>
          <w:szCs w:val="16"/>
        </w:rPr>
      </w:pPr>
    </w:p>
    <w:p w:rsidR="007629A2" w:rsidRPr="00C501F9" w:rsidRDefault="007629A2" w:rsidP="007629A2">
      <w:pPr>
        <w:jc w:val="both"/>
        <w:rPr>
          <w:noProof/>
          <w:color w:val="000000"/>
          <w:sz w:val="28"/>
          <w:szCs w:val="28"/>
        </w:rPr>
      </w:pPr>
      <w:r w:rsidRPr="00C501F9">
        <w:rPr>
          <w:noProof/>
          <w:color w:val="000000"/>
          <w:sz w:val="28"/>
          <w:szCs w:val="28"/>
        </w:rPr>
        <w:t>Pašlaik</w:t>
      </w:r>
      <w:r w:rsidR="00C501F9">
        <w:rPr>
          <w:noProof/>
          <w:color w:val="000000"/>
          <w:sz w:val="28"/>
          <w:szCs w:val="28"/>
        </w:rPr>
        <w:t>/</w:t>
      </w:r>
      <w:r w:rsidRPr="00C501F9">
        <w:rPr>
          <w:i/>
          <w:noProof/>
          <w:color w:val="000000"/>
          <w:sz w:val="28"/>
          <w:szCs w:val="28"/>
        </w:rPr>
        <w:t>Present</w:t>
      </w:r>
    </w:p>
    <w:p w:rsidR="007629A2" w:rsidRPr="00C501F9" w:rsidRDefault="007629A2" w:rsidP="007629A2">
      <w:pPr>
        <w:jc w:val="both"/>
        <w:rPr>
          <w:noProof/>
          <w:color w:val="000000"/>
          <w:sz w:val="16"/>
          <w:szCs w:val="16"/>
        </w:rPr>
      </w:pPr>
    </w:p>
    <w:p w:rsidR="007629A2" w:rsidRPr="00C501F9" w:rsidRDefault="00C501F9" w:rsidP="007629A2">
      <w:pPr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Turpmāko sešu mēnešu laikā/</w:t>
      </w:r>
      <w:r w:rsidR="007629A2" w:rsidRPr="00C501F9">
        <w:rPr>
          <w:i/>
          <w:noProof/>
          <w:color w:val="000000"/>
          <w:sz w:val="28"/>
          <w:szCs w:val="28"/>
        </w:rPr>
        <w:t>Within the next six months</w:t>
      </w:r>
    </w:p>
    <w:p w:rsidR="00C00D1B" w:rsidRPr="00C514FD" w:rsidRDefault="00C00D1B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sectPr w:rsidR="00C00D1B" w:rsidRPr="00C514FD" w:rsidSect="00C00D1B">
      <w:headerReference w:type="default" r:id="rId6"/>
      <w:footerReference w:type="default" r:id="rId7"/>
      <w:footerReference w:type="firs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E5C" w:rsidRDefault="00914E5C" w:rsidP="007629A2">
      <w:r>
        <w:separator/>
      </w:r>
    </w:p>
  </w:endnote>
  <w:endnote w:type="continuationSeparator" w:id="0">
    <w:p w:rsidR="00914E5C" w:rsidRDefault="00914E5C" w:rsidP="00762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1B" w:rsidRPr="00C00D1B" w:rsidRDefault="00C00D1B" w:rsidP="00C00D1B">
    <w:pPr>
      <w:pStyle w:val="Footer"/>
      <w:rPr>
        <w:sz w:val="16"/>
        <w:szCs w:val="16"/>
      </w:rPr>
    </w:pPr>
    <w:r>
      <w:rPr>
        <w:sz w:val="16"/>
        <w:szCs w:val="16"/>
      </w:rPr>
      <w:t>N2487_6p4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1B" w:rsidRPr="00C00D1B" w:rsidRDefault="00C00D1B">
    <w:pPr>
      <w:pStyle w:val="Footer"/>
      <w:rPr>
        <w:sz w:val="16"/>
        <w:szCs w:val="16"/>
      </w:rPr>
    </w:pPr>
    <w:r>
      <w:rPr>
        <w:sz w:val="16"/>
        <w:szCs w:val="16"/>
      </w:rPr>
      <w:t>N2487_6p4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E5C" w:rsidRDefault="00914E5C" w:rsidP="007629A2">
      <w:r>
        <w:separator/>
      </w:r>
    </w:p>
  </w:footnote>
  <w:footnote w:type="continuationSeparator" w:id="0">
    <w:p w:rsidR="00914E5C" w:rsidRDefault="00914E5C" w:rsidP="00762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180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3C10" w:rsidRDefault="008F7AD3">
        <w:pPr>
          <w:pStyle w:val="Header"/>
          <w:jc w:val="center"/>
        </w:pPr>
        <w:r>
          <w:fldChar w:fldCharType="begin"/>
        </w:r>
        <w:r w:rsidR="00893C10">
          <w:instrText xml:space="preserve"> PAGE   \* MERGEFORMAT </w:instrText>
        </w:r>
        <w:r>
          <w:fldChar w:fldCharType="separate"/>
        </w:r>
        <w:r w:rsidR="008D4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3C10" w:rsidRDefault="0089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9A2"/>
    <w:rsid w:val="00070267"/>
    <w:rsid w:val="000A6E96"/>
    <w:rsid w:val="00100B3F"/>
    <w:rsid w:val="001107C8"/>
    <w:rsid w:val="00256F7A"/>
    <w:rsid w:val="002B126B"/>
    <w:rsid w:val="0040155A"/>
    <w:rsid w:val="00440A97"/>
    <w:rsid w:val="004C2C99"/>
    <w:rsid w:val="00522D2F"/>
    <w:rsid w:val="005B0820"/>
    <w:rsid w:val="005D46E6"/>
    <w:rsid w:val="00640CF6"/>
    <w:rsid w:val="006509B7"/>
    <w:rsid w:val="0066294A"/>
    <w:rsid w:val="00682F24"/>
    <w:rsid w:val="007629A2"/>
    <w:rsid w:val="00780233"/>
    <w:rsid w:val="00852621"/>
    <w:rsid w:val="00893C10"/>
    <w:rsid w:val="008C39BC"/>
    <w:rsid w:val="008D48A1"/>
    <w:rsid w:val="008D4A8A"/>
    <w:rsid w:val="008F773B"/>
    <w:rsid w:val="008F7AD3"/>
    <w:rsid w:val="00902F67"/>
    <w:rsid w:val="00914E5C"/>
    <w:rsid w:val="00995873"/>
    <w:rsid w:val="009E3CA1"/>
    <w:rsid w:val="00A01394"/>
    <w:rsid w:val="00A51662"/>
    <w:rsid w:val="00B34AE7"/>
    <w:rsid w:val="00BC4AAC"/>
    <w:rsid w:val="00C00D1B"/>
    <w:rsid w:val="00C450AD"/>
    <w:rsid w:val="00C501F9"/>
    <w:rsid w:val="00C50269"/>
    <w:rsid w:val="00CA18F6"/>
    <w:rsid w:val="00CA3246"/>
    <w:rsid w:val="00DC00F1"/>
    <w:rsid w:val="00DC0178"/>
    <w:rsid w:val="00DD0540"/>
    <w:rsid w:val="00F27653"/>
    <w:rsid w:val="00F90017"/>
    <w:rsid w:val="00FF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uiPriority w:val="99"/>
    <w:rsid w:val="007629A2"/>
    <w:pPr>
      <w:autoSpaceDE w:val="0"/>
      <w:autoSpaceDN w:val="0"/>
      <w:adjustRightInd w:val="0"/>
    </w:pPr>
    <w:rPr>
      <w:rFonts w:ascii="EUAlbertina" w:eastAsia="EUAlbertina" w:hAnsi="Calibri"/>
      <w:lang w:val="sl-SI" w:eastAsia="sl-SI"/>
    </w:rPr>
  </w:style>
  <w:style w:type="paragraph" w:styleId="Header">
    <w:name w:val="header"/>
    <w:basedOn w:val="Normal"/>
    <w:link w:val="HeaderChar"/>
    <w:uiPriority w:val="99"/>
    <w:unhideWhenUsed/>
    <w:rsid w:val="007629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9A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629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9A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99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0A6E96"/>
    <w:rPr>
      <w:color w:val="0563C1" w:themeColor="hyperlink"/>
      <w:u w:val="single"/>
    </w:rPr>
  </w:style>
  <w:style w:type="paragraph" w:customStyle="1" w:styleId="naisf">
    <w:name w:val="naisf"/>
    <w:basedOn w:val="Normal"/>
    <w:rsid w:val="00C00D1B"/>
    <w:pPr>
      <w:spacing w:before="75" w:after="75"/>
      <w:ind w:firstLine="37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uiPriority w:val="99"/>
    <w:rsid w:val="007629A2"/>
    <w:pPr>
      <w:autoSpaceDE w:val="0"/>
      <w:autoSpaceDN w:val="0"/>
      <w:adjustRightInd w:val="0"/>
    </w:pPr>
    <w:rPr>
      <w:rFonts w:ascii="EUAlbertina" w:eastAsia="EUAlbertina" w:hAnsi="Calibri"/>
      <w:lang w:val="sl-SI" w:eastAsia="sl-SI"/>
    </w:rPr>
  </w:style>
  <w:style w:type="paragraph" w:styleId="Header">
    <w:name w:val="header"/>
    <w:basedOn w:val="Normal"/>
    <w:link w:val="HeaderChar"/>
    <w:uiPriority w:val="99"/>
    <w:unhideWhenUsed/>
    <w:rsid w:val="007629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9A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629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9A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99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0A6E96"/>
    <w:rPr>
      <w:color w:val="0563C1" w:themeColor="hyperlink"/>
      <w:u w:val="single"/>
    </w:rPr>
  </w:style>
  <w:style w:type="paragraph" w:customStyle="1" w:styleId="naisf">
    <w:name w:val="naisf"/>
    <w:basedOn w:val="Normal"/>
    <w:rsid w:val="00C00D1B"/>
    <w:pPr>
      <w:spacing w:before="75" w:after="75"/>
      <w:ind w:firstLine="37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811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Iesniegumu par muitas nodokļa atcelšanu un kvotu piemērošanu, kā arī noraidījumu sagatavošanas kārtība</vt:lpstr>
    </vt:vector>
  </TitlesOfParts>
  <Manager>solvita.amare-pilka@fm.gov.lv</Manager>
  <Company>Finanšu ministrija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Iesniegumu par muitas nodokļa atcelšanu un kvotu piemērošanu, kā arī noraidījumu sagatavošanas kārtība</dc:title>
  <dc:subject>4.pielikums</dc:subject>
  <dc:creator>Sanita Kraņevska</dc:creator>
  <dc:description>T.67095527
Sanita.Kranevska@fm.gov.lv</dc:description>
  <cp:lastModifiedBy>agnese.upite2</cp:lastModifiedBy>
  <cp:revision>2</cp:revision>
  <cp:lastPrinted>2016-12-14T09:14:00Z</cp:lastPrinted>
  <dcterms:created xsi:type="dcterms:W3CDTF">2016-12-15T13:29:00Z</dcterms:created>
  <dcterms:modified xsi:type="dcterms:W3CDTF">2016-12-15T13:29:00Z</dcterms:modified>
</cp:coreProperties>
</file>