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96E5" w14:textId="77777777" w:rsidR="002057C0" w:rsidRDefault="0018106A" w:rsidP="002057C0">
      <w:r>
        <w:rPr>
          <w:noProof/>
        </w:rPr>
        <w:drawing>
          <wp:inline distT="0" distB="0" distL="0" distR="0" wp14:anchorId="681A2D02" wp14:editId="67632B16">
            <wp:extent cx="6120130" cy="3992245"/>
            <wp:effectExtent l="0" t="0" r="13970" b="8255"/>
            <wp:docPr id="6209092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C18ADB6" w14:textId="77777777" w:rsidR="002057C0" w:rsidRDefault="002057C0" w:rsidP="002057C0"/>
    <w:p w14:paraId="62FD289F" w14:textId="7E809191" w:rsidR="002057C0" w:rsidRDefault="002057C0" w:rsidP="009A5F24">
      <w:pPr>
        <w:jc w:val="center"/>
      </w:pPr>
      <w:r>
        <w:rPr>
          <w:noProof/>
        </w:rPr>
        <w:drawing>
          <wp:inline distT="0" distB="0" distL="0" distR="0" wp14:anchorId="0115A8BB" wp14:editId="127925BE">
            <wp:extent cx="5791200" cy="4124325"/>
            <wp:effectExtent l="0" t="0" r="0" b="9525"/>
            <wp:docPr id="7397524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2C42BD8" w14:textId="77777777" w:rsidR="002057C0" w:rsidRDefault="002057C0" w:rsidP="002057C0"/>
    <w:p w14:paraId="3462C636" w14:textId="77777777" w:rsidR="002057C0" w:rsidRDefault="002057C0" w:rsidP="002057C0"/>
    <w:p w14:paraId="5127EC1F" w14:textId="281F7E61" w:rsidR="002057C0" w:rsidRDefault="00280813" w:rsidP="002057C0">
      <w:r>
        <w:rPr>
          <w:noProof/>
        </w:rPr>
        <w:lastRenderedPageBreak/>
        <w:drawing>
          <wp:inline distT="0" distB="0" distL="0" distR="0" wp14:anchorId="5B4026C1" wp14:editId="3DF7EB53">
            <wp:extent cx="6162675" cy="4210050"/>
            <wp:effectExtent l="0" t="0" r="9525" b="0"/>
            <wp:docPr id="17270649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C04748" w14:textId="77777777" w:rsidR="002057C0" w:rsidRDefault="002057C0" w:rsidP="002057C0"/>
    <w:p w14:paraId="29ED7195" w14:textId="4C4067B1" w:rsidR="002057C0" w:rsidRDefault="00CF42B2" w:rsidP="002057C0">
      <w:r>
        <w:rPr>
          <w:noProof/>
        </w:rPr>
        <w:drawing>
          <wp:inline distT="0" distB="0" distL="0" distR="0" wp14:anchorId="5DD6C1D9" wp14:editId="550E8BF0">
            <wp:extent cx="6120130" cy="3994785"/>
            <wp:effectExtent l="0" t="0" r="13970" b="5715"/>
            <wp:docPr id="15202816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AE505ED" w14:textId="16144D53" w:rsidR="00C00D31" w:rsidRPr="00C00D31" w:rsidRDefault="00C00D31" w:rsidP="002057C0">
      <w:pPr>
        <w:rPr>
          <w:noProof/>
        </w:rPr>
      </w:pPr>
    </w:p>
    <w:p w14:paraId="55DC6C1D" w14:textId="286A46BE" w:rsidR="00DD6492" w:rsidRDefault="00DD6492" w:rsidP="00E40171">
      <w:pPr>
        <w:pStyle w:val="Footer"/>
      </w:pPr>
    </w:p>
    <w:sectPr w:rsidR="00DD6492" w:rsidSect="009E2007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0672" w14:textId="77777777" w:rsidR="00A76E4E" w:rsidRDefault="00A76E4E" w:rsidP="00753E4D">
      <w:pPr>
        <w:spacing w:after="0" w:line="240" w:lineRule="auto"/>
      </w:pPr>
      <w:r>
        <w:separator/>
      </w:r>
    </w:p>
  </w:endnote>
  <w:endnote w:type="continuationSeparator" w:id="0">
    <w:p w14:paraId="657CAA64" w14:textId="77777777" w:rsidR="00A76E4E" w:rsidRDefault="00A76E4E" w:rsidP="0075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2CE8" w14:textId="797EF1EF" w:rsidR="00E40171" w:rsidRPr="004E06FB" w:rsidRDefault="00E40171" w:rsidP="00E40171">
    <w:pPr>
      <w:pStyle w:val="Footer"/>
      <w:jc w:val="right"/>
      <w:rPr>
        <w:rFonts w:ascii="Times New Roman" w:hAnsi="Times New Roman" w:cs="Times New Roman"/>
        <w:i/>
        <w:sz w:val="20"/>
        <w:szCs w:val="20"/>
      </w:rPr>
    </w:pPr>
    <w:bookmarkStart w:id="0" w:name="_Hlk188957723"/>
    <w:bookmarkStart w:id="1" w:name="_Hlk188957724"/>
    <w:bookmarkStart w:id="2" w:name="_Hlk188957725"/>
    <w:bookmarkStart w:id="3" w:name="_Hlk188957726"/>
    <w:r w:rsidRPr="004E06FB">
      <w:rPr>
        <w:rFonts w:ascii="Times New Roman" w:hAnsi="Times New Roman" w:cs="Times New Roman"/>
        <w:i/>
        <w:sz w:val="20"/>
        <w:szCs w:val="20"/>
      </w:rPr>
      <w:t>Informācijas avots:</w:t>
    </w:r>
    <w:r w:rsidR="00F74762" w:rsidRPr="00F74762">
      <w:t xml:space="preserve"> </w:t>
    </w:r>
    <w:r w:rsidRPr="004E06FB">
      <w:rPr>
        <w:rFonts w:ascii="Times New Roman" w:hAnsi="Times New Roman" w:cs="Times New Roman"/>
        <w:i/>
        <w:sz w:val="20"/>
        <w:szCs w:val="20"/>
      </w:rPr>
      <w:t xml:space="preserve">Valsts kasē iesniegtie </w:t>
    </w:r>
    <w:r>
      <w:rPr>
        <w:rFonts w:ascii="Times New Roman" w:hAnsi="Times New Roman" w:cs="Times New Roman"/>
        <w:i/>
        <w:sz w:val="20"/>
        <w:szCs w:val="20"/>
      </w:rPr>
      <w:t xml:space="preserve">pašvaldību mēneša pārskati uz </w:t>
    </w:r>
    <w:r w:rsidR="008022DB">
      <w:rPr>
        <w:rFonts w:ascii="Times New Roman" w:hAnsi="Times New Roman" w:cs="Times New Roman"/>
        <w:i/>
        <w:sz w:val="20"/>
        <w:szCs w:val="20"/>
      </w:rPr>
      <w:t>3</w:t>
    </w:r>
    <w:r w:rsidR="005E71C4">
      <w:rPr>
        <w:rFonts w:ascii="Times New Roman" w:hAnsi="Times New Roman" w:cs="Times New Roman"/>
        <w:i/>
        <w:sz w:val="20"/>
        <w:szCs w:val="20"/>
      </w:rPr>
      <w:t>0</w:t>
    </w:r>
    <w:r w:rsidR="0002061A">
      <w:rPr>
        <w:rFonts w:ascii="Times New Roman" w:hAnsi="Times New Roman" w:cs="Times New Roman"/>
        <w:i/>
        <w:sz w:val="20"/>
        <w:szCs w:val="20"/>
      </w:rPr>
      <w:t>.0</w:t>
    </w:r>
    <w:r w:rsidR="005E71C4">
      <w:rPr>
        <w:rFonts w:ascii="Times New Roman" w:hAnsi="Times New Roman" w:cs="Times New Roman"/>
        <w:i/>
        <w:sz w:val="20"/>
        <w:szCs w:val="20"/>
      </w:rPr>
      <w:t>9</w:t>
    </w:r>
    <w:r>
      <w:rPr>
        <w:rFonts w:ascii="Times New Roman" w:hAnsi="Times New Roman" w:cs="Times New Roman"/>
        <w:i/>
        <w:sz w:val="20"/>
        <w:szCs w:val="20"/>
      </w:rPr>
      <w:t>.</w:t>
    </w:r>
    <w:r w:rsidRPr="004E06FB">
      <w:rPr>
        <w:rFonts w:ascii="Times New Roman" w:hAnsi="Times New Roman" w:cs="Times New Roman"/>
        <w:i/>
        <w:sz w:val="20"/>
        <w:szCs w:val="20"/>
      </w:rPr>
      <w:t>20</w:t>
    </w:r>
    <w:r>
      <w:rPr>
        <w:rFonts w:ascii="Times New Roman" w:hAnsi="Times New Roman" w:cs="Times New Roman"/>
        <w:i/>
        <w:sz w:val="20"/>
        <w:szCs w:val="20"/>
      </w:rPr>
      <w:t>2</w:t>
    </w:r>
    <w:r w:rsidR="00477FAA">
      <w:rPr>
        <w:rFonts w:ascii="Times New Roman" w:hAnsi="Times New Roman" w:cs="Times New Roman"/>
        <w:i/>
        <w:sz w:val="20"/>
        <w:szCs w:val="20"/>
      </w:rPr>
      <w:t>5</w:t>
    </w:r>
    <w:r>
      <w:rPr>
        <w:rFonts w:ascii="Times New Roman" w:hAnsi="Times New Roman" w:cs="Times New Roman"/>
        <w:i/>
        <w:sz w:val="20"/>
        <w:szCs w:val="20"/>
      </w:rPr>
      <w:t>.</w:t>
    </w:r>
  </w:p>
  <w:p w14:paraId="31C5300B" w14:textId="02B185F8" w:rsidR="00E40171" w:rsidRDefault="00E40171" w:rsidP="00E40171">
    <w:pPr>
      <w:pStyle w:val="Footer"/>
      <w:jc w:val="right"/>
    </w:pPr>
    <w:r w:rsidRPr="004E06FB">
      <w:rPr>
        <w:rFonts w:ascii="Times New Roman" w:hAnsi="Times New Roman" w:cs="Times New Roman"/>
        <w:i/>
        <w:sz w:val="20"/>
        <w:szCs w:val="20"/>
      </w:rPr>
      <w:t xml:space="preserve">           </w:t>
    </w:r>
    <w:hyperlink r:id="rId1" w:history="1">
      <w:r w:rsidRPr="00E97B25">
        <w:rPr>
          <w:rStyle w:val="Hyperlink"/>
          <w:rFonts w:ascii="Times New Roman" w:hAnsi="Times New Roman" w:cs="Times New Roman"/>
          <w:i/>
          <w:sz w:val="20"/>
          <w:szCs w:val="20"/>
        </w:rPr>
        <w:t>https://www.fm.gov.lv/lv/pasvaldibu-finansu-raditaju-analize</w:t>
      </w:r>
    </w:hyperlink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6533" w14:textId="77777777" w:rsidR="00A76E4E" w:rsidRDefault="00A76E4E" w:rsidP="00753E4D">
      <w:pPr>
        <w:spacing w:after="0" w:line="240" w:lineRule="auto"/>
      </w:pPr>
      <w:r>
        <w:separator/>
      </w:r>
    </w:p>
  </w:footnote>
  <w:footnote w:type="continuationSeparator" w:id="0">
    <w:p w14:paraId="1DB457F0" w14:textId="77777777" w:rsidR="00A76E4E" w:rsidRDefault="00A76E4E" w:rsidP="00753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4D"/>
    <w:rsid w:val="0002061A"/>
    <w:rsid w:val="00024609"/>
    <w:rsid w:val="000645F5"/>
    <w:rsid w:val="00084053"/>
    <w:rsid w:val="00091306"/>
    <w:rsid w:val="000A5383"/>
    <w:rsid w:val="000B5EEB"/>
    <w:rsid w:val="000E4AF6"/>
    <w:rsid w:val="000F1AD0"/>
    <w:rsid w:val="00104E0A"/>
    <w:rsid w:val="0015418F"/>
    <w:rsid w:val="00154B9C"/>
    <w:rsid w:val="001759B2"/>
    <w:rsid w:val="0018106A"/>
    <w:rsid w:val="001875F7"/>
    <w:rsid w:val="00197EE3"/>
    <w:rsid w:val="001A62CE"/>
    <w:rsid w:val="001E09F3"/>
    <w:rsid w:val="002057C0"/>
    <w:rsid w:val="00212AD5"/>
    <w:rsid w:val="00213567"/>
    <w:rsid w:val="00236B54"/>
    <w:rsid w:val="00260E02"/>
    <w:rsid w:val="00273000"/>
    <w:rsid w:val="00274DDE"/>
    <w:rsid w:val="00280813"/>
    <w:rsid w:val="0028348B"/>
    <w:rsid w:val="002E2D25"/>
    <w:rsid w:val="002F6CDC"/>
    <w:rsid w:val="0035713F"/>
    <w:rsid w:val="00357BB9"/>
    <w:rsid w:val="00373918"/>
    <w:rsid w:val="003C3EC7"/>
    <w:rsid w:val="003E377C"/>
    <w:rsid w:val="003F5B69"/>
    <w:rsid w:val="00423CB8"/>
    <w:rsid w:val="00442FAE"/>
    <w:rsid w:val="00477FAA"/>
    <w:rsid w:val="00487AE7"/>
    <w:rsid w:val="004B614D"/>
    <w:rsid w:val="004E010B"/>
    <w:rsid w:val="004E5357"/>
    <w:rsid w:val="00521A43"/>
    <w:rsid w:val="005633DF"/>
    <w:rsid w:val="00586521"/>
    <w:rsid w:val="005B130A"/>
    <w:rsid w:val="005B7F4B"/>
    <w:rsid w:val="005C0597"/>
    <w:rsid w:val="005D1E60"/>
    <w:rsid w:val="005E331F"/>
    <w:rsid w:val="005E71C4"/>
    <w:rsid w:val="00603D59"/>
    <w:rsid w:val="00604808"/>
    <w:rsid w:val="00606DE0"/>
    <w:rsid w:val="006449DC"/>
    <w:rsid w:val="00660092"/>
    <w:rsid w:val="00664AAB"/>
    <w:rsid w:val="0067030D"/>
    <w:rsid w:val="00671C7B"/>
    <w:rsid w:val="0068797F"/>
    <w:rsid w:val="006B65F1"/>
    <w:rsid w:val="006C5BAD"/>
    <w:rsid w:val="006C6819"/>
    <w:rsid w:val="006F3042"/>
    <w:rsid w:val="00702EDD"/>
    <w:rsid w:val="007117A6"/>
    <w:rsid w:val="0071472B"/>
    <w:rsid w:val="00720724"/>
    <w:rsid w:val="007463D8"/>
    <w:rsid w:val="007534D7"/>
    <w:rsid w:val="00753D35"/>
    <w:rsid w:val="00753E4D"/>
    <w:rsid w:val="007717AE"/>
    <w:rsid w:val="00781816"/>
    <w:rsid w:val="00787F92"/>
    <w:rsid w:val="007A7B04"/>
    <w:rsid w:val="007D0122"/>
    <w:rsid w:val="007E09FD"/>
    <w:rsid w:val="007E5F53"/>
    <w:rsid w:val="008022DB"/>
    <w:rsid w:val="008211E6"/>
    <w:rsid w:val="00830279"/>
    <w:rsid w:val="008314F4"/>
    <w:rsid w:val="00856720"/>
    <w:rsid w:val="00880401"/>
    <w:rsid w:val="00891E74"/>
    <w:rsid w:val="0089656A"/>
    <w:rsid w:val="008B0451"/>
    <w:rsid w:val="008C27D3"/>
    <w:rsid w:val="008D0304"/>
    <w:rsid w:val="008E117A"/>
    <w:rsid w:val="008E1C2A"/>
    <w:rsid w:val="008E6B51"/>
    <w:rsid w:val="008F39B8"/>
    <w:rsid w:val="008F418D"/>
    <w:rsid w:val="008F65B3"/>
    <w:rsid w:val="0092493E"/>
    <w:rsid w:val="009327F0"/>
    <w:rsid w:val="00941C01"/>
    <w:rsid w:val="009451B7"/>
    <w:rsid w:val="009453AE"/>
    <w:rsid w:val="009622EA"/>
    <w:rsid w:val="00975A5D"/>
    <w:rsid w:val="0099148E"/>
    <w:rsid w:val="009A5F24"/>
    <w:rsid w:val="009C0DB4"/>
    <w:rsid w:val="009C26B8"/>
    <w:rsid w:val="009E2007"/>
    <w:rsid w:val="009E62EA"/>
    <w:rsid w:val="009F4B3E"/>
    <w:rsid w:val="00A15FBE"/>
    <w:rsid w:val="00A21CA9"/>
    <w:rsid w:val="00A279E0"/>
    <w:rsid w:val="00A43744"/>
    <w:rsid w:val="00A671DC"/>
    <w:rsid w:val="00A76B11"/>
    <w:rsid w:val="00A76E4E"/>
    <w:rsid w:val="00AC1656"/>
    <w:rsid w:val="00AC5091"/>
    <w:rsid w:val="00AE185D"/>
    <w:rsid w:val="00AE61DA"/>
    <w:rsid w:val="00AE687B"/>
    <w:rsid w:val="00AF6342"/>
    <w:rsid w:val="00B11144"/>
    <w:rsid w:val="00B24B9D"/>
    <w:rsid w:val="00B30B6B"/>
    <w:rsid w:val="00B31F57"/>
    <w:rsid w:val="00B3723B"/>
    <w:rsid w:val="00B5491D"/>
    <w:rsid w:val="00B56DD5"/>
    <w:rsid w:val="00BD1E7E"/>
    <w:rsid w:val="00BD4272"/>
    <w:rsid w:val="00BF0FF2"/>
    <w:rsid w:val="00BF528F"/>
    <w:rsid w:val="00C00D31"/>
    <w:rsid w:val="00C209E1"/>
    <w:rsid w:val="00C51A6B"/>
    <w:rsid w:val="00C66336"/>
    <w:rsid w:val="00C83859"/>
    <w:rsid w:val="00CA7157"/>
    <w:rsid w:val="00CE0412"/>
    <w:rsid w:val="00CF42B2"/>
    <w:rsid w:val="00D118B5"/>
    <w:rsid w:val="00D20A06"/>
    <w:rsid w:val="00D4695D"/>
    <w:rsid w:val="00D51F49"/>
    <w:rsid w:val="00D85106"/>
    <w:rsid w:val="00DA36D1"/>
    <w:rsid w:val="00DA4068"/>
    <w:rsid w:val="00DB2D92"/>
    <w:rsid w:val="00DC2C3F"/>
    <w:rsid w:val="00DD6492"/>
    <w:rsid w:val="00DE5CD2"/>
    <w:rsid w:val="00E2213C"/>
    <w:rsid w:val="00E23038"/>
    <w:rsid w:val="00E25F83"/>
    <w:rsid w:val="00E34523"/>
    <w:rsid w:val="00E37FE6"/>
    <w:rsid w:val="00E40171"/>
    <w:rsid w:val="00E6456F"/>
    <w:rsid w:val="00E64A83"/>
    <w:rsid w:val="00E979FD"/>
    <w:rsid w:val="00EB1070"/>
    <w:rsid w:val="00ED1EA8"/>
    <w:rsid w:val="00F15762"/>
    <w:rsid w:val="00F45613"/>
    <w:rsid w:val="00F606F8"/>
    <w:rsid w:val="00F74762"/>
    <w:rsid w:val="00F824B9"/>
    <w:rsid w:val="00F87E4A"/>
    <w:rsid w:val="00FB41AC"/>
    <w:rsid w:val="00FC19E4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E186B"/>
  <w15:chartTrackingRefBased/>
  <w15:docId w15:val="{5B2E05A4-1449-45A3-AF62-73125018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4D"/>
  </w:style>
  <w:style w:type="paragraph" w:styleId="Footer">
    <w:name w:val="footer"/>
    <w:basedOn w:val="Normal"/>
    <w:link w:val="FooterChar"/>
    <w:uiPriority w:val="99"/>
    <w:unhideWhenUsed/>
    <w:rsid w:val="00753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E4D"/>
  </w:style>
  <w:style w:type="character" w:styleId="Hyperlink">
    <w:name w:val="Hyperlink"/>
    <w:basedOn w:val="DefaultParagraphFont"/>
    <w:uiPriority w:val="99"/>
    <w:unhideWhenUsed/>
    <w:rsid w:val="00753E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E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7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m.gov.lv/lv/pasvaldibu-finansu-raditaju-analize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-my.sharepoint.com/personal/liga_rimsane_fm_gov_lv/Documents/pfd-karkl/Priek&#353;lapas%20Nr.11/GG%20tabulas/Pa&#353;vald&#299;bu%20bilances%20dati%202007-2025%20%20konsol_9_MEN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-my.sharepoint.com/personal/liga_rimsane_fm_gov_lv/Documents/pfd-karkl/Priek&#353;lapas%20Nr.11/GG%20tabulas/Pa&#353;vald&#299;bu%20bilances%20dati%202007-2025%20%20konsol_9_MEN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-my.sharepoint.com/personal/liga_rimsane_fm_gov_lv/Documents/pfd-karkl/Priek&#353;lapas%20Nr.11/GG%20tabulas/Pa&#353;vald&#299;bu%20bilances%20dati%202007-2025%20%20konsol_9_MEN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fmlv-my.sharepoint.com/personal/liga_rimsane_fm_gov_lv/Documents/pfd-karkl/Priek&#353;lapas%20Nr.11/GG%20tabulas/Pa&#353;vald&#299;bu%20bilances%20dati%202007-2025%20%20konsol_9_MEN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ieņēmumi uz 30.09.2025., </a:t>
            </a: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ieņēmumiem kopā*</a:t>
            </a:r>
          </a:p>
        </c:rich>
      </c:tx>
      <c:layout>
        <c:manualLayout>
          <c:xMode val="edge"/>
          <c:yMode val="edge"/>
          <c:x val="0.16709890149392251"/>
          <c:y val="8.189126669330162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845778238100114"/>
          <c:y val="0.25055423407771388"/>
          <c:w val="0.74551879582094205"/>
          <c:h val="0.5548776935798385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5AA0-4932-A4A9-B88B3A48BE3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5AA0-4932-A4A9-B88B3A48BE3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5AA0-4932-A4A9-B88B3A48BE3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5AA0-4932-A4A9-B88B3A48BE37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5AA0-4932-A4A9-B88B3A48BE37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5AA0-4932-A4A9-B88B3A48BE37}"/>
              </c:ext>
            </c:extLst>
          </c:dPt>
          <c:dLbls>
            <c:dLbl>
              <c:idx val="0"/>
              <c:layout>
                <c:manualLayout>
                  <c:x val="-0.273673232825419"/>
                  <c:y val="-0.1012994031810970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05050712309171"/>
                      <c:h val="0.1364852105633218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AA0-4932-A4A9-B88B3A48BE37}"/>
                </c:ext>
              </c:extLst>
            </c:dLbl>
            <c:dLbl>
              <c:idx val="1"/>
              <c:layout>
                <c:manualLayout>
                  <c:x val="-5.2907652755009721E-3"/>
                  <c:y val="0.1737223151235823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AA0-4932-A4A9-B88B3A48BE37}"/>
                </c:ext>
              </c:extLst>
            </c:dLbl>
            <c:dLbl>
              <c:idx val="2"/>
              <c:layout>
                <c:manualLayout>
                  <c:x val="-9.1636707399639535E-3"/>
                  <c:y val="6.7776065942916561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7590845768833"/>
                      <c:h val="0.124271607225567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AA0-4932-A4A9-B88B3A48BE37}"/>
                </c:ext>
              </c:extLst>
            </c:dLbl>
            <c:dLbl>
              <c:idx val="3"/>
              <c:layout>
                <c:manualLayout>
                  <c:x val="-3.3066346205585351E-2"/>
                  <c:y val="-1.189605749543087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AA0-4932-A4A9-B88B3A48BE37}"/>
                </c:ext>
              </c:extLst>
            </c:dLbl>
            <c:dLbl>
              <c:idx val="4"/>
              <c:layout>
                <c:manualLayout>
                  <c:x val="0.15363870652218298"/>
                  <c:y val="7.5725543298466064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888644522256882"/>
                      <c:h val="9.566221511956304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5AA0-4932-A4A9-B88B3A48BE37}"/>
                </c:ext>
              </c:extLst>
            </c:dLbl>
            <c:dLbl>
              <c:idx val="5"/>
              <c:layout>
                <c:manualLayout>
                  <c:x val="1.184198701661566E-2"/>
                  <c:y val="-1.1131831838977833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Yu Gothic" panose="020B0400000000000000" pitchFamily="34" charset="-128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38178273990908"/>
                      <c:h val="0.133163671067281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5AA0-4932-A4A9-B88B3A48BE3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'Ieņēmumi '!$B$2:$B$7</c:f>
              <c:strCache>
                <c:ptCount val="6"/>
                <c:pt idx="0">
                  <c:v>Nodokļu ieņēmumi</c:v>
                </c:pt>
                <c:pt idx="1">
                  <c:v>Nenodokļu ieņēmumi</c:v>
                </c:pt>
                <c:pt idx="2">
                  <c:v>Maksas pakalpojumi un citi pašu ieņēmumi</c:v>
                </c:pt>
                <c:pt idx="3">
                  <c:v>Ārvalstu finanšu palīdzība</c:v>
                </c:pt>
                <c:pt idx="4">
                  <c:v>Transferti</c:v>
                </c:pt>
                <c:pt idx="5">
                  <c:v>Ziedojumi un dāvinājumi</c:v>
                </c:pt>
              </c:strCache>
            </c:strRef>
          </c:cat>
          <c:val>
            <c:numRef>
              <c:f>'Ieņēmumi '!$W$2:$W$7</c:f>
              <c:numCache>
                <c:formatCode>_-* #\ ##0.0_-;\-* #\ ##0.0_-;_-* "-"??_-;_-@_-</c:formatCode>
                <c:ptCount val="6"/>
                <c:pt idx="0">
                  <c:v>58.482138802517142</c:v>
                </c:pt>
                <c:pt idx="1">
                  <c:v>2.6600641463407779</c:v>
                </c:pt>
                <c:pt idx="2">
                  <c:v>4.2006682095968353</c:v>
                </c:pt>
                <c:pt idx="3">
                  <c:v>0.16167350722651419</c:v>
                </c:pt>
                <c:pt idx="4">
                  <c:v>34.4</c:v>
                </c:pt>
                <c:pt idx="5">
                  <c:v>3.1815581660506062E-2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AA0-4932-A4A9-B88B3A48BE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v-LV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nodokļu ieņēmumi uz 30.09.2025., </a:t>
            </a:r>
            <a:r>
              <a:rPr lang="lv-LV" sz="120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nodokļu ieņēmumiem kopā*</a:t>
            </a:r>
          </a:p>
        </c:rich>
      </c:tx>
      <c:layout>
        <c:manualLayout>
          <c:xMode val="edge"/>
          <c:yMode val="edge"/>
          <c:x val="0.14603070175438596"/>
          <c:y val="3.2244306644117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21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107300732145324"/>
          <c:y val="0.18638201402653767"/>
          <c:w val="0.72611499558607651"/>
          <c:h val="0.5193633290678455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900B-448A-A8D2-F501C2D0C60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900B-448A-A8D2-F501C2D0C60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900B-448A-A8D2-F501C2D0C60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900B-448A-A8D2-F501C2D0C607}"/>
              </c:ext>
            </c:extLst>
          </c:dPt>
          <c:dLbls>
            <c:dLbl>
              <c:idx val="0"/>
              <c:layout>
                <c:manualLayout>
                  <c:x val="-6.8150728691808257E-2"/>
                  <c:y val="0.1771031623356549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698784362481003"/>
                      <c:h val="0.1248575221399865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00B-448A-A8D2-F501C2D0C607}"/>
                </c:ext>
              </c:extLst>
            </c:dLbl>
            <c:dLbl>
              <c:idx val="1"/>
              <c:layout>
                <c:manualLayout>
                  <c:x val="0.12910430842296136"/>
                  <c:y val="9.319590441976369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0B-448A-A8D2-F501C2D0C607}"/>
                </c:ext>
              </c:extLst>
            </c:dLbl>
            <c:dLbl>
              <c:idx val="2"/>
              <c:layout>
                <c:manualLayout>
                  <c:x val="-3.3890212736565846E-2"/>
                  <c:y val="0.1298258502906536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00B-448A-A8D2-F501C2D0C607}"/>
                </c:ext>
              </c:extLst>
            </c:dLbl>
            <c:dLbl>
              <c:idx val="3"/>
              <c:layout>
                <c:manualLayout>
                  <c:x val="-8.882779360036E-2"/>
                  <c:y val="-2.849202459931862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00B-448A-A8D2-F501C2D0C60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eparator>
</c:separator>
            <c:extLst>
              <c:ext xmlns:c15="http://schemas.microsoft.com/office/drawing/2012/chart" uri="{CE6537A1-D6FC-4f65-9D91-7224C49458BB}"/>
            </c:extLst>
          </c:dLbls>
          <c:cat>
            <c:strRef>
              <c:f>'Nodokļu ieņēmumi '!$B$2:$B$5</c:f>
              <c:strCache>
                <c:ptCount val="4"/>
                <c:pt idx="0">
                  <c:v>Iedzīvotāju ienākuma nodoklis</c:v>
                </c:pt>
                <c:pt idx="1">
                  <c:v>Nekustamā īpašuma nodoklis</c:v>
                </c:pt>
                <c:pt idx="2">
                  <c:v>Azartspēļu nodoklis</c:v>
                </c:pt>
                <c:pt idx="3">
                  <c:v>Dabas resursu nodoklis</c:v>
                </c:pt>
              </c:strCache>
            </c:strRef>
          </c:cat>
          <c:val>
            <c:numRef>
              <c:f>'Nodokļu ieņēmumi '!$W$2:$W$5</c:f>
              <c:numCache>
                <c:formatCode>0.0</c:formatCode>
                <c:ptCount val="4"/>
                <c:pt idx="0">
                  <c:v>87.62688094693533</c:v>
                </c:pt>
                <c:pt idx="1">
                  <c:v>11.519853328169987</c:v>
                </c:pt>
                <c:pt idx="2">
                  <c:v>6.8019370733913828E-2</c:v>
                </c:pt>
                <c:pt idx="3">
                  <c:v>0.78524635416076483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00B-448A-A8D2-F501C2D0C60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900" b="0" i="0" u="none" strike="noStrike" kern="1200" baseline="0"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lv-LV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lv-LV" sz="1200">
                <a:latin typeface="Times New Roman" panose="02020603050405020304" pitchFamily="18" charset="0"/>
                <a:cs typeface="Times New Roman" panose="02020603050405020304" pitchFamily="18" charset="0"/>
              </a:rPr>
              <a:t>Pašvaldību kopbudžeta faktiskie izdevumi sadalījumā pa funkcijām uz 30.09.2025., </a:t>
            </a:r>
            <a:r>
              <a:rPr lang="lv-LV" sz="12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% no izdevumiem kopā*</a:t>
            </a:r>
          </a:p>
        </c:rich>
      </c:tx>
      <c:layout>
        <c:manualLayout>
          <c:xMode val="edge"/>
          <c:yMode val="edge"/>
          <c:x val="0.13322526337994459"/>
          <c:y val="7.2065652426930795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926115688398301"/>
          <c:y val="0.27712948777330437"/>
          <c:w val="0.71248919371260788"/>
          <c:h val="0.508900682085585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5597-44B7-814C-3BEC21B308A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5597-44B7-814C-3BEC21B308A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5597-44B7-814C-3BEC21B308A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5597-44B7-814C-3BEC21B308A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5597-44B7-814C-3BEC21B308A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5597-44B7-814C-3BEC21B308AC}"/>
              </c:ext>
            </c:extLst>
          </c:dPt>
          <c:dPt>
            <c:idx val="6"/>
            <c:bubble3D val="0"/>
            <c:spPr>
              <a:solidFill>
                <a:srgbClr val="FF33C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5597-44B7-814C-3BEC21B308AC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5597-44B7-814C-3BEC21B308AC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5597-44B7-814C-3BEC21B308AC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5597-44B7-814C-3BEC21B308AC}"/>
              </c:ext>
            </c:extLst>
          </c:dPt>
          <c:dLbls>
            <c:dLbl>
              <c:idx val="0"/>
              <c:layout>
                <c:manualLayout>
                  <c:x val="-3.8610639292058539E-2"/>
                  <c:y val="-4.60991419361603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97-44B7-814C-3BEC21B308AC}"/>
                </c:ext>
              </c:extLst>
            </c:dLbl>
            <c:dLbl>
              <c:idx val="1"/>
              <c:layout>
                <c:manualLayout>
                  <c:x val="8.3910912965028478E-2"/>
                  <c:y val="-8.946618780090627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97-44B7-814C-3BEC21B308AC}"/>
                </c:ext>
              </c:extLst>
            </c:dLbl>
            <c:dLbl>
              <c:idx val="2"/>
              <c:layout>
                <c:manualLayout>
                  <c:x val="8.7880469647177023E-2"/>
                  <c:y val="1.66854928474254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597-44B7-814C-3BEC21B308AC}"/>
                </c:ext>
              </c:extLst>
            </c:dLbl>
            <c:dLbl>
              <c:idx val="4"/>
              <c:layout>
                <c:manualLayout>
                  <c:x val="4.7464799574922036E-2"/>
                  <c:y val="2.377703804770594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597-44B7-814C-3BEC21B308AC}"/>
                </c:ext>
              </c:extLst>
            </c:dLbl>
            <c:dLbl>
              <c:idx val="5"/>
              <c:layout>
                <c:manualLayout>
                  <c:x val="6.9283859315707907E-2"/>
                  <c:y val="5.042756694483085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597-44B7-814C-3BEC21B308AC}"/>
                </c:ext>
              </c:extLst>
            </c:dLbl>
            <c:dLbl>
              <c:idx val="6"/>
              <c:layout>
                <c:manualLayout>
                  <c:x val="1.9036742966957326E-2"/>
                  <c:y val="1.678647363892711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597-44B7-814C-3BEC21B308AC}"/>
                </c:ext>
              </c:extLst>
            </c:dLbl>
            <c:dLbl>
              <c:idx val="7"/>
              <c:layout>
                <c:manualLayout>
                  <c:x val="-0.10050186638213456"/>
                  <c:y val="6.91771070825944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597-44B7-814C-3BEC21B308AC}"/>
                </c:ext>
              </c:extLst>
            </c:dLbl>
            <c:dLbl>
              <c:idx val="8"/>
              <c:layout>
                <c:manualLayout>
                  <c:x val="0.18339007282792721"/>
                  <c:y val="-0.1418633662959232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929692832764507"/>
                      <c:h val="0.139718015665796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5597-44B7-814C-3BEC21B308AC}"/>
                </c:ext>
              </c:extLst>
            </c:dLbl>
            <c:dLbl>
              <c:idx val="9"/>
              <c:layout>
                <c:manualLayout>
                  <c:x val="2.16311205754465E-2"/>
                  <c:y val="-3.831354053347146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597-44B7-814C-3BEC21B308A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'Izdevumi pēc funkcijām '!$B$3:$B$12</c:f>
              <c:strCache>
                <c:ptCount val="10"/>
                <c:pt idx="0">
                  <c:v>Vispārējie valdības dienesti</c:v>
                </c:pt>
                <c:pt idx="1">
                  <c:v>Aizsardzība</c:v>
                </c:pt>
                <c:pt idx="2">
                  <c:v>Sabiedriskā kārtība un drošība</c:v>
                </c:pt>
                <c:pt idx="3">
                  <c:v>Ekonomiskā darbība</c:v>
                </c:pt>
                <c:pt idx="4">
                  <c:v>Vides aizsardzība</c:v>
                </c:pt>
                <c:pt idx="5">
                  <c:v>Teritoriju un mājokļu apsaimniekošana</c:v>
                </c:pt>
                <c:pt idx="6">
                  <c:v>Veselība</c:v>
                </c:pt>
                <c:pt idx="7">
                  <c:v>Atpūta, kultūra un reliģija</c:v>
                </c:pt>
                <c:pt idx="8">
                  <c:v>Izglītība</c:v>
                </c:pt>
                <c:pt idx="9">
                  <c:v>Sociālā aizsardzība</c:v>
                </c:pt>
              </c:strCache>
            </c:strRef>
          </c:cat>
          <c:val>
            <c:numRef>
              <c:f>'Izdevumi pēc funkcijām '!$L$3:$L$12</c:f>
              <c:numCache>
                <c:formatCode>#\ ##0.0</c:formatCode>
                <c:ptCount val="10"/>
                <c:pt idx="0">
                  <c:v>12.62721204365509</c:v>
                </c:pt>
                <c:pt idx="1">
                  <c:v>1.1644772042274502E-3</c:v>
                </c:pt>
                <c:pt idx="2">
                  <c:v>1.7</c:v>
                </c:pt>
                <c:pt idx="3">
                  <c:v>15.275941871943495</c:v>
                </c:pt>
                <c:pt idx="4">
                  <c:v>1.068345421828397</c:v>
                </c:pt>
                <c:pt idx="5">
                  <c:v>8.9077660779370209</c:v>
                </c:pt>
                <c:pt idx="6">
                  <c:v>0.42261222642193574</c:v>
                </c:pt>
                <c:pt idx="7">
                  <c:v>6.3730150601161064</c:v>
                </c:pt>
                <c:pt idx="8">
                  <c:v>41.187263836370043</c:v>
                </c:pt>
                <c:pt idx="9">
                  <c:v>12.342694213407309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5597-44B7-814C-3BEC21B308A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v-LV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200"/>
              <a:t>Pašvaldību kopbudžeta faktiskie izdevumi uz 30.09.2025., </a:t>
            </a:r>
            <a:r>
              <a:rPr lang="lv-LV" sz="1200" b="0" i="1"/>
              <a:t>% no </a:t>
            </a:r>
          </a:p>
          <a:p>
            <a:pPr>
              <a:defRPr sz="1200"/>
            </a:pPr>
            <a:r>
              <a:rPr lang="lv-LV" sz="1200" b="0" i="1"/>
              <a:t>izdevumiem kopā*</a:t>
            </a:r>
          </a:p>
        </c:rich>
      </c:tx>
      <c:layout>
        <c:manualLayout>
          <c:xMode val="edge"/>
          <c:yMode val="edge"/>
          <c:x val="0.17953932351110188"/>
          <c:y val="4.2805808072274266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30"/>
      <c:rotY val="26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68869615514705E-2"/>
          <c:y val="0.23116588251933459"/>
          <c:w val="0.81613940933547879"/>
          <c:h val="0.5840388351684542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65F-48AB-B9EA-CA0A948D6F1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65F-48AB-B9EA-CA0A948D6F1D}"/>
              </c:ext>
            </c:extLst>
          </c:dPt>
          <c:dLbls>
            <c:dLbl>
              <c:idx val="0"/>
              <c:layout>
                <c:manualLayout>
                  <c:x val="0.1298808925384308"/>
                  <c:y val="-0.36946170193914746"/>
                </c:manualLayout>
              </c:layout>
              <c:tx>
                <c:rich>
                  <a:bodyPr/>
                  <a:lstStyle/>
                  <a:p>
                    <a:fld id="{423A2DD0-82E3-4A86-B06E-86662F24418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7A3B42D8-66D7-4729-B189-CA30D01028D2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9180758142937"/>
                      <c:h val="0.1502512107534675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65F-48AB-B9EA-CA0A948D6F1D}"/>
                </c:ext>
              </c:extLst>
            </c:dLbl>
            <c:dLbl>
              <c:idx val="1"/>
              <c:layout>
                <c:manualLayout>
                  <c:x val="5.2029613750034724E-2"/>
                  <c:y val="-2.9213336887967688E-2"/>
                </c:manualLayout>
              </c:layout>
              <c:tx>
                <c:rich>
                  <a:bodyPr/>
                  <a:lstStyle/>
                  <a:p>
                    <a:fld id="{B6C6CADC-3690-4577-8F14-817E3DCDEA2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19267EAD-3160-4A14-916F-16F8E361831D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725945363905669"/>
                      <c:h val="0.1032946704265686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65F-48AB-B9EA-CA0A948D6F1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bg1">
                      <a:lumMod val="75000"/>
                    </a:schemeClr>
                  </a:solidFill>
                  <a:prstDash val="solid"/>
                  <a:miter lim="800000"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'Izdevumi '!$B$3:$B$4</c:f>
              <c:strCache>
                <c:ptCount val="2"/>
                <c:pt idx="0">
                  <c:v>Uzturēšanas izdevumi</c:v>
                </c:pt>
                <c:pt idx="1">
                  <c:v>Kapitālie izdevumi</c:v>
                </c:pt>
              </c:strCache>
            </c:strRef>
          </c:cat>
          <c:val>
            <c:numRef>
              <c:f>'Izdevumi '!$V$3:$V$4</c:f>
              <c:numCache>
                <c:formatCode>#\ ##0.0</c:formatCode>
                <c:ptCount val="2"/>
                <c:pt idx="0">
                  <c:v>2480.20964</c:v>
                </c:pt>
                <c:pt idx="1">
                  <c:v>414.57205099999999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5F-48AB-B9EA-CA0A948D6F1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v-L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0.58726</cdr:x>
      <cdr:y>0.9232</cdr:y>
    </cdr:from>
    <cdr:to>
      <cdr:x>0.99048</cdr:x>
      <cdr:y>0.99636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638551" y="3735135"/>
          <a:ext cx="2498252" cy="2959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*Pašvaldību pamatbudžets un ziedojumi un dāvinājumi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0.39826</cdr:x>
      <cdr:y>0.96074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06403" y="3962399"/>
          <a:ext cx="3484797" cy="16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0.35154</cdr:x>
      <cdr:y>0.94344</cdr:y>
    </cdr:from>
    <cdr:to>
      <cdr:x>0.99048</cdr:x>
      <cdr:y>0.99636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66427" y="3971925"/>
          <a:ext cx="3937579" cy="222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0.47658</cdr:x>
      <cdr:y>0.94182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6732" y="3762375"/>
          <a:ext cx="3203398" cy="2324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lv-LV" sz="800" b="0">
              <a:latin typeface="Times New Roman" panose="02020603050405020304" pitchFamily="18" charset="0"/>
              <a:cs typeface="Times New Roman" panose="02020603050405020304" pitchFamily="18" charset="0"/>
            </a:rPr>
            <a:t>* Pašvaldību pamatbudžets un ziedojumi un dāvinājumi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0CECC-AB92-49A8-B522-E038002748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8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Novika</dc:creator>
  <cp:keywords/>
  <dc:description/>
  <cp:lastModifiedBy>Līga Rimšāne</cp:lastModifiedBy>
  <cp:revision>123</cp:revision>
  <dcterms:created xsi:type="dcterms:W3CDTF">2022-09-28T09:53:00Z</dcterms:created>
  <dcterms:modified xsi:type="dcterms:W3CDTF">2025-10-27T08:56:00Z</dcterms:modified>
</cp:coreProperties>
</file>