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49F65" w14:textId="77777777" w:rsidR="00143D7C" w:rsidRPr="004749B5" w:rsidRDefault="00143D7C" w:rsidP="00143D7C">
      <w:pPr>
        <w:pStyle w:val="Heading1"/>
        <w:numPr>
          <w:ilvl w:val="0"/>
          <w:numId w:val="0"/>
        </w:numPr>
        <w:jc w:val="both"/>
        <w:rPr>
          <w:rFonts w:ascii="Times New Roman" w:hAnsi="Times New Roman" w:cs="Times New Roman"/>
          <w:sz w:val="32"/>
          <w:szCs w:val="36"/>
        </w:rPr>
      </w:pPr>
      <w:bookmarkStart w:id="0" w:name="_Toc137758214"/>
      <w:r w:rsidRPr="004749B5">
        <w:rPr>
          <w:rFonts w:ascii="Times New Roman" w:hAnsi="Times New Roman" w:cs="Times New Roman"/>
          <w:noProof/>
          <w:sz w:val="32"/>
          <w:szCs w:val="36"/>
          <w:lang w:val="en-US"/>
        </w:rPr>
        <w:drawing>
          <wp:anchor distT="0" distB="0" distL="114300" distR="114300" simplePos="0" relativeHeight="251659264" behindDoc="0" locked="0" layoutInCell="1" allowOverlap="1" wp14:anchorId="04313560" wp14:editId="6ED967FB">
            <wp:simplePos x="0" y="0"/>
            <wp:positionH relativeFrom="page">
              <wp:posOffset>-3810</wp:posOffset>
            </wp:positionH>
            <wp:positionV relativeFrom="paragraph">
              <wp:posOffset>2540</wp:posOffset>
            </wp:positionV>
            <wp:extent cx="652145" cy="409575"/>
            <wp:effectExtent l="0" t="0" r="0" b="9525"/>
            <wp:wrapSquare wrapText="bothSides"/>
            <wp:docPr id="15" name="Picture 15"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4749B5">
        <w:rPr>
          <w:rFonts w:ascii="Times New Roman" w:hAnsi="Times New Roman" w:cs="Times New Roman"/>
          <w:sz w:val="32"/>
          <w:szCs w:val="36"/>
        </w:rPr>
        <w:t>2. Pielikums – Iekšējā audita profesionālās prakses starptautiskie standarti</w:t>
      </w:r>
      <w:bookmarkEnd w:id="0"/>
      <w:r w:rsidRPr="004749B5">
        <w:rPr>
          <w:rFonts w:ascii="Times New Roman" w:hAnsi="Times New Roman" w:cs="Times New Roman"/>
          <w:sz w:val="32"/>
          <w:szCs w:val="36"/>
        </w:rPr>
        <w:t xml:space="preserve"> </w:t>
      </w:r>
    </w:p>
    <w:p w14:paraId="1EA3D15E" w14:textId="77777777" w:rsidR="00143D7C" w:rsidRPr="004749B5" w:rsidRDefault="00143D7C" w:rsidP="00143D7C">
      <w:pPr>
        <w:jc w:val="both"/>
        <w:rPr>
          <w:rFonts w:ascii="Times New Roman" w:eastAsia="Times New Roman" w:hAnsi="Times New Roman" w:cs="Times New Roman"/>
          <w:b/>
          <w:bCs/>
          <w:color w:val="000000"/>
          <w:sz w:val="28"/>
          <w:szCs w:val="28"/>
        </w:rPr>
      </w:pPr>
      <w:r w:rsidRPr="004749B5">
        <w:rPr>
          <w:rFonts w:ascii="Times New Roman" w:hAnsi="Times New Roman" w:cs="Times New Roman"/>
          <w:color w:val="000000"/>
          <w:sz w:val="24"/>
          <w:szCs w:val="28"/>
        </w:rPr>
        <w:t>Zemāk iekļauts Iekšējo auditoru institūta Iekšējā audita profesionālās prakses starptautisko standartu teksts, izmantojot informāciju, kas ir publicēta Iekšējo auditoru institūta interneta vietnē</w:t>
      </w:r>
      <w:r w:rsidRPr="004749B5">
        <w:rPr>
          <w:rStyle w:val="FootnoteReference"/>
          <w:rFonts w:ascii="Times New Roman" w:hAnsi="Times New Roman" w:cs="Times New Roman"/>
          <w:color w:val="000000"/>
          <w:sz w:val="24"/>
          <w:szCs w:val="28"/>
        </w:rPr>
        <w:footnoteReference w:id="1"/>
      </w:r>
      <w:r w:rsidRPr="004749B5">
        <w:rPr>
          <w:rFonts w:ascii="Times New Roman" w:hAnsi="Times New Roman" w:cs="Times New Roman"/>
          <w:color w:val="000000"/>
          <w:sz w:val="24"/>
          <w:szCs w:val="28"/>
        </w:rPr>
        <w:t xml:space="preserve">. </w:t>
      </w:r>
    </w:p>
    <w:p w14:paraId="0DA3B760" w14:textId="77777777" w:rsidR="00143D7C" w:rsidRPr="004749B5" w:rsidRDefault="00143D7C" w:rsidP="00143D7C">
      <w:pPr>
        <w:rPr>
          <w:rFonts w:ascii="Times New Roman" w:eastAsia="Times New Roman" w:hAnsi="Times New Roman" w:cs="Times New Roman"/>
          <w:b/>
          <w:bCs/>
          <w:color w:val="000000"/>
          <w:sz w:val="28"/>
          <w:szCs w:val="28"/>
        </w:rPr>
      </w:pPr>
      <w:r w:rsidRPr="004749B5">
        <w:rPr>
          <w:rFonts w:ascii="Times New Roman" w:eastAsia="Times New Roman" w:hAnsi="Times New Roman" w:cs="Times New Roman"/>
          <w:b/>
          <w:bCs/>
          <w:color w:val="000000"/>
          <w:sz w:val="28"/>
          <w:szCs w:val="28"/>
        </w:rPr>
        <w:t xml:space="preserve">Iekšējā audita standarti </w:t>
      </w:r>
    </w:p>
    <w:p w14:paraId="5CBEA881" w14:textId="77777777" w:rsidR="00143D7C" w:rsidRPr="004749B5" w:rsidRDefault="00143D7C" w:rsidP="00143D7C">
      <w:pPr>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Organizatoriskie standarti</w:t>
      </w:r>
    </w:p>
    <w:p w14:paraId="19533368" w14:textId="77777777" w:rsidR="00143D7C" w:rsidRPr="004749B5" w:rsidRDefault="00143D7C" w:rsidP="00143D7C">
      <w:pPr>
        <w:spacing w:after="120"/>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1000 – Mērķis, pilnvarojums un atbildība</w:t>
      </w:r>
    </w:p>
    <w:p w14:paraId="27E7EEC1"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struktūrvienības mērķim, pilnvarojumam un atbildībai jābūt oficiāli noteiktam iekšējā audita nolikumā atbilstoši Iekšējā audita misijai un Starptautiskās profesionālās prakses ietvara obligātās daļas (Iekšējā audita profesionālās prakses pamatprincipi, Ētikas kodekss, Standarti un Iekšējā audita definīcija). Iekšējā audita vadītājam ir periodiski jāpārskata iekšējā audita nolikums un pārskatītā redakcija jāiesniedz apstiprināšanai augstākajai vadībai un valdei (padomei).</w:t>
      </w:r>
    </w:p>
    <w:p w14:paraId="07BF3104" w14:textId="77777777" w:rsidR="00143D7C" w:rsidRPr="004749B5" w:rsidRDefault="00143D7C" w:rsidP="00143D7C">
      <w:pPr>
        <w:spacing w:after="120"/>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4CC82432"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nolikums ir oficiāls dokuments, kurā ir noteikts iekšējā audita struktūrvienības mērķis, pilnvarojums un atbildība. Iekšējā audita nolikumā ir noteikts iekšējā audita struktūrvienības stāvoklis organizācijā, tai skaitā, norādot, kā izpaužas iekšējā audita vadītāja funkcionālā pakļautība valdei (padomei); sankcionēta piekļuve dokumentiem, personālam un fiziskajiem īpašumiem, kas ir būtiski darba uzdevumu izpildei, noteikts iekšējā audita darbību apjoms. Iekšējā audita nolikuma galīgo apstiprinājumu sniedz valde (padome).</w:t>
      </w:r>
    </w:p>
    <w:p w14:paraId="35215F6B"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1000.A1</w:t>
      </w:r>
      <w:r w:rsidRPr="004749B5">
        <w:rPr>
          <w:rFonts w:ascii="Times New Roman" w:hAnsi="Times New Roman" w:cs="Times New Roman"/>
          <w:color w:val="000000"/>
          <w:sz w:val="24"/>
          <w:szCs w:val="28"/>
        </w:rPr>
        <w:t xml:space="preserve"> – Organizācijai sniegto pārliecības sniegšanas pakalpojumu būtība jādefinē iekšējā audita nolikumā. Iekšējā audita nolikumā ir jādefinē arī tie pārliecības sniegšanas pakalpojumi, kurus sniedz pusēm, kas nav attiecīgajā organizācijā.</w:t>
      </w:r>
    </w:p>
    <w:p w14:paraId="5C5649C3"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1000.C1</w:t>
      </w:r>
      <w:r w:rsidRPr="004749B5">
        <w:rPr>
          <w:rFonts w:ascii="Times New Roman" w:hAnsi="Times New Roman" w:cs="Times New Roman"/>
          <w:color w:val="000000"/>
          <w:sz w:val="24"/>
          <w:szCs w:val="28"/>
        </w:rPr>
        <w:t xml:space="preserve"> – Konsultatīvo pakalpojumu būtība jādefinē iekšējā audita nolikumā.</w:t>
      </w:r>
    </w:p>
    <w:p w14:paraId="7558990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1010 – Obligāto norādījumu atzīšana iekšējā audita nolikumā</w:t>
      </w:r>
    </w:p>
    <w:p w14:paraId="62F37D8E"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nolikumā ir jāatzīst tas, ka Iekšējā audita profesionālās prakses pamatprincipu, Ētikas kodeksa, Standartu un Iekšējā audita Definīcijās ievērošana ir obligāta. Iekšējā audita vadītājam būtu jāapspriež Iekšējā audita Misija un Iekšējā audita profesionālās prakses ietvara obligātās daļas ar augstāko vadību un valdi (padomi).</w:t>
      </w:r>
    </w:p>
    <w:p w14:paraId="32248C8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1100 – Neatkarība un objektivitāte</w:t>
      </w:r>
    </w:p>
    <w:p w14:paraId="3F2FC5A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struktūrvienībai jābūt neatkarīgai, un iekšējiem auditoriem, veicot darbu, jābūt objektīviem.</w:t>
      </w:r>
    </w:p>
    <w:p w14:paraId="26BE4A65"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6D38DD6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 xml:space="preserve">Neatkarība nozīmē to, ka nepastāv apstākļi, kas apdraudētu iekšējā audita struktūrvienības spēju veikt iekšējā audita pienākumus neatkarīgi. Lai nodrošinātu tādu neatkarības līmeni, kāds nepieciešams, lai iekšējā audita struktūrvienība spētu efektīvi veikt savus pienākumus, iekšējā audita vadītājam tieši un neierobežoti ir pieejama augstākā vadība un valde (padome). To var </w:t>
      </w:r>
      <w:r w:rsidRPr="004749B5">
        <w:rPr>
          <w:rFonts w:ascii="Times New Roman" w:hAnsi="Times New Roman" w:cs="Times New Roman"/>
          <w:color w:val="000000"/>
          <w:sz w:val="24"/>
          <w:szCs w:val="28"/>
        </w:rPr>
        <w:lastRenderedPageBreak/>
        <w:t xml:space="preserve">nodrošināt, izmantojot divkāršo ziņošanu. Draudi neatkarībai ir jārisina auditoru, darba uzdevuma, funkciju un organizācijas līmenī. </w:t>
      </w:r>
    </w:p>
    <w:p w14:paraId="3992BB05"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 xml:space="preserve">Objektivitāte ir </w:t>
      </w:r>
      <w:proofErr w:type="spellStart"/>
      <w:r w:rsidRPr="004749B5">
        <w:rPr>
          <w:rFonts w:ascii="Times New Roman" w:hAnsi="Times New Roman" w:cs="Times New Roman"/>
          <w:color w:val="000000"/>
          <w:sz w:val="24"/>
          <w:szCs w:val="28"/>
        </w:rPr>
        <w:t>bezaizspriedumu</w:t>
      </w:r>
      <w:proofErr w:type="spellEnd"/>
      <w:r w:rsidRPr="004749B5">
        <w:rPr>
          <w:rFonts w:ascii="Times New Roman" w:hAnsi="Times New Roman" w:cs="Times New Roman"/>
          <w:color w:val="000000"/>
          <w:sz w:val="24"/>
          <w:szCs w:val="28"/>
        </w:rPr>
        <w:t xml:space="preserve"> attieksme, kas ļauj iekšējiem auditoriem veikt darba uzdevumus tā, ka tie tic sava darba rezultātam un ka netiek pieļauti kompromisi, kas pasliktinātu darba kvalitāti. Lai nodrošinātu objektivitāti, iekšējo auditoru spriedumus ar auditu saistītajos jautājumos nedrīkst ietekmēt citas puses. Draudi objektivitātei jārisina auditoru, darba uzdevuma, funkciju un organizācijas līmenī.</w:t>
      </w:r>
    </w:p>
    <w:p w14:paraId="4D1D795F"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1110 – Organizatoriskā neatkarība</w:t>
      </w:r>
    </w:p>
    <w:p w14:paraId="7EC60115"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jābūt pakļautam tādam organizācijas līmenim, kas ļauj iekšējā audita struktūrvienībai pildīt savus pienākumus. Vismaz vienu reizi gadā iekšējā audita vadītājam ir jāapstiprina valdei (padomei) iekšējās audita struktūrvienības organizatoriskā neatkarība.</w:t>
      </w:r>
    </w:p>
    <w:p w14:paraId="0D247F17"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4C2C3D97"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Organizatoriskā neatkarība ir faktiski sasniegta, ja iekšējā audita vadītājs ir funkcionāli pakļauts valdei (padomei). Uz funkcionālo pakļautību valdei (padomei) norāda, piemēram, šādi valdes (padomes) uzdevumi:</w:t>
      </w:r>
    </w:p>
    <w:p w14:paraId="5843B873" w14:textId="77777777" w:rsidR="00143D7C" w:rsidRPr="004749B5" w:rsidRDefault="00143D7C" w:rsidP="00143D7C">
      <w:pPr>
        <w:pStyle w:val="ListParagraph"/>
        <w:numPr>
          <w:ilvl w:val="0"/>
          <w:numId w:val="2"/>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apstiprināt iekšējā audita nolikumu;</w:t>
      </w:r>
    </w:p>
    <w:p w14:paraId="3907F183" w14:textId="77777777" w:rsidR="00143D7C" w:rsidRPr="004749B5" w:rsidRDefault="00143D7C" w:rsidP="00143D7C">
      <w:pPr>
        <w:pStyle w:val="ListParagraph"/>
        <w:numPr>
          <w:ilvl w:val="0"/>
          <w:numId w:val="2"/>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apstiprināt uz risku balstītu iekšējā audita plānu;</w:t>
      </w:r>
    </w:p>
    <w:p w14:paraId="00C91159" w14:textId="77777777" w:rsidR="00143D7C" w:rsidRPr="004749B5" w:rsidRDefault="00143D7C" w:rsidP="00143D7C">
      <w:pPr>
        <w:pStyle w:val="ListParagraph"/>
        <w:numPr>
          <w:ilvl w:val="0"/>
          <w:numId w:val="2"/>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apstiprināt iekšējā audita budžetu un resursu plānu;</w:t>
      </w:r>
    </w:p>
    <w:p w14:paraId="3CAB463E" w14:textId="77777777" w:rsidR="00143D7C" w:rsidRPr="004749B5" w:rsidRDefault="00143D7C" w:rsidP="00143D7C">
      <w:pPr>
        <w:pStyle w:val="ListParagraph"/>
        <w:numPr>
          <w:ilvl w:val="0"/>
          <w:numId w:val="2"/>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saņemt ziņojumus no iekšējā audita vadītāja par iekšējā audita darbību salīdzinājumā ar plānu, kā arī citiem jautājumiem;</w:t>
      </w:r>
    </w:p>
    <w:p w14:paraId="11B29A3C" w14:textId="77777777" w:rsidR="00143D7C" w:rsidRPr="004749B5" w:rsidRDefault="00143D7C" w:rsidP="00143D7C">
      <w:pPr>
        <w:pStyle w:val="ListParagraph"/>
        <w:numPr>
          <w:ilvl w:val="0"/>
          <w:numId w:val="2"/>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apstiprināt lēmumus par iekšējā audita vadītāja iecelšanu amatā un atbrīvošanu no amata;</w:t>
      </w:r>
    </w:p>
    <w:p w14:paraId="0BD3A958" w14:textId="77777777" w:rsidR="00143D7C" w:rsidRPr="004749B5" w:rsidRDefault="00143D7C" w:rsidP="00143D7C">
      <w:pPr>
        <w:pStyle w:val="ListParagraph"/>
        <w:numPr>
          <w:ilvl w:val="0"/>
          <w:numId w:val="2"/>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apstiprināt iekšējā audita vadītāja atlīdzības apmēru; un</w:t>
      </w:r>
    </w:p>
    <w:p w14:paraId="52145BA0" w14:textId="77777777" w:rsidR="00143D7C" w:rsidRPr="004749B5" w:rsidRDefault="00143D7C" w:rsidP="00143D7C">
      <w:pPr>
        <w:pStyle w:val="ListParagraph"/>
        <w:numPr>
          <w:ilvl w:val="0"/>
          <w:numId w:val="2"/>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saņemt informāciju no vadības un iekšējā audita vadītāja, lai noteiktu, vai pastāv nepieņemami iekšējā audita apjoma vai resursu ierobežojumi.</w:t>
      </w:r>
    </w:p>
    <w:p w14:paraId="720BEDFA"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1110.A1</w:t>
      </w:r>
      <w:r w:rsidRPr="004749B5">
        <w:rPr>
          <w:rFonts w:ascii="Times New Roman" w:hAnsi="Times New Roman" w:cs="Times New Roman"/>
          <w:color w:val="000000"/>
          <w:sz w:val="24"/>
          <w:szCs w:val="28"/>
        </w:rPr>
        <w:t xml:space="preserve"> – Nedrīkst iejaukties iekšējā audita struktūrvienības darbā, tostarp iekšējā audita apjoma noteikšanā, darba veikšanā un rezultātu paziņošanā. Par šādu iejaukšanos Iekšējā audita vadītājs informē valdi (padomi), kā arī apspriež tās sekas.</w:t>
      </w:r>
    </w:p>
    <w:p w14:paraId="4EB57C64"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 xml:space="preserve">1111 – Tieša sadarbība ar valdi (padomi) </w:t>
      </w:r>
    </w:p>
    <w:p w14:paraId="2371E9D0"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vadītājs sazinās un sadarbojas ar valdi (padomi) tieši.</w:t>
      </w:r>
    </w:p>
    <w:p w14:paraId="6423901A"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 xml:space="preserve">1112 Iekšējā audita vadītāja funkcijas ārpus iekšējā audita </w:t>
      </w:r>
    </w:p>
    <w:p w14:paraId="435C107C"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Ja iekšējā audita vadītājs pilda vai no viņa tiek sagaidīts, ka viņš pildīs funkcijas un/vai pienākumus ārpus iekšējā audita jomas, jāizveido drošības sistēma, kas ierobežo neatkarības un objektivitātes mazināšanos.</w:t>
      </w:r>
    </w:p>
    <w:p w14:paraId="3DF1331F"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69431070"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var lūgt uzņemties papildu lomas funkcijas un pienākumus ārpus iekšējā audita jomas, piemēram, uzņemties atbildību par atbilstību vai risku vadību. Šīs funkcijas un pienākumi var mazināt vai šķietami mazināt iekšējā audita struktūrvienības organizatorisko neatkarību vai attiecīgā iekšējā auditora individuālo objektivitāti. Drošības sistēma ir tādas pārraudzības darbības, kuras bieži uzņemas valde (padome), lai nepieļautu iespējamo neatkarības un objektivitātes mazināšanos, un tās var iekļaut tādas darbības kā pakļautības un pienākumu periodiska izvērtēšana vai alternatīvu procesu ieviešana, lai iegūtu pārliecību attiecībā uz papildu atbildības jomām.</w:t>
      </w:r>
    </w:p>
    <w:p w14:paraId="4CDA9345"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lastRenderedPageBreak/>
        <w:t>1120 – Individuālā objektivitāte</w:t>
      </w:r>
    </w:p>
    <w:p w14:paraId="78509E32"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Iekšējo auditoru attieksmei jābūt neatkarīgai un neiesaistītai, un viņi nedrīkst nonākt interešu konfliktā.</w:t>
      </w:r>
    </w:p>
    <w:p w14:paraId="47D1E617"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5A74D8FF"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Interešu konflikts ir situācija, kad atbildīgā amatā ieceltam iekšējam auditoram ir konkurējošas profesionālas vai personīgas intereses. Šādas konkurējošas intereses var apdraudēt auditora objektivitāti tā pienākumu izpildē. Interešu konflikts pastāv arī tad, ja tas nav izraisījis neētisku vai neatbilstošu darbību. Interešu konflikts var radīt iespaidu par neatbilstību, kas var mazināt uzticību iekšējam auditoram, iekšējā audita struktūrvienībai un profesijai kopumā. Interešu konflikts var mazināt personas spēju neatkarīgi veikt tai uzticētos pienākumus un uzdevumus.</w:t>
      </w:r>
    </w:p>
    <w:p w14:paraId="4FB583E8"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1130 – Neatkarības vai objektivitātes mazināšanās</w:t>
      </w:r>
    </w:p>
    <w:p w14:paraId="019229E3"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Ja neatkarība vai objektivitāte ir faktiski vai šķietami mazinājusies, par to jāinformē attiecīgās puses. Tas, kāda veida informācija tiek sniegta, ir atkarīgs no konkrētā gadījuma.</w:t>
      </w:r>
    </w:p>
    <w:p w14:paraId="5F5D8B55"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22B7199E"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Organizatorisko neatkarību un individuālo objektivitāti var mazināt personisks interešu konflikts, darbības jomas ierobežojumi, ierobežota piekļuve dokumentācijai, personālam un īpašumiem, un resursu, piemēram, finansējuma, ierobežojums, kā arī citi faktori. Puses, kuras ir jāinformē par neatkarības vai objektivitātes mazināšanos, nosaka atkarībā no iekšējās audita struktūrvienības un iekšējā audita vadītāja pienākumiem attiecībā pret augstāko vadību un valdi (padomi) atbilstoši iekšējā audita nolikumam, kā arī atkarībā no mazināšanās iemesliem.</w:t>
      </w:r>
    </w:p>
    <w:p w14:paraId="655E8A41"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1130.A1</w:t>
      </w:r>
      <w:r w:rsidRPr="004749B5">
        <w:rPr>
          <w:rFonts w:ascii="Times New Roman" w:hAnsi="Times New Roman" w:cs="Times New Roman"/>
          <w:color w:val="000000"/>
          <w:sz w:val="24"/>
          <w:szCs w:val="28"/>
        </w:rPr>
        <w:t xml:space="preserve"> – Iekšējiem auditoriem jāatturas no to konkrēto darbību vērtēšanas, par kurām viņi iepriekš bijuši atbildīgi. Uzskata, ka objektivitāte ir mazinājusies, ja iekšējais auditors sniedz pārliecības sniegšanas pakalpojumus attiecībā uz darbību, par kuru šis auditors bijis atbildīgs iepriekšējā gadā.</w:t>
      </w:r>
    </w:p>
    <w:p w14:paraId="76EAC0DE"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1130.A2</w:t>
      </w:r>
      <w:r w:rsidRPr="004749B5">
        <w:rPr>
          <w:rFonts w:ascii="Times New Roman" w:hAnsi="Times New Roman" w:cs="Times New Roman"/>
          <w:color w:val="000000"/>
          <w:sz w:val="24"/>
          <w:szCs w:val="28"/>
        </w:rPr>
        <w:t xml:space="preserve"> – Pārliecības sniegšanas darba uzdevums attiecībā uz funkcijām, par kurām atbild iekšējā audita vadītājs, jāpārrauga pusei, kas nav iekšējā audita struktūrvienībā.</w:t>
      </w:r>
    </w:p>
    <w:p w14:paraId="26F5FC03"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1130.A3</w:t>
      </w:r>
      <w:r w:rsidRPr="004749B5">
        <w:rPr>
          <w:rFonts w:ascii="Times New Roman" w:hAnsi="Times New Roman" w:cs="Times New Roman"/>
          <w:color w:val="000000"/>
          <w:sz w:val="24"/>
          <w:szCs w:val="28"/>
        </w:rPr>
        <w:t xml:space="preserve"> – Iekšējā audita struktūrvienība var sniegt pārliecības sniegšanas pakalpojumus, ja tā iepriekš ir sniegusi konsultatīvos pakalpojumus, ja vien konsultāciju veids nav ietekmējis objektivitāti un ja individuālā objektivitāte tiek nodrošināta, nosakot resursus darba uzdevuma veikšanai.</w:t>
      </w:r>
    </w:p>
    <w:p w14:paraId="45D1C034"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1130.C1</w:t>
      </w:r>
      <w:r w:rsidRPr="004749B5">
        <w:rPr>
          <w:rFonts w:ascii="Times New Roman" w:hAnsi="Times New Roman" w:cs="Times New Roman"/>
          <w:color w:val="000000"/>
          <w:sz w:val="24"/>
          <w:szCs w:val="28"/>
        </w:rPr>
        <w:t xml:space="preserve"> – Iekšējie auditori drīkst sniegt konsultatīvus pakalpojumus attiecībā uz pasākumiem, par kuriem tie iepriekš bijuši atbildīgi.</w:t>
      </w:r>
    </w:p>
    <w:p w14:paraId="1AC75ED0"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1130.C2</w:t>
      </w:r>
      <w:r w:rsidRPr="004749B5">
        <w:rPr>
          <w:rFonts w:ascii="Times New Roman" w:hAnsi="Times New Roman" w:cs="Times New Roman"/>
          <w:color w:val="000000"/>
          <w:sz w:val="24"/>
          <w:szCs w:val="28"/>
        </w:rPr>
        <w:t xml:space="preserve"> – Ja pastāv iespēja, ka šo konsultatīvo pakalpojumu sniegšana var mazināt iekšējo auditoru neatkarību vai objektivitāti, pirms darba uzdevuma uzņemšanās par to jāinformē darba uzdevuma klients.</w:t>
      </w:r>
    </w:p>
    <w:p w14:paraId="6D8D15D2"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 xml:space="preserve">1200 – Lietpratība un pienācīga profesionālā rūpība </w:t>
      </w:r>
    </w:p>
    <w:p w14:paraId="588B055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Darba uzdevumi jāveic lietpratīgi un ar pienācīgu profesionālo rūpību.</w:t>
      </w:r>
    </w:p>
    <w:p w14:paraId="68588B62"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1210 – Lietpratība</w:t>
      </w:r>
    </w:p>
    <w:p w14:paraId="27E811F5"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jābūt zināšanām, iemaņām un prasmēm, kas vajadzīgas viņu individuālo pienākumu izpildei. Visiem iekšējā audita struktūrvienības pārstāvjiem jābūt zināšanām, iemaņām un prasmēm, kas vajadzīgas struktūrvienības uzdevumu veikšanai, vai tās jāiegūst.</w:t>
      </w:r>
    </w:p>
    <w:p w14:paraId="0D05B84D"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lastRenderedPageBreak/>
        <w:t>Skaidrojums</w:t>
      </w:r>
    </w:p>
    <w:p w14:paraId="2F7C22B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Lietpratība ir kopējs termins, kas attiecas uz iekšējiem auditoriem nepieciešamajām zināšanām, prasmēm un citām kompetencēm, lai viņi spētu efektīvi pildīt savus darba pienākumus. Tā iekļauj pašreizējo darbību, tendenču un jaunu problēmu apsvēršanu atbilstošu padomu un ieteikumu sagatavošanas nolūkā. Iekšējie auditori tiek mudināti apliecināt savu prasmi, iegūstot atbilstošus profesionālos sertifikātus un kvalifikācijas, piemēram, sertificēta iekšējā auditora kvalifikāciju un citas kvalifikācijas, kuras piedāvā Iekšējo auditoru institūts un citas atbilstošas profesionālās organizācijas.</w:t>
      </w:r>
    </w:p>
    <w:p w14:paraId="484C778F"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1210.A1</w:t>
      </w:r>
      <w:r w:rsidRPr="004749B5">
        <w:rPr>
          <w:rFonts w:ascii="Times New Roman" w:hAnsi="Times New Roman" w:cs="Times New Roman"/>
          <w:color w:val="000000"/>
          <w:sz w:val="24"/>
          <w:szCs w:val="28"/>
        </w:rPr>
        <w:t xml:space="preserve"> – Iekšējā audita vadītājam jāsaņem kompetents padoms un palīdzība, ja iekšējā audita personālam trūkst zināšanu, iemaņu vai prasmju, kas vajadzīgas visa darba uzdevuma vai tā daļas izpildei.</w:t>
      </w:r>
    </w:p>
    <w:p w14:paraId="389381D1"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1210.A2</w:t>
      </w:r>
      <w:r w:rsidRPr="004749B5">
        <w:rPr>
          <w:rFonts w:ascii="Times New Roman" w:hAnsi="Times New Roman" w:cs="Times New Roman"/>
          <w:color w:val="000000"/>
          <w:sz w:val="24"/>
          <w:szCs w:val="28"/>
        </w:rPr>
        <w:t xml:space="preserve"> – Iekšējam auditoram jābūt pietiekamām zināšanām, lai viņš spētu novērtēt krāpšanas risku un veidu, kā šī krāpšana tiek īstenota organizācijā, bet netiek uzskatīts, ka auditoram jābūt tādām zināšanām, kādas ir vajadzīgas personai, kuras galvenais pienākums ir atklāt un izmeklēt krāpšanu.</w:t>
      </w:r>
    </w:p>
    <w:p w14:paraId="0DE7F2BD"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1210.A3</w:t>
      </w:r>
      <w:r w:rsidRPr="004749B5">
        <w:rPr>
          <w:rFonts w:ascii="Times New Roman" w:hAnsi="Times New Roman" w:cs="Times New Roman"/>
          <w:color w:val="000000"/>
          <w:sz w:val="24"/>
          <w:szCs w:val="28"/>
        </w:rPr>
        <w:t xml:space="preserve"> – Lai iekšējie auditori spētu veikt tiem uzdoto darbu, tiem ir jābūt pietiekamām zināšanām par galvenajiem ar informācijas tehnoloģiju saistītajiem riska veidiem un to kontroli un tām pieejamajām audita metodēm, kuru pamatā ir tehnoloģijas. Tomēr netiek uzskatīts, ka visiem iekšējiem auditoriem ir jābūt tādām zināšanām, kādas ir iekšējiem auditoriem, kuru galvenais pienākums ir informācijas tehnoloģiju audits.</w:t>
      </w:r>
    </w:p>
    <w:p w14:paraId="1657FEE6"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1210.C1</w:t>
      </w:r>
      <w:r w:rsidRPr="004749B5">
        <w:rPr>
          <w:rFonts w:ascii="Times New Roman" w:hAnsi="Times New Roman" w:cs="Times New Roman"/>
          <w:color w:val="000000"/>
          <w:sz w:val="24"/>
          <w:szCs w:val="28"/>
        </w:rPr>
        <w:t xml:space="preserve"> – Ja iekšējiem auditoriem nav zināšanu, iemaņu vai citu prasmju, kas vajadzīgas visa darba uzdevuma vai tā daļas izpildei, iekšējā audita vadītājam jāatsakās no konsultatīvā darba uzdevuma vai jāsaņem kompetents padoms un palīdzība.</w:t>
      </w:r>
    </w:p>
    <w:p w14:paraId="48DA86E9"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1220 – Pienācīga profesionālā rūpība.</w:t>
      </w:r>
    </w:p>
    <w:p w14:paraId="02766BD2"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jāpielieto rūpība un prasme, ko sagaida no pamatoti piesardzīga un kompetenta iekšējā auditora. Pienācīga profesionālā rūpība nenozīmē pilnīgu nekļūdīgumu.</w:t>
      </w:r>
    </w:p>
    <w:p w14:paraId="1412FC3B" w14:textId="77777777" w:rsidR="00143D7C" w:rsidRPr="004749B5" w:rsidRDefault="00143D7C" w:rsidP="00143D7C">
      <w:pPr>
        <w:spacing w:after="120"/>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1220.A1</w:t>
      </w:r>
      <w:r w:rsidRPr="004749B5">
        <w:rPr>
          <w:rFonts w:ascii="Times New Roman" w:hAnsi="Times New Roman" w:cs="Times New Roman"/>
          <w:color w:val="000000"/>
          <w:sz w:val="24"/>
          <w:szCs w:val="28"/>
        </w:rPr>
        <w:t xml:space="preserve"> – Iekšējiem auditoriem ar pienācīgu profesionālo rūpību jāizvērtē</w:t>
      </w:r>
    </w:p>
    <w:p w14:paraId="37632BF8" w14:textId="77777777" w:rsidR="00143D7C" w:rsidRPr="004749B5" w:rsidRDefault="00143D7C" w:rsidP="00143D7C">
      <w:pPr>
        <w:pStyle w:val="ListParagraph"/>
        <w:numPr>
          <w:ilvl w:val="0"/>
          <w:numId w:val="3"/>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darba apjoms, kas nepieciešams, lai sasniegtu darba uzdevuma mērķus;</w:t>
      </w:r>
    </w:p>
    <w:p w14:paraId="729A8CFA" w14:textId="77777777" w:rsidR="00143D7C" w:rsidRPr="004749B5" w:rsidRDefault="00143D7C" w:rsidP="00143D7C">
      <w:pPr>
        <w:pStyle w:val="ListParagraph"/>
        <w:numPr>
          <w:ilvl w:val="0"/>
          <w:numId w:val="3"/>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to jautājumu salīdzinošā sarežģītība, būtiskums vai nozīmīgums, attiecībā uz kuriem</w:t>
      </w:r>
    </w:p>
    <w:p w14:paraId="2E1F4264" w14:textId="77777777" w:rsidR="00143D7C" w:rsidRPr="004749B5" w:rsidRDefault="00143D7C" w:rsidP="00143D7C">
      <w:pPr>
        <w:pStyle w:val="ListParagraph"/>
        <w:numPr>
          <w:ilvl w:val="0"/>
          <w:numId w:val="3"/>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tiek piemērotas pārliecības sniegšanas procedūras;</w:t>
      </w:r>
    </w:p>
    <w:p w14:paraId="0042BBA4" w14:textId="77777777" w:rsidR="00143D7C" w:rsidRPr="004749B5" w:rsidRDefault="00143D7C" w:rsidP="00143D7C">
      <w:pPr>
        <w:pStyle w:val="ListParagraph"/>
        <w:numPr>
          <w:ilvl w:val="0"/>
          <w:numId w:val="3"/>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pārvaldības, riska vadības un kontroles procesu atbilstība un efektivitāte;</w:t>
      </w:r>
    </w:p>
    <w:p w14:paraId="1B2536BB" w14:textId="77777777" w:rsidR="00143D7C" w:rsidRPr="004749B5" w:rsidRDefault="00143D7C" w:rsidP="00143D7C">
      <w:pPr>
        <w:pStyle w:val="ListParagraph"/>
        <w:numPr>
          <w:ilvl w:val="0"/>
          <w:numId w:val="3"/>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būtisku kļūdu, krāpšanas vai neatbilstību iespējamība un</w:t>
      </w:r>
    </w:p>
    <w:p w14:paraId="7DB16798" w14:textId="77777777" w:rsidR="00143D7C" w:rsidRPr="004749B5" w:rsidRDefault="00143D7C" w:rsidP="00143D7C">
      <w:pPr>
        <w:pStyle w:val="ListParagraph"/>
        <w:numPr>
          <w:ilvl w:val="0"/>
          <w:numId w:val="3"/>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pārliecības sniegšanas izmaksas attiecībā pret potenciālo ieguvumu.</w:t>
      </w:r>
    </w:p>
    <w:p w14:paraId="19E01B45"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1220.A2</w:t>
      </w:r>
      <w:r w:rsidRPr="004749B5">
        <w:rPr>
          <w:rFonts w:ascii="Times New Roman" w:hAnsi="Times New Roman" w:cs="Times New Roman"/>
          <w:color w:val="000000"/>
          <w:sz w:val="24"/>
          <w:szCs w:val="28"/>
        </w:rPr>
        <w:t xml:space="preserve"> – Iekšējiem auditoriem ar pienācīgu profesionālo rūpību jāapsver audita paņēmienu, kuru pamatā ir tehnoloģija, un citu datu analīzes veidu izmantošana.</w:t>
      </w:r>
    </w:p>
    <w:p w14:paraId="4582F305"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1220.A3</w:t>
      </w:r>
      <w:r w:rsidRPr="004749B5">
        <w:rPr>
          <w:rFonts w:ascii="Times New Roman" w:hAnsi="Times New Roman" w:cs="Times New Roman"/>
          <w:color w:val="000000"/>
          <w:sz w:val="24"/>
          <w:szCs w:val="28"/>
        </w:rPr>
        <w:t xml:space="preserve"> – Iekšējiem auditoriem jābūt uzmanīgiem pret nozīmīgu risku, kas varētu nelabvēlīgi ietekmēt mērķu sasniegšanu, darbības vai resursus. Tomēr pat tad, ja pārliecības sniegšanas procedūras ir veiktas ar pienācīgu profesionālo rūpību, tās pašas par sevi negarantē, ka visi nozīmīgie riska veidi tiks identificēti.</w:t>
      </w:r>
    </w:p>
    <w:p w14:paraId="4BB1CF32" w14:textId="77777777" w:rsidR="00143D7C" w:rsidRPr="004749B5" w:rsidRDefault="00143D7C" w:rsidP="00143D7C">
      <w:pPr>
        <w:spacing w:after="120"/>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1220.C1</w:t>
      </w:r>
      <w:r w:rsidRPr="004749B5">
        <w:rPr>
          <w:rFonts w:ascii="Times New Roman" w:hAnsi="Times New Roman" w:cs="Times New Roman"/>
          <w:color w:val="000000"/>
          <w:sz w:val="24"/>
          <w:szCs w:val="28"/>
        </w:rPr>
        <w:t xml:space="preserve"> – Izpildot konsultatīvu darba uzdevumu, iekšējiem auditoriem ar pienācīgu profesionālo rūpību jāizvērtē</w:t>
      </w:r>
    </w:p>
    <w:p w14:paraId="7F669CD5" w14:textId="77777777" w:rsidR="00143D7C" w:rsidRPr="004749B5" w:rsidRDefault="00143D7C" w:rsidP="00143D7C">
      <w:pPr>
        <w:pStyle w:val="ListParagraph"/>
        <w:numPr>
          <w:ilvl w:val="0"/>
          <w:numId w:val="4"/>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lastRenderedPageBreak/>
        <w:t>klientu vajadzības un vēlmes, tostarp darba uzdevuma rezultātu specifika, grafiks un paziņošana;</w:t>
      </w:r>
    </w:p>
    <w:p w14:paraId="1E9B9842" w14:textId="77777777" w:rsidR="00143D7C" w:rsidRPr="004749B5" w:rsidRDefault="00143D7C" w:rsidP="00143D7C">
      <w:pPr>
        <w:pStyle w:val="ListParagraph"/>
        <w:numPr>
          <w:ilvl w:val="0"/>
          <w:numId w:val="4"/>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tā darba salīdzinošā sarežģītība un apjoms, kas jāveic, lai sasniegtu darba uzdevuma mērķus; un</w:t>
      </w:r>
    </w:p>
    <w:p w14:paraId="522CDFA3" w14:textId="77777777" w:rsidR="00143D7C" w:rsidRPr="004749B5" w:rsidRDefault="00143D7C" w:rsidP="00143D7C">
      <w:pPr>
        <w:pStyle w:val="ListParagraph"/>
        <w:numPr>
          <w:ilvl w:val="0"/>
          <w:numId w:val="4"/>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konsultatīvā darba uzdevuma izmaksas attiecībā pret potenciālo ieguvumu.</w:t>
      </w:r>
    </w:p>
    <w:p w14:paraId="1E8C4AE1"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1230 – Pastāvīga profesionālā izaugsme</w:t>
      </w:r>
    </w:p>
    <w:p w14:paraId="07216B5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jāpilnveido zināšanas, iemaņas un prasmes, pastāvīgi rūpējoties par savu profesionālo izaugsmi.</w:t>
      </w:r>
    </w:p>
    <w:p w14:paraId="281F94AA"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1300 – Kvalitātes nodrošināšanas un uzlabošanas programma</w:t>
      </w:r>
    </w:p>
    <w:p w14:paraId="5E97101A"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jāizstrādā un jāuztur kvalitātes nodrošināšanas un uzlabošanas programma, kas aptver visus iekšējā audita struktūrvienības aspektus.</w:t>
      </w:r>
    </w:p>
    <w:p w14:paraId="6451A72F"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2B87ABF0"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Kvalitātes nodrošināšanas un uzlabošanas programma ir paredzēta, lai novērtētu iekšējā audita struktūrvienības atbilstību Standartiem, kā arī lai novērtētu, vai iekšējie auditori piemēro Ētikas kodeksu. Programmu izmanto arī iekšējā audita struktūrvienības darbību lietderības un efektivitātes novērtēšanai un uzlabojumu iespēju noteikšanai. Iekšējā audita vadītājam būtu jāveicina valdes (padomes) pārraudzība pār kvalitātes nodrošināšanas un uzlabošanas programmu.</w:t>
      </w:r>
    </w:p>
    <w:p w14:paraId="0EDBE551"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1310 – Kvalitātes nodrošināšanas un uzlabošanas programmas kritēriji</w:t>
      </w:r>
    </w:p>
    <w:p w14:paraId="24F900B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Kvalitātes nodrošināšanas un uzlabošanas programmā jāietver gan iekšējās, gan ārējās novērtēšanas.</w:t>
      </w:r>
    </w:p>
    <w:p w14:paraId="7F9D0700"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1311 – Iekšējās novērtēšanas</w:t>
      </w:r>
    </w:p>
    <w:p w14:paraId="462296BE"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novērtēšana nozīmē:</w:t>
      </w:r>
    </w:p>
    <w:p w14:paraId="37FDC7B9"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pastāvīgu iekšējā audita struktūrvienības darba uzraudzību,</w:t>
      </w:r>
    </w:p>
    <w:p w14:paraId="1DE3CFBD"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periodiskus pašvērtējumus vai novērtējumus, ko veic citas šīs organizācijas personas, kurām ir zināšanas par iekšējā audita praksi un standartiem.</w:t>
      </w:r>
    </w:p>
    <w:p w14:paraId="47A53CBB"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2917BF2E"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Pastāvīga uzraudzība iekšējā audita struktūrvienības ikdienas pārraudzības, pārskatīšanas un novērtēšanas neatņemama sastāvdaļa. Pastāvīga uzraudzība ir iestrādāta iekšējā audita struktūrvienības vadīšanas ikdienas politikā un praksē, tās nolūkam pielieto nepieciešamās procedūras, rīkus un informāciju, lai izvērtētu atbilstību Ētikas kodeksam un Standartiem.</w:t>
      </w:r>
    </w:p>
    <w:p w14:paraId="0F0E1B1C"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Periodiskos novērtējumus veic, lai izvērtētu atbilstību Ētikas kodeksam un Standartiem.</w:t>
      </w:r>
    </w:p>
    <w:p w14:paraId="2B32BB05"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Pietiekamas zināšanas par iekšējā audita praksi nozīmē vismaz izpratni par visām Starptautiskā profesionālās prakses ietvara daļām.</w:t>
      </w:r>
    </w:p>
    <w:p w14:paraId="543D6AFC"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1312 – Ārējās novērtēšanas</w:t>
      </w:r>
    </w:p>
    <w:p w14:paraId="533E19EA"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Ārējā novērtēšana jāveic vismaz vienu reizi piecos gados, un tas jādara kvalificētam, neatkarīgam novērtētājam (novērtētāju grupai), kas nav nodarbināts attiecīgajā organizācijā.</w:t>
      </w:r>
    </w:p>
    <w:p w14:paraId="10751415"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ir jāapspriež ar valdi (padomi):</w:t>
      </w:r>
    </w:p>
    <w:p w14:paraId="76901695"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ārējās novērtēšanas veids un biežums,</w:t>
      </w:r>
    </w:p>
    <w:p w14:paraId="10BF51BC"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ārējā novērtētāja (novērtētāju grupas) kvalifikācija un neatkarība, tostarp iespējamie interešu konflikti.</w:t>
      </w:r>
    </w:p>
    <w:p w14:paraId="16AF59AA"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lastRenderedPageBreak/>
        <w:t>Skaidrojums</w:t>
      </w:r>
    </w:p>
    <w:p w14:paraId="600F835B"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Ārējās novērtēšanas var veikt gan kā pilnīgu ārējo novērtēšanu, gan kā pašnovērtējumu, kura rezultātus apstiprina neatkarīgs ārējais novērtētājs. Ārējam novērtētājam ir jāizdara secinājumi attiecībā uz atbilstību Ētikas kodeksam un Standartiem; ārējais novērtējums var iekļaut arī operatīvos vai stratēģiskos komentārus.</w:t>
      </w:r>
    </w:p>
    <w:p w14:paraId="4E2F2787"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Kvalificēts novērtētājs vai novērtētāju grupas pārstāvji ir kompetenti divās jomās: iekšējā audita profesionālās prakses un ārējās novērtēšanas procesa jautājumos. Par kompetenci var liecināt dažāda rakstura pieredzes un teorētisko zināšanu kopums. Pieredze, kas iegūta organizācijās ar līdzīgu lielumu, sarežģītību, nozari vai industriju un līdzīgiem tehniskajiem jautājumiem ir vērtīgāka nekā mazāk būtiska pieredze. Novērtētāju grupas gadījumā visiem grupas pārstāvjiem nav jābūt vienlīdz kompetentiem, tiek ņemta vērā visas grupas kvalifikācija kopumā. Iekšējā audita vadītājs izmanto savu profesionālo spriedumu, izvērtējot vai novērtētājam, jeb novērtētāju grupai ir nepieciešamā kompetence.</w:t>
      </w:r>
    </w:p>
    <w:p w14:paraId="020C4E59"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Novērtētāja vai novērtētāju grupas neatkarība nozīmē to, ka nepastāv faktisks vai šķietams interešu konflikts un ka pārbaudītāji nav tās organizācijas pilnīgā vai daļējā pakļautībā, kuras iekšējā audita struktūrvienība tiks vērtēta. Iekšējā audita vadītājam būtu jāveicina valdes (padomes) pārraudzība pār ārējiem novērtējumiem, lai samazinātu šķietamus vai iespējamus interešu konfliktus.</w:t>
      </w:r>
    </w:p>
    <w:p w14:paraId="2D2659D1"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1320 – Ziņošana par kvalitātes nodrošināšanas un uzlabošanas programmu</w:t>
      </w:r>
    </w:p>
    <w:p w14:paraId="33506438"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ir jāziņo kvalitātes nodrošināšanas un uzlabošanas programmas rezultāti augstākajai vadībai un valdei (padomei). Ziņojumā būtu jāiekļauj informācija par:</w:t>
      </w:r>
    </w:p>
    <w:p w14:paraId="2E219927"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iekšējo un ārējo novērtēšanu apjomu un biežumu;</w:t>
      </w:r>
    </w:p>
    <w:p w14:paraId="59FD3AB8"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novērtētāja (-u) vai novērtētāju grupas kvalifikāciju un neatkarību, tostarp informācijas par iespējamiem interešu konfliktiem;</w:t>
      </w:r>
    </w:p>
    <w:p w14:paraId="62C27E9B"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novērtētāju secinājumi;</w:t>
      </w:r>
    </w:p>
    <w:p w14:paraId="5A7FF160"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koriģējoši rīcības plāni.</w:t>
      </w:r>
    </w:p>
    <w:p w14:paraId="795BCD62"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51E31CD1"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Ziņojumu par kvalitātes nodrošināšanas un uzlabošanas sistēmas rezultātiem forma un saturs, kā arī to iesniegšanas biežumu, nosaka, apspriežoties ar augstāko vadību un valdi (padomi), un tie attiecas uz iekšējās audita struktūrvienības un iekšējā audita vadītāja pienākumiem, kas ir noteikti iekšējā audita nolikumā. Lai uzskatāmi apliecinātu atbilstību Ētikas kodeksam un Standartiem, ārējo un periodisko iekšējo novērtējumu rezultātus paziņo pēc novērtēšanas beigām, bet pastāvīgās pārraudzības rezultātus paziņo vismaz vienu reizi gadā. Novērtēšanas rezultāti ietver novērtētāja vai novērtētāju grupas vērtējumu par atbilstības pakāpi.</w:t>
      </w:r>
    </w:p>
    <w:p w14:paraId="10D54D47"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1321 – Formulējuma “Atbilst Starptautiskajiem iekšējā audita profesionālās prakses standartiem” lietošana</w:t>
      </w:r>
    </w:p>
    <w:p w14:paraId="62025DFB"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Norādīt, ka iekšējā audita struktūrvienība atbilst Iekšējā audita profesionālās prakses starptautiskajiem standartiem ir atbilstoši tikai tad, ja to pamato kvalitātes nodrošināšanas un uzlabošanas sistēmas darbības rezultāti.</w:t>
      </w:r>
    </w:p>
    <w:p w14:paraId="0FDC4113"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0FB9360B"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 atbilst Ētikas kodeksam un Standartiem, ja tā sasniedz tajos aprakstītos iznākumus.</w:t>
      </w:r>
    </w:p>
    <w:p w14:paraId="4F5B0A0E"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Kvalitātes nodrošināšanas un pilnveidošanas programmai jāietver gan iekšējās, gan ārējās novērtēšanas. Visām iekšējā audita struktūrvienībām jābūt to iekšējo novērtēšanu rezultātiem. Iekšējā audita struktūrvienībām, kas darbojas vismaz piecus gadus, jābūt arī ārējo novērtēšanu rezultātiem.</w:t>
      </w:r>
    </w:p>
    <w:p w14:paraId="729D8E8E"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lastRenderedPageBreak/>
        <w:t>1322 – Ziņošana par neatbilstību</w:t>
      </w:r>
    </w:p>
    <w:p w14:paraId="2172C4C4"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Ja neatbilstība Ētikas kodeksam vai Standartiem būtiski ietekmē iekšējā audita struktūrvienības darbību, iekšējā audita vadītājam ir jāziņo augstākajai vadībai un valdei (padomei) par pastāvošo neatbilstību un tās sekām.</w:t>
      </w:r>
    </w:p>
    <w:p w14:paraId="4AF34B53" w14:textId="77777777" w:rsidR="00143D7C" w:rsidRPr="004749B5" w:rsidRDefault="00143D7C" w:rsidP="00143D7C">
      <w:pPr>
        <w:jc w:val="both"/>
        <w:rPr>
          <w:rFonts w:ascii="Times New Roman" w:hAnsi="Times New Roman" w:cs="Times New Roman"/>
          <w:b/>
          <w:bCs/>
          <w:color w:val="000000"/>
          <w:sz w:val="32"/>
          <w:szCs w:val="36"/>
        </w:rPr>
      </w:pPr>
      <w:r w:rsidRPr="004749B5">
        <w:rPr>
          <w:rFonts w:ascii="Times New Roman" w:hAnsi="Times New Roman" w:cs="Times New Roman"/>
          <w:b/>
          <w:bCs/>
          <w:color w:val="000000"/>
          <w:sz w:val="32"/>
          <w:szCs w:val="36"/>
        </w:rPr>
        <w:t>Darba izpildes standarti</w:t>
      </w:r>
    </w:p>
    <w:p w14:paraId="729D8ADD"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2000 – Iekšējā audita struktūrvienības vadīšana</w:t>
      </w:r>
    </w:p>
    <w:p w14:paraId="20E526B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ir efektīvi jāvada iekšējā audita struktūrvienība, lai nodrošinātu to, ka tā palielina organizācijas vērtību.</w:t>
      </w:r>
    </w:p>
    <w:p w14:paraId="120AF9A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4A180D80"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 tiek efektīvi vadīta tad, ja:</w:t>
      </w:r>
    </w:p>
    <w:p w14:paraId="17CACA2F"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tiek sasniegts iekšējā audita nolikumā noteiktais mērķis un atbildība;</w:t>
      </w:r>
    </w:p>
    <w:p w14:paraId="59BB2904"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tā atbilst Standartiem;</w:t>
      </w:r>
    </w:p>
    <w:p w14:paraId="7C216447"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katrs tās darbinieks ievēro Ētikas kodeksu un Standartus;</w:t>
      </w:r>
    </w:p>
    <w:p w14:paraId="2810F23A" w14:textId="77777777" w:rsidR="00143D7C" w:rsidRPr="004749B5" w:rsidRDefault="00143D7C" w:rsidP="00143D7C">
      <w:pPr>
        <w:pStyle w:val="ListParagraph"/>
        <w:numPr>
          <w:ilvl w:val="0"/>
          <w:numId w:val="5"/>
        </w:num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tā ņem vērā tendences un jaunās problēmas, kas varētu ietekmēt organizāciju.</w:t>
      </w:r>
    </w:p>
    <w:p w14:paraId="2D296D6B"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 sniedz pievienoto vērtību organizācijai (un tās ieinteresētajām pusēm), ja tā ņem vērā stratēģijas, mērķus un riskus, kā arī cenšas piedāvāt veidus, lai uzlabotu pārvaldības, riska vadības un kontroles procesus, un objektīvi sniedz atbilstošu pārliecību.</w:t>
      </w:r>
    </w:p>
    <w:p w14:paraId="29576D40"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2010 – Plānošana</w:t>
      </w:r>
    </w:p>
    <w:p w14:paraId="1A06FFC0"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jāizveido uz riskiem balstīts plāns, kurā noteiktas iekšējā audita struktūrvienības prioritātes, kas saskan ar organizācijas mērķiem.</w:t>
      </w:r>
    </w:p>
    <w:p w14:paraId="198E37E0"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00025F0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Veidojot uz riskiem balstītu plānu, iekšējā audita vadītājs konsultējas ar augstāko vadību un valdi (padomi) un gūst izpratni par organizācijas stratēģijām, galvenajiem uzņēmējdarbības mērķiem, saistītajiem riskiem un risku vadības procesiem. Iekšējā audita vadītājam jāpārskata un jākoriģē plāns pēc vajadzības, ņemot vērā izmaiņas organizācijas uzņēmējdarbībā, riskos, darbībās, programmās, sistēmas un kontrolēs.</w:t>
      </w:r>
    </w:p>
    <w:p w14:paraId="76042A11"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2010.A1</w:t>
      </w:r>
      <w:r w:rsidRPr="004749B5">
        <w:rPr>
          <w:rFonts w:ascii="Times New Roman" w:hAnsi="Times New Roman" w:cs="Times New Roman"/>
          <w:color w:val="000000"/>
          <w:sz w:val="24"/>
          <w:szCs w:val="28"/>
        </w:rPr>
        <w:t xml:space="preserve"> – Iekšējā audita struktūrvienības darba uzdevumu plāna pamatā ir jābūt dokumentētam riska novērtējumam, ko veic vismaz reizi gadā. Šajā procesā jāapsver augstākās vadības un valdes (padomes) ieguldījums.</w:t>
      </w:r>
    </w:p>
    <w:p w14:paraId="18CEB38F"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2010-A2</w:t>
      </w:r>
      <w:r w:rsidRPr="004749B5">
        <w:rPr>
          <w:rFonts w:ascii="Times New Roman" w:hAnsi="Times New Roman" w:cs="Times New Roman"/>
          <w:color w:val="000000"/>
          <w:sz w:val="24"/>
          <w:szCs w:val="28"/>
        </w:rPr>
        <w:t xml:space="preserve"> – Iekšējā audita vadītājam jānosaka un jāizvērtē augstākās vadības, valdes (padomes) un citu ieinteresēto pušu vēlmes attiecībā uz iekšējā audita atzinumu un citiem secinājumiem.</w:t>
      </w:r>
    </w:p>
    <w:p w14:paraId="4CCB2D12"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2010.C1</w:t>
      </w:r>
      <w:r w:rsidRPr="004749B5">
        <w:rPr>
          <w:rFonts w:ascii="Times New Roman" w:hAnsi="Times New Roman" w:cs="Times New Roman"/>
          <w:color w:val="000000"/>
          <w:sz w:val="24"/>
          <w:szCs w:val="28"/>
        </w:rPr>
        <w:t xml:space="preserve"> – Iekšējā audita vadītājam apsverot, vai akceptēt ierosinātos konsultatīvos darba uzdevumus, būtu jāņem vērā darba uzdevuma iespējamais ieguldījums riska vadības uzlabošanā, organizācijas vērtības palielināšanā un darbības pilnveidošanā. Apstiprinātie darba uzdevumi ir jāiekļauj plānā.</w:t>
      </w:r>
    </w:p>
    <w:p w14:paraId="298CE741"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2020 – Saziņa un apstiprināšana</w:t>
      </w:r>
    </w:p>
    <w:p w14:paraId="1D9068AE"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jādara zināmi augstākajai vadībai un valdei (padomei) iekšējā audita struktūrvienības plāni un prasības attiecībā uz resursiem, tostarp nozīmīgas starpposma izmaiņas, lai tos pārskatītu un apstiprinātu. Iekšējā audita vadītājam jāziņo arī par resursu ierobežošanas sekām.</w:t>
      </w:r>
    </w:p>
    <w:p w14:paraId="480C9A4D"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lastRenderedPageBreak/>
        <w:t>2030 – Resursu pārvaldīšana</w:t>
      </w:r>
    </w:p>
    <w:p w14:paraId="26885391"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jānodrošina, lai iekšējā audita resursi būtu atbilstoši, pietiekami un tiktu efektīvi izlietoti apstiprinātā plāna izpildei.</w:t>
      </w:r>
    </w:p>
    <w:p w14:paraId="56FAA21D"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682A147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Atbilstoši [resursi] nozīmē plāna izpildei nepieciešamo zināšanu, prasmju un citu kompetenču kopumu. Pietiekami [resursi] nozīmē plāna izpildei nepieciešamo resursu daudzumu. Resursus izlietojums ir efektīvs, ja tiek sekmēta apstiprinātā plāna izpilde.</w:t>
      </w:r>
    </w:p>
    <w:p w14:paraId="31600295"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2040 – Politika un procedūras</w:t>
      </w:r>
    </w:p>
    <w:p w14:paraId="4B4FD071"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jāizstrādā politika un procedūras iekšējā audita struktūrvienības vadīšanai.</w:t>
      </w:r>
    </w:p>
    <w:p w14:paraId="4FFC4F60"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1D7DE4ED"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Politiku un procedūru veids un saturs ir atkarīgs no iekšējā audita struktūrvienības lieluma, struktūras un tās darba sarežģītības.</w:t>
      </w:r>
    </w:p>
    <w:p w14:paraId="01C423C8"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2050 – Koordinēšana un paļaušanās</w:t>
      </w:r>
    </w:p>
    <w:p w14:paraId="5C9D4E4D"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būtu jādalās ar informāciju ar citiem iekšējiem un ārējiem attiecīgo pārliecības sniegšanas un konsultatīvo pakalpojumu sniedzējiem un jāapsver paļaušanās uz viņu darbu, lai nodrošinātu pienācīgu segumu un mazinātu darbību dublēšanos.</w:t>
      </w:r>
    </w:p>
    <w:p w14:paraId="19D1C4FB"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1F7E95F8"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Koordinējot darbības, iekšējā audita vadītājs var paļauties uz citu pārliecības sniegšanas un konsultatīvo pakalpojumu sniedzēju darbu. Ir jāievieš konsekventa procedūra paļaušanās pamatošanai, un iekšējā audita vadītājam būtu jānovērtē pārliecības sniegšanas un konsultatīvo pakalpojumu sniedzēju kompetence, objektivitāte un pienācīga profesionālā rūpība. Iekšējā audita vadītājam būtu jābūt arī skaidrai izpratnei par citu pārliecības sniegšanas un konsultatīvo pakalpojumu sniedzēju darba apjomu, mērķiem un rezultātiem. Gadījumos, kad notiek paļaušanās uz citu pārliecības sniegšanas vai konsultatīvo pakalpojumu sniedzēju darbu, iekšējā audita vadītājs turpina būt atbildīgs un nodrošina pienācīgus pierādījumus par iekšējā audita struktūrvienības izdarītajiem secinājumiem un atzinumiem.</w:t>
      </w:r>
    </w:p>
    <w:p w14:paraId="564C1B31"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2060 – Ziņošana augstākajai vadībai un padomei vai valdei</w:t>
      </w:r>
    </w:p>
    <w:p w14:paraId="40BC074F"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periodiski jāziņo augstākajai vadībai un valdei (padomei) par iekšējā audita struktūrvienības mērķi, pilnvarojumu, atbildību un plāna izpildi, kā arī atbilstību Ētikas kodeksam un Standartiem. Ziņojumā jāiekļauj arī informācija par nozīmīgām riska jomām, kontroles jautājumi, tostarp par krāpšanas risku, pārvaldības jautājumi un citi jautājumi, kuriem jāpievērš augstākās vadības un/vai valdes (padomes) uzmanība.</w:t>
      </w:r>
    </w:p>
    <w:p w14:paraId="087139BE"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7AC0F1E8"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Ziņošanas biežumu un saturu nosaka, sadarbojoties iekšējā audita vadītājam, augstākajai vadībai un valdei (padomei). Ziņošanas biežums un saturs ir atkarīgs no sniedzamās informācijas nozīmīguma un nepieciešamās augstākās vadības un/vai valdes (padomes) rīcības steidzamības.</w:t>
      </w:r>
    </w:p>
    <w:p w14:paraId="570D40D9"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 ziņojumos un saziņā ar augstāko vadību un valdi (padomi) ir iekļaujama šāda informācija:</w:t>
      </w:r>
    </w:p>
    <w:p w14:paraId="327DB081"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nolikums;</w:t>
      </w:r>
    </w:p>
    <w:p w14:paraId="1AE91F61"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iekšējās audita struktūrvienības neatkarība;</w:t>
      </w:r>
    </w:p>
    <w:p w14:paraId="7C658FE5"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lastRenderedPageBreak/>
        <w:t>audita plāns un tā faktiskā izpildes gaita;</w:t>
      </w:r>
    </w:p>
    <w:p w14:paraId="5F4E4537"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nepieciešamie resursi;</w:t>
      </w:r>
    </w:p>
    <w:p w14:paraId="58C24717"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audita darbību rezultāti;</w:t>
      </w:r>
    </w:p>
    <w:p w14:paraId="302E1DB7" w14:textId="77777777" w:rsidR="00143D7C" w:rsidRPr="004749B5" w:rsidRDefault="00143D7C" w:rsidP="00143D7C">
      <w:pPr>
        <w:pStyle w:val="ListParagraph"/>
        <w:numPr>
          <w:ilvl w:val="0"/>
          <w:numId w:val="5"/>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atbilstība Ētikas kodeksam un Standartiem, kā arī rīcības plāni būtisku atbilstības problēmu risināšanai;</w:t>
      </w:r>
    </w:p>
    <w:p w14:paraId="7436BF95" w14:textId="77777777" w:rsidR="00143D7C" w:rsidRPr="004749B5" w:rsidRDefault="00143D7C" w:rsidP="00143D7C">
      <w:pPr>
        <w:pStyle w:val="ListParagraph"/>
        <w:numPr>
          <w:ilvl w:val="0"/>
          <w:numId w:val="5"/>
        </w:num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vadības atbilde uz tādu risku, kurš saskaņā ar iekšējā audita vadītāja vērtējumu organizācijai nav pieļaujams.</w:t>
      </w:r>
    </w:p>
    <w:p w14:paraId="7360A99E"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Šīs un citas iekšējā audita vadītājam noteiktās ziņošanas prasības atkārtojas visos Standartos.</w:t>
      </w:r>
    </w:p>
    <w:p w14:paraId="5E580137"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2070 - Ārpakalpojumu sniedzējs un organizācijas atbildība par iekšējo auditu</w:t>
      </w:r>
    </w:p>
    <w:p w14:paraId="71338DB1"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Ja ārpakalpojumu sniedzējs izpilda iekšējā audita funkciju, attiecīgajam pakalpojumu sniedzējam ir jānodrošina, ka organizācija apzinās, ka tā ir atbildīga par efektīvas iekšējā audita darbības nodrošināšanu.</w:t>
      </w:r>
    </w:p>
    <w:p w14:paraId="61CFC30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7A79A39A"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Atbildību nodrošina, izmantojot kvalitātes novērtēšanas un uzlabošanas programmu, kas izvērtē atbilstību Ētikas kodeksam un Standartiem.</w:t>
      </w:r>
    </w:p>
    <w:p w14:paraId="278656C3"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2100 – Darba būtība</w:t>
      </w:r>
    </w:p>
    <w:p w14:paraId="67BB4E94"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 xml:space="preserve">Iekšējā audita struktūrvienībai jānovērtē organizācijas pārvaldības, risku vadības un kontroles procesi un jāsekmē to pilnveidošana, izmantojot sistemātisku un uz riskiem balstītu pieeju. Iekšējā audita uzticamība un vērtība tiek vairota, ja auditoru darbības ir </w:t>
      </w:r>
      <w:proofErr w:type="spellStart"/>
      <w:r w:rsidRPr="004749B5">
        <w:rPr>
          <w:rFonts w:ascii="Times New Roman" w:hAnsi="Times New Roman" w:cs="Times New Roman"/>
          <w:color w:val="000000"/>
          <w:sz w:val="24"/>
          <w:szCs w:val="28"/>
        </w:rPr>
        <w:t>proaktīvas</w:t>
      </w:r>
      <w:proofErr w:type="spellEnd"/>
      <w:r w:rsidRPr="004749B5">
        <w:rPr>
          <w:rFonts w:ascii="Times New Roman" w:hAnsi="Times New Roman" w:cs="Times New Roman"/>
          <w:color w:val="000000"/>
          <w:sz w:val="24"/>
          <w:szCs w:val="28"/>
        </w:rPr>
        <w:t xml:space="preserve"> un ja viņu novērtējumi piedāvā gan jaunu skatījumu, gan ņem vērā turpmāko ietekmi.</w:t>
      </w:r>
    </w:p>
    <w:p w14:paraId="17C27882"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2110 - Pārvaldība</w:t>
      </w:r>
    </w:p>
    <w:p w14:paraId="1A95C68E"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struktūrvienībai jānovērtē un jāsniedz atbilstoši pārvaldības procesu uzlabošanas ieteikumi:</w:t>
      </w:r>
    </w:p>
    <w:p w14:paraId="7EEEF951"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stratēģisku un operatīvu lēmumu pieņemšanai;</w:t>
      </w:r>
    </w:p>
    <w:p w14:paraId="30DFA06C"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risku vadības un kontroles pārraudzīšanai;</w:t>
      </w:r>
    </w:p>
    <w:p w14:paraId="0E1A1CCA"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atbilstošas ētikas un vērtību veicināšanai organizācijā;</w:t>
      </w:r>
    </w:p>
    <w:p w14:paraId="1ACF24C9"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efektīvas organizācijas darba izpildes vadības un atbildības nodrošināšanai;</w:t>
      </w:r>
    </w:p>
    <w:p w14:paraId="17C2FDBA"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risku un kontroles informācijas sniegšana organizācijas attiecīgajām struktūrvienībām;</w:t>
      </w:r>
    </w:p>
    <w:p w14:paraId="2E8C7FB8"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valdes (padomes), ārējo un iekšējo auditoru, citu pārliecības sniegšanas pakalpojumu sniedzēju un vadības darbību koordinēšanai un saziņai to starpā.</w:t>
      </w:r>
    </w:p>
    <w:p w14:paraId="5F0C83B1"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 xml:space="preserve">2110.A1 </w:t>
      </w:r>
      <w:r w:rsidRPr="004749B5">
        <w:rPr>
          <w:rFonts w:ascii="Times New Roman" w:hAnsi="Times New Roman" w:cs="Times New Roman"/>
          <w:color w:val="000000"/>
          <w:sz w:val="24"/>
          <w:szCs w:val="28"/>
        </w:rPr>
        <w:t>– Iekšējā audita struktūrvienībai jānovērtē ar ētiku saistīto organizācijas mērķu, programmu un darbību plānojums, īstenošana un efektivitāte.</w:t>
      </w:r>
    </w:p>
    <w:p w14:paraId="7E2512EF"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 xml:space="preserve">2110.A2 </w:t>
      </w:r>
      <w:r w:rsidRPr="004749B5">
        <w:rPr>
          <w:rFonts w:ascii="Times New Roman" w:hAnsi="Times New Roman" w:cs="Times New Roman"/>
          <w:color w:val="000000"/>
          <w:sz w:val="24"/>
          <w:szCs w:val="28"/>
        </w:rPr>
        <w:t>– Iekšējā audita struktūrvienībai ir jānovērtē, vai informācijas tehnoloģiju pārvaldība organizācijā veicina organizācijas stratēģiju izpildi un mērķu sasniegšanu.</w:t>
      </w:r>
    </w:p>
    <w:p w14:paraId="6F5461C4"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2120 – Risku vadība</w:t>
      </w:r>
    </w:p>
    <w:p w14:paraId="1337A1A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struktūrvienībai ir jāvērtē efektivitāte un jāsekmē riska vadības procesu uzlabošana.</w:t>
      </w:r>
    </w:p>
    <w:p w14:paraId="58414A79"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5BD2F6BF"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Riska vadības process ir efektīvs tad, ja iekšējais auditors konstatē, ka:</w:t>
      </w:r>
    </w:p>
    <w:p w14:paraId="4750E1B7"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organizācijas mērķi atbilst organizācijas misijai un veicina tās īstenošanu;</w:t>
      </w:r>
    </w:p>
    <w:p w14:paraId="04F00BA4"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ir identificēti un novērtēti būtiski riska veidi;</w:t>
      </w:r>
    </w:p>
    <w:p w14:paraId="07FB441C"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lastRenderedPageBreak/>
        <w:t>ir izraudzīti piemēroti riska novēršanas pasākumi, kas atbilst organizācijas riska apetītei, un</w:t>
      </w:r>
    </w:p>
    <w:p w14:paraId="4D709C1F" w14:textId="77777777" w:rsidR="00143D7C" w:rsidRPr="004749B5" w:rsidRDefault="00143D7C" w:rsidP="00143D7C">
      <w:pPr>
        <w:pStyle w:val="ListParagraph"/>
        <w:numPr>
          <w:ilvl w:val="0"/>
          <w:numId w:val="6"/>
        </w:num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visā organizācijā notiek atbilstošas informācijas par riskiem identificēšana un savlaicīga ziņošana, atvieglojot pienākumu izpildi personālam, vadībai un valdei (padomei).</w:t>
      </w:r>
    </w:p>
    <w:p w14:paraId="742222B5"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 var apkopot šo informāciju, lai izmantotu dažādos darba uzdevumos. Aplūkojot darba uzdevumu rezultātus kopumā, tiek nodrošināta izpratne par organizācijas riska vadību un tās efektivitāti.</w:t>
      </w:r>
    </w:p>
    <w:p w14:paraId="5C9A649A"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Riska vadības procesus uzrauga, veicot pastāvīgu uzraudzību, atsevišķus novērtējumus vai abus kopā.</w:t>
      </w:r>
    </w:p>
    <w:p w14:paraId="2A1242AF" w14:textId="77777777" w:rsidR="00143D7C" w:rsidRPr="004749B5" w:rsidRDefault="00143D7C" w:rsidP="00143D7C">
      <w:pPr>
        <w:spacing w:after="120"/>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2120.A1</w:t>
      </w:r>
      <w:r w:rsidRPr="004749B5">
        <w:rPr>
          <w:rFonts w:ascii="Times New Roman" w:hAnsi="Times New Roman" w:cs="Times New Roman"/>
          <w:color w:val="000000"/>
          <w:sz w:val="24"/>
          <w:szCs w:val="28"/>
        </w:rPr>
        <w:t xml:space="preserve"> – Iekšējā audita struktūrvienībai jāizvērtē ar organizācijas pārvaldību, darbībām un informācijas sistēmām saistītais risks attiecībā uz:</w:t>
      </w:r>
    </w:p>
    <w:p w14:paraId="19950C24"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Organizācijas stratēģisko mērķu sasniegšanu;</w:t>
      </w:r>
    </w:p>
    <w:p w14:paraId="05FF8F62"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finanšu un operatīvās informācijas ticamību un konsekvenci;</w:t>
      </w:r>
    </w:p>
    <w:p w14:paraId="382C4EF6"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darbību un programmu efektivitāti un lietderību;</w:t>
      </w:r>
    </w:p>
    <w:p w14:paraId="16DDFB3A"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aktīvu aizsardzību un</w:t>
      </w:r>
    </w:p>
    <w:p w14:paraId="5CFB9AF6"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atbilstību normatīvajiem aktiem, politikām, procedūrām un līgumiem.</w:t>
      </w:r>
    </w:p>
    <w:p w14:paraId="3B74C6BB"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2120.A2</w:t>
      </w:r>
      <w:r w:rsidRPr="004749B5">
        <w:rPr>
          <w:rFonts w:ascii="Times New Roman" w:hAnsi="Times New Roman" w:cs="Times New Roman"/>
          <w:color w:val="000000"/>
          <w:sz w:val="24"/>
          <w:szCs w:val="28"/>
        </w:rPr>
        <w:t xml:space="preserve"> – Iekšējā audita struktūrvienībai ir jānovērtē krāpšanas iespējamība un tas, kā organizācija ierobežo krāpšanas risku.</w:t>
      </w:r>
    </w:p>
    <w:p w14:paraId="09F8B4FA"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2120.C1</w:t>
      </w:r>
      <w:r w:rsidRPr="004749B5">
        <w:rPr>
          <w:rFonts w:ascii="Times New Roman" w:hAnsi="Times New Roman" w:cs="Times New Roman"/>
          <w:color w:val="000000"/>
          <w:sz w:val="24"/>
          <w:szCs w:val="28"/>
        </w:rPr>
        <w:t xml:space="preserve"> – Veicot konsultatīvos darba uzdevumus, iekšējiem auditoriem risks ir jāizvērtē atbilstīgi darba uzdevumu mērķiem un jābūt piesardzīgiem attiecībā uz citiem nozīmīgiem riska veidiem.</w:t>
      </w:r>
    </w:p>
    <w:p w14:paraId="25438169"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2120.C2</w:t>
      </w:r>
      <w:r w:rsidRPr="004749B5">
        <w:rPr>
          <w:rFonts w:ascii="Times New Roman" w:hAnsi="Times New Roman" w:cs="Times New Roman"/>
          <w:color w:val="000000"/>
          <w:sz w:val="24"/>
          <w:szCs w:val="28"/>
        </w:rPr>
        <w:t xml:space="preserve"> – Novērtējot organizācijas riska vadības procesus, iekšējiem auditoriem ir jāizmanto konsultēšanas darba uzdevumos iegūtās zināšanas par risku.</w:t>
      </w:r>
    </w:p>
    <w:p w14:paraId="29C86187"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2120.C3</w:t>
      </w:r>
      <w:r w:rsidRPr="004749B5">
        <w:rPr>
          <w:rFonts w:ascii="Times New Roman" w:hAnsi="Times New Roman" w:cs="Times New Roman"/>
          <w:color w:val="000000"/>
          <w:sz w:val="24"/>
          <w:szCs w:val="28"/>
        </w:rPr>
        <w:t xml:space="preserve"> – Palīdzot vadībai izveidot vai uzlabot riska vadības procesus, iekšējiem auditoriem ir jāatturas no jebkādu vadības pienākumu uzņemšanās un risku faktiskās vadības.</w:t>
      </w:r>
    </w:p>
    <w:p w14:paraId="07523D5B"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2130 - Kontrole</w:t>
      </w:r>
    </w:p>
    <w:p w14:paraId="79088035"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struktūrvienībai ir jāpalīdz organizācijai nodrošināt efektīvus kontroles pasākumus, izvērtējot to efektivitāti un lietderību un sekmējot pastāvīgu pilnveidošanu.</w:t>
      </w:r>
    </w:p>
    <w:p w14:paraId="562B5B47" w14:textId="77777777" w:rsidR="00143D7C" w:rsidRPr="004749B5" w:rsidRDefault="00143D7C" w:rsidP="00143D7C">
      <w:pPr>
        <w:spacing w:after="120"/>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2130.A1</w:t>
      </w:r>
      <w:r w:rsidRPr="004749B5">
        <w:rPr>
          <w:rFonts w:ascii="Times New Roman" w:hAnsi="Times New Roman" w:cs="Times New Roman"/>
          <w:color w:val="000000"/>
          <w:sz w:val="24"/>
          <w:szCs w:val="28"/>
        </w:rPr>
        <w:t xml:space="preserve"> – Iekšējā audita struktūrvienībai jānovērtē kontroles piemērotība un efektivitāte risku samazināšanā organizācijas pārvaldībā, darbībās un informācijas sistēmās attiecībā uz:</w:t>
      </w:r>
    </w:p>
    <w:p w14:paraId="58598D88"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Organizācijas stratēģisko mērķu sasniegšanu;</w:t>
      </w:r>
    </w:p>
    <w:p w14:paraId="7E9772F8"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finanšu un operatīvās informācijas ticamība un konsekvence;</w:t>
      </w:r>
    </w:p>
    <w:p w14:paraId="132288C3"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darbību un programmu efektivitāti un lietderību;</w:t>
      </w:r>
    </w:p>
    <w:p w14:paraId="2EE54D46"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aktīvu aizsardzību un</w:t>
      </w:r>
    </w:p>
    <w:p w14:paraId="2DD24541"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atbilstību normatīvajiem aktiem, politikām, procedūrām un līgumiem.</w:t>
      </w:r>
    </w:p>
    <w:p w14:paraId="76B7ABBF" w14:textId="77777777" w:rsidR="00143D7C" w:rsidRPr="004749B5" w:rsidRDefault="00143D7C" w:rsidP="00143D7C">
      <w:pPr>
        <w:ind w:left="340"/>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2130.C1</w:t>
      </w:r>
      <w:r w:rsidRPr="004749B5">
        <w:rPr>
          <w:rFonts w:ascii="Times New Roman" w:hAnsi="Times New Roman" w:cs="Times New Roman"/>
          <w:color w:val="000000"/>
          <w:sz w:val="24"/>
          <w:szCs w:val="28"/>
        </w:rPr>
        <w:t xml:space="preserve"> – Novērtējot organizācijas kontroles procesus, iekšējiem auditoriem ir jāizmanto konsultēšanas darba uzdevumos iegūtās zināšanas.</w:t>
      </w:r>
    </w:p>
    <w:p w14:paraId="7F44B61E"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2200 – Darba uzdevuma plānošana</w:t>
      </w:r>
    </w:p>
    <w:p w14:paraId="0A0BA74B"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jāsagatavo un jādokumentē katra darba uzdevuma plāns, ietverot tajā informāciju par darba uzdevuma mērķi, apjomu, laika grafiku un piešķirtajiem resursiem. Plānā jāņem vērā organizācijas stratēģijas, mērķi un riski, kuri attiecas uz darba uzdevumu.</w:t>
      </w:r>
    </w:p>
    <w:p w14:paraId="7C1DAE9A"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lastRenderedPageBreak/>
        <w:t>2201 – Plānošanas apsvērumi</w:t>
      </w:r>
    </w:p>
    <w:p w14:paraId="19C0394B"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Plānojot darba uzdevumu, iekšējiem auditoriem jāņem vērā:</w:t>
      </w:r>
    </w:p>
    <w:p w14:paraId="7E62A2B9"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pārbaudāmās struktūrvienības stratēģijas un mērķi un līdzekļi, ar ko kontrolē darbības izpildi;</w:t>
      </w:r>
    </w:p>
    <w:p w14:paraId="2909810E"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būtiski riski, kas apdraud attiecīgās struktūrvienības mērķu izpildi, resursus un darbības, un tas, kādā veidā riska iespējamās sekas tiek noturētas pieļaujamā līmenī;</w:t>
      </w:r>
    </w:p>
    <w:p w14:paraId="6CA8B4A6"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struktūrvienības pārvaldības, risku vadības un kontroles procesu atbilstība un efektivitāte, kas izvērtēta saskaņā ar attiecīga ietvara vai modeļa kritērijiem;</w:t>
      </w:r>
    </w:p>
    <w:p w14:paraId="1F2737D9"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struktūrvienības pārvaldības, risku vadības un kontroles procesu būtiskas uzlabošanas iespējas.</w:t>
      </w:r>
    </w:p>
    <w:p w14:paraId="3E9636E8"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2201.A1</w:t>
      </w:r>
      <w:r w:rsidRPr="004749B5">
        <w:rPr>
          <w:rFonts w:ascii="Times New Roman" w:hAnsi="Times New Roman" w:cs="Times New Roman"/>
          <w:color w:val="000000"/>
          <w:sz w:val="24"/>
          <w:szCs w:val="28"/>
        </w:rPr>
        <w:t xml:space="preserve"> – Plānojot darba uzdevumus pusēm, kas nav organizācijā, iekšējiem auditoriem rakstiski jāvienojas ar tām par mērķiem, apjomu, savstarpējiem pienākumiem un citām vēlmēm, tostarp par darba uzdevuma rezultātu izplatīšanas ierobežojumiem un darba uzdevuma dokumentācijas pieejamību.</w:t>
      </w:r>
    </w:p>
    <w:p w14:paraId="23C5292A"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2201.C1</w:t>
      </w:r>
      <w:r w:rsidRPr="004749B5">
        <w:rPr>
          <w:rFonts w:ascii="Times New Roman" w:hAnsi="Times New Roman" w:cs="Times New Roman"/>
          <w:color w:val="000000"/>
          <w:sz w:val="24"/>
          <w:szCs w:val="28"/>
        </w:rPr>
        <w:t xml:space="preserve"> – Iekšējiem auditoriem jāvienojas ar konsultatīvā darba uzdevuma klientiem par mērķiem, apjomu, savstarpējiem pienākumiem un citām klientu vēlmēm. Attiecībā uz nozīmīgiem darba uzdevumiem minētā vienošanās ir jādokumentē.</w:t>
      </w:r>
    </w:p>
    <w:p w14:paraId="5DC903A7"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2210 – Darba uzdevuma mērķi</w:t>
      </w:r>
    </w:p>
    <w:p w14:paraId="039DFDE1"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Katram darba uzdevumam jānosaka mērķi.</w:t>
      </w:r>
    </w:p>
    <w:p w14:paraId="5F215CE7"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2210.A1</w:t>
      </w:r>
      <w:r w:rsidRPr="004749B5">
        <w:rPr>
          <w:rFonts w:ascii="Times New Roman" w:hAnsi="Times New Roman" w:cs="Times New Roman"/>
          <w:color w:val="000000"/>
          <w:sz w:val="24"/>
          <w:szCs w:val="28"/>
        </w:rPr>
        <w:t xml:space="preserve"> – Iekšējiem auditoriem jāveic iepriekšējs tāda riska novērtējums, kas attiecas uz pārbaudāmo darbību. Darba uzdevuma mērķiem ir jāatspoguļo šā novērtējuma rezultāti.</w:t>
      </w:r>
    </w:p>
    <w:p w14:paraId="1DF604A7"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2210.A2</w:t>
      </w:r>
      <w:r w:rsidRPr="004749B5">
        <w:rPr>
          <w:rFonts w:ascii="Times New Roman" w:hAnsi="Times New Roman" w:cs="Times New Roman"/>
          <w:color w:val="000000"/>
          <w:sz w:val="24"/>
          <w:szCs w:val="28"/>
        </w:rPr>
        <w:t xml:space="preserve"> – Nosakot darba uzdevuma mērķus, iekšējiem auditoriem jāņem vērā būtisku kļūdu, krāpšanas, neatbilstības un citu riska veidu iespējamība.</w:t>
      </w:r>
    </w:p>
    <w:p w14:paraId="021D4261"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2210.A3</w:t>
      </w:r>
      <w:r w:rsidRPr="004749B5">
        <w:rPr>
          <w:rFonts w:ascii="Times New Roman" w:hAnsi="Times New Roman" w:cs="Times New Roman"/>
          <w:color w:val="000000"/>
          <w:sz w:val="24"/>
          <w:szCs w:val="28"/>
        </w:rPr>
        <w:t xml:space="preserve"> – Pārvaldības, riska vadības un kontroļu novērtēšanai ir nepieciešami piemērot kritēriji. Iekšējiem auditoriem jānoskaidro, cik piemēroti ir vadības un/vai valdes (padomes) izstrādātie kritēriji, lai noteiktu, vai mērķi ir sasniegti. Ja kritēriji ir piemēroti, iekšēji auditori tos izmanto, veicot novērtēšanu. Ja kritēriji nav piemēroti, iekšējie auditori, apspriežoties ar vadību un/vai valdi (padomi), nosaka piemērotus novērtēšanas kritērijus.</w:t>
      </w:r>
    </w:p>
    <w:p w14:paraId="37883032"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7EADC767"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Kritēriju veidi var ietvert turpmāk minētos:</w:t>
      </w:r>
    </w:p>
    <w:p w14:paraId="6BC7B812"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iekšējos (piemēram, organizācijas politikas un procedūras);</w:t>
      </w:r>
    </w:p>
    <w:p w14:paraId="67ED7BE7"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ārējos (piemēram, valsts institūciju noteiktie normatīvie akti);</w:t>
      </w:r>
    </w:p>
    <w:p w14:paraId="1CB74661"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nozīmīgākā prakse (piemēram, nozares un profesionālie ieteikumi).</w:t>
      </w:r>
    </w:p>
    <w:p w14:paraId="3E13BB93"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2210.C1</w:t>
      </w:r>
      <w:r w:rsidRPr="004749B5">
        <w:rPr>
          <w:rFonts w:ascii="Times New Roman" w:hAnsi="Times New Roman" w:cs="Times New Roman"/>
          <w:color w:val="000000"/>
          <w:sz w:val="24"/>
          <w:szCs w:val="28"/>
        </w:rPr>
        <w:t xml:space="preserve"> – Konsultatīvā darba uzdevuma mērķiem jāattiecas uz pārvaldības, riska vadības un kontroles procesiem, kā to paredz vienošanās ar klientu.</w:t>
      </w:r>
    </w:p>
    <w:p w14:paraId="160FC30F"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2210-C2</w:t>
      </w:r>
      <w:r w:rsidRPr="004749B5">
        <w:rPr>
          <w:rFonts w:ascii="Times New Roman" w:hAnsi="Times New Roman" w:cs="Times New Roman"/>
          <w:color w:val="000000"/>
          <w:sz w:val="24"/>
          <w:szCs w:val="28"/>
        </w:rPr>
        <w:t xml:space="preserve"> – Konsultatīvā darba uzdevuma mērķiem jāatbilst organizācijas vērtībām, stratēģijām un mērķiem.</w:t>
      </w:r>
    </w:p>
    <w:p w14:paraId="75BAC2F4"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2220 – Darba uzdevuma apjoms</w:t>
      </w:r>
    </w:p>
    <w:p w14:paraId="18D606CD"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Noteiktajam darba uzdevuma apjomam jābūt pietiekamam, lai tiktu sasniegti darba uzdevuma mērķi.</w:t>
      </w:r>
    </w:p>
    <w:p w14:paraId="65CF9932"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lastRenderedPageBreak/>
        <w:t>2220.A1</w:t>
      </w:r>
      <w:r w:rsidRPr="004749B5">
        <w:rPr>
          <w:rFonts w:ascii="Times New Roman" w:hAnsi="Times New Roman" w:cs="Times New Roman"/>
          <w:color w:val="000000"/>
          <w:sz w:val="24"/>
          <w:szCs w:val="28"/>
        </w:rPr>
        <w:t xml:space="preserve"> – Darba uzdevuma apjomā jāiekļauj attiecīgo sistēmu, dokumentu, personāla un fizisko īpašumu, tostarp trešo personu pārvaldīto īpašumu, novērtēšana.</w:t>
      </w:r>
    </w:p>
    <w:p w14:paraId="6835123E"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2220.A2</w:t>
      </w:r>
      <w:r w:rsidRPr="004749B5">
        <w:rPr>
          <w:rFonts w:ascii="Times New Roman" w:hAnsi="Times New Roman" w:cs="Times New Roman"/>
          <w:color w:val="000000"/>
          <w:sz w:val="24"/>
          <w:szCs w:val="28"/>
        </w:rPr>
        <w:t xml:space="preserve"> – Ja pārliecības sniegšanas darba uzdevuma izpildes gaitā rodas konsultēšanas iespējas, rakstiski būtu jāvienojas par konsultatīvā uzdevuma mērķiem, apjomu, savstarpējiem pienākumiem un citām vēlmēm un konsultatīvā darba uzdevuma rezultāti jāpaziņo atbilstīgi konsultāciju standartiem.</w:t>
      </w:r>
    </w:p>
    <w:p w14:paraId="5709B0C2"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2220.C1</w:t>
      </w:r>
      <w:r w:rsidRPr="004749B5">
        <w:rPr>
          <w:rFonts w:ascii="Times New Roman" w:hAnsi="Times New Roman" w:cs="Times New Roman"/>
          <w:color w:val="000000"/>
          <w:sz w:val="24"/>
          <w:szCs w:val="28"/>
        </w:rPr>
        <w:t xml:space="preserve"> – Veicot konsultatīvos darba uzdevumus, iekšējiem auditoriem jānodrošina tas, lai darba uzdevuma apjoms būtu pietiekams saskaņoto mērķu sasniegšanai. Ja iekšējiem auditoriem, veicot darba uzdevumu, rodas iebildumi par darba apjomu, šie iebildumi jāpārrunā ar klientu, lai noskaidrotu, vai turpināt darba uzdevuma izpildi.</w:t>
      </w:r>
    </w:p>
    <w:p w14:paraId="29CEF352"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2220.C2</w:t>
      </w:r>
      <w:r w:rsidRPr="004749B5">
        <w:rPr>
          <w:rFonts w:ascii="Times New Roman" w:hAnsi="Times New Roman" w:cs="Times New Roman"/>
          <w:color w:val="000000"/>
          <w:sz w:val="24"/>
          <w:szCs w:val="28"/>
        </w:rPr>
        <w:t xml:space="preserve"> – Veicot konsultatīvos darba uzdevumus, iekšējiem auditoriem jāvērtē kontroles pasākumi atbilstoši darba uzdevumu mērķiem un jāsaglabā piesardzība nozīmīgos kontroles jautājumos.</w:t>
      </w:r>
    </w:p>
    <w:p w14:paraId="0359596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2230 – Darba uzdevuma resursu sadale</w:t>
      </w:r>
    </w:p>
    <w:p w14:paraId="15C751E8"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ir jānosaka atbilstoši un pietiekami resursi, lai sasniegtu darba uzdevuma mērķus, ņemot vērā attiecīgā darba uzdevuma būtību un sarežģītību, laika ierobežojumus un pieejamos resursus.</w:t>
      </w:r>
    </w:p>
    <w:p w14:paraId="1A9DFF6F"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3A5D0A1C"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“Atbilstoši” nozīmē zināšanu, prasmju un citu kompetenču kopumu, kas nepieciešams darba uzdevuma veikšanai. “Pietiekami” nozīmē resursu daudzumu, kas nepieciešams, lai veiktu darba uzdevumu ar pienācīgu profesionālo rūpību.</w:t>
      </w:r>
    </w:p>
    <w:p w14:paraId="1E59A44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2240 – Darba uzdevuma darba programma</w:t>
      </w:r>
    </w:p>
    <w:p w14:paraId="6FFFCB92"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jāizstrādā un jādokumentē darba programmas, kas nodrošina darba uzdevuma mērķu sasniegšanu.</w:t>
      </w:r>
    </w:p>
    <w:p w14:paraId="43319E71"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2240.A1</w:t>
      </w:r>
      <w:r w:rsidRPr="004749B5">
        <w:rPr>
          <w:rFonts w:ascii="Times New Roman" w:hAnsi="Times New Roman" w:cs="Times New Roman"/>
          <w:color w:val="000000"/>
          <w:sz w:val="24"/>
          <w:szCs w:val="28"/>
        </w:rPr>
        <w:t xml:space="preserve"> – Darba programmās jāiekļauj procedūras, lai identificētu, analizētu, novērtētu un dokumentētu informāciju darba uzdevuma izpildes gaitā. Darba programma jāapstiprina pirms tās īstenošanas, un visas korekcijas ir jāapstiprina uzreiz.</w:t>
      </w:r>
    </w:p>
    <w:p w14:paraId="61983F5F"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2240.C1</w:t>
      </w:r>
      <w:r w:rsidRPr="004749B5">
        <w:rPr>
          <w:rFonts w:ascii="Times New Roman" w:hAnsi="Times New Roman" w:cs="Times New Roman"/>
          <w:color w:val="000000"/>
          <w:sz w:val="24"/>
          <w:szCs w:val="28"/>
        </w:rPr>
        <w:t xml:space="preserve"> – Konsultatīvo darba uzdevumu darba programmas var atšķirties pēc formas un satura atkarībā no darba uzdevuma specifikas.</w:t>
      </w:r>
    </w:p>
    <w:p w14:paraId="28C4160D"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2300 – Darba uzdevuma izpilde</w:t>
      </w:r>
    </w:p>
    <w:p w14:paraId="058EB1D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Lai sasniegtu darba uzdevuma mērķus, iekšējiem auditoriem jāidentificē, jāanalizē, jāizvērtē un jādokumentē pietiekama informācija.</w:t>
      </w:r>
    </w:p>
    <w:p w14:paraId="4E4932A9"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2310 – Informācijas identificēšana</w:t>
      </w:r>
    </w:p>
    <w:p w14:paraId="69296804"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Lai sasniegtu darba uzdevuma mērķus, iekšējiem auditoriem jāidentificē pietiekama, ticama, būtiska un derīga informācija.</w:t>
      </w:r>
    </w:p>
    <w:p w14:paraId="74884D7F"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2C11FE7E"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 xml:space="preserve">Pietiekama informācija balstās uz faktiem, tā ir atbilstoša un pārliecinoša, lai piesardzīga un kompetenta persona varētu izdarīt tādus pašus secinājumus kā auditors. Ticama informācija ir vislabākā informācija, kuru iegūst, pielietojot atbilstošas darba uzdevuma izpildes paņēmienus. </w:t>
      </w:r>
      <w:r w:rsidRPr="004749B5">
        <w:rPr>
          <w:rFonts w:ascii="Times New Roman" w:hAnsi="Times New Roman" w:cs="Times New Roman"/>
          <w:color w:val="000000"/>
          <w:sz w:val="24"/>
          <w:szCs w:val="28"/>
        </w:rPr>
        <w:lastRenderedPageBreak/>
        <w:t>Būtiska informācija pamato darba uzdevuma novērojumus un ieteikumus un saskan ar darba uzdevuma mērķiem. Noderīga informācija palīdz attiecīgajai organizācijai izpildīt savus mērķus.</w:t>
      </w:r>
    </w:p>
    <w:p w14:paraId="495CFD44"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2320 – Analīze un novērtēšana</w:t>
      </w:r>
    </w:p>
    <w:p w14:paraId="0F6CFD3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jāpamato savi secinājumi un darba uzdevuma rezultāti ar atbilstošu analīzi un novērtējumiem.</w:t>
      </w:r>
    </w:p>
    <w:p w14:paraId="633ABC7C"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2330 – Informācijas dokumentēšana</w:t>
      </w:r>
    </w:p>
    <w:p w14:paraId="5F5DBFE8"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ir jādokumentē pietiekama, ticama, būtiska un noderīga informācija, kas pamato darba uzdevuma rezultātus un secinājumus.</w:t>
      </w:r>
    </w:p>
    <w:p w14:paraId="2A97FF79"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2330.A1</w:t>
      </w:r>
      <w:r w:rsidRPr="004749B5">
        <w:rPr>
          <w:rFonts w:ascii="Times New Roman" w:hAnsi="Times New Roman" w:cs="Times New Roman"/>
          <w:color w:val="000000"/>
          <w:sz w:val="24"/>
          <w:szCs w:val="28"/>
        </w:rPr>
        <w:t xml:space="preserve"> – Iekšējā audita vadītājam jākontrolē darba uzdevuma dokumentu pieejamība. Pirms minētie dokumenti tiek nodoti pusēm, kas nav no attiecīgās organizācijas, iekšējā audita vadītājam jāsaņem augstākās vadības un/vai juridiskā dienesta atļauja.</w:t>
      </w:r>
    </w:p>
    <w:p w14:paraId="243096C8"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2330.A2</w:t>
      </w:r>
      <w:r w:rsidRPr="004749B5">
        <w:rPr>
          <w:rFonts w:ascii="Times New Roman" w:hAnsi="Times New Roman" w:cs="Times New Roman"/>
          <w:color w:val="000000"/>
          <w:sz w:val="24"/>
          <w:szCs w:val="28"/>
        </w:rPr>
        <w:t xml:space="preserve"> – Iekšējā audita vadītājam ir jāizstrādā prasības attiecībā uz darba uzdevuma dokumentu uzglabāšanu neatkarīgi no datu nesēja, kas tiek izmantots dokumentu glabāšanai. Šīm prasībām jāatbilst organizācijas vadlīnijām un visām attiecīgajām normatīvajām un citām prasībām.</w:t>
      </w:r>
    </w:p>
    <w:p w14:paraId="7715379E"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2330.C1</w:t>
      </w:r>
      <w:r w:rsidRPr="004749B5">
        <w:rPr>
          <w:rFonts w:ascii="Times New Roman" w:hAnsi="Times New Roman" w:cs="Times New Roman"/>
          <w:color w:val="000000"/>
          <w:sz w:val="24"/>
          <w:szCs w:val="28"/>
        </w:rPr>
        <w:t xml:space="preserve"> – Iekšējā audita vadītājam jāizstrādā politika, kas reglamentē konsultatīvā darba uzdevuma dokumentu uzraudzību un uzglabāšanu, kā arī to nodošanu pusēm organizācijā un pusēm, kas nav no attiecīgās organizācijas. Šai politikai jāatbilst organizācijas vadlīnijām un visām piemērojamajām normatīvajām prasībām un citām prasībām.</w:t>
      </w:r>
    </w:p>
    <w:p w14:paraId="040394C0"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2340 – Darba uzdevuma pārraudzība</w:t>
      </w:r>
    </w:p>
    <w:p w14:paraId="186E300B"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Darba uzdevumi ir pienācīgi jāpārrauga, lai nodrošinātu mērķu sasniegšanu, kvalitāti un personāla profesionālo izaugsmi.</w:t>
      </w:r>
    </w:p>
    <w:p w14:paraId="5635C281"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6773A4A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Nepieciešamās pārraudzības līmenis būs atkarīgs no iekšējo auditoru prasmes un pieredzes un darba uzdevuma sarežģītības. Iekšējā audita vadītājs ir atbildīgs par darba uzdevuma pārraudzību neatkarīgi no tā, vai darba uzdevumu veic iekšējā audita struktūrvienība vai cits pakalpojuma sniedzējs, taču viņš var pilnvarot pietiekami pieredzējušus iekšējā audita struktūrvienības darbiniekus veikt pārskatīšanu. Jādokumentē un jāsaglabā atbilstīgi pierādījumi, kas apliecinātu, ka pārraudzība ir veikta.</w:t>
      </w:r>
    </w:p>
    <w:p w14:paraId="5A809A0B"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2400 – Rezultātu ziņošana</w:t>
      </w:r>
    </w:p>
    <w:p w14:paraId="12A2901C"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Iekšējiem auditoriem jāziņo darba uzdevumu izpildes rezultāti.</w:t>
      </w:r>
    </w:p>
    <w:p w14:paraId="017F3C2C"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2410 – Ziņojumu sagatavošanas kritēriji</w:t>
      </w:r>
    </w:p>
    <w:p w14:paraId="093407BB"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Ziņojumos iekļauj informāciju par darba uzdevuma mērķiem, apjomu un rezultātiem.</w:t>
      </w:r>
    </w:p>
    <w:p w14:paraId="2C1936B3"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2410.A1</w:t>
      </w:r>
      <w:r w:rsidRPr="004749B5">
        <w:rPr>
          <w:rFonts w:ascii="Times New Roman" w:hAnsi="Times New Roman" w:cs="Times New Roman"/>
          <w:color w:val="000000"/>
          <w:sz w:val="24"/>
          <w:szCs w:val="28"/>
        </w:rPr>
        <w:t xml:space="preserve"> – Noslēguma ziņojumā par darba uzdevuma rezultātiem jāiekļauj atbilstošie secinājumi, kā arī attiecīgie ieteikumi un/vai darbības plāni. Vajadzības gadījumā būtu jāsniedz iekšējo auditoru atzinums. Atzinumā jāņem vērā iepriekš noteiktās valdes (padomes), augstākās vadības un citu ieinteresēto pušu vēlmes, un tas jāpamato ar pietiekamu, ticamu, būtisku un noderīgu informāciju.</w:t>
      </w:r>
    </w:p>
    <w:p w14:paraId="5E5444FC"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61E75278"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lastRenderedPageBreak/>
        <w:t>Atzinumi darba uzdevuma līmenī var būt vērtējumi, secinājumi vai cita veida iegūto rezultātu apraksti. Šāds darba uzdevums var būt saistīts ar konkrēta procesa, riska vai struktūrvienības kontroli. Šādu atzinumu formulēšana paredz darba uzdevuma rezultātu un to nozīmes izvērtēšanu.</w:t>
      </w:r>
    </w:p>
    <w:p w14:paraId="0253C2BA"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2410.A2</w:t>
      </w:r>
      <w:r w:rsidRPr="004749B5">
        <w:rPr>
          <w:rFonts w:ascii="Times New Roman" w:hAnsi="Times New Roman" w:cs="Times New Roman"/>
          <w:color w:val="000000"/>
          <w:sz w:val="24"/>
          <w:szCs w:val="28"/>
        </w:rPr>
        <w:t xml:space="preserve"> – Iekšējie auditori tiek rosināti paziņojumos par darba uzdevumu apstiprināt to, ka darba uzdevums veikts apmierinoši.</w:t>
      </w:r>
    </w:p>
    <w:p w14:paraId="62621A15"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2410.A3</w:t>
      </w:r>
      <w:r w:rsidRPr="004749B5">
        <w:rPr>
          <w:rFonts w:ascii="Times New Roman" w:hAnsi="Times New Roman" w:cs="Times New Roman"/>
          <w:color w:val="000000"/>
          <w:sz w:val="24"/>
          <w:szCs w:val="28"/>
        </w:rPr>
        <w:t xml:space="preserve"> – Paziņojot darba uzdevuma rezultātus pusēm, kas nav no organizācijas, jānorāda rezultātu izplatīšanas un izmantošanas ierobežojumi.</w:t>
      </w:r>
    </w:p>
    <w:p w14:paraId="688F8087"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2410.C1</w:t>
      </w:r>
      <w:r w:rsidRPr="004749B5">
        <w:rPr>
          <w:rFonts w:ascii="Times New Roman" w:hAnsi="Times New Roman" w:cs="Times New Roman"/>
          <w:color w:val="000000"/>
          <w:sz w:val="24"/>
          <w:szCs w:val="28"/>
        </w:rPr>
        <w:t xml:space="preserve"> – Paziņojumi par konsultatīvo darba uzdevumu izpildes gaitu un rezultātiem var atšķirties pēc formas un satura atkarībā no darba uzdevuma specifikas un klienta vajadzībām.</w:t>
      </w:r>
    </w:p>
    <w:p w14:paraId="6442B74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2420 – Ziņojumu kvalitāte</w:t>
      </w:r>
    </w:p>
    <w:p w14:paraId="6E7DD869"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Ziņojumiem jābūt precīziem, objektīviem, saprotamiem, kodolīgiem, lietišķiem, pilnīgiem un savlaicīgiem.</w:t>
      </w:r>
    </w:p>
    <w:p w14:paraId="6CE42822"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07E4811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Precīzos ziņojumos nav kļūdu un sagrozījumu, un tie balstās uz faktiem. Objektīvi ziņojumi ir patiesi, neitrāli, brīvi no aizspriedumiem un sniedz visu attiecīgo faktu un apstākļu taisnīgu un atbilstošu novērtējumu. Skaidri ziņojumi nozīmē viegli saprotamu, loģisku informāciju, kas neietver nevajadzīgus tehniskos terminus, taču ietver visu svarīgo un atbilstošo informāciju. Kodolīgos ziņojumos aplūko konkrēto jautājumu, neietver nevajadzīgu papildu informāciju, maznozīmīgas detaļas, un tajos nav atkārtošanos un liekvārdības. Pilnīgos ziņojumos ir ietverta visa mērķauditorijai svarīga informācija, tostarp būtiska un atbilstoša informācija un novērojumi, kas pamato ieteikumus un secinājumus. Lietišķi ziņojumi ir noderīgi gan darba uzdevuma klientam, gan organizācijai – uzlabojumu ieviešanai nepieciešamajās jomās. Savlaicīgi ziņojumi tiek sagatavoti laikus un ietver noderīgu informāciju, kas ļauj vadībai atbilstoši rīkoties.</w:t>
      </w:r>
    </w:p>
    <w:p w14:paraId="6438EFA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2421 – Kļūdas un izlaidumi</w:t>
      </w:r>
    </w:p>
    <w:p w14:paraId="774E9828"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Ja gala ziņojumā ir būtiska kļūda vai izlaidums, iekšējā audita vadītājam jāziņo par labojumiem visām personām, kuras saņēmušas sākotnējo ziņojumu.</w:t>
      </w:r>
    </w:p>
    <w:p w14:paraId="1D30231B"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2430 – Formulējuma “Atbilst Starptautiskajiem iekšējā audita profesionālās prakses standartiem” lietošana</w:t>
      </w:r>
    </w:p>
    <w:p w14:paraId="5ABF7DED"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Norādīt, ka darba uzdevumu izpilde “atbilst Starptautiskajiem iekšējā audita profesionālās prakses standartiem" ir atbilstoši tikai tad, ja to pamato kvalitātes nodrošināšanas un uzlabošanas programmas rezultāti.</w:t>
      </w:r>
    </w:p>
    <w:p w14:paraId="7F4ED2FF"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2431 – Ziņošana par neatbilstībām</w:t>
      </w:r>
    </w:p>
    <w:p w14:paraId="0E01820B"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Ja neatbilstība Ētikas kodeksam un Standartiem ietekmē darba uzdevumu, tā izpildes rezultātu ziņojumā ir jānorāda:</w:t>
      </w:r>
    </w:p>
    <w:p w14:paraId="6AE687C8"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Ētikas kodeksā noteiktais princips(-i) vai uzvedības norma(-s) vai Standarts(-i), kas nav ievērots(-i) pilnībā;</w:t>
      </w:r>
    </w:p>
    <w:p w14:paraId="28F3EECE"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neatbilstības iemesls(-i);</w:t>
      </w:r>
    </w:p>
    <w:p w14:paraId="311D2516"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kā neatbilstība ir ietekmējusi darba uzdevumu un paziņotos darba uzdevuma izpildes rezultātus.</w:t>
      </w:r>
    </w:p>
    <w:p w14:paraId="46248513"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2440 – Informācijas par rezultātiem izplatīšana</w:t>
      </w:r>
    </w:p>
    <w:p w14:paraId="0211F9B5"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rezultāti jādara zināmi attiecīgajām personām.</w:t>
      </w:r>
    </w:p>
    <w:p w14:paraId="06A53307"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lastRenderedPageBreak/>
        <w:t>Skaidrojums</w:t>
      </w:r>
    </w:p>
    <w:p w14:paraId="0AA355B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vadītājs ir atbildīgs par darba uzdevuma gala ziņojumu izskatīšanu un apstiprināšanu pirms tā sniegšanas, turklāt viņam jāizlemj, kam un kādā veidā attiecīgā informācija tiks izplatīta. Šo pienākumu deleģēšanas gadījumā iekšējā audita vadītājam saglabājas vispārējā atbildība.</w:t>
      </w:r>
    </w:p>
    <w:p w14:paraId="371BDA23"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2440.A1</w:t>
      </w:r>
      <w:r w:rsidRPr="004749B5">
        <w:rPr>
          <w:rFonts w:ascii="Times New Roman" w:hAnsi="Times New Roman" w:cs="Times New Roman"/>
          <w:color w:val="000000"/>
          <w:sz w:val="24"/>
          <w:szCs w:val="28"/>
        </w:rPr>
        <w:t xml:space="preserve"> – Iekšējā audita vadītājs ir atbildīgs par gala rezultātu paziņošanu pusēm, kas spēj nodrošināt to, ka rezultātiem tiks pievērsta pienācīga uzmanība.</w:t>
      </w:r>
    </w:p>
    <w:p w14:paraId="428C2FAF" w14:textId="77777777" w:rsidR="00143D7C" w:rsidRPr="004749B5" w:rsidRDefault="00143D7C" w:rsidP="00143D7C">
      <w:pPr>
        <w:spacing w:after="120"/>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2440.A2</w:t>
      </w:r>
      <w:r w:rsidRPr="004749B5">
        <w:rPr>
          <w:rFonts w:ascii="Times New Roman" w:hAnsi="Times New Roman" w:cs="Times New Roman"/>
          <w:color w:val="000000"/>
          <w:sz w:val="24"/>
          <w:szCs w:val="28"/>
        </w:rPr>
        <w:t xml:space="preserve"> – Ja tiesiskajās, ar likumu noteiktajās vai normatīvajās prasībās nav noteikts citāds pilnvarojums, iekšējā audita vadītājam pirms rezultātu paziņošanas pusēm, kas nav no attiecīgās organizācijas,</w:t>
      </w:r>
    </w:p>
    <w:p w14:paraId="170E1DA6"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jānovērtē iespējamais risks organizācijai;</w:t>
      </w:r>
    </w:p>
    <w:p w14:paraId="13943150"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attiecīgā gadījumā jāapspriežas ar augstāko vadību un/vai juridisko dienestu un</w:t>
      </w:r>
    </w:p>
    <w:p w14:paraId="373492E5"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jākontrolē rezultātu izplatīšana, ierobežojot to izmantošanu.</w:t>
      </w:r>
    </w:p>
    <w:p w14:paraId="76F423F2"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2440.C1</w:t>
      </w:r>
      <w:r w:rsidRPr="004749B5">
        <w:rPr>
          <w:rFonts w:ascii="Times New Roman" w:hAnsi="Times New Roman" w:cs="Times New Roman"/>
          <w:color w:val="000000"/>
          <w:sz w:val="24"/>
          <w:szCs w:val="28"/>
        </w:rPr>
        <w:t xml:space="preserve"> – Iekšējā audita vadītājs ir atbildīgs par konsultatīvo darba uzdevumu gala rezultātu paziņošanu klientiem.</w:t>
      </w:r>
    </w:p>
    <w:p w14:paraId="0F13E311"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2440.C2</w:t>
      </w:r>
      <w:r w:rsidRPr="004749B5">
        <w:rPr>
          <w:rFonts w:ascii="Times New Roman" w:hAnsi="Times New Roman" w:cs="Times New Roman"/>
          <w:color w:val="000000"/>
          <w:sz w:val="24"/>
          <w:szCs w:val="28"/>
        </w:rPr>
        <w:t xml:space="preserve"> – Veicot konsultatīvos darba uzdevumus, var tikt identificētas pārvaldības, riska vadības un kontroles problēmas. Ja šīs problēmas organizācijai ir nozīmīgas, par tām jāziņo augstākajai vadībai un valdei (padomei).</w:t>
      </w:r>
    </w:p>
    <w:p w14:paraId="08FAC93D"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2450 - Vispārējie atzinumi</w:t>
      </w:r>
    </w:p>
    <w:p w14:paraId="1806D645"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Sniedzot vispārēju atzinumu, tajā jāņem vērā organizācijas stratēģijas, mērķus un riskus, kā arī augstākās vadības, valdes (padomes) un citu ieinteresēto personu vēlmes. Vispārējais atzinums jāpamato ar pietiekamu, ticamu, būtisku un noderīgu informāciju.</w:t>
      </w:r>
    </w:p>
    <w:p w14:paraId="5956D5E1"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7357F725" w14:textId="77777777" w:rsidR="00143D7C" w:rsidRPr="004749B5" w:rsidRDefault="00143D7C" w:rsidP="00143D7C">
      <w:pPr>
        <w:spacing w:after="120"/>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Ziņojumā ietver:</w:t>
      </w:r>
    </w:p>
    <w:p w14:paraId="10B1418D"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informāciju par darba apjomu, tostarp informāciju par laikposmu, uz kuru atzinums attiecas;</w:t>
      </w:r>
    </w:p>
    <w:p w14:paraId="7B2C827B"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informāciju par darba apjoma ierobežojumiem;</w:t>
      </w:r>
    </w:p>
    <w:p w14:paraId="759694BA"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informāciju par visiem saistītajiem projektiem, tostarp paļaušanos uz citu pārliecības sniegšanas pakalpojumu sniedzēju darbu;</w:t>
      </w:r>
    </w:p>
    <w:p w14:paraId="2CD4A114"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atzinumu pamatojošās informācijas kopsavilkumu;</w:t>
      </w:r>
    </w:p>
    <w:p w14:paraId="74343954"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informāciju par risku vai kontroles ietvaru vai citiem kritērijiem, kas tika izmantoti par pamatu vispārēja atzinuma sniegšanai;</w:t>
      </w:r>
    </w:p>
    <w:p w14:paraId="12884D25" w14:textId="77777777" w:rsidR="00143D7C" w:rsidRPr="004749B5" w:rsidRDefault="00143D7C" w:rsidP="00143D7C">
      <w:pPr>
        <w:pStyle w:val="ListParagraph"/>
        <w:numPr>
          <w:ilvl w:val="0"/>
          <w:numId w:val="6"/>
        </w:num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vispārējo atzinumu, vērtējumu vai secinājumu.</w:t>
      </w:r>
    </w:p>
    <w:p w14:paraId="12044136"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Ziņojumā jānorāda negatīva vispārējā atzinuma iemesli.</w:t>
      </w:r>
    </w:p>
    <w:p w14:paraId="48467402"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2500 – Darba gaitas pārraudzība</w:t>
      </w:r>
    </w:p>
    <w:p w14:paraId="51DD3DD4"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Iekšējā audita vadītājam jāizveido un jāuztur sistēma, lai pārraudzītu rīcību saistībā ar vadībai paziņotajiem rezultātiem.</w:t>
      </w:r>
    </w:p>
    <w:p w14:paraId="2F99C456"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t>2500.A1</w:t>
      </w:r>
      <w:r w:rsidRPr="004749B5">
        <w:rPr>
          <w:rFonts w:ascii="Times New Roman" w:hAnsi="Times New Roman" w:cs="Times New Roman"/>
          <w:color w:val="000000"/>
          <w:sz w:val="24"/>
          <w:szCs w:val="28"/>
        </w:rPr>
        <w:t xml:space="preserve"> – Iekšējā audita vadītājam jāizstrādā paveiktā darba kontroles process, lai uzraudzītu un nodrošinātu, ka vadības noteiktie pasākumi tiek efektīvi īstenoti, vai pārliecinātos, ka augstākā vadība ir akceptējusi bezdarbības radīto risku.</w:t>
      </w:r>
    </w:p>
    <w:p w14:paraId="390DD44F" w14:textId="77777777" w:rsidR="00143D7C" w:rsidRPr="004749B5" w:rsidRDefault="00143D7C" w:rsidP="00143D7C">
      <w:pPr>
        <w:ind w:left="283"/>
        <w:jc w:val="both"/>
        <w:rPr>
          <w:rFonts w:ascii="Times New Roman" w:hAnsi="Times New Roman" w:cs="Times New Roman"/>
          <w:color w:val="000000"/>
          <w:sz w:val="24"/>
          <w:szCs w:val="28"/>
        </w:rPr>
      </w:pPr>
      <w:r w:rsidRPr="004749B5">
        <w:rPr>
          <w:rFonts w:ascii="Times New Roman" w:hAnsi="Times New Roman" w:cs="Times New Roman"/>
          <w:b/>
          <w:bCs/>
          <w:color w:val="000000"/>
          <w:sz w:val="24"/>
          <w:szCs w:val="28"/>
        </w:rPr>
        <w:lastRenderedPageBreak/>
        <w:t>2500.C1</w:t>
      </w:r>
      <w:r w:rsidRPr="004749B5">
        <w:rPr>
          <w:rFonts w:ascii="Times New Roman" w:hAnsi="Times New Roman" w:cs="Times New Roman"/>
          <w:color w:val="000000"/>
          <w:sz w:val="24"/>
          <w:szCs w:val="28"/>
        </w:rPr>
        <w:t xml:space="preserve"> – Iekšējā audita struktūrvienībai ir jāpārrauga ar konsultatīvo darba uzdevumu rezultātiem saistītā rīcība atbilstīgi tam, kā tas ir saskaņots ar klientu.</w:t>
      </w:r>
    </w:p>
    <w:p w14:paraId="6296B5F6"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2600 – Ziņošana par risku uzņemšanos</w:t>
      </w:r>
    </w:p>
    <w:p w14:paraId="4ACF8159"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Secinot, ka vadība uzņēmusies tādu riska līmeni, kas attiecīgajai organizācijai var nebūt pieļaujams, iekšējā audita vadītājam jāapspriež šis jautājums ar augstāko vadību. Konstatējot, ka minētais jautājums nav atrisināts, iekšējā audita vadītājam ir jāziņo par to valdei (padomei).</w:t>
      </w:r>
    </w:p>
    <w:p w14:paraId="15A20B27" w14:textId="77777777" w:rsidR="00143D7C" w:rsidRPr="004749B5" w:rsidRDefault="00143D7C" w:rsidP="00143D7C">
      <w:pPr>
        <w:spacing w:after="120"/>
        <w:jc w:val="both"/>
        <w:rPr>
          <w:rFonts w:ascii="Times New Roman" w:hAnsi="Times New Roman" w:cs="Times New Roman"/>
          <w:b/>
          <w:bCs/>
          <w:color w:val="000000"/>
          <w:sz w:val="24"/>
          <w:szCs w:val="28"/>
        </w:rPr>
      </w:pPr>
      <w:r w:rsidRPr="004749B5">
        <w:rPr>
          <w:rFonts w:ascii="Times New Roman" w:hAnsi="Times New Roman" w:cs="Times New Roman"/>
          <w:b/>
          <w:bCs/>
          <w:color w:val="000000"/>
          <w:sz w:val="24"/>
          <w:szCs w:val="28"/>
        </w:rPr>
        <w:t>Skaidrojums:</w:t>
      </w:r>
    </w:p>
    <w:p w14:paraId="04928627" w14:textId="77777777" w:rsidR="00143D7C" w:rsidRPr="004749B5" w:rsidRDefault="00143D7C" w:rsidP="00143D7C">
      <w:pPr>
        <w:jc w:val="both"/>
        <w:rPr>
          <w:rFonts w:ascii="Times New Roman" w:hAnsi="Times New Roman" w:cs="Times New Roman"/>
          <w:color w:val="000000"/>
          <w:sz w:val="24"/>
          <w:szCs w:val="28"/>
        </w:rPr>
      </w:pPr>
      <w:r w:rsidRPr="004749B5">
        <w:rPr>
          <w:rFonts w:ascii="Times New Roman" w:hAnsi="Times New Roman" w:cs="Times New Roman"/>
          <w:color w:val="000000"/>
          <w:sz w:val="24"/>
          <w:szCs w:val="28"/>
        </w:rPr>
        <w:t>Riskus, kurus uzņēmusies vadība, ir iespējams identificēt, sniedzot gan pārliecības sniegšanas, gan konsultatīvos pakalpojumus, uzraugot vadības rīcību saistībā ar rīcību attiecībā uz iepriekš izpildīto pakalpojumu rezultātiem vai citādā veidā. Iekšējā audita vadītājs nav atbildīgs par minētā riska novēršanu.</w:t>
      </w:r>
    </w:p>
    <w:p w14:paraId="09890A00" w14:textId="77777777" w:rsidR="009739DC" w:rsidRPr="004749B5" w:rsidRDefault="009739DC">
      <w:pPr>
        <w:rPr>
          <w:rFonts w:ascii="Times New Roman" w:hAnsi="Times New Roman" w:cs="Times New Roman"/>
          <w:sz w:val="24"/>
          <w:szCs w:val="28"/>
        </w:rPr>
      </w:pPr>
    </w:p>
    <w:sectPr w:rsidR="009739DC" w:rsidRPr="004749B5" w:rsidSect="00697738">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B5600" w14:textId="77777777" w:rsidR="004D11FA" w:rsidRDefault="004D11FA" w:rsidP="00143D7C">
      <w:pPr>
        <w:spacing w:after="0"/>
      </w:pPr>
      <w:r>
        <w:separator/>
      </w:r>
    </w:p>
  </w:endnote>
  <w:endnote w:type="continuationSeparator" w:id="0">
    <w:p w14:paraId="1BE42062" w14:textId="77777777" w:rsidR="004D11FA" w:rsidRDefault="004D11FA" w:rsidP="0014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5BCC" w14:textId="77777777" w:rsidR="006C4D11" w:rsidRDefault="006C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C1900" w14:textId="77777777" w:rsidR="006C4D11" w:rsidRDefault="006C4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3AFA" w14:textId="77777777" w:rsidR="006C4D11" w:rsidRDefault="006C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DADF7" w14:textId="77777777" w:rsidR="004D11FA" w:rsidRDefault="004D11FA" w:rsidP="00143D7C">
      <w:pPr>
        <w:spacing w:after="0"/>
      </w:pPr>
      <w:r>
        <w:separator/>
      </w:r>
    </w:p>
  </w:footnote>
  <w:footnote w:type="continuationSeparator" w:id="0">
    <w:p w14:paraId="1A1E006B" w14:textId="77777777" w:rsidR="004D11FA" w:rsidRDefault="004D11FA" w:rsidP="00143D7C">
      <w:pPr>
        <w:spacing w:after="0"/>
      </w:pPr>
      <w:r>
        <w:continuationSeparator/>
      </w:r>
    </w:p>
  </w:footnote>
  <w:footnote w:id="1">
    <w:p w14:paraId="25770CA9" w14:textId="77777777" w:rsidR="00143D7C" w:rsidRDefault="00143D7C" w:rsidP="00143D7C">
      <w:pPr>
        <w:pStyle w:val="FootnoteText"/>
      </w:pPr>
      <w:r w:rsidRPr="00E6005A">
        <w:rPr>
          <w:rStyle w:val="FootnoteReference"/>
          <w:sz w:val="16"/>
          <w:szCs w:val="16"/>
        </w:rPr>
        <w:footnoteRef/>
      </w:r>
      <w:r w:rsidRPr="00E6005A">
        <w:rPr>
          <w:sz w:val="16"/>
          <w:szCs w:val="16"/>
        </w:rPr>
        <w:t xml:space="preserve"> https://www.theiia.org/globalassets/site/standards/mandatory-guidance/ippf/2017/ippf-standards-2017-latvian.pdf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6AAB8" w14:textId="77777777" w:rsidR="006C4D11" w:rsidRDefault="006C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8AD7" w14:textId="4E7D2B75" w:rsidR="002764EC" w:rsidRDefault="002764EC" w:rsidP="006C4D11">
    <w:pPr>
      <w:pStyle w:val="Header"/>
      <w:jc w:val="right"/>
      <w:rPr>
        <w:i/>
        <w:iCs/>
      </w:rPr>
    </w:pPr>
    <w:r>
      <w:rPr>
        <w:rFonts w:asciiTheme="majorBidi" w:hAnsiTheme="majorBidi" w:cstheme="majorBidi"/>
        <w:i/>
        <w:iCs/>
        <w:color w:val="auto"/>
      </w:rPr>
      <w:t xml:space="preserve">Rokasgrāmata 2024: (II) </w:t>
    </w:r>
    <w:r>
      <w:rPr>
        <w:rFonts w:ascii="Times New Roman" w:hAnsi="Times New Roman"/>
        <w:i/>
        <w:iCs/>
        <w:color w:val="000000"/>
      </w:rPr>
      <w:t>Pašvaldību iekšējais audits</w:t>
    </w:r>
  </w:p>
  <w:p w14:paraId="20C79380" w14:textId="7AB081D4" w:rsidR="006C4D11" w:rsidRPr="006C4D11" w:rsidRDefault="006C4D11" w:rsidP="006C4D11">
    <w:pPr>
      <w:pStyle w:val="Header"/>
      <w:jc w:val="right"/>
      <w:rPr>
        <w:i/>
        <w:iCs/>
      </w:rPr>
    </w:pPr>
    <w:r w:rsidRPr="006C4D11">
      <w:rPr>
        <w:i/>
        <w:iCs/>
      </w:rPr>
      <w:t>RG2_P2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D575F" w14:textId="77777777" w:rsidR="006C4D11" w:rsidRDefault="006C4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7953"/>
    <w:multiLevelType w:val="hybridMultilevel"/>
    <w:tmpl w:val="8A7C27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7BE"/>
    <w:multiLevelType w:val="hybridMultilevel"/>
    <w:tmpl w:val="B9CAF1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542B51"/>
    <w:multiLevelType w:val="hybridMultilevel"/>
    <w:tmpl w:val="F0268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804F18"/>
    <w:multiLevelType w:val="hybridMultilevel"/>
    <w:tmpl w:val="43B86F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D51B14"/>
    <w:multiLevelType w:val="multilevel"/>
    <w:tmpl w:val="A2BA6164"/>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7352435"/>
    <w:multiLevelType w:val="hybridMultilevel"/>
    <w:tmpl w:val="825EF4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63852549">
    <w:abstractNumId w:val="4"/>
  </w:num>
  <w:num w:numId="2" w16cid:durableId="1503861393">
    <w:abstractNumId w:val="1"/>
  </w:num>
  <w:num w:numId="3" w16cid:durableId="1808085584">
    <w:abstractNumId w:val="5"/>
  </w:num>
  <w:num w:numId="4" w16cid:durableId="1799831833">
    <w:abstractNumId w:val="3"/>
  </w:num>
  <w:num w:numId="5" w16cid:durableId="808859712">
    <w:abstractNumId w:val="2"/>
  </w:num>
  <w:num w:numId="6" w16cid:durableId="75085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7C"/>
    <w:rsid w:val="00143D7C"/>
    <w:rsid w:val="002764EC"/>
    <w:rsid w:val="004749B5"/>
    <w:rsid w:val="004D11FA"/>
    <w:rsid w:val="00697738"/>
    <w:rsid w:val="006C4D11"/>
    <w:rsid w:val="008B7864"/>
    <w:rsid w:val="008C7C87"/>
    <w:rsid w:val="008F5EA4"/>
    <w:rsid w:val="009739DC"/>
    <w:rsid w:val="00C43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3D51"/>
  <w15:chartTrackingRefBased/>
  <w15:docId w15:val="{AFAF986E-CE6F-44D9-A8E4-102F1E70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143D7C"/>
    <w:pPr>
      <w:spacing w:after="240" w:line="240" w:lineRule="auto"/>
    </w:pPr>
    <w:rPr>
      <w:rFonts w:ascii="Arial" w:hAnsi="Arial"/>
      <w:color w:val="5E6175"/>
      <w:kern w:val="0"/>
      <w:sz w:val="20"/>
      <w14:ligatures w14:val="none"/>
    </w:rPr>
  </w:style>
  <w:style w:type="paragraph" w:styleId="Heading1">
    <w:name w:val="heading 1"/>
    <w:basedOn w:val="Normal"/>
    <w:next w:val="BodyText"/>
    <w:link w:val="Heading1Char"/>
    <w:uiPriority w:val="9"/>
    <w:qFormat/>
    <w:rsid w:val="00143D7C"/>
    <w:pPr>
      <w:keepNext/>
      <w:keepLines/>
      <w:numPr>
        <w:numId w:val="1"/>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143D7C"/>
    <w:pPr>
      <w:keepNext/>
      <w:keepLines/>
      <w:numPr>
        <w:ilvl w:val="1"/>
        <w:numId w:val="1"/>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143D7C"/>
    <w:pPr>
      <w:keepNext/>
      <w:keepLines/>
      <w:numPr>
        <w:ilvl w:val="2"/>
        <w:numId w:val="1"/>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7C"/>
    <w:rPr>
      <w:rFonts w:ascii="Arial" w:eastAsiaTheme="majorEastAsia" w:hAnsi="Arial" w:cstheme="majorBidi"/>
      <w:b/>
      <w:caps/>
      <w:color w:val="2F5496"/>
      <w:kern w:val="0"/>
      <w:sz w:val="28"/>
      <w:szCs w:val="32"/>
      <w14:ligatures w14:val="none"/>
    </w:rPr>
  </w:style>
  <w:style w:type="character" w:customStyle="1" w:styleId="Heading2Char">
    <w:name w:val="Heading 2 Char"/>
    <w:basedOn w:val="DefaultParagraphFont"/>
    <w:link w:val="Heading2"/>
    <w:uiPriority w:val="9"/>
    <w:rsid w:val="00143D7C"/>
    <w:rPr>
      <w:rFonts w:ascii="Arial" w:eastAsiaTheme="majorEastAsia" w:hAnsi="Arial" w:cstheme="majorBidi"/>
      <w:b/>
      <w:color w:val="2F5496"/>
      <w:kern w:val="0"/>
      <w:sz w:val="24"/>
      <w:szCs w:val="26"/>
      <w14:ligatures w14:val="none"/>
    </w:rPr>
  </w:style>
  <w:style w:type="character" w:customStyle="1" w:styleId="Heading3Char">
    <w:name w:val="Heading 3 Char"/>
    <w:basedOn w:val="DefaultParagraphFont"/>
    <w:link w:val="Heading3"/>
    <w:uiPriority w:val="9"/>
    <w:rsid w:val="00143D7C"/>
    <w:rPr>
      <w:rFonts w:ascii="Arial" w:eastAsiaTheme="majorEastAsia" w:hAnsi="Arial" w:cstheme="majorBidi"/>
      <w:b/>
      <w:color w:val="2F5496"/>
      <w:kern w:val="0"/>
      <w:sz w:val="20"/>
      <w:szCs w:val="24"/>
      <w14:ligatures w14:val="none"/>
    </w:rPr>
  </w:style>
  <w:style w:type="paragraph" w:styleId="FootnoteText">
    <w:name w:val="footnote text"/>
    <w:basedOn w:val="Normal"/>
    <w:link w:val="FootnoteTextChar"/>
    <w:uiPriority w:val="99"/>
    <w:semiHidden/>
    <w:unhideWhenUsed/>
    <w:rsid w:val="00143D7C"/>
    <w:pPr>
      <w:spacing w:after="0"/>
    </w:pPr>
    <w:rPr>
      <w:szCs w:val="20"/>
    </w:rPr>
  </w:style>
  <w:style w:type="character" w:customStyle="1" w:styleId="FootnoteTextChar">
    <w:name w:val="Footnote Text Char"/>
    <w:basedOn w:val="DefaultParagraphFont"/>
    <w:link w:val="FootnoteText"/>
    <w:uiPriority w:val="99"/>
    <w:semiHidden/>
    <w:rsid w:val="00143D7C"/>
    <w:rPr>
      <w:rFonts w:ascii="Arial" w:hAnsi="Arial"/>
      <w:color w:val="5E6175"/>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semiHidden/>
    <w:unhideWhenUsed/>
    <w:qFormat/>
    <w:rsid w:val="00143D7C"/>
    <w:rPr>
      <w:vertAlign w:val="superscript"/>
    </w:rPr>
  </w:style>
  <w:style w:type="paragraph" w:customStyle="1" w:styleId="CharCharCharChar">
    <w:name w:val="Char Char Char Char"/>
    <w:aliases w:val="Char2"/>
    <w:basedOn w:val="Normal"/>
    <w:next w:val="Normal"/>
    <w:link w:val="FootnoteReference"/>
    <w:uiPriority w:val="99"/>
    <w:semiHidden/>
    <w:rsid w:val="00143D7C"/>
    <w:pPr>
      <w:spacing w:after="160" w:line="240" w:lineRule="exact"/>
      <w:jc w:val="both"/>
    </w:pPr>
    <w:rPr>
      <w:rFonts w:asciiTheme="minorHAnsi" w:hAnsiTheme="minorHAnsi"/>
      <w:color w:val="auto"/>
      <w:kern w:val="2"/>
      <w:sz w:val="22"/>
      <w:vertAlign w:val="superscript"/>
      <w14:ligatures w14:val="standardContextual"/>
    </w:rPr>
  </w:style>
  <w:style w:type="paragraph" w:styleId="ListParagraph">
    <w:name w:val="List Paragraph"/>
    <w:basedOn w:val="Normal"/>
    <w:uiPriority w:val="34"/>
    <w:qFormat/>
    <w:rsid w:val="00143D7C"/>
    <w:pPr>
      <w:ind w:left="720"/>
      <w:contextualSpacing/>
    </w:pPr>
  </w:style>
  <w:style w:type="paragraph" w:styleId="BodyText">
    <w:name w:val="Body Text"/>
    <w:basedOn w:val="Normal"/>
    <w:link w:val="BodyTextChar"/>
    <w:uiPriority w:val="99"/>
    <w:semiHidden/>
    <w:unhideWhenUsed/>
    <w:rsid w:val="00143D7C"/>
    <w:pPr>
      <w:spacing w:after="120"/>
    </w:pPr>
  </w:style>
  <w:style w:type="character" w:customStyle="1" w:styleId="BodyTextChar">
    <w:name w:val="Body Text Char"/>
    <w:basedOn w:val="DefaultParagraphFont"/>
    <w:link w:val="BodyText"/>
    <w:uiPriority w:val="99"/>
    <w:semiHidden/>
    <w:rsid w:val="00143D7C"/>
    <w:rPr>
      <w:rFonts w:ascii="Arial" w:hAnsi="Arial"/>
      <w:color w:val="5E6175"/>
      <w:kern w:val="0"/>
      <w:sz w:val="20"/>
      <w14:ligatures w14:val="none"/>
    </w:rPr>
  </w:style>
  <w:style w:type="paragraph" w:styleId="Header">
    <w:name w:val="header"/>
    <w:basedOn w:val="Normal"/>
    <w:link w:val="HeaderChar"/>
    <w:uiPriority w:val="99"/>
    <w:unhideWhenUsed/>
    <w:rsid w:val="006C4D11"/>
    <w:pPr>
      <w:tabs>
        <w:tab w:val="center" w:pos="4513"/>
        <w:tab w:val="right" w:pos="9026"/>
      </w:tabs>
      <w:spacing w:after="0"/>
    </w:pPr>
  </w:style>
  <w:style w:type="character" w:customStyle="1" w:styleId="HeaderChar">
    <w:name w:val="Header Char"/>
    <w:basedOn w:val="DefaultParagraphFont"/>
    <w:link w:val="Header"/>
    <w:uiPriority w:val="99"/>
    <w:rsid w:val="006C4D11"/>
    <w:rPr>
      <w:rFonts w:ascii="Arial" w:hAnsi="Arial"/>
      <w:color w:val="5E6175"/>
      <w:kern w:val="0"/>
      <w:sz w:val="20"/>
      <w14:ligatures w14:val="none"/>
    </w:rPr>
  </w:style>
  <w:style w:type="paragraph" w:styleId="Footer">
    <w:name w:val="footer"/>
    <w:basedOn w:val="Normal"/>
    <w:link w:val="FooterChar"/>
    <w:uiPriority w:val="99"/>
    <w:unhideWhenUsed/>
    <w:rsid w:val="006C4D11"/>
    <w:pPr>
      <w:tabs>
        <w:tab w:val="center" w:pos="4513"/>
        <w:tab w:val="right" w:pos="9026"/>
      </w:tabs>
      <w:spacing w:after="0"/>
    </w:pPr>
  </w:style>
  <w:style w:type="character" w:customStyle="1" w:styleId="FooterChar">
    <w:name w:val="Footer Char"/>
    <w:basedOn w:val="DefaultParagraphFont"/>
    <w:link w:val="Footer"/>
    <w:uiPriority w:val="99"/>
    <w:rsid w:val="006C4D11"/>
    <w:rPr>
      <w:rFonts w:ascii="Arial" w:hAnsi="Arial"/>
      <w:color w:val="5E6175"/>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2B593-FE26-4BF9-9571-4244BA183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65B49-1240-4E57-8C26-5C2A9C0FBAB9}">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26796</Words>
  <Characters>15274</Characters>
  <Application>Microsoft Office Word</Application>
  <DocSecurity>0</DocSecurity>
  <Lines>127</Lines>
  <Paragraphs>83</Paragraphs>
  <ScaleCrop>false</ScaleCrop>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5</cp:revision>
  <dcterms:created xsi:type="dcterms:W3CDTF">2023-07-10T19:41:00Z</dcterms:created>
  <dcterms:modified xsi:type="dcterms:W3CDTF">2025-01-31T16:19:00Z</dcterms:modified>
</cp:coreProperties>
</file>