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63079" w14:textId="304E0FA3" w:rsidR="00CC5A77" w:rsidRPr="00DC73A0" w:rsidRDefault="00CC5A77" w:rsidP="00CC5A77">
      <w:pPr>
        <w:pStyle w:val="Heading1"/>
        <w:numPr>
          <w:ilvl w:val="0"/>
          <w:numId w:val="0"/>
        </w:numPr>
        <w:jc w:val="both"/>
        <w:rPr>
          <w:rFonts w:ascii="Times New Roman" w:hAnsi="Times New Roman" w:cs="Times New Roman"/>
          <w:color w:val="000000"/>
          <w:sz w:val="32"/>
          <w:szCs w:val="36"/>
        </w:rPr>
      </w:pPr>
      <w:bookmarkStart w:id="0" w:name="_Toc137758215"/>
      <w:bookmarkStart w:id="1" w:name="_Hlk139922256"/>
      <w:r w:rsidRPr="00DC73A0">
        <w:rPr>
          <w:rFonts w:ascii="Times New Roman" w:hAnsi="Times New Roman" w:cs="Times New Roman"/>
          <w:noProof/>
          <w:color w:val="000000"/>
          <w:sz w:val="32"/>
          <w:szCs w:val="36"/>
          <w:lang w:val="en-US"/>
        </w:rPr>
        <w:drawing>
          <wp:anchor distT="0" distB="0" distL="114300" distR="114300" simplePos="0" relativeHeight="251659264" behindDoc="0" locked="0" layoutInCell="1" allowOverlap="1" wp14:anchorId="50D5E11D" wp14:editId="3829E4CF">
            <wp:simplePos x="0" y="0"/>
            <wp:positionH relativeFrom="page">
              <wp:posOffset>-3810</wp:posOffset>
            </wp:positionH>
            <wp:positionV relativeFrom="paragraph">
              <wp:posOffset>2540</wp:posOffset>
            </wp:positionV>
            <wp:extent cx="652145" cy="409575"/>
            <wp:effectExtent l="0" t="0" r="0" b="9525"/>
            <wp:wrapSquare wrapText="bothSides"/>
            <wp:docPr id="617587756" name="Picture 617587756"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with medium confidence"/>
                    <pic:cNvPicPr/>
                  </pic:nvPicPr>
                  <pic:blipFill rotWithShape="1">
                    <a:blip r:embed="rId9" cstate="print">
                      <a:extLst>
                        <a:ext uri="{28A0092B-C50C-407E-A947-70E740481C1C}">
                          <a14:useLocalDpi xmlns:a14="http://schemas.microsoft.com/office/drawing/2010/main" val="0"/>
                        </a:ext>
                      </a:extLst>
                    </a:blip>
                    <a:srcRect b="29502"/>
                    <a:stretch/>
                  </pic:blipFill>
                  <pic:spPr bwMode="auto">
                    <a:xfrm>
                      <a:off x="0" y="0"/>
                      <a:ext cx="652145" cy="409575"/>
                    </a:xfrm>
                    <a:prstGeom prst="rect">
                      <a:avLst/>
                    </a:prstGeom>
                    <a:ln>
                      <a:noFill/>
                    </a:ln>
                    <a:extLst>
                      <a:ext uri="{53640926-AAD7-44D8-BBD7-CCE9431645EC}">
                        <a14:shadowObscured xmlns:a14="http://schemas.microsoft.com/office/drawing/2010/main"/>
                      </a:ext>
                    </a:extLst>
                  </pic:spPr>
                </pic:pic>
              </a:graphicData>
            </a:graphic>
          </wp:anchor>
        </w:drawing>
      </w:r>
      <w:r w:rsidRPr="00DC73A0">
        <w:rPr>
          <w:rFonts w:ascii="Times New Roman" w:hAnsi="Times New Roman" w:cs="Times New Roman"/>
          <w:color w:val="000000"/>
          <w:sz w:val="32"/>
          <w:szCs w:val="36"/>
        </w:rPr>
        <w:t>4. Pielikums – Iekšējo auditoru institūta ētikas kodekss</w:t>
      </w:r>
      <w:bookmarkEnd w:id="0"/>
    </w:p>
    <w:bookmarkEnd w:id="1"/>
    <w:p w14:paraId="3CEE70F7" w14:textId="77777777" w:rsidR="00CC5A77" w:rsidRPr="00DC73A0" w:rsidRDefault="00CC5A77" w:rsidP="00CC5A77">
      <w:pPr>
        <w:jc w:val="both"/>
        <w:rPr>
          <w:rFonts w:ascii="Times New Roman" w:hAnsi="Times New Roman" w:cs="Times New Roman"/>
          <w:color w:val="000000"/>
          <w:sz w:val="24"/>
          <w:szCs w:val="28"/>
        </w:rPr>
      </w:pPr>
      <w:r w:rsidRPr="00DC73A0">
        <w:rPr>
          <w:rFonts w:ascii="Times New Roman" w:hAnsi="Times New Roman" w:cs="Times New Roman"/>
          <w:color w:val="000000"/>
          <w:sz w:val="24"/>
          <w:szCs w:val="28"/>
        </w:rPr>
        <w:t>Iekšējo auditoru institūta interneta vietnē ir iekļauts Iekšējo auditoru institūta Ētikas kodekss</w:t>
      </w:r>
      <w:r w:rsidRPr="00DC73A0">
        <w:rPr>
          <w:rStyle w:val="FootnoteReference"/>
          <w:rFonts w:ascii="Times New Roman" w:hAnsi="Times New Roman" w:cs="Times New Roman"/>
          <w:color w:val="000000"/>
          <w:sz w:val="24"/>
          <w:szCs w:val="28"/>
        </w:rPr>
        <w:footnoteReference w:id="1"/>
      </w:r>
      <w:r w:rsidRPr="00DC73A0">
        <w:rPr>
          <w:rFonts w:ascii="Times New Roman" w:hAnsi="Times New Roman" w:cs="Times New Roman"/>
          <w:color w:val="000000"/>
          <w:sz w:val="24"/>
          <w:szCs w:val="28"/>
        </w:rPr>
        <w:t xml:space="preserve">, lai veicinātu ētisku kultūru iekšējā auditora profesijā. </w:t>
      </w:r>
    </w:p>
    <w:p w14:paraId="227099DC" w14:textId="77777777" w:rsidR="00CC5A77" w:rsidRPr="00DC73A0" w:rsidRDefault="00CC5A77" w:rsidP="00CC5A77">
      <w:pPr>
        <w:jc w:val="both"/>
        <w:rPr>
          <w:rFonts w:ascii="Times New Roman" w:hAnsi="Times New Roman" w:cs="Times New Roman"/>
          <w:b/>
          <w:bCs/>
          <w:color w:val="000000"/>
          <w:sz w:val="32"/>
          <w:szCs w:val="32"/>
        </w:rPr>
      </w:pPr>
      <w:r w:rsidRPr="00DC73A0">
        <w:rPr>
          <w:rFonts w:ascii="Times New Roman" w:hAnsi="Times New Roman" w:cs="Times New Roman"/>
          <w:b/>
          <w:bCs/>
          <w:color w:val="000000"/>
          <w:sz w:val="32"/>
          <w:szCs w:val="32"/>
        </w:rPr>
        <w:t>IAI Ētikas kodekss</w:t>
      </w:r>
    </w:p>
    <w:p w14:paraId="54CB5680" w14:textId="77777777" w:rsidR="00CC5A77" w:rsidRPr="00DC73A0" w:rsidRDefault="00CC5A77" w:rsidP="00CC5A77">
      <w:pPr>
        <w:jc w:val="both"/>
        <w:rPr>
          <w:rFonts w:ascii="Times New Roman" w:hAnsi="Times New Roman" w:cs="Times New Roman"/>
          <w:color w:val="000000"/>
          <w:sz w:val="24"/>
          <w:szCs w:val="28"/>
        </w:rPr>
      </w:pPr>
      <w:r w:rsidRPr="00DC73A0">
        <w:rPr>
          <w:rFonts w:ascii="Times New Roman" w:hAnsi="Times New Roman" w:cs="Times New Roman"/>
          <w:color w:val="000000"/>
          <w:sz w:val="24"/>
          <w:szCs w:val="28"/>
        </w:rPr>
        <w:t xml:space="preserve">Iekšējais audits ir neatkarīga, objektīva pārliecības radīšanas un konsultatīva darbība, lai palielinātu organizācijas vērtību un pilnveidotu tās darbības. Iekšējais audits palīdz organizācijai sasniegt tās mērķus, ieviešot sistemātisku, disciplinētu pieeju, lai novērtētu un paaugstinātu riska vadības, kontroles un pārvaldes procesu efektivitāti. </w:t>
      </w:r>
    </w:p>
    <w:p w14:paraId="17C25494" w14:textId="77777777" w:rsidR="00CC5A77" w:rsidRPr="00DC73A0" w:rsidRDefault="00CC5A77" w:rsidP="00CC5A77">
      <w:pPr>
        <w:spacing w:after="120"/>
        <w:jc w:val="both"/>
        <w:rPr>
          <w:rFonts w:ascii="Times New Roman" w:hAnsi="Times New Roman" w:cs="Times New Roman"/>
          <w:color w:val="000000"/>
          <w:sz w:val="24"/>
          <w:szCs w:val="28"/>
        </w:rPr>
      </w:pPr>
      <w:r w:rsidRPr="00DC73A0">
        <w:rPr>
          <w:rFonts w:ascii="Times New Roman" w:hAnsi="Times New Roman" w:cs="Times New Roman"/>
          <w:color w:val="000000"/>
          <w:sz w:val="24"/>
          <w:szCs w:val="28"/>
        </w:rPr>
        <w:t xml:space="preserve">Ētikas kodekss ir vajadzīgs un atbilstošs iekšējā auditora profesijai, kuras pamatā ir uzticība tās objektīvai pārliecības radīšanai par riska vadību, kontroli un pārvaldību. Institūta Ētikas kodeksa darbības joma ir plašāka par iekšējā audita definīciju, un tajā ir ietvertas divas būtiskas sastāvdaļas: </w:t>
      </w:r>
    </w:p>
    <w:p w14:paraId="153370B5" w14:textId="77777777" w:rsidR="00CC5A77" w:rsidRPr="00DC73A0" w:rsidRDefault="00CC5A77" w:rsidP="00CC5A77">
      <w:pPr>
        <w:spacing w:after="120"/>
        <w:ind w:left="283"/>
        <w:jc w:val="both"/>
        <w:rPr>
          <w:rFonts w:ascii="Times New Roman" w:hAnsi="Times New Roman" w:cs="Times New Roman"/>
          <w:color w:val="000000"/>
          <w:sz w:val="24"/>
          <w:szCs w:val="28"/>
        </w:rPr>
      </w:pPr>
      <w:r w:rsidRPr="00DC73A0">
        <w:rPr>
          <w:rFonts w:ascii="Times New Roman" w:hAnsi="Times New Roman" w:cs="Times New Roman"/>
          <w:color w:val="000000"/>
          <w:sz w:val="24"/>
          <w:szCs w:val="28"/>
        </w:rPr>
        <w:t xml:space="preserve">1. Principi, kas attiecas uz iekšējā auditora profesiju un praksi; </w:t>
      </w:r>
    </w:p>
    <w:p w14:paraId="71779968" w14:textId="77777777" w:rsidR="00CC5A77" w:rsidRPr="00DC73A0" w:rsidRDefault="00CC5A77" w:rsidP="00CC5A77">
      <w:pPr>
        <w:ind w:left="283"/>
        <w:jc w:val="both"/>
        <w:rPr>
          <w:rFonts w:ascii="Times New Roman" w:hAnsi="Times New Roman" w:cs="Times New Roman"/>
          <w:color w:val="000000"/>
          <w:sz w:val="24"/>
          <w:szCs w:val="28"/>
        </w:rPr>
      </w:pPr>
      <w:r w:rsidRPr="00DC73A0">
        <w:rPr>
          <w:rFonts w:ascii="Times New Roman" w:hAnsi="Times New Roman" w:cs="Times New Roman"/>
          <w:color w:val="000000"/>
          <w:sz w:val="24"/>
          <w:szCs w:val="28"/>
        </w:rPr>
        <w:t xml:space="preserve">2. Profesionālās ētikas normas, ar ko apraksta uzvedību, kā jārīkojas iekšējiem auditoriem. Šīs normas palīdz principus īstenot praktiski, un to mērķis ir vadīt iekšējo auditoru ētisko rīcību. </w:t>
      </w:r>
    </w:p>
    <w:p w14:paraId="144519D4" w14:textId="77777777" w:rsidR="00CC5A77" w:rsidRPr="00DC73A0" w:rsidRDefault="00CC5A77" w:rsidP="00CC5A77">
      <w:pPr>
        <w:jc w:val="both"/>
        <w:rPr>
          <w:rFonts w:ascii="Times New Roman" w:hAnsi="Times New Roman" w:cs="Times New Roman"/>
          <w:color w:val="000000"/>
          <w:sz w:val="24"/>
          <w:szCs w:val="28"/>
        </w:rPr>
      </w:pPr>
      <w:r w:rsidRPr="00DC73A0">
        <w:rPr>
          <w:rFonts w:ascii="Times New Roman" w:hAnsi="Times New Roman" w:cs="Times New Roman"/>
          <w:color w:val="000000"/>
          <w:sz w:val="24"/>
          <w:szCs w:val="28"/>
        </w:rPr>
        <w:t xml:space="preserve">Ētikas kodekss kopā ar institūta Starptautiskajiem Profesionālās prakses pamatnoteikumiem un citiem attiecīgiem institūta paziņojumiem veido iekšējo auditoru darba vadlīnijas. Jēdziens “iekšējie auditori” attiecas uz institūta locekļiem, IAI profesionālo sertifikātu saņēmējiem vai kandidātiem, kā arī uz tiem, kuri sniedz iekšējā audita pakalpojumus saskaņā ar iekšējā audita definīciju. </w:t>
      </w:r>
    </w:p>
    <w:p w14:paraId="39FC94FC" w14:textId="77777777" w:rsidR="00CC5A77" w:rsidRPr="00DC73A0" w:rsidRDefault="00CC5A77" w:rsidP="00CC5A77">
      <w:pPr>
        <w:jc w:val="both"/>
        <w:rPr>
          <w:rFonts w:ascii="Times New Roman" w:hAnsi="Times New Roman" w:cs="Times New Roman"/>
          <w:b/>
          <w:bCs/>
          <w:color w:val="000000"/>
          <w:sz w:val="24"/>
          <w:szCs w:val="28"/>
        </w:rPr>
      </w:pPr>
      <w:r w:rsidRPr="00DC73A0">
        <w:rPr>
          <w:rFonts w:ascii="Times New Roman" w:hAnsi="Times New Roman" w:cs="Times New Roman"/>
          <w:b/>
          <w:bCs/>
          <w:color w:val="000000"/>
          <w:sz w:val="24"/>
          <w:szCs w:val="28"/>
        </w:rPr>
        <w:t xml:space="preserve">Piemērojamība un ieviešana </w:t>
      </w:r>
    </w:p>
    <w:p w14:paraId="29EC5F84" w14:textId="77777777" w:rsidR="00CC5A77" w:rsidRPr="00DC73A0" w:rsidRDefault="00CC5A77" w:rsidP="00CC5A77">
      <w:pPr>
        <w:jc w:val="both"/>
        <w:rPr>
          <w:rFonts w:ascii="Times New Roman" w:hAnsi="Times New Roman" w:cs="Times New Roman"/>
          <w:color w:val="000000"/>
          <w:sz w:val="24"/>
          <w:szCs w:val="28"/>
        </w:rPr>
      </w:pPr>
      <w:r w:rsidRPr="00DC73A0">
        <w:rPr>
          <w:rFonts w:ascii="Times New Roman" w:hAnsi="Times New Roman" w:cs="Times New Roman"/>
          <w:color w:val="000000"/>
          <w:sz w:val="24"/>
          <w:szCs w:val="28"/>
        </w:rPr>
        <w:t xml:space="preserve">Šis ētikas kodekss attiecas gan uz indivīdiem, gan uz organizācijām, kas sniedz iekšējā audita pakalpojumus. </w:t>
      </w:r>
    </w:p>
    <w:p w14:paraId="6C1907DE" w14:textId="77777777" w:rsidR="00CC5A77" w:rsidRPr="00DC73A0" w:rsidRDefault="00CC5A77" w:rsidP="00CC5A77">
      <w:pPr>
        <w:jc w:val="both"/>
        <w:rPr>
          <w:rFonts w:ascii="Times New Roman" w:hAnsi="Times New Roman" w:cs="Times New Roman"/>
          <w:color w:val="000000"/>
          <w:sz w:val="24"/>
          <w:szCs w:val="28"/>
        </w:rPr>
      </w:pPr>
      <w:r w:rsidRPr="00DC73A0">
        <w:rPr>
          <w:rFonts w:ascii="Times New Roman" w:hAnsi="Times New Roman" w:cs="Times New Roman"/>
          <w:color w:val="000000"/>
          <w:sz w:val="24"/>
          <w:szCs w:val="28"/>
        </w:rPr>
        <w:t xml:space="preserve">Institūta locekļu un IAI profesionālo sertifikātu saņēmēju vai kandidātu izdarītie Ētikas kodeksa pārkāpumi tiks vērtēti un administrēti saskaņā ar institūta nolikumu un administratīvajām vadlīnijām. Tas, ka konkrētā rīcība nav minēta Profesionālās ētikas normās, nenozīmē, ka tā ir pieņemama un tāda, kas nediskriminē, un tāpēc loceklis, sertifikāta īpašnieks vai kandidāts var būt saucams pie disciplināras atbildības. </w:t>
      </w:r>
    </w:p>
    <w:p w14:paraId="174FC357" w14:textId="77777777" w:rsidR="00CC5A77" w:rsidRPr="00DC73A0" w:rsidRDefault="00CC5A77" w:rsidP="00CC5A77">
      <w:pPr>
        <w:jc w:val="both"/>
        <w:rPr>
          <w:rFonts w:ascii="Times New Roman" w:hAnsi="Times New Roman" w:cs="Times New Roman"/>
          <w:b/>
          <w:bCs/>
          <w:color w:val="000000"/>
          <w:sz w:val="24"/>
          <w:szCs w:val="28"/>
        </w:rPr>
      </w:pPr>
      <w:r w:rsidRPr="00DC73A0">
        <w:rPr>
          <w:rFonts w:ascii="Times New Roman" w:hAnsi="Times New Roman" w:cs="Times New Roman"/>
          <w:b/>
          <w:bCs/>
          <w:color w:val="000000"/>
          <w:sz w:val="24"/>
          <w:szCs w:val="28"/>
        </w:rPr>
        <w:t xml:space="preserve">Iekšējiem auditoriem jāpiemēro un jāievēro šādi principi: </w:t>
      </w:r>
    </w:p>
    <w:p w14:paraId="6A05A576" w14:textId="77777777" w:rsidR="00CC5A77" w:rsidRPr="00DC73A0" w:rsidRDefault="00CC5A77" w:rsidP="00CC5A77">
      <w:pPr>
        <w:spacing w:after="120"/>
        <w:jc w:val="both"/>
        <w:rPr>
          <w:rFonts w:ascii="Times New Roman" w:hAnsi="Times New Roman" w:cs="Times New Roman"/>
          <w:color w:val="000000"/>
          <w:sz w:val="24"/>
          <w:szCs w:val="28"/>
        </w:rPr>
      </w:pPr>
      <w:r w:rsidRPr="00DC73A0">
        <w:rPr>
          <w:rFonts w:ascii="Times New Roman" w:hAnsi="Times New Roman" w:cs="Times New Roman"/>
          <w:b/>
          <w:bCs/>
          <w:color w:val="000000"/>
          <w:sz w:val="24"/>
          <w:szCs w:val="28"/>
        </w:rPr>
        <w:t>1. Godīgums</w:t>
      </w:r>
      <w:r w:rsidRPr="00DC73A0">
        <w:rPr>
          <w:rFonts w:ascii="Times New Roman" w:hAnsi="Times New Roman" w:cs="Times New Roman"/>
          <w:color w:val="000000"/>
          <w:sz w:val="24"/>
          <w:szCs w:val="28"/>
        </w:rPr>
        <w:t xml:space="preserve"> – Iekšējo auditoru godīgums rada uzticību un tādējādi nodrošina pamatu paļāvībai uz viņu spriedumu. </w:t>
      </w:r>
    </w:p>
    <w:p w14:paraId="75A99D4B" w14:textId="77777777" w:rsidR="00CC5A77" w:rsidRPr="00DC73A0" w:rsidRDefault="00CC5A77" w:rsidP="00CC5A77">
      <w:pPr>
        <w:spacing w:after="120"/>
        <w:jc w:val="both"/>
        <w:rPr>
          <w:rFonts w:ascii="Times New Roman" w:hAnsi="Times New Roman" w:cs="Times New Roman"/>
          <w:color w:val="000000"/>
          <w:sz w:val="24"/>
          <w:szCs w:val="28"/>
        </w:rPr>
      </w:pPr>
      <w:r w:rsidRPr="00DC73A0">
        <w:rPr>
          <w:rFonts w:ascii="Times New Roman" w:hAnsi="Times New Roman" w:cs="Times New Roman"/>
          <w:b/>
          <w:bCs/>
          <w:color w:val="000000"/>
          <w:sz w:val="24"/>
          <w:szCs w:val="28"/>
        </w:rPr>
        <w:t>2. Objektivitāte</w:t>
      </w:r>
      <w:r w:rsidRPr="00DC73A0">
        <w:rPr>
          <w:rFonts w:ascii="Times New Roman" w:hAnsi="Times New Roman" w:cs="Times New Roman"/>
          <w:color w:val="000000"/>
          <w:sz w:val="24"/>
          <w:szCs w:val="28"/>
        </w:rPr>
        <w:t xml:space="preserve"> – Iekšējie auditori demonstrē profesionālās objektivitātes augstāko līmeni, vācot, vērtējot un paziņojot informāciju par pārbaudāmo darbību vai procesu. Iekšējie auditori līdzsvaroti izvērtē visus attiecīgos apstākļus, un, izdarot secinājumus, viņus neietekmē ne pašu, ne citu intereses. </w:t>
      </w:r>
    </w:p>
    <w:p w14:paraId="07044900" w14:textId="77777777" w:rsidR="00CC5A77" w:rsidRPr="00DC73A0" w:rsidRDefault="00CC5A77" w:rsidP="00CC5A77">
      <w:pPr>
        <w:spacing w:after="120"/>
        <w:jc w:val="both"/>
        <w:rPr>
          <w:rFonts w:ascii="Times New Roman" w:hAnsi="Times New Roman" w:cs="Times New Roman"/>
          <w:color w:val="000000"/>
          <w:sz w:val="24"/>
          <w:szCs w:val="28"/>
        </w:rPr>
      </w:pPr>
      <w:r w:rsidRPr="00DC73A0">
        <w:rPr>
          <w:rFonts w:ascii="Times New Roman" w:hAnsi="Times New Roman" w:cs="Times New Roman"/>
          <w:b/>
          <w:bCs/>
          <w:color w:val="000000"/>
          <w:sz w:val="24"/>
          <w:szCs w:val="28"/>
        </w:rPr>
        <w:t>3. Konfidencialitāte</w:t>
      </w:r>
      <w:r w:rsidRPr="00DC73A0">
        <w:rPr>
          <w:rFonts w:ascii="Times New Roman" w:hAnsi="Times New Roman" w:cs="Times New Roman"/>
          <w:color w:val="000000"/>
          <w:sz w:val="24"/>
          <w:szCs w:val="28"/>
        </w:rPr>
        <w:t xml:space="preserve"> – Iekšējie auditori respektē saņemtās informācijas vērtību un īpašumtiesības un neatklāj informāciju bez atbilstoša pilnvarojuma, ja vien tas nav jādara juridisku vai profesionālu saistību dēļ. </w:t>
      </w:r>
    </w:p>
    <w:p w14:paraId="4A713720" w14:textId="77777777" w:rsidR="00CC5A77" w:rsidRPr="00DC73A0" w:rsidRDefault="00CC5A77" w:rsidP="00CC5A77">
      <w:pPr>
        <w:jc w:val="both"/>
        <w:rPr>
          <w:rFonts w:ascii="Times New Roman" w:hAnsi="Times New Roman" w:cs="Times New Roman"/>
          <w:color w:val="000000"/>
          <w:sz w:val="24"/>
          <w:szCs w:val="28"/>
        </w:rPr>
      </w:pPr>
      <w:r w:rsidRPr="00DC73A0">
        <w:rPr>
          <w:rFonts w:ascii="Times New Roman" w:hAnsi="Times New Roman" w:cs="Times New Roman"/>
          <w:b/>
          <w:bCs/>
          <w:color w:val="000000"/>
          <w:sz w:val="24"/>
          <w:szCs w:val="28"/>
        </w:rPr>
        <w:lastRenderedPageBreak/>
        <w:t>4. Kompetence</w:t>
      </w:r>
      <w:r w:rsidRPr="00DC73A0">
        <w:rPr>
          <w:rFonts w:ascii="Times New Roman" w:hAnsi="Times New Roman" w:cs="Times New Roman"/>
          <w:color w:val="000000"/>
          <w:sz w:val="24"/>
          <w:szCs w:val="28"/>
        </w:rPr>
        <w:t xml:space="preserve"> – Iekšējie auditori izmanto zināšanas, iemaņas un pieredzi, kas vajadzīga iekšējā audita pakalpojumu sniegšanā. </w:t>
      </w:r>
    </w:p>
    <w:p w14:paraId="745CB451" w14:textId="77777777" w:rsidR="00CC5A77" w:rsidRPr="00DC73A0" w:rsidRDefault="00CC5A77" w:rsidP="00CC5A77">
      <w:pPr>
        <w:jc w:val="both"/>
        <w:rPr>
          <w:rFonts w:ascii="Times New Roman" w:hAnsi="Times New Roman" w:cs="Times New Roman"/>
          <w:b/>
          <w:bCs/>
          <w:color w:val="000000"/>
          <w:sz w:val="24"/>
          <w:szCs w:val="28"/>
        </w:rPr>
      </w:pPr>
      <w:r w:rsidRPr="00DC73A0">
        <w:rPr>
          <w:rFonts w:ascii="Times New Roman" w:hAnsi="Times New Roman" w:cs="Times New Roman"/>
          <w:b/>
          <w:bCs/>
          <w:color w:val="000000"/>
          <w:sz w:val="24"/>
          <w:szCs w:val="28"/>
        </w:rPr>
        <w:t xml:space="preserve">Profesionālās ētikas normas </w:t>
      </w:r>
    </w:p>
    <w:p w14:paraId="237E84A2" w14:textId="77777777" w:rsidR="00CC5A77" w:rsidRPr="00DC73A0" w:rsidRDefault="00CC5A77" w:rsidP="00CC5A77">
      <w:pPr>
        <w:spacing w:after="120"/>
        <w:jc w:val="both"/>
        <w:rPr>
          <w:rFonts w:ascii="Times New Roman" w:hAnsi="Times New Roman" w:cs="Times New Roman"/>
          <w:b/>
          <w:bCs/>
          <w:color w:val="000000"/>
          <w:sz w:val="24"/>
          <w:szCs w:val="28"/>
        </w:rPr>
      </w:pPr>
      <w:r w:rsidRPr="00DC73A0">
        <w:rPr>
          <w:rFonts w:ascii="Times New Roman" w:hAnsi="Times New Roman" w:cs="Times New Roman"/>
          <w:b/>
          <w:bCs/>
          <w:color w:val="000000"/>
          <w:sz w:val="24"/>
          <w:szCs w:val="28"/>
        </w:rPr>
        <w:t xml:space="preserve">1. Godīgums </w:t>
      </w:r>
      <w:r w:rsidRPr="00DC73A0">
        <w:rPr>
          <w:rFonts w:ascii="Times New Roman" w:hAnsi="Times New Roman" w:cs="Times New Roman"/>
          <w:color w:val="000000"/>
          <w:sz w:val="24"/>
          <w:szCs w:val="28"/>
        </w:rPr>
        <w:t xml:space="preserve">– Iekšējie auditori: </w:t>
      </w:r>
    </w:p>
    <w:p w14:paraId="47B30268" w14:textId="77777777" w:rsidR="00CC5A77" w:rsidRPr="00DC73A0" w:rsidRDefault="00CC5A77" w:rsidP="00CC5A77">
      <w:pPr>
        <w:spacing w:after="120"/>
        <w:ind w:left="227"/>
        <w:jc w:val="both"/>
        <w:rPr>
          <w:rFonts w:ascii="Times New Roman" w:hAnsi="Times New Roman" w:cs="Times New Roman"/>
          <w:color w:val="000000"/>
          <w:sz w:val="24"/>
          <w:szCs w:val="28"/>
        </w:rPr>
      </w:pPr>
      <w:r w:rsidRPr="00DC73A0">
        <w:rPr>
          <w:rFonts w:ascii="Times New Roman" w:hAnsi="Times New Roman" w:cs="Times New Roman"/>
          <w:color w:val="000000"/>
          <w:sz w:val="24"/>
          <w:szCs w:val="28"/>
        </w:rPr>
        <w:t xml:space="preserve">1.1. veic darbu godīgi, ar profesionālu rūpību un atbildīgi; </w:t>
      </w:r>
    </w:p>
    <w:p w14:paraId="39703B87" w14:textId="77777777" w:rsidR="00CC5A77" w:rsidRPr="00DC73A0" w:rsidRDefault="00CC5A77" w:rsidP="00CC5A77">
      <w:pPr>
        <w:spacing w:after="120"/>
        <w:ind w:left="227"/>
        <w:jc w:val="both"/>
        <w:rPr>
          <w:rFonts w:ascii="Times New Roman" w:hAnsi="Times New Roman" w:cs="Times New Roman"/>
          <w:color w:val="000000"/>
          <w:sz w:val="24"/>
          <w:szCs w:val="28"/>
        </w:rPr>
      </w:pPr>
      <w:r w:rsidRPr="00DC73A0">
        <w:rPr>
          <w:rFonts w:ascii="Times New Roman" w:hAnsi="Times New Roman" w:cs="Times New Roman"/>
          <w:color w:val="000000"/>
          <w:sz w:val="24"/>
          <w:szCs w:val="28"/>
        </w:rPr>
        <w:t xml:space="preserve">1.2. ievēro tiesību aktus un dara zināmu atklātībai to, ko nosaka tiesību akti un profesija; </w:t>
      </w:r>
    </w:p>
    <w:p w14:paraId="21A88B87" w14:textId="77777777" w:rsidR="00CC5A77" w:rsidRPr="00DC73A0" w:rsidRDefault="00CC5A77" w:rsidP="00CC5A77">
      <w:pPr>
        <w:spacing w:after="120"/>
        <w:ind w:left="227"/>
        <w:jc w:val="both"/>
        <w:rPr>
          <w:rFonts w:ascii="Times New Roman" w:hAnsi="Times New Roman" w:cs="Times New Roman"/>
          <w:color w:val="000000"/>
          <w:sz w:val="24"/>
          <w:szCs w:val="28"/>
        </w:rPr>
      </w:pPr>
      <w:r w:rsidRPr="00DC73A0">
        <w:rPr>
          <w:rFonts w:ascii="Times New Roman" w:hAnsi="Times New Roman" w:cs="Times New Roman"/>
          <w:color w:val="000000"/>
          <w:sz w:val="24"/>
          <w:szCs w:val="28"/>
        </w:rPr>
        <w:t xml:space="preserve">1.3. apzināti neiesaistās nekādās nelikumīgās darbībās un pasākumos, kas diskreditē iekšējā auditora profesiju vai organizāciju; </w:t>
      </w:r>
    </w:p>
    <w:p w14:paraId="59FD7995" w14:textId="77777777" w:rsidR="00CC5A77" w:rsidRPr="00DC73A0" w:rsidRDefault="00CC5A77" w:rsidP="00CC5A77">
      <w:pPr>
        <w:spacing w:after="120"/>
        <w:ind w:left="227"/>
        <w:jc w:val="both"/>
        <w:rPr>
          <w:rFonts w:ascii="Times New Roman" w:hAnsi="Times New Roman" w:cs="Times New Roman"/>
          <w:color w:val="000000"/>
          <w:sz w:val="24"/>
          <w:szCs w:val="28"/>
        </w:rPr>
      </w:pPr>
      <w:r w:rsidRPr="00DC73A0">
        <w:rPr>
          <w:rFonts w:ascii="Times New Roman" w:hAnsi="Times New Roman" w:cs="Times New Roman"/>
          <w:color w:val="000000"/>
          <w:sz w:val="24"/>
          <w:szCs w:val="28"/>
        </w:rPr>
        <w:t xml:space="preserve">1.4. respektē organizācijas likumīgos un ētiskos mērķus un sekmē to sasniegšanu.. </w:t>
      </w:r>
    </w:p>
    <w:p w14:paraId="6C2E242A" w14:textId="77777777" w:rsidR="00CC5A77" w:rsidRPr="00DC73A0" w:rsidRDefault="00CC5A77" w:rsidP="00CC5A77">
      <w:pPr>
        <w:spacing w:after="120"/>
        <w:jc w:val="both"/>
        <w:rPr>
          <w:rFonts w:ascii="Times New Roman" w:hAnsi="Times New Roman" w:cs="Times New Roman"/>
          <w:color w:val="000000"/>
          <w:sz w:val="24"/>
          <w:szCs w:val="28"/>
        </w:rPr>
      </w:pPr>
      <w:r w:rsidRPr="00DC73A0">
        <w:rPr>
          <w:rFonts w:ascii="Times New Roman" w:hAnsi="Times New Roman" w:cs="Times New Roman"/>
          <w:b/>
          <w:bCs/>
          <w:color w:val="000000"/>
          <w:sz w:val="24"/>
          <w:szCs w:val="28"/>
        </w:rPr>
        <w:t>2. Objektivitāte</w:t>
      </w:r>
      <w:r w:rsidRPr="00DC73A0">
        <w:rPr>
          <w:rFonts w:ascii="Times New Roman" w:hAnsi="Times New Roman" w:cs="Times New Roman"/>
          <w:color w:val="000000"/>
          <w:sz w:val="24"/>
          <w:szCs w:val="28"/>
        </w:rPr>
        <w:t xml:space="preserve"> - Iekšējie auditori: </w:t>
      </w:r>
    </w:p>
    <w:p w14:paraId="412E53B2" w14:textId="77777777" w:rsidR="00CC5A77" w:rsidRPr="00DC73A0" w:rsidRDefault="00CC5A77" w:rsidP="00CC5A77">
      <w:pPr>
        <w:spacing w:after="120"/>
        <w:ind w:left="283"/>
        <w:jc w:val="both"/>
        <w:rPr>
          <w:rFonts w:ascii="Times New Roman" w:hAnsi="Times New Roman" w:cs="Times New Roman"/>
          <w:color w:val="000000"/>
          <w:sz w:val="24"/>
          <w:szCs w:val="28"/>
        </w:rPr>
      </w:pPr>
      <w:r w:rsidRPr="00DC73A0">
        <w:rPr>
          <w:rFonts w:ascii="Times New Roman" w:hAnsi="Times New Roman" w:cs="Times New Roman"/>
          <w:color w:val="000000"/>
          <w:sz w:val="24"/>
          <w:szCs w:val="28"/>
        </w:rPr>
        <w:t xml:space="preserve">2.1. nepiedalās nekādās darbībās un neveido attiecības, kas var traucēt izdarīt objektīvu novērtējumu vai ko var uzstatīt par šādiem traucēkļiem. Šī līdzdalība ir tādas darbības vai attiecības, kas var būt pretrunā organizācijas interesēm; </w:t>
      </w:r>
    </w:p>
    <w:p w14:paraId="294DB7FF" w14:textId="77777777" w:rsidR="00CC5A77" w:rsidRPr="00DC73A0" w:rsidRDefault="00CC5A77" w:rsidP="00CC5A77">
      <w:pPr>
        <w:spacing w:after="120"/>
        <w:ind w:left="283"/>
        <w:jc w:val="both"/>
        <w:rPr>
          <w:rFonts w:ascii="Times New Roman" w:hAnsi="Times New Roman" w:cs="Times New Roman"/>
          <w:color w:val="000000"/>
          <w:sz w:val="24"/>
          <w:szCs w:val="28"/>
        </w:rPr>
      </w:pPr>
      <w:r w:rsidRPr="00DC73A0">
        <w:rPr>
          <w:rFonts w:ascii="Times New Roman" w:hAnsi="Times New Roman" w:cs="Times New Roman"/>
          <w:color w:val="000000"/>
          <w:sz w:val="24"/>
          <w:szCs w:val="28"/>
        </w:rPr>
        <w:t xml:space="preserve">2.2. nepieņem neko tādu, kas var pasliktināt viņu profesionālo spriedumu vai ko var uzskatīt par šāda pasliktinājuma cēloni; </w:t>
      </w:r>
    </w:p>
    <w:p w14:paraId="25986D6E" w14:textId="77777777" w:rsidR="00CC5A77" w:rsidRPr="00DC73A0" w:rsidRDefault="00CC5A77" w:rsidP="00CC5A77">
      <w:pPr>
        <w:spacing w:after="120"/>
        <w:ind w:left="283"/>
        <w:jc w:val="both"/>
        <w:rPr>
          <w:rFonts w:ascii="Times New Roman" w:hAnsi="Times New Roman" w:cs="Times New Roman"/>
          <w:color w:val="000000"/>
          <w:sz w:val="24"/>
          <w:szCs w:val="28"/>
        </w:rPr>
      </w:pPr>
      <w:r w:rsidRPr="00DC73A0">
        <w:rPr>
          <w:rFonts w:ascii="Times New Roman" w:hAnsi="Times New Roman" w:cs="Times New Roman"/>
          <w:color w:val="000000"/>
          <w:sz w:val="24"/>
          <w:szCs w:val="28"/>
        </w:rPr>
        <w:t xml:space="preserve">2.3. nodod atklātībai visus viņiem zināmos būtiskos faktus, kas, ja tos neatklāj, var izkropļot ziņojumu par pārbaudāmajām darbībām. </w:t>
      </w:r>
    </w:p>
    <w:p w14:paraId="63AAECDA" w14:textId="77777777" w:rsidR="00CC5A77" w:rsidRPr="00DC73A0" w:rsidRDefault="00CC5A77" w:rsidP="00CC5A77">
      <w:pPr>
        <w:spacing w:before="240" w:after="120"/>
        <w:jc w:val="both"/>
        <w:rPr>
          <w:rFonts w:ascii="Times New Roman" w:hAnsi="Times New Roman" w:cs="Times New Roman"/>
          <w:color w:val="000000"/>
          <w:sz w:val="24"/>
          <w:szCs w:val="28"/>
        </w:rPr>
      </w:pPr>
      <w:r w:rsidRPr="00DC73A0">
        <w:rPr>
          <w:rFonts w:ascii="Times New Roman" w:hAnsi="Times New Roman" w:cs="Times New Roman"/>
          <w:b/>
          <w:bCs/>
          <w:color w:val="000000"/>
          <w:sz w:val="24"/>
          <w:szCs w:val="28"/>
        </w:rPr>
        <w:t>3. Konfidencialitāte</w:t>
      </w:r>
      <w:r w:rsidRPr="00DC73A0">
        <w:rPr>
          <w:rFonts w:ascii="Times New Roman" w:hAnsi="Times New Roman" w:cs="Times New Roman"/>
          <w:color w:val="000000"/>
          <w:sz w:val="24"/>
          <w:szCs w:val="28"/>
        </w:rPr>
        <w:t xml:space="preserve"> – Iekšējie auditori: </w:t>
      </w:r>
    </w:p>
    <w:p w14:paraId="2F4D4382" w14:textId="77777777" w:rsidR="00CC5A77" w:rsidRPr="00DC73A0" w:rsidRDefault="00CC5A77" w:rsidP="00CC5A77">
      <w:pPr>
        <w:spacing w:after="120"/>
        <w:ind w:left="283"/>
        <w:jc w:val="both"/>
        <w:rPr>
          <w:rFonts w:ascii="Times New Roman" w:hAnsi="Times New Roman" w:cs="Times New Roman"/>
          <w:color w:val="000000"/>
          <w:sz w:val="24"/>
          <w:szCs w:val="28"/>
        </w:rPr>
      </w:pPr>
      <w:r w:rsidRPr="00DC73A0">
        <w:rPr>
          <w:rFonts w:ascii="Times New Roman" w:hAnsi="Times New Roman" w:cs="Times New Roman"/>
          <w:color w:val="000000"/>
          <w:sz w:val="24"/>
          <w:szCs w:val="28"/>
        </w:rPr>
        <w:t xml:space="preserve">3.1. ir apdomīgi pienākumu pildīšanas gaitā iegūtās informācijas izmantošanā un aizsargāšanā; </w:t>
      </w:r>
    </w:p>
    <w:p w14:paraId="4223A3AC" w14:textId="77777777" w:rsidR="00CC5A77" w:rsidRPr="00DC73A0" w:rsidRDefault="00CC5A77" w:rsidP="00CC5A77">
      <w:pPr>
        <w:spacing w:after="120"/>
        <w:ind w:left="283"/>
        <w:jc w:val="both"/>
        <w:rPr>
          <w:rFonts w:ascii="Times New Roman" w:hAnsi="Times New Roman" w:cs="Times New Roman"/>
          <w:color w:val="000000"/>
          <w:sz w:val="24"/>
          <w:szCs w:val="28"/>
        </w:rPr>
      </w:pPr>
      <w:r w:rsidRPr="00DC73A0">
        <w:rPr>
          <w:rFonts w:ascii="Times New Roman" w:hAnsi="Times New Roman" w:cs="Times New Roman"/>
          <w:color w:val="000000"/>
          <w:sz w:val="24"/>
          <w:szCs w:val="28"/>
        </w:rPr>
        <w:t xml:space="preserve">3.2. neizmanto informāciju personiska labuma gūšanai vai jebkurā citā veidā, kas būtu pretrunā tiesību aktiem vai kaitētu organizācijas likumīgajiem un ētiskajiem mērķiem. </w:t>
      </w:r>
    </w:p>
    <w:p w14:paraId="6C4AE854" w14:textId="77777777" w:rsidR="00CC5A77" w:rsidRPr="00DC73A0" w:rsidRDefault="00CC5A77" w:rsidP="00CC5A77">
      <w:pPr>
        <w:spacing w:before="240" w:after="120"/>
        <w:jc w:val="both"/>
        <w:rPr>
          <w:rFonts w:ascii="Times New Roman" w:hAnsi="Times New Roman" w:cs="Times New Roman"/>
          <w:color w:val="000000"/>
          <w:sz w:val="24"/>
          <w:szCs w:val="28"/>
        </w:rPr>
      </w:pPr>
      <w:r w:rsidRPr="00DC73A0">
        <w:rPr>
          <w:rFonts w:ascii="Times New Roman" w:hAnsi="Times New Roman" w:cs="Times New Roman"/>
          <w:b/>
          <w:bCs/>
          <w:color w:val="000000"/>
          <w:sz w:val="24"/>
          <w:szCs w:val="28"/>
        </w:rPr>
        <w:t>4. Kompetence</w:t>
      </w:r>
      <w:r w:rsidRPr="00DC73A0">
        <w:rPr>
          <w:rFonts w:ascii="Times New Roman" w:hAnsi="Times New Roman" w:cs="Times New Roman"/>
          <w:color w:val="000000"/>
          <w:sz w:val="24"/>
          <w:szCs w:val="28"/>
        </w:rPr>
        <w:t xml:space="preserve"> – Iekšējie auditori: </w:t>
      </w:r>
    </w:p>
    <w:p w14:paraId="10BFDF78" w14:textId="77777777" w:rsidR="00CC5A77" w:rsidRPr="00DC73A0" w:rsidRDefault="00CC5A77" w:rsidP="00CC5A77">
      <w:pPr>
        <w:spacing w:after="120"/>
        <w:ind w:left="283"/>
        <w:jc w:val="both"/>
        <w:rPr>
          <w:rFonts w:ascii="Times New Roman" w:hAnsi="Times New Roman" w:cs="Times New Roman"/>
          <w:color w:val="000000"/>
          <w:sz w:val="24"/>
          <w:szCs w:val="28"/>
        </w:rPr>
      </w:pPr>
      <w:r w:rsidRPr="00DC73A0">
        <w:rPr>
          <w:rFonts w:ascii="Times New Roman" w:hAnsi="Times New Roman" w:cs="Times New Roman"/>
          <w:color w:val="000000"/>
          <w:sz w:val="24"/>
          <w:szCs w:val="28"/>
        </w:rPr>
        <w:t xml:space="preserve">4.1. sniedz tikai tādus pakalpojumus, kuru nodrošināšanai viņiem ir vajadzīgās zināšanas, iemaņas un pieredze; </w:t>
      </w:r>
    </w:p>
    <w:p w14:paraId="2BECC94C" w14:textId="77777777" w:rsidR="00CC5A77" w:rsidRPr="00DC73A0" w:rsidRDefault="00CC5A77" w:rsidP="00CC5A77">
      <w:pPr>
        <w:spacing w:after="120"/>
        <w:ind w:left="283"/>
        <w:jc w:val="both"/>
        <w:rPr>
          <w:rFonts w:ascii="Times New Roman" w:hAnsi="Times New Roman" w:cs="Times New Roman"/>
          <w:color w:val="000000"/>
          <w:sz w:val="24"/>
          <w:szCs w:val="28"/>
        </w:rPr>
      </w:pPr>
      <w:r w:rsidRPr="00DC73A0">
        <w:rPr>
          <w:rFonts w:ascii="Times New Roman" w:hAnsi="Times New Roman" w:cs="Times New Roman"/>
          <w:color w:val="000000"/>
          <w:sz w:val="24"/>
          <w:szCs w:val="28"/>
        </w:rPr>
        <w:t xml:space="preserve">4.2. sniedz iekšējā audita pakalpojumus saskaņā ar Iekšējā audita profesionālās prakses starptautiskajiem standartiem; </w:t>
      </w:r>
    </w:p>
    <w:p w14:paraId="35F3461F" w14:textId="77777777" w:rsidR="00CC5A77" w:rsidRPr="00DC73A0" w:rsidRDefault="00CC5A77" w:rsidP="00CC5A77">
      <w:pPr>
        <w:spacing w:after="120"/>
        <w:ind w:left="283"/>
        <w:jc w:val="both"/>
        <w:rPr>
          <w:rFonts w:ascii="Times New Roman" w:hAnsi="Times New Roman" w:cs="Times New Roman"/>
          <w:color w:val="000000"/>
          <w:sz w:val="24"/>
          <w:szCs w:val="28"/>
        </w:rPr>
      </w:pPr>
      <w:r w:rsidRPr="00DC73A0">
        <w:rPr>
          <w:rFonts w:ascii="Times New Roman" w:hAnsi="Times New Roman" w:cs="Times New Roman"/>
          <w:color w:val="000000"/>
          <w:sz w:val="24"/>
          <w:szCs w:val="28"/>
        </w:rPr>
        <w:t>4.3. pastāvīgi ceļ savu profesionālo kvalifikāciju un uzlabo savu pakalpojumu efektivitāti un kvalitāti.</w:t>
      </w:r>
    </w:p>
    <w:p w14:paraId="507B38E6" w14:textId="77777777" w:rsidR="009739DC" w:rsidRDefault="009739DC"/>
    <w:sectPr w:rsidR="009739DC" w:rsidSect="00CC5A77">
      <w:headerReference w:type="even" r:id="rId10"/>
      <w:headerReference w:type="default" r:id="rId11"/>
      <w:footerReference w:type="even" r:id="rId12"/>
      <w:footerReference w:type="default" r:id="rId13"/>
      <w:headerReference w:type="first" r:id="rId14"/>
      <w:footerReference w:type="firs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E17016" w14:textId="77777777" w:rsidR="00CA49A5" w:rsidRDefault="00CA49A5" w:rsidP="00CC5A77">
      <w:pPr>
        <w:spacing w:after="0"/>
      </w:pPr>
      <w:r>
        <w:separator/>
      </w:r>
    </w:p>
  </w:endnote>
  <w:endnote w:type="continuationSeparator" w:id="0">
    <w:p w14:paraId="45D5051B" w14:textId="77777777" w:rsidR="00CA49A5" w:rsidRDefault="00CA49A5" w:rsidP="00CC5A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36ADD0" w14:textId="77777777" w:rsidR="000209C7" w:rsidRDefault="000209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0E929" w14:textId="77777777" w:rsidR="000209C7" w:rsidRDefault="000209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94FDB" w14:textId="77777777" w:rsidR="000209C7" w:rsidRDefault="000209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0174E6" w14:textId="77777777" w:rsidR="00CA49A5" w:rsidRDefault="00CA49A5" w:rsidP="00CC5A77">
      <w:pPr>
        <w:spacing w:after="0"/>
      </w:pPr>
      <w:r>
        <w:separator/>
      </w:r>
    </w:p>
  </w:footnote>
  <w:footnote w:type="continuationSeparator" w:id="0">
    <w:p w14:paraId="19DEF1A2" w14:textId="77777777" w:rsidR="00CA49A5" w:rsidRDefault="00CA49A5" w:rsidP="00CC5A77">
      <w:pPr>
        <w:spacing w:after="0"/>
      </w:pPr>
      <w:r>
        <w:continuationSeparator/>
      </w:r>
    </w:p>
  </w:footnote>
  <w:footnote w:id="1">
    <w:p w14:paraId="3A3BB9C8" w14:textId="77777777" w:rsidR="00CC5A77" w:rsidRDefault="00CC5A77" w:rsidP="00CC5A77">
      <w:pPr>
        <w:pStyle w:val="FootnoteText"/>
      </w:pPr>
      <w:r w:rsidRPr="000463B4">
        <w:rPr>
          <w:rStyle w:val="FootnoteReference"/>
          <w:sz w:val="16"/>
          <w:szCs w:val="16"/>
        </w:rPr>
        <w:footnoteRef/>
      </w:r>
      <w:r w:rsidRPr="000463B4">
        <w:rPr>
          <w:sz w:val="16"/>
          <w:szCs w:val="16"/>
        </w:rPr>
        <w:t xml:space="preserve"> https://iai.lv/lv/getDownload?id=ba8ccd6ea28750b5c227687cac3c74fe&amp;token=1686650597778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2CA0A3" w14:textId="77777777" w:rsidR="000209C7" w:rsidRDefault="000209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EEDC4" w14:textId="1FC77C3E" w:rsidR="000209C7" w:rsidRDefault="000209C7" w:rsidP="008578B2">
    <w:pPr>
      <w:pStyle w:val="Header"/>
      <w:jc w:val="right"/>
      <w:rPr>
        <w:rFonts w:ascii="Times New Roman" w:hAnsi="Times New Roman" w:cs="Times New Roman"/>
        <w:i/>
        <w:iCs/>
        <w:color w:val="000000"/>
        <w:sz w:val="24"/>
        <w:szCs w:val="28"/>
      </w:rPr>
    </w:pPr>
    <w:r>
      <w:rPr>
        <w:rFonts w:asciiTheme="majorBidi" w:hAnsiTheme="majorBidi" w:cstheme="majorBidi"/>
        <w:i/>
        <w:iCs/>
        <w:color w:val="auto"/>
      </w:rPr>
      <w:t xml:space="preserve">Rokasgrāmata 2024: (II) </w:t>
    </w:r>
    <w:r>
      <w:rPr>
        <w:rFonts w:ascii="Times New Roman" w:hAnsi="Times New Roman"/>
        <w:i/>
        <w:iCs/>
        <w:color w:val="000000"/>
      </w:rPr>
      <w:t>Pašvaldību iekšējais audits</w:t>
    </w:r>
  </w:p>
  <w:p w14:paraId="3D9D05AC" w14:textId="36410238" w:rsidR="008578B2" w:rsidRPr="00DC73A0" w:rsidRDefault="008578B2" w:rsidP="008578B2">
    <w:pPr>
      <w:pStyle w:val="Header"/>
      <w:jc w:val="right"/>
      <w:rPr>
        <w:rFonts w:ascii="Times New Roman" w:hAnsi="Times New Roman" w:cs="Times New Roman"/>
        <w:i/>
        <w:iCs/>
        <w:color w:val="000000"/>
        <w:sz w:val="24"/>
        <w:szCs w:val="28"/>
      </w:rPr>
    </w:pPr>
    <w:r w:rsidRPr="00DC73A0">
      <w:rPr>
        <w:rFonts w:ascii="Times New Roman" w:hAnsi="Times New Roman" w:cs="Times New Roman"/>
        <w:i/>
        <w:iCs/>
        <w:color w:val="000000"/>
        <w:sz w:val="24"/>
        <w:szCs w:val="28"/>
      </w:rPr>
      <w:t>RG2_P4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A0085E" w14:textId="77777777" w:rsidR="000209C7" w:rsidRDefault="000209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D51B14"/>
    <w:multiLevelType w:val="multilevel"/>
    <w:tmpl w:val="A2BA6164"/>
    <w:lvl w:ilvl="0">
      <w:start w:val="1"/>
      <w:numFmt w:val="decimal"/>
      <w:pStyle w:val="Heading1"/>
      <w:lvlText w:val="%1."/>
      <w:lvlJc w:val="left"/>
      <w:pPr>
        <w:ind w:left="720" w:hanging="360"/>
      </w:pPr>
    </w:lvl>
    <w:lvl w:ilvl="1">
      <w:start w:val="1"/>
      <w:numFmt w:val="decimal"/>
      <w:pStyle w:val="Heading2"/>
      <w:isLgl/>
      <w:lvlText w:val="%1.%2."/>
      <w:lvlJc w:val="left"/>
      <w:pPr>
        <w:ind w:left="1080" w:hanging="720"/>
      </w:pPr>
      <w:rPr>
        <w:rFonts w:hint="default"/>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542256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A77"/>
    <w:rsid w:val="000209C7"/>
    <w:rsid w:val="008071B5"/>
    <w:rsid w:val="008578B2"/>
    <w:rsid w:val="008B7864"/>
    <w:rsid w:val="008C7C87"/>
    <w:rsid w:val="009739DC"/>
    <w:rsid w:val="009E4AF3"/>
    <w:rsid w:val="00CA49A5"/>
    <w:rsid w:val="00CC5A77"/>
    <w:rsid w:val="00DC73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82EF1"/>
  <w15:chartTrackingRefBased/>
  <w15:docId w15:val="{5D1DBF14-A4CF-479D-A087-B1817714B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aturs"/>
    <w:qFormat/>
    <w:rsid w:val="00CC5A77"/>
    <w:pPr>
      <w:spacing w:after="240" w:line="240" w:lineRule="auto"/>
    </w:pPr>
    <w:rPr>
      <w:rFonts w:ascii="Arial" w:hAnsi="Arial"/>
      <w:color w:val="5E6175"/>
      <w:kern w:val="0"/>
      <w:sz w:val="20"/>
      <w14:ligatures w14:val="none"/>
    </w:rPr>
  </w:style>
  <w:style w:type="paragraph" w:styleId="Heading1">
    <w:name w:val="heading 1"/>
    <w:basedOn w:val="Normal"/>
    <w:next w:val="BodyText"/>
    <w:link w:val="Heading1Char"/>
    <w:uiPriority w:val="9"/>
    <w:qFormat/>
    <w:rsid w:val="00CC5A77"/>
    <w:pPr>
      <w:keepNext/>
      <w:keepLines/>
      <w:numPr>
        <w:numId w:val="1"/>
      </w:numPr>
      <w:pBdr>
        <w:bottom w:val="single" w:sz="18" w:space="1" w:color="2F5496"/>
      </w:pBdr>
      <w:spacing w:after="480"/>
      <w:ind w:left="0" w:firstLine="0"/>
      <w:outlineLvl w:val="0"/>
    </w:pPr>
    <w:rPr>
      <w:rFonts w:eastAsiaTheme="majorEastAsia" w:cstheme="majorBidi"/>
      <w:b/>
      <w:caps/>
      <w:color w:val="2F5496"/>
      <w:sz w:val="28"/>
      <w:szCs w:val="32"/>
    </w:rPr>
  </w:style>
  <w:style w:type="paragraph" w:styleId="Heading2">
    <w:name w:val="heading 2"/>
    <w:basedOn w:val="Normal"/>
    <w:next w:val="BodyText"/>
    <w:link w:val="Heading2Char"/>
    <w:uiPriority w:val="9"/>
    <w:unhideWhenUsed/>
    <w:qFormat/>
    <w:rsid w:val="00CC5A77"/>
    <w:pPr>
      <w:keepNext/>
      <w:keepLines/>
      <w:numPr>
        <w:ilvl w:val="1"/>
        <w:numId w:val="1"/>
      </w:numPr>
      <w:ind w:left="0" w:firstLine="0"/>
      <w:outlineLvl w:val="1"/>
    </w:pPr>
    <w:rPr>
      <w:rFonts w:eastAsiaTheme="majorEastAsia" w:cstheme="majorBidi"/>
      <w:b/>
      <w:color w:val="2F5496"/>
      <w:sz w:val="24"/>
      <w:szCs w:val="26"/>
    </w:rPr>
  </w:style>
  <w:style w:type="paragraph" w:styleId="Heading3">
    <w:name w:val="heading 3"/>
    <w:basedOn w:val="Normal"/>
    <w:next w:val="BodyText"/>
    <w:link w:val="Heading3Char"/>
    <w:uiPriority w:val="9"/>
    <w:unhideWhenUsed/>
    <w:qFormat/>
    <w:rsid w:val="00CC5A77"/>
    <w:pPr>
      <w:keepNext/>
      <w:keepLines/>
      <w:numPr>
        <w:ilvl w:val="2"/>
        <w:numId w:val="1"/>
      </w:numPr>
      <w:ind w:left="0" w:firstLine="0"/>
      <w:outlineLvl w:val="2"/>
    </w:pPr>
    <w:rPr>
      <w:rFonts w:eastAsiaTheme="majorEastAsia" w:cstheme="majorBidi"/>
      <w:b/>
      <w:color w:val="2F549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5A77"/>
    <w:rPr>
      <w:rFonts w:ascii="Arial" w:eastAsiaTheme="majorEastAsia" w:hAnsi="Arial" w:cstheme="majorBidi"/>
      <w:b/>
      <w:caps/>
      <w:color w:val="2F5496"/>
      <w:kern w:val="0"/>
      <w:sz w:val="28"/>
      <w:szCs w:val="32"/>
      <w14:ligatures w14:val="none"/>
    </w:rPr>
  </w:style>
  <w:style w:type="character" w:customStyle="1" w:styleId="Heading2Char">
    <w:name w:val="Heading 2 Char"/>
    <w:basedOn w:val="DefaultParagraphFont"/>
    <w:link w:val="Heading2"/>
    <w:uiPriority w:val="9"/>
    <w:rsid w:val="00CC5A77"/>
    <w:rPr>
      <w:rFonts w:ascii="Arial" w:eastAsiaTheme="majorEastAsia" w:hAnsi="Arial" w:cstheme="majorBidi"/>
      <w:b/>
      <w:color w:val="2F5496"/>
      <w:kern w:val="0"/>
      <w:sz w:val="24"/>
      <w:szCs w:val="26"/>
      <w14:ligatures w14:val="none"/>
    </w:rPr>
  </w:style>
  <w:style w:type="character" w:customStyle="1" w:styleId="Heading3Char">
    <w:name w:val="Heading 3 Char"/>
    <w:basedOn w:val="DefaultParagraphFont"/>
    <w:link w:val="Heading3"/>
    <w:uiPriority w:val="9"/>
    <w:rsid w:val="00CC5A77"/>
    <w:rPr>
      <w:rFonts w:ascii="Arial" w:eastAsiaTheme="majorEastAsia" w:hAnsi="Arial" w:cstheme="majorBidi"/>
      <w:b/>
      <w:color w:val="2F5496"/>
      <w:kern w:val="0"/>
      <w:sz w:val="20"/>
      <w:szCs w:val="24"/>
      <w14:ligatures w14:val="none"/>
    </w:rPr>
  </w:style>
  <w:style w:type="paragraph" w:styleId="FootnoteText">
    <w:name w:val="footnote text"/>
    <w:basedOn w:val="Normal"/>
    <w:link w:val="FootnoteTextChar"/>
    <w:uiPriority w:val="99"/>
    <w:semiHidden/>
    <w:unhideWhenUsed/>
    <w:rsid w:val="00CC5A77"/>
    <w:pPr>
      <w:spacing w:after="0"/>
    </w:pPr>
    <w:rPr>
      <w:szCs w:val="20"/>
    </w:rPr>
  </w:style>
  <w:style w:type="character" w:customStyle="1" w:styleId="FootnoteTextChar">
    <w:name w:val="Footnote Text Char"/>
    <w:basedOn w:val="DefaultParagraphFont"/>
    <w:link w:val="FootnoteText"/>
    <w:uiPriority w:val="99"/>
    <w:semiHidden/>
    <w:rsid w:val="00CC5A77"/>
    <w:rPr>
      <w:rFonts w:ascii="Arial" w:hAnsi="Arial"/>
      <w:color w:val="5E6175"/>
      <w:kern w:val="0"/>
      <w:sz w:val="20"/>
      <w:szCs w:val="20"/>
      <w14:ligatures w14:val="none"/>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semiHidden/>
    <w:unhideWhenUsed/>
    <w:qFormat/>
    <w:rsid w:val="00CC5A77"/>
    <w:rPr>
      <w:vertAlign w:val="superscript"/>
    </w:rPr>
  </w:style>
  <w:style w:type="paragraph" w:customStyle="1" w:styleId="CharCharCharChar">
    <w:name w:val="Char Char Char Char"/>
    <w:aliases w:val="Char2"/>
    <w:basedOn w:val="Normal"/>
    <w:next w:val="Normal"/>
    <w:link w:val="FootnoteReference"/>
    <w:uiPriority w:val="99"/>
    <w:semiHidden/>
    <w:rsid w:val="00CC5A77"/>
    <w:pPr>
      <w:spacing w:after="160" w:line="240" w:lineRule="exact"/>
      <w:jc w:val="both"/>
    </w:pPr>
    <w:rPr>
      <w:rFonts w:asciiTheme="minorHAnsi" w:hAnsiTheme="minorHAnsi"/>
      <w:color w:val="auto"/>
      <w:kern w:val="2"/>
      <w:sz w:val="22"/>
      <w:vertAlign w:val="superscript"/>
      <w14:ligatures w14:val="standardContextual"/>
    </w:rPr>
  </w:style>
  <w:style w:type="paragraph" w:styleId="BodyText">
    <w:name w:val="Body Text"/>
    <w:basedOn w:val="Normal"/>
    <w:link w:val="BodyTextChar"/>
    <w:uiPriority w:val="99"/>
    <w:semiHidden/>
    <w:unhideWhenUsed/>
    <w:rsid w:val="00CC5A77"/>
    <w:pPr>
      <w:spacing w:after="120"/>
    </w:pPr>
  </w:style>
  <w:style w:type="character" w:customStyle="1" w:styleId="BodyTextChar">
    <w:name w:val="Body Text Char"/>
    <w:basedOn w:val="DefaultParagraphFont"/>
    <w:link w:val="BodyText"/>
    <w:uiPriority w:val="99"/>
    <w:semiHidden/>
    <w:rsid w:val="00CC5A77"/>
    <w:rPr>
      <w:rFonts w:ascii="Arial" w:hAnsi="Arial"/>
      <w:color w:val="5E6175"/>
      <w:kern w:val="0"/>
      <w:sz w:val="20"/>
      <w14:ligatures w14:val="none"/>
    </w:rPr>
  </w:style>
  <w:style w:type="paragraph" w:styleId="Header">
    <w:name w:val="header"/>
    <w:basedOn w:val="Normal"/>
    <w:link w:val="HeaderChar"/>
    <w:uiPriority w:val="99"/>
    <w:unhideWhenUsed/>
    <w:rsid w:val="008578B2"/>
    <w:pPr>
      <w:tabs>
        <w:tab w:val="center" w:pos="4513"/>
        <w:tab w:val="right" w:pos="9026"/>
      </w:tabs>
      <w:spacing w:after="0"/>
    </w:pPr>
  </w:style>
  <w:style w:type="character" w:customStyle="1" w:styleId="HeaderChar">
    <w:name w:val="Header Char"/>
    <w:basedOn w:val="DefaultParagraphFont"/>
    <w:link w:val="Header"/>
    <w:uiPriority w:val="99"/>
    <w:rsid w:val="008578B2"/>
    <w:rPr>
      <w:rFonts w:ascii="Arial" w:hAnsi="Arial"/>
      <w:color w:val="5E6175"/>
      <w:kern w:val="0"/>
      <w:sz w:val="20"/>
      <w14:ligatures w14:val="none"/>
    </w:rPr>
  </w:style>
  <w:style w:type="paragraph" w:styleId="Footer">
    <w:name w:val="footer"/>
    <w:basedOn w:val="Normal"/>
    <w:link w:val="FooterChar"/>
    <w:uiPriority w:val="99"/>
    <w:unhideWhenUsed/>
    <w:rsid w:val="008578B2"/>
    <w:pPr>
      <w:tabs>
        <w:tab w:val="center" w:pos="4513"/>
        <w:tab w:val="right" w:pos="9026"/>
      </w:tabs>
      <w:spacing w:after="0"/>
    </w:pPr>
  </w:style>
  <w:style w:type="character" w:customStyle="1" w:styleId="FooterChar">
    <w:name w:val="Footer Char"/>
    <w:basedOn w:val="DefaultParagraphFont"/>
    <w:link w:val="Footer"/>
    <w:uiPriority w:val="99"/>
    <w:rsid w:val="008578B2"/>
    <w:rPr>
      <w:rFonts w:ascii="Arial" w:hAnsi="Arial"/>
      <w:color w:val="5E6175"/>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51B47780D051624D8DE587FAE7B5FA6C" ma:contentTypeVersion="17" ma:contentTypeDescription="Izveidot jaunu dokumentu." ma:contentTypeScope="" ma:versionID="b4bc9474b584f0de617bc98e1e927a6d">
  <xsd:schema xmlns:xsd="http://www.w3.org/2001/XMLSchema" xmlns:xs="http://www.w3.org/2001/XMLSchema" xmlns:p="http://schemas.microsoft.com/office/2006/metadata/properties" xmlns:ns2="a89fb681-c182-4799-b37c-5baaa5779afd" xmlns:ns3="101bcb93-aba8-40a6-a808-673e60b9d4a6" targetNamespace="http://schemas.microsoft.com/office/2006/metadata/properties" ma:root="true" ma:fieldsID="63a96ebe18f41fab8dcd39df42203671" ns2:_="" ns3:_="">
    <xsd:import namespace="a89fb681-c182-4799-b37c-5baaa5779afd"/>
    <xsd:import namespace="101bcb93-aba8-40a6-a808-673e60b9d4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9fb681-c182-4799-b37c-5baaa5779a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f8cd4879-25d4-450b-b64f-ad81e813ef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1bcb93-aba8-40a6-a808-673e60b9d4a6" elementFormDefault="qualified">
    <xsd:import namespace="http://schemas.microsoft.com/office/2006/documentManagement/types"/>
    <xsd:import namespace="http://schemas.microsoft.com/office/infopath/2007/PartnerControls"/>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d7536c7c-808d-4677-be6c-198446526566}" ma:internalName="TaxCatchAll" ma:showField="CatchAllData" ma:web="101bcb93-aba8-40a6-a808-673e60b9d4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36FCC5-73C8-407E-AC77-E26F74931E77}">
  <ds:schemaRefs>
    <ds:schemaRef ds:uri="http://schemas.microsoft.com/sharepoint/v3/contenttype/forms"/>
  </ds:schemaRefs>
</ds:datastoreItem>
</file>

<file path=customXml/itemProps2.xml><?xml version="1.0" encoding="utf-8"?>
<ds:datastoreItem xmlns:ds="http://schemas.openxmlformats.org/officeDocument/2006/customXml" ds:itemID="{EF55C3B7-2AF2-4ADC-81D4-C7235ED85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9fb681-c182-4799-b37c-5baaa5779afd"/>
    <ds:schemaRef ds:uri="101bcb93-aba8-40a6-a808-673e60b9d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2917</Words>
  <Characters>1664</Characters>
  <Application>Microsoft Office Word</Application>
  <DocSecurity>0</DocSecurity>
  <Lines>13</Lines>
  <Paragraphs>9</Paragraphs>
  <ScaleCrop>false</ScaleCrop>
  <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Junior Consultant</dc:creator>
  <cp:keywords/>
  <dc:description/>
  <cp:lastModifiedBy>Gita Mežupa</cp:lastModifiedBy>
  <cp:revision>4</cp:revision>
  <dcterms:created xsi:type="dcterms:W3CDTF">2023-07-10T20:09:00Z</dcterms:created>
  <dcterms:modified xsi:type="dcterms:W3CDTF">2025-01-31T16:20:00Z</dcterms:modified>
</cp:coreProperties>
</file>