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967C" w14:textId="0C87A3A3" w:rsidR="00691C53" w:rsidRDefault="00E74371" w:rsidP="008C12D5">
      <w:pPr>
        <w:jc w:val="center"/>
        <w:rPr>
          <w:rFonts w:ascii="Times New Roman" w:hAnsi="Times New Roman" w:cs="Times New Roman"/>
          <w:b/>
          <w:bCs/>
          <w:sz w:val="24"/>
          <w:szCs w:val="24"/>
        </w:rPr>
      </w:pPr>
      <w:r w:rsidRPr="00E74371">
        <w:rPr>
          <w:rFonts w:ascii="Times New Roman" w:hAnsi="Times New Roman" w:cs="Times New Roman"/>
          <w:b/>
          <w:bCs/>
          <w:sz w:val="24"/>
          <w:szCs w:val="24"/>
        </w:rPr>
        <w:t>Skaidri par sasniegto: Ministriju rezultātu ziņojum</w:t>
      </w:r>
      <w:r w:rsidR="0006574F">
        <w:rPr>
          <w:rFonts w:ascii="Times New Roman" w:hAnsi="Times New Roman" w:cs="Times New Roman"/>
          <w:b/>
          <w:bCs/>
          <w:sz w:val="24"/>
          <w:szCs w:val="24"/>
        </w:rPr>
        <w:t>a</w:t>
      </w:r>
      <w:r w:rsidRPr="00E74371">
        <w:rPr>
          <w:rFonts w:ascii="Times New Roman" w:hAnsi="Times New Roman" w:cs="Times New Roman"/>
          <w:b/>
          <w:bCs/>
          <w:sz w:val="24"/>
          <w:szCs w:val="24"/>
        </w:rPr>
        <w:t xml:space="preserve"> vadlīnijas</w:t>
      </w:r>
    </w:p>
    <w:p w14:paraId="3D488DEC" w14:textId="06B66D8C" w:rsidR="005C4DF6" w:rsidRPr="00817E0F" w:rsidRDefault="00D52F40" w:rsidP="00817E0F">
      <w:pPr>
        <w:pStyle w:val="ListParagraph"/>
        <w:numPr>
          <w:ilvl w:val="0"/>
          <w:numId w:val="1"/>
        </w:numPr>
        <w:spacing w:before="240"/>
        <w:jc w:val="both"/>
        <w:rPr>
          <w:rFonts w:ascii="Times New Roman" w:hAnsi="Times New Roman" w:cs="Times New Roman"/>
          <w:sz w:val="24"/>
          <w:szCs w:val="24"/>
        </w:rPr>
      </w:pPr>
      <w:r w:rsidRPr="00817E0F">
        <w:rPr>
          <w:rFonts w:ascii="Times New Roman" w:hAnsi="Times New Roman" w:cs="Times New Roman"/>
          <w:sz w:val="24"/>
          <w:szCs w:val="24"/>
        </w:rPr>
        <w:t>Likuma par budžetu un finanšu vadību (turpmāk – LBFV) 28.</w:t>
      </w:r>
      <w:r w:rsidRPr="00817E0F">
        <w:rPr>
          <w:rFonts w:ascii="Times New Roman" w:hAnsi="Times New Roman" w:cs="Times New Roman"/>
          <w:sz w:val="24"/>
          <w:szCs w:val="24"/>
          <w:vertAlign w:val="superscript"/>
        </w:rPr>
        <w:t>1</w:t>
      </w:r>
      <w:r w:rsidRPr="00817E0F">
        <w:rPr>
          <w:rFonts w:ascii="Times New Roman" w:hAnsi="Times New Roman" w:cs="Times New Roman"/>
          <w:sz w:val="24"/>
          <w:szCs w:val="24"/>
        </w:rPr>
        <w:t xml:space="preserve"> panta otrā daļa nosaka: “</w:t>
      </w:r>
      <w:r w:rsidR="0007090C" w:rsidRPr="00817E0F">
        <w:rPr>
          <w:rFonts w:ascii="Times New Roman" w:hAnsi="Times New Roman" w:cs="Times New Roman"/>
          <w:sz w:val="24"/>
          <w:szCs w:val="24"/>
        </w:rPr>
        <w:t>Ministrijas un citas centrālās valsts iestādes līdz kārtējā gada 30. aprīlim iesniedz attiecīgajām Saeimas komisijām informāciju par to darbības mērķiem un rezultātiem, iepriekšējā gada budžeta izpildi, sasniegtajiem rezultātiem atbilstoši izlietotajiem resursiem un ieguvumu sabiedrībai un ietekmi uz nozaru politiku turpmāko finansēšanu vidējā termiņā”.</w:t>
      </w:r>
    </w:p>
    <w:p w14:paraId="059D46F4" w14:textId="1CA3E924" w:rsidR="0007090C" w:rsidRDefault="005C4DF6" w:rsidP="0007090C">
      <w:pPr>
        <w:numPr>
          <w:ilvl w:val="0"/>
          <w:numId w:val="1"/>
        </w:numPr>
        <w:spacing w:before="240"/>
        <w:jc w:val="both"/>
        <w:rPr>
          <w:rFonts w:ascii="Times New Roman" w:hAnsi="Times New Roman" w:cs="Times New Roman"/>
          <w:sz w:val="24"/>
          <w:szCs w:val="24"/>
        </w:rPr>
      </w:pPr>
      <w:r w:rsidRPr="005C4DF6">
        <w:rPr>
          <w:rFonts w:ascii="Times New Roman" w:hAnsi="Times New Roman" w:cs="Times New Roman"/>
          <w:sz w:val="24"/>
          <w:szCs w:val="24"/>
        </w:rPr>
        <w:t>Saeimas komisiju informēšana par sasniegtajiem rezultātiem</w:t>
      </w:r>
      <w:r w:rsidR="009F61E0">
        <w:rPr>
          <w:rFonts w:ascii="Times New Roman" w:hAnsi="Times New Roman" w:cs="Times New Roman"/>
          <w:sz w:val="24"/>
          <w:szCs w:val="24"/>
        </w:rPr>
        <w:t xml:space="preserve"> ir</w:t>
      </w:r>
      <w:r>
        <w:rPr>
          <w:rFonts w:ascii="Times New Roman" w:hAnsi="Times New Roman" w:cs="Times New Roman"/>
          <w:sz w:val="24"/>
          <w:szCs w:val="24"/>
        </w:rPr>
        <w:t xml:space="preserve"> </w:t>
      </w:r>
      <w:r w:rsidR="001F6633">
        <w:rPr>
          <w:rFonts w:ascii="Times New Roman" w:hAnsi="Times New Roman" w:cs="Times New Roman"/>
          <w:sz w:val="24"/>
          <w:szCs w:val="24"/>
        </w:rPr>
        <w:t>nozīmīgs posms</w:t>
      </w:r>
      <w:r w:rsidRPr="005C4DF6">
        <w:rPr>
          <w:rFonts w:ascii="Times New Roman" w:hAnsi="Times New Roman" w:cs="Times New Roman"/>
          <w:sz w:val="24"/>
          <w:szCs w:val="24"/>
        </w:rPr>
        <w:t xml:space="preserve"> uz rezultāt</w:t>
      </w:r>
      <w:r w:rsidR="001F6633">
        <w:rPr>
          <w:rFonts w:ascii="Times New Roman" w:hAnsi="Times New Roman" w:cs="Times New Roman"/>
          <w:sz w:val="24"/>
          <w:szCs w:val="24"/>
        </w:rPr>
        <w:t>iem</w:t>
      </w:r>
      <w:r w:rsidRPr="005C4DF6">
        <w:rPr>
          <w:rFonts w:ascii="Times New Roman" w:hAnsi="Times New Roman" w:cs="Times New Roman"/>
          <w:sz w:val="24"/>
          <w:szCs w:val="24"/>
        </w:rPr>
        <w:t xml:space="preserve"> balstīt</w:t>
      </w:r>
      <w:r>
        <w:rPr>
          <w:rFonts w:ascii="Times New Roman" w:hAnsi="Times New Roman" w:cs="Times New Roman"/>
          <w:sz w:val="24"/>
          <w:szCs w:val="24"/>
        </w:rPr>
        <w:t>ā</w:t>
      </w:r>
      <w:r w:rsidRPr="005C4DF6">
        <w:rPr>
          <w:rFonts w:ascii="Times New Roman" w:hAnsi="Times New Roman" w:cs="Times New Roman"/>
          <w:sz w:val="24"/>
          <w:szCs w:val="24"/>
        </w:rPr>
        <w:t xml:space="preserve"> budžeta pieejas veidošan</w:t>
      </w:r>
      <w:r w:rsidR="001F6633">
        <w:rPr>
          <w:rFonts w:ascii="Times New Roman" w:hAnsi="Times New Roman" w:cs="Times New Roman"/>
          <w:sz w:val="24"/>
          <w:szCs w:val="24"/>
        </w:rPr>
        <w:t>ā</w:t>
      </w:r>
      <w:r w:rsidRPr="005C4DF6">
        <w:rPr>
          <w:rFonts w:ascii="Times New Roman" w:hAnsi="Times New Roman" w:cs="Times New Roman"/>
          <w:sz w:val="24"/>
          <w:szCs w:val="24"/>
        </w:rPr>
        <w:t xml:space="preserve">, </w:t>
      </w:r>
      <w:r w:rsidR="009F61E0" w:rsidRPr="009F61E0">
        <w:rPr>
          <w:rFonts w:ascii="Times New Roman" w:hAnsi="Times New Roman" w:cs="Times New Roman"/>
          <w:sz w:val="24"/>
          <w:szCs w:val="24"/>
        </w:rPr>
        <w:t>sasaist</w:t>
      </w:r>
      <w:r w:rsidR="009F61E0">
        <w:rPr>
          <w:rFonts w:ascii="Times New Roman" w:hAnsi="Times New Roman" w:cs="Times New Roman"/>
          <w:sz w:val="24"/>
          <w:szCs w:val="24"/>
        </w:rPr>
        <w:t>ot</w:t>
      </w:r>
      <w:r w:rsidR="009F61E0" w:rsidRPr="009F61E0">
        <w:rPr>
          <w:rFonts w:ascii="Times New Roman" w:hAnsi="Times New Roman" w:cs="Times New Roman"/>
          <w:sz w:val="24"/>
          <w:szCs w:val="24"/>
        </w:rPr>
        <w:t xml:space="preserve"> </w:t>
      </w:r>
      <w:r w:rsidR="009F61E0">
        <w:rPr>
          <w:rFonts w:ascii="Times New Roman" w:hAnsi="Times New Roman" w:cs="Times New Roman"/>
          <w:sz w:val="24"/>
          <w:szCs w:val="24"/>
        </w:rPr>
        <w:t xml:space="preserve">nozares </w:t>
      </w:r>
      <w:r w:rsidR="009F61E0" w:rsidRPr="009F61E0">
        <w:rPr>
          <w:rFonts w:ascii="Times New Roman" w:hAnsi="Times New Roman" w:cs="Times New Roman"/>
          <w:sz w:val="24"/>
          <w:szCs w:val="24"/>
        </w:rPr>
        <w:t>veikumu, sasniegt</w:t>
      </w:r>
      <w:r w:rsidR="009F61E0">
        <w:rPr>
          <w:rFonts w:ascii="Times New Roman" w:hAnsi="Times New Roman" w:cs="Times New Roman"/>
          <w:sz w:val="24"/>
          <w:szCs w:val="24"/>
        </w:rPr>
        <w:t>os</w:t>
      </w:r>
      <w:r w:rsidR="009F61E0" w:rsidRPr="009F61E0">
        <w:rPr>
          <w:rFonts w:ascii="Times New Roman" w:hAnsi="Times New Roman" w:cs="Times New Roman"/>
          <w:sz w:val="24"/>
          <w:szCs w:val="24"/>
        </w:rPr>
        <w:t xml:space="preserve"> rezultāt</w:t>
      </w:r>
      <w:r w:rsidR="009F61E0">
        <w:rPr>
          <w:rFonts w:ascii="Times New Roman" w:hAnsi="Times New Roman" w:cs="Times New Roman"/>
          <w:sz w:val="24"/>
          <w:szCs w:val="24"/>
        </w:rPr>
        <w:t>us</w:t>
      </w:r>
      <w:r w:rsidR="009F61E0" w:rsidRPr="009F61E0">
        <w:rPr>
          <w:rFonts w:ascii="Times New Roman" w:hAnsi="Times New Roman" w:cs="Times New Roman"/>
          <w:sz w:val="24"/>
          <w:szCs w:val="24"/>
        </w:rPr>
        <w:t xml:space="preserve"> un sabiedrības ieguvumu ar izlietoto finansējumu</w:t>
      </w:r>
      <w:r w:rsidR="009F61E0">
        <w:rPr>
          <w:rFonts w:ascii="Times New Roman" w:hAnsi="Times New Roman" w:cs="Times New Roman"/>
          <w:sz w:val="24"/>
          <w:szCs w:val="24"/>
        </w:rPr>
        <w:t>.</w:t>
      </w:r>
      <w:r w:rsidR="00691379">
        <w:rPr>
          <w:rFonts w:ascii="Times New Roman" w:hAnsi="Times New Roman" w:cs="Times New Roman"/>
          <w:sz w:val="24"/>
          <w:szCs w:val="24"/>
        </w:rPr>
        <w:t xml:space="preserve"> Vie</w:t>
      </w:r>
      <w:r w:rsidR="00BE72FF">
        <w:rPr>
          <w:rFonts w:ascii="Times New Roman" w:hAnsi="Times New Roman" w:cs="Times New Roman"/>
          <w:sz w:val="24"/>
          <w:szCs w:val="24"/>
        </w:rPr>
        <w:t>n</w:t>
      </w:r>
      <w:r w:rsidR="00691379">
        <w:rPr>
          <w:rFonts w:ascii="Times New Roman" w:hAnsi="Times New Roman" w:cs="Times New Roman"/>
          <w:sz w:val="24"/>
          <w:szCs w:val="24"/>
        </w:rPr>
        <w:t xml:space="preserve">laikus informēšana veicina </w:t>
      </w:r>
      <w:r w:rsidR="0047609A">
        <w:rPr>
          <w:rFonts w:ascii="Times New Roman" w:hAnsi="Times New Roman" w:cs="Times New Roman"/>
          <w:sz w:val="24"/>
          <w:szCs w:val="24"/>
        </w:rPr>
        <w:t>savlaicīgu</w:t>
      </w:r>
      <w:r w:rsidR="00691379">
        <w:rPr>
          <w:rFonts w:ascii="Times New Roman" w:hAnsi="Times New Roman" w:cs="Times New Roman"/>
          <w:sz w:val="24"/>
          <w:szCs w:val="24"/>
        </w:rPr>
        <w:t xml:space="preserve"> likumdevēja iesaisti budžeta procesā</w:t>
      </w:r>
      <w:r w:rsidR="00F40E84">
        <w:rPr>
          <w:rFonts w:ascii="Times New Roman" w:hAnsi="Times New Roman" w:cs="Times New Roman"/>
          <w:sz w:val="24"/>
          <w:szCs w:val="24"/>
        </w:rPr>
        <w:t>, sniedzot ieskatu arī nākamā gada budžetā (n+1) un vidēj</w:t>
      </w:r>
      <w:r w:rsidR="00BE72FF">
        <w:rPr>
          <w:rFonts w:ascii="Times New Roman" w:hAnsi="Times New Roman" w:cs="Times New Roman"/>
          <w:sz w:val="24"/>
          <w:szCs w:val="24"/>
        </w:rPr>
        <w:t>ā termiņā plānotajās politikas jomās, to mērķos un sasniedzamajos rādītājos.</w:t>
      </w:r>
    </w:p>
    <w:p w14:paraId="3208F853" w14:textId="7ECD2D18" w:rsidR="0007090C" w:rsidRPr="005F0A00" w:rsidRDefault="0007090C" w:rsidP="0007090C">
      <w:pPr>
        <w:numPr>
          <w:ilvl w:val="0"/>
          <w:numId w:val="1"/>
        </w:numPr>
        <w:spacing w:before="240"/>
        <w:jc w:val="both"/>
        <w:rPr>
          <w:rFonts w:ascii="Times New Roman" w:hAnsi="Times New Roman" w:cs="Times New Roman"/>
          <w:sz w:val="24"/>
          <w:szCs w:val="24"/>
        </w:rPr>
      </w:pPr>
      <w:r w:rsidRPr="005F0A00">
        <w:rPr>
          <w:rFonts w:ascii="Times New Roman" w:hAnsi="Times New Roman" w:cs="Times New Roman"/>
          <w:sz w:val="24"/>
          <w:szCs w:val="24"/>
        </w:rPr>
        <w:t>Labajā praksē balstītās pieejās tiek uzsvērts</w:t>
      </w:r>
      <w:r w:rsidRPr="005F0A00">
        <w:rPr>
          <w:rStyle w:val="FootnoteReference"/>
          <w:rFonts w:ascii="Times New Roman" w:hAnsi="Times New Roman" w:cs="Times New Roman"/>
          <w:sz w:val="24"/>
          <w:szCs w:val="24"/>
        </w:rPr>
        <w:footnoteReference w:id="1"/>
      </w:r>
      <w:r w:rsidRPr="005F0A00">
        <w:rPr>
          <w:rFonts w:ascii="Times New Roman" w:hAnsi="Times New Roman" w:cs="Times New Roman"/>
          <w:sz w:val="24"/>
          <w:szCs w:val="24"/>
        </w:rPr>
        <w:t>, ka sistemātiska standartizētu veidņu izmantošana nodrošina dokumentu konsekvenci un lasāmību, palīdz salīdzināt informāciju noteiktā laikā dinamika. Snieguma infor</w:t>
      </w:r>
      <w:r w:rsidR="0033667B" w:rsidRPr="005F0A00">
        <w:rPr>
          <w:rFonts w:ascii="Times New Roman" w:hAnsi="Times New Roman" w:cs="Times New Roman"/>
          <w:sz w:val="24"/>
          <w:szCs w:val="24"/>
        </w:rPr>
        <w:t>mācijas prezentēšana strukturētā</w:t>
      </w:r>
      <w:r w:rsidRPr="005F0A00">
        <w:rPr>
          <w:rFonts w:ascii="Times New Roman" w:hAnsi="Times New Roman" w:cs="Times New Roman"/>
          <w:sz w:val="24"/>
          <w:szCs w:val="24"/>
        </w:rPr>
        <w:t xml:space="preserve"> veidā </w:t>
      </w:r>
      <w:r w:rsidR="0033667B" w:rsidRPr="005F0A00">
        <w:rPr>
          <w:rFonts w:ascii="Times New Roman" w:hAnsi="Times New Roman" w:cs="Times New Roman"/>
          <w:sz w:val="24"/>
          <w:szCs w:val="24"/>
        </w:rPr>
        <w:t>būtiski atvieglo tās uztveri un palīdz veicināt šīs informācijas izmantošanu</w:t>
      </w:r>
      <w:r w:rsidRPr="005F0A00">
        <w:rPr>
          <w:rFonts w:ascii="Times New Roman" w:hAnsi="Times New Roman" w:cs="Times New Roman"/>
          <w:sz w:val="24"/>
          <w:szCs w:val="24"/>
        </w:rPr>
        <w:t xml:space="preserve"> </w:t>
      </w:r>
      <w:r w:rsidR="0033667B" w:rsidRPr="005F0A00">
        <w:rPr>
          <w:rFonts w:ascii="Times New Roman" w:hAnsi="Times New Roman" w:cs="Times New Roman"/>
          <w:sz w:val="24"/>
          <w:szCs w:val="24"/>
        </w:rPr>
        <w:t>diskusijās un lēmumu pieņemšanā.</w:t>
      </w:r>
    </w:p>
    <w:p w14:paraId="0FA75DE7" w14:textId="25C57A80" w:rsidR="008C12D5" w:rsidRDefault="0033667B" w:rsidP="0007090C">
      <w:pPr>
        <w:numPr>
          <w:ilvl w:val="0"/>
          <w:numId w:val="1"/>
        </w:numPr>
        <w:spacing w:before="240"/>
        <w:jc w:val="both"/>
        <w:rPr>
          <w:rFonts w:ascii="Times New Roman" w:hAnsi="Times New Roman" w:cs="Times New Roman"/>
          <w:sz w:val="24"/>
          <w:szCs w:val="24"/>
        </w:rPr>
      </w:pPr>
      <w:r>
        <w:rPr>
          <w:rFonts w:ascii="Times New Roman" w:hAnsi="Times New Roman" w:cs="Times New Roman"/>
          <w:sz w:val="24"/>
          <w:szCs w:val="24"/>
        </w:rPr>
        <w:t xml:space="preserve">Šo ieteikumu un </w:t>
      </w:r>
      <w:r w:rsidR="00CC70FF">
        <w:rPr>
          <w:rFonts w:ascii="Times New Roman" w:hAnsi="Times New Roman" w:cs="Times New Roman"/>
          <w:sz w:val="24"/>
          <w:szCs w:val="24"/>
        </w:rPr>
        <w:t>informācijas sniegšanas (</w:t>
      </w:r>
      <w:r>
        <w:rPr>
          <w:rFonts w:ascii="Times New Roman" w:hAnsi="Times New Roman" w:cs="Times New Roman"/>
          <w:sz w:val="24"/>
          <w:szCs w:val="24"/>
        </w:rPr>
        <w:t>prezentācijas</w:t>
      </w:r>
      <w:r w:rsidR="00CC70FF">
        <w:rPr>
          <w:rFonts w:ascii="Times New Roman" w:hAnsi="Times New Roman" w:cs="Times New Roman"/>
          <w:sz w:val="24"/>
          <w:szCs w:val="24"/>
        </w:rPr>
        <w:t>)</w:t>
      </w:r>
      <w:r>
        <w:rPr>
          <w:rFonts w:ascii="Times New Roman" w:hAnsi="Times New Roman" w:cs="Times New Roman"/>
          <w:sz w:val="24"/>
          <w:szCs w:val="24"/>
        </w:rPr>
        <w:t xml:space="preserve"> p</w:t>
      </w:r>
      <w:r w:rsidR="008C12D5" w:rsidRPr="008C12D5">
        <w:rPr>
          <w:rFonts w:ascii="Times New Roman" w:hAnsi="Times New Roman" w:cs="Times New Roman"/>
          <w:sz w:val="24"/>
          <w:szCs w:val="24"/>
        </w:rPr>
        <w:t xml:space="preserve">arauga mērķis ir veicināt vienveidīgās informācijas </w:t>
      </w:r>
      <w:r w:rsidR="005346F3">
        <w:rPr>
          <w:rFonts w:ascii="Times New Roman" w:hAnsi="Times New Roman" w:cs="Times New Roman"/>
          <w:sz w:val="24"/>
          <w:szCs w:val="24"/>
        </w:rPr>
        <w:t>sagatavošanu</w:t>
      </w:r>
      <w:r w:rsidR="008C12D5" w:rsidRPr="008C12D5">
        <w:rPr>
          <w:rFonts w:ascii="Times New Roman" w:hAnsi="Times New Roman" w:cs="Times New Roman"/>
          <w:sz w:val="24"/>
          <w:szCs w:val="24"/>
        </w:rPr>
        <w:t xml:space="preserve"> ministrijās</w:t>
      </w:r>
      <w:r>
        <w:rPr>
          <w:rFonts w:ascii="Times New Roman" w:hAnsi="Times New Roman" w:cs="Times New Roman"/>
          <w:sz w:val="24"/>
          <w:szCs w:val="24"/>
        </w:rPr>
        <w:t xml:space="preserve"> un citās centrālās valsts </w:t>
      </w:r>
      <w:r w:rsidR="005346F3">
        <w:rPr>
          <w:rFonts w:ascii="Times New Roman" w:hAnsi="Times New Roman" w:cs="Times New Roman"/>
          <w:sz w:val="24"/>
          <w:szCs w:val="24"/>
        </w:rPr>
        <w:t>iestādē</w:t>
      </w:r>
      <w:r>
        <w:rPr>
          <w:rFonts w:ascii="Times New Roman" w:hAnsi="Times New Roman" w:cs="Times New Roman"/>
          <w:sz w:val="24"/>
          <w:szCs w:val="24"/>
        </w:rPr>
        <w:t>s (turpmāk – ministrijas)</w:t>
      </w:r>
      <w:r w:rsidR="008C12D5" w:rsidRPr="008C12D5">
        <w:rPr>
          <w:rFonts w:ascii="Times New Roman" w:hAnsi="Times New Roman" w:cs="Times New Roman"/>
          <w:sz w:val="24"/>
          <w:szCs w:val="24"/>
        </w:rPr>
        <w:t>, izpildot LBFV 28.</w:t>
      </w:r>
      <w:r w:rsidR="008C12D5" w:rsidRPr="008C12D5">
        <w:rPr>
          <w:rFonts w:ascii="Times New Roman" w:hAnsi="Times New Roman" w:cs="Times New Roman"/>
          <w:sz w:val="24"/>
          <w:szCs w:val="24"/>
          <w:vertAlign w:val="superscript"/>
        </w:rPr>
        <w:t>1</w:t>
      </w:r>
      <w:r w:rsidR="008C12D5" w:rsidRPr="008C12D5">
        <w:rPr>
          <w:rFonts w:ascii="Times New Roman" w:hAnsi="Times New Roman" w:cs="Times New Roman"/>
          <w:sz w:val="24"/>
          <w:szCs w:val="24"/>
        </w:rPr>
        <w:t xml:space="preserve"> panta otrajā daļā noteikto</w:t>
      </w:r>
      <w:r>
        <w:rPr>
          <w:rFonts w:ascii="Times New Roman" w:hAnsi="Times New Roman" w:cs="Times New Roman"/>
          <w:sz w:val="24"/>
          <w:szCs w:val="24"/>
        </w:rPr>
        <w:t>.</w:t>
      </w:r>
      <w:r w:rsidR="006F35E5">
        <w:rPr>
          <w:rFonts w:ascii="Times New Roman" w:hAnsi="Times New Roman" w:cs="Times New Roman"/>
          <w:sz w:val="24"/>
          <w:szCs w:val="24"/>
        </w:rPr>
        <w:t xml:space="preserve"> Formāts “prezentācija” ir izvēlēts tāpēc, ka tas paredz vēstījuma pasniegšanu koncentrētā, kodolīga veidā, akcentējot būtiskāko, un veicina datu pasniegšanu uzskatāmā un uzmanību piesaistošā veidā.</w:t>
      </w:r>
    </w:p>
    <w:p w14:paraId="22DD9848" w14:textId="46AA84A0" w:rsidR="00AC2D72" w:rsidRPr="00F0228C" w:rsidRDefault="0033667B" w:rsidP="00AC2D72">
      <w:pPr>
        <w:numPr>
          <w:ilvl w:val="0"/>
          <w:numId w:val="1"/>
        </w:numPr>
        <w:spacing w:before="240"/>
        <w:jc w:val="both"/>
        <w:rPr>
          <w:rFonts w:ascii="Times New Roman" w:hAnsi="Times New Roman" w:cs="Times New Roman"/>
          <w:sz w:val="24"/>
          <w:szCs w:val="24"/>
        </w:rPr>
      </w:pPr>
      <w:r w:rsidRPr="00D70579">
        <w:rPr>
          <w:rFonts w:ascii="Times New Roman" w:hAnsi="Times New Roman" w:cs="Times New Roman"/>
          <w:sz w:val="24"/>
          <w:szCs w:val="24"/>
        </w:rPr>
        <w:t xml:space="preserve">Ministrijas ir aicinātas informācijas sagatavošanai izmantot </w:t>
      </w:r>
      <w:r w:rsidR="00CC70FF" w:rsidRPr="00D70579">
        <w:rPr>
          <w:rFonts w:ascii="Times New Roman" w:hAnsi="Times New Roman" w:cs="Times New Roman"/>
          <w:sz w:val="24"/>
          <w:szCs w:val="24"/>
        </w:rPr>
        <w:t xml:space="preserve">šiem ieteikumiem pievienoto </w:t>
      </w:r>
      <w:r w:rsidRPr="00D70579">
        <w:rPr>
          <w:rFonts w:ascii="Times New Roman" w:hAnsi="Times New Roman" w:cs="Times New Roman"/>
          <w:sz w:val="24"/>
          <w:szCs w:val="24"/>
        </w:rPr>
        <w:t>prezentācijas paraugu</w:t>
      </w:r>
      <w:r w:rsidR="00CC70FF" w:rsidRPr="00D70579">
        <w:rPr>
          <w:rFonts w:ascii="Times New Roman" w:hAnsi="Times New Roman" w:cs="Times New Roman"/>
          <w:sz w:val="24"/>
          <w:szCs w:val="24"/>
        </w:rPr>
        <w:t xml:space="preserve">, pēc nepieciešamības un saviem ieskatiem papildinot to ar nepieciešamajiem faktiem, atziņām un analīzi. </w:t>
      </w:r>
      <w:r w:rsidR="00D70579" w:rsidRPr="00D70579">
        <w:rPr>
          <w:rFonts w:ascii="Times New Roman" w:hAnsi="Times New Roman" w:cs="Times New Roman"/>
          <w:sz w:val="24"/>
          <w:szCs w:val="24"/>
        </w:rPr>
        <w:t>Prezentācijas paraugā atainotajiem datiem</w:t>
      </w:r>
      <w:r w:rsidR="005F0A00">
        <w:rPr>
          <w:rFonts w:ascii="Times New Roman" w:hAnsi="Times New Roman" w:cs="Times New Roman"/>
          <w:sz w:val="24"/>
          <w:szCs w:val="24"/>
        </w:rPr>
        <w:t>, attēliem un piemēriem</w:t>
      </w:r>
      <w:r w:rsidR="00D70579" w:rsidRPr="00D70579">
        <w:rPr>
          <w:rFonts w:ascii="Times New Roman" w:hAnsi="Times New Roman" w:cs="Times New Roman"/>
          <w:sz w:val="24"/>
          <w:szCs w:val="24"/>
        </w:rPr>
        <w:t xml:space="preserve"> ir ilustratīva nozīme.</w:t>
      </w:r>
    </w:p>
    <w:p w14:paraId="0F5CCFDF" w14:textId="1CEA16E8" w:rsidR="00F0228C" w:rsidRDefault="00CC70FF" w:rsidP="00F0228C">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 xml:space="preserve">Aprakstu par ieguldītajiem resursiem un veiktajām aktivitātēm sniedz tiktāl, ciktāl tas ir nepieciešams, lai raksturotu un paskaidrotu snieguma un ietekmes uz sabiedrību rādītāju sasniegšanu </w:t>
      </w:r>
      <w:r w:rsidR="0075448D">
        <w:rPr>
          <w:rFonts w:ascii="Times New Roman" w:hAnsi="Times New Roman" w:cs="Times New Roman"/>
          <w:sz w:val="24"/>
          <w:szCs w:val="24"/>
        </w:rPr>
        <w:t xml:space="preserve">un to dinamiku </w:t>
      </w:r>
      <w:r w:rsidRPr="008C12D5">
        <w:rPr>
          <w:rFonts w:ascii="Times New Roman" w:hAnsi="Times New Roman" w:cs="Times New Roman"/>
          <w:sz w:val="24"/>
          <w:szCs w:val="24"/>
        </w:rPr>
        <w:t xml:space="preserve">(skaidrojums par to, kas ir ieguldījumi, aktivitātes un sniegums, ir </w:t>
      </w:r>
      <w:r>
        <w:rPr>
          <w:rFonts w:ascii="Times New Roman" w:hAnsi="Times New Roman" w:cs="Times New Roman"/>
          <w:sz w:val="24"/>
          <w:szCs w:val="24"/>
        </w:rPr>
        <w:t xml:space="preserve">atainots </w:t>
      </w:r>
      <w:r w:rsidR="00B91487">
        <w:rPr>
          <w:rFonts w:ascii="Times New Roman" w:hAnsi="Times New Roman" w:cs="Times New Roman"/>
          <w:sz w:val="24"/>
          <w:szCs w:val="24"/>
        </w:rPr>
        <w:t xml:space="preserve">1. </w:t>
      </w:r>
      <w:r>
        <w:rPr>
          <w:rFonts w:ascii="Times New Roman" w:hAnsi="Times New Roman" w:cs="Times New Roman"/>
          <w:sz w:val="24"/>
          <w:szCs w:val="24"/>
        </w:rPr>
        <w:t>attēlā</w:t>
      </w:r>
      <w:r w:rsidRPr="008C12D5">
        <w:rPr>
          <w:rFonts w:ascii="Times New Roman" w:hAnsi="Times New Roman" w:cs="Times New Roman"/>
          <w:sz w:val="24"/>
          <w:szCs w:val="24"/>
        </w:rPr>
        <w:t xml:space="preserve">). </w:t>
      </w:r>
    </w:p>
    <w:p w14:paraId="1A828650" w14:textId="77777777" w:rsidR="00A9387E" w:rsidRPr="003B02FE" w:rsidRDefault="00A9387E" w:rsidP="00A9387E">
      <w:pPr>
        <w:numPr>
          <w:ilvl w:val="0"/>
          <w:numId w:val="1"/>
        </w:numPr>
        <w:tabs>
          <w:tab w:val="left" w:pos="720"/>
        </w:tabs>
        <w:jc w:val="both"/>
        <w:rPr>
          <w:rFonts w:ascii="Times New Roman" w:hAnsi="Times New Roman" w:cs="Times New Roman"/>
          <w:b/>
          <w:bCs/>
          <w:i/>
          <w:sz w:val="24"/>
          <w:szCs w:val="24"/>
        </w:rPr>
      </w:pPr>
      <w:r w:rsidRPr="003B02FE">
        <w:rPr>
          <w:rFonts w:ascii="Times New Roman" w:hAnsi="Times New Roman" w:cs="Times New Roman"/>
          <w:b/>
          <w:bCs/>
          <w:i/>
          <w:sz w:val="24"/>
          <w:szCs w:val="24"/>
        </w:rPr>
        <w:t>Vēstījumā akcentē aspektu “</w:t>
      </w:r>
      <w:r w:rsidRPr="003B02FE">
        <w:rPr>
          <w:rFonts w:ascii="Times New Roman" w:hAnsi="Times New Roman" w:cs="Times New Roman"/>
          <w:b/>
          <w:bCs/>
          <w:i/>
          <w:sz w:val="24"/>
          <w:szCs w:val="24"/>
          <w:lang w:val="nn-NO"/>
        </w:rPr>
        <w:t>ko varu sasniegt ar saņemto finansējumu?</w:t>
      </w:r>
      <w:r w:rsidRPr="003B02FE">
        <w:rPr>
          <w:rFonts w:ascii="Times New Roman" w:hAnsi="Times New Roman" w:cs="Times New Roman"/>
          <w:b/>
          <w:bCs/>
          <w:i/>
          <w:sz w:val="24"/>
          <w:szCs w:val="24"/>
        </w:rPr>
        <w:t>” nevis “cik lielu finansējumu saņemšu?”</w:t>
      </w:r>
    </w:p>
    <w:p w14:paraId="1C675B05" w14:textId="56B9231E" w:rsidR="00A9387E" w:rsidRDefault="00A9387E" w:rsidP="00A9387E">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 xml:space="preserve">Izmanto vizuāli uzskatāmus </w:t>
      </w:r>
      <w:r w:rsidR="00064B29">
        <w:rPr>
          <w:rFonts w:ascii="Times New Roman" w:hAnsi="Times New Roman" w:cs="Times New Roman"/>
          <w:sz w:val="24"/>
          <w:szCs w:val="24"/>
        </w:rPr>
        <w:t xml:space="preserve">un </w:t>
      </w:r>
      <w:r w:rsidR="00084B33">
        <w:rPr>
          <w:rFonts w:ascii="Times New Roman" w:hAnsi="Times New Roman" w:cs="Times New Roman"/>
          <w:sz w:val="24"/>
          <w:szCs w:val="24"/>
        </w:rPr>
        <w:t>koncentrētus</w:t>
      </w:r>
      <w:r w:rsidR="00064B29">
        <w:rPr>
          <w:rFonts w:ascii="Times New Roman" w:hAnsi="Times New Roman" w:cs="Times New Roman"/>
          <w:sz w:val="24"/>
          <w:szCs w:val="24"/>
        </w:rPr>
        <w:t xml:space="preserve"> </w:t>
      </w:r>
      <w:r w:rsidRPr="008C12D5">
        <w:rPr>
          <w:rFonts w:ascii="Times New Roman" w:hAnsi="Times New Roman" w:cs="Times New Roman"/>
          <w:sz w:val="24"/>
          <w:szCs w:val="24"/>
        </w:rPr>
        <w:t xml:space="preserve">informācijas pasniegšanas paņēmienus – grafikus, diagrammas, salīdzinošās tabulas, akcentējošās zīmes, </w:t>
      </w:r>
      <w:proofErr w:type="spellStart"/>
      <w:r w:rsidRPr="008C12D5">
        <w:rPr>
          <w:rFonts w:ascii="Times New Roman" w:hAnsi="Times New Roman" w:cs="Times New Roman"/>
          <w:sz w:val="24"/>
          <w:szCs w:val="24"/>
        </w:rPr>
        <w:t>u.c</w:t>
      </w:r>
      <w:proofErr w:type="spellEnd"/>
      <w:r w:rsidR="006E7EAF">
        <w:rPr>
          <w:rFonts w:ascii="Times New Roman" w:hAnsi="Times New Roman" w:cs="Times New Roman"/>
          <w:sz w:val="24"/>
          <w:szCs w:val="24"/>
        </w:rPr>
        <w:t>, nodrošinot ka informācija par konkrētu rādītāju vai vērtību tiek sniegta vienuviet (</w:t>
      </w:r>
      <w:r w:rsidR="00014F03">
        <w:rPr>
          <w:rFonts w:ascii="Times New Roman" w:hAnsi="Times New Roman" w:cs="Times New Roman"/>
          <w:sz w:val="24"/>
          <w:szCs w:val="24"/>
        </w:rPr>
        <w:t>mērķi, dinamika, skaidrojumi). Ieteicams izvairīties no informācijas dublēšanās vairākās prezentācijas daļās un to atsevišķu pielikumu veidošanas</w:t>
      </w:r>
      <w:r w:rsidR="00102438">
        <w:rPr>
          <w:rFonts w:ascii="Times New Roman" w:hAnsi="Times New Roman" w:cs="Times New Roman"/>
          <w:sz w:val="24"/>
          <w:szCs w:val="24"/>
        </w:rPr>
        <w:t xml:space="preserve"> ar rādītāju tabulām, ja attiecīgā informācija ir jau paredzēta prezentācijas pamatdaļā.</w:t>
      </w:r>
    </w:p>
    <w:p w14:paraId="441B8BE2" w14:textId="77777777" w:rsidR="00A9387E" w:rsidRDefault="00A9387E" w:rsidP="00A9387E">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lastRenderedPageBreak/>
        <w:t>Izceļ pozitīvos piemērus un “veiksmes stāstus”!</w:t>
      </w:r>
    </w:p>
    <w:p w14:paraId="68A96FDA" w14:textId="77777777" w:rsidR="00E76307" w:rsidRPr="008C12D5" w:rsidRDefault="00E76307" w:rsidP="00E76307">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Maksimāli izmanto informāciju no jau esošajiem avotiem (izvairās no jaunas informācijas radīšanas) – budžeta paskaidrojumiem, politikas un resursu vadības kartēm, attīstības plānošanas dokumentiem, Valsts kases budžeta izpildes pārskatiem, budžeta izpildes analīzes atskaitēm, nozares statistikas u.c.</w:t>
      </w:r>
    </w:p>
    <w:p w14:paraId="132200B9" w14:textId="77777777" w:rsidR="00A9387E" w:rsidRDefault="00A9387E" w:rsidP="00E76307">
      <w:pPr>
        <w:tabs>
          <w:tab w:val="left" w:pos="720"/>
        </w:tabs>
        <w:ind w:left="753"/>
        <w:jc w:val="both"/>
        <w:rPr>
          <w:rFonts w:ascii="Times New Roman" w:hAnsi="Times New Roman" w:cs="Times New Roman"/>
          <w:sz w:val="24"/>
          <w:szCs w:val="24"/>
        </w:rPr>
      </w:pPr>
    </w:p>
    <w:p w14:paraId="5A8728C0" w14:textId="5A621E22" w:rsidR="00F0228C" w:rsidRPr="002E7933" w:rsidRDefault="00B91487" w:rsidP="00B91487">
      <w:pPr>
        <w:ind w:left="360"/>
        <w:jc w:val="center"/>
        <w:rPr>
          <w:rFonts w:ascii="Times New Roman" w:hAnsi="Times New Roman" w:cs="Times New Roman"/>
          <w:b/>
          <w:bCs/>
          <w:sz w:val="24"/>
          <w:szCs w:val="24"/>
        </w:rPr>
      </w:pPr>
      <w:r w:rsidRPr="002E7933">
        <w:rPr>
          <w:rFonts w:ascii="Times New Roman" w:hAnsi="Times New Roman" w:cs="Times New Roman"/>
          <w:b/>
          <w:bCs/>
          <w:i/>
          <w:iCs/>
          <w:sz w:val="24"/>
          <w:szCs w:val="24"/>
        </w:rPr>
        <w:t>1.attēls</w:t>
      </w:r>
      <w:r w:rsidRPr="002E7933">
        <w:rPr>
          <w:rFonts w:ascii="Times New Roman" w:hAnsi="Times New Roman" w:cs="Times New Roman"/>
          <w:b/>
          <w:bCs/>
          <w:sz w:val="24"/>
          <w:szCs w:val="24"/>
        </w:rPr>
        <w:t xml:space="preserve"> Ieguldījumi, aktivitātes un sniegums</w:t>
      </w:r>
      <w:r w:rsidR="00923D72">
        <w:rPr>
          <w:rStyle w:val="FootnoteReference"/>
          <w:rFonts w:ascii="Times New Roman" w:hAnsi="Times New Roman" w:cs="Times New Roman"/>
          <w:b/>
          <w:bCs/>
          <w:sz w:val="24"/>
          <w:szCs w:val="24"/>
        </w:rPr>
        <w:footnoteReference w:id="2"/>
      </w:r>
    </w:p>
    <w:p w14:paraId="5DBA2D04" w14:textId="2ADF1A91" w:rsidR="00AC2D72" w:rsidRDefault="00A9387E" w:rsidP="002E7933">
      <w:pPr>
        <w:jc w:val="both"/>
        <w:rPr>
          <w:rFonts w:ascii="Times New Roman" w:hAnsi="Times New Roman" w:cs="Times New Roman"/>
          <w:sz w:val="24"/>
          <w:szCs w:val="24"/>
        </w:rPr>
      </w:pPr>
      <w:r w:rsidRPr="00A9387E">
        <w:rPr>
          <w:rFonts w:ascii="Times New Roman" w:hAnsi="Times New Roman" w:cs="Times New Roman"/>
          <w:noProof/>
          <w:sz w:val="24"/>
          <w:szCs w:val="24"/>
        </w:rPr>
        <w:drawing>
          <wp:inline distT="0" distB="0" distL="0" distR="0" wp14:anchorId="4C0AFF06" wp14:editId="0CAADBB2">
            <wp:extent cx="5760085" cy="2241550"/>
            <wp:effectExtent l="0" t="0" r="0" b="6350"/>
            <wp:docPr id="1701083393" name="Picture 1" descr="A diagram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83393" name="Picture 1" descr="A diagram with different colored squares&#10;&#10;Description automatically generated"/>
                    <pic:cNvPicPr/>
                  </pic:nvPicPr>
                  <pic:blipFill>
                    <a:blip r:embed="rId8"/>
                    <a:stretch>
                      <a:fillRect/>
                    </a:stretch>
                  </pic:blipFill>
                  <pic:spPr>
                    <a:xfrm>
                      <a:off x="0" y="0"/>
                      <a:ext cx="5760085" cy="2241550"/>
                    </a:xfrm>
                    <a:prstGeom prst="rect">
                      <a:avLst/>
                    </a:prstGeom>
                  </pic:spPr>
                </pic:pic>
              </a:graphicData>
            </a:graphic>
          </wp:inline>
        </w:drawing>
      </w:r>
    </w:p>
    <w:p w14:paraId="20293F3A" w14:textId="61DB7458" w:rsidR="00CC70FF" w:rsidRDefault="00CC70FF" w:rsidP="001B2870">
      <w:pPr>
        <w:ind w:left="360"/>
        <w:jc w:val="both"/>
        <w:rPr>
          <w:rFonts w:ascii="Times New Roman" w:hAnsi="Times New Roman" w:cs="Times New Roman"/>
          <w:sz w:val="24"/>
          <w:szCs w:val="24"/>
        </w:rPr>
      </w:pPr>
    </w:p>
    <w:p w14:paraId="10B2818C" w14:textId="77777777" w:rsidR="008C12D5" w:rsidRPr="008C12D5" w:rsidRDefault="008C12D5" w:rsidP="008C12D5">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Analizējot snieguma radītāju izpildes pakāpi un to ietekmējošos faktorus:</w:t>
      </w:r>
    </w:p>
    <w:p w14:paraId="2B20A38A" w14:textId="11EE065F" w:rsidR="008C12D5" w:rsidRPr="00A2574D" w:rsidRDefault="008C12D5" w:rsidP="00A2574D">
      <w:pPr>
        <w:pStyle w:val="ListParagraph"/>
        <w:numPr>
          <w:ilvl w:val="1"/>
          <w:numId w:val="7"/>
        </w:numPr>
        <w:jc w:val="both"/>
        <w:rPr>
          <w:rFonts w:ascii="Times New Roman" w:hAnsi="Times New Roman" w:cs="Times New Roman"/>
          <w:sz w:val="24"/>
          <w:szCs w:val="24"/>
        </w:rPr>
      </w:pPr>
      <w:r w:rsidRPr="00A2574D">
        <w:rPr>
          <w:rFonts w:ascii="Times New Roman" w:hAnsi="Times New Roman" w:cs="Times New Roman"/>
          <w:sz w:val="24"/>
          <w:szCs w:val="24"/>
        </w:rPr>
        <w:t xml:space="preserve">izmanto Ministru kabineta instrukcijas Nr. 2 «Instrukcija par valsts budžeta izpildes analīzi», 4.pielikuma ietvaros sagatavoto informāciju: </w:t>
      </w:r>
    </w:p>
    <w:p w14:paraId="1E2EAA25" w14:textId="64BC6CD4" w:rsidR="008C12D5" w:rsidRPr="005B25EE" w:rsidRDefault="008C12D5" w:rsidP="005B25EE">
      <w:pPr>
        <w:pStyle w:val="ListParagraph"/>
        <w:numPr>
          <w:ilvl w:val="2"/>
          <w:numId w:val="7"/>
        </w:numPr>
        <w:jc w:val="both"/>
        <w:rPr>
          <w:rFonts w:ascii="Times New Roman" w:hAnsi="Times New Roman" w:cs="Times New Roman"/>
          <w:sz w:val="24"/>
          <w:szCs w:val="24"/>
        </w:rPr>
      </w:pPr>
      <w:r w:rsidRPr="005B25EE">
        <w:rPr>
          <w:rFonts w:ascii="Times New Roman" w:hAnsi="Times New Roman" w:cs="Times New Roman"/>
          <w:sz w:val="24"/>
          <w:szCs w:val="24"/>
        </w:rPr>
        <w:t xml:space="preserve">Iemesli/faktori, kas ir noteikuši izpildi/neizpildi (sniedz skaidrojumu par būtiskajiem iemesliem un faktoriem, kuri ir ministrijas ietekmē); </w:t>
      </w:r>
    </w:p>
    <w:p w14:paraId="7F420C14" w14:textId="77777777" w:rsidR="008C12D5" w:rsidRPr="008C12D5" w:rsidRDefault="008C12D5" w:rsidP="005B25EE">
      <w:pPr>
        <w:numPr>
          <w:ilvl w:val="2"/>
          <w:numId w:val="7"/>
        </w:numPr>
        <w:jc w:val="both"/>
        <w:rPr>
          <w:rFonts w:ascii="Times New Roman" w:hAnsi="Times New Roman" w:cs="Times New Roman"/>
          <w:sz w:val="24"/>
          <w:szCs w:val="24"/>
        </w:rPr>
      </w:pPr>
      <w:r w:rsidRPr="008C12D5">
        <w:rPr>
          <w:rFonts w:ascii="Times New Roman" w:hAnsi="Times New Roman" w:cs="Times New Roman"/>
          <w:sz w:val="24"/>
          <w:szCs w:val="24"/>
        </w:rPr>
        <w:t xml:space="preserve">Izdarītais, lai sasniegtu plānoto vērtību (sniedz skaidrojumu par izdarīto, kas veicināja radītāja sasniegšanu); </w:t>
      </w:r>
    </w:p>
    <w:p w14:paraId="23D655C7" w14:textId="77777777" w:rsidR="008C12D5" w:rsidRPr="008C12D5" w:rsidRDefault="008C12D5" w:rsidP="005B25EE">
      <w:pPr>
        <w:numPr>
          <w:ilvl w:val="2"/>
          <w:numId w:val="7"/>
        </w:numPr>
        <w:jc w:val="both"/>
        <w:rPr>
          <w:rFonts w:ascii="Times New Roman" w:hAnsi="Times New Roman" w:cs="Times New Roman"/>
          <w:sz w:val="24"/>
          <w:szCs w:val="24"/>
        </w:rPr>
      </w:pPr>
      <w:r w:rsidRPr="008C12D5">
        <w:rPr>
          <w:rFonts w:ascii="Times New Roman" w:hAnsi="Times New Roman" w:cs="Times New Roman"/>
          <w:sz w:val="24"/>
          <w:szCs w:val="24"/>
        </w:rPr>
        <w:t xml:space="preserve">Priekšlikumi rādītāja neizpildes novēršanai; </w:t>
      </w:r>
    </w:p>
    <w:p w14:paraId="70A5662B" w14:textId="77777777" w:rsidR="008C12D5" w:rsidRPr="008C12D5" w:rsidRDefault="008C12D5" w:rsidP="005B25EE">
      <w:pPr>
        <w:numPr>
          <w:ilvl w:val="2"/>
          <w:numId w:val="7"/>
        </w:numPr>
        <w:jc w:val="both"/>
        <w:rPr>
          <w:rFonts w:ascii="Times New Roman" w:hAnsi="Times New Roman" w:cs="Times New Roman"/>
          <w:sz w:val="24"/>
          <w:szCs w:val="24"/>
        </w:rPr>
      </w:pPr>
      <w:r w:rsidRPr="008C12D5">
        <w:rPr>
          <w:rFonts w:ascii="Times New Roman" w:hAnsi="Times New Roman" w:cs="Times New Roman"/>
          <w:sz w:val="24"/>
          <w:szCs w:val="24"/>
        </w:rPr>
        <w:t>Ārējie faktori, kas radījuši ietekmi uz rādītāja izpildi/novērtējumu (sniedz skaidrojumu par ārējo, ārpus ministrijas ietekmes sfēras esošo, faktoru ietekmi).</w:t>
      </w:r>
    </w:p>
    <w:p w14:paraId="144D6647" w14:textId="2D8DDB3B" w:rsidR="008C12D5" w:rsidRPr="00A2574D" w:rsidRDefault="008C12D5" w:rsidP="00A2574D">
      <w:pPr>
        <w:pStyle w:val="ListParagraph"/>
        <w:numPr>
          <w:ilvl w:val="1"/>
          <w:numId w:val="7"/>
        </w:numPr>
        <w:jc w:val="both"/>
        <w:rPr>
          <w:rFonts w:ascii="Times New Roman" w:hAnsi="Times New Roman" w:cs="Times New Roman"/>
          <w:sz w:val="24"/>
          <w:szCs w:val="24"/>
        </w:rPr>
      </w:pPr>
      <w:r w:rsidRPr="00A2574D">
        <w:rPr>
          <w:rFonts w:ascii="Times New Roman" w:hAnsi="Times New Roman" w:cs="Times New Roman"/>
          <w:sz w:val="24"/>
          <w:szCs w:val="24"/>
        </w:rPr>
        <w:t>skaidrojot snieguma rādītāju faktiskās izpildes novirzi no plāna, izskaidro šīs novirzes pozitīvo vai negatīvo aspektu, attiecībā pret ministrijas īstenotās politikas virzienu (t.i., vai politika vērsta uz radītāja vērtības samazināšanu vai palielināšanu, un attiecīgi vai faktiski sasniegtā vērtība ir labāka, nekā cerēts, vai sliktāka).</w:t>
      </w:r>
      <w:r w:rsidR="005F3614" w:rsidRPr="00A2574D">
        <w:rPr>
          <w:rFonts w:ascii="Times New Roman" w:hAnsi="Times New Roman" w:cs="Times New Roman"/>
          <w:sz w:val="24"/>
          <w:szCs w:val="24"/>
        </w:rPr>
        <w:t xml:space="preserve"> </w:t>
      </w:r>
      <w:r w:rsidRPr="00A2574D">
        <w:rPr>
          <w:rFonts w:ascii="Times New Roman" w:hAnsi="Times New Roman" w:cs="Times New Roman"/>
          <w:sz w:val="24"/>
          <w:szCs w:val="24"/>
        </w:rPr>
        <w:t>Vizuāli akcentē rādītāja sasniegšanas/nesasniegšanas/pārsniegšanas pakāpi, izmantojot, piemēram,  krāsas, bultiņas u.c. veidus.</w:t>
      </w:r>
    </w:p>
    <w:p w14:paraId="78595F92" w14:textId="11DA5CF1" w:rsidR="008C12D5" w:rsidRPr="008C12D5" w:rsidRDefault="008C12D5" w:rsidP="00A2574D">
      <w:pPr>
        <w:numPr>
          <w:ilvl w:val="0"/>
          <w:numId w:val="7"/>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lastRenderedPageBreak/>
        <w:t>Izmanto savu noformējumu un var brīvi papildināt un modificēt prezentācijā sniegtos paraugus</w:t>
      </w:r>
      <w:r w:rsidR="00F16EC2">
        <w:rPr>
          <w:rFonts w:ascii="Times New Roman" w:hAnsi="Times New Roman" w:cs="Times New Roman"/>
          <w:sz w:val="24"/>
          <w:szCs w:val="24"/>
        </w:rPr>
        <w:t>, saglabājot prezentācijas parauga pamatstruktūru</w:t>
      </w:r>
      <w:r w:rsidRPr="008C12D5">
        <w:rPr>
          <w:rFonts w:ascii="Times New Roman" w:hAnsi="Times New Roman" w:cs="Times New Roman"/>
          <w:sz w:val="24"/>
          <w:szCs w:val="24"/>
        </w:rPr>
        <w:t>.</w:t>
      </w:r>
    </w:p>
    <w:p w14:paraId="7E10D0A1" w14:textId="4DC007D6" w:rsidR="008C12D5" w:rsidRDefault="008C12D5" w:rsidP="008C12D5">
      <w:pPr>
        <w:numPr>
          <w:ilvl w:val="0"/>
          <w:numId w:val="7"/>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Uzmanīgi lasa piezīmes (</w:t>
      </w:r>
      <w:r w:rsidRPr="008C12D5">
        <w:rPr>
          <w:rFonts w:ascii="Times New Roman" w:hAnsi="Times New Roman" w:cs="Times New Roman"/>
          <w:i/>
          <w:iCs/>
          <w:sz w:val="24"/>
          <w:szCs w:val="24"/>
        </w:rPr>
        <w:t>“</w:t>
      </w:r>
      <w:proofErr w:type="spellStart"/>
      <w:r w:rsidRPr="008C12D5">
        <w:rPr>
          <w:rFonts w:ascii="Times New Roman" w:hAnsi="Times New Roman" w:cs="Times New Roman"/>
          <w:i/>
          <w:iCs/>
          <w:sz w:val="24"/>
          <w:szCs w:val="24"/>
        </w:rPr>
        <w:t>Notes</w:t>
      </w:r>
      <w:proofErr w:type="spellEnd"/>
      <w:r w:rsidRPr="008C12D5">
        <w:rPr>
          <w:rFonts w:ascii="Times New Roman" w:hAnsi="Times New Roman" w:cs="Times New Roman"/>
          <w:i/>
          <w:iCs/>
          <w:sz w:val="24"/>
          <w:szCs w:val="24"/>
        </w:rPr>
        <w:t>”</w:t>
      </w:r>
      <w:r w:rsidRPr="008C12D5">
        <w:rPr>
          <w:rFonts w:ascii="Times New Roman" w:hAnsi="Times New Roman" w:cs="Times New Roman"/>
          <w:sz w:val="24"/>
          <w:szCs w:val="24"/>
        </w:rPr>
        <w:t>) pie katra slaida, jo tur ir svarīgi norādījumi!</w:t>
      </w:r>
    </w:p>
    <w:p w14:paraId="248BF7D4" w14:textId="17881FC5" w:rsidR="000A66BC" w:rsidRDefault="000A66BC" w:rsidP="008C12D5">
      <w:pPr>
        <w:numPr>
          <w:ilvl w:val="0"/>
          <w:numId w:val="7"/>
        </w:numPr>
        <w:tabs>
          <w:tab w:val="left" w:pos="720"/>
        </w:tabs>
        <w:jc w:val="both"/>
        <w:rPr>
          <w:rFonts w:ascii="Times New Roman" w:hAnsi="Times New Roman" w:cs="Times New Roman"/>
          <w:sz w:val="24"/>
          <w:szCs w:val="24"/>
        </w:rPr>
      </w:pPr>
      <w:r>
        <w:rPr>
          <w:rFonts w:ascii="Times New Roman" w:hAnsi="Times New Roman" w:cs="Times New Roman"/>
          <w:sz w:val="24"/>
          <w:szCs w:val="24"/>
        </w:rPr>
        <w:t>Pēc informācijas iesniegšanas Saeim</w:t>
      </w:r>
      <w:r w:rsidR="006D6846">
        <w:rPr>
          <w:rFonts w:ascii="Times New Roman" w:hAnsi="Times New Roman" w:cs="Times New Roman"/>
          <w:sz w:val="24"/>
          <w:szCs w:val="24"/>
        </w:rPr>
        <w:t>as komisijai</w:t>
      </w:r>
      <w:r>
        <w:rPr>
          <w:rFonts w:ascii="Times New Roman" w:hAnsi="Times New Roman" w:cs="Times New Roman"/>
          <w:sz w:val="24"/>
          <w:szCs w:val="24"/>
        </w:rPr>
        <w:t xml:space="preserve"> ministrija </w:t>
      </w:r>
      <w:r w:rsidR="006D6846">
        <w:rPr>
          <w:rFonts w:ascii="Times New Roman" w:hAnsi="Times New Roman" w:cs="Times New Roman"/>
          <w:sz w:val="24"/>
          <w:szCs w:val="24"/>
        </w:rPr>
        <w:t>ievieto šo informāciju arī savā tīmekļa vietnē.</w:t>
      </w:r>
      <w:r>
        <w:rPr>
          <w:rFonts w:ascii="Times New Roman" w:hAnsi="Times New Roman" w:cs="Times New Roman"/>
          <w:sz w:val="24"/>
          <w:szCs w:val="24"/>
        </w:rPr>
        <w:t xml:space="preserve"> </w:t>
      </w:r>
    </w:p>
    <w:p w14:paraId="32D07B10" w14:textId="77777777" w:rsidR="00817E0F" w:rsidRPr="00817E0F" w:rsidRDefault="00817E0F" w:rsidP="00817E0F">
      <w:pPr>
        <w:tabs>
          <w:tab w:val="left" w:pos="720"/>
        </w:tabs>
        <w:jc w:val="both"/>
        <w:rPr>
          <w:rFonts w:ascii="Times New Roman" w:hAnsi="Times New Roman" w:cs="Times New Roman"/>
          <w:sz w:val="24"/>
          <w:szCs w:val="24"/>
        </w:rPr>
      </w:pPr>
    </w:p>
    <w:p w14:paraId="69CABABC" w14:textId="73EA8FB4" w:rsidR="00BA533E" w:rsidRPr="00666A3C" w:rsidRDefault="00BA533E" w:rsidP="008C12D5">
      <w:pPr>
        <w:jc w:val="both"/>
        <w:rPr>
          <w:rFonts w:ascii="Times New Roman" w:hAnsi="Times New Roman" w:cs="Times New Roman"/>
          <w:sz w:val="24"/>
          <w:szCs w:val="24"/>
          <w:u w:val="single"/>
        </w:rPr>
      </w:pPr>
      <w:r w:rsidRPr="00666A3C">
        <w:rPr>
          <w:rFonts w:ascii="Times New Roman" w:hAnsi="Times New Roman" w:cs="Times New Roman"/>
          <w:sz w:val="24"/>
          <w:szCs w:val="24"/>
          <w:u w:val="single"/>
        </w:rPr>
        <w:t>Prezentācijas parauga I sadaļa “Vispārīga informācija”</w:t>
      </w:r>
      <w:r w:rsidR="00A54875">
        <w:rPr>
          <w:rFonts w:ascii="Times New Roman" w:hAnsi="Times New Roman" w:cs="Times New Roman"/>
          <w:sz w:val="24"/>
          <w:szCs w:val="24"/>
          <w:u w:val="single"/>
        </w:rPr>
        <w:t>:</w:t>
      </w:r>
    </w:p>
    <w:p w14:paraId="08F7FE68" w14:textId="4136B77D" w:rsidR="009F61E0" w:rsidRPr="003B02FE" w:rsidRDefault="009F61E0" w:rsidP="00A2574D">
      <w:pPr>
        <w:pStyle w:val="ListParagraph"/>
        <w:numPr>
          <w:ilvl w:val="0"/>
          <w:numId w:val="7"/>
        </w:numPr>
        <w:jc w:val="both"/>
        <w:rPr>
          <w:rFonts w:ascii="Times New Roman" w:hAnsi="Times New Roman" w:cs="Times New Roman"/>
          <w:sz w:val="24"/>
          <w:szCs w:val="24"/>
        </w:rPr>
      </w:pPr>
      <w:r w:rsidRPr="003B02FE">
        <w:rPr>
          <w:rFonts w:ascii="Times New Roman" w:hAnsi="Times New Roman" w:cs="Times New Roman"/>
          <w:sz w:val="24"/>
          <w:szCs w:val="24"/>
        </w:rPr>
        <w:t xml:space="preserve">Sadaļā “Vispārīga </w:t>
      </w:r>
      <w:r w:rsidR="0072735F" w:rsidRPr="003B02FE">
        <w:rPr>
          <w:rFonts w:ascii="Times New Roman" w:hAnsi="Times New Roman" w:cs="Times New Roman"/>
          <w:sz w:val="24"/>
          <w:szCs w:val="24"/>
        </w:rPr>
        <w:t>informācija</w:t>
      </w:r>
      <w:r w:rsidRPr="003B02FE">
        <w:rPr>
          <w:rFonts w:ascii="Times New Roman" w:hAnsi="Times New Roman" w:cs="Times New Roman"/>
          <w:sz w:val="24"/>
          <w:szCs w:val="24"/>
        </w:rPr>
        <w:t>”</w:t>
      </w:r>
      <w:r w:rsidR="0072735F" w:rsidRPr="003B02FE">
        <w:rPr>
          <w:rFonts w:ascii="Times New Roman" w:hAnsi="Times New Roman" w:cs="Times New Roman"/>
          <w:sz w:val="24"/>
          <w:szCs w:val="24"/>
        </w:rPr>
        <w:t xml:space="preserve"> sniedz būtiskāko informāciju par ministrijas (kā budžeta resora) pārziņā esošo nozari/-</w:t>
      </w:r>
      <w:proofErr w:type="spellStart"/>
      <w:r w:rsidR="0072735F" w:rsidRPr="003B02FE">
        <w:rPr>
          <w:rFonts w:ascii="Times New Roman" w:hAnsi="Times New Roman" w:cs="Times New Roman"/>
          <w:sz w:val="24"/>
          <w:szCs w:val="24"/>
        </w:rPr>
        <w:t>ēm</w:t>
      </w:r>
      <w:proofErr w:type="spellEnd"/>
      <w:r w:rsidR="0072735F" w:rsidRPr="003B02FE">
        <w:rPr>
          <w:rFonts w:ascii="Times New Roman" w:hAnsi="Times New Roman" w:cs="Times New Roman"/>
          <w:sz w:val="24"/>
          <w:szCs w:val="24"/>
        </w:rPr>
        <w:t xml:space="preserve"> kopumā</w:t>
      </w:r>
      <w:r w:rsidR="004E17B9" w:rsidRPr="003B02FE">
        <w:rPr>
          <w:rFonts w:ascii="Times New Roman" w:hAnsi="Times New Roman" w:cs="Times New Roman"/>
          <w:sz w:val="24"/>
          <w:szCs w:val="24"/>
        </w:rPr>
        <w:t>, un iepazīstina ar ministrijas politikas un darbības jomām.</w:t>
      </w:r>
      <w:r w:rsidR="00F96F50" w:rsidRPr="003B02FE">
        <w:rPr>
          <w:rFonts w:ascii="Times New Roman" w:hAnsi="Times New Roman" w:cs="Times New Roman"/>
          <w:sz w:val="24"/>
          <w:szCs w:val="24"/>
        </w:rPr>
        <w:t xml:space="preserve"> Akcentē būtiskākos sasniegtos mērķus un rezultātus, pēc iespējas aptverot finansiāli ietilpīgākus pasākumus. </w:t>
      </w:r>
      <w:r w:rsidR="00934AF2" w:rsidRPr="003B02FE">
        <w:rPr>
          <w:rFonts w:ascii="Times New Roman" w:hAnsi="Times New Roman" w:cs="Times New Roman"/>
          <w:sz w:val="24"/>
          <w:szCs w:val="24"/>
        </w:rPr>
        <w:t xml:space="preserve"> </w:t>
      </w:r>
    </w:p>
    <w:p w14:paraId="2B2511F3" w14:textId="17850972" w:rsidR="00851F2A" w:rsidRDefault="00851F2A" w:rsidP="00A2574D">
      <w:pPr>
        <w:numPr>
          <w:ilvl w:val="0"/>
          <w:numId w:val="7"/>
        </w:numPr>
        <w:tabs>
          <w:tab w:val="left" w:pos="720"/>
        </w:tabs>
        <w:jc w:val="both"/>
        <w:rPr>
          <w:rFonts w:ascii="Times New Roman" w:hAnsi="Times New Roman" w:cs="Times New Roman"/>
          <w:sz w:val="24"/>
          <w:szCs w:val="24"/>
        </w:rPr>
      </w:pPr>
      <w:r>
        <w:rPr>
          <w:rFonts w:ascii="Times New Roman" w:hAnsi="Times New Roman" w:cs="Times New Roman"/>
          <w:sz w:val="24"/>
          <w:szCs w:val="24"/>
        </w:rPr>
        <w:t>Sniedz informāciju par prioritārajiem pasākumiem (PP) un to īstenošanu pārskata gadā kopumā</w:t>
      </w:r>
      <w:r w:rsidR="009F64FC">
        <w:rPr>
          <w:rFonts w:ascii="Times New Roman" w:hAnsi="Times New Roman" w:cs="Times New Roman"/>
          <w:sz w:val="24"/>
          <w:szCs w:val="24"/>
        </w:rPr>
        <w:t>.</w:t>
      </w:r>
      <w:r>
        <w:rPr>
          <w:rFonts w:ascii="Times New Roman" w:hAnsi="Times New Roman" w:cs="Times New Roman"/>
          <w:sz w:val="24"/>
          <w:szCs w:val="24"/>
        </w:rPr>
        <w:t xml:space="preserve"> </w:t>
      </w:r>
      <w:r w:rsidR="009F64FC">
        <w:rPr>
          <w:rFonts w:ascii="Times New Roman" w:hAnsi="Times New Roman" w:cs="Times New Roman"/>
          <w:sz w:val="24"/>
          <w:szCs w:val="24"/>
        </w:rPr>
        <w:t>V</w:t>
      </w:r>
      <w:r>
        <w:rPr>
          <w:rFonts w:ascii="Times New Roman" w:hAnsi="Times New Roman" w:cs="Times New Roman"/>
          <w:sz w:val="24"/>
          <w:szCs w:val="24"/>
        </w:rPr>
        <w:t>ar sniegt vispārīgu ieskatu PP finansējuma sadalījumā pa politikas un darbības jomām</w:t>
      </w:r>
      <w:r w:rsidR="009F64FC">
        <w:rPr>
          <w:rFonts w:ascii="Times New Roman" w:hAnsi="Times New Roman" w:cs="Times New Roman"/>
          <w:sz w:val="24"/>
          <w:szCs w:val="24"/>
        </w:rPr>
        <w:t xml:space="preserve">, noradot PP finansējuma piešķiršanas dinamiku jomai vēlams </w:t>
      </w:r>
      <w:r w:rsidR="00422183">
        <w:rPr>
          <w:rFonts w:ascii="Times New Roman" w:hAnsi="Times New Roman" w:cs="Times New Roman"/>
          <w:sz w:val="24"/>
          <w:szCs w:val="24"/>
        </w:rPr>
        <w:t>n-2</w:t>
      </w:r>
      <w:r w:rsidR="00BA1124">
        <w:rPr>
          <w:rFonts w:ascii="Times New Roman" w:hAnsi="Times New Roman" w:cs="Times New Roman"/>
          <w:sz w:val="24"/>
          <w:szCs w:val="24"/>
        </w:rPr>
        <w:t xml:space="preserve"> gads</w:t>
      </w:r>
      <w:r w:rsidR="00D7026F">
        <w:rPr>
          <w:rFonts w:ascii="Times New Roman" w:hAnsi="Times New Roman" w:cs="Times New Roman"/>
          <w:sz w:val="24"/>
          <w:szCs w:val="24"/>
        </w:rPr>
        <w:t xml:space="preserve"> līdz n+2</w:t>
      </w:r>
      <w:r w:rsidR="009F64FC">
        <w:rPr>
          <w:rFonts w:ascii="Times New Roman" w:hAnsi="Times New Roman" w:cs="Times New Roman"/>
          <w:sz w:val="24"/>
          <w:szCs w:val="24"/>
        </w:rPr>
        <w:t xml:space="preserve"> </w:t>
      </w:r>
      <w:r w:rsidR="00BA1124">
        <w:rPr>
          <w:rFonts w:ascii="Times New Roman" w:hAnsi="Times New Roman" w:cs="Times New Roman"/>
          <w:sz w:val="24"/>
          <w:szCs w:val="24"/>
        </w:rPr>
        <w:t xml:space="preserve">gads </w:t>
      </w:r>
      <w:r w:rsidR="009F64FC">
        <w:rPr>
          <w:rFonts w:ascii="Times New Roman" w:hAnsi="Times New Roman" w:cs="Times New Roman"/>
          <w:sz w:val="24"/>
          <w:szCs w:val="24"/>
        </w:rPr>
        <w:t>periodam</w:t>
      </w:r>
      <w:r w:rsidR="001F6633">
        <w:rPr>
          <w:rFonts w:ascii="Times New Roman" w:hAnsi="Times New Roman" w:cs="Times New Roman"/>
          <w:sz w:val="24"/>
          <w:szCs w:val="24"/>
        </w:rPr>
        <w:t xml:space="preserve"> (pieņemot, ka n-1 gads ir tas, par kuru atskaitās)</w:t>
      </w:r>
      <w:r w:rsidR="009F64FC">
        <w:rPr>
          <w:rFonts w:ascii="Times New Roman" w:hAnsi="Times New Roman" w:cs="Times New Roman"/>
          <w:sz w:val="24"/>
          <w:szCs w:val="24"/>
        </w:rPr>
        <w:t>, vai citādam periodam pēc ministrijas ieskatiem</w:t>
      </w:r>
      <w:r>
        <w:rPr>
          <w:rFonts w:ascii="Times New Roman" w:hAnsi="Times New Roman" w:cs="Times New Roman"/>
          <w:sz w:val="24"/>
          <w:szCs w:val="24"/>
        </w:rPr>
        <w:t xml:space="preserve">. </w:t>
      </w:r>
      <w:r w:rsidRPr="00851F2A">
        <w:rPr>
          <w:rFonts w:ascii="Times New Roman" w:hAnsi="Times New Roman" w:cs="Times New Roman"/>
          <w:sz w:val="24"/>
          <w:szCs w:val="24"/>
        </w:rPr>
        <w:t>Detalizētu informāciju par PP ietvaros sasniegtajiem rezultātiem un turpmāk</w:t>
      </w:r>
      <w:r>
        <w:rPr>
          <w:rFonts w:ascii="Times New Roman" w:hAnsi="Times New Roman" w:cs="Times New Roman"/>
          <w:sz w:val="24"/>
          <w:szCs w:val="24"/>
        </w:rPr>
        <w:t>ā</w:t>
      </w:r>
      <w:r w:rsidRPr="00851F2A">
        <w:rPr>
          <w:rFonts w:ascii="Times New Roman" w:hAnsi="Times New Roman" w:cs="Times New Roman"/>
          <w:sz w:val="24"/>
          <w:szCs w:val="24"/>
        </w:rPr>
        <w:t xml:space="preserve">m īstenošanas iecerēm sniedz </w:t>
      </w:r>
      <w:r w:rsidR="002E7145">
        <w:rPr>
          <w:rFonts w:ascii="Times New Roman" w:hAnsi="Times New Roman" w:cs="Times New Roman"/>
          <w:sz w:val="24"/>
          <w:szCs w:val="24"/>
        </w:rPr>
        <w:t xml:space="preserve">turpmāk </w:t>
      </w:r>
      <w:r w:rsidRPr="00851F2A">
        <w:rPr>
          <w:rFonts w:ascii="Times New Roman" w:hAnsi="Times New Roman" w:cs="Times New Roman"/>
          <w:sz w:val="24"/>
          <w:szCs w:val="24"/>
        </w:rPr>
        <w:t>pie konkrētajām politikas un darbības jomām</w:t>
      </w:r>
      <w:r>
        <w:rPr>
          <w:rFonts w:ascii="Times New Roman" w:hAnsi="Times New Roman" w:cs="Times New Roman"/>
          <w:sz w:val="24"/>
          <w:szCs w:val="24"/>
        </w:rPr>
        <w:t>.</w:t>
      </w:r>
    </w:p>
    <w:p w14:paraId="198172DA" w14:textId="7B380137" w:rsidR="00BA533E" w:rsidRPr="002E7145" w:rsidRDefault="00BA533E" w:rsidP="00A2574D">
      <w:pPr>
        <w:numPr>
          <w:ilvl w:val="0"/>
          <w:numId w:val="7"/>
        </w:numPr>
        <w:tabs>
          <w:tab w:val="left" w:pos="720"/>
        </w:tabs>
        <w:jc w:val="both"/>
        <w:rPr>
          <w:rFonts w:ascii="Times New Roman" w:hAnsi="Times New Roman" w:cs="Times New Roman"/>
          <w:sz w:val="24"/>
          <w:szCs w:val="24"/>
        </w:rPr>
      </w:pPr>
      <w:r w:rsidRPr="002E7145">
        <w:rPr>
          <w:rFonts w:ascii="Times New Roman" w:hAnsi="Times New Roman" w:cs="Times New Roman"/>
          <w:sz w:val="24"/>
          <w:szCs w:val="24"/>
        </w:rPr>
        <w:t xml:space="preserve">Pēc ministrijas ieskatiem </w:t>
      </w:r>
      <w:r w:rsidR="00851F2A" w:rsidRPr="002E7145">
        <w:rPr>
          <w:rFonts w:ascii="Times New Roman" w:hAnsi="Times New Roman" w:cs="Times New Roman"/>
          <w:sz w:val="24"/>
          <w:szCs w:val="24"/>
        </w:rPr>
        <w:t xml:space="preserve">šajā sadaļā iekļauj </w:t>
      </w:r>
      <w:r w:rsidR="00803C9A" w:rsidRPr="002E7145">
        <w:rPr>
          <w:rFonts w:ascii="Times New Roman" w:hAnsi="Times New Roman" w:cs="Times New Roman"/>
          <w:sz w:val="24"/>
          <w:szCs w:val="24"/>
        </w:rPr>
        <w:t>citu vispārīgo informāciju (piemēram,</w:t>
      </w:r>
      <w:r w:rsidRPr="002E7145">
        <w:rPr>
          <w:rFonts w:ascii="Times New Roman" w:hAnsi="Times New Roman" w:cs="Times New Roman"/>
          <w:sz w:val="24"/>
          <w:szCs w:val="24"/>
        </w:rPr>
        <w:t xml:space="preserve"> par </w:t>
      </w:r>
      <w:r w:rsidR="009F64FC">
        <w:rPr>
          <w:rFonts w:ascii="Times New Roman" w:hAnsi="Times New Roman" w:cs="Times New Roman"/>
          <w:sz w:val="24"/>
          <w:szCs w:val="24"/>
        </w:rPr>
        <w:t xml:space="preserve">pārskata periodā </w:t>
      </w:r>
      <w:r w:rsidRPr="002E7145">
        <w:rPr>
          <w:rFonts w:ascii="Times New Roman" w:hAnsi="Times New Roman" w:cs="Times New Roman"/>
          <w:sz w:val="24"/>
          <w:szCs w:val="24"/>
        </w:rPr>
        <w:t>būtiskākajām investīcijām</w:t>
      </w:r>
      <w:r w:rsidR="00803C9A" w:rsidRPr="002E7145">
        <w:rPr>
          <w:rFonts w:ascii="Times New Roman" w:hAnsi="Times New Roman" w:cs="Times New Roman"/>
          <w:sz w:val="24"/>
          <w:szCs w:val="24"/>
        </w:rPr>
        <w:t>, projektiem, izaicinājumiem, utt.), kuru uzskata par nepieciešamu un lietderīgu</w:t>
      </w:r>
      <w:r w:rsidR="009F64FC">
        <w:rPr>
          <w:rFonts w:ascii="Times New Roman" w:hAnsi="Times New Roman" w:cs="Times New Roman"/>
          <w:sz w:val="24"/>
          <w:szCs w:val="24"/>
        </w:rPr>
        <w:t xml:space="preserve"> likumdevēja informēšanai</w:t>
      </w:r>
      <w:r w:rsidRPr="002E7145">
        <w:rPr>
          <w:rFonts w:ascii="Times New Roman" w:hAnsi="Times New Roman" w:cs="Times New Roman"/>
          <w:sz w:val="24"/>
          <w:szCs w:val="24"/>
        </w:rPr>
        <w:t>.</w:t>
      </w:r>
    </w:p>
    <w:p w14:paraId="49A0FA1E" w14:textId="0897E913" w:rsidR="00A769CD" w:rsidRPr="00A54875" w:rsidRDefault="00A769CD" w:rsidP="008C12D5">
      <w:pPr>
        <w:jc w:val="both"/>
        <w:rPr>
          <w:rFonts w:ascii="Times New Roman" w:hAnsi="Times New Roman" w:cs="Times New Roman"/>
          <w:sz w:val="24"/>
          <w:szCs w:val="24"/>
          <w:u w:val="single"/>
        </w:rPr>
      </w:pPr>
      <w:r w:rsidRPr="00A54875">
        <w:rPr>
          <w:rFonts w:ascii="Times New Roman" w:hAnsi="Times New Roman" w:cs="Times New Roman"/>
          <w:sz w:val="24"/>
          <w:szCs w:val="24"/>
          <w:u w:val="single"/>
        </w:rPr>
        <w:t>Prezentācijas parauga II sadaļa “Informācija par politikas un darbības jomām”</w:t>
      </w:r>
      <w:r w:rsidR="00A54875">
        <w:rPr>
          <w:rFonts w:ascii="Times New Roman" w:hAnsi="Times New Roman" w:cs="Times New Roman"/>
          <w:sz w:val="24"/>
          <w:szCs w:val="24"/>
          <w:u w:val="single"/>
        </w:rPr>
        <w:t>:</w:t>
      </w:r>
    </w:p>
    <w:p w14:paraId="00FBDBA0" w14:textId="3BD8772F" w:rsidR="00126D9A" w:rsidRPr="003B02FE" w:rsidRDefault="009F64FC" w:rsidP="00A2574D">
      <w:pPr>
        <w:pStyle w:val="ListParagraph"/>
        <w:numPr>
          <w:ilvl w:val="0"/>
          <w:numId w:val="7"/>
        </w:numPr>
        <w:jc w:val="both"/>
        <w:rPr>
          <w:rFonts w:ascii="Times New Roman" w:hAnsi="Times New Roman" w:cs="Times New Roman"/>
          <w:sz w:val="24"/>
          <w:szCs w:val="24"/>
        </w:rPr>
      </w:pPr>
      <w:r w:rsidRPr="003B02FE">
        <w:rPr>
          <w:rFonts w:ascii="Times New Roman" w:hAnsi="Times New Roman" w:cs="Times New Roman"/>
          <w:sz w:val="24"/>
          <w:szCs w:val="24"/>
        </w:rPr>
        <w:t xml:space="preserve">Sadaļā “Informācija par politikas un darbības jomām” </w:t>
      </w:r>
      <w:r w:rsidR="00126D9A" w:rsidRPr="003B02FE">
        <w:rPr>
          <w:rFonts w:ascii="Times New Roman" w:hAnsi="Times New Roman" w:cs="Times New Roman"/>
          <w:sz w:val="24"/>
          <w:szCs w:val="24"/>
        </w:rPr>
        <w:t>sniedz informāciju par katru politikas un darbības jomu atsevišķi, pieturoties pie prezentācijas parauga piedāvātā informācijas izklāstīšanas veida katrai jomai</w:t>
      </w:r>
      <w:r w:rsidR="00562A66" w:rsidRPr="003B02FE">
        <w:rPr>
          <w:rFonts w:ascii="Times New Roman" w:hAnsi="Times New Roman" w:cs="Times New Roman"/>
          <w:sz w:val="24"/>
          <w:szCs w:val="24"/>
        </w:rPr>
        <w:t>, kā arī izmantojot citu skaidrojošo un uzskatāmu informāciju par jomā sasniegto, ja to uzskata par lietderīgu</w:t>
      </w:r>
      <w:r w:rsidR="00126D9A" w:rsidRPr="003B02FE">
        <w:rPr>
          <w:rFonts w:ascii="Times New Roman" w:hAnsi="Times New Roman" w:cs="Times New Roman"/>
          <w:sz w:val="24"/>
          <w:szCs w:val="24"/>
        </w:rPr>
        <w:t>.</w:t>
      </w:r>
    </w:p>
    <w:p w14:paraId="020BEEB9" w14:textId="49D4B274" w:rsidR="00126D9A" w:rsidRPr="00126D9A" w:rsidRDefault="00126D9A" w:rsidP="00A2574D">
      <w:pPr>
        <w:numPr>
          <w:ilvl w:val="0"/>
          <w:numId w:val="7"/>
        </w:numPr>
        <w:tabs>
          <w:tab w:val="left" w:pos="720"/>
        </w:tabs>
        <w:jc w:val="both"/>
        <w:rPr>
          <w:rFonts w:ascii="Times New Roman" w:hAnsi="Times New Roman" w:cs="Times New Roman"/>
          <w:sz w:val="24"/>
          <w:szCs w:val="24"/>
        </w:rPr>
      </w:pPr>
      <w:r>
        <w:rPr>
          <w:rFonts w:ascii="Times New Roman" w:hAnsi="Times New Roman" w:cs="Times New Roman"/>
          <w:sz w:val="24"/>
          <w:szCs w:val="24"/>
        </w:rPr>
        <w:t>S</w:t>
      </w:r>
      <w:r w:rsidRPr="00126D9A">
        <w:rPr>
          <w:rFonts w:ascii="Times New Roman" w:hAnsi="Times New Roman" w:cs="Times New Roman"/>
          <w:sz w:val="24"/>
          <w:szCs w:val="24"/>
        </w:rPr>
        <w:t>asniegtos rezultātus</w:t>
      </w:r>
      <w:r>
        <w:rPr>
          <w:rFonts w:ascii="Times New Roman" w:hAnsi="Times New Roman" w:cs="Times New Roman"/>
          <w:sz w:val="24"/>
          <w:szCs w:val="24"/>
        </w:rPr>
        <w:t xml:space="preserve"> apraksta</w:t>
      </w:r>
      <w:r w:rsidRPr="00126D9A">
        <w:rPr>
          <w:rFonts w:ascii="Times New Roman" w:hAnsi="Times New Roman" w:cs="Times New Roman"/>
          <w:sz w:val="24"/>
          <w:szCs w:val="24"/>
        </w:rPr>
        <w:t xml:space="preserve">, </w:t>
      </w:r>
      <w:r w:rsidR="00C763E6">
        <w:rPr>
          <w:rFonts w:ascii="Times New Roman" w:hAnsi="Times New Roman" w:cs="Times New Roman"/>
          <w:sz w:val="24"/>
          <w:szCs w:val="24"/>
        </w:rPr>
        <w:t xml:space="preserve">skaidri norādot </w:t>
      </w:r>
      <w:r w:rsidR="00EC3A9D">
        <w:rPr>
          <w:rFonts w:ascii="Times New Roman" w:hAnsi="Times New Roman" w:cs="Times New Roman"/>
          <w:sz w:val="24"/>
          <w:szCs w:val="24"/>
        </w:rPr>
        <w:t xml:space="preserve">attiecīgās politikas jomas </w:t>
      </w:r>
      <w:r w:rsidR="00674452">
        <w:rPr>
          <w:rFonts w:ascii="Times New Roman" w:hAnsi="Times New Roman" w:cs="Times New Roman"/>
          <w:sz w:val="24"/>
          <w:szCs w:val="24"/>
        </w:rPr>
        <w:t xml:space="preserve">mērķi un </w:t>
      </w:r>
      <w:r w:rsidR="00291876">
        <w:rPr>
          <w:rFonts w:ascii="Times New Roman" w:hAnsi="Times New Roman" w:cs="Times New Roman"/>
          <w:sz w:val="24"/>
          <w:szCs w:val="24"/>
        </w:rPr>
        <w:t xml:space="preserve">vērtējot </w:t>
      </w:r>
      <w:r w:rsidR="00674452">
        <w:rPr>
          <w:rFonts w:ascii="Times New Roman" w:hAnsi="Times New Roman" w:cs="Times New Roman"/>
          <w:sz w:val="24"/>
          <w:szCs w:val="24"/>
        </w:rPr>
        <w:t xml:space="preserve">sasniegtos rezultātus </w:t>
      </w:r>
      <w:r w:rsidRPr="00126D9A">
        <w:rPr>
          <w:rFonts w:ascii="Times New Roman" w:hAnsi="Times New Roman" w:cs="Times New Roman"/>
          <w:sz w:val="24"/>
          <w:szCs w:val="24"/>
        </w:rPr>
        <w:t>pret izvirzītajiem mērķiem, uzsverot ieguvumu un lietderību sabiedrības un nozares interesēs</w:t>
      </w:r>
      <w:r>
        <w:rPr>
          <w:rFonts w:ascii="Times New Roman" w:hAnsi="Times New Roman" w:cs="Times New Roman"/>
          <w:sz w:val="24"/>
          <w:szCs w:val="24"/>
        </w:rPr>
        <w:t>.</w:t>
      </w:r>
    </w:p>
    <w:p w14:paraId="12ED5F68" w14:textId="49025EE9" w:rsidR="00126D9A" w:rsidRDefault="00126D9A" w:rsidP="00A2574D">
      <w:pPr>
        <w:numPr>
          <w:ilvl w:val="0"/>
          <w:numId w:val="7"/>
        </w:numPr>
        <w:tabs>
          <w:tab w:val="left" w:pos="720"/>
        </w:tabs>
        <w:jc w:val="both"/>
        <w:rPr>
          <w:rFonts w:ascii="Times New Roman" w:hAnsi="Times New Roman" w:cs="Times New Roman"/>
          <w:sz w:val="24"/>
          <w:szCs w:val="24"/>
        </w:rPr>
      </w:pPr>
      <w:r w:rsidRPr="00126D9A">
        <w:rPr>
          <w:rFonts w:ascii="Times New Roman" w:hAnsi="Times New Roman" w:cs="Times New Roman"/>
          <w:sz w:val="24"/>
          <w:szCs w:val="24"/>
        </w:rPr>
        <w:t xml:space="preserve">Rezultatīvo radītāju analīzē vēlams izmantot vērtības vismaz </w:t>
      </w:r>
      <w:r w:rsidR="004E023E">
        <w:rPr>
          <w:rFonts w:ascii="Times New Roman" w:hAnsi="Times New Roman" w:cs="Times New Roman"/>
          <w:sz w:val="24"/>
          <w:szCs w:val="24"/>
        </w:rPr>
        <w:t xml:space="preserve">n-2 </w:t>
      </w:r>
      <w:r w:rsidR="00BA1124">
        <w:rPr>
          <w:rFonts w:ascii="Times New Roman" w:hAnsi="Times New Roman" w:cs="Times New Roman"/>
          <w:sz w:val="24"/>
          <w:szCs w:val="24"/>
        </w:rPr>
        <w:t xml:space="preserve">gads </w:t>
      </w:r>
      <w:r w:rsidR="004E023E">
        <w:rPr>
          <w:rFonts w:ascii="Times New Roman" w:hAnsi="Times New Roman" w:cs="Times New Roman"/>
          <w:sz w:val="24"/>
          <w:szCs w:val="24"/>
        </w:rPr>
        <w:t>līdz n+2</w:t>
      </w:r>
      <w:r w:rsidR="00BA1124">
        <w:rPr>
          <w:rFonts w:ascii="Times New Roman" w:hAnsi="Times New Roman" w:cs="Times New Roman"/>
          <w:sz w:val="24"/>
          <w:szCs w:val="24"/>
        </w:rPr>
        <w:t xml:space="preserve"> gads</w:t>
      </w:r>
      <w:r w:rsidR="004E023E">
        <w:rPr>
          <w:rFonts w:ascii="Times New Roman" w:hAnsi="Times New Roman" w:cs="Times New Roman"/>
          <w:sz w:val="24"/>
          <w:szCs w:val="24"/>
        </w:rPr>
        <w:t xml:space="preserve"> </w:t>
      </w:r>
      <w:r w:rsidRPr="00126D9A">
        <w:rPr>
          <w:rFonts w:ascii="Times New Roman" w:hAnsi="Times New Roman" w:cs="Times New Roman"/>
          <w:sz w:val="24"/>
          <w:szCs w:val="24"/>
        </w:rPr>
        <w:t>periodā</w:t>
      </w:r>
      <w:r>
        <w:rPr>
          <w:rFonts w:ascii="Times New Roman" w:hAnsi="Times New Roman" w:cs="Times New Roman"/>
          <w:sz w:val="24"/>
          <w:szCs w:val="24"/>
        </w:rPr>
        <w:t>. P</w:t>
      </w:r>
      <w:r w:rsidRPr="00126D9A">
        <w:rPr>
          <w:rFonts w:ascii="Times New Roman" w:hAnsi="Times New Roman" w:cs="Times New Roman"/>
          <w:sz w:val="24"/>
          <w:szCs w:val="24"/>
        </w:rPr>
        <w:t>olitikas un kvalitātes rādītajiem (kuriem vērtības var netikt izmērītas katru gadu) var tikt izmantots arī plašāks laika periods</w:t>
      </w:r>
      <w:r>
        <w:rPr>
          <w:rFonts w:ascii="Times New Roman" w:hAnsi="Times New Roman" w:cs="Times New Roman"/>
          <w:sz w:val="24"/>
          <w:szCs w:val="24"/>
        </w:rPr>
        <w:t xml:space="preserve"> (</w:t>
      </w:r>
      <w:r w:rsidR="00562A66">
        <w:rPr>
          <w:rFonts w:ascii="Times New Roman" w:hAnsi="Times New Roman" w:cs="Times New Roman"/>
          <w:sz w:val="24"/>
          <w:szCs w:val="24"/>
        </w:rPr>
        <w:t xml:space="preserve">piemēram, </w:t>
      </w:r>
      <w:r w:rsidR="00562A66" w:rsidRPr="00562A66">
        <w:rPr>
          <w:rFonts w:ascii="Times New Roman" w:hAnsi="Times New Roman" w:cs="Times New Roman"/>
          <w:sz w:val="24"/>
          <w:szCs w:val="24"/>
        </w:rPr>
        <w:t>no n-3 gads līdz n+3 gads</w:t>
      </w:r>
      <w:r w:rsidR="00562A66">
        <w:rPr>
          <w:rFonts w:ascii="Times New Roman" w:hAnsi="Times New Roman" w:cs="Times New Roman"/>
          <w:sz w:val="24"/>
          <w:szCs w:val="24"/>
        </w:rPr>
        <w:t>)</w:t>
      </w:r>
      <w:r w:rsidRPr="00126D9A">
        <w:rPr>
          <w:rFonts w:ascii="Times New Roman" w:hAnsi="Times New Roman" w:cs="Times New Roman"/>
          <w:sz w:val="24"/>
          <w:szCs w:val="24"/>
        </w:rPr>
        <w:t>, kas uzskatami paradītu radītāja sasniegšanas dinamiku</w:t>
      </w:r>
      <w:r w:rsidR="00C5707C">
        <w:rPr>
          <w:rFonts w:ascii="Times New Roman" w:hAnsi="Times New Roman" w:cs="Times New Roman"/>
          <w:sz w:val="24"/>
          <w:szCs w:val="24"/>
        </w:rPr>
        <w:t xml:space="preserve">, jo viena perioda rādītāju vērtība bez konteksta </w:t>
      </w:r>
      <w:r w:rsidR="00291876">
        <w:rPr>
          <w:rFonts w:ascii="Times New Roman" w:hAnsi="Times New Roman" w:cs="Times New Roman"/>
          <w:sz w:val="24"/>
          <w:szCs w:val="24"/>
        </w:rPr>
        <w:t>apgrūtina iespēju</w:t>
      </w:r>
      <w:r w:rsidR="00C5707C">
        <w:rPr>
          <w:rFonts w:ascii="Times New Roman" w:hAnsi="Times New Roman" w:cs="Times New Roman"/>
          <w:sz w:val="24"/>
          <w:szCs w:val="24"/>
        </w:rPr>
        <w:t xml:space="preserve"> izvērtēt to nozīmi</w:t>
      </w:r>
      <w:r w:rsidR="00D345E0">
        <w:rPr>
          <w:rFonts w:ascii="Times New Roman" w:hAnsi="Times New Roman" w:cs="Times New Roman"/>
          <w:sz w:val="24"/>
          <w:szCs w:val="24"/>
        </w:rPr>
        <w:t xml:space="preserve">. </w:t>
      </w:r>
      <w:r w:rsidR="00EE0ED2" w:rsidRPr="00EE0ED2">
        <w:rPr>
          <w:rFonts w:ascii="Times New Roman" w:hAnsi="Times New Roman" w:cs="Times New Roman"/>
          <w:sz w:val="24"/>
          <w:szCs w:val="24"/>
        </w:rPr>
        <w:t>Rezultatīvo rādītāju vērtēšanai nepieciešams konteksts, tāpēc tos vēlams attēlot dinamikā</w:t>
      </w:r>
      <w:r w:rsidR="0022248F">
        <w:rPr>
          <w:rFonts w:ascii="Times New Roman" w:hAnsi="Times New Roman" w:cs="Times New Roman"/>
          <w:sz w:val="24"/>
          <w:szCs w:val="24"/>
        </w:rPr>
        <w:t>,</w:t>
      </w:r>
      <w:r w:rsidR="00EE0ED2" w:rsidRPr="00EE0ED2">
        <w:rPr>
          <w:rFonts w:ascii="Times New Roman" w:hAnsi="Times New Roman" w:cs="Times New Roman"/>
          <w:sz w:val="24"/>
          <w:szCs w:val="24"/>
        </w:rPr>
        <w:t xml:space="preserve"> </w:t>
      </w:r>
      <w:r w:rsidR="00AD14B8" w:rsidRPr="00AD14B8">
        <w:rPr>
          <w:rFonts w:ascii="Times New Roman" w:hAnsi="Times New Roman" w:cs="Times New Roman"/>
          <w:sz w:val="24"/>
          <w:szCs w:val="24"/>
        </w:rPr>
        <w:t>sniedz</w:t>
      </w:r>
      <w:r w:rsidR="00AD14B8">
        <w:rPr>
          <w:rFonts w:ascii="Times New Roman" w:hAnsi="Times New Roman" w:cs="Times New Roman"/>
          <w:sz w:val="24"/>
          <w:szCs w:val="24"/>
        </w:rPr>
        <w:t>ot</w:t>
      </w:r>
      <w:r w:rsidR="00AD14B8" w:rsidRPr="00AD14B8">
        <w:rPr>
          <w:rFonts w:ascii="Times New Roman" w:hAnsi="Times New Roman" w:cs="Times New Roman"/>
          <w:sz w:val="24"/>
          <w:szCs w:val="24"/>
        </w:rPr>
        <w:t xml:space="preserve"> īsu skaidrojumu par galvenajiem faktoriem, kas ietekmējuši rādītāju izmaiņas, un norād</w:t>
      </w:r>
      <w:r w:rsidR="002F05D6">
        <w:rPr>
          <w:rFonts w:ascii="Times New Roman" w:hAnsi="Times New Roman" w:cs="Times New Roman"/>
          <w:sz w:val="24"/>
          <w:szCs w:val="24"/>
        </w:rPr>
        <w:t>ot</w:t>
      </w:r>
      <w:r w:rsidR="00AD14B8" w:rsidRPr="00AD14B8">
        <w:rPr>
          <w:rFonts w:ascii="Times New Roman" w:hAnsi="Times New Roman" w:cs="Times New Roman"/>
          <w:sz w:val="24"/>
          <w:szCs w:val="24"/>
        </w:rPr>
        <w:t>, kā šīs izmaiņas korelē ar attiecīgās politikas jomas mērķi (piem., vai tās pietuvina vai attālina mērķa sasniegšanu).</w:t>
      </w:r>
    </w:p>
    <w:p w14:paraId="7E52A3D6" w14:textId="01BD5588" w:rsidR="00562A66" w:rsidRDefault="00562A66" w:rsidP="00A2574D">
      <w:pPr>
        <w:numPr>
          <w:ilvl w:val="0"/>
          <w:numId w:val="7"/>
        </w:num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Sniedz informāciju par PP īstenošanu, par pamatu ņemot </w:t>
      </w:r>
      <w:r w:rsidR="00291876">
        <w:rPr>
          <w:rFonts w:ascii="Times New Roman" w:hAnsi="Times New Roman" w:cs="Times New Roman"/>
          <w:sz w:val="24"/>
          <w:szCs w:val="24"/>
        </w:rPr>
        <w:t xml:space="preserve">valsts </w:t>
      </w:r>
      <w:r w:rsidRPr="00562A66">
        <w:rPr>
          <w:rFonts w:ascii="Times New Roman" w:hAnsi="Times New Roman" w:cs="Times New Roman"/>
          <w:sz w:val="24"/>
          <w:szCs w:val="24"/>
        </w:rPr>
        <w:t>budžeta likuma</w:t>
      </w:r>
      <w:r w:rsidR="00291876">
        <w:rPr>
          <w:rFonts w:ascii="Times New Roman" w:hAnsi="Times New Roman" w:cs="Times New Roman"/>
          <w:sz w:val="24"/>
          <w:szCs w:val="24"/>
        </w:rPr>
        <w:t xml:space="preserve"> (kura pirmais perioda gads ir n-1 gads, jeb tas gads, par kuru atskaitās)</w:t>
      </w:r>
      <w:r w:rsidRPr="00562A66">
        <w:rPr>
          <w:rFonts w:ascii="Times New Roman" w:hAnsi="Times New Roman" w:cs="Times New Roman"/>
          <w:sz w:val="24"/>
          <w:szCs w:val="24"/>
        </w:rPr>
        <w:t xml:space="preserve"> paskaidrojumos</w:t>
      </w:r>
      <w:r>
        <w:rPr>
          <w:rFonts w:ascii="Times New Roman" w:hAnsi="Times New Roman" w:cs="Times New Roman"/>
          <w:sz w:val="24"/>
          <w:szCs w:val="24"/>
        </w:rPr>
        <w:t xml:space="preserve"> ietverto informāciju par prioritārajiem pasākumiem. Informē</w:t>
      </w:r>
      <w:r w:rsidRPr="00562A66">
        <w:rPr>
          <w:rFonts w:ascii="Times New Roman" w:hAnsi="Times New Roman" w:cs="Times New Roman"/>
          <w:sz w:val="24"/>
          <w:szCs w:val="24"/>
        </w:rPr>
        <w:t xml:space="preserve"> par </w:t>
      </w:r>
      <w:r>
        <w:rPr>
          <w:rFonts w:ascii="Times New Roman" w:hAnsi="Times New Roman" w:cs="Times New Roman"/>
          <w:sz w:val="24"/>
          <w:szCs w:val="24"/>
        </w:rPr>
        <w:t xml:space="preserve">PP ietvaros sasniedzamo </w:t>
      </w:r>
      <w:r w:rsidRPr="00562A66">
        <w:rPr>
          <w:rFonts w:ascii="Times New Roman" w:hAnsi="Times New Roman" w:cs="Times New Roman"/>
          <w:sz w:val="24"/>
          <w:szCs w:val="24"/>
        </w:rPr>
        <w:t xml:space="preserve">rādītāju sasniegšanas vai nesasniegšanas būtiskākajiem iemesliem, kā arī </w:t>
      </w:r>
      <w:r>
        <w:rPr>
          <w:rFonts w:ascii="Times New Roman" w:hAnsi="Times New Roman" w:cs="Times New Roman"/>
          <w:sz w:val="24"/>
          <w:szCs w:val="24"/>
        </w:rPr>
        <w:lastRenderedPageBreak/>
        <w:t xml:space="preserve">sniedz </w:t>
      </w:r>
      <w:r w:rsidRPr="00562A66">
        <w:rPr>
          <w:rFonts w:ascii="Times New Roman" w:hAnsi="Times New Roman" w:cs="Times New Roman"/>
          <w:sz w:val="24"/>
          <w:szCs w:val="24"/>
        </w:rPr>
        <w:t>komentārus par PP īstenošanas turpmāko gaitu</w:t>
      </w:r>
      <w:r>
        <w:rPr>
          <w:rFonts w:ascii="Times New Roman" w:hAnsi="Times New Roman" w:cs="Times New Roman"/>
          <w:sz w:val="24"/>
          <w:szCs w:val="24"/>
        </w:rPr>
        <w:t xml:space="preserve"> vidējā termiņā</w:t>
      </w:r>
      <w:r w:rsidRPr="00562A66">
        <w:rPr>
          <w:rFonts w:ascii="Times New Roman" w:hAnsi="Times New Roman" w:cs="Times New Roman"/>
          <w:sz w:val="24"/>
          <w:szCs w:val="24"/>
        </w:rPr>
        <w:t>.</w:t>
      </w:r>
      <w:r>
        <w:rPr>
          <w:rFonts w:ascii="Times New Roman" w:hAnsi="Times New Roman" w:cs="Times New Roman"/>
          <w:sz w:val="24"/>
          <w:szCs w:val="24"/>
        </w:rPr>
        <w:t xml:space="preserve"> </w:t>
      </w:r>
      <w:r w:rsidRPr="00562A66">
        <w:rPr>
          <w:rFonts w:ascii="Times New Roman" w:hAnsi="Times New Roman" w:cs="Times New Roman"/>
          <w:sz w:val="24"/>
          <w:szCs w:val="24"/>
        </w:rPr>
        <w:t xml:space="preserve">Būtiskāko </w:t>
      </w:r>
      <w:r>
        <w:rPr>
          <w:rFonts w:ascii="Times New Roman" w:hAnsi="Times New Roman" w:cs="Times New Roman"/>
          <w:sz w:val="24"/>
          <w:szCs w:val="24"/>
        </w:rPr>
        <w:t>PP</w:t>
      </w:r>
      <w:r w:rsidRPr="00562A66">
        <w:rPr>
          <w:rFonts w:ascii="Times New Roman" w:hAnsi="Times New Roman" w:cs="Times New Roman"/>
          <w:sz w:val="24"/>
          <w:szCs w:val="24"/>
        </w:rPr>
        <w:t xml:space="preserve"> informāciju un padziļināto analīzi </w:t>
      </w:r>
      <w:r>
        <w:rPr>
          <w:rFonts w:ascii="Times New Roman" w:hAnsi="Times New Roman" w:cs="Times New Roman"/>
          <w:sz w:val="24"/>
          <w:szCs w:val="24"/>
        </w:rPr>
        <w:t xml:space="preserve">var </w:t>
      </w:r>
      <w:r w:rsidRPr="00562A66">
        <w:rPr>
          <w:rFonts w:ascii="Times New Roman" w:hAnsi="Times New Roman" w:cs="Times New Roman"/>
          <w:sz w:val="24"/>
          <w:szCs w:val="24"/>
        </w:rPr>
        <w:t>attēlo</w:t>
      </w:r>
      <w:r>
        <w:rPr>
          <w:rFonts w:ascii="Times New Roman" w:hAnsi="Times New Roman" w:cs="Times New Roman"/>
          <w:sz w:val="24"/>
          <w:szCs w:val="24"/>
        </w:rPr>
        <w:t>t</w:t>
      </w:r>
      <w:r w:rsidRPr="00562A66">
        <w:rPr>
          <w:rFonts w:ascii="Times New Roman" w:hAnsi="Times New Roman" w:cs="Times New Roman"/>
          <w:sz w:val="24"/>
          <w:szCs w:val="24"/>
        </w:rPr>
        <w:t xml:space="preserve"> atsevišķā slaidā</w:t>
      </w:r>
      <w:r>
        <w:rPr>
          <w:rFonts w:ascii="Times New Roman" w:hAnsi="Times New Roman" w:cs="Times New Roman"/>
          <w:sz w:val="24"/>
          <w:szCs w:val="24"/>
        </w:rPr>
        <w:t xml:space="preserve">, izmantojot </w:t>
      </w:r>
      <w:r w:rsidRPr="008C12D5">
        <w:rPr>
          <w:rFonts w:ascii="Times New Roman" w:hAnsi="Times New Roman" w:cs="Times New Roman"/>
          <w:sz w:val="24"/>
          <w:szCs w:val="24"/>
        </w:rPr>
        <w:t>vizuāli uzskatāmus informācijas pasniegšanas paņēmienus</w:t>
      </w:r>
      <w:r>
        <w:rPr>
          <w:rFonts w:ascii="Times New Roman" w:hAnsi="Times New Roman" w:cs="Times New Roman"/>
          <w:sz w:val="24"/>
          <w:szCs w:val="24"/>
        </w:rPr>
        <w:t>.</w:t>
      </w:r>
    </w:p>
    <w:p w14:paraId="130B8342" w14:textId="2F933EC7" w:rsidR="00511EC3" w:rsidRDefault="00562A66" w:rsidP="00B222DB">
      <w:pPr>
        <w:numPr>
          <w:ilvl w:val="0"/>
          <w:numId w:val="7"/>
        </w:numPr>
        <w:tabs>
          <w:tab w:val="left" w:pos="720"/>
        </w:tabs>
        <w:jc w:val="both"/>
        <w:rPr>
          <w:rFonts w:ascii="Times New Roman" w:hAnsi="Times New Roman" w:cs="Times New Roman"/>
          <w:sz w:val="24"/>
          <w:szCs w:val="24"/>
          <w:u w:val="single"/>
        </w:rPr>
      </w:pPr>
      <w:r w:rsidRPr="006F35E5">
        <w:rPr>
          <w:rFonts w:ascii="Times New Roman" w:hAnsi="Times New Roman" w:cs="Times New Roman"/>
          <w:sz w:val="24"/>
          <w:szCs w:val="24"/>
        </w:rPr>
        <w:t>Par katru politikas un darbības jomu s</w:t>
      </w:r>
      <w:r w:rsidRPr="00562A66">
        <w:rPr>
          <w:rFonts w:ascii="Times New Roman" w:hAnsi="Times New Roman" w:cs="Times New Roman"/>
          <w:sz w:val="24"/>
          <w:szCs w:val="24"/>
        </w:rPr>
        <w:t xml:space="preserve">niedz informāciju par galvenajiem izaicinājumiem jomai nākotnē, </w:t>
      </w:r>
      <w:r w:rsidRPr="006F35E5">
        <w:rPr>
          <w:rFonts w:ascii="Times New Roman" w:hAnsi="Times New Roman" w:cs="Times New Roman"/>
          <w:sz w:val="24"/>
          <w:szCs w:val="24"/>
        </w:rPr>
        <w:t xml:space="preserve">ministrijas plānotajām </w:t>
      </w:r>
      <w:r w:rsidRPr="00562A66">
        <w:rPr>
          <w:rFonts w:ascii="Times New Roman" w:hAnsi="Times New Roman" w:cs="Times New Roman"/>
          <w:sz w:val="24"/>
          <w:szCs w:val="24"/>
        </w:rPr>
        <w:t>veicamajām darbībām, lai panāktu lielāku ieguvumu sabiedrībai, iespējamām izmaiņām jomas ietvaros īstenojamās politikās un tā ietekmi uz šo politiku turpmāko finansēšanu vidējā termiņā</w:t>
      </w:r>
      <w:r w:rsidRPr="006F35E5">
        <w:rPr>
          <w:rFonts w:ascii="Times New Roman" w:hAnsi="Times New Roman" w:cs="Times New Roman"/>
          <w:sz w:val="24"/>
          <w:szCs w:val="24"/>
        </w:rPr>
        <w:t xml:space="preserve"> (lietderības pārvērtēšanas aspekts)</w:t>
      </w:r>
      <w:r w:rsidRPr="00562A66">
        <w:rPr>
          <w:rFonts w:ascii="Times New Roman" w:hAnsi="Times New Roman" w:cs="Times New Roman"/>
          <w:sz w:val="24"/>
          <w:szCs w:val="24"/>
        </w:rPr>
        <w:t>.</w:t>
      </w:r>
      <w:r w:rsidR="006F35E5">
        <w:rPr>
          <w:rFonts w:ascii="Times New Roman" w:hAnsi="Times New Roman" w:cs="Times New Roman"/>
          <w:sz w:val="24"/>
          <w:szCs w:val="24"/>
        </w:rPr>
        <w:t xml:space="preserve"> </w:t>
      </w:r>
      <w:r w:rsidRPr="006F35E5">
        <w:rPr>
          <w:rFonts w:ascii="Times New Roman" w:hAnsi="Times New Roman" w:cs="Times New Roman"/>
          <w:sz w:val="24"/>
          <w:szCs w:val="24"/>
        </w:rPr>
        <w:t xml:space="preserve">Vēstījumā akcentē aspektu “ko plānojam sasniegt par </w:t>
      </w:r>
      <w:r w:rsidR="00E76307">
        <w:rPr>
          <w:rFonts w:ascii="Times New Roman" w:hAnsi="Times New Roman" w:cs="Times New Roman"/>
          <w:sz w:val="24"/>
          <w:szCs w:val="24"/>
        </w:rPr>
        <w:t>pieejamajiem</w:t>
      </w:r>
      <w:r w:rsidRPr="006F35E5">
        <w:rPr>
          <w:rFonts w:ascii="Times New Roman" w:hAnsi="Times New Roman" w:cs="Times New Roman"/>
          <w:sz w:val="24"/>
          <w:szCs w:val="24"/>
        </w:rPr>
        <w:t xml:space="preserve"> resursiem” nevis “cik daudz būtu nepieciešami resursi, lai sasniegtu….”</w:t>
      </w:r>
      <w:r w:rsidR="00B032B0">
        <w:rPr>
          <w:rFonts w:ascii="Times New Roman" w:hAnsi="Times New Roman" w:cs="Times New Roman"/>
          <w:sz w:val="24"/>
          <w:szCs w:val="24"/>
        </w:rPr>
        <w:t>.</w:t>
      </w:r>
      <w:r w:rsidR="00291876">
        <w:rPr>
          <w:rFonts w:ascii="Times New Roman" w:hAnsi="Times New Roman" w:cs="Times New Roman"/>
          <w:sz w:val="24"/>
          <w:szCs w:val="24"/>
        </w:rPr>
        <w:t xml:space="preserve"> </w:t>
      </w:r>
      <w:r w:rsidR="00544BE8" w:rsidRPr="00544BE8">
        <w:rPr>
          <w:rFonts w:ascii="Times New Roman" w:hAnsi="Times New Roman" w:cs="Times New Roman"/>
          <w:sz w:val="24"/>
          <w:szCs w:val="24"/>
        </w:rPr>
        <w:t>Lai nodrošinātu savlaicīgu likumdevēja iesaisti budžeta procesā un veicinātu jēgpilnu diskusiju par turpmākajām prioritātēm</w:t>
      </w:r>
      <w:r w:rsidR="00291876">
        <w:rPr>
          <w:rFonts w:ascii="Times New Roman" w:hAnsi="Times New Roman" w:cs="Times New Roman"/>
          <w:sz w:val="24"/>
          <w:szCs w:val="24"/>
        </w:rPr>
        <w:t>,</w:t>
      </w:r>
      <w:r w:rsidR="00544BE8">
        <w:rPr>
          <w:rFonts w:ascii="Times New Roman" w:hAnsi="Times New Roman" w:cs="Times New Roman"/>
          <w:sz w:val="24"/>
          <w:szCs w:val="24"/>
        </w:rPr>
        <w:t xml:space="preserve"> ministrijas</w:t>
      </w:r>
      <w:r w:rsidR="00B032B0">
        <w:rPr>
          <w:rFonts w:ascii="Times New Roman" w:hAnsi="Times New Roman" w:cs="Times New Roman"/>
          <w:sz w:val="24"/>
          <w:szCs w:val="24"/>
        </w:rPr>
        <w:t xml:space="preserve"> sniedz informāciju par plānoto politikas un darbības jomu struktūru n+1 gadam un vidējam termiņa</w:t>
      </w:r>
      <w:r w:rsidR="000670E3">
        <w:rPr>
          <w:rFonts w:ascii="Times New Roman" w:hAnsi="Times New Roman" w:cs="Times New Roman"/>
          <w:sz w:val="24"/>
          <w:szCs w:val="24"/>
        </w:rPr>
        <w:t>m, norādot mērķus un plānotos sasniedzamos rādītājus.</w:t>
      </w:r>
      <w:r w:rsidR="003F3574">
        <w:rPr>
          <w:rFonts w:ascii="Times New Roman" w:hAnsi="Times New Roman" w:cs="Times New Roman"/>
          <w:sz w:val="24"/>
          <w:szCs w:val="24"/>
          <w:u w:val="single"/>
        </w:rPr>
        <w:t xml:space="preserve"> </w:t>
      </w:r>
      <w:r w:rsidR="00D2393D">
        <w:rPr>
          <w:rFonts w:ascii="Times New Roman" w:hAnsi="Times New Roman" w:cs="Times New Roman"/>
          <w:sz w:val="24"/>
          <w:szCs w:val="24"/>
          <w:u w:val="single"/>
        </w:rPr>
        <w:t>Vienlaikus ar</w:t>
      </w:r>
      <w:r w:rsidR="003F3574">
        <w:rPr>
          <w:rFonts w:ascii="Times New Roman" w:hAnsi="Times New Roman" w:cs="Times New Roman"/>
          <w:sz w:val="24"/>
          <w:szCs w:val="24"/>
          <w:u w:val="single"/>
        </w:rPr>
        <w:t xml:space="preserve"> </w:t>
      </w:r>
      <w:r w:rsidR="00A90DCC" w:rsidRPr="00A90DCC">
        <w:rPr>
          <w:rFonts w:ascii="Times New Roman" w:hAnsi="Times New Roman" w:cs="Times New Roman"/>
          <w:sz w:val="24"/>
          <w:szCs w:val="24"/>
          <w:u w:val="single"/>
        </w:rPr>
        <w:t>sasniegto rezultātu atspoguļošan</w:t>
      </w:r>
      <w:r w:rsidR="00D2393D">
        <w:rPr>
          <w:rFonts w:ascii="Times New Roman" w:hAnsi="Times New Roman" w:cs="Times New Roman"/>
          <w:sz w:val="24"/>
          <w:szCs w:val="24"/>
          <w:u w:val="single"/>
        </w:rPr>
        <w:t>u</w:t>
      </w:r>
      <w:r w:rsidR="00A90DCC" w:rsidRPr="00A90DCC">
        <w:rPr>
          <w:rFonts w:ascii="Times New Roman" w:hAnsi="Times New Roman" w:cs="Times New Roman"/>
          <w:sz w:val="24"/>
          <w:szCs w:val="24"/>
          <w:u w:val="single"/>
        </w:rPr>
        <w:t>, ministrijas aicinātas pievērst uzmanību arī budžeta līdzekļu izmantošanas efektivitātei un politikas izvēļu ietekmei uz vidēja un ilgtermiņa attīstības mērķiem, akcentējot sekojošus aspektus:</w:t>
      </w:r>
    </w:p>
    <w:p w14:paraId="47011BD6" w14:textId="4DFCD6DA" w:rsidR="003F3574" w:rsidRPr="004814E2" w:rsidRDefault="00CC6052" w:rsidP="003F3574">
      <w:pPr>
        <w:pStyle w:val="ListParagraph"/>
        <w:numPr>
          <w:ilvl w:val="0"/>
          <w:numId w:val="9"/>
        </w:numPr>
        <w:tabs>
          <w:tab w:val="left" w:pos="720"/>
        </w:tabs>
        <w:jc w:val="both"/>
        <w:rPr>
          <w:rFonts w:ascii="Times New Roman" w:hAnsi="Times New Roman" w:cs="Times New Roman"/>
          <w:sz w:val="24"/>
          <w:szCs w:val="24"/>
        </w:rPr>
      </w:pPr>
      <w:r w:rsidRPr="004814E2">
        <w:rPr>
          <w:rFonts w:ascii="Times New Roman" w:hAnsi="Times New Roman" w:cs="Times New Roman"/>
          <w:sz w:val="24"/>
          <w:szCs w:val="24"/>
        </w:rPr>
        <w:t xml:space="preserve">kādas ir izmaksas politikas rezultātu uzlabošanai, piemēram, cik budžeta līdzekļu </w:t>
      </w:r>
      <w:r w:rsidR="00D2393D" w:rsidRPr="004814E2">
        <w:rPr>
          <w:rFonts w:ascii="Times New Roman" w:hAnsi="Times New Roman" w:cs="Times New Roman"/>
          <w:sz w:val="24"/>
          <w:szCs w:val="24"/>
        </w:rPr>
        <w:t xml:space="preserve">būtu </w:t>
      </w:r>
      <w:r w:rsidRPr="004814E2">
        <w:rPr>
          <w:rFonts w:ascii="Times New Roman" w:hAnsi="Times New Roman" w:cs="Times New Roman"/>
          <w:sz w:val="24"/>
          <w:szCs w:val="24"/>
        </w:rPr>
        <w:t>nepieciešams, lai palielinātu konkrēta rezultatīvā rādītāja vērtību (piemēram, par 1 % vai vienu vienību);</w:t>
      </w:r>
    </w:p>
    <w:p w14:paraId="5DBF614C" w14:textId="417C71BD" w:rsidR="00F76AC9" w:rsidRPr="004814E2" w:rsidRDefault="00D2393D" w:rsidP="003F3574">
      <w:pPr>
        <w:pStyle w:val="ListParagraph"/>
        <w:numPr>
          <w:ilvl w:val="0"/>
          <w:numId w:val="9"/>
        </w:numPr>
        <w:tabs>
          <w:tab w:val="left" w:pos="720"/>
        </w:tabs>
        <w:jc w:val="both"/>
        <w:rPr>
          <w:rFonts w:ascii="Times New Roman" w:hAnsi="Times New Roman" w:cs="Times New Roman"/>
          <w:sz w:val="24"/>
          <w:szCs w:val="24"/>
        </w:rPr>
      </w:pPr>
      <w:r w:rsidRPr="004814E2">
        <w:rPr>
          <w:rFonts w:ascii="Times New Roman" w:hAnsi="Times New Roman" w:cs="Times New Roman"/>
          <w:sz w:val="24"/>
          <w:szCs w:val="24"/>
        </w:rPr>
        <w:t>v</w:t>
      </w:r>
      <w:r w:rsidR="00F76AC9" w:rsidRPr="004814E2">
        <w:rPr>
          <w:rFonts w:ascii="Times New Roman" w:hAnsi="Times New Roman" w:cs="Times New Roman"/>
          <w:sz w:val="24"/>
          <w:szCs w:val="24"/>
        </w:rPr>
        <w:t>ai un kā attiecīgās aktivitātes vai politikas pasākumi veicina ekonomikas izaugsmi, produktivitāti vai citus makroekonomiski nozīmīgus mērķus;</w:t>
      </w:r>
    </w:p>
    <w:p w14:paraId="21DF4D5A" w14:textId="4D53FF4A" w:rsidR="00F76AC9" w:rsidRPr="004814E2" w:rsidRDefault="00F76AC9" w:rsidP="003F3574">
      <w:pPr>
        <w:pStyle w:val="ListParagraph"/>
        <w:numPr>
          <w:ilvl w:val="0"/>
          <w:numId w:val="9"/>
        </w:numPr>
        <w:tabs>
          <w:tab w:val="left" w:pos="720"/>
        </w:tabs>
        <w:jc w:val="both"/>
        <w:rPr>
          <w:rFonts w:ascii="Times New Roman" w:hAnsi="Times New Roman" w:cs="Times New Roman"/>
          <w:sz w:val="24"/>
          <w:szCs w:val="24"/>
        </w:rPr>
      </w:pPr>
      <w:r w:rsidRPr="004814E2">
        <w:rPr>
          <w:rFonts w:ascii="Times New Roman" w:hAnsi="Times New Roman" w:cs="Times New Roman"/>
          <w:sz w:val="24"/>
          <w:szCs w:val="24"/>
        </w:rPr>
        <w:t>kurās politikas vai darbības jomās ieguldījumi varētu nodrošināt lielāku atdevi vidējā un ilgtermiņā;</w:t>
      </w:r>
    </w:p>
    <w:p w14:paraId="6C37EC7B" w14:textId="43C0C587" w:rsidR="00F76AC9" w:rsidRPr="004814E2" w:rsidRDefault="007F51D9" w:rsidP="003F3574">
      <w:pPr>
        <w:pStyle w:val="ListParagraph"/>
        <w:numPr>
          <w:ilvl w:val="0"/>
          <w:numId w:val="9"/>
        </w:numPr>
        <w:tabs>
          <w:tab w:val="left" w:pos="720"/>
        </w:tabs>
        <w:jc w:val="both"/>
        <w:rPr>
          <w:rFonts w:ascii="Times New Roman" w:hAnsi="Times New Roman" w:cs="Times New Roman"/>
          <w:sz w:val="24"/>
          <w:szCs w:val="24"/>
        </w:rPr>
      </w:pPr>
      <w:r w:rsidRPr="004814E2">
        <w:rPr>
          <w:rFonts w:ascii="Times New Roman" w:hAnsi="Times New Roman" w:cs="Times New Roman"/>
          <w:sz w:val="24"/>
          <w:szCs w:val="24"/>
        </w:rPr>
        <w:t xml:space="preserve">kurās jomās ir identificējamas </w:t>
      </w:r>
      <w:proofErr w:type="spellStart"/>
      <w:r w:rsidRPr="004814E2">
        <w:rPr>
          <w:rFonts w:ascii="Times New Roman" w:hAnsi="Times New Roman" w:cs="Times New Roman"/>
          <w:sz w:val="24"/>
          <w:szCs w:val="24"/>
        </w:rPr>
        <w:t>efektivizācijas</w:t>
      </w:r>
      <w:proofErr w:type="spellEnd"/>
      <w:r w:rsidRPr="004814E2">
        <w:rPr>
          <w:rFonts w:ascii="Times New Roman" w:hAnsi="Times New Roman" w:cs="Times New Roman"/>
          <w:sz w:val="24"/>
          <w:szCs w:val="24"/>
        </w:rPr>
        <w:t xml:space="preserve"> iespējas, tostarp resursu optimizācija vai politikas instrumentu maiņa;</w:t>
      </w:r>
    </w:p>
    <w:p w14:paraId="462C634E" w14:textId="3EDC295E" w:rsidR="00F54B05" w:rsidRPr="004814E2" w:rsidRDefault="00ED7D77" w:rsidP="006A3178">
      <w:pPr>
        <w:pStyle w:val="ListParagraph"/>
        <w:numPr>
          <w:ilvl w:val="0"/>
          <w:numId w:val="9"/>
        </w:numPr>
        <w:tabs>
          <w:tab w:val="left" w:pos="720"/>
        </w:tabs>
        <w:jc w:val="both"/>
        <w:rPr>
          <w:rFonts w:ascii="Times New Roman" w:hAnsi="Times New Roman" w:cs="Times New Roman"/>
          <w:sz w:val="24"/>
          <w:szCs w:val="24"/>
        </w:rPr>
      </w:pPr>
      <w:r w:rsidRPr="004814E2">
        <w:rPr>
          <w:rFonts w:ascii="Times New Roman" w:hAnsi="Times New Roman" w:cs="Times New Roman"/>
          <w:sz w:val="24"/>
          <w:szCs w:val="24"/>
        </w:rPr>
        <w:t xml:space="preserve">raksturojot budžeta līdzekļu izlietojumu, uzsver resursu izmantošanu vai ieguldījumu politikas mērķu sasniegšanā, lietojot </w:t>
      </w:r>
      <w:r w:rsidR="00D2393D" w:rsidRPr="004814E2">
        <w:rPr>
          <w:rFonts w:ascii="Times New Roman" w:hAnsi="Times New Roman" w:cs="Times New Roman"/>
          <w:sz w:val="24"/>
          <w:szCs w:val="24"/>
        </w:rPr>
        <w:t>vārdus</w:t>
      </w:r>
      <w:r w:rsidRPr="004814E2">
        <w:rPr>
          <w:rFonts w:ascii="Times New Roman" w:hAnsi="Times New Roman" w:cs="Times New Roman"/>
          <w:sz w:val="24"/>
          <w:szCs w:val="24"/>
        </w:rPr>
        <w:t xml:space="preserve"> “izmantoti”, “ieguldīti” vai “apgūti”.</w:t>
      </w:r>
    </w:p>
    <w:p w14:paraId="3EB3E6D8" w14:textId="13999A6A" w:rsidR="006F35E5" w:rsidRPr="00A54875" w:rsidRDefault="006F35E5" w:rsidP="006F35E5">
      <w:pPr>
        <w:jc w:val="both"/>
        <w:rPr>
          <w:rFonts w:ascii="Times New Roman" w:hAnsi="Times New Roman" w:cs="Times New Roman"/>
          <w:sz w:val="24"/>
          <w:szCs w:val="24"/>
          <w:u w:val="single"/>
        </w:rPr>
      </w:pPr>
      <w:r w:rsidRPr="00A54875">
        <w:rPr>
          <w:rFonts w:ascii="Times New Roman" w:hAnsi="Times New Roman" w:cs="Times New Roman"/>
          <w:sz w:val="24"/>
          <w:szCs w:val="24"/>
          <w:u w:val="single"/>
        </w:rPr>
        <w:t>Prezentācijas parauga III sadaļa “Cita informācija”</w:t>
      </w:r>
      <w:r w:rsidR="00A54875">
        <w:rPr>
          <w:rFonts w:ascii="Times New Roman" w:hAnsi="Times New Roman" w:cs="Times New Roman"/>
          <w:sz w:val="24"/>
          <w:szCs w:val="24"/>
          <w:u w:val="single"/>
        </w:rPr>
        <w:t>:</w:t>
      </w:r>
    </w:p>
    <w:p w14:paraId="1C2F2831" w14:textId="2469CCA8" w:rsidR="00A769CD" w:rsidRPr="006D6846" w:rsidRDefault="006F35E5">
      <w:pPr>
        <w:pStyle w:val="ListParagraph"/>
        <w:numPr>
          <w:ilvl w:val="0"/>
          <w:numId w:val="7"/>
        </w:numPr>
        <w:jc w:val="both"/>
        <w:rPr>
          <w:rFonts w:ascii="Times New Roman" w:hAnsi="Times New Roman" w:cs="Times New Roman"/>
          <w:sz w:val="24"/>
          <w:szCs w:val="24"/>
        </w:rPr>
      </w:pPr>
      <w:r w:rsidRPr="006D6846">
        <w:rPr>
          <w:rFonts w:ascii="Times New Roman" w:hAnsi="Times New Roman" w:cs="Times New Roman"/>
          <w:sz w:val="24"/>
          <w:szCs w:val="24"/>
        </w:rPr>
        <w:t>Prezentācijas beigās ministrija pēc saviem ieskatiem var pievienot citu ar nozari kopumā saistītu būtisku vai papildinošo informāciju, kuru uzskata par nepieciešamu un lietderīgu likumdevēja informēšanai</w:t>
      </w:r>
      <w:r w:rsidR="00E76307" w:rsidRPr="006D6846">
        <w:rPr>
          <w:rFonts w:ascii="Times New Roman" w:hAnsi="Times New Roman" w:cs="Times New Roman"/>
          <w:sz w:val="24"/>
          <w:szCs w:val="24"/>
        </w:rPr>
        <w:t>.</w:t>
      </w:r>
    </w:p>
    <w:sectPr w:rsidR="00A769CD" w:rsidRPr="006D6846" w:rsidSect="00D52F4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1C31" w14:textId="77777777" w:rsidR="00731A44" w:rsidRDefault="00731A44" w:rsidP="008C12D5">
      <w:pPr>
        <w:spacing w:after="0" w:line="240" w:lineRule="auto"/>
      </w:pPr>
      <w:r>
        <w:separator/>
      </w:r>
    </w:p>
  </w:endnote>
  <w:endnote w:type="continuationSeparator" w:id="0">
    <w:p w14:paraId="4A2A3695" w14:textId="77777777" w:rsidR="00731A44" w:rsidRDefault="00731A44" w:rsidP="008C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9579" w14:textId="77777777" w:rsidR="00731A44" w:rsidRDefault="00731A44" w:rsidP="008C12D5">
      <w:pPr>
        <w:spacing w:after="0" w:line="240" w:lineRule="auto"/>
      </w:pPr>
      <w:r>
        <w:separator/>
      </w:r>
    </w:p>
  </w:footnote>
  <w:footnote w:type="continuationSeparator" w:id="0">
    <w:p w14:paraId="53A92F64" w14:textId="77777777" w:rsidR="00731A44" w:rsidRDefault="00731A44" w:rsidP="008C12D5">
      <w:pPr>
        <w:spacing w:after="0" w:line="240" w:lineRule="auto"/>
      </w:pPr>
      <w:r>
        <w:continuationSeparator/>
      </w:r>
    </w:p>
  </w:footnote>
  <w:footnote w:id="1">
    <w:p w14:paraId="626C8614" w14:textId="566CA2E1" w:rsidR="0007090C" w:rsidRPr="00A9387E" w:rsidRDefault="0007090C">
      <w:pPr>
        <w:pStyle w:val="FootnoteText"/>
        <w:rPr>
          <w:rFonts w:ascii="Times New Roman" w:hAnsi="Times New Roman" w:cs="Times New Roman"/>
        </w:rPr>
      </w:pPr>
      <w:r w:rsidRPr="006A3178">
        <w:rPr>
          <w:rStyle w:val="FootnoteReference"/>
          <w:rFonts w:ascii="Times New Roman" w:hAnsi="Times New Roman" w:cs="Times New Roman"/>
          <w:lang w:val="en-US"/>
        </w:rPr>
        <w:footnoteRef/>
      </w:r>
      <w:r w:rsidRPr="006A3178">
        <w:rPr>
          <w:rFonts w:ascii="Times New Roman" w:hAnsi="Times New Roman" w:cs="Times New Roman"/>
          <w:lang w:val="en-US"/>
        </w:rPr>
        <w:t xml:space="preserve"> “Performance budgeting in Latvia”</w:t>
      </w:r>
      <w:r w:rsidRPr="00A9387E">
        <w:rPr>
          <w:rFonts w:ascii="Times New Roman" w:hAnsi="Times New Roman" w:cs="Times New Roman"/>
        </w:rPr>
        <w:t xml:space="preserve"> , OECD, 2024,</w:t>
      </w:r>
      <w:r w:rsidR="004403CC">
        <w:rPr>
          <w:rFonts w:ascii="Times New Roman" w:hAnsi="Times New Roman" w:cs="Times New Roman"/>
        </w:rPr>
        <w:t xml:space="preserve"> </w:t>
      </w:r>
      <w:hyperlink r:id="rId1" w:history="1">
        <w:r w:rsidR="004403CC" w:rsidRPr="00393203">
          <w:rPr>
            <w:rStyle w:val="Hyperlink"/>
            <w:rFonts w:ascii="Times New Roman" w:hAnsi="Times New Roman" w:cs="Times New Roman"/>
          </w:rPr>
          <w:t>https://www.fm.gov.lv/lv/media/21849/download?attachment</w:t>
        </w:r>
      </w:hyperlink>
      <w:r w:rsidR="004403CC">
        <w:rPr>
          <w:rFonts w:ascii="Times New Roman" w:hAnsi="Times New Roman" w:cs="Times New Roman"/>
        </w:rPr>
        <w:t xml:space="preserve"> </w:t>
      </w:r>
    </w:p>
  </w:footnote>
  <w:footnote w:id="2">
    <w:p w14:paraId="327079E2" w14:textId="243FEA9C" w:rsidR="00923D72" w:rsidRPr="00A9387E" w:rsidRDefault="00923D72">
      <w:pPr>
        <w:pStyle w:val="FootnoteText"/>
        <w:rPr>
          <w:rFonts w:ascii="Times New Roman" w:hAnsi="Times New Roman" w:cs="Times New Roman"/>
        </w:rPr>
      </w:pPr>
      <w:r w:rsidRPr="00A9387E">
        <w:rPr>
          <w:rStyle w:val="FootnoteReference"/>
          <w:rFonts w:ascii="Times New Roman" w:hAnsi="Times New Roman" w:cs="Times New Roman"/>
        </w:rPr>
        <w:footnoteRef/>
      </w:r>
      <w:r w:rsidRPr="00A9387E">
        <w:rPr>
          <w:rFonts w:ascii="Times New Roman" w:hAnsi="Times New Roman" w:cs="Times New Roman"/>
        </w:rPr>
        <w:t xml:space="preserve"> </w:t>
      </w:r>
      <w:r w:rsidR="008C11D3" w:rsidRPr="00A9387E">
        <w:rPr>
          <w:rFonts w:ascii="Times New Roman" w:hAnsi="Times New Roman" w:cs="Times New Roman"/>
        </w:rPr>
        <w:t>“</w:t>
      </w:r>
      <w:r w:rsidR="008C11D3" w:rsidRPr="00BC4D19">
        <w:rPr>
          <w:rFonts w:ascii="Times New Roman" w:hAnsi="Times New Roman" w:cs="Times New Roman"/>
          <w:lang w:val="en-US"/>
        </w:rPr>
        <w:t>Performance budgeting in Latvia</w:t>
      </w:r>
      <w:r w:rsidR="008C11D3" w:rsidRPr="00A9387E">
        <w:rPr>
          <w:rFonts w:ascii="Times New Roman" w:hAnsi="Times New Roman" w:cs="Times New Roman"/>
        </w:rPr>
        <w:t>” , OECD, 2024,</w:t>
      </w:r>
      <w:r w:rsidR="004403CC" w:rsidRPr="004403CC">
        <w:rPr>
          <w:rFonts w:ascii="Times New Roman" w:hAnsi="Times New Roman" w:cs="Times New Roman"/>
        </w:rPr>
        <w:t xml:space="preserve"> </w:t>
      </w:r>
      <w:hyperlink r:id="rId2" w:history="1">
        <w:r w:rsidR="004403CC" w:rsidRPr="00393203">
          <w:rPr>
            <w:rStyle w:val="Hyperlink"/>
            <w:rFonts w:ascii="Times New Roman" w:hAnsi="Times New Roman" w:cs="Times New Roman"/>
          </w:rPr>
          <w:t>https://www.fm.gov.lv/lv/media/21849/download?attachment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0E04"/>
    <w:multiLevelType w:val="hybridMultilevel"/>
    <w:tmpl w:val="C75838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65A3971"/>
    <w:multiLevelType w:val="hybridMultilevel"/>
    <w:tmpl w:val="507AC34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6FD1E3D"/>
    <w:multiLevelType w:val="hybridMultilevel"/>
    <w:tmpl w:val="A2A2B31C"/>
    <w:lvl w:ilvl="0" w:tplc="04260001">
      <w:start w:val="1"/>
      <w:numFmt w:val="bullet"/>
      <w:lvlText w:val=""/>
      <w:lvlJc w:val="left"/>
      <w:pPr>
        <w:ind w:left="1473" w:hanging="360"/>
      </w:pPr>
      <w:rPr>
        <w:rFonts w:ascii="Symbol" w:hAnsi="Symbol" w:hint="default"/>
      </w:rPr>
    </w:lvl>
    <w:lvl w:ilvl="1" w:tplc="04260003" w:tentative="1">
      <w:start w:val="1"/>
      <w:numFmt w:val="bullet"/>
      <w:lvlText w:val="o"/>
      <w:lvlJc w:val="left"/>
      <w:pPr>
        <w:ind w:left="2193" w:hanging="360"/>
      </w:pPr>
      <w:rPr>
        <w:rFonts w:ascii="Courier New" w:hAnsi="Courier New" w:cs="Courier New" w:hint="default"/>
      </w:rPr>
    </w:lvl>
    <w:lvl w:ilvl="2" w:tplc="04260005" w:tentative="1">
      <w:start w:val="1"/>
      <w:numFmt w:val="bullet"/>
      <w:lvlText w:val=""/>
      <w:lvlJc w:val="left"/>
      <w:pPr>
        <w:ind w:left="2913" w:hanging="360"/>
      </w:pPr>
      <w:rPr>
        <w:rFonts w:ascii="Wingdings" w:hAnsi="Wingdings" w:hint="default"/>
      </w:rPr>
    </w:lvl>
    <w:lvl w:ilvl="3" w:tplc="04260001" w:tentative="1">
      <w:start w:val="1"/>
      <w:numFmt w:val="bullet"/>
      <w:lvlText w:val=""/>
      <w:lvlJc w:val="left"/>
      <w:pPr>
        <w:ind w:left="3633" w:hanging="360"/>
      </w:pPr>
      <w:rPr>
        <w:rFonts w:ascii="Symbol" w:hAnsi="Symbol" w:hint="default"/>
      </w:rPr>
    </w:lvl>
    <w:lvl w:ilvl="4" w:tplc="04260003" w:tentative="1">
      <w:start w:val="1"/>
      <w:numFmt w:val="bullet"/>
      <w:lvlText w:val="o"/>
      <w:lvlJc w:val="left"/>
      <w:pPr>
        <w:ind w:left="4353" w:hanging="360"/>
      </w:pPr>
      <w:rPr>
        <w:rFonts w:ascii="Courier New" w:hAnsi="Courier New" w:cs="Courier New" w:hint="default"/>
      </w:rPr>
    </w:lvl>
    <w:lvl w:ilvl="5" w:tplc="04260005" w:tentative="1">
      <w:start w:val="1"/>
      <w:numFmt w:val="bullet"/>
      <w:lvlText w:val=""/>
      <w:lvlJc w:val="left"/>
      <w:pPr>
        <w:ind w:left="5073" w:hanging="360"/>
      </w:pPr>
      <w:rPr>
        <w:rFonts w:ascii="Wingdings" w:hAnsi="Wingdings" w:hint="default"/>
      </w:rPr>
    </w:lvl>
    <w:lvl w:ilvl="6" w:tplc="04260001" w:tentative="1">
      <w:start w:val="1"/>
      <w:numFmt w:val="bullet"/>
      <w:lvlText w:val=""/>
      <w:lvlJc w:val="left"/>
      <w:pPr>
        <w:ind w:left="5793" w:hanging="360"/>
      </w:pPr>
      <w:rPr>
        <w:rFonts w:ascii="Symbol" w:hAnsi="Symbol" w:hint="default"/>
      </w:rPr>
    </w:lvl>
    <w:lvl w:ilvl="7" w:tplc="04260003" w:tentative="1">
      <w:start w:val="1"/>
      <w:numFmt w:val="bullet"/>
      <w:lvlText w:val="o"/>
      <w:lvlJc w:val="left"/>
      <w:pPr>
        <w:ind w:left="6513" w:hanging="360"/>
      </w:pPr>
      <w:rPr>
        <w:rFonts w:ascii="Courier New" w:hAnsi="Courier New" w:cs="Courier New" w:hint="default"/>
      </w:rPr>
    </w:lvl>
    <w:lvl w:ilvl="8" w:tplc="04260005" w:tentative="1">
      <w:start w:val="1"/>
      <w:numFmt w:val="bullet"/>
      <w:lvlText w:val=""/>
      <w:lvlJc w:val="left"/>
      <w:pPr>
        <w:ind w:left="7233" w:hanging="360"/>
      </w:pPr>
      <w:rPr>
        <w:rFonts w:ascii="Wingdings" w:hAnsi="Wingdings" w:hint="default"/>
      </w:rPr>
    </w:lvl>
  </w:abstractNum>
  <w:abstractNum w:abstractNumId="3" w15:restartNumberingAfterBreak="0">
    <w:nsid w:val="4D9C2EEB"/>
    <w:multiLevelType w:val="multilevel"/>
    <w:tmpl w:val="2E9C81B4"/>
    <w:lvl w:ilvl="0">
      <w:start w:val="11"/>
      <w:numFmt w:val="decimal"/>
      <w:lvlText w:val="%1."/>
      <w:lvlJc w:val="left"/>
      <w:pPr>
        <w:ind w:left="753" w:hanging="470"/>
      </w:pPr>
      <w:rPr>
        <w:rFonts w:hint="default"/>
      </w:rPr>
    </w:lvl>
    <w:lvl w:ilvl="1">
      <w:start w:val="1"/>
      <w:numFmt w:val="decimal"/>
      <w:lvlText w:val="%1.%2."/>
      <w:lvlJc w:val="left"/>
      <w:pPr>
        <w:ind w:left="1550" w:hanging="4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1F610EB"/>
    <w:multiLevelType w:val="multilevel"/>
    <w:tmpl w:val="129A1912"/>
    <w:lvl w:ilvl="0">
      <w:start w:val="1"/>
      <w:numFmt w:val="decimal"/>
      <w:lvlText w:val="%1."/>
      <w:lvlJc w:val="left"/>
      <w:pPr>
        <w:ind w:left="753" w:hanging="470"/>
      </w:pPr>
      <w:rPr>
        <w:rFonts w:ascii="Times New Roman" w:eastAsiaTheme="minorHAnsi" w:hAnsi="Times New Roman" w:cs="Times New Roman"/>
      </w:rPr>
    </w:lvl>
    <w:lvl w:ilvl="1">
      <w:start w:val="1"/>
      <w:numFmt w:val="decimal"/>
      <w:lvlText w:val="%1.%2."/>
      <w:lvlJc w:val="left"/>
      <w:pPr>
        <w:ind w:left="1550" w:hanging="4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A275D99"/>
    <w:multiLevelType w:val="hybridMultilevel"/>
    <w:tmpl w:val="C4101F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5417C6"/>
    <w:multiLevelType w:val="hybridMultilevel"/>
    <w:tmpl w:val="68D061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1B2F94"/>
    <w:multiLevelType w:val="hybridMultilevel"/>
    <w:tmpl w:val="D6CAB8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BEC5F3A"/>
    <w:multiLevelType w:val="hybridMultilevel"/>
    <w:tmpl w:val="87A410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2903815">
    <w:abstractNumId w:val="4"/>
  </w:num>
  <w:num w:numId="2" w16cid:durableId="294873674">
    <w:abstractNumId w:val="0"/>
  </w:num>
  <w:num w:numId="3" w16cid:durableId="922566593">
    <w:abstractNumId w:val="1"/>
  </w:num>
  <w:num w:numId="4" w16cid:durableId="984168172">
    <w:abstractNumId w:val="6"/>
  </w:num>
  <w:num w:numId="5" w16cid:durableId="1910652004">
    <w:abstractNumId w:val="8"/>
  </w:num>
  <w:num w:numId="6" w16cid:durableId="1548837434">
    <w:abstractNumId w:val="5"/>
  </w:num>
  <w:num w:numId="7" w16cid:durableId="831985919">
    <w:abstractNumId w:val="3"/>
  </w:num>
  <w:num w:numId="8" w16cid:durableId="1350840288">
    <w:abstractNumId w:val="7"/>
  </w:num>
  <w:num w:numId="9" w16cid:durableId="2110083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D5"/>
    <w:rsid w:val="00001A20"/>
    <w:rsid w:val="00005814"/>
    <w:rsid w:val="00006C92"/>
    <w:rsid w:val="00014F03"/>
    <w:rsid w:val="00032185"/>
    <w:rsid w:val="000367F5"/>
    <w:rsid w:val="00052263"/>
    <w:rsid w:val="00053838"/>
    <w:rsid w:val="00057C22"/>
    <w:rsid w:val="00064B29"/>
    <w:rsid w:val="0006574F"/>
    <w:rsid w:val="0006618E"/>
    <w:rsid w:val="000670E3"/>
    <w:rsid w:val="0007090C"/>
    <w:rsid w:val="00084643"/>
    <w:rsid w:val="00084B33"/>
    <w:rsid w:val="000920A8"/>
    <w:rsid w:val="000A5EB4"/>
    <w:rsid w:val="000A66BC"/>
    <w:rsid w:val="000E5A40"/>
    <w:rsid w:val="000F279D"/>
    <w:rsid w:val="000F2F65"/>
    <w:rsid w:val="000F667C"/>
    <w:rsid w:val="00100034"/>
    <w:rsid w:val="00102438"/>
    <w:rsid w:val="00103B4B"/>
    <w:rsid w:val="00126D9A"/>
    <w:rsid w:val="00152963"/>
    <w:rsid w:val="00184EDF"/>
    <w:rsid w:val="001B2870"/>
    <w:rsid w:val="001F6633"/>
    <w:rsid w:val="00204C86"/>
    <w:rsid w:val="002217EB"/>
    <w:rsid w:val="0022248F"/>
    <w:rsid w:val="00226351"/>
    <w:rsid w:val="00272019"/>
    <w:rsid w:val="00291876"/>
    <w:rsid w:val="002D5D56"/>
    <w:rsid w:val="002E7145"/>
    <w:rsid w:val="002E7933"/>
    <w:rsid w:val="002F05D6"/>
    <w:rsid w:val="002F2E10"/>
    <w:rsid w:val="00311B36"/>
    <w:rsid w:val="003268B3"/>
    <w:rsid w:val="0033667B"/>
    <w:rsid w:val="00394C28"/>
    <w:rsid w:val="003A374A"/>
    <w:rsid w:val="003B02FE"/>
    <w:rsid w:val="003E1066"/>
    <w:rsid w:val="003F3574"/>
    <w:rsid w:val="00422183"/>
    <w:rsid w:val="004403CC"/>
    <w:rsid w:val="0047609A"/>
    <w:rsid w:val="004814E2"/>
    <w:rsid w:val="004A7F00"/>
    <w:rsid w:val="004D24B0"/>
    <w:rsid w:val="004E023E"/>
    <w:rsid w:val="004E17B9"/>
    <w:rsid w:val="00511EC3"/>
    <w:rsid w:val="0052580A"/>
    <w:rsid w:val="00527C52"/>
    <w:rsid w:val="00532706"/>
    <w:rsid w:val="005346F3"/>
    <w:rsid w:val="00544BE8"/>
    <w:rsid w:val="00562A66"/>
    <w:rsid w:val="005679D7"/>
    <w:rsid w:val="005B25EE"/>
    <w:rsid w:val="005B3E6F"/>
    <w:rsid w:val="005C102D"/>
    <w:rsid w:val="005C4DF6"/>
    <w:rsid w:val="005D1360"/>
    <w:rsid w:val="005F0A00"/>
    <w:rsid w:val="005F3614"/>
    <w:rsid w:val="00615D88"/>
    <w:rsid w:val="0063392A"/>
    <w:rsid w:val="00666A3C"/>
    <w:rsid w:val="00674452"/>
    <w:rsid w:val="00691379"/>
    <w:rsid w:val="00691C53"/>
    <w:rsid w:val="006A3178"/>
    <w:rsid w:val="006D6846"/>
    <w:rsid w:val="006E7EAF"/>
    <w:rsid w:val="006F35E5"/>
    <w:rsid w:val="00701695"/>
    <w:rsid w:val="007074C7"/>
    <w:rsid w:val="0072735F"/>
    <w:rsid w:val="00731A44"/>
    <w:rsid w:val="0075448D"/>
    <w:rsid w:val="00790545"/>
    <w:rsid w:val="007C7607"/>
    <w:rsid w:val="007F51D9"/>
    <w:rsid w:val="00803C9A"/>
    <w:rsid w:val="00805735"/>
    <w:rsid w:val="00817E0F"/>
    <w:rsid w:val="008230F0"/>
    <w:rsid w:val="0082355D"/>
    <w:rsid w:val="008415DF"/>
    <w:rsid w:val="00851F2A"/>
    <w:rsid w:val="00864669"/>
    <w:rsid w:val="00867627"/>
    <w:rsid w:val="00871C7D"/>
    <w:rsid w:val="00876483"/>
    <w:rsid w:val="008B2746"/>
    <w:rsid w:val="008C11D3"/>
    <w:rsid w:val="008C12D5"/>
    <w:rsid w:val="0091691D"/>
    <w:rsid w:val="009223B0"/>
    <w:rsid w:val="00923D72"/>
    <w:rsid w:val="00926C7B"/>
    <w:rsid w:val="00934AF2"/>
    <w:rsid w:val="009471E7"/>
    <w:rsid w:val="00951E16"/>
    <w:rsid w:val="009551E2"/>
    <w:rsid w:val="009F61E0"/>
    <w:rsid w:val="009F64FC"/>
    <w:rsid w:val="00A14579"/>
    <w:rsid w:val="00A159D7"/>
    <w:rsid w:val="00A2574D"/>
    <w:rsid w:val="00A54875"/>
    <w:rsid w:val="00A55D13"/>
    <w:rsid w:val="00A769CD"/>
    <w:rsid w:val="00A90DCC"/>
    <w:rsid w:val="00A9387E"/>
    <w:rsid w:val="00AA1288"/>
    <w:rsid w:val="00AC2D72"/>
    <w:rsid w:val="00AD065B"/>
    <w:rsid w:val="00AD14B8"/>
    <w:rsid w:val="00B032B0"/>
    <w:rsid w:val="00B222DB"/>
    <w:rsid w:val="00B33335"/>
    <w:rsid w:val="00B521AB"/>
    <w:rsid w:val="00B91487"/>
    <w:rsid w:val="00BA1124"/>
    <w:rsid w:val="00BA14F4"/>
    <w:rsid w:val="00BA533E"/>
    <w:rsid w:val="00BA73FD"/>
    <w:rsid w:val="00BC275A"/>
    <w:rsid w:val="00BC4D19"/>
    <w:rsid w:val="00BE4928"/>
    <w:rsid w:val="00BE72FF"/>
    <w:rsid w:val="00C1344D"/>
    <w:rsid w:val="00C203F9"/>
    <w:rsid w:val="00C5707C"/>
    <w:rsid w:val="00C763E6"/>
    <w:rsid w:val="00C905F6"/>
    <w:rsid w:val="00C91E6B"/>
    <w:rsid w:val="00CC6052"/>
    <w:rsid w:val="00CC70FF"/>
    <w:rsid w:val="00CE79CE"/>
    <w:rsid w:val="00D2393D"/>
    <w:rsid w:val="00D345E0"/>
    <w:rsid w:val="00D52F40"/>
    <w:rsid w:val="00D7026F"/>
    <w:rsid w:val="00D70579"/>
    <w:rsid w:val="00DA41E6"/>
    <w:rsid w:val="00DB0CDD"/>
    <w:rsid w:val="00DB5C23"/>
    <w:rsid w:val="00DB6A1B"/>
    <w:rsid w:val="00DD253F"/>
    <w:rsid w:val="00E51CB3"/>
    <w:rsid w:val="00E74371"/>
    <w:rsid w:val="00E76307"/>
    <w:rsid w:val="00EC0DF2"/>
    <w:rsid w:val="00EC3A9D"/>
    <w:rsid w:val="00ED42E2"/>
    <w:rsid w:val="00ED7D77"/>
    <w:rsid w:val="00ED7ED7"/>
    <w:rsid w:val="00EE0939"/>
    <w:rsid w:val="00EE0ED2"/>
    <w:rsid w:val="00EE3B0A"/>
    <w:rsid w:val="00F0228C"/>
    <w:rsid w:val="00F0398A"/>
    <w:rsid w:val="00F16EC2"/>
    <w:rsid w:val="00F248CA"/>
    <w:rsid w:val="00F31836"/>
    <w:rsid w:val="00F34810"/>
    <w:rsid w:val="00F40E84"/>
    <w:rsid w:val="00F54B05"/>
    <w:rsid w:val="00F76AC9"/>
    <w:rsid w:val="00F94D59"/>
    <w:rsid w:val="00F96F50"/>
    <w:rsid w:val="00FB40BA"/>
    <w:rsid w:val="00FF2499"/>
    <w:rsid w:val="00FF2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3D1A3"/>
  <w15:chartTrackingRefBased/>
  <w15:docId w15:val="{4863BF25-1B26-4E9C-A30F-B61F31D0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D5"/>
    <w:rPr>
      <w:rFonts w:eastAsiaTheme="majorEastAsia" w:cstheme="majorBidi"/>
      <w:color w:val="272727" w:themeColor="text1" w:themeTint="D8"/>
    </w:rPr>
  </w:style>
  <w:style w:type="paragraph" w:styleId="Title">
    <w:name w:val="Title"/>
    <w:basedOn w:val="Normal"/>
    <w:next w:val="Normal"/>
    <w:link w:val="TitleChar"/>
    <w:uiPriority w:val="10"/>
    <w:qFormat/>
    <w:rsid w:val="008C1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D5"/>
    <w:pPr>
      <w:spacing w:before="160"/>
      <w:jc w:val="center"/>
    </w:pPr>
    <w:rPr>
      <w:i/>
      <w:iCs/>
      <w:color w:val="404040" w:themeColor="text1" w:themeTint="BF"/>
    </w:rPr>
  </w:style>
  <w:style w:type="character" w:customStyle="1" w:styleId="QuoteChar">
    <w:name w:val="Quote Char"/>
    <w:basedOn w:val="DefaultParagraphFont"/>
    <w:link w:val="Quote"/>
    <w:uiPriority w:val="29"/>
    <w:rsid w:val="008C12D5"/>
    <w:rPr>
      <w:i/>
      <w:iCs/>
      <w:color w:val="404040" w:themeColor="text1" w:themeTint="BF"/>
    </w:rPr>
  </w:style>
  <w:style w:type="paragraph" w:styleId="ListParagraph">
    <w:name w:val="List Paragraph"/>
    <w:basedOn w:val="Normal"/>
    <w:uiPriority w:val="34"/>
    <w:qFormat/>
    <w:rsid w:val="008C12D5"/>
    <w:pPr>
      <w:ind w:left="720"/>
      <w:contextualSpacing/>
    </w:pPr>
  </w:style>
  <w:style w:type="character" w:styleId="IntenseEmphasis">
    <w:name w:val="Intense Emphasis"/>
    <w:basedOn w:val="DefaultParagraphFont"/>
    <w:uiPriority w:val="21"/>
    <w:qFormat/>
    <w:rsid w:val="008C12D5"/>
    <w:rPr>
      <w:i/>
      <w:iCs/>
      <w:color w:val="0F4761" w:themeColor="accent1" w:themeShade="BF"/>
    </w:rPr>
  </w:style>
  <w:style w:type="paragraph" w:styleId="IntenseQuote">
    <w:name w:val="Intense Quote"/>
    <w:basedOn w:val="Normal"/>
    <w:next w:val="Normal"/>
    <w:link w:val="IntenseQuoteChar"/>
    <w:uiPriority w:val="30"/>
    <w:qFormat/>
    <w:rsid w:val="008C1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2D5"/>
    <w:rPr>
      <w:i/>
      <w:iCs/>
      <w:color w:val="0F4761" w:themeColor="accent1" w:themeShade="BF"/>
    </w:rPr>
  </w:style>
  <w:style w:type="character" w:styleId="IntenseReference">
    <w:name w:val="Intense Reference"/>
    <w:basedOn w:val="DefaultParagraphFont"/>
    <w:uiPriority w:val="32"/>
    <w:qFormat/>
    <w:rsid w:val="008C12D5"/>
    <w:rPr>
      <w:b/>
      <w:bCs/>
      <w:smallCaps/>
      <w:color w:val="0F4761" w:themeColor="accent1" w:themeShade="BF"/>
      <w:spacing w:val="5"/>
    </w:rPr>
  </w:style>
  <w:style w:type="paragraph" w:styleId="Header">
    <w:name w:val="header"/>
    <w:basedOn w:val="Normal"/>
    <w:link w:val="HeaderChar"/>
    <w:uiPriority w:val="99"/>
    <w:unhideWhenUsed/>
    <w:rsid w:val="008C12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12D5"/>
  </w:style>
  <w:style w:type="paragraph" w:styleId="Footer">
    <w:name w:val="footer"/>
    <w:basedOn w:val="Normal"/>
    <w:link w:val="FooterChar"/>
    <w:uiPriority w:val="99"/>
    <w:unhideWhenUsed/>
    <w:rsid w:val="008C12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12D5"/>
  </w:style>
  <w:style w:type="paragraph" w:styleId="FootnoteText">
    <w:name w:val="footnote text"/>
    <w:basedOn w:val="Normal"/>
    <w:link w:val="FootnoteTextChar"/>
    <w:uiPriority w:val="99"/>
    <w:semiHidden/>
    <w:unhideWhenUsed/>
    <w:rsid w:val="000538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838"/>
    <w:rPr>
      <w:sz w:val="20"/>
      <w:szCs w:val="20"/>
    </w:rPr>
  </w:style>
  <w:style w:type="character" w:styleId="FootnoteReference">
    <w:name w:val="footnote reference"/>
    <w:basedOn w:val="DefaultParagraphFont"/>
    <w:uiPriority w:val="99"/>
    <w:semiHidden/>
    <w:unhideWhenUsed/>
    <w:rsid w:val="00053838"/>
    <w:rPr>
      <w:vertAlign w:val="superscript"/>
    </w:rPr>
  </w:style>
  <w:style w:type="character" w:styleId="CommentReference">
    <w:name w:val="annotation reference"/>
    <w:basedOn w:val="DefaultParagraphFont"/>
    <w:uiPriority w:val="99"/>
    <w:semiHidden/>
    <w:unhideWhenUsed/>
    <w:rsid w:val="00D52F40"/>
    <w:rPr>
      <w:sz w:val="16"/>
      <w:szCs w:val="16"/>
    </w:rPr>
  </w:style>
  <w:style w:type="paragraph" w:styleId="CommentText">
    <w:name w:val="annotation text"/>
    <w:basedOn w:val="Normal"/>
    <w:link w:val="CommentTextChar"/>
    <w:uiPriority w:val="99"/>
    <w:unhideWhenUsed/>
    <w:rsid w:val="00D52F40"/>
    <w:pPr>
      <w:spacing w:line="240" w:lineRule="auto"/>
    </w:pPr>
    <w:rPr>
      <w:sz w:val="20"/>
      <w:szCs w:val="20"/>
    </w:rPr>
  </w:style>
  <w:style w:type="character" w:customStyle="1" w:styleId="CommentTextChar">
    <w:name w:val="Comment Text Char"/>
    <w:basedOn w:val="DefaultParagraphFont"/>
    <w:link w:val="CommentText"/>
    <w:uiPriority w:val="99"/>
    <w:rsid w:val="00D52F40"/>
    <w:rPr>
      <w:sz w:val="20"/>
      <w:szCs w:val="20"/>
    </w:rPr>
  </w:style>
  <w:style w:type="paragraph" w:styleId="CommentSubject">
    <w:name w:val="annotation subject"/>
    <w:basedOn w:val="CommentText"/>
    <w:next w:val="CommentText"/>
    <w:link w:val="CommentSubjectChar"/>
    <w:uiPriority w:val="99"/>
    <w:semiHidden/>
    <w:unhideWhenUsed/>
    <w:rsid w:val="00D52F40"/>
    <w:rPr>
      <w:b/>
      <w:bCs/>
    </w:rPr>
  </w:style>
  <w:style w:type="character" w:customStyle="1" w:styleId="CommentSubjectChar">
    <w:name w:val="Comment Subject Char"/>
    <w:basedOn w:val="CommentTextChar"/>
    <w:link w:val="CommentSubject"/>
    <w:uiPriority w:val="99"/>
    <w:semiHidden/>
    <w:rsid w:val="00D52F40"/>
    <w:rPr>
      <w:b/>
      <w:bCs/>
      <w:sz w:val="20"/>
      <w:szCs w:val="20"/>
    </w:rPr>
  </w:style>
  <w:style w:type="paragraph" w:styleId="BalloonText">
    <w:name w:val="Balloon Text"/>
    <w:basedOn w:val="Normal"/>
    <w:link w:val="BalloonTextChar"/>
    <w:uiPriority w:val="99"/>
    <w:semiHidden/>
    <w:unhideWhenUsed/>
    <w:rsid w:val="00D52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F40"/>
    <w:rPr>
      <w:rFonts w:ascii="Segoe UI" w:hAnsi="Segoe UI" w:cs="Segoe UI"/>
      <w:sz w:val="18"/>
      <w:szCs w:val="18"/>
    </w:rPr>
  </w:style>
  <w:style w:type="paragraph" w:styleId="Revision">
    <w:name w:val="Revision"/>
    <w:hidden/>
    <w:uiPriority w:val="99"/>
    <w:semiHidden/>
    <w:rsid w:val="003B02FE"/>
    <w:pPr>
      <w:spacing w:after="0" w:line="240" w:lineRule="auto"/>
    </w:pPr>
  </w:style>
  <w:style w:type="character" w:styleId="Hyperlink">
    <w:name w:val="Hyperlink"/>
    <w:basedOn w:val="DefaultParagraphFont"/>
    <w:uiPriority w:val="99"/>
    <w:unhideWhenUsed/>
    <w:rsid w:val="004403CC"/>
    <w:rPr>
      <w:color w:val="467886" w:themeColor="hyperlink"/>
      <w:u w:val="single"/>
    </w:rPr>
  </w:style>
  <w:style w:type="character" w:styleId="UnresolvedMention">
    <w:name w:val="Unresolved Mention"/>
    <w:basedOn w:val="DefaultParagraphFont"/>
    <w:uiPriority w:val="99"/>
    <w:semiHidden/>
    <w:unhideWhenUsed/>
    <w:rsid w:val="00440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4184">
      <w:bodyDiv w:val="1"/>
      <w:marLeft w:val="0"/>
      <w:marRight w:val="0"/>
      <w:marTop w:val="0"/>
      <w:marBottom w:val="0"/>
      <w:divBdr>
        <w:top w:val="none" w:sz="0" w:space="0" w:color="auto"/>
        <w:left w:val="none" w:sz="0" w:space="0" w:color="auto"/>
        <w:bottom w:val="none" w:sz="0" w:space="0" w:color="auto"/>
        <w:right w:val="none" w:sz="0" w:space="0" w:color="auto"/>
      </w:divBdr>
    </w:div>
    <w:div w:id="778840960">
      <w:bodyDiv w:val="1"/>
      <w:marLeft w:val="0"/>
      <w:marRight w:val="0"/>
      <w:marTop w:val="0"/>
      <w:marBottom w:val="0"/>
      <w:divBdr>
        <w:top w:val="none" w:sz="0" w:space="0" w:color="auto"/>
        <w:left w:val="none" w:sz="0" w:space="0" w:color="auto"/>
        <w:bottom w:val="none" w:sz="0" w:space="0" w:color="auto"/>
        <w:right w:val="none" w:sz="0" w:space="0" w:color="auto"/>
      </w:divBdr>
    </w:div>
    <w:div w:id="831221992">
      <w:bodyDiv w:val="1"/>
      <w:marLeft w:val="0"/>
      <w:marRight w:val="0"/>
      <w:marTop w:val="0"/>
      <w:marBottom w:val="0"/>
      <w:divBdr>
        <w:top w:val="none" w:sz="0" w:space="0" w:color="auto"/>
        <w:left w:val="none" w:sz="0" w:space="0" w:color="auto"/>
        <w:bottom w:val="none" w:sz="0" w:space="0" w:color="auto"/>
        <w:right w:val="none" w:sz="0" w:space="0" w:color="auto"/>
      </w:divBdr>
    </w:div>
    <w:div w:id="1209295407">
      <w:bodyDiv w:val="1"/>
      <w:marLeft w:val="0"/>
      <w:marRight w:val="0"/>
      <w:marTop w:val="0"/>
      <w:marBottom w:val="0"/>
      <w:divBdr>
        <w:top w:val="none" w:sz="0" w:space="0" w:color="auto"/>
        <w:left w:val="none" w:sz="0" w:space="0" w:color="auto"/>
        <w:bottom w:val="none" w:sz="0" w:space="0" w:color="auto"/>
        <w:right w:val="none" w:sz="0" w:space="0" w:color="auto"/>
      </w:divBdr>
    </w:div>
    <w:div w:id="1503548296">
      <w:bodyDiv w:val="1"/>
      <w:marLeft w:val="0"/>
      <w:marRight w:val="0"/>
      <w:marTop w:val="0"/>
      <w:marBottom w:val="0"/>
      <w:divBdr>
        <w:top w:val="none" w:sz="0" w:space="0" w:color="auto"/>
        <w:left w:val="none" w:sz="0" w:space="0" w:color="auto"/>
        <w:bottom w:val="none" w:sz="0" w:space="0" w:color="auto"/>
        <w:right w:val="none" w:sz="0" w:space="0" w:color="auto"/>
      </w:divBdr>
      <w:divsChild>
        <w:div w:id="37516218">
          <w:marLeft w:val="547"/>
          <w:marRight w:val="0"/>
          <w:marTop w:val="200"/>
          <w:marBottom w:val="0"/>
          <w:divBdr>
            <w:top w:val="none" w:sz="0" w:space="0" w:color="auto"/>
            <w:left w:val="none" w:sz="0" w:space="0" w:color="auto"/>
            <w:bottom w:val="none" w:sz="0" w:space="0" w:color="auto"/>
            <w:right w:val="none" w:sz="0" w:space="0" w:color="auto"/>
          </w:divBdr>
        </w:div>
        <w:div w:id="502933147">
          <w:marLeft w:val="1800"/>
          <w:marRight w:val="0"/>
          <w:marTop w:val="100"/>
          <w:marBottom w:val="0"/>
          <w:divBdr>
            <w:top w:val="none" w:sz="0" w:space="0" w:color="auto"/>
            <w:left w:val="none" w:sz="0" w:space="0" w:color="auto"/>
            <w:bottom w:val="none" w:sz="0" w:space="0" w:color="auto"/>
            <w:right w:val="none" w:sz="0" w:space="0" w:color="auto"/>
          </w:divBdr>
        </w:div>
        <w:div w:id="556091689">
          <w:marLeft w:val="547"/>
          <w:marRight w:val="0"/>
          <w:marTop w:val="200"/>
          <w:marBottom w:val="0"/>
          <w:divBdr>
            <w:top w:val="none" w:sz="0" w:space="0" w:color="auto"/>
            <w:left w:val="none" w:sz="0" w:space="0" w:color="auto"/>
            <w:bottom w:val="none" w:sz="0" w:space="0" w:color="auto"/>
            <w:right w:val="none" w:sz="0" w:space="0" w:color="auto"/>
          </w:divBdr>
        </w:div>
        <w:div w:id="652371090">
          <w:marLeft w:val="547"/>
          <w:marRight w:val="0"/>
          <w:marTop w:val="200"/>
          <w:marBottom w:val="0"/>
          <w:divBdr>
            <w:top w:val="none" w:sz="0" w:space="0" w:color="auto"/>
            <w:left w:val="none" w:sz="0" w:space="0" w:color="auto"/>
            <w:bottom w:val="none" w:sz="0" w:space="0" w:color="auto"/>
            <w:right w:val="none" w:sz="0" w:space="0" w:color="auto"/>
          </w:divBdr>
        </w:div>
        <w:div w:id="715473107">
          <w:marLeft w:val="1800"/>
          <w:marRight w:val="0"/>
          <w:marTop w:val="100"/>
          <w:marBottom w:val="0"/>
          <w:divBdr>
            <w:top w:val="none" w:sz="0" w:space="0" w:color="auto"/>
            <w:left w:val="none" w:sz="0" w:space="0" w:color="auto"/>
            <w:bottom w:val="none" w:sz="0" w:space="0" w:color="auto"/>
            <w:right w:val="none" w:sz="0" w:space="0" w:color="auto"/>
          </w:divBdr>
        </w:div>
        <w:div w:id="754205919">
          <w:marLeft w:val="547"/>
          <w:marRight w:val="0"/>
          <w:marTop w:val="200"/>
          <w:marBottom w:val="0"/>
          <w:divBdr>
            <w:top w:val="none" w:sz="0" w:space="0" w:color="auto"/>
            <w:left w:val="none" w:sz="0" w:space="0" w:color="auto"/>
            <w:bottom w:val="none" w:sz="0" w:space="0" w:color="auto"/>
            <w:right w:val="none" w:sz="0" w:space="0" w:color="auto"/>
          </w:divBdr>
        </w:div>
        <w:div w:id="1253784670">
          <w:marLeft w:val="1800"/>
          <w:marRight w:val="0"/>
          <w:marTop w:val="100"/>
          <w:marBottom w:val="0"/>
          <w:divBdr>
            <w:top w:val="none" w:sz="0" w:space="0" w:color="auto"/>
            <w:left w:val="none" w:sz="0" w:space="0" w:color="auto"/>
            <w:bottom w:val="none" w:sz="0" w:space="0" w:color="auto"/>
            <w:right w:val="none" w:sz="0" w:space="0" w:color="auto"/>
          </w:divBdr>
        </w:div>
        <w:div w:id="1396466162">
          <w:marLeft w:val="547"/>
          <w:marRight w:val="0"/>
          <w:marTop w:val="200"/>
          <w:marBottom w:val="0"/>
          <w:divBdr>
            <w:top w:val="none" w:sz="0" w:space="0" w:color="auto"/>
            <w:left w:val="none" w:sz="0" w:space="0" w:color="auto"/>
            <w:bottom w:val="none" w:sz="0" w:space="0" w:color="auto"/>
            <w:right w:val="none" w:sz="0" w:space="0" w:color="auto"/>
          </w:divBdr>
        </w:div>
        <w:div w:id="1692871938">
          <w:marLeft w:val="547"/>
          <w:marRight w:val="0"/>
          <w:marTop w:val="200"/>
          <w:marBottom w:val="0"/>
          <w:divBdr>
            <w:top w:val="none" w:sz="0" w:space="0" w:color="auto"/>
            <w:left w:val="none" w:sz="0" w:space="0" w:color="auto"/>
            <w:bottom w:val="none" w:sz="0" w:space="0" w:color="auto"/>
            <w:right w:val="none" w:sz="0" w:space="0" w:color="auto"/>
          </w:divBdr>
        </w:div>
        <w:div w:id="1721518175">
          <w:marLeft w:val="1800"/>
          <w:marRight w:val="0"/>
          <w:marTop w:val="100"/>
          <w:marBottom w:val="0"/>
          <w:divBdr>
            <w:top w:val="none" w:sz="0" w:space="0" w:color="auto"/>
            <w:left w:val="none" w:sz="0" w:space="0" w:color="auto"/>
            <w:bottom w:val="none" w:sz="0" w:space="0" w:color="auto"/>
            <w:right w:val="none" w:sz="0" w:space="0" w:color="auto"/>
          </w:divBdr>
        </w:div>
        <w:div w:id="1750732102">
          <w:marLeft w:val="1166"/>
          <w:marRight w:val="0"/>
          <w:marTop w:val="100"/>
          <w:marBottom w:val="0"/>
          <w:divBdr>
            <w:top w:val="none" w:sz="0" w:space="0" w:color="auto"/>
            <w:left w:val="none" w:sz="0" w:space="0" w:color="auto"/>
            <w:bottom w:val="none" w:sz="0" w:space="0" w:color="auto"/>
            <w:right w:val="none" w:sz="0" w:space="0" w:color="auto"/>
          </w:divBdr>
        </w:div>
        <w:div w:id="1753116970">
          <w:marLeft w:val="547"/>
          <w:marRight w:val="0"/>
          <w:marTop w:val="200"/>
          <w:marBottom w:val="0"/>
          <w:divBdr>
            <w:top w:val="none" w:sz="0" w:space="0" w:color="auto"/>
            <w:left w:val="none" w:sz="0" w:space="0" w:color="auto"/>
            <w:bottom w:val="none" w:sz="0" w:space="0" w:color="auto"/>
            <w:right w:val="none" w:sz="0" w:space="0" w:color="auto"/>
          </w:divBdr>
        </w:div>
        <w:div w:id="1917398303">
          <w:marLeft w:val="1166"/>
          <w:marRight w:val="0"/>
          <w:marTop w:val="100"/>
          <w:marBottom w:val="0"/>
          <w:divBdr>
            <w:top w:val="none" w:sz="0" w:space="0" w:color="auto"/>
            <w:left w:val="none" w:sz="0" w:space="0" w:color="auto"/>
            <w:bottom w:val="none" w:sz="0" w:space="0" w:color="auto"/>
            <w:right w:val="none" w:sz="0" w:space="0" w:color="auto"/>
          </w:divBdr>
        </w:div>
      </w:divsChild>
    </w:div>
    <w:div w:id="1618636840">
      <w:bodyDiv w:val="1"/>
      <w:marLeft w:val="0"/>
      <w:marRight w:val="0"/>
      <w:marTop w:val="0"/>
      <w:marBottom w:val="0"/>
      <w:divBdr>
        <w:top w:val="none" w:sz="0" w:space="0" w:color="auto"/>
        <w:left w:val="none" w:sz="0" w:space="0" w:color="auto"/>
        <w:bottom w:val="none" w:sz="0" w:space="0" w:color="auto"/>
        <w:right w:val="none" w:sz="0" w:space="0" w:color="auto"/>
      </w:divBdr>
    </w:div>
    <w:div w:id="1859731059">
      <w:bodyDiv w:val="1"/>
      <w:marLeft w:val="0"/>
      <w:marRight w:val="0"/>
      <w:marTop w:val="0"/>
      <w:marBottom w:val="0"/>
      <w:divBdr>
        <w:top w:val="none" w:sz="0" w:space="0" w:color="auto"/>
        <w:left w:val="none" w:sz="0" w:space="0" w:color="auto"/>
        <w:bottom w:val="none" w:sz="0" w:space="0" w:color="auto"/>
        <w:right w:val="none" w:sz="0" w:space="0" w:color="auto"/>
      </w:divBdr>
    </w:div>
    <w:div w:id="192854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media/21849/download?attachment" TargetMode="External"/><Relationship Id="rId1" Type="http://schemas.openxmlformats.org/officeDocument/2006/relationships/hyperlink" Target="https://www.fm.gov.lv/lv/media/21849/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C638E-A20A-45CD-B6F4-5CB6A2DDD32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723</TotalTime>
  <Pages>4</Pages>
  <Words>6230</Words>
  <Characters>3552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Cinglere</dc:creator>
  <cp:keywords/>
  <dc:description/>
  <cp:lastModifiedBy>Marta Cinglere</cp:lastModifiedBy>
  <cp:revision>13</cp:revision>
  <dcterms:created xsi:type="dcterms:W3CDTF">2024-11-18T13:03:00Z</dcterms:created>
  <dcterms:modified xsi:type="dcterms:W3CDTF">2026-02-02T12:12:00Z</dcterms:modified>
</cp:coreProperties>
</file>