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15F4" w14:textId="77777777" w:rsidR="007A7770" w:rsidRPr="00675525" w:rsidRDefault="007A7770" w:rsidP="007A7770">
      <w:pPr>
        <w:spacing w:line="360" w:lineRule="auto"/>
        <w:jc w:val="center"/>
        <w:rPr>
          <w:b/>
          <w:sz w:val="24"/>
          <w:szCs w:val="24"/>
        </w:rPr>
      </w:pPr>
    </w:p>
    <w:p w14:paraId="3C080987" w14:textId="362F8091" w:rsidR="007A7770" w:rsidRPr="00675525" w:rsidRDefault="007A7770" w:rsidP="007A7770">
      <w:pPr>
        <w:spacing w:line="360" w:lineRule="auto"/>
        <w:jc w:val="center"/>
        <w:rPr>
          <w:b/>
          <w:sz w:val="24"/>
          <w:szCs w:val="24"/>
        </w:rPr>
      </w:pPr>
      <w:r w:rsidRPr="00675525">
        <w:rPr>
          <w:b/>
          <w:sz w:val="24"/>
          <w:szCs w:val="24"/>
        </w:rPr>
        <w:t xml:space="preserve">Vispārīgā informācija </w:t>
      </w:r>
    </w:p>
    <w:p w14:paraId="576415CA" w14:textId="77777777" w:rsidR="00832F38" w:rsidRPr="00675525" w:rsidRDefault="00832F38" w:rsidP="007A7770">
      <w:pPr>
        <w:spacing w:line="360" w:lineRule="auto"/>
        <w:jc w:val="center"/>
        <w:rPr>
          <w:b/>
          <w:sz w:val="24"/>
          <w:szCs w:val="24"/>
        </w:rPr>
      </w:pPr>
    </w:p>
    <w:p w14:paraId="6FA364E8" w14:textId="7034C78D" w:rsidR="007A7770" w:rsidRPr="00675525" w:rsidRDefault="0010784E" w:rsidP="00145304">
      <w:pPr>
        <w:pStyle w:val="ListParagraph"/>
        <w:numPr>
          <w:ilvl w:val="0"/>
          <w:numId w:val="20"/>
        </w:numPr>
        <w:spacing w:line="276" w:lineRule="auto"/>
        <w:jc w:val="both"/>
        <w:rPr>
          <w:rFonts w:eastAsia="Times New Roman"/>
          <w:sz w:val="24"/>
          <w:szCs w:val="24"/>
          <w:lang w:eastAsia="lv-LV"/>
        </w:rPr>
      </w:pPr>
      <w:r w:rsidRPr="00675525">
        <w:rPr>
          <w:rFonts w:eastAsia="Times New Roman"/>
          <w:sz w:val="24"/>
          <w:szCs w:val="24"/>
          <w:lang w:eastAsia="lv-LV"/>
        </w:rPr>
        <w:t>Pašvaldīb</w:t>
      </w:r>
      <w:r w:rsidR="00042853" w:rsidRPr="00675525">
        <w:rPr>
          <w:rFonts w:eastAsia="Times New Roman"/>
          <w:sz w:val="24"/>
          <w:szCs w:val="24"/>
          <w:lang w:eastAsia="lv-LV"/>
        </w:rPr>
        <w:t xml:space="preserve">ām ir tiesības </w:t>
      </w:r>
      <w:r w:rsidR="007A7770" w:rsidRPr="00675525">
        <w:rPr>
          <w:rFonts w:eastAsia="Times New Roman"/>
          <w:sz w:val="24"/>
          <w:szCs w:val="24"/>
          <w:lang w:eastAsia="lv-LV"/>
        </w:rPr>
        <w:t xml:space="preserve">saņemt </w:t>
      </w:r>
      <w:r w:rsidR="00042853" w:rsidRPr="00675525">
        <w:rPr>
          <w:rFonts w:eastAsia="Times New Roman"/>
          <w:sz w:val="24"/>
          <w:szCs w:val="24"/>
          <w:lang w:eastAsia="lv-LV"/>
        </w:rPr>
        <w:t>aizņēmumu</w:t>
      </w:r>
      <w:r w:rsidR="00335EC3" w:rsidRPr="00675525">
        <w:rPr>
          <w:rFonts w:eastAsia="Times New Roman"/>
          <w:sz w:val="24"/>
          <w:szCs w:val="24"/>
          <w:lang w:eastAsia="lv-LV"/>
        </w:rPr>
        <w:t>s</w:t>
      </w:r>
      <w:r w:rsidR="00042853" w:rsidRPr="00675525">
        <w:rPr>
          <w:rFonts w:eastAsia="Times New Roman"/>
          <w:sz w:val="24"/>
          <w:szCs w:val="24"/>
          <w:lang w:eastAsia="lv-LV"/>
        </w:rPr>
        <w:t xml:space="preserve"> </w:t>
      </w:r>
      <w:r w:rsidR="007A7770" w:rsidRPr="00675525">
        <w:rPr>
          <w:rFonts w:eastAsia="Times New Roman"/>
          <w:sz w:val="24"/>
          <w:szCs w:val="24"/>
          <w:lang w:eastAsia="lv-LV"/>
        </w:rPr>
        <w:t xml:space="preserve">un sniegt galvojumus savas kapitālsabiedrības aizņēmumiem </w:t>
      </w:r>
      <w:r w:rsidR="00042853" w:rsidRPr="00675525">
        <w:rPr>
          <w:rFonts w:eastAsia="Times New Roman"/>
          <w:sz w:val="24"/>
          <w:szCs w:val="24"/>
          <w:lang w:eastAsia="lv-LV"/>
        </w:rPr>
        <w:t xml:space="preserve">gadskārtējā valsts budžeta likumā noteiktā </w:t>
      </w:r>
      <w:r w:rsidR="007A7770" w:rsidRPr="00675525">
        <w:rPr>
          <w:rFonts w:eastAsia="Times New Roman"/>
          <w:sz w:val="24"/>
          <w:szCs w:val="24"/>
          <w:lang w:eastAsia="lv-LV"/>
        </w:rPr>
        <w:t xml:space="preserve">aizņēmuma un galvojuma </w:t>
      </w:r>
      <w:r w:rsidR="00042853" w:rsidRPr="00675525">
        <w:rPr>
          <w:rFonts w:eastAsia="Times New Roman"/>
          <w:sz w:val="24"/>
          <w:szCs w:val="24"/>
          <w:lang w:eastAsia="lv-LV"/>
        </w:rPr>
        <w:t>kopējā palielinājuma apmērā</w:t>
      </w:r>
      <w:r w:rsidR="007A7770" w:rsidRPr="00675525">
        <w:rPr>
          <w:rFonts w:eastAsia="Times New Roman"/>
          <w:sz w:val="24"/>
          <w:szCs w:val="24"/>
          <w:lang w:eastAsia="lv-LV"/>
        </w:rPr>
        <w:t>, ievērojot noteiktos</w:t>
      </w:r>
      <w:r w:rsidR="00832F38" w:rsidRPr="00675525">
        <w:rPr>
          <w:rFonts w:eastAsia="Times New Roman"/>
          <w:sz w:val="24"/>
          <w:szCs w:val="24"/>
          <w:lang w:eastAsia="lv-LV"/>
        </w:rPr>
        <w:t xml:space="preserve"> aizņēmuma/galvojuma</w:t>
      </w:r>
      <w:r w:rsidR="007A7770" w:rsidRPr="00675525">
        <w:rPr>
          <w:rFonts w:eastAsia="Times New Roman"/>
          <w:sz w:val="24"/>
          <w:szCs w:val="24"/>
          <w:lang w:eastAsia="lv-LV"/>
        </w:rPr>
        <w:t xml:space="preserve"> </w:t>
      </w:r>
      <w:r w:rsidR="00CA6629">
        <w:rPr>
          <w:rFonts w:eastAsia="Times New Roman"/>
          <w:sz w:val="24"/>
          <w:szCs w:val="24"/>
          <w:lang w:eastAsia="lv-LV"/>
        </w:rPr>
        <w:t>mērķus</w:t>
      </w:r>
      <w:r w:rsidR="00AD33A8">
        <w:rPr>
          <w:rFonts w:eastAsia="Times New Roman"/>
          <w:sz w:val="24"/>
          <w:szCs w:val="24"/>
          <w:lang w:eastAsia="lv-LV"/>
        </w:rPr>
        <w:t xml:space="preserve">, </w:t>
      </w:r>
      <w:r w:rsidR="007A7770" w:rsidRPr="00675525">
        <w:rPr>
          <w:rFonts w:eastAsia="Times New Roman"/>
          <w:sz w:val="24"/>
          <w:szCs w:val="24"/>
          <w:lang w:eastAsia="lv-LV"/>
        </w:rPr>
        <w:t xml:space="preserve">nosacījumus un citus normatīvos aktus. </w:t>
      </w:r>
    </w:p>
    <w:p w14:paraId="3E547B15" w14:textId="38EE2534" w:rsidR="007A7770" w:rsidRPr="00675525" w:rsidRDefault="007A7770" w:rsidP="00145304">
      <w:pPr>
        <w:pStyle w:val="ListParagraph"/>
        <w:numPr>
          <w:ilvl w:val="0"/>
          <w:numId w:val="20"/>
        </w:numPr>
        <w:tabs>
          <w:tab w:val="left" w:pos="992"/>
        </w:tabs>
        <w:spacing w:line="276" w:lineRule="auto"/>
        <w:jc w:val="both"/>
        <w:rPr>
          <w:rFonts w:eastAsia="Times New Roman"/>
          <w:sz w:val="24"/>
          <w:szCs w:val="24"/>
          <w:lang w:eastAsia="lv-LV"/>
        </w:rPr>
      </w:pPr>
      <w:r w:rsidRPr="00675525">
        <w:rPr>
          <w:rFonts w:eastAsia="Times New Roman"/>
          <w:bCs/>
          <w:sz w:val="24"/>
          <w:szCs w:val="24"/>
          <w:lang w:eastAsia="lv-LV"/>
        </w:rPr>
        <w:t xml:space="preserve">Aizņēmumus investīciju projektiem var pieprasīt tikai investīcijām (kapitālajiem izdevumiem). </w:t>
      </w:r>
      <w:r w:rsidRPr="00675525">
        <w:rPr>
          <w:sz w:val="24"/>
          <w:szCs w:val="24"/>
          <w:shd w:val="clear" w:color="auto" w:fill="FFFFFF"/>
        </w:rPr>
        <w:t>Šādus aizņēmumus nedrīkst izmantot pašvaldību pastāvīgo (kārtējo) izdevumu finansēšanai</w:t>
      </w:r>
      <w:r w:rsidR="00986C04" w:rsidRPr="00675525">
        <w:rPr>
          <w:sz w:val="24"/>
          <w:szCs w:val="24"/>
          <w:shd w:val="clear" w:color="auto" w:fill="FFFFFF"/>
        </w:rPr>
        <w:t>.</w:t>
      </w:r>
      <w:r w:rsidRPr="00675525">
        <w:rPr>
          <w:rStyle w:val="FootnoteReference"/>
          <w:rFonts w:eastAsia="Times New Roman"/>
          <w:bCs/>
          <w:sz w:val="24"/>
          <w:szCs w:val="24"/>
          <w:lang w:eastAsia="lv-LV"/>
        </w:rPr>
        <w:footnoteReference w:id="1"/>
      </w:r>
    </w:p>
    <w:p w14:paraId="5347A112" w14:textId="77777777" w:rsidR="00E01E8B" w:rsidRPr="00675525" w:rsidRDefault="007A7770" w:rsidP="00E01E8B">
      <w:pPr>
        <w:pStyle w:val="ListParagraph"/>
        <w:numPr>
          <w:ilvl w:val="0"/>
          <w:numId w:val="20"/>
        </w:numPr>
        <w:tabs>
          <w:tab w:val="left" w:pos="992"/>
        </w:tabs>
        <w:spacing w:line="276" w:lineRule="auto"/>
        <w:jc w:val="both"/>
        <w:rPr>
          <w:rFonts w:eastAsia="Times New Roman"/>
          <w:sz w:val="24"/>
          <w:szCs w:val="24"/>
          <w:lang w:eastAsia="lv-LV"/>
        </w:rPr>
      </w:pPr>
      <w:r w:rsidRPr="00675525">
        <w:rPr>
          <w:sz w:val="24"/>
          <w:szCs w:val="24"/>
          <w:shd w:val="clear" w:color="auto" w:fill="FFFFFF"/>
        </w:rPr>
        <w:t>Pašvaldība un pašvaldības kapitālsabiedrība ir atbildīga, ka investīciju projektu īstenošanā</w:t>
      </w:r>
      <w:r w:rsidR="00304A8C" w:rsidRPr="00675525">
        <w:rPr>
          <w:sz w:val="24"/>
          <w:szCs w:val="24"/>
          <w:shd w:val="clear" w:color="auto" w:fill="FFFFFF"/>
        </w:rPr>
        <w:t xml:space="preserve">, pieprasot aizņēmumus un galvojumus, </w:t>
      </w:r>
      <w:r w:rsidRPr="00675525">
        <w:rPr>
          <w:sz w:val="24"/>
          <w:szCs w:val="24"/>
          <w:shd w:val="clear" w:color="auto" w:fill="FFFFFF"/>
        </w:rPr>
        <w:t xml:space="preserve">tiek ievērotas Komercdarbības atbalsta </w:t>
      </w:r>
      <w:r w:rsidR="00304A8C" w:rsidRPr="00675525">
        <w:rPr>
          <w:sz w:val="24"/>
          <w:szCs w:val="24"/>
          <w:shd w:val="clear" w:color="auto" w:fill="FFFFFF"/>
        </w:rPr>
        <w:t xml:space="preserve">kontroles likuma normas. </w:t>
      </w:r>
    </w:p>
    <w:p w14:paraId="3F943072" w14:textId="3CCF32EF" w:rsidR="004161CD" w:rsidRPr="00675525" w:rsidRDefault="004161CD" w:rsidP="00E01E8B">
      <w:pPr>
        <w:pStyle w:val="ListParagraph"/>
        <w:numPr>
          <w:ilvl w:val="0"/>
          <w:numId w:val="20"/>
        </w:numPr>
        <w:tabs>
          <w:tab w:val="left" w:pos="992"/>
        </w:tabs>
        <w:spacing w:line="276" w:lineRule="auto"/>
        <w:jc w:val="both"/>
        <w:rPr>
          <w:rFonts w:eastAsia="Times New Roman"/>
          <w:sz w:val="24"/>
          <w:szCs w:val="24"/>
          <w:lang w:eastAsia="lv-LV"/>
        </w:rPr>
      </w:pPr>
      <w:r w:rsidRPr="00675525">
        <w:rPr>
          <w:sz w:val="24"/>
          <w:szCs w:val="24"/>
        </w:rPr>
        <w:t>Ja projekts saistīts ar transporta iegādi jāievēro Publisko iepirkumu likuma 54.panta norma</w:t>
      </w:r>
      <w:r w:rsidR="00E01E8B" w:rsidRPr="00675525">
        <w:rPr>
          <w:sz w:val="24"/>
          <w:szCs w:val="24"/>
        </w:rPr>
        <w:t>s.</w:t>
      </w:r>
      <w:r w:rsidR="00E01E8B" w:rsidRPr="00675525">
        <w:rPr>
          <w:rStyle w:val="FootnoteReference"/>
          <w:sz w:val="24"/>
          <w:szCs w:val="24"/>
        </w:rPr>
        <w:footnoteReference w:id="2"/>
      </w:r>
    </w:p>
    <w:p w14:paraId="67AA79B3" w14:textId="11B843F3" w:rsidR="007A7770" w:rsidRPr="00675525" w:rsidRDefault="007A7770" w:rsidP="00145304">
      <w:pPr>
        <w:pStyle w:val="ListParagraph"/>
        <w:numPr>
          <w:ilvl w:val="0"/>
          <w:numId w:val="20"/>
        </w:numPr>
        <w:spacing w:line="276" w:lineRule="auto"/>
        <w:jc w:val="both"/>
        <w:rPr>
          <w:rFonts w:eastAsia="Times New Roman"/>
          <w:sz w:val="24"/>
          <w:szCs w:val="24"/>
          <w:lang w:eastAsia="lv-LV"/>
        </w:rPr>
      </w:pPr>
      <w:r w:rsidRPr="00675525">
        <w:rPr>
          <w:rFonts w:eastAsia="Times New Roman"/>
          <w:sz w:val="24"/>
          <w:szCs w:val="24"/>
          <w:lang w:eastAsia="lv-LV"/>
        </w:rPr>
        <w:t>Pašvaldības aizņēmuma un galvojuma pieprasījumus iesniedz pamatojoties uz domes lēmumu</w:t>
      </w:r>
      <w:r w:rsidRPr="00675525">
        <w:rPr>
          <w:rStyle w:val="FootnoteReference"/>
          <w:rFonts w:eastAsia="Times New Roman"/>
          <w:sz w:val="24"/>
          <w:szCs w:val="24"/>
          <w:lang w:eastAsia="lv-LV"/>
        </w:rPr>
        <w:footnoteReference w:id="3"/>
      </w:r>
      <w:r w:rsidRPr="00675525">
        <w:rPr>
          <w:rFonts w:eastAsia="Times New Roman"/>
          <w:sz w:val="24"/>
          <w:szCs w:val="24"/>
          <w:lang w:eastAsia="lv-LV"/>
        </w:rPr>
        <w:t xml:space="preserve"> Ministru kabineta noteiktajā kārtībā</w:t>
      </w:r>
      <w:r w:rsidR="00986C04" w:rsidRPr="00675525">
        <w:rPr>
          <w:rFonts w:eastAsia="Times New Roman"/>
          <w:sz w:val="24"/>
          <w:szCs w:val="24"/>
          <w:lang w:eastAsia="lv-LV"/>
        </w:rPr>
        <w:t>.</w:t>
      </w:r>
      <w:r w:rsidRPr="00675525">
        <w:rPr>
          <w:rStyle w:val="FootnoteReference"/>
          <w:rFonts w:eastAsia="Times New Roman"/>
          <w:sz w:val="24"/>
          <w:szCs w:val="24"/>
          <w:lang w:eastAsia="lv-LV"/>
        </w:rPr>
        <w:footnoteReference w:id="4"/>
      </w:r>
    </w:p>
    <w:p w14:paraId="6AE84E63" w14:textId="1083982E" w:rsidR="005E014C" w:rsidRPr="00675525" w:rsidRDefault="005E014C" w:rsidP="00145304">
      <w:pPr>
        <w:pStyle w:val="ListParagraph"/>
        <w:numPr>
          <w:ilvl w:val="0"/>
          <w:numId w:val="20"/>
        </w:numPr>
        <w:tabs>
          <w:tab w:val="left" w:pos="992"/>
        </w:tabs>
        <w:spacing w:line="276" w:lineRule="auto"/>
        <w:jc w:val="both"/>
        <w:rPr>
          <w:rFonts w:eastAsia="Times New Roman"/>
          <w:bCs/>
          <w:sz w:val="24"/>
          <w:szCs w:val="24"/>
          <w:lang w:eastAsia="lv-LV"/>
        </w:rPr>
      </w:pPr>
      <w:r w:rsidRPr="00675525">
        <w:rPr>
          <w:rFonts w:eastAsia="Times New Roman"/>
          <w:bCs/>
          <w:sz w:val="24"/>
          <w:szCs w:val="24"/>
          <w:lang w:eastAsia="lv-LV"/>
        </w:rPr>
        <w:t>Pašvaldībai ir tiesības iesniegt aizņēmuma pieprasījumu tikai pēc tam, kad</w:t>
      </w:r>
      <w:r w:rsidR="009F7A60" w:rsidRPr="00675525">
        <w:rPr>
          <w:rFonts w:eastAsia="Times New Roman"/>
          <w:bCs/>
          <w:sz w:val="24"/>
          <w:szCs w:val="24"/>
          <w:lang w:eastAsia="lv-LV"/>
        </w:rPr>
        <w:t xml:space="preserve"> ir pieņemts domes lēmums un ir</w:t>
      </w:r>
      <w:r w:rsidR="00986C04" w:rsidRPr="00675525">
        <w:rPr>
          <w:rFonts w:eastAsia="Times New Roman"/>
          <w:bCs/>
          <w:sz w:val="24"/>
          <w:szCs w:val="24"/>
          <w:lang w:eastAsia="lv-LV"/>
        </w:rPr>
        <w:t>:</w:t>
      </w:r>
      <w:r w:rsidRPr="00675525">
        <w:rPr>
          <w:rStyle w:val="FootnoteReference"/>
          <w:rFonts w:eastAsia="Times New Roman"/>
          <w:bCs/>
          <w:sz w:val="24"/>
          <w:szCs w:val="24"/>
          <w:lang w:eastAsia="lv-LV"/>
        </w:rPr>
        <w:footnoteReference w:id="5"/>
      </w:r>
    </w:p>
    <w:p w14:paraId="7EAD3DE6" w14:textId="6FAAA93D" w:rsidR="00375FC0" w:rsidRPr="00675525" w:rsidRDefault="0010784E" w:rsidP="00145304">
      <w:pPr>
        <w:pStyle w:val="ListParagraph"/>
        <w:numPr>
          <w:ilvl w:val="0"/>
          <w:numId w:val="19"/>
        </w:numPr>
        <w:tabs>
          <w:tab w:val="left" w:pos="992"/>
        </w:tabs>
        <w:spacing w:line="276" w:lineRule="auto"/>
        <w:jc w:val="both"/>
        <w:rPr>
          <w:rFonts w:eastAsia="Times New Roman"/>
          <w:sz w:val="24"/>
          <w:szCs w:val="24"/>
          <w:lang w:eastAsia="lv-LV"/>
        </w:rPr>
      </w:pPr>
      <w:r w:rsidRPr="00675525">
        <w:rPr>
          <w:rFonts w:eastAsia="Times New Roman"/>
          <w:sz w:val="24"/>
          <w:szCs w:val="24"/>
          <w:lang w:eastAsia="lv-LV"/>
        </w:rPr>
        <w:t xml:space="preserve">atbilstoši publisko iepirkumu normatīvajam regulējumam ir noslēgusies iepirkuma procedūra un pieņemts iepirkumu komisijas lēmums par līguma slēgšanu ar izvēlēto piegādātāju, ja nepieciešams, paredzot iespēju attiecīgo līgumu slēgt tikai pēc pozitīva </w:t>
      </w:r>
      <w:r w:rsidR="008B26DD" w:rsidRPr="00675525">
        <w:rPr>
          <w:sz w:val="24"/>
          <w:szCs w:val="24"/>
        </w:rPr>
        <w:t>Pašvaldību aizņēmumu un galvojumu kontroles un pārraudzības padomes</w:t>
      </w:r>
      <w:r w:rsidRPr="00675525">
        <w:rPr>
          <w:rFonts w:eastAsia="Times New Roman"/>
          <w:sz w:val="24"/>
          <w:szCs w:val="24"/>
          <w:lang w:eastAsia="lv-LV"/>
        </w:rPr>
        <w:t xml:space="preserve"> lēmuma saņemšanas;</w:t>
      </w:r>
    </w:p>
    <w:p w14:paraId="5B56035F" w14:textId="0E30E896" w:rsidR="00304A8C" w:rsidRPr="00675525" w:rsidRDefault="0010784E" w:rsidP="00145304">
      <w:pPr>
        <w:pStyle w:val="ListParagraph"/>
        <w:numPr>
          <w:ilvl w:val="0"/>
          <w:numId w:val="19"/>
        </w:numPr>
        <w:tabs>
          <w:tab w:val="left" w:pos="992"/>
        </w:tabs>
        <w:spacing w:line="276" w:lineRule="auto"/>
        <w:jc w:val="both"/>
        <w:rPr>
          <w:rFonts w:eastAsia="Times New Roman"/>
          <w:sz w:val="24"/>
          <w:szCs w:val="24"/>
          <w:lang w:eastAsia="lv-LV"/>
        </w:rPr>
      </w:pPr>
      <w:r w:rsidRPr="00675525">
        <w:rPr>
          <w:rFonts w:eastAsia="Times New Roman"/>
          <w:sz w:val="24"/>
          <w:szCs w:val="24"/>
          <w:lang w:eastAsia="lv-LV"/>
        </w:rPr>
        <w:t xml:space="preserve">ir noslēgta vienošanās (līgums, lēmums) ar atbildīgo iestādi vai sadarbības iestādi par projekta īstenošanu (ja aizņēmums nepieciešams </w:t>
      </w:r>
      <w:r w:rsidRPr="00675525">
        <w:rPr>
          <w:sz w:val="24"/>
          <w:szCs w:val="24"/>
          <w:lang w:eastAsia="lv-LV"/>
        </w:rPr>
        <w:t>ES fondu</w:t>
      </w:r>
      <w:r w:rsidR="00375FC0" w:rsidRPr="00675525">
        <w:rPr>
          <w:sz w:val="24"/>
          <w:szCs w:val="24"/>
          <w:lang w:eastAsia="lv-LV"/>
        </w:rPr>
        <w:t xml:space="preserve">, </w:t>
      </w:r>
      <w:bookmarkStart w:id="2" w:name="_Hlk127884197"/>
      <w:r w:rsidR="00375FC0" w:rsidRPr="00675525">
        <w:rPr>
          <w:sz w:val="24"/>
          <w:szCs w:val="24"/>
          <w:lang w:eastAsia="lv-LV"/>
        </w:rPr>
        <w:t xml:space="preserve">Atveseļošanās fondu </w:t>
      </w:r>
      <w:bookmarkEnd w:id="2"/>
      <w:r w:rsidRPr="00675525">
        <w:rPr>
          <w:sz w:val="24"/>
          <w:szCs w:val="24"/>
          <w:lang w:eastAsia="lv-LV"/>
        </w:rPr>
        <w:t>un pārējās ārvalstu finanšu palīdzības līdzfinansēto projektu īstenošanai, un EKII projektu īstenošanai</w:t>
      </w:r>
      <w:r w:rsidRPr="00675525">
        <w:rPr>
          <w:rFonts w:eastAsia="Times New Roman"/>
          <w:sz w:val="24"/>
          <w:szCs w:val="24"/>
          <w:lang w:eastAsia="lv-LV"/>
        </w:rPr>
        <w:t xml:space="preserve">). </w:t>
      </w:r>
    </w:p>
    <w:p w14:paraId="4D71678E" w14:textId="519AA334" w:rsidR="001D2E03" w:rsidRPr="00675525" w:rsidRDefault="002E302B" w:rsidP="00145304">
      <w:pPr>
        <w:pStyle w:val="ListParagraph"/>
        <w:numPr>
          <w:ilvl w:val="0"/>
          <w:numId w:val="20"/>
        </w:numPr>
        <w:tabs>
          <w:tab w:val="left" w:pos="992"/>
        </w:tabs>
        <w:spacing w:line="276" w:lineRule="auto"/>
        <w:jc w:val="both"/>
        <w:rPr>
          <w:rFonts w:eastAsia="Times New Roman"/>
          <w:sz w:val="24"/>
          <w:szCs w:val="24"/>
          <w:lang w:eastAsia="lv-LV"/>
        </w:rPr>
      </w:pPr>
      <w:r w:rsidRPr="00675525">
        <w:rPr>
          <w:sz w:val="24"/>
          <w:szCs w:val="24"/>
          <w:shd w:val="clear" w:color="auto" w:fill="FFFFFF"/>
        </w:rPr>
        <w:t xml:space="preserve">Ja līdz saimnieciskā gada sākumam nav stājies spēkā gadskārtējais pašvaldības budžets, pašvaldība jaunais aizņēmumu saistības var uzņemties </w:t>
      </w:r>
      <w:r w:rsidR="00335EC3" w:rsidRPr="00675525">
        <w:rPr>
          <w:sz w:val="24"/>
          <w:szCs w:val="24"/>
          <w:shd w:val="clear" w:color="auto" w:fill="FFFFFF"/>
        </w:rPr>
        <w:t xml:space="preserve">tikai </w:t>
      </w:r>
      <w:r w:rsidRPr="00675525">
        <w:rPr>
          <w:sz w:val="24"/>
          <w:szCs w:val="24"/>
          <w:shd w:val="clear" w:color="auto" w:fill="FFFFFF"/>
        </w:rPr>
        <w:t>Eiropas Savienības un pārējās ārvalstu finanšu palīdzības līdzfinansēto projektu īstenošana</w:t>
      </w:r>
      <w:r w:rsidR="00335EC3" w:rsidRPr="00675525">
        <w:rPr>
          <w:sz w:val="24"/>
          <w:szCs w:val="24"/>
          <w:shd w:val="clear" w:color="auto" w:fill="FFFFFF"/>
        </w:rPr>
        <w:t>i</w:t>
      </w:r>
      <w:r w:rsidR="00986C04" w:rsidRPr="00675525">
        <w:rPr>
          <w:sz w:val="24"/>
          <w:szCs w:val="24"/>
          <w:shd w:val="clear" w:color="auto" w:fill="FFFFFF"/>
        </w:rPr>
        <w:t>.</w:t>
      </w:r>
      <w:r w:rsidRPr="00675525">
        <w:rPr>
          <w:rStyle w:val="FootnoteReference"/>
          <w:sz w:val="24"/>
          <w:szCs w:val="24"/>
          <w:shd w:val="clear" w:color="auto" w:fill="FFFFFF"/>
        </w:rPr>
        <w:footnoteReference w:id="6"/>
      </w:r>
    </w:p>
    <w:p w14:paraId="25CA9D74" w14:textId="07FF0B6C" w:rsidR="00464253" w:rsidRPr="003D14D4" w:rsidRDefault="00464253" w:rsidP="003D14D4">
      <w:pPr>
        <w:pStyle w:val="tv213"/>
        <w:numPr>
          <w:ilvl w:val="0"/>
          <w:numId w:val="20"/>
        </w:numPr>
        <w:shd w:val="clear" w:color="auto" w:fill="FFFFFF"/>
        <w:spacing w:before="0" w:beforeAutospacing="0" w:after="0" w:afterAutospacing="0" w:line="293" w:lineRule="atLeast"/>
        <w:jc w:val="both"/>
        <w:rPr>
          <w:rFonts w:eastAsia="Calibri"/>
          <w:lang w:eastAsia="en-US" w:bidi="ar-SA"/>
        </w:rPr>
      </w:pPr>
      <w:r w:rsidRPr="003D14D4">
        <w:rPr>
          <w:rFonts w:eastAsia="Calibri"/>
          <w:lang w:eastAsia="en-US" w:bidi="ar-SA"/>
        </w:rPr>
        <w:lastRenderedPageBreak/>
        <w:t>Noteikt</w:t>
      </w:r>
      <w:r w:rsidR="00495499">
        <w:rPr>
          <w:rFonts w:eastAsia="Calibri"/>
          <w:lang w:eastAsia="en-US" w:bidi="ar-SA"/>
        </w:rPr>
        <w:t>i</w:t>
      </w:r>
      <w:r w:rsidRPr="003D14D4">
        <w:rPr>
          <w:rFonts w:eastAsia="Calibri"/>
          <w:lang w:eastAsia="en-US" w:bidi="ar-SA"/>
        </w:rPr>
        <w:t xml:space="preserve"> pašvaldības finanšu kapacitātes un ilgtspējas kritērij</w:t>
      </w:r>
      <w:r w:rsidR="003105A6">
        <w:rPr>
          <w:rFonts w:eastAsia="Calibri"/>
          <w:lang w:eastAsia="en-US" w:bidi="ar-SA"/>
        </w:rPr>
        <w:t>i</w:t>
      </w:r>
      <w:r w:rsidRPr="003D14D4">
        <w:rPr>
          <w:rFonts w:eastAsia="Calibri"/>
          <w:lang w:eastAsia="en-US" w:bidi="ar-SA"/>
        </w:rPr>
        <w:t xml:space="preserve"> jaunu aizņēmumu un galvojumu saistību izvērtēšanai:</w:t>
      </w:r>
      <w:r w:rsidR="005A7091">
        <w:rPr>
          <w:rStyle w:val="FootnoteReference"/>
          <w:rFonts w:eastAsia="Calibri"/>
          <w:lang w:eastAsia="en-US" w:bidi="ar-SA"/>
        </w:rPr>
        <w:footnoteReference w:id="7"/>
      </w:r>
    </w:p>
    <w:p w14:paraId="69073983" w14:textId="77777777" w:rsidR="00464253" w:rsidRPr="003D14D4" w:rsidRDefault="00464253" w:rsidP="00EE568E">
      <w:pPr>
        <w:pStyle w:val="tv213"/>
        <w:shd w:val="clear" w:color="auto" w:fill="FFFFFF"/>
        <w:spacing w:before="0" w:beforeAutospacing="0" w:after="0" w:afterAutospacing="0" w:line="293" w:lineRule="atLeast"/>
        <w:ind w:left="1418" w:hanging="284"/>
        <w:jc w:val="both"/>
        <w:rPr>
          <w:rFonts w:eastAsia="Calibri"/>
          <w:lang w:eastAsia="en-US" w:bidi="ar-SA"/>
        </w:rPr>
      </w:pPr>
      <w:r w:rsidRPr="003D14D4">
        <w:rPr>
          <w:rFonts w:eastAsia="Calibri"/>
          <w:lang w:eastAsia="en-US" w:bidi="ar-SA"/>
        </w:rPr>
        <w:t xml:space="preserve">1) pašvaldības saistību (aizņēmumu, galvojumu un citu ilgtermiņa saistību) apmērs kādā no saistību izpildes gadiem pārsniedz 15 procentus no 2026. gada plānotajiem pamatbudžeta ieņēmumiem bez valsts budžeta </w:t>
      </w:r>
      <w:proofErr w:type="spellStart"/>
      <w:r w:rsidRPr="003D14D4">
        <w:rPr>
          <w:rFonts w:eastAsia="Calibri"/>
          <w:lang w:eastAsia="en-US" w:bidi="ar-SA"/>
        </w:rPr>
        <w:t>transfertiem</w:t>
      </w:r>
      <w:proofErr w:type="spellEnd"/>
      <w:r w:rsidRPr="003D14D4">
        <w:rPr>
          <w:rFonts w:eastAsia="Calibri"/>
          <w:lang w:eastAsia="en-US" w:bidi="ar-SA"/>
        </w:rPr>
        <w:t xml:space="preserve"> noteikta mērķa finansēšanai, tajā skaitā bez valsts budžeta </w:t>
      </w:r>
      <w:proofErr w:type="spellStart"/>
      <w:r w:rsidRPr="003D14D4">
        <w:rPr>
          <w:rFonts w:eastAsia="Calibri"/>
          <w:lang w:eastAsia="en-US" w:bidi="ar-SA"/>
        </w:rPr>
        <w:t>transfertiem</w:t>
      </w:r>
      <w:proofErr w:type="spellEnd"/>
      <w:r w:rsidRPr="003D14D4">
        <w:rPr>
          <w:rFonts w:eastAsia="Calibri"/>
          <w:lang w:eastAsia="en-US" w:bidi="ar-SA"/>
        </w:rPr>
        <w:t xml:space="preserve"> Eiropas Savienības un citas ārvalstu finanšu palīdzības līdzfinansētiem projektiem noteiktu mērķu (izdevumu) finansēšanai, un iemaksām pašvaldību finanšu izlīdzināšanas fondā;</w:t>
      </w:r>
    </w:p>
    <w:p w14:paraId="553656A4" w14:textId="77777777" w:rsidR="00464253" w:rsidRPr="003D14D4" w:rsidRDefault="00464253" w:rsidP="00EE568E">
      <w:pPr>
        <w:pStyle w:val="tv213"/>
        <w:shd w:val="clear" w:color="auto" w:fill="FFFFFF"/>
        <w:spacing w:before="0" w:beforeAutospacing="0" w:after="0" w:afterAutospacing="0" w:line="293" w:lineRule="atLeast"/>
        <w:ind w:left="1418" w:hanging="284"/>
        <w:jc w:val="both"/>
        <w:rPr>
          <w:rFonts w:eastAsia="Calibri"/>
          <w:lang w:eastAsia="en-US" w:bidi="ar-SA"/>
        </w:rPr>
      </w:pPr>
      <w:r w:rsidRPr="003D14D4">
        <w:rPr>
          <w:rFonts w:eastAsia="Calibri"/>
          <w:lang w:eastAsia="en-US" w:bidi="ar-SA"/>
        </w:rPr>
        <w:t>2) pašvaldības bilances ilgtermiņa saistību apmērs pārsniedz 30 procentus no kopējās bilances summas un likviditātes koeficients (neieskaitot krājumus) ir zemāks par 0,8;</w:t>
      </w:r>
    </w:p>
    <w:p w14:paraId="20A6BBAE" w14:textId="77777777" w:rsidR="00464253" w:rsidRPr="003D14D4" w:rsidRDefault="00464253" w:rsidP="00EE568E">
      <w:pPr>
        <w:pStyle w:val="tv213"/>
        <w:shd w:val="clear" w:color="auto" w:fill="FFFFFF"/>
        <w:spacing w:before="0" w:beforeAutospacing="0" w:after="0" w:afterAutospacing="0" w:line="293" w:lineRule="atLeast"/>
        <w:ind w:left="1418" w:hanging="284"/>
        <w:jc w:val="both"/>
        <w:rPr>
          <w:rFonts w:eastAsia="Calibri"/>
          <w:lang w:eastAsia="en-US" w:bidi="ar-SA"/>
        </w:rPr>
      </w:pPr>
      <w:r w:rsidRPr="003D14D4">
        <w:rPr>
          <w:rFonts w:eastAsia="Calibri"/>
          <w:lang w:eastAsia="en-US" w:bidi="ar-SA"/>
        </w:rPr>
        <w:t>3) pašvaldībai ir neatmaksāts budžeta un finanšu vadības aizņēmums uzturēšanas izdevumu un kavēto maksājumu segšanai.</w:t>
      </w:r>
    </w:p>
    <w:p w14:paraId="32CDEC94" w14:textId="77777777" w:rsidR="00D864BF" w:rsidRPr="003D14D4" w:rsidRDefault="00D864BF" w:rsidP="00E505AF">
      <w:pPr>
        <w:pStyle w:val="tv213"/>
        <w:shd w:val="clear" w:color="auto" w:fill="FFFFFF"/>
        <w:spacing w:before="0" w:beforeAutospacing="0" w:after="0" w:afterAutospacing="0" w:line="293" w:lineRule="atLeast"/>
        <w:ind w:left="720"/>
        <w:jc w:val="both"/>
        <w:rPr>
          <w:rFonts w:eastAsia="Calibri"/>
          <w:lang w:eastAsia="en-US" w:bidi="ar-SA"/>
        </w:rPr>
      </w:pPr>
      <w:r w:rsidRPr="003D14D4">
        <w:rPr>
          <w:rFonts w:eastAsia="Calibri"/>
          <w:lang w:eastAsia="en-US" w:bidi="ar-SA"/>
        </w:rPr>
        <w:t xml:space="preserve">Pašvaldības, kurām </w:t>
      </w:r>
      <w:r w:rsidRPr="00D93FF1">
        <w:rPr>
          <w:rFonts w:eastAsia="Calibri"/>
          <w:b/>
          <w:bCs/>
          <w:lang w:eastAsia="en-US" w:bidi="ar-SA"/>
        </w:rPr>
        <w:t>izpildās vismaz viens no minētajiem trim kritērijiem</w:t>
      </w:r>
      <w:r w:rsidRPr="003D14D4">
        <w:rPr>
          <w:rFonts w:eastAsia="Calibri"/>
          <w:lang w:eastAsia="en-US" w:bidi="ar-SA"/>
        </w:rPr>
        <w:t>, jaunus aizņēmumus vai galvojumus var saņemt Eiropas Savienības fondu un pārējās ārvalstu finanšu palīdzības līdzfinansēto projektu īstenošanai, Eiropas Atveseļošanas fonda finansēto projektu īstenošanai un emisijas kvotu izsoļu ieņēmumu instrumentu līdzfinansēto projektu īstenošanai.</w:t>
      </w:r>
    </w:p>
    <w:p w14:paraId="7AC3E528" w14:textId="543967B3" w:rsidR="00464253" w:rsidRPr="003D14D4" w:rsidRDefault="00E76143" w:rsidP="003D14D4">
      <w:pPr>
        <w:pStyle w:val="tv213"/>
        <w:numPr>
          <w:ilvl w:val="0"/>
          <w:numId w:val="20"/>
        </w:numPr>
        <w:shd w:val="clear" w:color="auto" w:fill="FFFFFF"/>
        <w:spacing w:before="0" w:beforeAutospacing="0" w:after="0" w:afterAutospacing="0" w:line="293" w:lineRule="atLeast"/>
        <w:jc w:val="both"/>
        <w:rPr>
          <w:rFonts w:eastAsia="Calibri"/>
          <w:lang w:eastAsia="en-US" w:bidi="ar-SA"/>
        </w:rPr>
      </w:pPr>
      <w:r w:rsidRPr="00855749">
        <w:rPr>
          <w:rFonts w:eastAsia="Calibri"/>
          <w:lang w:eastAsia="en-US" w:bidi="ar-SA"/>
        </w:rPr>
        <w:t xml:space="preserve">Pašvaldība var saņemt aizņēmumu vai sniegt galvojumu gadījumos, kad pašvaldības saistību (aizņēmumu, galvojumu un citu ilgtermiņa saistību) apmērs </w:t>
      </w:r>
      <w:r w:rsidRPr="00855749">
        <w:rPr>
          <w:rFonts w:eastAsia="Calibri"/>
          <w:b/>
          <w:bCs/>
          <w:lang w:eastAsia="en-US" w:bidi="ar-SA"/>
        </w:rPr>
        <w:t>kādā no saistību izpildes gadiem pārsniedz 20 procentus</w:t>
      </w:r>
      <w:r w:rsidRPr="00855749">
        <w:rPr>
          <w:rFonts w:eastAsia="Calibri"/>
          <w:lang w:eastAsia="en-US" w:bidi="ar-SA"/>
        </w:rPr>
        <w:t xml:space="preserve"> no 2026. gada plānotajiem pamatbudžeta ieņēmumiem bez valsts budžeta </w:t>
      </w:r>
      <w:proofErr w:type="spellStart"/>
      <w:r w:rsidRPr="00855749">
        <w:rPr>
          <w:rFonts w:eastAsia="Calibri"/>
          <w:lang w:eastAsia="en-US" w:bidi="ar-SA"/>
        </w:rPr>
        <w:t>transfertiem</w:t>
      </w:r>
      <w:proofErr w:type="spellEnd"/>
      <w:r w:rsidRPr="00855749">
        <w:rPr>
          <w:rFonts w:eastAsia="Calibri"/>
          <w:lang w:eastAsia="en-US" w:bidi="ar-SA"/>
        </w:rPr>
        <w:t xml:space="preserve"> noteikta mērķa finansēšanai, tajā skaitā bez valsts budžeta </w:t>
      </w:r>
      <w:proofErr w:type="spellStart"/>
      <w:r w:rsidRPr="00855749">
        <w:rPr>
          <w:rFonts w:eastAsia="Calibri"/>
          <w:lang w:eastAsia="en-US" w:bidi="ar-SA"/>
        </w:rPr>
        <w:t>transfertiem</w:t>
      </w:r>
      <w:proofErr w:type="spellEnd"/>
      <w:r w:rsidRPr="00855749">
        <w:rPr>
          <w:rFonts w:eastAsia="Calibri"/>
          <w:lang w:eastAsia="en-US" w:bidi="ar-SA"/>
        </w:rPr>
        <w:t xml:space="preserve"> Eiropas Savienības un citas ārvalstu finanšu palīdzības līdzfinansētiem projektiem noteiktu mērķu (izdevumu) finansēšanai, un iemaksām pašvaldību finanšu izlīdzināšanas fondā, ar nosacījumu, ka aizņēmums tiek ņemts vai galvojums tiek sniegts Eiropas Savienības finansējuma </w:t>
      </w:r>
      <w:proofErr w:type="spellStart"/>
      <w:r w:rsidRPr="00855749">
        <w:rPr>
          <w:rFonts w:eastAsia="Calibri"/>
          <w:lang w:eastAsia="en-US" w:bidi="ar-SA"/>
        </w:rPr>
        <w:t>priekšfinansēšanas</w:t>
      </w:r>
      <w:proofErr w:type="spellEnd"/>
      <w:r w:rsidRPr="00855749">
        <w:rPr>
          <w:rFonts w:eastAsia="Calibri"/>
          <w:lang w:eastAsia="en-US" w:bidi="ar-SA"/>
        </w:rPr>
        <w:t xml:space="preserve"> nodrošināšanai </w:t>
      </w:r>
      <w:r w:rsidRPr="00AD50D9">
        <w:t>Eiropas Savienības fondu un pārējās ārvalstu finanšu palīdzības</w:t>
      </w:r>
      <w:r w:rsidRPr="0033734F">
        <w:t xml:space="preserve"> līdzfinansēto projektu un </w:t>
      </w:r>
      <w:r w:rsidRPr="009332F0">
        <w:t>Eiropas Atveseļošanas fonda finansēt</w:t>
      </w:r>
      <w:r>
        <w:t xml:space="preserve">iem </w:t>
      </w:r>
      <w:r w:rsidRPr="00855749">
        <w:rPr>
          <w:rFonts w:eastAsia="Calibri"/>
          <w:lang w:eastAsia="en-US" w:bidi="ar-SA"/>
        </w:rPr>
        <w:t>investīciju projektiem un</w:t>
      </w:r>
      <w:r w:rsidRPr="002D49C8">
        <w:rPr>
          <w:rFonts w:eastAsia="Calibri"/>
          <w:lang w:eastAsia="en-US" w:bidi="ar-SA"/>
        </w:rPr>
        <w:t xml:space="preserve"> pašvaldības dome ir apliecinājusi, ka tā spēs pildīt savas saistības un veikt maksājumus, kuriem iestājies atmaksas termiņš</w:t>
      </w:r>
      <w:r w:rsidR="00DE64CD">
        <w:rPr>
          <w:rFonts w:eastAsia="Calibri"/>
          <w:lang w:eastAsia="en-US" w:bidi="ar-SA"/>
        </w:rPr>
        <w:t>.</w:t>
      </w:r>
      <w:r w:rsidR="00F1117E">
        <w:rPr>
          <w:rStyle w:val="FootnoteReference"/>
          <w:rFonts w:eastAsia="Calibri"/>
          <w:lang w:eastAsia="en-US" w:bidi="ar-SA"/>
        </w:rPr>
        <w:footnoteReference w:id="8"/>
      </w:r>
    </w:p>
    <w:p w14:paraId="2ADBB425" w14:textId="77777777" w:rsidR="00BD14BF" w:rsidRPr="00675525" w:rsidRDefault="00BD14BF" w:rsidP="00BD14BF">
      <w:pPr>
        <w:pStyle w:val="ListParagraph"/>
        <w:numPr>
          <w:ilvl w:val="0"/>
          <w:numId w:val="20"/>
        </w:numPr>
        <w:tabs>
          <w:tab w:val="left" w:pos="992"/>
        </w:tabs>
        <w:spacing w:line="276" w:lineRule="auto"/>
        <w:jc w:val="both"/>
        <w:rPr>
          <w:rFonts w:eastAsia="Times New Roman"/>
          <w:b/>
          <w:sz w:val="24"/>
          <w:szCs w:val="24"/>
          <w:lang w:eastAsia="lv-LV"/>
        </w:rPr>
      </w:pPr>
      <w:r w:rsidRPr="00675525">
        <w:rPr>
          <w:sz w:val="24"/>
          <w:szCs w:val="24"/>
        </w:rPr>
        <w:t>Valsts kasei ir tiesības ieturēt no pašvaldības iedzīvotāju ienākuma nodokļa, vai no pašvaldību finanšu izlīdzināšanas fonda dotācijas finansējumu, ja pašvaldība nenodrošina:</w:t>
      </w:r>
    </w:p>
    <w:p w14:paraId="499AAB02" w14:textId="77777777" w:rsidR="00BD14BF" w:rsidRPr="00675525" w:rsidRDefault="00BD14BF" w:rsidP="00BD14BF">
      <w:pPr>
        <w:pStyle w:val="ListParagraph"/>
        <w:numPr>
          <w:ilvl w:val="0"/>
          <w:numId w:val="25"/>
        </w:numPr>
        <w:tabs>
          <w:tab w:val="left" w:pos="992"/>
        </w:tabs>
        <w:spacing w:line="276" w:lineRule="auto"/>
        <w:ind w:left="1276" w:hanging="425"/>
        <w:jc w:val="both"/>
        <w:rPr>
          <w:rFonts w:eastAsia="Times New Roman"/>
          <w:b/>
          <w:sz w:val="24"/>
          <w:szCs w:val="24"/>
          <w:lang w:eastAsia="lv-LV"/>
        </w:rPr>
      </w:pPr>
      <w:r w:rsidRPr="00675525">
        <w:rPr>
          <w:sz w:val="24"/>
          <w:szCs w:val="24"/>
        </w:rPr>
        <w:t>valsts aizdevumu līgumos noteikto saistību savlaicīgu izpildi (nesamaksātās summas apmērā);</w:t>
      </w:r>
    </w:p>
    <w:p w14:paraId="24BF9335" w14:textId="6B860BC9" w:rsidR="004161CD" w:rsidRPr="00BD14BF" w:rsidRDefault="00BD14BF" w:rsidP="00BD14BF">
      <w:pPr>
        <w:pStyle w:val="ListParagraph"/>
        <w:numPr>
          <w:ilvl w:val="0"/>
          <w:numId w:val="25"/>
        </w:numPr>
        <w:tabs>
          <w:tab w:val="left" w:pos="992"/>
        </w:tabs>
        <w:spacing w:line="276" w:lineRule="auto"/>
        <w:ind w:left="1276" w:hanging="425"/>
        <w:jc w:val="both"/>
        <w:rPr>
          <w:rFonts w:eastAsia="Times New Roman"/>
          <w:b/>
          <w:sz w:val="24"/>
          <w:szCs w:val="24"/>
          <w:lang w:eastAsia="lv-LV"/>
        </w:rPr>
      </w:pPr>
      <w:r w:rsidRPr="00675525">
        <w:rPr>
          <w:sz w:val="24"/>
          <w:szCs w:val="24"/>
        </w:rPr>
        <w:t>valsts aizdevuma izmantošanu atbilstoši aizdevuma līgumā noteiktajam mērķim (pēc finanšu ministra rīkojuma neatbilstoši līgumā noteiktajam mērķim izmantotās aizdevuma summas apmērā).</w:t>
      </w:r>
      <w:r w:rsidRPr="00675525">
        <w:rPr>
          <w:rStyle w:val="FootnoteReference"/>
          <w:sz w:val="24"/>
          <w:szCs w:val="24"/>
        </w:rPr>
        <w:footnoteReference w:id="9"/>
      </w:r>
    </w:p>
    <w:p w14:paraId="657E1A24" w14:textId="77777777" w:rsidR="00335EC3" w:rsidRPr="00675525" w:rsidRDefault="00335EC3" w:rsidP="00145304">
      <w:pPr>
        <w:tabs>
          <w:tab w:val="left" w:pos="992"/>
        </w:tabs>
        <w:spacing w:after="120" w:line="276" w:lineRule="auto"/>
        <w:jc w:val="both"/>
        <w:rPr>
          <w:rFonts w:eastAsia="Times New Roman"/>
          <w:b/>
          <w:color w:val="FF0000"/>
          <w:sz w:val="24"/>
          <w:szCs w:val="24"/>
          <w:highlight w:val="yellow"/>
          <w:lang w:eastAsia="lv-LV"/>
        </w:rPr>
      </w:pPr>
    </w:p>
    <w:p w14:paraId="57949DE2" w14:textId="77777777" w:rsidR="00335EC3" w:rsidRPr="00675525" w:rsidRDefault="00335EC3" w:rsidP="00145304">
      <w:pPr>
        <w:tabs>
          <w:tab w:val="left" w:pos="992"/>
        </w:tabs>
        <w:spacing w:after="120" w:line="276" w:lineRule="auto"/>
        <w:jc w:val="both"/>
        <w:rPr>
          <w:rFonts w:eastAsia="Times New Roman"/>
          <w:b/>
          <w:color w:val="FF0000"/>
          <w:sz w:val="24"/>
          <w:szCs w:val="24"/>
          <w:highlight w:val="yellow"/>
          <w:lang w:eastAsia="lv-LV"/>
        </w:rPr>
      </w:pPr>
    </w:p>
    <w:p w14:paraId="15455D1B" w14:textId="77777777" w:rsidR="001D2E03" w:rsidRPr="00675525" w:rsidRDefault="001D2E03" w:rsidP="009B72FB">
      <w:pPr>
        <w:spacing w:line="360" w:lineRule="auto"/>
        <w:rPr>
          <w:b/>
          <w:sz w:val="24"/>
          <w:szCs w:val="24"/>
        </w:rPr>
      </w:pPr>
    </w:p>
    <w:sectPr w:rsidR="001D2E03" w:rsidRPr="00675525" w:rsidSect="00E14E33">
      <w:footerReference w:type="default" r:id="rId8"/>
      <w:footerReference w:type="first" r:id="rId9"/>
      <w:pgSz w:w="16838" w:h="11906" w:orient="landscape"/>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2C0E" w14:textId="77777777" w:rsidR="00C7639B" w:rsidRDefault="00C7639B" w:rsidP="00A30A7C">
      <w:r>
        <w:separator/>
      </w:r>
    </w:p>
  </w:endnote>
  <w:endnote w:type="continuationSeparator" w:id="0">
    <w:p w14:paraId="0FBA5397" w14:textId="77777777" w:rsidR="00C7639B" w:rsidRDefault="00C7639B" w:rsidP="00A3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8946" w14:textId="77777777" w:rsidR="00014D5D" w:rsidRDefault="00014D5D">
    <w:pPr>
      <w:pStyle w:val="Footer"/>
      <w:jc w:val="center"/>
    </w:pPr>
    <w:r>
      <w:fldChar w:fldCharType="begin"/>
    </w:r>
    <w:r>
      <w:instrText xml:space="preserve"> PAGE   \* MERGEFORMAT </w:instrText>
    </w:r>
    <w:r>
      <w:fldChar w:fldCharType="separate"/>
    </w:r>
    <w:r w:rsidR="004E4F8B">
      <w:rPr>
        <w:noProof/>
      </w:rPr>
      <w:t>9</w:t>
    </w:r>
    <w:r>
      <w:rPr>
        <w:noProof/>
      </w:rPr>
      <w:fldChar w:fldCharType="end"/>
    </w:r>
  </w:p>
  <w:p w14:paraId="393C209E" w14:textId="77777777" w:rsidR="00014D5D" w:rsidRPr="008279EE" w:rsidRDefault="00014D5D" w:rsidP="00CA7047">
    <w:pPr>
      <w:pStyle w:val="Footer"/>
      <w:rPr>
        <w:sz w:val="20"/>
        <w:szCs w:val="20"/>
      </w:rPr>
    </w:pPr>
  </w:p>
  <w:p w14:paraId="52BC0D3D" w14:textId="77777777" w:rsidR="00014D5D" w:rsidRPr="008279EE" w:rsidRDefault="00014D5D" w:rsidP="00CA704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DCB6" w14:textId="77777777" w:rsidR="00014D5D" w:rsidRPr="008279EE" w:rsidRDefault="00014D5D" w:rsidP="00CA7047">
    <w:pPr>
      <w:pStyle w:val="Footer"/>
      <w:rPr>
        <w:sz w:val="20"/>
        <w:szCs w:val="20"/>
      </w:rPr>
    </w:pPr>
    <w:r>
      <w:rPr>
        <w:sz w:val="20"/>
        <w:szCs w:val="20"/>
      </w:rPr>
      <w:t>FMNot_201119_aiznemumi</w:t>
    </w:r>
  </w:p>
  <w:p w14:paraId="2D57F16F" w14:textId="77777777" w:rsidR="00014D5D" w:rsidRDefault="0001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A179" w14:textId="77777777" w:rsidR="00C7639B" w:rsidRDefault="00C7639B" w:rsidP="00A30A7C">
      <w:r>
        <w:separator/>
      </w:r>
    </w:p>
  </w:footnote>
  <w:footnote w:type="continuationSeparator" w:id="0">
    <w:p w14:paraId="56FFA0B2" w14:textId="77777777" w:rsidR="00C7639B" w:rsidRDefault="00C7639B" w:rsidP="00A30A7C">
      <w:r>
        <w:continuationSeparator/>
      </w:r>
    </w:p>
  </w:footnote>
  <w:footnote w:id="1">
    <w:p w14:paraId="4A029B49" w14:textId="62A88E11" w:rsidR="007A7770" w:rsidRPr="00932029" w:rsidRDefault="007A7770" w:rsidP="004161CD">
      <w:pPr>
        <w:pStyle w:val="FootnoteText"/>
        <w:rPr>
          <w:sz w:val="18"/>
          <w:szCs w:val="18"/>
        </w:rPr>
      </w:pPr>
      <w:r w:rsidRPr="00932029">
        <w:rPr>
          <w:rStyle w:val="FootnoteReference"/>
          <w:sz w:val="18"/>
          <w:szCs w:val="18"/>
        </w:rPr>
        <w:footnoteRef/>
      </w:r>
      <w:r w:rsidRPr="00932029">
        <w:rPr>
          <w:sz w:val="18"/>
          <w:szCs w:val="18"/>
        </w:rPr>
        <w:t xml:space="preserve"> </w:t>
      </w:r>
      <w:bookmarkStart w:id="0" w:name="_Hlk129099481"/>
      <w:r w:rsidRPr="00932029">
        <w:rPr>
          <w:sz w:val="18"/>
          <w:szCs w:val="18"/>
        </w:rPr>
        <w:t xml:space="preserve">Likums “Par pašvaldību budžetiem” </w:t>
      </w:r>
      <w:bookmarkEnd w:id="0"/>
      <w:r w:rsidRPr="00932029">
        <w:rPr>
          <w:sz w:val="18"/>
          <w:szCs w:val="18"/>
        </w:rPr>
        <w:t xml:space="preserve">24.pants </w:t>
      </w:r>
      <w:hyperlink r:id="rId1" w:history="1">
        <w:r w:rsidR="00675525" w:rsidRPr="00500E39">
          <w:rPr>
            <w:rStyle w:val="Hyperlink"/>
            <w:sz w:val="18"/>
            <w:szCs w:val="18"/>
          </w:rPr>
          <w:t>https://likumi.lv/ta/id/34703-par-pasvaldibu-budzetiem</w:t>
        </w:r>
      </w:hyperlink>
      <w:r w:rsidR="00BC2AA2" w:rsidRPr="00932029">
        <w:rPr>
          <w:sz w:val="18"/>
          <w:szCs w:val="18"/>
        </w:rPr>
        <w:t xml:space="preserve"> </w:t>
      </w:r>
    </w:p>
  </w:footnote>
  <w:footnote w:id="2">
    <w:p w14:paraId="73E1E179" w14:textId="1AF0D6D0" w:rsidR="00E01E8B" w:rsidRPr="00932029" w:rsidRDefault="00E01E8B">
      <w:pPr>
        <w:pStyle w:val="FootnoteText"/>
        <w:rPr>
          <w:sz w:val="18"/>
          <w:szCs w:val="18"/>
        </w:rPr>
      </w:pPr>
      <w:r w:rsidRPr="00932029">
        <w:rPr>
          <w:rStyle w:val="FootnoteReference"/>
          <w:sz w:val="18"/>
          <w:szCs w:val="18"/>
        </w:rPr>
        <w:footnoteRef/>
      </w:r>
      <w:r w:rsidRPr="00932029">
        <w:rPr>
          <w:sz w:val="18"/>
          <w:szCs w:val="18"/>
        </w:rPr>
        <w:t xml:space="preserve"> </w:t>
      </w:r>
      <w:r w:rsidRPr="00932029">
        <w:rPr>
          <w:sz w:val="18"/>
          <w:szCs w:val="18"/>
        </w:rPr>
        <w:t xml:space="preserve">Publisko iepirkumu likums 54.pants </w:t>
      </w:r>
      <w:bookmarkStart w:id="1" w:name="_Hlk187928971"/>
      <w:r w:rsidRPr="00932029">
        <w:rPr>
          <w:sz w:val="18"/>
          <w:szCs w:val="18"/>
        </w:rPr>
        <w:fldChar w:fldCharType="begin"/>
      </w:r>
      <w:r w:rsidRPr="00932029">
        <w:rPr>
          <w:sz w:val="18"/>
          <w:szCs w:val="18"/>
        </w:rPr>
        <w:instrText>HYPERLINK "https://m.likumi.lv/ta/id/287760-publisko-iepirkumu-likums"</w:instrText>
      </w:r>
      <w:r w:rsidRPr="00932029">
        <w:rPr>
          <w:sz w:val="18"/>
          <w:szCs w:val="18"/>
        </w:rPr>
      </w:r>
      <w:r w:rsidRPr="00932029">
        <w:rPr>
          <w:sz w:val="18"/>
          <w:szCs w:val="18"/>
        </w:rPr>
        <w:fldChar w:fldCharType="separate"/>
      </w:r>
      <w:r w:rsidRPr="00932029">
        <w:rPr>
          <w:rStyle w:val="Hyperlink"/>
          <w:sz w:val="18"/>
          <w:szCs w:val="18"/>
        </w:rPr>
        <w:t>https://m.likumi.lv/ta/id/287760-publisko-iepirkumu-likums</w:t>
      </w:r>
      <w:r w:rsidRPr="00932029">
        <w:rPr>
          <w:sz w:val="18"/>
          <w:szCs w:val="18"/>
        </w:rPr>
        <w:fldChar w:fldCharType="end"/>
      </w:r>
      <w:r w:rsidRPr="00932029">
        <w:rPr>
          <w:sz w:val="18"/>
          <w:szCs w:val="18"/>
        </w:rPr>
        <w:t xml:space="preserve"> </w:t>
      </w:r>
      <w:bookmarkEnd w:id="1"/>
    </w:p>
  </w:footnote>
  <w:footnote w:id="3">
    <w:p w14:paraId="380516DE" w14:textId="5916C7F2" w:rsidR="007A7770" w:rsidRPr="00932029" w:rsidRDefault="007A7770" w:rsidP="007A7770">
      <w:pPr>
        <w:pStyle w:val="FootnoteText"/>
        <w:rPr>
          <w:sz w:val="18"/>
          <w:szCs w:val="18"/>
        </w:rPr>
      </w:pPr>
      <w:r w:rsidRPr="00932029">
        <w:rPr>
          <w:rStyle w:val="FootnoteReference"/>
          <w:sz w:val="18"/>
          <w:szCs w:val="18"/>
        </w:rPr>
        <w:footnoteRef/>
      </w:r>
      <w:r w:rsidRPr="00932029">
        <w:rPr>
          <w:sz w:val="18"/>
          <w:szCs w:val="18"/>
        </w:rPr>
        <w:t xml:space="preserve"> </w:t>
      </w:r>
      <w:r w:rsidR="00502332" w:rsidRPr="00932029">
        <w:rPr>
          <w:sz w:val="18"/>
          <w:szCs w:val="18"/>
        </w:rPr>
        <w:t xml:space="preserve">Likums “Par pašvaldību budžetiem” 22.pants </w:t>
      </w:r>
      <w:hyperlink r:id="rId2" w:history="1">
        <w:r w:rsidR="00675525" w:rsidRPr="00500E39">
          <w:rPr>
            <w:rStyle w:val="Hyperlink"/>
            <w:sz w:val="18"/>
            <w:szCs w:val="18"/>
          </w:rPr>
          <w:t>https://likumi.lv/ta/id/34703-par-pasvaldibu-budzetiem</w:t>
        </w:r>
      </w:hyperlink>
      <w:r w:rsidR="00BC2AA2" w:rsidRPr="00932029">
        <w:rPr>
          <w:sz w:val="18"/>
          <w:szCs w:val="18"/>
        </w:rPr>
        <w:t xml:space="preserve"> </w:t>
      </w:r>
    </w:p>
  </w:footnote>
  <w:footnote w:id="4">
    <w:p w14:paraId="120BAF22" w14:textId="5565D6B5" w:rsidR="007A7770" w:rsidRPr="00932029" w:rsidRDefault="007A7770" w:rsidP="007A7770">
      <w:pPr>
        <w:tabs>
          <w:tab w:val="left" w:pos="992"/>
        </w:tabs>
        <w:spacing w:line="276" w:lineRule="auto"/>
        <w:jc w:val="both"/>
        <w:rPr>
          <w:sz w:val="18"/>
          <w:szCs w:val="18"/>
          <w:shd w:val="clear" w:color="auto" w:fill="FFFFFF"/>
        </w:rPr>
      </w:pPr>
      <w:r w:rsidRPr="00932029">
        <w:rPr>
          <w:rStyle w:val="FootnoteReference"/>
          <w:sz w:val="18"/>
          <w:szCs w:val="18"/>
        </w:rPr>
        <w:footnoteRef/>
      </w:r>
      <w:r w:rsidRPr="00932029">
        <w:rPr>
          <w:sz w:val="18"/>
          <w:szCs w:val="18"/>
        </w:rPr>
        <w:t xml:space="preserve"> </w:t>
      </w:r>
      <w:r w:rsidRPr="00932029">
        <w:rPr>
          <w:sz w:val="18"/>
          <w:szCs w:val="18"/>
        </w:rPr>
        <w:t xml:space="preserve">Likums par budžetu un finanšu vadību </w:t>
      </w:r>
      <w:r w:rsidRPr="00932029">
        <w:rPr>
          <w:sz w:val="18"/>
          <w:szCs w:val="18"/>
          <w:shd w:val="clear" w:color="auto" w:fill="FFFFFF"/>
        </w:rPr>
        <w:t xml:space="preserve">45. panta pirmā daļa, </w:t>
      </w:r>
      <w:r w:rsidRPr="00932029">
        <w:rPr>
          <w:sz w:val="18"/>
          <w:szCs w:val="18"/>
        </w:rPr>
        <w:t>MK 10.12.2019. noteikumi Nr.590 “</w:t>
      </w:r>
      <w:r w:rsidRPr="00932029">
        <w:rPr>
          <w:rFonts w:eastAsia="Times New Roman"/>
          <w:sz w:val="18"/>
          <w:szCs w:val="18"/>
          <w:lang w:eastAsia="lv-LV"/>
        </w:rPr>
        <w:t>Noteikumi par pašvaldību aizņēmumiem un galvojumiem”</w:t>
      </w:r>
      <w:r w:rsidRPr="00932029">
        <w:rPr>
          <w:sz w:val="18"/>
          <w:szCs w:val="18"/>
        </w:rPr>
        <w:t xml:space="preserve"> un MK 21.12.2021. noteikumi Nr.888 “</w:t>
      </w:r>
      <w:r w:rsidRPr="00932029">
        <w:rPr>
          <w:rFonts w:eastAsia="Times New Roman"/>
          <w:bCs/>
          <w:sz w:val="18"/>
          <w:szCs w:val="18"/>
          <w:lang w:eastAsia="lv-LV"/>
        </w:rPr>
        <w:t>Kārtība, kādā ministrijas un citas centrālās valsts iestādes iekļauj gadskārtējā valsts budžeta likumprojektā valsts aizdevumu pieprasījumus, un valsts aizdevumu izsniegšanas un apkalpošanas kārtība</w:t>
      </w:r>
      <w:r w:rsidRPr="00932029">
        <w:rPr>
          <w:sz w:val="18"/>
          <w:szCs w:val="18"/>
        </w:rPr>
        <w:t>”.</w:t>
      </w:r>
      <w:r w:rsidR="004161CD" w:rsidRPr="00932029">
        <w:rPr>
          <w:sz w:val="18"/>
          <w:szCs w:val="18"/>
        </w:rPr>
        <w:t xml:space="preserve"> </w:t>
      </w:r>
      <w:hyperlink r:id="rId3" w:history="1">
        <w:r w:rsidR="004161CD" w:rsidRPr="00932029">
          <w:rPr>
            <w:rStyle w:val="Hyperlink"/>
            <w:sz w:val="18"/>
            <w:szCs w:val="18"/>
          </w:rPr>
          <w:t>https://likumi.lv/ta/id/311320-noteikumi-par-pasvaldibu-aiznemumiem-un-galvojumiem</w:t>
        </w:r>
      </w:hyperlink>
      <w:r w:rsidR="004161CD" w:rsidRPr="00932029">
        <w:rPr>
          <w:sz w:val="18"/>
          <w:szCs w:val="18"/>
        </w:rPr>
        <w:t xml:space="preserve">, </w:t>
      </w:r>
      <w:hyperlink r:id="rId4" w:history="1">
        <w:r w:rsidR="004161CD" w:rsidRPr="00932029">
          <w:rPr>
            <w:rStyle w:val="Hyperlink"/>
            <w:sz w:val="18"/>
            <w:szCs w:val="18"/>
          </w:rPr>
          <w:t>https://likumi.lv/ta/id/328736-kartiba-kada-ministrijas-un-citas-centralas-valsts-iestades-ieklauj-gadskarteja-valsts-budzeta-likumprojekta-valsts-aizdevumu-pieprasijumus-un-valsts-aizdevumu-izsniegsanas-un-apkalposanas-kartiba</w:t>
        </w:r>
      </w:hyperlink>
      <w:r w:rsidR="004161CD" w:rsidRPr="00932029">
        <w:rPr>
          <w:sz w:val="18"/>
          <w:szCs w:val="18"/>
        </w:rPr>
        <w:t xml:space="preserve"> </w:t>
      </w:r>
    </w:p>
  </w:footnote>
  <w:footnote w:id="5">
    <w:p w14:paraId="6D141AC8" w14:textId="7ED62317" w:rsidR="005E014C" w:rsidRPr="00335EC3" w:rsidRDefault="005E014C" w:rsidP="005E014C">
      <w:pPr>
        <w:rPr>
          <w:sz w:val="20"/>
          <w:szCs w:val="20"/>
        </w:rPr>
      </w:pPr>
      <w:r w:rsidRPr="00932029">
        <w:rPr>
          <w:rStyle w:val="FootnoteReference"/>
          <w:sz w:val="18"/>
          <w:szCs w:val="18"/>
        </w:rPr>
        <w:footnoteRef/>
      </w:r>
      <w:r w:rsidRPr="00932029">
        <w:rPr>
          <w:sz w:val="18"/>
          <w:szCs w:val="18"/>
        </w:rPr>
        <w:t xml:space="preserve"> </w:t>
      </w:r>
      <w:r w:rsidRPr="00932029">
        <w:rPr>
          <w:sz w:val="18"/>
          <w:szCs w:val="18"/>
        </w:rPr>
        <w:t>MK 10.12.2019. noteikumu Nr.590 “</w:t>
      </w:r>
      <w:r w:rsidRPr="00932029">
        <w:rPr>
          <w:rFonts w:eastAsia="Times New Roman"/>
          <w:bCs/>
          <w:sz w:val="18"/>
          <w:szCs w:val="18"/>
          <w:lang w:eastAsia="lv-LV"/>
        </w:rPr>
        <w:t>Noteikumi par pašvaldību aizņēmumiem un galvojumiem</w:t>
      </w:r>
      <w:r w:rsidRPr="00932029">
        <w:rPr>
          <w:sz w:val="18"/>
          <w:szCs w:val="18"/>
        </w:rPr>
        <w:t>” 16., 17.punkts.</w:t>
      </w:r>
      <w:r w:rsidR="004161CD" w:rsidRPr="00932029">
        <w:rPr>
          <w:sz w:val="18"/>
          <w:szCs w:val="18"/>
        </w:rPr>
        <w:t xml:space="preserve"> </w:t>
      </w:r>
      <w:hyperlink r:id="rId5" w:history="1">
        <w:r w:rsidR="004161CD" w:rsidRPr="00932029">
          <w:rPr>
            <w:rStyle w:val="Hyperlink"/>
            <w:sz w:val="18"/>
            <w:szCs w:val="18"/>
          </w:rPr>
          <w:t>https://likumi.lv/ta/id/311320-noteikumi-par-pasvaldibu-aiznemumiem-un-galvojumiem</w:t>
        </w:r>
      </w:hyperlink>
      <w:r w:rsidR="004161CD">
        <w:rPr>
          <w:sz w:val="20"/>
          <w:szCs w:val="20"/>
        </w:rPr>
        <w:t xml:space="preserve"> </w:t>
      </w:r>
    </w:p>
  </w:footnote>
  <w:footnote w:id="6">
    <w:p w14:paraId="52918AA9" w14:textId="39040270" w:rsidR="002E302B" w:rsidRPr="00932029" w:rsidRDefault="002E302B" w:rsidP="002E302B">
      <w:pPr>
        <w:tabs>
          <w:tab w:val="left" w:pos="992"/>
        </w:tabs>
        <w:spacing w:line="276" w:lineRule="auto"/>
        <w:jc w:val="both"/>
        <w:rPr>
          <w:sz w:val="18"/>
          <w:szCs w:val="18"/>
          <w:shd w:val="clear" w:color="auto" w:fill="FFFFFF"/>
        </w:rPr>
      </w:pPr>
      <w:r w:rsidRPr="00932029">
        <w:rPr>
          <w:rStyle w:val="FootnoteReference"/>
          <w:sz w:val="18"/>
          <w:szCs w:val="18"/>
        </w:rPr>
        <w:footnoteRef/>
      </w:r>
      <w:r w:rsidRPr="00932029">
        <w:rPr>
          <w:sz w:val="18"/>
          <w:szCs w:val="18"/>
        </w:rPr>
        <w:t xml:space="preserve"> </w:t>
      </w:r>
      <w:r w:rsidRPr="00932029">
        <w:rPr>
          <w:sz w:val="18"/>
          <w:szCs w:val="18"/>
        </w:rPr>
        <w:t xml:space="preserve">Likums par budžetu un finanšu vadību </w:t>
      </w:r>
      <w:r w:rsidRPr="00932029">
        <w:rPr>
          <w:sz w:val="18"/>
          <w:szCs w:val="18"/>
          <w:shd w:val="clear" w:color="auto" w:fill="FFFFFF"/>
        </w:rPr>
        <w:t>41.</w:t>
      </w:r>
      <w:r w:rsidRPr="00932029">
        <w:rPr>
          <w:sz w:val="18"/>
          <w:szCs w:val="18"/>
          <w:shd w:val="clear" w:color="auto" w:fill="FFFFFF"/>
          <w:vertAlign w:val="superscript"/>
        </w:rPr>
        <w:t>1</w:t>
      </w:r>
      <w:r w:rsidRPr="00932029">
        <w:rPr>
          <w:sz w:val="18"/>
          <w:szCs w:val="18"/>
          <w:shd w:val="clear" w:color="auto" w:fill="FFFFFF"/>
        </w:rPr>
        <w:t> panta pirmās daļas 6.punkts</w:t>
      </w:r>
      <w:r w:rsidR="00502332" w:rsidRPr="00932029">
        <w:rPr>
          <w:sz w:val="18"/>
          <w:szCs w:val="18"/>
          <w:shd w:val="clear" w:color="auto" w:fill="FFFFFF"/>
        </w:rPr>
        <w:t xml:space="preserve"> </w:t>
      </w:r>
      <w:hyperlink r:id="rId6" w:history="1">
        <w:r w:rsidR="00502332" w:rsidRPr="00932029">
          <w:rPr>
            <w:rStyle w:val="Hyperlink"/>
            <w:sz w:val="18"/>
            <w:szCs w:val="18"/>
            <w:shd w:val="clear" w:color="auto" w:fill="FFFFFF"/>
          </w:rPr>
          <w:t>https://likumi.lv/ta/id/58057-likums-par-budzetu-un-finansu-vadibu</w:t>
        </w:r>
      </w:hyperlink>
      <w:r w:rsidR="00502332" w:rsidRPr="00932029">
        <w:rPr>
          <w:sz w:val="18"/>
          <w:szCs w:val="18"/>
          <w:shd w:val="clear" w:color="auto" w:fill="FFFFFF"/>
        </w:rPr>
        <w:t xml:space="preserve"> </w:t>
      </w:r>
    </w:p>
  </w:footnote>
  <w:footnote w:id="7">
    <w:p w14:paraId="53DADEB0" w14:textId="67253C84" w:rsidR="005A7091" w:rsidRDefault="005A7091" w:rsidP="005A7091">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.panta 4</w:t>
      </w:r>
      <w:r w:rsidR="00F1117E">
        <w:rPr>
          <w:sz w:val="18"/>
          <w:szCs w:val="18"/>
        </w:rPr>
        <w:t>. un 5.d</w:t>
      </w:r>
      <w:r w:rsidRPr="003C3D7B">
        <w:rPr>
          <w:sz w:val="18"/>
          <w:szCs w:val="18"/>
        </w:rPr>
        <w:t xml:space="preserve">aļa </w:t>
      </w:r>
      <w:hyperlink r:id="rId7" w:history="1">
        <w:r w:rsidR="00097A69" w:rsidRPr="007D744E">
          <w:rPr>
            <w:rStyle w:val="Hyperlink"/>
            <w:sz w:val="18"/>
            <w:szCs w:val="18"/>
          </w:rPr>
          <w:t>https://likumi.lv/ta/id/365272-par-valsts-budzetu-2026-gadam-un-budzeta-ietvaru-2026-2027-un-2028-gadam</w:t>
        </w:r>
      </w:hyperlink>
      <w:r w:rsidR="00097A69">
        <w:rPr>
          <w:sz w:val="18"/>
          <w:szCs w:val="18"/>
        </w:rPr>
        <w:t xml:space="preserve"> </w:t>
      </w:r>
    </w:p>
  </w:footnote>
  <w:footnote w:id="8">
    <w:p w14:paraId="07E2C742" w14:textId="7D7F6E94" w:rsidR="00F1117E" w:rsidRDefault="00F1117E">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 xml:space="preserve">.panta </w:t>
      </w:r>
      <w:r w:rsidRPr="00097A69">
        <w:rPr>
          <w:sz w:val="18"/>
          <w:szCs w:val="18"/>
        </w:rPr>
        <w:t>6</w:t>
      </w:r>
      <w:r>
        <w:rPr>
          <w:sz w:val="18"/>
          <w:szCs w:val="18"/>
        </w:rPr>
        <w:t>.</w:t>
      </w:r>
      <w:r w:rsidRPr="003C3D7B">
        <w:rPr>
          <w:sz w:val="18"/>
          <w:szCs w:val="18"/>
        </w:rPr>
        <w:t xml:space="preserve">daļa </w:t>
      </w:r>
      <w:hyperlink r:id="rId8" w:history="1">
        <w:r w:rsidRPr="007D744E">
          <w:rPr>
            <w:rStyle w:val="Hyperlink"/>
            <w:sz w:val="18"/>
            <w:szCs w:val="18"/>
          </w:rPr>
          <w:t>https://likumi.lv/ta/id/365272-par-valsts-budzetu-2026-gadam-un-budzeta-ietvaru-2026-2027-un-2028-gadam</w:t>
        </w:r>
      </w:hyperlink>
    </w:p>
  </w:footnote>
  <w:footnote w:id="9">
    <w:p w14:paraId="748FA293" w14:textId="77777777" w:rsidR="00BD14BF" w:rsidRDefault="00BD14BF" w:rsidP="00BD14BF">
      <w:pPr>
        <w:pStyle w:val="FootnoteText"/>
      </w:pPr>
      <w:r w:rsidRPr="00932029">
        <w:rPr>
          <w:rStyle w:val="FootnoteReference"/>
          <w:sz w:val="18"/>
          <w:szCs w:val="18"/>
        </w:rPr>
        <w:footnoteRef/>
      </w:r>
      <w:r w:rsidRPr="00932029">
        <w:rPr>
          <w:sz w:val="18"/>
          <w:szCs w:val="18"/>
        </w:rPr>
        <w:t xml:space="preserve"> </w:t>
      </w:r>
      <w:r w:rsidRPr="00932029">
        <w:rPr>
          <w:sz w:val="18"/>
          <w:szCs w:val="18"/>
        </w:rPr>
        <w:t xml:space="preserve">Likums par budžetu un finanšu vadību 45.pants </w:t>
      </w:r>
      <w:hyperlink r:id="rId9" w:history="1">
        <w:r w:rsidRPr="00932029">
          <w:rPr>
            <w:rStyle w:val="Hyperlink"/>
            <w:sz w:val="18"/>
            <w:szCs w:val="18"/>
          </w:rPr>
          <w:t>https://likumi.lv/ta/id/58057-likums-par-budzetu-un-finansu-vadibu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838"/>
    <w:multiLevelType w:val="hybridMultilevel"/>
    <w:tmpl w:val="8D0C86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B34AB"/>
    <w:multiLevelType w:val="hybridMultilevel"/>
    <w:tmpl w:val="84EEFFE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326130"/>
    <w:multiLevelType w:val="hybridMultilevel"/>
    <w:tmpl w:val="ED0228BC"/>
    <w:lvl w:ilvl="0" w:tplc="F7B4382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007185"/>
    <w:multiLevelType w:val="hybridMultilevel"/>
    <w:tmpl w:val="AAB678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1A11F2"/>
    <w:multiLevelType w:val="hybridMultilevel"/>
    <w:tmpl w:val="40C07B0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2A7BDB"/>
    <w:multiLevelType w:val="hybridMultilevel"/>
    <w:tmpl w:val="C09EF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BF91F71"/>
    <w:multiLevelType w:val="hybridMultilevel"/>
    <w:tmpl w:val="C68ECC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027493"/>
    <w:multiLevelType w:val="hybridMultilevel"/>
    <w:tmpl w:val="EDEE88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57D405A"/>
    <w:multiLevelType w:val="hybridMultilevel"/>
    <w:tmpl w:val="DF685A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15AEA"/>
    <w:multiLevelType w:val="hybridMultilevel"/>
    <w:tmpl w:val="6874B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5F55DE"/>
    <w:multiLevelType w:val="hybridMultilevel"/>
    <w:tmpl w:val="A9F22568"/>
    <w:lvl w:ilvl="0" w:tplc="825229BE">
      <w:start w:val="1"/>
      <w:numFmt w:val="bullet"/>
      <w:lvlText w:val=""/>
      <w:lvlJc w:val="left"/>
      <w:pPr>
        <w:ind w:left="720" w:hanging="360"/>
      </w:pPr>
      <w:rPr>
        <w:rFonts w:ascii="Wingdings" w:hAnsi="Wingdings"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4005C2"/>
    <w:multiLevelType w:val="hybridMultilevel"/>
    <w:tmpl w:val="E9562DDC"/>
    <w:lvl w:ilvl="0" w:tplc="FDB4687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985F1E"/>
    <w:multiLevelType w:val="hybridMultilevel"/>
    <w:tmpl w:val="BA1C3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0648A3"/>
    <w:multiLevelType w:val="multilevel"/>
    <w:tmpl w:val="61D243C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4" w15:restartNumberingAfterBreak="0">
    <w:nsid w:val="4F4D7E64"/>
    <w:multiLevelType w:val="multilevel"/>
    <w:tmpl w:val="BEAC5FB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5" w15:restartNumberingAfterBreak="0">
    <w:nsid w:val="588B0C14"/>
    <w:multiLevelType w:val="hybridMultilevel"/>
    <w:tmpl w:val="8DCC4596"/>
    <w:lvl w:ilvl="0" w:tplc="9F6EC6D6">
      <w:start w:val="1"/>
      <w:numFmt w:val="decimal"/>
      <w:lvlText w:val="%1)"/>
      <w:lvlJc w:val="left"/>
      <w:pPr>
        <w:ind w:left="1080" w:hanging="360"/>
      </w:pPr>
      <w:rPr>
        <w:rFonts w:eastAsia="Calibri"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9671059"/>
    <w:multiLevelType w:val="hybridMultilevel"/>
    <w:tmpl w:val="CB4EF9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9CF25BC"/>
    <w:multiLevelType w:val="hybridMultilevel"/>
    <w:tmpl w:val="5AA606B2"/>
    <w:lvl w:ilvl="0" w:tplc="2BAA93AC">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E86724"/>
    <w:multiLevelType w:val="hybridMultilevel"/>
    <w:tmpl w:val="1C6A7724"/>
    <w:lvl w:ilvl="0" w:tplc="4EEE5B8A">
      <w:start w:val="3"/>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4F289B"/>
    <w:multiLevelType w:val="hybridMultilevel"/>
    <w:tmpl w:val="F4A4C3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247916"/>
    <w:multiLevelType w:val="hybridMultilevel"/>
    <w:tmpl w:val="213C71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6C9C7773"/>
    <w:multiLevelType w:val="hybridMultilevel"/>
    <w:tmpl w:val="09DC8876"/>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D436D99"/>
    <w:multiLevelType w:val="hybridMultilevel"/>
    <w:tmpl w:val="A650E2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A34C9B"/>
    <w:multiLevelType w:val="hybridMultilevel"/>
    <w:tmpl w:val="AEBE36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D84BEE"/>
    <w:multiLevelType w:val="hybridMultilevel"/>
    <w:tmpl w:val="48E0454E"/>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573399197">
    <w:abstractNumId w:val="23"/>
  </w:num>
  <w:num w:numId="2" w16cid:durableId="222913115">
    <w:abstractNumId w:val="8"/>
  </w:num>
  <w:num w:numId="3" w16cid:durableId="1198658282">
    <w:abstractNumId w:val="10"/>
  </w:num>
  <w:num w:numId="4" w16cid:durableId="2109501121">
    <w:abstractNumId w:val="17"/>
  </w:num>
  <w:num w:numId="5" w16cid:durableId="931860039">
    <w:abstractNumId w:val="6"/>
  </w:num>
  <w:num w:numId="6" w16cid:durableId="2073772797">
    <w:abstractNumId w:val="11"/>
  </w:num>
  <w:num w:numId="7" w16cid:durableId="1086339453">
    <w:abstractNumId w:val="0"/>
  </w:num>
  <w:num w:numId="8" w16cid:durableId="2030252877">
    <w:abstractNumId w:val="16"/>
  </w:num>
  <w:num w:numId="9" w16cid:durableId="2064714830">
    <w:abstractNumId w:val="2"/>
  </w:num>
  <w:num w:numId="10" w16cid:durableId="1443845244">
    <w:abstractNumId w:val="1"/>
  </w:num>
  <w:num w:numId="11" w16cid:durableId="1207915945">
    <w:abstractNumId w:val="4"/>
  </w:num>
  <w:num w:numId="12" w16cid:durableId="1653097417">
    <w:abstractNumId w:val="7"/>
  </w:num>
  <w:num w:numId="13" w16cid:durableId="105394901">
    <w:abstractNumId w:val="19"/>
  </w:num>
  <w:num w:numId="14" w16cid:durableId="2143306828">
    <w:abstractNumId w:val="12"/>
  </w:num>
  <w:num w:numId="15" w16cid:durableId="2049329985">
    <w:abstractNumId w:val="22"/>
  </w:num>
  <w:num w:numId="16" w16cid:durableId="1709911650">
    <w:abstractNumId w:val="3"/>
  </w:num>
  <w:num w:numId="17" w16cid:durableId="218977139">
    <w:abstractNumId w:val="5"/>
  </w:num>
  <w:num w:numId="18" w16cid:durableId="709377830">
    <w:abstractNumId w:val="18"/>
  </w:num>
  <w:num w:numId="19" w16cid:durableId="766265594">
    <w:abstractNumId w:val="20"/>
  </w:num>
  <w:num w:numId="20" w16cid:durableId="1902057495">
    <w:abstractNumId w:val="13"/>
  </w:num>
  <w:num w:numId="21" w16cid:durableId="980231071">
    <w:abstractNumId w:val="15"/>
  </w:num>
  <w:num w:numId="22" w16cid:durableId="1346976324">
    <w:abstractNumId w:val="24"/>
  </w:num>
  <w:num w:numId="23" w16cid:durableId="2039037522">
    <w:abstractNumId w:val="21"/>
  </w:num>
  <w:num w:numId="24" w16cid:durableId="2015768120">
    <w:abstractNumId w:val="9"/>
  </w:num>
  <w:num w:numId="25" w16cid:durableId="9371686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7C"/>
    <w:rsid w:val="00000943"/>
    <w:rsid w:val="00004580"/>
    <w:rsid w:val="00005C2C"/>
    <w:rsid w:val="00007B89"/>
    <w:rsid w:val="000103C4"/>
    <w:rsid w:val="000113F7"/>
    <w:rsid w:val="00011418"/>
    <w:rsid w:val="00011A06"/>
    <w:rsid w:val="000131A4"/>
    <w:rsid w:val="00014D5D"/>
    <w:rsid w:val="00020099"/>
    <w:rsid w:val="00022A63"/>
    <w:rsid w:val="00024C37"/>
    <w:rsid w:val="00037BA6"/>
    <w:rsid w:val="00041030"/>
    <w:rsid w:val="00042853"/>
    <w:rsid w:val="0004301F"/>
    <w:rsid w:val="00043A2B"/>
    <w:rsid w:val="00044679"/>
    <w:rsid w:val="00045375"/>
    <w:rsid w:val="000500E7"/>
    <w:rsid w:val="00050AC6"/>
    <w:rsid w:val="00064182"/>
    <w:rsid w:val="000662CC"/>
    <w:rsid w:val="00067790"/>
    <w:rsid w:val="00067837"/>
    <w:rsid w:val="000725DE"/>
    <w:rsid w:val="00072DFF"/>
    <w:rsid w:val="00074F5B"/>
    <w:rsid w:val="00081CEE"/>
    <w:rsid w:val="00082C03"/>
    <w:rsid w:val="000863FB"/>
    <w:rsid w:val="000923BE"/>
    <w:rsid w:val="0009298A"/>
    <w:rsid w:val="00092B8F"/>
    <w:rsid w:val="00093CBD"/>
    <w:rsid w:val="000947B2"/>
    <w:rsid w:val="00097A69"/>
    <w:rsid w:val="000A3846"/>
    <w:rsid w:val="000A3E90"/>
    <w:rsid w:val="000A4CE3"/>
    <w:rsid w:val="000A55BA"/>
    <w:rsid w:val="000B5E0E"/>
    <w:rsid w:val="000C121E"/>
    <w:rsid w:val="000C4618"/>
    <w:rsid w:val="000C7750"/>
    <w:rsid w:val="000D0722"/>
    <w:rsid w:val="000D207D"/>
    <w:rsid w:val="000D43BC"/>
    <w:rsid w:val="000E6398"/>
    <w:rsid w:val="000F0588"/>
    <w:rsid w:val="000F2501"/>
    <w:rsid w:val="000F5649"/>
    <w:rsid w:val="000F5836"/>
    <w:rsid w:val="000F5D24"/>
    <w:rsid w:val="00103470"/>
    <w:rsid w:val="00107663"/>
    <w:rsid w:val="0010784E"/>
    <w:rsid w:val="00111076"/>
    <w:rsid w:val="00115275"/>
    <w:rsid w:val="00122138"/>
    <w:rsid w:val="00127A22"/>
    <w:rsid w:val="00130C21"/>
    <w:rsid w:val="001348AE"/>
    <w:rsid w:val="00135BFB"/>
    <w:rsid w:val="001369A1"/>
    <w:rsid w:val="00136E0C"/>
    <w:rsid w:val="00145304"/>
    <w:rsid w:val="00145C61"/>
    <w:rsid w:val="001466BA"/>
    <w:rsid w:val="00146D73"/>
    <w:rsid w:val="00155AF9"/>
    <w:rsid w:val="001566E4"/>
    <w:rsid w:val="00160269"/>
    <w:rsid w:val="001632C8"/>
    <w:rsid w:val="00164E3C"/>
    <w:rsid w:val="00166300"/>
    <w:rsid w:val="00166C56"/>
    <w:rsid w:val="00170589"/>
    <w:rsid w:val="001709DF"/>
    <w:rsid w:val="0017201C"/>
    <w:rsid w:val="0017530B"/>
    <w:rsid w:val="00180142"/>
    <w:rsid w:val="00180436"/>
    <w:rsid w:val="00181C75"/>
    <w:rsid w:val="00184312"/>
    <w:rsid w:val="00186F24"/>
    <w:rsid w:val="00190650"/>
    <w:rsid w:val="00191276"/>
    <w:rsid w:val="00196235"/>
    <w:rsid w:val="0019627F"/>
    <w:rsid w:val="001A02B7"/>
    <w:rsid w:val="001A2B2D"/>
    <w:rsid w:val="001A587C"/>
    <w:rsid w:val="001B27C4"/>
    <w:rsid w:val="001B3F17"/>
    <w:rsid w:val="001B671F"/>
    <w:rsid w:val="001B75B3"/>
    <w:rsid w:val="001C188B"/>
    <w:rsid w:val="001C4CF3"/>
    <w:rsid w:val="001D1EAE"/>
    <w:rsid w:val="001D2E03"/>
    <w:rsid w:val="001D4A58"/>
    <w:rsid w:val="001E3FD5"/>
    <w:rsid w:val="001E6408"/>
    <w:rsid w:val="001E677A"/>
    <w:rsid w:val="001F1891"/>
    <w:rsid w:val="001F7A5E"/>
    <w:rsid w:val="0020428D"/>
    <w:rsid w:val="00205D83"/>
    <w:rsid w:val="00206559"/>
    <w:rsid w:val="00206E64"/>
    <w:rsid w:val="00207101"/>
    <w:rsid w:val="002071A5"/>
    <w:rsid w:val="0021199B"/>
    <w:rsid w:val="00211FE2"/>
    <w:rsid w:val="00212FA5"/>
    <w:rsid w:val="0021341D"/>
    <w:rsid w:val="0021394B"/>
    <w:rsid w:val="00214254"/>
    <w:rsid w:val="00215465"/>
    <w:rsid w:val="00234DEF"/>
    <w:rsid w:val="00237119"/>
    <w:rsid w:val="002374A4"/>
    <w:rsid w:val="002406DA"/>
    <w:rsid w:val="0025093E"/>
    <w:rsid w:val="00254B6C"/>
    <w:rsid w:val="00257350"/>
    <w:rsid w:val="0025778C"/>
    <w:rsid w:val="00263698"/>
    <w:rsid w:val="002648BE"/>
    <w:rsid w:val="0026737B"/>
    <w:rsid w:val="002674FD"/>
    <w:rsid w:val="0028055D"/>
    <w:rsid w:val="0028084B"/>
    <w:rsid w:val="00281CBA"/>
    <w:rsid w:val="00285E2D"/>
    <w:rsid w:val="00287DEF"/>
    <w:rsid w:val="00292A4E"/>
    <w:rsid w:val="00292D24"/>
    <w:rsid w:val="00297267"/>
    <w:rsid w:val="002A59D1"/>
    <w:rsid w:val="002A6166"/>
    <w:rsid w:val="002A6249"/>
    <w:rsid w:val="002A7B00"/>
    <w:rsid w:val="002B008E"/>
    <w:rsid w:val="002B00EC"/>
    <w:rsid w:val="002B195C"/>
    <w:rsid w:val="002B4BB0"/>
    <w:rsid w:val="002B5F68"/>
    <w:rsid w:val="002B62B3"/>
    <w:rsid w:val="002B711D"/>
    <w:rsid w:val="002C004D"/>
    <w:rsid w:val="002C66BA"/>
    <w:rsid w:val="002D202E"/>
    <w:rsid w:val="002D4D08"/>
    <w:rsid w:val="002D5F6B"/>
    <w:rsid w:val="002D63EE"/>
    <w:rsid w:val="002D6B45"/>
    <w:rsid w:val="002E00E3"/>
    <w:rsid w:val="002E0337"/>
    <w:rsid w:val="002E1FA6"/>
    <w:rsid w:val="002E25A0"/>
    <w:rsid w:val="002E302B"/>
    <w:rsid w:val="002F0EFA"/>
    <w:rsid w:val="002F17D0"/>
    <w:rsid w:val="002F1856"/>
    <w:rsid w:val="002F2033"/>
    <w:rsid w:val="002F3079"/>
    <w:rsid w:val="002F731A"/>
    <w:rsid w:val="00300311"/>
    <w:rsid w:val="00300C7F"/>
    <w:rsid w:val="003022FD"/>
    <w:rsid w:val="0030257E"/>
    <w:rsid w:val="0030468C"/>
    <w:rsid w:val="00304A8C"/>
    <w:rsid w:val="003066C0"/>
    <w:rsid w:val="003105A6"/>
    <w:rsid w:val="00310AA9"/>
    <w:rsid w:val="00311507"/>
    <w:rsid w:val="00312DE0"/>
    <w:rsid w:val="003132EB"/>
    <w:rsid w:val="00314014"/>
    <w:rsid w:val="003177E3"/>
    <w:rsid w:val="00320F10"/>
    <w:rsid w:val="00321347"/>
    <w:rsid w:val="003227AC"/>
    <w:rsid w:val="00323709"/>
    <w:rsid w:val="00324863"/>
    <w:rsid w:val="00325B5F"/>
    <w:rsid w:val="00326CEA"/>
    <w:rsid w:val="00327745"/>
    <w:rsid w:val="003307A5"/>
    <w:rsid w:val="00331751"/>
    <w:rsid w:val="003323C8"/>
    <w:rsid w:val="0033301F"/>
    <w:rsid w:val="00333F17"/>
    <w:rsid w:val="00335199"/>
    <w:rsid w:val="00335EC3"/>
    <w:rsid w:val="003365CD"/>
    <w:rsid w:val="00337A47"/>
    <w:rsid w:val="003416A6"/>
    <w:rsid w:val="00343A1A"/>
    <w:rsid w:val="00346461"/>
    <w:rsid w:val="003474D7"/>
    <w:rsid w:val="00351CF0"/>
    <w:rsid w:val="00356869"/>
    <w:rsid w:val="003629B8"/>
    <w:rsid w:val="00362A85"/>
    <w:rsid w:val="0036324E"/>
    <w:rsid w:val="00365666"/>
    <w:rsid w:val="003665BA"/>
    <w:rsid w:val="00372111"/>
    <w:rsid w:val="0037457E"/>
    <w:rsid w:val="0037506E"/>
    <w:rsid w:val="00375FC0"/>
    <w:rsid w:val="0037668A"/>
    <w:rsid w:val="00384BBB"/>
    <w:rsid w:val="003851E5"/>
    <w:rsid w:val="00392720"/>
    <w:rsid w:val="00393764"/>
    <w:rsid w:val="003938C9"/>
    <w:rsid w:val="0039679A"/>
    <w:rsid w:val="00396E26"/>
    <w:rsid w:val="003A0BBD"/>
    <w:rsid w:val="003A2B98"/>
    <w:rsid w:val="003A667B"/>
    <w:rsid w:val="003A78DE"/>
    <w:rsid w:val="003B0FB7"/>
    <w:rsid w:val="003B0FED"/>
    <w:rsid w:val="003C2E45"/>
    <w:rsid w:val="003C3827"/>
    <w:rsid w:val="003C3B27"/>
    <w:rsid w:val="003C3D7B"/>
    <w:rsid w:val="003C55FD"/>
    <w:rsid w:val="003C5937"/>
    <w:rsid w:val="003C606A"/>
    <w:rsid w:val="003C6935"/>
    <w:rsid w:val="003D10D1"/>
    <w:rsid w:val="003D14D4"/>
    <w:rsid w:val="003D29C2"/>
    <w:rsid w:val="003D5D07"/>
    <w:rsid w:val="003D6FF8"/>
    <w:rsid w:val="003E0B04"/>
    <w:rsid w:val="003E5882"/>
    <w:rsid w:val="003E691F"/>
    <w:rsid w:val="003E7FD3"/>
    <w:rsid w:val="003F08B1"/>
    <w:rsid w:val="003F1AC2"/>
    <w:rsid w:val="003F462D"/>
    <w:rsid w:val="003F59B7"/>
    <w:rsid w:val="00400F44"/>
    <w:rsid w:val="004037A3"/>
    <w:rsid w:val="004045ED"/>
    <w:rsid w:val="00404A6A"/>
    <w:rsid w:val="004064C4"/>
    <w:rsid w:val="00411F70"/>
    <w:rsid w:val="00413886"/>
    <w:rsid w:val="004161CD"/>
    <w:rsid w:val="00416706"/>
    <w:rsid w:val="00416DE7"/>
    <w:rsid w:val="00420ABD"/>
    <w:rsid w:val="00423419"/>
    <w:rsid w:val="00427F46"/>
    <w:rsid w:val="00430941"/>
    <w:rsid w:val="004423EA"/>
    <w:rsid w:val="00443538"/>
    <w:rsid w:val="00447412"/>
    <w:rsid w:val="00447DFD"/>
    <w:rsid w:val="00450277"/>
    <w:rsid w:val="00452562"/>
    <w:rsid w:val="00454E98"/>
    <w:rsid w:val="0045545A"/>
    <w:rsid w:val="00464253"/>
    <w:rsid w:val="0046705F"/>
    <w:rsid w:val="0047269D"/>
    <w:rsid w:val="004727DA"/>
    <w:rsid w:val="00476550"/>
    <w:rsid w:val="00480C60"/>
    <w:rsid w:val="00483636"/>
    <w:rsid w:val="00484CFB"/>
    <w:rsid w:val="0048576C"/>
    <w:rsid w:val="004866BD"/>
    <w:rsid w:val="00490208"/>
    <w:rsid w:val="004953B9"/>
    <w:rsid w:val="00495499"/>
    <w:rsid w:val="004A0204"/>
    <w:rsid w:val="004A0FE4"/>
    <w:rsid w:val="004A291D"/>
    <w:rsid w:val="004A2D7B"/>
    <w:rsid w:val="004A7A67"/>
    <w:rsid w:val="004B55E9"/>
    <w:rsid w:val="004B7FB6"/>
    <w:rsid w:val="004C0BAA"/>
    <w:rsid w:val="004C3465"/>
    <w:rsid w:val="004C492F"/>
    <w:rsid w:val="004C4F55"/>
    <w:rsid w:val="004C6A1E"/>
    <w:rsid w:val="004D1514"/>
    <w:rsid w:val="004E1544"/>
    <w:rsid w:val="004E4F8B"/>
    <w:rsid w:val="004E7014"/>
    <w:rsid w:val="004E7317"/>
    <w:rsid w:val="004F7489"/>
    <w:rsid w:val="00500FD2"/>
    <w:rsid w:val="00502332"/>
    <w:rsid w:val="00502D25"/>
    <w:rsid w:val="00506545"/>
    <w:rsid w:val="00510146"/>
    <w:rsid w:val="00516D23"/>
    <w:rsid w:val="005202EA"/>
    <w:rsid w:val="00523558"/>
    <w:rsid w:val="00525195"/>
    <w:rsid w:val="00525EEB"/>
    <w:rsid w:val="005266CE"/>
    <w:rsid w:val="00527C04"/>
    <w:rsid w:val="00534598"/>
    <w:rsid w:val="00534A02"/>
    <w:rsid w:val="00536BCE"/>
    <w:rsid w:val="00536F64"/>
    <w:rsid w:val="00537C77"/>
    <w:rsid w:val="0054371B"/>
    <w:rsid w:val="00544DA2"/>
    <w:rsid w:val="005504D1"/>
    <w:rsid w:val="00552779"/>
    <w:rsid w:val="00554AA4"/>
    <w:rsid w:val="00560764"/>
    <w:rsid w:val="00560DEF"/>
    <w:rsid w:val="00566D9C"/>
    <w:rsid w:val="00566E1C"/>
    <w:rsid w:val="00567647"/>
    <w:rsid w:val="005770EF"/>
    <w:rsid w:val="00577823"/>
    <w:rsid w:val="005800CF"/>
    <w:rsid w:val="0058014E"/>
    <w:rsid w:val="00580575"/>
    <w:rsid w:val="005838D9"/>
    <w:rsid w:val="005845C3"/>
    <w:rsid w:val="005875AA"/>
    <w:rsid w:val="005877CE"/>
    <w:rsid w:val="00587BEC"/>
    <w:rsid w:val="0059050D"/>
    <w:rsid w:val="00593545"/>
    <w:rsid w:val="005940BB"/>
    <w:rsid w:val="0059684A"/>
    <w:rsid w:val="005A1997"/>
    <w:rsid w:val="005A7091"/>
    <w:rsid w:val="005A70A5"/>
    <w:rsid w:val="005B2087"/>
    <w:rsid w:val="005B3423"/>
    <w:rsid w:val="005B3B92"/>
    <w:rsid w:val="005B3C95"/>
    <w:rsid w:val="005B5420"/>
    <w:rsid w:val="005C023F"/>
    <w:rsid w:val="005C1A51"/>
    <w:rsid w:val="005C59B9"/>
    <w:rsid w:val="005C77F3"/>
    <w:rsid w:val="005C7B41"/>
    <w:rsid w:val="005D2099"/>
    <w:rsid w:val="005D6E45"/>
    <w:rsid w:val="005E014C"/>
    <w:rsid w:val="005E10B2"/>
    <w:rsid w:val="005E1AE6"/>
    <w:rsid w:val="005E2E8F"/>
    <w:rsid w:val="005E4F8B"/>
    <w:rsid w:val="005F18DD"/>
    <w:rsid w:val="005F417F"/>
    <w:rsid w:val="005F490B"/>
    <w:rsid w:val="00600598"/>
    <w:rsid w:val="0060186F"/>
    <w:rsid w:val="006052FA"/>
    <w:rsid w:val="00605351"/>
    <w:rsid w:val="00610230"/>
    <w:rsid w:val="0061073E"/>
    <w:rsid w:val="006153AA"/>
    <w:rsid w:val="00620128"/>
    <w:rsid w:val="00622D17"/>
    <w:rsid w:val="00623A31"/>
    <w:rsid w:val="006268B9"/>
    <w:rsid w:val="00626B8A"/>
    <w:rsid w:val="00626CB8"/>
    <w:rsid w:val="006301D5"/>
    <w:rsid w:val="006332B7"/>
    <w:rsid w:val="00633409"/>
    <w:rsid w:val="00635019"/>
    <w:rsid w:val="0063741C"/>
    <w:rsid w:val="006374B5"/>
    <w:rsid w:val="00637E1C"/>
    <w:rsid w:val="00641703"/>
    <w:rsid w:val="00642A87"/>
    <w:rsid w:val="00644E5A"/>
    <w:rsid w:val="00647459"/>
    <w:rsid w:val="0065121F"/>
    <w:rsid w:val="00653541"/>
    <w:rsid w:val="00654BD8"/>
    <w:rsid w:val="00662BB4"/>
    <w:rsid w:val="00662FEA"/>
    <w:rsid w:val="0066710F"/>
    <w:rsid w:val="00670EE1"/>
    <w:rsid w:val="006718B7"/>
    <w:rsid w:val="0067254C"/>
    <w:rsid w:val="00674BC0"/>
    <w:rsid w:val="00675525"/>
    <w:rsid w:val="006759F7"/>
    <w:rsid w:val="006767BE"/>
    <w:rsid w:val="00684302"/>
    <w:rsid w:val="0068539F"/>
    <w:rsid w:val="00695B2F"/>
    <w:rsid w:val="0069640A"/>
    <w:rsid w:val="00696667"/>
    <w:rsid w:val="00697532"/>
    <w:rsid w:val="006A4577"/>
    <w:rsid w:val="006A4EAF"/>
    <w:rsid w:val="006B03A3"/>
    <w:rsid w:val="006B1068"/>
    <w:rsid w:val="006B6413"/>
    <w:rsid w:val="006C07AD"/>
    <w:rsid w:val="006C46AE"/>
    <w:rsid w:val="006C6F02"/>
    <w:rsid w:val="006C7349"/>
    <w:rsid w:val="006C73FD"/>
    <w:rsid w:val="006D4455"/>
    <w:rsid w:val="006D4CED"/>
    <w:rsid w:val="006D5205"/>
    <w:rsid w:val="006D68CC"/>
    <w:rsid w:val="006D789C"/>
    <w:rsid w:val="006D7B0A"/>
    <w:rsid w:val="006E1CF0"/>
    <w:rsid w:val="006E3DF8"/>
    <w:rsid w:val="006E40E4"/>
    <w:rsid w:val="006E45E7"/>
    <w:rsid w:val="006E6E0C"/>
    <w:rsid w:val="006F0F88"/>
    <w:rsid w:val="006F1314"/>
    <w:rsid w:val="006F7384"/>
    <w:rsid w:val="006F7540"/>
    <w:rsid w:val="006F7D08"/>
    <w:rsid w:val="007013C3"/>
    <w:rsid w:val="00705E3D"/>
    <w:rsid w:val="00712028"/>
    <w:rsid w:val="007127AA"/>
    <w:rsid w:val="00713F6E"/>
    <w:rsid w:val="00714054"/>
    <w:rsid w:val="00716CC0"/>
    <w:rsid w:val="0071723A"/>
    <w:rsid w:val="00735E05"/>
    <w:rsid w:val="00736E4B"/>
    <w:rsid w:val="00736EEF"/>
    <w:rsid w:val="00737E84"/>
    <w:rsid w:val="00750730"/>
    <w:rsid w:val="00750FC0"/>
    <w:rsid w:val="0075102F"/>
    <w:rsid w:val="00751137"/>
    <w:rsid w:val="00754EC2"/>
    <w:rsid w:val="0075638D"/>
    <w:rsid w:val="007564E5"/>
    <w:rsid w:val="007576F6"/>
    <w:rsid w:val="00757A08"/>
    <w:rsid w:val="00764620"/>
    <w:rsid w:val="007647EE"/>
    <w:rsid w:val="007660FF"/>
    <w:rsid w:val="00777D6F"/>
    <w:rsid w:val="00780061"/>
    <w:rsid w:val="00780CD6"/>
    <w:rsid w:val="0078161E"/>
    <w:rsid w:val="0078670A"/>
    <w:rsid w:val="007954B1"/>
    <w:rsid w:val="00795E1A"/>
    <w:rsid w:val="0079651A"/>
    <w:rsid w:val="007966BD"/>
    <w:rsid w:val="0079685C"/>
    <w:rsid w:val="00797DAA"/>
    <w:rsid w:val="00797FE3"/>
    <w:rsid w:val="007A5F4E"/>
    <w:rsid w:val="007A7770"/>
    <w:rsid w:val="007B4E69"/>
    <w:rsid w:val="007B64F7"/>
    <w:rsid w:val="007C4163"/>
    <w:rsid w:val="007C5DEE"/>
    <w:rsid w:val="007D0881"/>
    <w:rsid w:val="007D155A"/>
    <w:rsid w:val="007D44A3"/>
    <w:rsid w:val="007E0FD3"/>
    <w:rsid w:val="007F0783"/>
    <w:rsid w:val="007F28FE"/>
    <w:rsid w:val="007F4A0B"/>
    <w:rsid w:val="007F4CEA"/>
    <w:rsid w:val="007F72B2"/>
    <w:rsid w:val="007F77BF"/>
    <w:rsid w:val="007F7F5C"/>
    <w:rsid w:val="00807215"/>
    <w:rsid w:val="008109C6"/>
    <w:rsid w:val="00812738"/>
    <w:rsid w:val="00812D91"/>
    <w:rsid w:val="0081505E"/>
    <w:rsid w:val="00816263"/>
    <w:rsid w:val="008167D8"/>
    <w:rsid w:val="00820454"/>
    <w:rsid w:val="00823E65"/>
    <w:rsid w:val="00825092"/>
    <w:rsid w:val="0082624F"/>
    <w:rsid w:val="0083168F"/>
    <w:rsid w:val="00832F38"/>
    <w:rsid w:val="008346D6"/>
    <w:rsid w:val="00842710"/>
    <w:rsid w:val="008430B6"/>
    <w:rsid w:val="00845A83"/>
    <w:rsid w:val="0085115D"/>
    <w:rsid w:val="008515B6"/>
    <w:rsid w:val="00855CC1"/>
    <w:rsid w:val="0085738D"/>
    <w:rsid w:val="008603BC"/>
    <w:rsid w:val="00861700"/>
    <w:rsid w:val="0087093E"/>
    <w:rsid w:val="008767DE"/>
    <w:rsid w:val="008807B5"/>
    <w:rsid w:val="00885006"/>
    <w:rsid w:val="00891850"/>
    <w:rsid w:val="008971E5"/>
    <w:rsid w:val="008A1B39"/>
    <w:rsid w:val="008A2864"/>
    <w:rsid w:val="008A383E"/>
    <w:rsid w:val="008A6301"/>
    <w:rsid w:val="008A7D7E"/>
    <w:rsid w:val="008B26DD"/>
    <w:rsid w:val="008B3635"/>
    <w:rsid w:val="008B72FA"/>
    <w:rsid w:val="008B77AB"/>
    <w:rsid w:val="008C057A"/>
    <w:rsid w:val="008C10DB"/>
    <w:rsid w:val="008C2985"/>
    <w:rsid w:val="008C437A"/>
    <w:rsid w:val="008C7560"/>
    <w:rsid w:val="008D1E65"/>
    <w:rsid w:val="008D1E79"/>
    <w:rsid w:val="008D1EE8"/>
    <w:rsid w:val="008D3220"/>
    <w:rsid w:val="008D35A3"/>
    <w:rsid w:val="008D36A9"/>
    <w:rsid w:val="008D6BE5"/>
    <w:rsid w:val="008D7503"/>
    <w:rsid w:val="008E4818"/>
    <w:rsid w:val="008E4E4C"/>
    <w:rsid w:val="008E5B64"/>
    <w:rsid w:val="008F0928"/>
    <w:rsid w:val="008F1822"/>
    <w:rsid w:val="008F1EC9"/>
    <w:rsid w:val="008F3921"/>
    <w:rsid w:val="008F3972"/>
    <w:rsid w:val="008F4524"/>
    <w:rsid w:val="008F68C6"/>
    <w:rsid w:val="0090194F"/>
    <w:rsid w:val="00902244"/>
    <w:rsid w:val="00902775"/>
    <w:rsid w:val="00903214"/>
    <w:rsid w:val="00903B66"/>
    <w:rsid w:val="0090653B"/>
    <w:rsid w:val="009117C3"/>
    <w:rsid w:val="0091475A"/>
    <w:rsid w:val="00914A99"/>
    <w:rsid w:val="0091582E"/>
    <w:rsid w:val="00916561"/>
    <w:rsid w:val="00916B4E"/>
    <w:rsid w:val="00921019"/>
    <w:rsid w:val="009269C3"/>
    <w:rsid w:val="00926EBE"/>
    <w:rsid w:val="009273FD"/>
    <w:rsid w:val="00932029"/>
    <w:rsid w:val="0093590B"/>
    <w:rsid w:val="0094053E"/>
    <w:rsid w:val="009440F7"/>
    <w:rsid w:val="009528D1"/>
    <w:rsid w:val="009549E0"/>
    <w:rsid w:val="00955A9E"/>
    <w:rsid w:val="00961038"/>
    <w:rsid w:val="009615AC"/>
    <w:rsid w:val="00963780"/>
    <w:rsid w:val="00966B59"/>
    <w:rsid w:val="009726EA"/>
    <w:rsid w:val="00973DD3"/>
    <w:rsid w:val="00974E9F"/>
    <w:rsid w:val="009764B7"/>
    <w:rsid w:val="00981416"/>
    <w:rsid w:val="00981527"/>
    <w:rsid w:val="00983B79"/>
    <w:rsid w:val="00986C04"/>
    <w:rsid w:val="009879BC"/>
    <w:rsid w:val="009933A5"/>
    <w:rsid w:val="00993632"/>
    <w:rsid w:val="00994E5E"/>
    <w:rsid w:val="00995632"/>
    <w:rsid w:val="00995CCF"/>
    <w:rsid w:val="00997181"/>
    <w:rsid w:val="009A0301"/>
    <w:rsid w:val="009A05BD"/>
    <w:rsid w:val="009A0C32"/>
    <w:rsid w:val="009A1410"/>
    <w:rsid w:val="009A3418"/>
    <w:rsid w:val="009A5130"/>
    <w:rsid w:val="009A7AEF"/>
    <w:rsid w:val="009B0D6C"/>
    <w:rsid w:val="009B1A47"/>
    <w:rsid w:val="009B2A50"/>
    <w:rsid w:val="009B72FB"/>
    <w:rsid w:val="009C3523"/>
    <w:rsid w:val="009C4A7A"/>
    <w:rsid w:val="009C6FAA"/>
    <w:rsid w:val="009D1587"/>
    <w:rsid w:val="009D2346"/>
    <w:rsid w:val="009D26C6"/>
    <w:rsid w:val="009D47F5"/>
    <w:rsid w:val="009E1631"/>
    <w:rsid w:val="009E29EF"/>
    <w:rsid w:val="009E37CE"/>
    <w:rsid w:val="009E459E"/>
    <w:rsid w:val="009E4714"/>
    <w:rsid w:val="009E6B66"/>
    <w:rsid w:val="009E6DA8"/>
    <w:rsid w:val="009E71A2"/>
    <w:rsid w:val="009F0484"/>
    <w:rsid w:val="009F062C"/>
    <w:rsid w:val="009F2066"/>
    <w:rsid w:val="009F34BA"/>
    <w:rsid w:val="009F3CED"/>
    <w:rsid w:val="009F6838"/>
    <w:rsid w:val="009F6D00"/>
    <w:rsid w:val="009F7A60"/>
    <w:rsid w:val="00A0201E"/>
    <w:rsid w:val="00A03D21"/>
    <w:rsid w:val="00A069B0"/>
    <w:rsid w:val="00A06EF3"/>
    <w:rsid w:val="00A1301C"/>
    <w:rsid w:val="00A15D21"/>
    <w:rsid w:val="00A2032A"/>
    <w:rsid w:val="00A2189C"/>
    <w:rsid w:val="00A2264C"/>
    <w:rsid w:val="00A23077"/>
    <w:rsid w:val="00A243F9"/>
    <w:rsid w:val="00A264C7"/>
    <w:rsid w:val="00A26E13"/>
    <w:rsid w:val="00A27884"/>
    <w:rsid w:val="00A30A7C"/>
    <w:rsid w:val="00A31E9C"/>
    <w:rsid w:val="00A368B9"/>
    <w:rsid w:val="00A405FB"/>
    <w:rsid w:val="00A428EC"/>
    <w:rsid w:val="00A429FE"/>
    <w:rsid w:val="00A43A16"/>
    <w:rsid w:val="00A4612A"/>
    <w:rsid w:val="00A47183"/>
    <w:rsid w:val="00A500BC"/>
    <w:rsid w:val="00A50FC1"/>
    <w:rsid w:val="00A53968"/>
    <w:rsid w:val="00A55E21"/>
    <w:rsid w:val="00A604D4"/>
    <w:rsid w:val="00A60CC0"/>
    <w:rsid w:val="00A62667"/>
    <w:rsid w:val="00A65751"/>
    <w:rsid w:val="00A66E5A"/>
    <w:rsid w:val="00A673DD"/>
    <w:rsid w:val="00A67BA1"/>
    <w:rsid w:val="00A72D19"/>
    <w:rsid w:val="00A74DD7"/>
    <w:rsid w:val="00A75913"/>
    <w:rsid w:val="00A759C1"/>
    <w:rsid w:val="00A76C6F"/>
    <w:rsid w:val="00A772CB"/>
    <w:rsid w:val="00A809CE"/>
    <w:rsid w:val="00A81BBB"/>
    <w:rsid w:val="00A870E8"/>
    <w:rsid w:val="00A9254B"/>
    <w:rsid w:val="00AA0BCE"/>
    <w:rsid w:val="00AA0F08"/>
    <w:rsid w:val="00AA14E0"/>
    <w:rsid w:val="00AA2871"/>
    <w:rsid w:val="00AA6756"/>
    <w:rsid w:val="00AA6C0F"/>
    <w:rsid w:val="00AB1D1C"/>
    <w:rsid w:val="00AB2F49"/>
    <w:rsid w:val="00AB59F1"/>
    <w:rsid w:val="00AB7384"/>
    <w:rsid w:val="00AB7414"/>
    <w:rsid w:val="00AC00EF"/>
    <w:rsid w:val="00AC6CF1"/>
    <w:rsid w:val="00AC7B5D"/>
    <w:rsid w:val="00AD33A8"/>
    <w:rsid w:val="00AE3A49"/>
    <w:rsid w:val="00AE4785"/>
    <w:rsid w:val="00AE70DB"/>
    <w:rsid w:val="00AF09C1"/>
    <w:rsid w:val="00AF2B69"/>
    <w:rsid w:val="00B019A7"/>
    <w:rsid w:val="00B02190"/>
    <w:rsid w:val="00B03D81"/>
    <w:rsid w:val="00B063A6"/>
    <w:rsid w:val="00B07455"/>
    <w:rsid w:val="00B07B84"/>
    <w:rsid w:val="00B07B93"/>
    <w:rsid w:val="00B07D83"/>
    <w:rsid w:val="00B07E16"/>
    <w:rsid w:val="00B11933"/>
    <w:rsid w:val="00B126CD"/>
    <w:rsid w:val="00B13801"/>
    <w:rsid w:val="00B14059"/>
    <w:rsid w:val="00B17D47"/>
    <w:rsid w:val="00B17E28"/>
    <w:rsid w:val="00B200B7"/>
    <w:rsid w:val="00B20E59"/>
    <w:rsid w:val="00B2315A"/>
    <w:rsid w:val="00B25366"/>
    <w:rsid w:val="00B25D33"/>
    <w:rsid w:val="00B2649A"/>
    <w:rsid w:val="00B32CDA"/>
    <w:rsid w:val="00B33161"/>
    <w:rsid w:val="00B37394"/>
    <w:rsid w:val="00B41056"/>
    <w:rsid w:val="00B412D8"/>
    <w:rsid w:val="00B41CED"/>
    <w:rsid w:val="00B420F5"/>
    <w:rsid w:val="00B42794"/>
    <w:rsid w:val="00B47D15"/>
    <w:rsid w:val="00B50DC9"/>
    <w:rsid w:val="00B51CB4"/>
    <w:rsid w:val="00B549B0"/>
    <w:rsid w:val="00B61F65"/>
    <w:rsid w:val="00B644BB"/>
    <w:rsid w:val="00B64905"/>
    <w:rsid w:val="00B66B3F"/>
    <w:rsid w:val="00B6710D"/>
    <w:rsid w:val="00B67AE1"/>
    <w:rsid w:val="00B700E8"/>
    <w:rsid w:val="00B716BF"/>
    <w:rsid w:val="00B71E5B"/>
    <w:rsid w:val="00B72A78"/>
    <w:rsid w:val="00B72BF3"/>
    <w:rsid w:val="00B74A60"/>
    <w:rsid w:val="00B76E53"/>
    <w:rsid w:val="00B77A6E"/>
    <w:rsid w:val="00B80972"/>
    <w:rsid w:val="00B80C13"/>
    <w:rsid w:val="00B81BF5"/>
    <w:rsid w:val="00B82C9E"/>
    <w:rsid w:val="00B83159"/>
    <w:rsid w:val="00B84B29"/>
    <w:rsid w:val="00B866D5"/>
    <w:rsid w:val="00B87081"/>
    <w:rsid w:val="00B9130F"/>
    <w:rsid w:val="00B92511"/>
    <w:rsid w:val="00B95BAC"/>
    <w:rsid w:val="00B95F05"/>
    <w:rsid w:val="00B96815"/>
    <w:rsid w:val="00BA1A22"/>
    <w:rsid w:val="00BA2AD9"/>
    <w:rsid w:val="00BB0D08"/>
    <w:rsid w:val="00BB1E2A"/>
    <w:rsid w:val="00BB2558"/>
    <w:rsid w:val="00BB52FE"/>
    <w:rsid w:val="00BB5613"/>
    <w:rsid w:val="00BB5CD4"/>
    <w:rsid w:val="00BC1E1A"/>
    <w:rsid w:val="00BC2AA2"/>
    <w:rsid w:val="00BC4D04"/>
    <w:rsid w:val="00BC5502"/>
    <w:rsid w:val="00BC625C"/>
    <w:rsid w:val="00BC7F9C"/>
    <w:rsid w:val="00BD0F5E"/>
    <w:rsid w:val="00BD14BF"/>
    <w:rsid w:val="00BD16AA"/>
    <w:rsid w:val="00BE2B78"/>
    <w:rsid w:val="00BE2C0B"/>
    <w:rsid w:val="00BE5932"/>
    <w:rsid w:val="00BE6BC2"/>
    <w:rsid w:val="00BE716E"/>
    <w:rsid w:val="00BE764A"/>
    <w:rsid w:val="00BF6DDB"/>
    <w:rsid w:val="00C00B19"/>
    <w:rsid w:val="00C12D33"/>
    <w:rsid w:val="00C203D0"/>
    <w:rsid w:val="00C2208C"/>
    <w:rsid w:val="00C24900"/>
    <w:rsid w:val="00C24CC5"/>
    <w:rsid w:val="00C25DFE"/>
    <w:rsid w:val="00C265E7"/>
    <w:rsid w:val="00C26A39"/>
    <w:rsid w:val="00C31A9B"/>
    <w:rsid w:val="00C35050"/>
    <w:rsid w:val="00C3541A"/>
    <w:rsid w:val="00C3649D"/>
    <w:rsid w:val="00C36BD8"/>
    <w:rsid w:val="00C4421D"/>
    <w:rsid w:val="00C45828"/>
    <w:rsid w:val="00C4644A"/>
    <w:rsid w:val="00C51EF7"/>
    <w:rsid w:val="00C5714B"/>
    <w:rsid w:val="00C578E6"/>
    <w:rsid w:val="00C62E37"/>
    <w:rsid w:val="00C63332"/>
    <w:rsid w:val="00C6495A"/>
    <w:rsid w:val="00C666F9"/>
    <w:rsid w:val="00C70C93"/>
    <w:rsid w:val="00C714AD"/>
    <w:rsid w:val="00C72535"/>
    <w:rsid w:val="00C762A8"/>
    <w:rsid w:val="00C7639B"/>
    <w:rsid w:val="00C77EC0"/>
    <w:rsid w:val="00C818C1"/>
    <w:rsid w:val="00C81C8D"/>
    <w:rsid w:val="00C81FEB"/>
    <w:rsid w:val="00C8322C"/>
    <w:rsid w:val="00C854C5"/>
    <w:rsid w:val="00C8600D"/>
    <w:rsid w:val="00C867C4"/>
    <w:rsid w:val="00C901EF"/>
    <w:rsid w:val="00C90266"/>
    <w:rsid w:val="00C90CAA"/>
    <w:rsid w:val="00C92FDC"/>
    <w:rsid w:val="00C93B16"/>
    <w:rsid w:val="00C93DA7"/>
    <w:rsid w:val="00C940F3"/>
    <w:rsid w:val="00C9785F"/>
    <w:rsid w:val="00C979A1"/>
    <w:rsid w:val="00CA6629"/>
    <w:rsid w:val="00CA7047"/>
    <w:rsid w:val="00CA791B"/>
    <w:rsid w:val="00CB0330"/>
    <w:rsid w:val="00CB46D1"/>
    <w:rsid w:val="00CC0CBE"/>
    <w:rsid w:val="00CC13F5"/>
    <w:rsid w:val="00CC33CF"/>
    <w:rsid w:val="00CC3C43"/>
    <w:rsid w:val="00CD0AB9"/>
    <w:rsid w:val="00CD30FB"/>
    <w:rsid w:val="00CD3BBA"/>
    <w:rsid w:val="00CD3CE6"/>
    <w:rsid w:val="00CE200B"/>
    <w:rsid w:val="00CE364B"/>
    <w:rsid w:val="00CE4D32"/>
    <w:rsid w:val="00CE5CFA"/>
    <w:rsid w:val="00CE6270"/>
    <w:rsid w:val="00CE7A95"/>
    <w:rsid w:val="00CF0713"/>
    <w:rsid w:val="00CF1A1D"/>
    <w:rsid w:val="00CF3078"/>
    <w:rsid w:val="00CF4A73"/>
    <w:rsid w:val="00CF6899"/>
    <w:rsid w:val="00CF75B0"/>
    <w:rsid w:val="00D0057A"/>
    <w:rsid w:val="00D008D3"/>
    <w:rsid w:val="00D00D45"/>
    <w:rsid w:val="00D010FF"/>
    <w:rsid w:val="00D015E6"/>
    <w:rsid w:val="00D10B1B"/>
    <w:rsid w:val="00D156FC"/>
    <w:rsid w:val="00D15EFA"/>
    <w:rsid w:val="00D2072E"/>
    <w:rsid w:val="00D20A57"/>
    <w:rsid w:val="00D24591"/>
    <w:rsid w:val="00D25FD9"/>
    <w:rsid w:val="00D26FF7"/>
    <w:rsid w:val="00D27E49"/>
    <w:rsid w:val="00D321E0"/>
    <w:rsid w:val="00D331E5"/>
    <w:rsid w:val="00D36740"/>
    <w:rsid w:val="00D36FF0"/>
    <w:rsid w:val="00D37E5B"/>
    <w:rsid w:val="00D4286D"/>
    <w:rsid w:val="00D42F30"/>
    <w:rsid w:val="00D45532"/>
    <w:rsid w:val="00D45EA2"/>
    <w:rsid w:val="00D60948"/>
    <w:rsid w:val="00D61745"/>
    <w:rsid w:val="00D625B8"/>
    <w:rsid w:val="00D701D5"/>
    <w:rsid w:val="00D70A3D"/>
    <w:rsid w:val="00D77418"/>
    <w:rsid w:val="00D776B3"/>
    <w:rsid w:val="00D8304F"/>
    <w:rsid w:val="00D85041"/>
    <w:rsid w:val="00D864BF"/>
    <w:rsid w:val="00D866CB"/>
    <w:rsid w:val="00D93FF1"/>
    <w:rsid w:val="00DA1B4F"/>
    <w:rsid w:val="00DA227E"/>
    <w:rsid w:val="00DA33E3"/>
    <w:rsid w:val="00DA460D"/>
    <w:rsid w:val="00DA5E71"/>
    <w:rsid w:val="00DA6EF4"/>
    <w:rsid w:val="00DC4F6B"/>
    <w:rsid w:val="00DC5A0C"/>
    <w:rsid w:val="00DC6077"/>
    <w:rsid w:val="00DC6805"/>
    <w:rsid w:val="00DD0EDB"/>
    <w:rsid w:val="00DD2902"/>
    <w:rsid w:val="00DD68C5"/>
    <w:rsid w:val="00DE48C4"/>
    <w:rsid w:val="00DE4A0C"/>
    <w:rsid w:val="00DE554E"/>
    <w:rsid w:val="00DE6024"/>
    <w:rsid w:val="00DE61F9"/>
    <w:rsid w:val="00DE64CD"/>
    <w:rsid w:val="00DF1AFB"/>
    <w:rsid w:val="00DF4AAC"/>
    <w:rsid w:val="00DF520C"/>
    <w:rsid w:val="00E00835"/>
    <w:rsid w:val="00E01E8B"/>
    <w:rsid w:val="00E03B14"/>
    <w:rsid w:val="00E040FF"/>
    <w:rsid w:val="00E077BB"/>
    <w:rsid w:val="00E14E33"/>
    <w:rsid w:val="00E16059"/>
    <w:rsid w:val="00E167C9"/>
    <w:rsid w:val="00E20A65"/>
    <w:rsid w:val="00E21518"/>
    <w:rsid w:val="00E24547"/>
    <w:rsid w:val="00E2610E"/>
    <w:rsid w:val="00E2623B"/>
    <w:rsid w:val="00E27B7A"/>
    <w:rsid w:val="00E32157"/>
    <w:rsid w:val="00E35E55"/>
    <w:rsid w:val="00E40E42"/>
    <w:rsid w:val="00E4422E"/>
    <w:rsid w:val="00E44D87"/>
    <w:rsid w:val="00E505AF"/>
    <w:rsid w:val="00E533D5"/>
    <w:rsid w:val="00E565B0"/>
    <w:rsid w:val="00E56DF1"/>
    <w:rsid w:val="00E60A89"/>
    <w:rsid w:val="00E629F3"/>
    <w:rsid w:val="00E6430F"/>
    <w:rsid w:val="00E65A5A"/>
    <w:rsid w:val="00E67876"/>
    <w:rsid w:val="00E7155A"/>
    <w:rsid w:val="00E72422"/>
    <w:rsid w:val="00E73BB7"/>
    <w:rsid w:val="00E76143"/>
    <w:rsid w:val="00E8153D"/>
    <w:rsid w:val="00E911B9"/>
    <w:rsid w:val="00E91460"/>
    <w:rsid w:val="00E94446"/>
    <w:rsid w:val="00E9733F"/>
    <w:rsid w:val="00E9749C"/>
    <w:rsid w:val="00EA3304"/>
    <w:rsid w:val="00EA3549"/>
    <w:rsid w:val="00EA66BC"/>
    <w:rsid w:val="00EB08D9"/>
    <w:rsid w:val="00EB0C66"/>
    <w:rsid w:val="00EB669C"/>
    <w:rsid w:val="00EC093C"/>
    <w:rsid w:val="00EC293C"/>
    <w:rsid w:val="00EC517C"/>
    <w:rsid w:val="00ED0FC5"/>
    <w:rsid w:val="00ED31F8"/>
    <w:rsid w:val="00ED370F"/>
    <w:rsid w:val="00ED396B"/>
    <w:rsid w:val="00ED440B"/>
    <w:rsid w:val="00ED6A84"/>
    <w:rsid w:val="00EE190D"/>
    <w:rsid w:val="00EE1FBB"/>
    <w:rsid w:val="00EE251B"/>
    <w:rsid w:val="00EE438A"/>
    <w:rsid w:val="00EE5196"/>
    <w:rsid w:val="00EE568E"/>
    <w:rsid w:val="00EE7BE1"/>
    <w:rsid w:val="00EF32B5"/>
    <w:rsid w:val="00EF5A8A"/>
    <w:rsid w:val="00EF65CA"/>
    <w:rsid w:val="00EF696B"/>
    <w:rsid w:val="00EF7A6E"/>
    <w:rsid w:val="00F04478"/>
    <w:rsid w:val="00F0455D"/>
    <w:rsid w:val="00F04605"/>
    <w:rsid w:val="00F04CCE"/>
    <w:rsid w:val="00F06184"/>
    <w:rsid w:val="00F10B14"/>
    <w:rsid w:val="00F1117E"/>
    <w:rsid w:val="00F17258"/>
    <w:rsid w:val="00F23429"/>
    <w:rsid w:val="00F27D4A"/>
    <w:rsid w:val="00F31693"/>
    <w:rsid w:val="00F333C1"/>
    <w:rsid w:val="00F33857"/>
    <w:rsid w:val="00F34930"/>
    <w:rsid w:val="00F36AD7"/>
    <w:rsid w:val="00F374BC"/>
    <w:rsid w:val="00F40578"/>
    <w:rsid w:val="00F42D9C"/>
    <w:rsid w:val="00F47BD7"/>
    <w:rsid w:val="00F53163"/>
    <w:rsid w:val="00F5323A"/>
    <w:rsid w:val="00F547AC"/>
    <w:rsid w:val="00F54F86"/>
    <w:rsid w:val="00F611B0"/>
    <w:rsid w:val="00F61C4C"/>
    <w:rsid w:val="00F6255C"/>
    <w:rsid w:val="00F62B69"/>
    <w:rsid w:val="00F64EDC"/>
    <w:rsid w:val="00F67F00"/>
    <w:rsid w:val="00F702A7"/>
    <w:rsid w:val="00F736C0"/>
    <w:rsid w:val="00F80C19"/>
    <w:rsid w:val="00F822A0"/>
    <w:rsid w:val="00F85AE1"/>
    <w:rsid w:val="00F86BFE"/>
    <w:rsid w:val="00F87B1C"/>
    <w:rsid w:val="00F926F5"/>
    <w:rsid w:val="00F92C54"/>
    <w:rsid w:val="00F96367"/>
    <w:rsid w:val="00FA36BA"/>
    <w:rsid w:val="00FA4F96"/>
    <w:rsid w:val="00FA7C65"/>
    <w:rsid w:val="00FB1184"/>
    <w:rsid w:val="00FB1F05"/>
    <w:rsid w:val="00FB4A0A"/>
    <w:rsid w:val="00FB4ACD"/>
    <w:rsid w:val="00FC18ED"/>
    <w:rsid w:val="00FC2788"/>
    <w:rsid w:val="00FC4C2B"/>
    <w:rsid w:val="00FC5535"/>
    <w:rsid w:val="00FC5C28"/>
    <w:rsid w:val="00FC7821"/>
    <w:rsid w:val="00FD5720"/>
    <w:rsid w:val="00FE2660"/>
    <w:rsid w:val="00FE2EBC"/>
    <w:rsid w:val="00FE3A6B"/>
    <w:rsid w:val="00FE5A6F"/>
    <w:rsid w:val="00FE7415"/>
    <w:rsid w:val="00FF583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9B98"/>
  <w15:chartTrackingRefBased/>
  <w15:docId w15:val="{F48CE6E4-5FB7-446F-8EC6-E7502AEA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1A"/>
    <w:pPr>
      <w:spacing w:after="0" w:line="240" w:lineRule="auto"/>
    </w:pPr>
    <w:rPr>
      <w:rFonts w:ascii="Times New Roman" w:eastAsia="Calibri" w:hAnsi="Times New Roman" w:cs="Times New Roman"/>
      <w:sz w:val="28"/>
    </w:rPr>
  </w:style>
  <w:style w:type="paragraph" w:styleId="Heading3">
    <w:name w:val="heading 3"/>
    <w:basedOn w:val="Normal"/>
    <w:link w:val="Heading3Char"/>
    <w:uiPriority w:val="9"/>
    <w:qFormat/>
    <w:rsid w:val="0037668A"/>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0A7C"/>
    <w:pPr>
      <w:tabs>
        <w:tab w:val="center" w:pos="4153"/>
        <w:tab w:val="right" w:pos="8306"/>
      </w:tabs>
    </w:pPr>
  </w:style>
  <w:style w:type="character" w:customStyle="1" w:styleId="FooterChar">
    <w:name w:val="Footer Char"/>
    <w:basedOn w:val="DefaultParagraphFont"/>
    <w:link w:val="Footer"/>
    <w:uiPriority w:val="99"/>
    <w:rsid w:val="00A30A7C"/>
    <w:rPr>
      <w:rFonts w:ascii="Times New Roman" w:eastAsia="Calibri" w:hAnsi="Times New Roman" w:cs="Times New Roman"/>
      <w:sz w:val="28"/>
    </w:rPr>
  </w:style>
  <w:style w:type="paragraph" w:styleId="Header">
    <w:name w:val="header"/>
    <w:basedOn w:val="Normal"/>
    <w:link w:val="HeaderChar"/>
    <w:uiPriority w:val="99"/>
    <w:unhideWhenUsed/>
    <w:rsid w:val="00A30A7C"/>
    <w:pPr>
      <w:tabs>
        <w:tab w:val="center" w:pos="4153"/>
        <w:tab w:val="right" w:pos="8306"/>
      </w:tabs>
    </w:pPr>
  </w:style>
  <w:style w:type="character" w:customStyle="1" w:styleId="HeaderChar">
    <w:name w:val="Header Char"/>
    <w:basedOn w:val="DefaultParagraphFont"/>
    <w:link w:val="Header"/>
    <w:uiPriority w:val="99"/>
    <w:rsid w:val="00A30A7C"/>
    <w:rPr>
      <w:rFonts w:ascii="Times New Roman" w:eastAsia="Calibri" w:hAnsi="Times New Roman" w:cs="Times New Roman"/>
      <w:sz w:val="28"/>
    </w:rPr>
  </w:style>
  <w:style w:type="character" w:styleId="CommentReference">
    <w:name w:val="annotation reference"/>
    <w:basedOn w:val="DefaultParagraphFont"/>
    <w:uiPriority w:val="99"/>
    <w:semiHidden/>
    <w:unhideWhenUsed/>
    <w:rsid w:val="002F1856"/>
    <w:rPr>
      <w:sz w:val="16"/>
      <w:szCs w:val="16"/>
    </w:rPr>
  </w:style>
  <w:style w:type="paragraph" w:styleId="CommentText">
    <w:name w:val="annotation text"/>
    <w:basedOn w:val="Normal"/>
    <w:link w:val="CommentTextChar"/>
    <w:uiPriority w:val="99"/>
    <w:semiHidden/>
    <w:unhideWhenUsed/>
    <w:rsid w:val="002F1856"/>
    <w:rPr>
      <w:sz w:val="20"/>
      <w:szCs w:val="20"/>
    </w:rPr>
  </w:style>
  <w:style w:type="character" w:customStyle="1" w:styleId="CommentTextChar">
    <w:name w:val="Comment Text Char"/>
    <w:basedOn w:val="DefaultParagraphFont"/>
    <w:link w:val="CommentText"/>
    <w:uiPriority w:val="99"/>
    <w:semiHidden/>
    <w:rsid w:val="002F185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1856"/>
    <w:rPr>
      <w:b/>
      <w:bCs/>
    </w:rPr>
  </w:style>
  <w:style w:type="character" w:customStyle="1" w:styleId="CommentSubjectChar">
    <w:name w:val="Comment Subject Char"/>
    <w:basedOn w:val="CommentTextChar"/>
    <w:link w:val="CommentSubject"/>
    <w:uiPriority w:val="99"/>
    <w:semiHidden/>
    <w:rsid w:val="002F1856"/>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F1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856"/>
    <w:rPr>
      <w:rFonts w:ascii="Segoe UI" w:eastAsia="Calibri" w:hAnsi="Segoe UI" w:cs="Segoe UI"/>
      <w:sz w:val="18"/>
      <w:szCs w:val="18"/>
    </w:rPr>
  </w:style>
  <w:style w:type="character" w:customStyle="1" w:styleId="BodyText2">
    <w:name w:val="Body Text2"/>
    <w:basedOn w:val="DefaultParagraphFont"/>
    <w:rsid w:val="002F18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3"/>
    <w:rsid w:val="002F1856"/>
    <w:rPr>
      <w:rFonts w:ascii="Times New Roman" w:eastAsia="Times New Roman" w:hAnsi="Times New Roman" w:cs="Times New Roman"/>
      <w:shd w:val="clear" w:color="auto" w:fill="FFFFFF"/>
    </w:rPr>
  </w:style>
  <w:style w:type="paragraph" w:customStyle="1" w:styleId="BodyText3">
    <w:name w:val="Body Text3"/>
    <w:basedOn w:val="Normal"/>
    <w:link w:val="Bodytext"/>
    <w:rsid w:val="002F1856"/>
    <w:pPr>
      <w:widowControl w:val="0"/>
      <w:shd w:val="clear" w:color="auto" w:fill="FFFFFF"/>
      <w:spacing w:line="298" w:lineRule="exact"/>
      <w:ind w:hanging="360"/>
      <w:jc w:val="both"/>
    </w:pPr>
    <w:rPr>
      <w:rFonts w:eastAsia="Times New Roman"/>
      <w:sz w:val="22"/>
    </w:rPr>
  </w:style>
  <w:style w:type="character" w:customStyle="1" w:styleId="BodytextItalic">
    <w:name w:val="Body text + Italic"/>
    <w:basedOn w:val="Bodytext"/>
    <w:rsid w:val="00081CE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paragraph" w:styleId="Revision">
    <w:name w:val="Revision"/>
    <w:hidden/>
    <w:uiPriority w:val="99"/>
    <w:semiHidden/>
    <w:rsid w:val="00BA1A22"/>
    <w:pPr>
      <w:spacing w:after="0" w:line="240" w:lineRule="auto"/>
    </w:pPr>
    <w:rPr>
      <w:rFonts w:ascii="Times New Roman" w:eastAsia="Calibri" w:hAnsi="Times New Roman" w:cs="Times New Roman"/>
      <w:sz w:val="28"/>
    </w:rPr>
  </w:style>
  <w:style w:type="character" w:customStyle="1" w:styleId="Bodytext12ptBold">
    <w:name w:val="Body text + 12 pt;Bold"/>
    <w:basedOn w:val="Bodytext"/>
    <w:rsid w:val="00C3649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paragraph" w:customStyle="1" w:styleId="BodyText1">
    <w:name w:val="Body Text1"/>
    <w:basedOn w:val="Normal"/>
    <w:rsid w:val="00C3649D"/>
    <w:pPr>
      <w:widowControl w:val="0"/>
      <w:shd w:val="clear" w:color="auto" w:fill="FFFFFF"/>
    </w:pPr>
    <w:rPr>
      <w:rFonts w:eastAsia="Times New Roman"/>
      <w:color w:val="000000"/>
      <w:sz w:val="20"/>
      <w:szCs w:val="20"/>
      <w:lang w:eastAsia="lv-LV" w:bidi="lv-LV"/>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uiPriority w:val="34"/>
    <w:qFormat/>
    <w:rsid w:val="0030257E"/>
    <w:pPr>
      <w:ind w:left="720"/>
      <w:contextualSpacing/>
    </w:pPr>
  </w:style>
  <w:style w:type="character" w:customStyle="1" w:styleId="Bodytext4pt">
    <w:name w:val="Body text + 4 pt"/>
    <w:basedOn w:val="Bodytext"/>
    <w:rsid w:val="00B200B7"/>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lv-LV" w:eastAsia="lv-LV" w:bidi="lv-LV"/>
    </w:rPr>
  </w:style>
  <w:style w:type="character" w:customStyle="1" w:styleId="Tablecaption2">
    <w:name w:val="Table caption (2)_"/>
    <w:basedOn w:val="DefaultParagraphFont"/>
    <w:link w:val="Tablecaption20"/>
    <w:rsid w:val="006F7D08"/>
    <w:rPr>
      <w:rFonts w:ascii="Times New Roman" w:eastAsia="Times New Roman" w:hAnsi="Times New Roman" w:cs="Times New Roman"/>
      <w:i/>
      <w:iCs/>
      <w:sz w:val="18"/>
      <w:szCs w:val="18"/>
      <w:shd w:val="clear" w:color="auto" w:fill="FFFFFF"/>
    </w:rPr>
  </w:style>
  <w:style w:type="paragraph" w:customStyle="1" w:styleId="Tablecaption20">
    <w:name w:val="Table caption (2)"/>
    <w:basedOn w:val="Normal"/>
    <w:link w:val="Tablecaption2"/>
    <w:rsid w:val="006F7D08"/>
    <w:pPr>
      <w:widowControl w:val="0"/>
      <w:shd w:val="clear" w:color="auto" w:fill="FFFFFF"/>
      <w:spacing w:line="0" w:lineRule="atLeast"/>
    </w:pPr>
    <w:rPr>
      <w:rFonts w:eastAsia="Times New Roman"/>
      <w:i/>
      <w:iCs/>
      <w:sz w:val="18"/>
      <w:szCs w:val="18"/>
    </w:rPr>
  </w:style>
  <w:style w:type="paragraph" w:styleId="FootnoteText">
    <w:name w:val="footnote text"/>
    <w:basedOn w:val="Normal"/>
    <w:link w:val="FootnoteTextChar"/>
    <w:uiPriority w:val="99"/>
    <w:semiHidden/>
    <w:unhideWhenUsed/>
    <w:rsid w:val="00037BA6"/>
    <w:rPr>
      <w:sz w:val="20"/>
      <w:szCs w:val="20"/>
    </w:rPr>
  </w:style>
  <w:style w:type="character" w:customStyle="1" w:styleId="FootnoteTextChar">
    <w:name w:val="Footnote Text Char"/>
    <w:basedOn w:val="DefaultParagraphFont"/>
    <w:link w:val="FootnoteText"/>
    <w:uiPriority w:val="99"/>
    <w:semiHidden/>
    <w:rsid w:val="00037BA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37BA6"/>
    <w:rPr>
      <w:vertAlign w:val="superscript"/>
    </w:rPr>
  </w:style>
  <w:style w:type="character" w:styleId="Hyperlink">
    <w:name w:val="Hyperlink"/>
    <w:basedOn w:val="DefaultParagraphFont"/>
    <w:uiPriority w:val="99"/>
    <w:unhideWhenUsed/>
    <w:rsid w:val="00B47D15"/>
    <w:rPr>
      <w:color w:val="0563C1" w:themeColor="hyperlink"/>
      <w:u w:val="single"/>
    </w:rPr>
  </w:style>
  <w:style w:type="character" w:styleId="UnresolvedMention">
    <w:name w:val="Unresolved Mention"/>
    <w:basedOn w:val="DefaultParagraphFont"/>
    <w:uiPriority w:val="99"/>
    <w:semiHidden/>
    <w:unhideWhenUsed/>
    <w:rsid w:val="00B47D15"/>
    <w:rPr>
      <w:color w:val="605E5C"/>
      <w:shd w:val="clear" w:color="auto" w:fill="E1DFDD"/>
    </w:rPr>
  </w:style>
  <w:style w:type="table" w:styleId="TableGrid">
    <w:name w:val="Table Grid"/>
    <w:basedOn w:val="TableNormal"/>
    <w:uiPriority w:val="39"/>
    <w:rsid w:val="008D1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A604D4"/>
    <w:rPr>
      <w:rFonts w:ascii="Times New Roman" w:eastAsia="Calibri" w:hAnsi="Times New Roman" w:cs="Times New Roman"/>
      <w:sz w:val="28"/>
    </w:rPr>
  </w:style>
  <w:style w:type="character" w:customStyle="1" w:styleId="Heading3Char">
    <w:name w:val="Heading 3 Char"/>
    <w:basedOn w:val="DefaultParagraphFont"/>
    <w:link w:val="Heading3"/>
    <w:uiPriority w:val="9"/>
    <w:rsid w:val="0037668A"/>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37668A"/>
    <w:rPr>
      <w:b/>
      <w:bCs/>
    </w:rPr>
  </w:style>
  <w:style w:type="paragraph" w:customStyle="1" w:styleId="bx--label-description">
    <w:name w:val="bx--label-description"/>
    <w:basedOn w:val="Normal"/>
    <w:rsid w:val="0037668A"/>
    <w:pPr>
      <w:spacing w:before="100" w:beforeAutospacing="1" w:after="100" w:afterAutospacing="1"/>
    </w:pPr>
    <w:rPr>
      <w:rFonts w:eastAsia="Times New Roman"/>
      <w:sz w:val="24"/>
      <w:szCs w:val="24"/>
      <w:lang w:eastAsia="lv-LV"/>
    </w:rPr>
  </w:style>
  <w:style w:type="paragraph" w:customStyle="1" w:styleId="tv213">
    <w:name w:val="tv213"/>
    <w:basedOn w:val="Normal"/>
    <w:rsid w:val="002E302B"/>
    <w:pPr>
      <w:spacing w:before="100" w:beforeAutospacing="1" w:after="100" w:afterAutospacing="1"/>
    </w:pPr>
    <w:rPr>
      <w:rFonts w:eastAsia="Times New Roman"/>
      <w:sz w:val="24"/>
      <w:szCs w:val="24"/>
      <w:lang w:eastAsia="lv-LV" w:bidi="lo-LA"/>
    </w:rPr>
  </w:style>
  <w:style w:type="paragraph" w:styleId="NoSpacing">
    <w:name w:val="No Spacing"/>
    <w:uiPriority w:val="1"/>
    <w:qFormat/>
    <w:rsid w:val="00335EC3"/>
    <w:pPr>
      <w:spacing w:after="0" w:line="240" w:lineRule="auto"/>
    </w:pPr>
    <w:rPr>
      <w:rFonts w:ascii="Times New Roman" w:eastAsia="Calibri" w:hAnsi="Times New Roman" w:cs="Times New Roman"/>
      <w:sz w:val="28"/>
    </w:rPr>
  </w:style>
  <w:style w:type="paragraph" w:styleId="NormalWeb">
    <w:name w:val="Normal (Web)"/>
    <w:basedOn w:val="Normal"/>
    <w:uiPriority w:val="99"/>
    <w:semiHidden/>
    <w:unhideWhenUsed/>
    <w:rsid w:val="001D2E03"/>
    <w:pPr>
      <w:spacing w:before="100" w:beforeAutospacing="1" w:after="100" w:afterAutospacing="1"/>
    </w:pPr>
    <w:rPr>
      <w:rFonts w:eastAsia="Times New Roman"/>
      <w:sz w:val="24"/>
      <w:szCs w:val="24"/>
      <w:lang w:eastAsia="lv-LV" w:bidi="lo-LA"/>
    </w:rPr>
  </w:style>
  <w:style w:type="character" w:styleId="FollowedHyperlink">
    <w:name w:val="FollowedHyperlink"/>
    <w:basedOn w:val="DefaultParagraphFont"/>
    <w:uiPriority w:val="99"/>
    <w:semiHidden/>
    <w:unhideWhenUsed/>
    <w:rsid w:val="00834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3218">
      <w:bodyDiv w:val="1"/>
      <w:marLeft w:val="0"/>
      <w:marRight w:val="0"/>
      <w:marTop w:val="0"/>
      <w:marBottom w:val="0"/>
      <w:divBdr>
        <w:top w:val="none" w:sz="0" w:space="0" w:color="auto"/>
        <w:left w:val="none" w:sz="0" w:space="0" w:color="auto"/>
        <w:bottom w:val="none" w:sz="0" w:space="0" w:color="auto"/>
        <w:right w:val="none" w:sz="0" w:space="0" w:color="auto"/>
      </w:divBdr>
      <w:divsChild>
        <w:div w:id="1556503342">
          <w:marLeft w:val="0"/>
          <w:marRight w:val="0"/>
          <w:marTop w:val="0"/>
          <w:marBottom w:val="0"/>
          <w:divBdr>
            <w:top w:val="none" w:sz="0" w:space="0" w:color="auto"/>
            <w:left w:val="none" w:sz="0" w:space="0" w:color="auto"/>
            <w:bottom w:val="none" w:sz="0" w:space="0" w:color="auto"/>
            <w:right w:val="none" w:sz="0" w:space="0" w:color="auto"/>
          </w:divBdr>
          <w:divsChild>
            <w:div w:id="373042665">
              <w:marLeft w:val="0"/>
              <w:marRight w:val="0"/>
              <w:marTop w:val="0"/>
              <w:marBottom w:val="0"/>
              <w:divBdr>
                <w:top w:val="none" w:sz="0" w:space="0" w:color="auto"/>
                <w:left w:val="none" w:sz="0" w:space="0" w:color="auto"/>
                <w:bottom w:val="none" w:sz="0" w:space="0" w:color="auto"/>
                <w:right w:val="none" w:sz="0" w:space="0" w:color="auto"/>
              </w:divBdr>
            </w:div>
          </w:divsChild>
        </w:div>
        <w:div w:id="993415593">
          <w:marLeft w:val="0"/>
          <w:marRight w:val="0"/>
          <w:marTop w:val="0"/>
          <w:marBottom w:val="0"/>
          <w:divBdr>
            <w:top w:val="none" w:sz="0" w:space="0" w:color="auto"/>
            <w:left w:val="none" w:sz="0" w:space="0" w:color="auto"/>
            <w:bottom w:val="none" w:sz="0" w:space="0" w:color="auto"/>
            <w:right w:val="none" w:sz="0" w:space="0" w:color="auto"/>
          </w:divBdr>
          <w:divsChild>
            <w:div w:id="1651985041">
              <w:marLeft w:val="0"/>
              <w:marRight w:val="0"/>
              <w:marTop w:val="0"/>
              <w:marBottom w:val="0"/>
              <w:divBdr>
                <w:top w:val="none" w:sz="0" w:space="0" w:color="auto"/>
                <w:left w:val="none" w:sz="0" w:space="0" w:color="auto"/>
                <w:bottom w:val="none" w:sz="0" w:space="0" w:color="auto"/>
                <w:right w:val="none" w:sz="0" w:space="0" w:color="auto"/>
              </w:divBdr>
              <w:divsChild>
                <w:div w:id="18892825">
                  <w:marLeft w:val="0"/>
                  <w:marRight w:val="0"/>
                  <w:marTop w:val="0"/>
                  <w:marBottom w:val="0"/>
                  <w:divBdr>
                    <w:top w:val="none" w:sz="0" w:space="0" w:color="auto"/>
                    <w:left w:val="none" w:sz="0" w:space="0" w:color="auto"/>
                    <w:bottom w:val="none" w:sz="0" w:space="0" w:color="auto"/>
                    <w:right w:val="none" w:sz="0" w:space="0" w:color="auto"/>
                  </w:divBdr>
                  <w:divsChild>
                    <w:div w:id="82916539">
                      <w:marLeft w:val="0"/>
                      <w:marRight w:val="0"/>
                      <w:marTop w:val="0"/>
                      <w:marBottom w:val="0"/>
                      <w:divBdr>
                        <w:top w:val="none" w:sz="0" w:space="0" w:color="auto"/>
                        <w:left w:val="none" w:sz="0" w:space="0" w:color="auto"/>
                        <w:bottom w:val="none" w:sz="0" w:space="0" w:color="auto"/>
                        <w:right w:val="none" w:sz="0" w:space="0" w:color="auto"/>
                      </w:divBdr>
                    </w:div>
                  </w:divsChild>
                </w:div>
                <w:div w:id="105077301">
                  <w:marLeft w:val="0"/>
                  <w:marRight w:val="0"/>
                  <w:marTop w:val="0"/>
                  <w:marBottom w:val="0"/>
                  <w:divBdr>
                    <w:top w:val="none" w:sz="0" w:space="0" w:color="auto"/>
                    <w:left w:val="none" w:sz="0" w:space="0" w:color="auto"/>
                    <w:bottom w:val="none" w:sz="0" w:space="0" w:color="auto"/>
                    <w:right w:val="none" w:sz="0" w:space="0" w:color="auto"/>
                  </w:divBdr>
                  <w:divsChild>
                    <w:div w:id="18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55913">
          <w:marLeft w:val="0"/>
          <w:marRight w:val="0"/>
          <w:marTop w:val="0"/>
          <w:marBottom w:val="0"/>
          <w:divBdr>
            <w:top w:val="none" w:sz="0" w:space="0" w:color="auto"/>
            <w:left w:val="none" w:sz="0" w:space="0" w:color="auto"/>
            <w:bottom w:val="none" w:sz="0" w:space="0" w:color="auto"/>
            <w:right w:val="none" w:sz="0" w:space="0" w:color="auto"/>
          </w:divBdr>
          <w:divsChild>
            <w:div w:id="1528254025">
              <w:marLeft w:val="0"/>
              <w:marRight w:val="0"/>
              <w:marTop w:val="0"/>
              <w:marBottom w:val="0"/>
              <w:divBdr>
                <w:top w:val="none" w:sz="0" w:space="0" w:color="auto"/>
                <w:left w:val="none" w:sz="0" w:space="0" w:color="auto"/>
                <w:bottom w:val="none" w:sz="0" w:space="0" w:color="auto"/>
                <w:right w:val="none" w:sz="0" w:space="0" w:color="auto"/>
              </w:divBdr>
            </w:div>
          </w:divsChild>
        </w:div>
        <w:div w:id="399404809">
          <w:marLeft w:val="0"/>
          <w:marRight w:val="0"/>
          <w:marTop w:val="0"/>
          <w:marBottom w:val="0"/>
          <w:divBdr>
            <w:top w:val="none" w:sz="0" w:space="0" w:color="auto"/>
            <w:left w:val="none" w:sz="0" w:space="0" w:color="auto"/>
            <w:bottom w:val="none" w:sz="0" w:space="0" w:color="auto"/>
            <w:right w:val="none" w:sz="0" w:space="0" w:color="auto"/>
          </w:divBdr>
          <w:divsChild>
            <w:div w:id="1970283206">
              <w:marLeft w:val="0"/>
              <w:marRight w:val="0"/>
              <w:marTop w:val="0"/>
              <w:marBottom w:val="0"/>
              <w:divBdr>
                <w:top w:val="none" w:sz="0" w:space="0" w:color="auto"/>
                <w:left w:val="none" w:sz="0" w:space="0" w:color="auto"/>
                <w:bottom w:val="none" w:sz="0" w:space="0" w:color="auto"/>
                <w:right w:val="none" w:sz="0" w:space="0" w:color="auto"/>
              </w:divBdr>
              <w:divsChild>
                <w:div w:id="20515930">
                  <w:marLeft w:val="0"/>
                  <w:marRight w:val="0"/>
                  <w:marTop w:val="0"/>
                  <w:marBottom w:val="0"/>
                  <w:divBdr>
                    <w:top w:val="none" w:sz="0" w:space="0" w:color="auto"/>
                    <w:left w:val="none" w:sz="0" w:space="0" w:color="auto"/>
                    <w:bottom w:val="none" w:sz="0" w:space="0" w:color="auto"/>
                    <w:right w:val="none" w:sz="0" w:space="0" w:color="auto"/>
                  </w:divBdr>
                  <w:divsChild>
                    <w:div w:id="1950769052">
                      <w:marLeft w:val="0"/>
                      <w:marRight w:val="0"/>
                      <w:marTop w:val="0"/>
                      <w:marBottom w:val="0"/>
                      <w:divBdr>
                        <w:top w:val="none" w:sz="0" w:space="0" w:color="auto"/>
                        <w:left w:val="none" w:sz="0" w:space="0" w:color="auto"/>
                        <w:bottom w:val="none" w:sz="0" w:space="0" w:color="auto"/>
                        <w:right w:val="none" w:sz="0" w:space="0" w:color="auto"/>
                      </w:divBdr>
                      <w:divsChild>
                        <w:div w:id="1825123581">
                          <w:marLeft w:val="0"/>
                          <w:marRight w:val="0"/>
                          <w:marTop w:val="0"/>
                          <w:marBottom w:val="0"/>
                          <w:divBdr>
                            <w:top w:val="none" w:sz="0" w:space="0" w:color="auto"/>
                            <w:left w:val="none" w:sz="0" w:space="0" w:color="auto"/>
                            <w:bottom w:val="none" w:sz="0" w:space="0" w:color="auto"/>
                            <w:right w:val="none" w:sz="0" w:space="0" w:color="auto"/>
                          </w:divBdr>
                          <w:divsChild>
                            <w:div w:id="360015612">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 w:id="782379191">
          <w:marLeft w:val="0"/>
          <w:marRight w:val="0"/>
          <w:marTop w:val="0"/>
          <w:marBottom w:val="0"/>
          <w:divBdr>
            <w:top w:val="none" w:sz="0" w:space="0" w:color="auto"/>
            <w:left w:val="none" w:sz="0" w:space="0" w:color="auto"/>
            <w:bottom w:val="none" w:sz="0" w:space="0" w:color="auto"/>
            <w:right w:val="none" w:sz="0" w:space="0" w:color="auto"/>
          </w:divBdr>
          <w:divsChild>
            <w:div w:id="831408765">
              <w:marLeft w:val="0"/>
              <w:marRight w:val="0"/>
              <w:marTop w:val="0"/>
              <w:marBottom w:val="0"/>
              <w:divBdr>
                <w:top w:val="none" w:sz="0" w:space="0" w:color="auto"/>
                <w:left w:val="none" w:sz="0" w:space="0" w:color="auto"/>
                <w:bottom w:val="none" w:sz="0" w:space="0" w:color="auto"/>
                <w:right w:val="none" w:sz="0" w:space="0" w:color="auto"/>
              </w:divBdr>
              <w:divsChild>
                <w:div w:id="864831911">
                  <w:marLeft w:val="0"/>
                  <w:marRight w:val="0"/>
                  <w:marTop w:val="0"/>
                  <w:marBottom w:val="0"/>
                  <w:divBdr>
                    <w:top w:val="none" w:sz="0" w:space="0" w:color="auto"/>
                    <w:left w:val="none" w:sz="0" w:space="0" w:color="auto"/>
                    <w:bottom w:val="none" w:sz="0" w:space="0" w:color="auto"/>
                    <w:right w:val="none" w:sz="0" w:space="0" w:color="auto"/>
                  </w:divBdr>
                  <w:divsChild>
                    <w:div w:id="1886066864">
                      <w:marLeft w:val="0"/>
                      <w:marRight w:val="0"/>
                      <w:marTop w:val="0"/>
                      <w:marBottom w:val="0"/>
                      <w:divBdr>
                        <w:top w:val="none" w:sz="0" w:space="0" w:color="auto"/>
                        <w:left w:val="none" w:sz="0" w:space="0" w:color="auto"/>
                        <w:bottom w:val="none" w:sz="0" w:space="0" w:color="auto"/>
                        <w:right w:val="none" w:sz="0" w:space="0" w:color="auto"/>
                      </w:divBdr>
                      <w:divsChild>
                        <w:div w:id="632716700">
                          <w:marLeft w:val="0"/>
                          <w:marRight w:val="0"/>
                          <w:marTop w:val="0"/>
                          <w:marBottom w:val="0"/>
                          <w:divBdr>
                            <w:top w:val="none" w:sz="0" w:space="0" w:color="auto"/>
                            <w:left w:val="none" w:sz="0" w:space="0" w:color="auto"/>
                            <w:bottom w:val="none" w:sz="0" w:space="0" w:color="auto"/>
                            <w:right w:val="none" w:sz="0" w:space="0" w:color="auto"/>
                          </w:divBdr>
                          <w:divsChild>
                            <w:div w:id="1389187983">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 w:id="2061247586">
          <w:marLeft w:val="0"/>
          <w:marRight w:val="0"/>
          <w:marTop w:val="0"/>
          <w:marBottom w:val="0"/>
          <w:divBdr>
            <w:top w:val="none" w:sz="0" w:space="0" w:color="auto"/>
            <w:left w:val="none" w:sz="0" w:space="0" w:color="auto"/>
            <w:bottom w:val="none" w:sz="0" w:space="0" w:color="auto"/>
            <w:right w:val="none" w:sz="0" w:space="0" w:color="auto"/>
          </w:divBdr>
          <w:divsChild>
            <w:div w:id="1302614522">
              <w:marLeft w:val="0"/>
              <w:marRight w:val="0"/>
              <w:marTop w:val="0"/>
              <w:marBottom w:val="0"/>
              <w:divBdr>
                <w:top w:val="none" w:sz="0" w:space="0" w:color="auto"/>
                <w:left w:val="none" w:sz="0" w:space="0" w:color="auto"/>
                <w:bottom w:val="none" w:sz="0" w:space="0" w:color="auto"/>
                <w:right w:val="none" w:sz="0" w:space="0" w:color="auto"/>
              </w:divBdr>
              <w:divsChild>
                <w:div w:id="1603494911">
                  <w:marLeft w:val="0"/>
                  <w:marRight w:val="0"/>
                  <w:marTop w:val="0"/>
                  <w:marBottom w:val="0"/>
                  <w:divBdr>
                    <w:top w:val="none" w:sz="0" w:space="0" w:color="auto"/>
                    <w:left w:val="none" w:sz="0" w:space="0" w:color="auto"/>
                    <w:bottom w:val="none" w:sz="0" w:space="0" w:color="auto"/>
                    <w:right w:val="none" w:sz="0" w:space="0" w:color="auto"/>
                  </w:divBdr>
                  <w:divsChild>
                    <w:div w:id="2010137534">
                      <w:marLeft w:val="0"/>
                      <w:marRight w:val="0"/>
                      <w:marTop w:val="0"/>
                      <w:marBottom w:val="0"/>
                      <w:divBdr>
                        <w:top w:val="none" w:sz="0" w:space="0" w:color="auto"/>
                        <w:left w:val="none" w:sz="0" w:space="0" w:color="auto"/>
                        <w:bottom w:val="none" w:sz="0" w:space="0" w:color="auto"/>
                        <w:right w:val="none" w:sz="0" w:space="0" w:color="auto"/>
                      </w:divBdr>
                      <w:divsChild>
                        <w:div w:id="685057043">
                          <w:marLeft w:val="0"/>
                          <w:marRight w:val="0"/>
                          <w:marTop w:val="0"/>
                          <w:marBottom w:val="0"/>
                          <w:divBdr>
                            <w:top w:val="none" w:sz="0" w:space="0" w:color="auto"/>
                            <w:left w:val="none" w:sz="0" w:space="0" w:color="auto"/>
                            <w:bottom w:val="none" w:sz="0" w:space="0" w:color="auto"/>
                            <w:right w:val="none" w:sz="0" w:space="0" w:color="auto"/>
                          </w:divBdr>
                          <w:divsChild>
                            <w:div w:id="2060934685">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 w:id="1116171869">
          <w:marLeft w:val="0"/>
          <w:marRight w:val="0"/>
          <w:marTop w:val="0"/>
          <w:marBottom w:val="0"/>
          <w:divBdr>
            <w:top w:val="none" w:sz="0" w:space="0" w:color="auto"/>
            <w:left w:val="none" w:sz="0" w:space="0" w:color="auto"/>
            <w:bottom w:val="none" w:sz="0" w:space="0" w:color="auto"/>
            <w:right w:val="none" w:sz="0" w:space="0" w:color="auto"/>
          </w:divBdr>
          <w:divsChild>
            <w:div w:id="276454144">
              <w:marLeft w:val="0"/>
              <w:marRight w:val="0"/>
              <w:marTop w:val="0"/>
              <w:marBottom w:val="0"/>
              <w:divBdr>
                <w:top w:val="none" w:sz="0" w:space="0" w:color="auto"/>
                <w:left w:val="none" w:sz="0" w:space="0" w:color="auto"/>
                <w:bottom w:val="none" w:sz="0" w:space="0" w:color="auto"/>
                <w:right w:val="none" w:sz="0" w:space="0" w:color="auto"/>
              </w:divBdr>
              <w:divsChild>
                <w:div w:id="84040460">
                  <w:marLeft w:val="0"/>
                  <w:marRight w:val="0"/>
                  <w:marTop w:val="0"/>
                  <w:marBottom w:val="0"/>
                  <w:divBdr>
                    <w:top w:val="none" w:sz="0" w:space="0" w:color="auto"/>
                    <w:left w:val="none" w:sz="0" w:space="0" w:color="auto"/>
                    <w:bottom w:val="none" w:sz="0" w:space="0" w:color="auto"/>
                    <w:right w:val="none" w:sz="0" w:space="0" w:color="auto"/>
                  </w:divBdr>
                  <w:divsChild>
                    <w:div w:id="346904752">
                      <w:marLeft w:val="0"/>
                      <w:marRight w:val="0"/>
                      <w:marTop w:val="0"/>
                      <w:marBottom w:val="0"/>
                      <w:divBdr>
                        <w:top w:val="none" w:sz="0" w:space="0" w:color="auto"/>
                        <w:left w:val="none" w:sz="0" w:space="0" w:color="auto"/>
                        <w:bottom w:val="none" w:sz="0" w:space="0" w:color="auto"/>
                        <w:right w:val="none" w:sz="0" w:space="0" w:color="auto"/>
                      </w:divBdr>
                      <w:divsChild>
                        <w:div w:id="998996888">
                          <w:marLeft w:val="0"/>
                          <w:marRight w:val="0"/>
                          <w:marTop w:val="0"/>
                          <w:marBottom w:val="0"/>
                          <w:divBdr>
                            <w:top w:val="none" w:sz="0" w:space="0" w:color="auto"/>
                            <w:left w:val="none" w:sz="0" w:space="0" w:color="auto"/>
                            <w:bottom w:val="none" w:sz="0" w:space="0" w:color="auto"/>
                            <w:right w:val="none" w:sz="0" w:space="0" w:color="auto"/>
                          </w:divBdr>
                          <w:divsChild>
                            <w:div w:id="1496066733">
                              <w:marLeft w:val="0"/>
                              <w:marRight w:val="0"/>
                              <w:marTop w:val="0"/>
                              <w:marBottom w:val="0"/>
                              <w:divBdr>
                                <w:top w:val="single" w:sz="6" w:space="0" w:color="DFE3E6"/>
                                <w:left w:val="single" w:sz="6" w:space="0" w:color="DFE3E6"/>
                                <w:bottom w:val="single" w:sz="6" w:space="0" w:color="DFE3E6"/>
                                <w:right w:val="single" w:sz="6" w:space="0" w:color="DFE3E6"/>
                              </w:divBdr>
                            </w:div>
                          </w:divsChild>
                        </w:div>
                      </w:divsChild>
                    </w:div>
                  </w:divsChild>
                </w:div>
              </w:divsChild>
            </w:div>
          </w:divsChild>
        </w:div>
      </w:divsChild>
    </w:div>
    <w:div w:id="460802359">
      <w:bodyDiv w:val="1"/>
      <w:marLeft w:val="0"/>
      <w:marRight w:val="0"/>
      <w:marTop w:val="0"/>
      <w:marBottom w:val="0"/>
      <w:divBdr>
        <w:top w:val="none" w:sz="0" w:space="0" w:color="auto"/>
        <w:left w:val="none" w:sz="0" w:space="0" w:color="auto"/>
        <w:bottom w:val="none" w:sz="0" w:space="0" w:color="auto"/>
        <w:right w:val="none" w:sz="0" w:space="0" w:color="auto"/>
      </w:divBdr>
    </w:div>
    <w:div w:id="655886750">
      <w:bodyDiv w:val="1"/>
      <w:marLeft w:val="0"/>
      <w:marRight w:val="0"/>
      <w:marTop w:val="0"/>
      <w:marBottom w:val="0"/>
      <w:divBdr>
        <w:top w:val="none" w:sz="0" w:space="0" w:color="auto"/>
        <w:left w:val="none" w:sz="0" w:space="0" w:color="auto"/>
        <w:bottom w:val="none" w:sz="0" w:space="0" w:color="auto"/>
        <w:right w:val="none" w:sz="0" w:space="0" w:color="auto"/>
      </w:divBdr>
    </w:div>
    <w:div w:id="1337684694">
      <w:bodyDiv w:val="1"/>
      <w:marLeft w:val="0"/>
      <w:marRight w:val="0"/>
      <w:marTop w:val="0"/>
      <w:marBottom w:val="0"/>
      <w:divBdr>
        <w:top w:val="none" w:sz="0" w:space="0" w:color="auto"/>
        <w:left w:val="none" w:sz="0" w:space="0" w:color="auto"/>
        <w:bottom w:val="none" w:sz="0" w:space="0" w:color="auto"/>
        <w:right w:val="none" w:sz="0" w:space="0" w:color="auto"/>
      </w:divBdr>
    </w:div>
    <w:div w:id="21391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65272-par-valsts-budzetu-2026-gadam-un-budzeta-ietvaru-2026-2027-un-2028-gadam" TargetMode="External"/><Relationship Id="rId3" Type="http://schemas.openxmlformats.org/officeDocument/2006/relationships/hyperlink" Target="https://likumi.lv/ta/id/311320-noteikumi-par-pasvaldibu-aiznemumiem-un-galvojumiem" TargetMode="External"/><Relationship Id="rId7" Type="http://schemas.openxmlformats.org/officeDocument/2006/relationships/hyperlink" Target="https://likumi.lv/ta/id/365272-par-valsts-budzetu-2026-gadam-un-budzeta-ietvaru-2026-2027-un-2028-gadam" TargetMode="External"/><Relationship Id="rId2" Type="http://schemas.openxmlformats.org/officeDocument/2006/relationships/hyperlink" Target="https://likumi.lv/ta/id/34703-par-pasvaldibu-budzetiem" TargetMode="External"/><Relationship Id="rId1" Type="http://schemas.openxmlformats.org/officeDocument/2006/relationships/hyperlink" Target="https://likumi.lv/ta/id/34703-par-pasvaldibu-budzetiem" TargetMode="External"/><Relationship Id="rId6" Type="http://schemas.openxmlformats.org/officeDocument/2006/relationships/hyperlink" Target="https://likumi.lv/ta/id/58057-likums-par-budzetu-un-finansu-vadibu" TargetMode="External"/><Relationship Id="rId5" Type="http://schemas.openxmlformats.org/officeDocument/2006/relationships/hyperlink" Target="https://likumi.lv/ta/id/311320-noteikumi-par-pasvaldibu-aiznemumiem-un-galvojumiem" TargetMode="External"/><Relationship Id="rId4"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9" Type="http://schemas.openxmlformats.org/officeDocument/2006/relationships/hyperlink" Target="https://likumi.lv/ta/id/58057-likums-par-budzetu-un-finansu-vad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E124-71A0-43B6-BF58-75304AC29356}">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281</TotalTime>
  <Pages>2</Pages>
  <Words>557</Words>
  <Characters>3945</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Novika</dc:creator>
  <cp:keywords/>
  <dc:description/>
  <cp:lastModifiedBy>Līga Rimšāne</cp:lastModifiedBy>
  <cp:revision>60</cp:revision>
  <cp:lastPrinted>2019-12-13T06:40:00Z</cp:lastPrinted>
  <dcterms:created xsi:type="dcterms:W3CDTF">2023-02-21T11:27:00Z</dcterms:created>
  <dcterms:modified xsi:type="dcterms:W3CDTF">2026-02-24T09:39:00Z</dcterms:modified>
</cp:coreProperties>
</file>