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2A6A1" w14:textId="77777777" w:rsidR="00A17654" w:rsidRPr="00A8179D" w:rsidRDefault="00A17654" w:rsidP="00A17654">
      <w:pPr>
        <w:jc w:val="center"/>
        <w:rPr>
          <w:b/>
        </w:rPr>
      </w:pPr>
      <w:bookmarkStart w:id="0" w:name="_GoBack"/>
      <w:bookmarkEnd w:id="0"/>
      <w:r w:rsidRPr="00A8179D">
        <w:rPr>
          <w:b/>
        </w:rPr>
        <w:t>Likum</w:t>
      </w:r>
      <w:r w:rsidR="003908DB" w:rsidRPr="00A8179D">
        <w:rPr>
          <w:b/>
        </w:rPr>
        <w:t>projekta</w:t>
      </w:r>
      <w:r w:rsidRPr="00A8179D">
        <w:rPr>
          <w:b/>
        </w:rPr>
        <w:t xml:space="preserve"> </w:t>
      </w:r>
      <w:r w:rsidR="003908DB" w:rsidRPr="00A8179D">
        <w:rPr>
          <w:b/>
        </w:rPr>
        <w:t>„</w:t>
      </w:r>
      <w:r w:rsidR="00663B53" w:rsidRPr="00A8179D">
        <w:rPr>
          <w:b/>
        </w:rPr>
        <w:t xml:space="preserve">Grozījumi </w:t>
      </w:r>
      <w:r w:rsidR="001F5731" w:rsidRPr="00A8179D">
        <w:rPr>
          <w:b/>
        </w:rPr>
        <w:t>Alternatīvo ieguldījumu fondu un to pārvaldnieku</w:t>
      </w:r>
      <w:r w:rsidR="00663B53" w:rsidRPr="00A8179D">
        <w:rPr>
          <w:b/>
        </w:rPr>
        <w:t xml:space="preserve"> likumā</w:t>
      </w:r>
      <w:r w:rsidR="003908DB" w:rsidRPr="00A8179D">
        <w:rPr>
          <w:b/>
        </w:rPr>
        <w:t xml:space="preserve">” </w:t>
      </w:r>
    </w:p>
    <w:p w14:paraId="054F421D" w14:textId="77777777" w:rsidR="003908DB" w:rsidRPr="00A8179D" w:rsidRDefault="003908DB" w:rsidP="002B6636">
      <w:pPr>
        <w:spacing w:after="120"/>
        <w:jc w:val="center"/>
        <w:rPr>
          <w:b/>
        </w:rPr>
      </w:pPr>
      <w:r w:rsidRPr="00A8179D">
        <w:rPr>
          <w:b/>
        </w:rPr>
        <w:t>sākotnējās ietekmes novērtējuma ziņojums (anotācija)</w:t>
      </w:r>
    </w:p>
    <w:p w14:paraId="4CA7FAEC" w14:textId="77777777" w:rsidR="00100631" w:rsidRPr="00A8179D" w:rsidRDefault="00100631" w:rsidP="002B6636">
      <w:pPr>
        <w:spacing w:after="120"/>
        <w:jc w:val="center"/>
      </w:pPr>
    </w:p>
    <w:tbl>
      <w:tblPr>
        <w:tblW w:w="5033" w:type="pct"/>
        <w:tblInd w:w="-60"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321"/>
        <w:gridCol w:w="6731"/>
      </w:tblGrid>
      <w:tr w:rsidR="00AE33BF" w:rsidRPr="00A8179D" w14:paraId="5CB94469" w14:textId="77777777" w:rsidTr="005D64B0">
        <w:tc>
          <w:tcPr>
            <w:tcW w:w="50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5205E6" w14:textId="77777777" w:rsidR="00AE33BF" w:rsidRPr="00A8179D" w:rsidRDefault="00AE33BF" w:rsidP="00AE33BF">
            <w:pPr>
              <w:spacing w:before="100" w:beforeAutospacing="1" w:after="100" w:afterAutospacing="1" w:line="293" w:lineRule="atLeast"/>
              <w:jc w:val="center"/>
              <w:rPr>
                <w:rFonts w:eastAsia="Times New Roman"/>
                <w:b/>
                <w:bCs/>
              </w:rPr>
            </w:pPr>
            <w:r w:rsidRPr="00A8179D">
              <w:rPr>
                <w:rFonts w:eastAsia="Times New Roman"/>
                <w:b/>
                <w:bCs/>
              </w:rPr>
              <w:t>Tiesību akta projekta anotācijas kopsavilkums</w:t>
            </w:r>
          </w:p>
        </w:tc>
      </w:tr>
      <w:tr w:rsidR="00AE33BF" w:rsidRPr="00A8179D" w14:paraId="1503A009" w14:textId="77777777" w:rsidTr="005D64B0">
        <w:tc>
          <w:tcPr>
            <w:tcW w:w="1282" w:type="pct"/>
            <w:tcBorders>
              <w:top w:val="outset" w:sz="6" w:space="0" w:color="414142"/>
              <w:left w:val="outset" w:sz="6" w:space="0" w:color="414142"/>
              <w:bottom w:val="outset" w:sz="6" w:space="0" w:color="414142"/>
              <w:right w:val="outset" w:sz="6" w:space="0" w:color="414142"/>
            </w:tcBorders>
            <w:shd w:val="clear" w:color="auto" w:fill="FFFFFF"/>
            <w:hideMark/>
          </w:tcPr>
          <w:p w14:paraId="4A8253A6" w14:textId="77777777" w:rsidR="00AE33BF" w:rsidRPr="00A8179D" w:rsidRDefault="00AE33BF" w:rsidP="00AE33BF">
            <w:pPr>
              <w:rPr>
                <w:rFonts w:eastAsia="Times New Roman"/>
              </w:rPr>
            </w:pPr>
            <w:r w:rsidRPr="00A8179D">
              <w:rPr>
                <w:rFonts w:eastAsia="Times New Roman"/>
              </w:rPr>
              <w:t>Mērķis, risinājums un projekta spēkā stāšanās laiks (500 zīmes bez atstarpēm)</w:t>
            </w:r>
          </w:p>
        </w:tc>
        <w:tc>
          <w:tcPr>
            <w:tcW w:w="3718" w:type="pct"/>
            <w:tcBorders>
              <w:top w:val="outset" w:sz="6" w:space="0" w:color="414142"/>
              <w:left w:val="outset" w:sz="6" w:space="0" w:color="414142"/>
              <w:bottom w:val="outset" w:sz="6" w:space="0" w:color="414142"/>
              <w:right w:val="outset" w:sz="6" w:space="0" w:color="414142"/>
            </w:tcBorders>
            <w:shd w:val="clear" w:color="auto" w:fill="FFFFFF"/>
            <w:hideMark/>
          </w:tcPr>
          <w:p w14:paraId="04CFE98A" w14:textId="77777777" w:rsidR="00342D85" w:rsidRPr="00A8179D" w:rsidRDefault="00CC408C" w:rsidP="00342D85">
            <w:pPr>
              <w:ind w:right="9" w:firstLine="346"/>
              <w:jc w:val="both"/>
              <w:rPr>
                <w:rFonts w:eastAsia="Times New Roman"/>
                <w:color w:val="000000"/>
                <w:spacing w:val="-2"/>
                <w:lang w:eastAsia="en-US"/>
              </w:rPr>
            </w:pPr>
            <w:r w:rsidRPr="00A8179D">
              <w:rPr>
                <w:szCs w:val="20"/>
              </w:rPr>
              <w:t>Likumprojekt</w:t>
            </w:r>
            <w:r w:rsidR="00DC7545" w:rsidRPr="00A8179D">
              <w:rPr>
                <w:szCs w:val="20"/>
              </w:rPr>
              <w:t>s</w:t>
            </w:r>
            <w:r w:rsidRPr="00A8179D">
              <w:rPr>
                <w:szCs w:val="20"/>
              </w:rPr>
              <w:t xml:space="preserve"> „</w:t>
            </w:r>
            <w:r w:rsidR="00663B53" w:rsidRPr="00A8179D">
              <w:rPr>
                <w:szCs w:val="20"/>
              </w:rPr>
              <w:t xml:space="preserve">Grozījumi </w:t>
            </w:r>
            <w:r w:rsidR="001F5731" w:rsidRPr="00A8179D">
              <w:rPr>
                <w:szCs w:val="20"/>
              </w:rPr>
              <w:t>Alternatīvo ieguldījumu fondu un to pārvaldnieku</w:t>
            </w:r>
            <w:r w:rsidR="00663B53" w:rsidRPr="00A8179D">
              <w:rPr>
                <w:szCs w:val="20"/>
              </w:rPr>
              <w:t xml:space="preserve"> likum</w:t>
            </w:r>
            <w:r w:rsidR="00AE1A67" w:rsidRPr="00A8179D">
              <w:rPr>
                <w:szCs w:val="20"/>
              </w:rPr>
              <w:t>ā</w:t>
            </w:r>
            <w:r w:rsidRPr="00A8179D">
              <w:rPr>
                <w:szCs w:val="20"/>
              </w:rPr>
              <w:t xml:space="preserve">” (turpmāk – </w:t>
            </w:r>
            <w:r w:rsidR="00262284" w:rsidRPr="00A8179D">
              <w:rPr>
                <w:szCs w:val="20"/>
              </w:rPr>
              <w:t>Likumprojekts</w:t>
            </w:r>
            <w:r w:rsidRPr="00A8179D">
              <w:rPr>
                <w:szCs w:val="20"/>
              </w:rPr>
              <w:t xml:space="preserve">) </w:t>
            </w:r>
            <w:r w:rsidR="00DC7545" w:rsidRPr="00A8179D">
              <w:rPr>
                <w:rFonts w:eastAsia="Times New Roman"/>
                <w:color w:val="000000"/>
                <w:spacing w:val="-2"/>
                <w:lang w:eastAsia="en-US"/>
              </w:rPr>
              <w:t xml:space="preserve">izstrādāts, lai pārņemtu Eiropas Parlamenta un Padomes 2019.gada 20.jūnija direktīvas (ES) 2019/1160, ar ko direktīvas 2009/65/EK un 2011/61/ES groza attiecībā uz kolektīvo ieguldījumu uzņēmumu pārrobežu izplatīšanu (turpmāk – </w:t>
            </w:r>
            <w:r w:rsidR="00262284" w:rsidRPr="00A8179D">
              <w:rPr>
                <w:rFonts w:eastAsia="Times New Roman"/>
                <w:color w:val="000000"/>
                <w:spacing w:val="-2"/>
                <w:lang w:eastAsia="en-US"/>
              </w:rPr>
              <w:t>Direktīva 2019/1160</w:t>
            </w:r>
            <w:r w:rsidR="00DC7545" w:rsidRPr="00A8179D">
              <w:rPr>
                <w:rFonts w:eastAsia="Times New Roman"/>
                <w:color w:val="000000"/>
                <w:spacing w:val="-2"/>
                <w:lang w:eastAsia="en-US"/>
              </w:rPr>
              <w:t>)</w:t>
            </w:r>
            <w:r w:rsidR="00342D85" w:rsidRPr="00A8179D">
              <w:rPr>
                <w:rFonts w:eastAsia="Times New Roman"/>
                <w:color w:val="000000"/>
                <w:spacing w:val="-2"/>
                <w:lang w:eastAsia="en-US"/>
              </w:rPr>
              <w:t xml:space="preserve"> prasības.</w:t>
            </w:r>
          </w:p>
          <w:p w14:paraId="373F0BA1" w14:textId="77777777" w:rsidR="009130B8" w:rsidRPr="00A8179D" w:rsidRDefault="00DC7545" w:rsidP="009130B8">
            <w:pPr>
              <w:ind w:right="9" w:firstLine="346"/>
              <w:jc w:val="both"/>
              <w:rPr>
                <w:rFonts w:eastAsia="Times New Roman"/>
                <w:color w:val="000000"/>
                <w:spacing w:val="-2"/>
                <w:lang w:eastAsia="en-US"/>
              </w:rPr>
            </w:pPr>
            <w:r w:rsidRPr="00A8179D">
              <w:rPr>
                <w:rFonts w:eastAsia="Times New Roman"/>
                <w:color w:val="000000"/>
                <w:spacing w:val="-2"/>
                <w:shd w:val="clear" w:color="auto" w:fill="FFFFFF"/>
                <w:lang w:eastAsia="en-US"/>
              </w:rPr>
              <w:t>Saskaņā ar Direktīv</w:t>
            </w:r>
            <w:r w:rsidR="00882D5E" w:rsidRPr="00A8179D">
              <w:rPr>
                <w:rFonts w:eastAsia="Times New Roman"/>
                <w:color w:val="000000"/>
                <w:spacing w:val="-2"/>
                <w:shd w:val="clear" w:color="auto" w:fill="FFFFFF"/>
                <w:lang w:eastAsia="en-US"/>
              </w:rPr>
              <w:t>u</w:t>
            </w:r>
            <w:r w:rsidRPr="00A8179D">
              <w:rPr>
                <w:rFonts w:eastAsia="Times New Roman"/>
                <w:color w:val="000000"/>
                <w:spacing w:val="-2"/>
                <w:shd w:val="clear" w:color="auto" w:fill="FFFFFF"/>
                <w:lang w:eastAsia="en-US"/>
              </w:rPr>
              <w:t xml:space="preserve"> 2019/1160 dalībvalstis līdz 2021.gada 2.augustam pieņem un publicē savus normatīvos un administratīvos aktus, kas vajadzīgi, lai izpildītu šīs direktīvas prasības.</w:t>
            </w:r>
          </w:p>
          <w:p w14:paraId="08ADF7AF" w14:textId="77777777" w:rsidR="00AE33BF" w:rsidRPr="00A8179D" w:rsidRDefault="009130B8" w:rsidP="00874CE0">
            <w:pPr>
              <w:ind w:right="9" w:firstLine="346"/>
              <w:jc w:val="both"/>
              <w:rPr>
                <w:rFonts w:eastAsia="Times New Roman"/>
              </w:rPr>
            </w:pPr>
            <w:r w:rsidRPr="00A8179D">
              <w:rPr>
                <w:rFonts w:eastAsia="Times New Roman"/>
                <w:color w:val="000000"/>
                <w:spacing w:val="-2"/>
                <w:lang w:eastAsia="en-US"/>
              </w:rPr>
              <w:t>Likumprojekts </w:t>
            </w:r>
            <w:r w:rsidRPr="00A8179D">
              <w:rPr>
                <w:rFonts w:eastAsia="Times New Roman"/>
                <w:color w:val="000000"/>
                <w:spacing w:val="-2"/>
                <w:shd w:val="clear" w:color="auto" w:fill="FFFFFF"/>
                <w:lang w:eastAsia="en-US"/>
              </w:rPr>
              <w:t xml:space="preserve">stāsies spēkā </w:t>
            </w:r>
            <w:r w:rsidR="00874CE0" w:rsidRPr="00A8179D">
              <w:rPr>
                <w:shd w:val="clear" w:color="auto" w:fill="FFFFFF"/>
              </w:rPr>
              <w:t>2021.gada 2.augustā.</w:t>
            </w:r>
            <w:r w:rsidR="00DC7545" w:rsidRPr="00A8179D">
              <w:rPr>
                <w:rFonts w:eastAsia="Times New Roman"/>
                <w:color w:val="000000"/>
                <w:spacing w:val="-2"/>
                <w:sz w:val="16"/>
                <w:szCs w:val="16"/>
                <w:lang w:eastAsia="en-US"/>
              </w:rPr>
              <w:t> </w:t>
            </w:r>
          </w:p>
        </w:tc>
      </w:tr>
    </w:tbl>
    <w:p w14:paraId="471F3A3B" w14:textId="77777777" w:rsidR="00AE33BF" w:rsidRPr="00A8179D" w:rsidRDefault="00AE33BF" w:rsidP="002B6636">
      <w:pPr>
        <w:spacing w:after="120"/>
        <w:jc w:val="center"/>
      </w:pP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955"/>
        <w:gridCol w:w="6822"/>
      </w:tblGrid>
      <w:tr w:rsidR="00C61A59" w:rsidRPr="00A8179D" w14:paraId="585B2628" w14:textId="77777777" w:rsidTr="00E40706">
        <w:tc>
          <w:tcPr>
            <w:tcW w:w="919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09D5C8" w14:textId="77777777" w:rsidR="00C61A59" w:rsidRPr="00A8179D" w:rsidRDefault="00C61A59" w:rsidP="00155D30">
            <w:pPr>
              <w:pStyle w:val="ListParagraph"/>
              <w:tabs>
                <w:tab w:val="left" w:pos="2268"/>
                <w:tab w:val="left" w:pos="2410"/>
              </w:tabs>
              <w:ind w:left="1080"/>
              <w:jc w:val="center"/>
              <w:rPr>
                <w:b/>
                <w:sz w:val="24"/>
                <w:szCs w:val="24"/>
                <w:lang w:eastAsia="en-US"/>
              </w:rPr>
            </w:pPr>
            <w:r w:rsidRPr="00A8179D">
              <w:rPr>
                <w:b/>
                <w:bCs/>
                <w:sz w:val="24"/>
                <w:szCs w:val="24"/>
              </w:rPr>
              <w:t>I. Tiesību akta projekta izstrādes nepieciešamība</w:t>
            </w:r>
          </w:p>
        </w:tc>
      </w:tr>
      <w:tr w:rsidR="00C61A59" w:rsidRPr="00A8179D" w14:paraId="700BB2B3" w14:textId="77777777" w:rsidTr="00E40706">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3BD3B7D4" w14:textId="77777777" w:rsidR="00C61A59" w:rsidRPr="00A8179D" w:rsidRDefault="00C61A59" w:rsidP="00155D30">
            <w:pPr>
              <w:jc w:val="center"/>
              <w:rPr>
                <w:lang w:eastAsia="en-US"/>
              </w:rPr>
            </w:pPr>
            <w:r w:rsidRPr="00A8179D">
              <w:t>1.</w:t>
            </w:r>
          </w:p>
        </w:tc>
        <w:tc>
          <w:tcPr>
            <w:tcW w:w="1955" w:type="dxa"/>
            <w:tcBorders>
              <w:top w:val="single" w:sz="4" w:space="0" w:color="auto"/>
              <w:left w:val="single" w:sz="4" w:space="0" w:color="auto"/>
              <w:bottom w:val="single" w:sz="4" w:space="0" w:color="auto"/>
              <w:right w:val="single" w:sz="4" w:space="0" w:color="auto"/>
            </w:tcBorders>
            <w:shd w:val="clear" w:color="auto" w:fill="auto"/>
            <w:hideMark/>
          </w:tcPr>
          <w:p w14:paraId="44401E0D" w14:textId="77777777" w:rsidR="00C61A59" w:rsidRPr="00A8179D" w:rsidRDefault="00C61A59" w:rsidP="00155D30">
            <w:pPr>
              <w:tabs>
                <w:tab w:val="left" w:pos="1904"/>
              </w:tabs>
              <w:rPr>
                <w:lang w:eastAsia="en-US"/>
              </w:rPr>
            </w:pPr>
            <w:r w:rsidRPr="00A8179D">
              <w:t>Pamatojums</w:t>
            </w:r>
          </w:p>
        </w:tc>
        <w:tc>
          <w:tcPr>
            <w:tcW w:w="6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DB0FC" w14:textId="77777777" w:rsidR="00453421" w:rsidRPr="00A8179D" w:rsidRDefault="00262284" w:rsidP="001F3E18">
            <w:pPr>
              <w:pStyle w:val="ListParagraph"/>
              <w:tabs>
                <w:tab w:val="left" w:pos="317"/>
              </w:tabs>
              <w:spacing w:before="60" w:after="60"/>
              <w:ind w:left="34" w:firstLine="311"/>
              <w:jc w:val="both"/>
              <w:rPr>
                <w:sz w:val="24"/>
                <w:szCs w:val="24"/>
                <w:shd w:val="clear" w:color="auto" w:fill="FFFFFF"/>
              </w:rPr>
            </w:pPr>
            <w:r w:rsidRPr="00A8179D">
              <w:rPr>
                <w:color w:val="000000"/>
                <w:spacing w:val="-2"/>
                <w:sz w:val="24"/>
                <w:szCs w:val="24"/>
                <w:shd w:val="clear" w:color="auto" w:fill="FFFFFF"/>
              </w:rPr>
              <w:t xml:space="preserve">Likumprojekts izstrādāts, </w:t>
            </w:r>
            <w:r w:rsidR="001F3E18" w:rsidRPr="00A8179D">
              <w:rPr>
                <w:color w:val="000000"/>
                <w:spacing w:val="-2"/>
                <w:sz w:val="24"/>
                <w:szCs w:val="24"/>
                <w:shd w:val="clear" w:color="auto" w:fill="FFFFFF"/>
              </w:rPr>
              <w:t xml:space="preserve">lai </w:t>
            </w:r>
            <w:r w:rsidRPr="00A8179D">
              <w:rPr>
                <w:color w:val="000000"/>
                <w:spacing w:val="-2"/>
                <w:sz w:val="24"/>
                <w:szCs w:val="24"/>
                <w:shd w:val="clear" w:color="auto" w:fill="FFFFFF"/>
              </w:rPr>
              <w:t xml:space="preserve">nacionālajos normatīvajos </w:t>
            </w:r>
            <w:r w:rsidR="001F3E18" w:rsidRPr="00A8179D">
              <w:rPr>
                <w:color w:val="000000"/>
                <w:spacing w:val="-2"/>
                <w:sz w:val="24"/>
                <w:szCs w:val="24"/>
                <w:shd w:val="clear" w:color="auto" w:fill="FFFFFF"/>
              </w:rPr>
              <w:t xml:space="preserve">aktos </w:t>
            </w:r>
            <w:r w:rsidRPr="00A8179D">
              <w:rPr>
                <w:color w:val="000000"/>
                <w:spacing w:val="-2"/>
                <w:sz w:val="24"/>
                <w:szCs w:val="24"/>
                <w:shd w:val="clear" w:color="auto" w:fill="FFFFFF"/>
              </w:rPr>
              <w:t xml:space="preserve">pārņemtu </w:t>
            </w:r>
            <w:r w:rsidRPr="00A8179D">
              <w:rPr>
                <w:color w:val="000000"/>
                <w:spacing w:val="-2"/>
                <w:sz w:val="24"/>
                <w:szCs w:val="24"/>
                <w:shd w:val="clear" w:color="auto" w:fill="FFFFFF"/>
                <w:lang w:eastAsia="en-US"/>
              </w:rPr>
              <w:t>Direktīvas 2019/1160 (</w:t>
            </w:r>
            <w:r w:rsidRPr="00A8179D">
              <w:rPr>
                <w:color w:val="000000"/>
                <w:spacing w:val="-2"/>
                <w:sz w:val="24"/>
                <w:szCs w:val="24"/>
                <w:shd w:val="clear" w:color="auto" w:fill="FFFFFF"/>
              </w:rPr>
              <w:t>Eiropas Savienības Oficiālais Vēstnesis,</w:t>
            </w:r>
            <w:r w:rsidRPr="00A8179D">
              <w:rPr>
                <w:color w:val="000000"/>
                <w:spacing w:val="-2"/>
                <w:sz w:val="24"/>
                <w:szCs w:val="24"/>
                <w:shd w:val="clear" w:color="auto" w:fill="FFFFFF"/>
                <w:lang w:eastAsia="en-US"/>
              </w:rPr>
              <w:t xml:space="preserve"> 12.07.2019., L 188) prasības.</w:t>
            </w:r>
          </w:p>
        </w:tc>
      </w:tr>
      <w:tr w:rsidR="00C61A59" w:rsidRPr="00A8179D" w14:paraId="5C3581F6" w14:textId="77777777" w:rsidTr="00E40706">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0BD36050" w14:textId="77777777" w:rsidR="00C61A59" w:rsidRPr="00A8179D" w:rsidRDefault="00C61A59" w:rsidP="00155D30">
            <w:pPr>
              <w:jc w:val="center"/>
              <w:rPr>
                <w:lang w:eastAsia="en-US"/>
              </w:rPr>
            </w:pPr>
            <w:r w:rsidRPr="00A8179D">
              <w:t>2.</w:t>
            </w:r>
          </w:p>
        </w:tc>
        <w:tc>
          <w:tcPr>
            <w:tcW w:w="1955" w:type="dxa"/>
            <w:tcBorders>
              <w:top w:val="single" w:sz="4" w:space="0" w:color="auto"/>
              <w:left w:val="single" w:sz="4" w:space="0" w:color="auto"/>
              <w:bottom w:val="single" w:sz="4" w:space="0" w:color="auto"/>
              <w:right w:val="single" w:sz="4" w:space="0" w:color="auto"/>
            </w:tcBorders>
            <w:shd w:val="clear" w:color="auto" w:fill="auto"/>
            <w:hideMark/>
          </w:tcPr>
          <w:p w14:paraId="4722841A" w14:textId="77777777" w:rsidR="006A3A6B" w:rsidRPr="00A8179D" w:rsidRDefault="00C61A59" w:rsidP="00CA1F44">
            <w:pPr>
              <w:jc w:val="both"/>
              <w:rPr>
                <w:lang w:eastAsia="en-US"/>
              </w:rPr>
            </w:pPr>
            <w:r w:rsidRPr="00A8179D">
              <w:t>Pašreizējā situācija un problēmas, kuru risināšanai tiesību akta projekts izstrādāts, tiesiskā regulējuma mērķis un būtība</w:t>
            </w:r>
          </w:p>
          <w:p w14:paraId="1232A547" w14:textId="77777777" w:rsidR="006A3A6B" w:rsidRPr="00A8179D" w:rsidRDefault="006A3A6B" w:rsidP="006A3A6B">
            <w:pPr>
              <w:rPr>
                <w:lang w:eastAsia="en-US"/>
              </w:rPr>
            </w:pPr>
          </w:p>
          <w:p w14:paraId="3BFB4160" w14:textId="77777777" w:rsidR="00C61A59" w:rsidRPr="00A8179D" w:rsidRDefault="00C61A59" w:rsidP="00394500">
            <w:pPr>
              <w:rPr>
                <w:lang w:eastAsia="en-US"/>
              </w:rPr>
            </w:pPr>
          </w:p>
        </w:tc>
        <w:tc>
          <w:tcPr>
            <w:tcW w:w="6822" w:type="dxa"/>
            <w:tcBorders>
              <w:top w:val="single" w:sz="4" w:space="0" w:color="auto"/>
              <w:left w:val="single" w:sz="4" w:space="0" w:color="auto"/>
              <w:bottom w:val="single" w:sz="4" w:space="0" w:color="auto"/>
              <w:right w:val="single" w:sz="4" w:space="0" w:color="auto"/>
            </w:tcBorders>
            <w:shd w:val="clear" w:color="auto" w:fill="FFFFFF"/>
          </w:tcPr>
          <w:p w14:paraId="3107DCA3" w14:textId="77777777" w:rsidR="009B5DEE" w:rsidRPr="00A8179D" w:rsidRDefault="009B5DEE" w:rsidP="009D5AD7">
            <w:pPr>
              <w:ind w:firstLine="346"/>
              <w:jc w:val="both"/>
              <w:rPr>
                <w:color w:val="000000"/>
                <w:shd w:val="clear" w:color="auto" w:fill="FFFFFF"/>
              </w:rPr>
            </w:pPr>
            <w:r w:rsidRPr="00A8179D">
              <w:rPr>
                <w:shd w:val="clear" w:color="auto" w:fill="FFFFFF"/>
              </w:rPr>
              <w:t xml:space="preserve">Direktīva </w:t>
            </w:r>
            <w:r w:rsidRPr="00A8179D">
              <w:rPr>
                <w:color w:val="000000"/>
                <w:shd w:val="clear" w:color="auto" w:fill="FFFFFF"/>
              </w:rPr>
              <w:t xml:space="preserve">2019/1160 paredz tiesiskā regulējuma izmaiņas jautājumos, kas saistīti </w:t>
            </w:r>
            <w:r w:rsidR="001F5731" w:rsidRPr="00A8179D">
              <w:rPr>
                <w:color w:val="000000"/>
                <w:shd w:val="clear" w:color="auto" w:fill="FFFFFF"/>
              </w:rPr>
              <w:t xml:space="preserve">alternatīvo </w:t>
            </w:r>
            <w:r w:rsidRPr="00A8179D">
              <w:rPr>
                <w:color w:val="000000"/>
                <w:shd w:val="clear" w:color="auto" w:fill="FFFFFF"/>
              </w:rPr>
              <w:t xml:space="preserve">ieguldījumu fondu ieguldījumu </w:t>
            </w:r>
            <w:r w:rsidR="001F5731" w:rsidRPr="00A8179D">
              <w:rPr>
                <w:color w:val="000000"/>
                <w:shd w:val="clear" w:color="auto" w:fill="FFFFFF"/>
              </w:rPr>
              <w:t>daļu (ieguldījumu apliecību vai akciju)</w:t>
            </w:r>
            <w:r w:rsidRPr="00A8179D">
              <w:rPr>
                <w:color w:val="000000"/>
                <w:shd w:val="clear" w:color="auto" w:fill="FFFFFF"/>
              </w:rPr>
              <w:t xml:space="preserve"> pārrobežu izplatīšanu</w:t>
            </w:r>
            <w:r w:rsidR="00B85CD3" w:rsidRPr="00A8179D">
              <w:rPr>
                <w:color w:val="000000"/>
                <w:shd w:val="clear" w:color="auto" w:fill="FFFFFF"/>
              </w:rPr>
              <w:t xml:space="preserve"> Eiropas Savienības dalībvalstīs</w:t>
            </w:r>
            <w:r w:rsidRPr="00A8179D">
              <w:rPr>
                <w:color w:val="000000"/>
                <w:shd w:val="clear" w:color="auto" w:fill="FFFFFF"/>
              </w:rPr>
              <w:t>.</w:t>
            </w:r>
          </w:p>
          <w:p w14:paraId="15A82E1D" w14:textId="77777777" w:rsidR="006244BB" w:rsidRPr="00A8179D" w:rsidRDefault="006244BB" w:rsidP="009D5AD7">
            <w:pPr>
              <w:ind w:firstLine="346"/>
              <w:jc w:val="both"/>
              <w:rPr>
                <w:shd w:val="clear" w:color="auto" w:fill="FFFFFF"/>
              </w:rPr>
            </w:pPr>
            <w:r w:rsidRPr="00A8179D">
              <w:t xml:space="preserve">Direktīva </w:t>
            </w:r>
            <w:r w:rsidRPr="00A8179D">
              <w:rPr>
                <w:color w:val="000000"/>
                <w:shd w:val="clear" w:color="auto" w:fill="FFFFFF"/>
              </w:rPr>
              <w:t>2019/1160 paredz pirmstirdzniecības</w:t>
            </w:r>
            <w:r w:rsidR="00891C7D" w:rsidRPr="00A8179D">
              <w:rPr>
                <w:color w:val="000000"/>
                <w:shd w:val="clear" w:color="auto" w:fill="FFFFFF"/>
              </w:rPr>
              <w:t xml:space="preserve"> jēdziena, kas latviskots kā termins pirmsizplatīšana, </w:t>
            </w:r>
            <w:r w:rsidRPr="00A8179D">
              <w:rPr>
                <w:color w:val="000000"/>
                <w:shd w:val="clear" w:color="auto" w:fill="FFFFFF"/>
              </w:rPr>
              <w:t xml:space="preserve">definīciju un nosacījumus, ar kuriem Eiropas Savienības alternatīvo ieguldījumu fondu pārvaldnieks var iesaistīties pirmstirdzniecības darbībās. </w:t>
            </w:r>
          </w:p>
          <w:p w14:paraId="6FFDBA4A" w14:textId="77777777" w:rsidR="00A74A36" w:rsidRPr="00A8179D" w:rsidRDefault="00A74A36" w:rsidP="00936C63">
            <w:pPr>
              <w:ind w:firstLine="346"/>
              <w:jc w:val="both"/>
              <w:rPr>
                <w:rFonts w:eastAsia="Times New Roman"/>
              </w:rPr>
            </w:pPr>
            <w:r w:rsidRPr="00A8179D">
              <w:rPr>
                <w:shd w:val="clear" w:color="auto" w:fill="FFFFFF"/>
              </w:rPr>
              <w:t xml:space="preserve">Direktīva </w:t>
            </w:r>
            <w:r w:rsidRPr="00A8179D">
              <w:rPr>
                <w:color w:val="000000"/>
                <w:shd w:val="clear" w:color="auto" w:fill="FFFFFF"/>
              </w:rPr>
              <w:t xml:space="preserve">2019/1160 </w:t>
            </w:r>
            <w:r w:rsidRPr="00A8179D">
              <w:rPr>
                <w:shd w:val="clear" w:color="auto" w:fill="FFFFFF"/>
              </w:rPr>
              <w:t>paredz novērst regulatīvas nepilnības un saskaņot procedūru, ar ko kompetentajām uzraud</w:t>
            </w:r>
            <w:r w:rsidR="001F5731" w:rsidRPr="00A8179D">
              <w:rPr>
                <w:shd w:val="clear" w:color="auto" w:fill="FFFFFF"/>
              </w:rPr>
              <w:t xml:space="preserve">zības iestādēm fondu pārvaldnieks </w:t>
            </w:r>
            <w:r w:rsidRPr="00A8179D">
              <w:rPr>
                <w:shd w:val="clear" w:color="auto" w:fill="FFFFFF"/>
              </w:rPr>
              <w:t xml:space="preserve">paziņo par </w:t>
            </w:r>
            <w:r w:rsidR="005557FE" w:rsidRPr="00A8179D">
              <w:rPr>
                <w:shd w:val="clear" w:color="auto" w:fill="FFFFFF"/>
              </w:rPr>
              <w:t>iz</w:t>
            </w:r>
            <w:r w:rsidRPr="00A8179D">
              <w:rPr>
                <w:shd w:val="clear" w:color="auto" w:fill="FFFFFF"/>
              </w:rPr>
              <w:t xml:space="preserve">maiņām informācijā. Ar Likumprojektu atbilstoši direktīvai tiek precizētas </w:t>
            </w:r>
            <w:r w:rsidR="001F5731" w:rsidRPr="00A8179D">
              <w:rPr>
                <w:shd w:val="clear" w:color="auto" w:fill="FFFFFF"/>
              </w:rPr>
              <w:t>Alternatīvo ieguldījumu fondu un to pārvaldnieku likuma</w:t>
            </w:r>
            <w:r w:rsidR="005557FE" w:rsidRPr="00A8179D">
              <w:rPr>
                <w:shd w:val="clear" w:color="auto" w:fill="FFFFFF"/>
              </w:rPr>
              <w:t xml:space="preserve"> (turpmāk – </w:t>
            </w:r>
            <w:r w:rsidR="00262284" w:rsidRPr="00A8179D">
              <w:rPr>
                <w:shd w:val="clear" w:color="auto" w:fill="FFFFFF"/>
              </w:rPr>
              <w:t>AIFPL</w:t>
            </w:r>
            <w:r w:rsidR="005557FE" w:rsidRPr="00A8179D">
              <w:rPr>
                <w:shd w:val="clear" w:color="auto" w:fill="FFFFFF"/>
              </w:rPr>
              <w:t>)</w:t>
            </w:r>
            <w:r w:rsidRPr="00A8179D">
              <w:rPr>
                <w:shd w:val="clear" w:color="auto" w:fill="FFFFFF"/>
              </w:rPr>
              <w:t xml:space="preserve"> normas, kas regulē </w:t>
            </w:r>
            <w:r w:rsidRPr="00A8179D">
              <w:rPr>
                <w:rFonts w:eastAsia="Times New Roman"/>
              </w:rPr>
              <w:t>fond</w:t>
            </w:r>
            <w:r w:rsidR="001F5731" w:rsidRPr="00A8179D">
              <w:rPr>
                <w:rFonts w:eastAsia="Times New Roman"/>
              </w:rPr>
              <w:t>a</w:t>
            </w:r>
            <w:r w:rsidRPr="00A8179D">
              <w:rPr>
                <w:rFonts w:eastAsia="Times New Roman"/>
              </w:rPr>
              <w:t xml:space="preserve"> </w:t>
            </w:r>
            <w:r w:rsidR="001F5731" w:rsidRPr="00A8179D">
              <w:rPr>
                <w:rFonts w:eastAsia="Times New Roman"/>
              </w:rPr>
              <w:t>pārvaldnieka</w:t>
            </w:r>
            <w:r w:rsidRPr="00A8179D">
              <w:rPr>
                <w:rFonts w:eastAsia="Times New Roman"/>
              </w:rPr>
              <w:t xml:space="preserve"> pienākumu informēt </w:t>
            </w:r>
            <w:r w:rsidR="00936C63" w:rsidRPr="00A8179D">
              <w:rPr>
                <w:rFonts w:eastAsia="Times New Roman"/>
              </w:rPr>
              <w:t xml:space="preserve">Finanšu un kapitāla tirgus komisiju (turpmāk – </w:t>
            </w:r>
            <w:r w:rsidR="00262284" w:rsidRPr="00A8179D">
              <w:rPr>
                <w:rFonts w:eastAsia="Times New Roman"/>
              </w:rPr>
              <w:t>FKTK</w:t>
            </w:r>
            <w:r w:rsidR="00936C63" w:rsidRPr="00A8179D">
              <w:rPr>
                <w:rFonts w:eastAsia="Times New Roman"/>
              </w:rPr>
              <w:t>)</w:t>
            </w:r>
            <w:r w:rsidRPr="00A8179D">
              <w:rPr>
                <w:rFonts w:eastAsia="Times New Roman"/>
              </w:rPr>
              <w:t xml:space="preserve"> par grozījumiem dokumentos, FKTK tiesībām piemērot </w:t>
            </w:r>
            <w:r w:rsidR="001F5731" w:rsidRPr="00A8179D">
              <w:rPr>
                <w:rFonts w:eastAsia="Times New Roman"/>
              </w:rPr>
              <w:t>AIFPL</w:t>
            </w:r>
            <w:r w:rsidRPr="00A8179D">
              <w:rPr>
                <w:rFonts w:eastAsia="Times New Roman"/>
              </w:rPr>
              <w:t xml:space="preserve"> noteiktos uzraudzības pasākumus un sankcijas, kā arī FKTK pienākumu informēt </w:t>
            </w:r>
            <w:r w:rsidR="00891C7D" w:rsidRPr="00A8179D">
              <w:rPr>
                <w:rFonts w:eastAsia="Times New Roman"/>
              </w:rPr>
              <w:t xml:space="preserve">pārvaldnieka uzņēmējas dalībvalsts </w:t>
            </w:r>
            <w:r w:rsidRPr="00A8179D">
              <w:rPr>
                <w:rFonts w:eastAsia="Times New Roman"/>
              </w:rPr>
              <w:t>uzraudzības institūciju.</w:t>
            </w:r>
          </w:p>
          <w:p w14:paraId="73E0AC14" w14:textId="77777777" w:rsidR="009130B8" w:rsidRPr="00A8179D" w:rsidRDefault="00342D85" w:rsidP="009D5AD7">
            <w:pPr>
              <w:ind w:firstLine="346"/>
              <w:jc w:val="both"/>
              <w:rPr>
                <w:color w:val="000000"/>
                <w:shd w:val="clear" w:color="auto" w:fill="FFFFFF"/>
              </w:rPr>
            </w:pPr>
            <w:r w:rsidRPr="00A8179D">
              <w:rPr>
                <w:color w:val="000000"/>
                <w:shd w:val="clear" w:color="auto" w:fill="FFFFFF"/>
              </w:rPr>
              <w:t xml:space="preserve">Direktīva </w:t>
            </w:r>
            <w:r w:rsidR="00A74A36" w:rsidRPr="00A8179D">
              <w:rPr>
                <w:color w:val="000000"/>
                <w:shd w:val="clear" w:color="auto" w:fill="FFFFFF"/>
              </w:rPr>
              <w:t xml:space="preserve">2019/1160 </w:t>
            </w:r>
            <w:r w:rsidRPr="00A8179D">
              <w:rPr>
                <w:color w:val="000000"/>
                <w:shd w:val="clear" w:color="auto" w:fill="FFFFFF"/>
              </w:rPr>
              <w:t>paredz modernizēt un precizēt prasības par vietējo struktūru</w:t>
            </w:r>
            <w:r w:rsidR="00DD0A5C" w:rsidRPr="00A8179D">
              <w:rPr>
                <w:color w:val="000000"/>
                <w:shd w:val="clear" w:color="auto" w:fill="FFFFFF"/>
              </w:rPr>
              <w:t xml:space="preserve"> (angļu val. - </w:t>
            </w:r>
            <w:r w:rsidR="00DD0A5C" w:rsidRPr="00A8179D">
              <w:rPr>
                <w:i/>
                <w:color w:val="000000"/>
                <w:shd w:val="clear" w:color="auto" w:fill="FFFFFF"/>
              </w:rPr>
              <w:t>local facilities</w:t>
            </w:r>
            <w:r w:rsidR="00DD0A5C" w:rsidRPr="00A8179D">
              <w:rPr>
                <w:color w:val="000000"/>
                <w:shd w:val="clear" w:color="auto" w:fill="FFFFFF"/>
              </w:rPr>
              <w:t>)</w:t>
            </w:r>
            <w:r w:rsidRPr="00A8179D">
              <w:rPr>
                <w:color w:val="000000"/>
                <w:shd w:val="clear" w:color="auto" w:fill="FFFFFF"/>
              </w:rPr>
              <w:t xml:space="preserve"> nodrošināšanu ieguldītājiem, kas nav profesionāli ieguldītāji</w:t>
            </w:r>
            <w:r w:rsidR="00DD0A5C" w:rsidRPr="00A8179D">
              <w:rPr>
                <w:color w:val="000000"/>
                <w:shd w:val="clear" w:color="auto" w:fill="FFFFFF"/>
              </w:rPr>
              <w:t xml:space="preserve">, jo līdzšinējie noteikumi par pienākumu nodrošināt ieguldītājiem vietējās struktūras reti tiek izmantoti tādā veidā, kā to paredz direktīva. Par izplatītāko saziņas metodi ir kļuvusi tieša saziņa </w:t>
            </w:r>
            <w:r w:rsidR="00DD0A5C" w:rsidRPr="00A8179D">
              <w:rPr>
                <w:shd w:val="clear" w:color="auto" w:fill="FFFFFF"/>
              </w:rPr>
              <w:t xml:space="preserve">starp ieguldītājiem un fonda pārvaldnieku. </w:t>
            </w:r>
            <w:r w:rsidRPr="00A8179D">
              <w:rPr>
                <w:shd w:val="clear" w:color="auto" w:fill="FFFFFF"/>
              </w:rPr>
              <w:t>Direktīva uzliek par pienākumu dalībvalstīm nodrošināt, ka</w:t>
            </w:r>
            <w:r w:rsidR="00DD0A5C" w:rsidRPr="00A8179D">
              <w:rPr>
                <w:shd w:val="clear" w:color="auto" w:fill="FFFFFF"/>
              </w:rPr>
              <w:t xml:space="preserve"> fonda </w:t>
            </w:r>
            <w:r w:rsidR="008050A5" w:rsidRPr="00A8179D">
              <w:rPr>
                <w:shd w:val="clear" w:color="auto" w:fill="FFFFFF"/>
              </w:rPr>
              <w:t xml:space="preserve">izcelsmes valsts </w:t>
            </w:r>
            <w:r w:rsidR="00DD0A5C" w:rsidRPr="00A8179D">
              <w:rPr>
                <w:shd w:val="clear" w:color="auto" w:fill="FFFFFF"/>
              </w:rPr>
              <w:t xml:space="preserve">pārvaldniekam, kas </w:t>
            </w:r>
            <w:r w:rsidR="00DD0A5C" w:rsidRPr="00A8179D">
              <w:rPr>
                <w:bCs/>
                <w:shd w:val="clear" w:color="auto" w:fill="FFFFFF"/>
              </w:rPr>
              <w:t>fond</w:t>
            </w:r>
            <w:r w:rsidR="001F5731" w:rsidRPr="00A8179D">
              <w:rPr>
                <w:bCs/>
                <w:shd w:val="clear" w:color="auto" w:fill="FFFFFF"/>
              </w:rPr>
              <w:t>a</w:t>
            </w:r>
            <w:r w:rsidR="00DD0A5C" w:rsidRPr="00A8179D">
              <w:rPr>
                <w:bCs/>
                <w:shd w:val="clear" w:color="auto" w:fill="FFFFFF"/>
              </w:rPr>
              <w:t xml:space="preserve"> ieguldījumu </w:t>
            </w:r>
            <w:r w:rsidR="001F5731" w:rsidRPr="00A8179D">
              <w:rPr>
                <w:bCs/>
                <w:shd w:val="clear" w:color="auto" w:fill="FFFFFF"/>
              </w:rPr>
              <w:t>daļas izplat</w:t>
            </w:r>
            <w:r w:rsidR="00DD0A5C" w:rsidRPr="00A8179D">
              <w:rPr>
                <w:bCs/>
                <w:shd w:val="clear" w:color="auto" w:fill="FFFFFF"/>
              </w:rPr>
              <w:t xml:space="preserve">a </w:t>
            </w:r>
            <w:r w:rsidR="008050A5" w:rsidRPr="00A8179D">
              <w:rPr>
                <w:bCs/>
                <w:shd w:val="clear" w:color="auto" w:fill="FFFFFF"/>
              </w:rPr>
              <w:t>Latvijā kā uzņēmējvalstī</w:t>
            </w:r>
            <w:r w:rsidR="00DD0A5C" w:rsidRPr="00A8179D">
              <w:rPr>
                <w:bCs/>
                <w:shd w:val="clear" w:color="auto" w:fill="FFFFFF"/>
              </w:rPr>
              <w:t>,</w:t>
            </w:r>
            <w:r w:rsidR="00DD0A5C" w:rsidRPr="00A8179D">
              <w:rPr>
                <w:shd w:val="clear" w:color="auto" w:fill="FFFFFF"/>
              </w:rPr>
              <w:t xml:space="preserve"> nav jānodrošina vietējo struktūru fiziska klātbūtne uz vietas </w:t>
            </w:r>
            <w:r w:rsidR="008050A5" w:rsidRPr="00A8179D">
              <w:rPr>
                <w:shd w:val="clear" w:color="auto" w:fill="FFFFFF"/>
              </w:rPr>
              <w:t>Latvijā</w:t>
            </w:r>
            <w:r w:rsidR="008050A5" w:rsidRPr="00A8179D">
              <w:rPr>
                <w:color w:val="000000"/>
                <w:shd w:val="clear" w:color="auto" w:fill="FFFFFF"/>
              </w:rPr>
              <w:t>.</w:t>
            </w:r>
            <w:r w:rsidR="009B5DEE" w:rsidRPr="00A8179D">
              <w:rPr>
                <w:color w:val="000000"/>
                <w:shd w:val="clear" w:color="auto" w:fill="FFFFFF"/>
              </w:rPr>
              <w:t xml:space="preserve"> </w:t>
            </w:r>
            <w:r w:rsidR="00A74A36" w:rsidRPr="00A8179D">
              <w:rPr>
                <w:shd w:val="clear" w:color="auto" w:fill="FFFFFF"/>
              </w:rPr>
              <w:t xml:space="preserve">Ar Likumprojektu atbilstoši direktīvai tiek precizētas </w:t>
            </w:r>
            <w:r w:rsidR="001F5731" w:rsidRPr="00A8179D">
              <w:rPr>
                <w:shd w:val="clear" w:color="auto" w:fill="FFFFFF"/>
              </w:rPr>
              <w:t>AIFPL</w:t>
            </w:r>
            <w:r w:rsidR="00A74A36" w:rsidRPr="00A8179D">
              <w:rPr>
                <w:shd w:val="clear" w:color="auto" w:fill="FFFFFF"/>
              </w:rPr>
              <w:t xml:space="preserve"> normas par viet</w:t>
            </w:r>
            <w:r w:rsidR="00A8179D">
              <w:rPr>
                <w:shd w:val="clear" w:color="auto" w:fill="FFFFFF"/>
              </w:rPr>
              <w:t>ē</w:t>
            </w:r>
            <w:r w:rsidR="00A74A36" w:rsidRPr="00A8179D">
              <w:rPr>
                <w:shd w:val="clear" w:color="auto" w:fill="FFFFFF"/>
              </w:rPr>
              <w:t>jām struktūrām, kas jānodrošina fond</w:t>
            </w:r>
            <w:r w:rsidR="001F5731" w:rsidRPr="00A8179D">
              <w:rPr>
                <w:shd w:val="clear" w:color="auto" w:fill="FFFFFF"/>
              </w:rPr>
              <w:t>a</w:t>
            </w:r>
            <w:r w:rsidR="00A74A36" w:rsidRPr="00A8179D">
              <w:rPr>
                <w:shd w:val="clear" w:color="auto" w:fill="FFFFFF"/>
              </w:rPr>
              <w:t xml:space="preserve"> pārvald</w:t>
            </w:r>
            <w:r w:rsidR="001F5731" w:rsidRPr="00A8179D">
              <w:rPr>
                <w:shd w:val="clear" w:color="auto" w:fill="FFFFFF"/>
              </w:rPr>
              <w:t>niekam</w:t>
            </w:r>
            <w:r w:rsidR="00A74A36" w:rsidRPr="00A8179D">
              <w:rPr>
                <w:shd w:val="clear" w:color="auto" w:fill="FFFFFF"/>
              </w:rPr>
              <w:t>, k</w:t>
            </w:r>
            <w:r w:rsidR="001F5731" w:rsidRPr="00A8179D">
              <w:rPr>
                <w:shd w:val="clear" w:color="auto" w:fill="FFFFFF"/>
              </w:rPr>
              <w:t>urš</w:t>
            </w:r>
            <w:r w:rsidR="00A74A36" w:rsidRPr="00A8179D">
              <w:rPr>
                <w:shd w:val="clear" w:color="auto" w:fill="FFFFFF"/>
              </w:rPr>
              <w:t xml:space="preserve"> plāno Latvijā izplatīt ieguldījumu </w:t>
            </w:r>
            <w:r w:rsidR="001F5731" w:rsidRPr="00A8179D">
              <w:rPr>
                <w:shd w:val="clear" w:color="auto" w:fill="FFFFFF"/>
              </w:rPr>
              <w:t>daļas</w:t>
            </w:r>
            <w:r w:rsidR="00A74A36" w:rsidRPr="00A8179D">
              <w:rPr>
                <w:shd w:val="clear" w:color="auto" w:fill="FFFFFF"/>
              </w:rPr>
              <w:t xml:space="preserve">. </w:t>
            </w:r>
            <w:r w:rsidR="005557FE" w:rsidRPr="00A8179D">
              <w:rPr>
                <w:shd w:val="clear" w:color="auto" w:fill="FFFFFF"/>
              </w:rPr>
              <w:t>P</w:t>
            </w:r>
            <w:r w:rsidR="00A74A36" w:rsidRPr="00A8179D">
              <w:rPr>
                <w:shd w:val="clear" w:color="auto" w:fill="FFFFFF"/>
              </w:rPr>
              <w:t xml:space="preserve">ārņemot direktīvas </w:t>
            </w:r>
            <w:r w:rsidR="00A74A36" w:rsidRPr="00A8179D">
              <w:rPr>
                <w:shd w:val="clear" w:color="auto" w:fill="FFFFFF"/>
              </w:rPr>
              <w:lastRenderedPageBreak/>
              <w:t xml:space="preserve">prasības, </w:t>
            </w:r>
            <w:r w:rsidR="001F5731" w:rsidRPr="00A8179D">
              <w:rPr>
                <w:color w:val="000000"/>
                <w:shd w:val="clear" w:color="auto" w:fill="FFFFFF"/>
              </w:rPr>
              <w:t>AIFPL</w:t>
            </w:r>
            <w:r w:rsidR="009130B8" w:rsidRPr="00A8179D">
              <w:rPr>
                <w:color w:val="000000"/>
                <w:shd w:val="clear" w:color="auto" w:fill="FFFFFF"/>
              </w:rPr>
              <w:t xml:space="preserve"> </w:t>
            </w:r>
            <w:r w:rsidR="00891C7D" w:rsidRPr="00A8179D">
              <w:rPr>
                <w:color w:val="000000"/>
                <w:shd w:val="clear" w:color="auto" w:fill="FFFFFF"/>
              </w:rPr>
              <w:t xml:space="preserve">iepriekš nav ticis </w:t>
            </w:r>
            <w:r w:rsidR="00F5796E" w:rsidRPr="00A8179D">
              <w:rPr>
                <w:color w:val="000000"/>
                <w:shd w:val="clear" w:color="auto" w:fill="FFFFFF"/>
              </w:rPr>
              <w:t>lietots direktīvā minētais termins</w:t>
            </w:r>
            <w:r w:rsidR="009130B8" w:rsidRPr="00A8179D">
              <w:rPr>
                <w:color w:val="000000"/>
                <w:shd w:val="clear" w:color="auto" w:fill="FFFFFF"/>
              </w:rPr>
              <w:t xml:space="preserve"> </w:t>
            </w:r>
            <w:r w:rsidR="005557FE" w:rsidRPr="00A8179D">
              <w:rPr>
                <w:color w:val="000000"/>
                <w:shd w:val="clear" w:color="auto" w:fill="FFFFFF"/>
              </w:rPr>
              <w:t>„</w:t>
            </w:r>
            <w:r w:rsidR="009130B8" w:rsidRPr="00A8179D">
              <w:rPr>
                <w:color w:val="000000"/>
                <w:shd w:val="clear" w:color="auto" w:fill="FFFFFF"/>
              </w:rPr>
              <w:t>vietējās struktūras”</w:t>
            </w:r>
            <w:r w:rsidR="00891C7D" w:rsidRPr="00A8179D">
              <w:rPr>
                <w:color w:val="000000"/>
                <w:shd w:val="clear" w:color="auto" w:fill="FFFFFF"/>
              </w:rPr>
              <w:t xml:space="preserve"> un tāds netiek lietots arī Likumprojektā</w:t>
            </w:r>
            <w:r w:rsidR="00A74A36" w:rsidRPr="00A8179D">
              <w:rPr>
                <w:color w:val="000000"/>
                <w:shd w:val="clear" w:color="auto" w:fill="FFFFFF"/>
              </w:rPr>
              <w:t>. Likumprojektā</w:t>
            </w:r>
            <w:r w:rsidR="009130B8" w:rsidRPr="00A8179D">
              <w:rPr>
                <w:color w:val="000000"/>
                <w:shd w:val="clear" w:color="auto" w:fill="FFFFFF"/>
              </w:rPr>
              <w:t xml:space="preserve"> attiecīgā </w:t>
            </w:r>
            <w:r w:rsidR="00A74A36" w:rsidRPr="00A8179D">
              <w:rPr>
                <w:color w:val="000000"/>
                <w:shd w:val="clear" w:color="auto" w:fill="FFFFFF"/>
              </w:rPr>
              <w:t xml:space="preserve">prasības par „vietējām struktūrām” </w:t>
            </w:r>
            <w:r w:rsidR="009130B8" w:rsidRPr="00A8179D">
              <w:rPr>
                <w:color w:val="000000"/>
                <w:shd w:val="clear" w:color="auto" w:fill="FFFFFF"/>
              </w:rPr>
              <w:t>ir</w:t>
            </w:r>
            <w:r w:rsidR="00F5796E" w:rsidRPr="00A8179D">
              <w:rPr>
                <w:color w:val="000000"/>
                <w:shd w:val="clear" w:color="auto" w:fill="FFFFFF"/>
              </w:rPr>
              <w:t xml:space="preserve"> </w:t>
            </w:r>
            <w:r w:rsidR="00A74A36" w:rsidRPr="00A8179D">
              <w:rPr>
                <w:color w:val="000000"/>
                <w:shd w:val="clear" w:color="auto" w:fill="FFFFFF"/>
              </w:rPr>
              <w:t>f</w:t>
            </w:r>
            <w:r w:rsidR="00F5796E" w:rsidRPr="00A8179D">
              <w:rPr>
                <w:color w:val="000000"/>
                <w:shd w:val="clear" w:color="auto" w:fill="FFFFFF"/>
              </w:rPr>
              <w:t>ormulēta kā prasība fonda pārvald</w:t>
            </w:r>
            <w:r w:rsidR="001F5731" w:rsidRPr="00A8179D">
              <w:rPr>
                <w:color w:val="000000"/>
                <w:shd w:val="clear" w:color="auto" w:fill="FFFFFF"/>
              </w:rPr>
              <w:t>niekam</w:t>
            </w:r>
            <w:r w:rsidR="00F5796E" w:rsidRPr="00A8179D">
              <w:rPr>
                <w:color w:val="000000"/>
                <w:shd w:val="clear" w:color="auto" w:fill="FFFFFF"/>
              </w:rPr>
              <w:t xml:space="preserve"> veikt vajadzīgos pasākumus, lai </w:t>
            </w:r>
            <w:r w:rsidR="00891C7D" w:rsidRPr="00A8179D">
              <w:rPr>
                <w:color w:val="000000"/>
                <w:shd w:val="clear" w:color="auto" w:fill="FFFFFF"/>
              </w:rPr>
              <w:t xml:space="preserve">nodrošinātu </w:t>
            </w:r>
            <w:r w:rsidR="00F5796E" w:rsidRPr="00A8179D">
              <w:rPr>
                <w:color w:val="000000"/>
                <w:shd w:val="clear" w:color="auto" w:fill="FFFFFF"/>
              </w:rPr>
              <w:t xml:space="preserve">Latvijā </w:t>
            </w:r>
            <w:r w:rsidR="00891C7D" w:rsidRPr="00A8179D">
              <w:rPr>
                <w:color w:val="000000"/>
                <w:shd w:val="clear" w:color="auto" w:fill="FFFFFF"/>
              </w:rPr>
              <w:t xml:space="preserve">konkrētu </w:t>
            </w:r>
            <w:r w:rsidR="00F5796E" w:rsidRPr="00A8179D">
              <w:rPr>
                <w:color w:val="000000"/>
                <w:shd w:val="clear" w:color="auto" w:fill="FFFFFF"/>
              </w:rPr>
              <w:t>darbību veikšanu</w:t>
            </w:r>
            <w:r w:rsidR="00891C7D" w:rsidRPr="00A8179D">
              <w:rPr>
                <w:color w:val="000000"/>
                <w:shd w:val="clear" w:color="auto" w:fill="FFFFFF"/>
              </w:rPr>
              <w:t>.</w:t>
            </w:r>
          </w:p>
          <w:p w14:paraId="0D367D92" w14:textId="77777777" w:rsidR="00B924E1" w:rsidRPr="00A8179D" w:rsidRDefault="00F5796E" w:rsidP="009D5AD7">
            <w:pPr>
              <w:pStyle w:val="doc-ti"/>
              <w:shd w:val="clear" w:color="auto" w:fill="FFFFFF"/>
              <w:spacing w:before="0" w:beforeAutospacing="0" w:after="0" w:afterAutospacing="0"/>
              <w:ind w:firstLine="346"/>
              <w:jc w:val="both"/>
              <w:rPr>
                <w:bCs/>
                <w:shd w:val="clear" w:color="auto" w:fill="FFFFFF"/>
                <w:lang w:val="lv-LV"/>
              </w:rPr>
            </w:pPr>
            <w:r w:rsidRPr="00A8179D">
              <w:rPr>
                <w:lang w:val="lv-LV"/>
              </w:rPr>
              <w:t xml:space="preserve">Direktīva </w:t>
            </w:r>
            <w:r w:rsidR="009B5DEE" w:rsidRPr="00A8179D">
              <w:rPr>
                <w:color w:val="000000"/>
                <w:shd w:val="clear" w:color="auto" w:fill="FFFFFF"/>
                <w:lang w:val="lv-LV"/>
              </w:rPr>
              <w:t xml:space="preserve">2019/1160 </w:t>
            </w:r>
            <w:r w:rsidRPr="00A8179D">
              <w:rPr>
                <w:lang w:val="lv-LV"/>
              </w:rPr>
              <w:t>uzliek par pienākumu dalībvalstīm nodroši</w:t>
            </w:r>
            <w:r w:rsidR="009B5DEE" w:rsidRPr="00A8179D">
              <w:rPr>
                <w:lang w:val="lv-LV"/>
              </w:rPr>
              <w:t>nāt procedūru, saskaņā ar kuru fond</w:t>
            </w:r>
            <w:r w:rsidR="006244BB" w:rsidRPr="00A8179D">
              <w:rPr>
                <w:lang w:val="lv-LV"/>
              </w:rPr>
              <w:t>a</w:t>
            </w:r>
            <w:r w:rsidR="009B5DEE" w:rsidRPr="00A8179D">
              <w:rPr>
                <w:lang w:val="lv-LV"/>
              </w:rPr>
              <w:t xml:space="preserve"> pārvald</w:t>
            </w:r>
            <w:r w:rsidR="006244BB" w:rsidRPr="00A8179D">
              <w:rPr>
                <w:lang w:val="lv-LV"/>
              </w:rPr>
              <w:t>nieks</w:t>
            </w:r>
            <w:r w:rsidR="009B5DEE" w:rsidRPr="00A8179D">
              <w:rPr>
                <w:lang w:val="lv-LV"/>
              </w:rPr>
              <w:t xml:space="preserve"> </w:t>
            </w:r>
            <w:r w:rsidR="00A8179D">
              <w:rPr>
                <w:lang w:val="lv-LV"/>
              </w:rPr>
              <w:t>var atsaukt paziņoju</w:t>
            </w:r>
            <w:r w:rsidR="00B924E1" w:rsidRPr="00A8179D">
              <w:rPr>
                <w:lang w:val="lv-LV"/>
              </w:rPr>
              <w:t>mus par fonda ieguldījumu daļu izplatīšanu dalībvalstī</w:t>
            </w:r>
            <w:r w:rsidR="009B5DEE" w:rsidRPr="00A8179D">
              <w:rPr>
                <w:lang w:val="lv-LV"/>
              </w:rPr>
              <w:t>,</w:t>
            </w:r>
            <w:r w:rsidR="00B924E1" w:rsidRPr="00A8179D">
              <w:rPr>
                <w:shd w:val="clear" w:color="auto" w:fill="FFFFFF"/>
                <w:lang w:val="lv-LV"/>
              </w:rPr>
              <w:t xml:space="preserve"> </w:t>
            </w:r>
            <w:r w:rsidR="00666D44" w:rsidRPr="00A8179D">
              <w:rPr>
                <w:shd w:val="clear" w:color="auto" w:fill="FFFFFF"/>
                <w:lang w:val="lv-LV"/>
              </w:rPr>
              <w:t>ņemot vērā, ka</w:t>
            </w:r>
            <w:r w:rsidR="00B924E1" w:rsidRPr="00A8179D">
              <w:rPr>
                <w:shd w:val="clear" w:color="auto" w:fill="FFFFFF"/>
                <w:lang w:val="lv-LV"/>
              </w:rPr>
              <w:t xml:space="preserve"> līdz šim Eiropas Parlamenta un Padomes</w:t>
            </w:r>
            <w:r w:rsidR="00B924E1" w:rsidRPr="00A8179D">
              <w:rPr>
                <w:spacing w:val="-2"/>
                <w:lang w:val="lv-LV"/>
              </w:rPr>
              <w:t xml:space="preserve"> </w:t>
            </w:r>
            <w:r w:rsidR="00B924E1" w:rsidRPr="00A8179D">
              <w:rPr>
                <w:shd w:val="clear" w:color="auto" w:fill="FFFFFF"/>
                <w:lang w:val="lv-LV"/>
              </w:rPr>
              <w:t>2009.</w:t>
            </w:r>
            <w:r w:rsidR="009B5DEE" w:rsidRPr="00A8179D">
              <w:rPr>
                <w:shd w:val="clear" w:color="auto" w:fill="FFFFFF"/>
                <w:lang w:val="lv-LV"/>
              </w:rPr>
              <w:t>gada 13.</w:t>
            </w:r>
            <w:r w:rsidR="00B924E1" w:rsidRPr="00A8179D">
              <w:rPr>
                <w:shd w:val="clear" w:color="auto" w:fill="FFFFFF"/>
                <w:lang w:val="lv-LV"/>
              </w:rPr>
              <w:t>jūlija</w:t>
            </w:r>
            <w:r w:rsidR="00B924E1" w:rsidRPr="00A8179D">
              <w:rPr>
                <w:spacing w:val="-2"/>
                <w:lang w:val="lv-LV"/>
              </w:rPr>
              <w:t xml:space="preserve"> </w:t>
            </w:r>
            <w:r w:rsidR="00B924E1" w:rsidRPr="00A8179D">
              <w:rPr>
                <w:shd w:val="clear" w:color="auto" w:fill="FFFFFF"/>
                <w:lang w:val="lv-LV"/>
              </w:rPr>
              <w:t>direktīva</w:t>
            </w:r>
            <w:r w:rsidR="00B924E1" w:rsidRPr="00A8179D">
              <w:rPr>
                <w:spacing w:val="-2"/>
                <w:lang w:val="lv-LV"/>
              </w:rPr>
              <w:t xml:space="preserve"> 2009/65/EK </w:t>
            </w:r>
            <w:r w:rsidR="00B924E1" w:rsidRPr="00A8179D">
              <w:rPr>
                <w:bCs/>
                <w:lang w:val="lv-LV"/>
              </w:rPr>
              <w:t>par normatīvo un administratīvo aktu koordināciju attiecībā uz pārvedamu vērtspapīru kolektīvo ieguldījumu uzņēmumiem (PVKIU) (</w:t>
            </w:r>
            <w:r w:rsidR="005557FE" w:rsidRPr="00A8179D">
              <w:rPr>
                <w:bCs/>
                <w:lang w:val="lv-LV"/>
              </w:rPr>
              <w:t xml:space="preserve">turpmāk – </w:t>
            </w:r>
            <w:r w:rsidR="00262284" w:rsidRPr="00A8179D">
              <w:rPr>
                <w:bCs/>
                <w:lang w:val="lv-LV"/>
              </w:rPr>
              <w:t xml:space="preserve">Direktīva </w:t>
            </w:r>
            <w:r w:rsidR="00262284" w:rsidRPr="00A8179D">
              <w:rPr>
                <w:spacing w:val="-2"/>
                <w:lang w:val="lv-LV"/>
              </w:rPr>
              <w:t>2009/65/EK</w:t>
            </w:r>
            <w:r w:rsidR="00B924E1" w:rsidRPr="00A8179D">
              <w:rPr>
                <w:bCs/>
                <w:lang w:val="lv-LV"/>
              </w:rPr>
              <w:t xml:space="preserve">) </w:t>
            </w:r>
            <w:r w:rsidR="009B5DEE" w:rsidRPr="00A8179D">
              <w:rPr>
                <w:bCs/>
                <w:lang w:val="lv-LV"/>
              </w:rPr>
              <w:t xml:space="preserve">šo </w:t>
            </w:r>
            <w:r w:rsidR="009B5DEE" w:rsidRPr="00A8179D">
              <w:rPr>
                <w:shd w:val="clear" w:color="auto" w:fill="FFFFFF"/>
                <w:lang w:val="lv-LV"/>
              </w:rPr>
              <w:t xml:space="preserve">jautājumu </w:t>
            </w:r>
            <w:r w:rsidR="00B924E1" w:rsidRPr="00A8179D">
              <w:rPr>
                <w:bCs/>
                <w:lang w:val="lv-LV"/>
              </w:rPr>
              <w:t>neregulēja.</w:t>
            </w:r>
            <w:r w:rsidR="009B5DEE" w:rsidRPr="00A8179D">
              <w:rPr>
                <w:bCs/>
                <w:lang w:val="lv-LV"/>
              </w:rPr>
              <w:t xml:space="preserve"> </w:t>
            </w:r>
            <w:r w:rsidR="009B5DEE" w:rsidRPr="00A8179D">
              <w:rPr>
                <w:shd w:val="clear" w:color="auto" w:fill="FFFFFF"/>
                <w:lang w:val="lv-LV"/>
              </w:rPr>
              <w:t xml:space="preserve">Ar Likumprojektu atbilstoši </w:t>
            </w:r>
            <w:r w:rsidR="005557FE" w:rsidRPr="00A8179D">
              <w:rPr>
                <w:lang w:val="lv-LV"/>
              </w:rPr>
              <w:t>Direktīva</w:t>
            </w:r>
            <w:r w:rsidR="00387A6D" w:rsidRPr="00A8179D">
              <w:rPr>
                <w:lang w:val="lv-LV"/>
              </w:rPr>
              <w:t>i</w:t>
            </w:r>
            <w:r w:rsidR="005557FE" w:rsidRPr="00A8179D">
              <w:rPr>
                <w:lang w:val="lv-LV"/>
              </w:rPr>
              <w:t xml:space="preserve"> </w:t>
            </w:r>
            <w:r w:rsidR="005557FE" w:rsidRPr="00A8179D">
              <w:rPr>
                <w:color w:val="000000"/>
                <w:shd w:val="clear" w:color="auto" w:fill="FFFFFF"/>
                <w:lang w:val="lv-LV"/>
              </w:rPr>
              <w:t xml:space="preserve">2019/1160 </w:t>
            </w:r>
            <w:r w:rsidR="006244BB" w:rsidRPr="00A8179D">
              <w:rPr>
                <w:shd w:val="clear" w:color="auto" w:fill="FFFFFF"/>
                <w:lang w:val="lv-LV"/>
              </w:rPr>
              <w:t>AIFPL</w:t>
            </w:r>
            <w:r w:rsidR="009B5DEE" w:rsidRPr="00A8179D">
              <w:rPr>
                <w:shd w:val="clear" w:color="auto" w:fill="FFFFFF"/>
                <w:lang w:val="lv-LV"/>
              </w:rPr>
              <w:t xml:space="preserve"> tiek papildināts ar normatīvo regulējumu, kas noteic kārtību, kādā fond</w:t>
            </w:r>
            <w:r w:rsidR="006244BB" w:rsidRPr="00A8179D">
              <w:rPr>
                <w:shd w:val="clear" w:color="auto" w:fill="FFFFFF"/>
                <w:lang w:val="lv-LV"/>
              </w:rPr>
              <w:t>a</w:t>
            </w:r>
            <w:r w:rsidR="009B5DEE" w:rsidRPr="00A8179D">
              <w:rPr>
                <w:shd w:val="clear" w:color="auto" w:fill="FFFFFF"/>
                <w:lang w:val="lv-LV"/>
              </w:rPr>
              <w:t xml:space="preserve"> pārvald</w:t>
            </w:r>
            <w:r w:rsidR="006244BB" w:rsidRPr="00A8179D">
              <w:rPr>
                <w:shd w:val="clear" w:color="auto" w:fill="FFFFFF"/>
                <w:lang w:val="lv-LV"/>
              </w:rPr>
              <w:t>nieks</w:t>
            </w:r>
            <w:r w:rsidR="009B5DEE" w:rsidRPr="00A8179D">
              <w:rPr>
                <w:shd w:val="clear" w:color="auto" w:fill="FFFFFF"/>
                <w:lang w:val="lv-LV"/>
              </w:rPr>
              <w:t xml:space="preserve"> paziņo par </w:t>
            </w:r>
            <w:r w:rsidR="00B924E1" w:rsidRPr="00A8179D">
              <w:rPr>
                <w:bCs/>
                <w:shd w:val="clear" w:color="auto" w:fill="FFFFFF"/>
                <w:lang w:val="lv-LV"/>
              </w:rPr>
              <w:t>ieguldījumu fond</w:t>
            </w:r>
            <w:r w:rsidR="006244BB" w:rsidRPr="00A8179D">
              <w:rPr>
                <w:bCs/>
                <w:shd w:val="clear" w:color="auto" w:fill="FFFFFF"/>
                <w:lang w:val="lv-LV"/>
              </w:rPr>
              <w:t>a</w:t>
            </w:r>
            <w:r w:rsidR="00B924E1" w:rsidRPr="00A8179D">
              <w:rPr>
                <w:bCs/>
                <w:shd w:val="clear" w:color="auto" w:fill="FFFFFF"/>
                <w:lang w:val="lv-LV"/>
              </w:rPr>
              <w:t xml:space="preserve"> ieguldījumu </w:t>
            </w:r>
            <w:r w:rsidR="006244BB" w:rsidRPr="00A8179D">
              <w:rPr>
                <w:bCs/>
                <w:shd w:val="clear" w:color="auto" w:fill="FFFFFF"/>
                <w:lang w:val="lv-LV"/>
              </w:rPr>
              <w:t>daļu</w:t>
            </w:r>
            <w:r w:rsidR="00B924E1" w:rsidRPr="00A8179D">
              <w:rPr>
                <w:bCs/>
                <w:shd w:val="clear" w:color="auto" w:fill="FFFFFF"/>
                <w:lang w:val="lv-LV"/>
              </w:rPr>
              <w:t xml:space="preserve"> izplatīšanas pārtraukšanu</w:t>
            </w:r>
            <w:r w:rsidR="009B5DEE" w:rsidRPr="00A8179D">
              <w:rPr>
                <w:bCs/>
                <w:shd w:val="clear" w:color="auto" w:fill="FFFFFF"/>
                <w:lang w:val="lv-LV"/>
              </w:rPr>
              <w:t>.</w:t>
            </w:r>
          </w:p>
          <w:p w14:paraId="7E7BF8B7" w14:textId="77777777" w:rsidR="006244BB" w:rsidRPr="00A8179D" w:rsidRDefault="00666D44" w:rsidP="009D5AD7">
            <w:pPr>
              <w:pStyle w:val="doc-ti"/>
              <w:shd w:val="clear" w:color="auto" w:fill="FFFFFF"/>
              <w:spacing w:before="0" w:beforeAutospacing="0" w:after="0" w:afterAutospacing="0"/>
              <w:ind w:firstLine="346"/>
              <w:jc w:val="both"/>
              <w:rPr>
                <w:bCs/>
                <w:shd w:val="clear" w:color="auto" w:fill="FFFFFF"/>
                <w:lang w:val="lv-LV"/>
              </w:rPr>
            </w:pPr>
            <w:r w:rsidRPr="00A8179D">
              <w:rPr>
                <w:bCs/>
                <w:shd w:val="clear" w:color="auto" w:fill="FFFFFF"/>
                <w:lang w:val="lv-LV"/>
              </w:rPr>
              <w:t xml:space="preserve">Likumprojekta 1.pants </w:t>
            </w:r>
            <w:r w:rsidR="006244BB" w:rsidRPr="00A8179D">
              <w:rPr>
                <w:bCs/>
                <w:shd w:val="clear" w:color="auto" w:fill="FFFFFF"/>
                <w:lang w:val="lv-LV"/>
              </w:rPr>
              <w:t>paredz pirms</w:t>
            </w:r>
            <w:r w:rsidR="00A8179D">
              <w:rPr>
                <w:bCs/>
                <w:shd w:val="clear" w:color="auto" w:fill="FFFFFF"/>
                <w:lang w:val="lv-LV"/>
              </w:rPr>
              <w:t>izplatīšanas</w:t>
            </w:r>
            <w:r w:rsidR="006244BB" w:rsidRPr="00A8179D">
              <w:rPr>
                <w:bCs/>
                <w:shd w:val="clear" w:color="auto" w:fill="FFFFFF"/>
                <w:lang w:val="lv-LV"/>
              </w:rPr>
              <w:t xml:space="preserve"> definīciju atbilstoši Direktīvas </w:t>
            </w:r>
            <w:r w:rsidR="006244BB" w:rsidRPr="00A8179D">
              <w:rPr>
                <w:color w:val="000000"/>
                <w:shd w:val="clear" w:color="auto" w:fill="FFFFFF"/>
                <w:lang w:val="lv-LV"/>
              </w:rPr>
              <w:t>2019/1160 2.panta 1.punktam.</w:t>
            </w:r>
          </w:p>
          <w:p w14:paraId="75018AE6" w14:textId="77777777" w:rsidR="006244BB" w:rsidRPr="00A8179D" w:rsidRDefault="00921F2B" w:rsidP="009D5AD7">
            <w:pPr>
              <w:pStyle w:val="doc-ti"/>
              <w:shd w:val="clear" w:color="auto" w:fill="FFFFFF"/>
              <w:spacing w:before="0" w:beforeAutospacing="0" w:after="0" w:afterAutospacing="0"/>
              <w:ind w:firstLine="346"/>
              <w:jc w:val="both"/>
              <w:rPr>
                <w:shd w:val="clear" w:color="auto" w:fill="FFFFFF"/>
                <w:lang w:val="lv-LV"/>
              </w:rPr>
            </w:pPr>
            <w:r w:rsidRPr="00A8179D">
              <w:rPr>
                <w:bCs/>
                <w:shd w:val="clear" w:color="auto" w:fill="FFFFFF"/>
                <w:lang w:val="lv-LV"/>
              </w:rPr>
              <w:t xml:space="preserve">Likumprojekta 2.pants paredz AIFPL 41.panta desmitajā daļā svītrot vārdus „vai citā dalībvalstī”. Tā kā vietējo struktūru darbības turpmāk varēs veikt pats fonda pārvaldnieks vai finanšu </w:t>
            </w:r>
            <w:r w:rsidR="00622B75" w:rsidRPr="00A8179D">
              <w:rPr>
                <w:bCs/>
                <w:shd w:val="clear" w:color="auto" w:fill="FFFFFF"/>
                <w:lang w:val="lv-LV"/>
              </w:rPr>
              <w:t>un kapitāla tirgus dalībnieki</w:t>
            </w:r>
            <w:r w:rsidRPr="00A8179D">
              <w:rPr>
                <w:bCs/>
                <w:shd w:val="clear" w:color="auto" w:fill="FFFFFF"/>
                <w:lang w:val="lv-LV"/>
              </w:rPr>
              <w:t xml:space="preserve">, kas ir </w:t>
            </w:r>
            <w:r w:rsidR="00622B75" w:rsidRPr="00A8179D">
              <w:rPr>
                <w:bCs/>
                <w:shd w:val="clear" w:color="auto" w:fill="FFFFFF"/>
                <w:lang w:val="lv-LV"/>
              </w:rPr>
              <w:t xml:space="preserve">uzraudzītie subjekti </w:t>
            </w:r>
            <w:r w:rsidRPr="00A8179D">
              <w:rPr>
                <w:bCs/>
                <w:shd w:val="clear" w:color="auto" w:fill="FFFFFF"/>
                <w:lang w:val="lv-LV"/>
              </w:rPr>
              <w:t xml:space="preserve">Latvijā vai citā dalībvalstī, tad AIFPL 41.panta desmitās daļas prasība, ka </w:t>
            </w:r>
            <w:r w:rsidRPr="00A8179D">
              <w:rPr>
                <w:shd w:val="clear" w:color="auto" w:fill="FFFFFF"/>
                <w:lang w:val="lv-LV"/>
              </w:rPr>
              <w:t xml:space="preserve">fonda ieguldījumu daļu sākotnējo izplatīšanu vai izplatīt fonda ieguldījumu daļas </w:t>
            </w:r>
            <w:r w:rsidR="00622B75" w:rsidRPr="00A8179D">
              <w:rPr>
                <w:shd w:val="clear" w:color="auto" w:fill="FFFFFF"/>
                <w:lang w:val="lv-LV"/>
              </w:rPr>
              <w:t xml:space="preserve">Latvijā </w:t>
            </w:r>
            <w:r w:rsidRPr="00A8179D">
              <w:rPr>
                <w:shd w:val="clear" w:color="auto" w:fill="FFFFFF"/>
                <w:lang w:val="lv-LV"/>
              </w:rPr>
              <w:t>drīkst tikai Latvijā reģistrēta ieguldījumu brokeru sabiedrība vai kredītiestāde</w:t>
            </w:r>
            <w:r w:rsidR="00387A6D" w:rsidRPr="00A8179D">
              <w:rPr>
                <w:shd w:val="clear" w:color="auto" w:fill="FFFFFF"/>
                <w:lang w:val="lv-LV"/>
              </w:rPr>
              <w:t>,</w:t>
            </w:r>
            <w:r w:rsidRPr="00A8179D">
              <w:rPr>
                <w:shd w:val="clear" w:color="auto" w:fill="FFFFFF"/>
                <w:lang w:val="lv-LV"/>
              </w:rPr>
              <w:t xml:space="preserve"> ir saglabāta vienīgi gadījumos, kad </w:t>
            </w:r>
            <w:r w:rsidR="00387A6D" w:rsidRPr="00A8179D">
              <w:rPr>
                <w:shd w:val="clear" w:color="auto" w:fill="FFFFFF"/>
                <w:lang w:val="lv-LV"/>
              </w:rPr>
              <w:t xml:space="preserve">Latvijā </w:t>
            </w:r>
            <w:r w:rsidRPr="00A8179D">
              <w:rPr>
                <w:shd w:val="clear" w:color="auto" w:fill="FFFFFF"/>
                <w:lang w:val="lv-LV"/>
              </w:rPr>
              <w:t>tiek izplatītas Latvijā reģistrēta fonda ieguldījumu daļas.</w:t>
            </w:r>
          </w:p>
          <w:p w14:paraId="573A94A9" w14:textId="77777777" w:rsidR="0000376C" w:rsidRPr="00A8179D" w:rsidRDefault="0000376C" w:rsidP="0000376C">
            <w:pPr>
              <w:pStyle w:val="doc-ti"/>
              <w:shd w:val="clear" w:color="auto" w:fill="FFFFFF"/>
              <w:spacing w:before="0" w:beforeAutospacing="0" w:after="0" w:afterAutospacing="0"/>
              <w:ind w:firstLine="346"/>
              <w:jc w:val="both"/>
              <w:rPr>
                <w:shd w:val="clear" w:color="auto" w:fill="FFFFFF"/>
                <w:lang w:val="lv-LV"/>
              </w:rPr>
            </w:pPr>
            <w:r w:rsidRPr="00A8179D">
              <w:rPr>
                <w:shd w:val="clear" w:color="auto" w:fill="FFFFFF"/>
                <w:lang w:val="lv-LV"/>
              </w:rPr>
              <w:t>Likumprojekta 3.pants paredz papildināt AIFPL 66.panta trešo daļu ar 10. un 11.punktu, kas papildina noteikumus par informāciju, kādu fonda pārvaldnieks sniedz FKTK, uzsākot fonda ieguldī</w:t>
            </w:r>
            <w:r w:rsidR="00387A6D" w:rsidRPr="00A8179D">
              <w:rPr>
                <w:shd w:val="clear" w:color="auto" w:fill="FFFFFF"/>
                <w:lang w:val="lv-LV"/>
              </w:rPr>
              <w:t>j</w:t>
            </w:r>
            <w:r w:rsidRPr="00A8179D">
              <w:rPr>
                <w:shd w:val="clear" w:color="auto" w:fill="FFFFFF"/>
                <w:lang w:val="lv-LV"/>
              </w:rPr>
              <w:t>umu daļu izplatīšanu un sniedzot FKTK paziņojumu. Proti, papildus sniedzama informācija par pārvaldnieka adresi</w:t>
            </w:r>
            <w:r w:rsidR="004B15F9" w:rsidRPr="00A8179D">
              <w:rPr>
                <w:shd w:val="clear" w:color="auto" w:fill="FFFFFF"/>
                <w:lang w:val="lv-LV"/>
              </w:rPr>
              <w:t xml:space="preserve">, kā arī informācija par </w:t>
            </w:r>
            <w:r w:rsidR="00622B75" w:rsidRPr="00A8179D">
              <w:rPr>
                <w:shd w:val="clear" w:color="auto" w:fill="FFFFFF"/>
                <w:lang w:val="lv-LV"/>
              </w:rPr>
              <w:t>tā saucamajām „vietējām struktūrām”.</w:t>
            </w:r>
          </w:p>
          <w:p w14:paraId="7D660204" w14:textId="77777777" w:rsidR="00206817" w:rsidRPr="00A8179D" w:rsidRDefault="003813F7" w:rsidP="0000376C">
            <w:pPr>
              <w:pStyle w:val="doc-ti"/>
              <w:shd w:val="clear" w:color="auto" w:fill="FFFFFF"/>
              <w:spacing w:before="0" w:beforeAutospacing="0" w:after="0" w:afterAutospacing="0"/>
              <w:ind w:firstLine="346"/>
              <w:jc w:val="both"/>
              <w:rPr>
                <w:rFonts w:ascii="Arial" w:hAnsi="Arial" w:cs="Arial"/>
                <w:color w:val="414142"/>
                <w:sz w:val="20"/>
                <w:szCs w:val="20"/>
                <w:shd w:val="clear" w:color="auto" w:fill="FFFFFF"/>
                <w:lang w:val="lv-LV"/>
              </w:rPr>
            </w:pPr>
            <w:r w:rsidRPr="00A8179D">
              <w:rPr>
                <w:shd w:val="clear" w:color="auto" w:fill="FFFFFF"/>
                <w:lang w:val="lv-LV"/>
              </w:rPr>
              <w:t>Likumprojekta 4.pants paredz izteikt AIFPL 67.pan</w:t>
            </w:r>
            <w:r w:rsidR="00206817" w:rsidRPr="00A8179D">
              <w:rPr>
                <w:shd w:val="clear" w:color="auto" w:fill="FFFFFF"/>
                <w:lang w:val="lv-LV"/>
              </w:rPr>
              <w:t xml:space="preserve">ta devīto daļu jaunā redakcijā, savukārt Likumprojekta 5.pants paredz papildināt AIFPL 67.pantu ar </w:t>
            </w:r>
            <w:r w:rsidR="00542754" w:rsidRPr="00A8179D">
              <w:rPr>
                <w:shd w:val="clear" w:color="auto" w:fill="FFFFFF"/>
                <w:lang w:val="lv-LV"/>
              </w:rPr>
              <w:t>9.</w:t>
            </w:r>
            <w:r w:rsidR="00206817" w:rsidRPr="00A8179D">
              <w:rPr>
                <w:vertAlign w:val="superscript"/>
                <w:lang w:val="lv-LV"/>
              </w:rPr>
              <w:t>1</w:t>
            </w:r>
            <w:r w:rsidR="00206817" w:rsidRPr="00A8179D">
              <w:rPr>
                <w:lang w:val="lv-LV"/>
              </w:rPr>
              <w:t>daļu, bet Likumprojekta 6.pants paredz izteikt jaunā redakcijā 67.panta desmito daļu. Minēt</w:t>
            </w:r>
            <w:r w:rsidR="00387A6D" w:rsidRPr="00A8179D">
              <w:rPr>
                <w:lang w:val="lv-LV"/>
              </w:rPr>
              <w:t>ās</w:t>
            </w:r>
            <w:r w:rsidR="00206817" w:rsidRPr="00A8179D">
              <w:rPr>
                <w:lang w:val="lv-LV"/>
              </w:rPr>
              <w:t xml:space="preserve"> </w:t>
            </w:r>
            <w:r w:rsidR="00387A6D" w:rsidRPr="00A8179D">
              <w:rPr>
                <w:lang w:val="lv-LV"/>
              </w:rPr>
              <w:t>normas</w:t>
            </w:r>
            <w:r w:rsidR="00206817" w:rsidRPr="00A8179D">
              <w:rPr>
                <w:shd w:val="clear" w:color="auto" w:fill="FFFFFF"/>
                <w:lang w:val="lv-LV"/>
              </w:rPr>
              <w:t xml:space="preserve"> attiecas uz Latvijā licencētu pārvaldnieku, kas izplata tā pārvaldē esoša Latvijā dibināta fonda ieguldījumu daļas vai tā pārvaldē esoša dalībvalsts fonda ieguldījumu daļas citās dalībvalstīs.</w:t>
            </w:r>
            <w:r w:rsidR="00206817" w:rsidRPr="00A8179D">
              <w:rPr>
                <w:rFonts w:ascii="Arial" w:hAnsi="Arial" w:cs="Arial"/>
                <w:color w:val="414142"/>
                <w:sz w:val="20"/>
                <w:szCs w:val="20"/>
                <w:shd w:val="clear" w:color="auto" w:fill="FFFFFF"/>
                <w:lang w:val="lv-LV"/>
              </w:rPr>
              <w:t xml:space="preserve"> </w:t>
            </w:r>
            <w:r w:rsidR="00206817" w:rsidRPr="00A8179D">
              <w:rPr>
                <w:lang w:val="lv-LV"/>
              </w:rPr>
              <w:t>Ar minētajiem grozījumiem tiek precizēta kārtība, kādā</w:t>
            </w:r>
            <w:r w:rsidR="00213FDB" w:rsidRPr="00A8179D">
              <w:rPr>
                <w:lang w:val="lv-LV"/>
              </w:rPr>
              <w:t xml:space="preserve"> pārvaldnieks </w:t>
            </w:r>
            <w:r w:rsidR="00213FDB" w:rsidRPr="00A8179D">
              <w:rPr>
                <w:shd w:val="clear" w:color="auto" w:fill="FFFFFF"/>
                <w:lang w:val="lv-LV"/>
              </w:rPr>
              <w:t>par grozījumiem dokumentos un informācijā paziņo FKTK, paredz FKTK tiesības veikt AIFPL noteiktos uzraudzības pasākumus un piemērot AIFPL minētās sankcijas, kā arī regulē FKTK sadarbību ar pārvaldnieka uzņēmēj</w:t>
            </w:r>
            <w:r w:rsidR="00622B75" w:rsidRPr="00A8179D">
              <w:rPr>
                <w:shd w:val="clear" w:color="auto" w:fill="FFFFFF"/>
                <w:lang w:val="lv-LV"/>
              </w:rPr>
              <w:t>as dalīb</w:t>
            </w:r>
            <w:r w:rsidR="00213FDB" w:rsidRPr="00A8179D">
              <w:rPr>
                <w:shd w:val="clear" w:color="auto" w:fill="FFFFFF"/>
                <w:lang w:val="lv-LV"/>
              </w:rPr>
              <w:t>valsts uzraudzības institūciju, sniedzot tai informāciju par FKTK veiktajiem uzraudzības pasākumiem un piemērotajām sankcijām.</w:t>
            </w:r>
          </w:p>
          <w:p w14:paraId="4D683F80" w14:textId="77777777" w:rsidR="00213FDB" w:rsidRPr="00A8179D" w:rsidRDefault="00213FDB" w:rsidP="00213FDB">
            <w:pPr>
              <w:pStyle w:val="doc-ti"/>
              <w:shd w:val="clear" w:color="auto" w:fill="FFFFFF"/>
              <w:spacing w:before="0" w:beforeAutospacing="0" w:after="0" w:afterAutospacing="0"/>
              <w:ind w:firstLine="346"/>
              <w:jc w:val="both"/>
              <w:rPr>
                <w:lang w:val="lv-LV"/>
              </w:rPr>
            </w:pPr>
            <w:r w:rsidRPr="00A8179D">
              <w:rPr>
                <w:bCs/>
                <w:shd w:val="clear" w:color="auto" w:fill="FFFFFF"/>
                <w:lang w:val="lv-LV"/>
              </w:rPr>
              <w:t xml:space="preserve">Likumprojekta 7.pants paredz papildināt AIFPL ar </w:t>
            </w:r>
            <w:r w:rsidRPr="00A8179D">
              <w:rPr>
                <w:lang w:val="lv-LV"/>
              </w:rPr>
              <w:t>67.</w:t>
            </w:r>
            <w:r w:rsidRPr="00A8179D">
              <w:rPr>
                <w:vertAlign w:val="superscript"/>
                <w:lang w:val="lv-LV"/>
              </w:rPr>
              <w:t>1</w:t>
            </w:r>
            <w:r w:rsidRPr="00A8179D">
              <w:rPr>
                <w:lang w:val="lv-LV"/>
              </w:rPr>
              <w:t xml:space="preserve">pantu, kas regulē </w:t>
            </w:r>
            <w:r w:rsidRPr="00A8179D">
              <w:rPr>
                <w:bCs/>
                <w:lang w:val="lv-LV"/>
              </w:rPr>
              <w:t xml:space="preserve">Latvijā licencēta pārvaldnieka tiesības pārtraukt izplatīt dalībvalsts fonda ieguldījumu daļas citās dalībvalstīs, bet Likumprojekta </w:t>
            </w:r>
            <w:r w:rsidRPr="00A8179D">
              <w:rPr>
                <w:bCs/>
                <w:shd w:val="clear" w:color="auto" w:fill="FFFFFF"/>
                <w:lang w:val="lv-LV"/>
              </w:rPr>
              <w:t xml:space="preserve">9.pants paredz papildināt AIFPL ar </w:t>
            </w:r>
            <w:bookmarkStart w:id="1" w:name="_Hlk52182865"/>
            <w:r w:rsidRPr="00A8179D">
              <w:rPr>
                <w:lang w:val="lv-LV"/>
              </w:rPr>
              <w:t>68.</w:t>
            </w:r>
            <w:r w:rsidRPr="00A8179D">
              <w:rPr>
                <w:vertAlign w:val="superscript"/>
                <w:lang w:val="lv-LV"/>
              </w:rPr>
              <w:t>1</w:t>
            </w:r>
            <w:r w:rsidRPr="00A8179D">
              <w:rPr>
                <w:lang w:val="lv-LV"/>
              </w:rPr>
              <w:t>pantu</w:t>
            </w:r>
            <w:bookmarkEnd w:id="1"/>
            <w:r w:rsidRPr="00A8179D">
              <w:rPr>
                <w:lang w:val="lv-LV"/>
              </w:rPr>
              <w:t xml:space="preserve">, kas regulē </w:t>
            </w:r>
            <w:r w:rsidRPr="00A8179D">
              <w:rPr>
                <w:iCs/>
                <w:lang w:val="lv-LV"/>
              </w:rPr>
              <w:t xml:space="preserve">dalībvalstī licencēta pārvaldnieka tiesības pārtraukt izplatīt </w:t>
            </w:r>
            <w:r w:rsidRPr="00A8179D">
              <w:rPr>
                <w:iCs/>
                <w:lang w:val="lv-LV"/>
              </w:rPr>
              <w:lastRenderedPageBreak/>
              <w:t xml:space="preserve">dalībvalsts fonda ieguldījumu daļa Latvijā. </w:t>
            </w:r>
            <w:r w:rsidRPr="00A8179D">
              <w:rPr>
                <w:lang w:val="lv-LV"/>
              </w:rPr>
              <w:t xml:space="preserve">Ar minētajiem grozījumiem tiek pārņemts Direktīvas </w:t>
            </w:r>
            <w:r w:rsidRPr="00A8179D">
              <w:rPr>
                <w:color w:val="000000"/>
                <w:shd w:val="clear" w:color="auto" w:fill="FFFFFF"/>
                <w:lang w:val="lv-LV"/>
              </w:rPr>
              <w:t xml:space="preserve">2019/1160 </w:t>
            </w:r>
            <w:r w:rsidRPr="00A8179D">
              <w:rPr>
                <w:lang w:val="lv-LV"/>
              </w:rPr>
              <w:t>2.panta 4.punkts.</w:t>
            </w:r>
          </w:p>
          <w:p w14:paraId="3358E8A5" w14:textId="77777777" w:rsidR="0060673A" w:rsidRPr="00A8179D" w:rsidRDefault="0060673A" w:rsidP="0060673A">
            <w:pPr>
              <w:ind w:firstLine="346"/>
              <w:jc w:val="both"/>
              <w:rPr>
                <w:color w:val="000000"/>
                <w:shd w:val="clear" w:color="auto" w:fill="FFFFFF"/>
              </w:rPr>
            </w:pPr>
            <w:r w:rsidRPr="00A8179D">
              <w:rPr>
                <w:bCs/>
                <w:shd w:val="clear" w:color="auto" w:fill="FFFFFF"/>
              </w:rPr>
              <w:t xml:space="preserve">Ar </w:t>
            </w:r>
            <w:r w:rsidR="00213FDB" w:rsidRPr="00A8179D">
              <w:rPr>
                <w:bCs/>
                <w:shd w:val="clear" w:color="auto" w:fill="FFFFFF"/>
              </w:rPr>
              <w:t>Likumprojekta 8.</w:t>
            </w:r>
            <w:r w:rsidRPr="00A8179D">
              <w:rPr>
                <w:bCs/>
                <w:shd w:val="clear" w:color="auto" w:fill="FFFFFF"/>
              </w:rPr>
              <w:t xml:space="preserve">pantu </w:t>
            </w:r>
            <w:r w:rsidRPr="00A8179D">
              <w:rPr>
                <w:shd w:val="clear" w:color="auto" w:fill="FFFFFF"/>
              </w:rPr>
              <w:t xml:space="preserve">tiek pārņemts Direktīvas </w:t>
            </w:r>
            <w:r w:rsidRPr="00A8179D">
              <w:rPr>
                <w:color w:val="000000"/>
                <w:shd w:val="clear" w:color="auto" w:fill="FFFFFF"/>
              </w:rPr>
              <w:t>2019/1160 2.panta 6.punkts, , kas nosaka jaunas prasības attiecībā par vietējo struktūru nodrošināšanu tādiem ieguldītājiem, kas nav profesionāli ieguldītāji. Likumprojektā attiecīgā prasība par „vietējām struktūrām” ir formulēta kā prasība pārvaldniekam, kas plāno izplatīti alternatīvo ieguldījumu fondu daļas, veikt vajadzīgos pasākumus, lai nodrošinātu Latvijā šādu darbību veikšanu:</w:t>
            </w:r>
          </w:p>
          <w:p w14:paraId="74E1BEEE" w14:textId="77777777" w:rsidR="0060673A" w:rsidRPr="00A8179D" w:rsidRDefault="0060673A" w:rsidP="0060673A">
            <w:pPr>
              <w:shd w:val="clear" w:color="auto" w:fill="FFFFFF"/>
              <w:ind w:firstLine="346"/>
              <w:jc w:val="both"/>
            </w:pPr>
            <w:r w:rsidRPr="00A8179D">
              <w:rPr>
                <w:rFonts w:eastAsia="Times New Roman"/>
              </w:rPr>
              <w:t xml:space="preserve">1) </w:t>
            </w:r>
            <w:r w:rsidRPr="00A8179D">
              <w:t xml:space="preserve">apstrādātu ieguldītāju parakstīšanās uz fonda ieguldījumu daļām, ieguldījuma daļu atpakaļpirkšanas un atpakaļpieņemšanas pieteikumus un veiktu ar tiem saistītos norēķinus atbilstoši alternatīvo ieguldījumu fonda </w:t>
            </w:r>
            <w:r w:rsidRPr="00A8179D">
              <w:rPr>
                <w:shd w:val="clear" w:color="auto" w:fill="FFFFFF"/>
              </w:rPr>
              <w:t xml:space="preserve">dibināšanas </w:t>
            </w:r>
            <w:r w:rsidRPr="00A8179D">
              <w:t>dokumentu nosacījumiem;</w:t>
            </w:r>
          </w:p>
          <w:p w14:paraId="1366AB1F" w14:textId="77777777" w:rsidR="0060673A" w:rsidRPr="00A8179D" w:rsidRDefault="0060673A" w:rsidP="0060673A">
            <w:pPr>
              <w:ind w:firstLine="346"/>
              <w:jc w:val="both"/>
            </w:pPr>
            <w:r w:rsidRPr="00A8179D">
              <w:t xml:space="preserve">2) sniegtu ieguldītājiem informāciju par </w:t>
            </w:r>
            <w:r w:rsidRPr="00A8179D">
              <w:rPr>
                <w:shd w:val="clear" w:color="auto" w:fill="FFFFFF"/>
              </w:rPr>
              <w:t>parakstīšanās uz ieguldījumu daļām, ieguldījumu daļu atpakaļpirkšanas un atpakaļpieņemšanas pieteikumu izpildi un ar tiem saistītajiem norēķiniem</w:t>
            </w:r>
            <w:r w:rsidRPr="00A8179D">
              <w:t>;</w:t>
            </w:r>
          </w:p>
          <w:p w14:paraId="64BF8513" w14:textId="77777777" w:rsidR="0060673A" w:rsidRPr="00A8179D" w:rsidRDefault="0060673A" w:rsidP="0060673A">
            <w:pPr>
              <w:ind w:firstLine="346"/>
              <w:jc w:val="both"/>
            </w:pPr>
            <w:r w:rsidRPr="00A8179D">
              <w:t>3) palīdzētu apstrādāt informāciju par ieguldītāju īstenotajām tiesībām, kuras izriet no ieguldījuma alternatīvo ieguldījumu fondā Latvijā;</w:t>
            </w:r>
          </w:p>
          <w:p w14:paraId="22610850" w14:textId="77777777" w:rsidR="0060673A" w:rsidRPr="00A8179D" w:rsidRDefault="0060673A" w:rsidP="0060673A">
            <w:pPr>
              <w:ind w:firstLine="346"/>
              <w:jc w:val="both"/>
            </w:pPr>
            <w:r w:rsidRPr="00A8179D">
              <w:t>4) darītu pieejamu ieguldītājiem informāciju un dokumentu kopijas;</w:t>
            </w:r>
          </w:p>
          <w:p w14:paraId="7F88B9CE" w14:textId="77777777" w:rsidR="0060673A" w:rsidRPr="00A8179D" w:rsidRDefault="0060673A" w:rsidP="0060673A">
            <w:pPr>
              <w:ind w:firstLine="346"/>
              <w:jc w:val="both"/>
            </w:pPr>
            <w:r w:rsidRPr="00A8179D">
              <w:t>5) sniegtu ieguldītājiem informāciju par tā saucamo „vietējo struktūru” uzdevumiem;</w:t>
            </w:r>
          </w:p>
          <w:p w14:paraId="3B4CFE62" w14:textId="77777777" w:rsidR="0060673A" w:rsidRPr="00A8179D" w:rsidRDefault="0060673A" w:rsidP="0060673A">
            <w:pPr>
              <w:shd w:val="clear" w:color="auto" w:fill="FFFFFF"/>
              <w:ind w:firstLine="346"/>
              <w:jc w:val="both"/>
            </w:pPr>
            <w:r w:rsidRPr="00A8179D">
              <w:t>6) veiktu kontaktpunkta funkciju saziņā ar FKTK un citām kompetentajām iestādēm.</w:t>
            </w:r>
          </w:p>
          <w:p w14:paraId="13C7DAD5" w14:textId="77777777" w:rsidR="005235C0" w:rsidRPr="00A8179D" w:rsidRDefault="005235C0" w:rsidP="009F4E3C">
            <w:pPr>
              <w:ind w:firstLine="346"/>
              <w:jc w:val="both"/>
              <w:rPr>
                <w:rFonts w:eastAsia="Times New Roman"/>
              </w:rPr>
            </w:pPr>
            <w:r w:rsidRPr="00A8179D">
              <w:t xml:space="preserve">Tāpat grozījumi paredz, ka minēto darbību veikšanai fondu </w:t>
            </w:r>
            <w:r w:rsidR="00F35D0A" w:rsidRPr="00A8179D">
              <w:t>pārvaldniekam nav pienākums nodrošināt tā</w:t>
            </w:r>
            <w:r w:rsidRPr="00A8179D">
              <w:t xml:space="preserve"> fizisku klātbūtni Latvijā vai deleģēt darbību veikšanu trešajai personai. Tā kā saskaņā ar Direktīvu </w:t>
            </w:r>
            <w:r w:rsidRPr="00A8179D">
              <w:rPr>
                <w:rFonts w:eastAsia="Times New Roman"/>
                <w:color w:val="000000"/>
                <w:spacing w:val="-2"/>
                <w:shd w:val="clear" w:color="auto" w:fill="FFFFFF"/>
                <w:lang w:eastAsia="en-US"/>
              </w:rPr>
              <w:t xml:space="preserve">2019/1160 tiek modernizētas prasības par vietējo struktūru nodrošināšanu ieguldītājiem un dalībvalstis nevar pieprasīt fizisku klātbūtni uz vietas, tad attiecīgā direktīvas prasība ir iekļauta Likumprojektā. </w:t>
            </w:r>
            <w:r w:rsidRPr="00A8179D">
              <w:t xml:space="preserve">Lai gan minētā norma noteic, ka </w:t>
            </w:r>
            <w:r w:rsidR="00F35D0A" w:rsidRPr="00A8179D">
              <w:t>pārvaldniekam</w:t>
            </w:r>
            <w:r w:rsidRPr="00A8179D">
              <w:t xml:space="preserve"> nav pienākuma deleģēt darbību veikšanu trešajai personai, ta</w:t>
            </w:r>
            <w:r w:rsidR="00F35D0A" w:rsidRPr="00A8179D">
              <w:t>m</w:t>
            </w:r>
            <w:r w:rsidRPr="00A8179D">
              <w:t xml:space="preserve"> ir tiesības saskaņā ar </w:t>
            </w:r>
            <w:r w:rsidR="005D78D9" w:rsidRPr="00A8179D">
              <w:t xml:space="preserve">Likumprojekta </w:t>
            </w:r>
            <w:r w:rsidR="009F4E3C" w:rsidRPr="00A8179D">
              <w:t xml:space="preserve">8.pantu </w:t>
            </w:r>
            <w:r w:rsidRPr="00A8179D">
              <w:rPr>
                <w:rFonts w:eastAsia="Times New Roman"/>
              </w:rPr>
              <w:t xml:space="preserve">darbību veikšanu deleģēt </w:t>
            </w:r>
            <w:r w:rsidR="009F4E3C" w:rsidRPr="00A8179D">
              <w:rPr>
                <w:rFonts w:eastAsia="Times New Roman"/>
              </w:rPr>
              <w:t xml:space="preserve">tādiem </w:t>
            </w:r>
            <w:r w:rsidRPr="00A8179D">
              <w:rPr>
                <w:rFonts w:eastAsia="Times New Roman"/>
              </w:rPr>
              <w:t xml:space="preserve">finanšu </w:t>
            </w:r>
            <w:r w:rsidR="009F4E3C" w:rsidRPr="00A8179D">
              <w:rPr>
                <w:rFonts w:eastAsia="Times New Roman"/>
              </w:rPr>
              <w:t>un kapitāla tirgus dalībniekiem</w:t>
            </w:r>
            <w:r w:rsidRPr="00A8179D">
              <w:rPr>
                <w:rFonts w:eastAsia="Times New Roman"/>
              </w:rPr>
              <w:t xml:space="preserve">, kas ir </w:t>
            </w:r>
            <w:r w:rsidR="009F4E3C" w:rsidRPr="00A8179D">
              <w:rPr>
                <w:rFonts w:eastAsia="Times New Roman"/>
              </w:rPr>
              <w:t>uzraudzītie subjekti</w:t>
            </w:r>
            <w:r w:rsidRPr="00A8179D">
              <w:rPr>
                <w:rFonts w:eastAsia="Times New Roman"/>
              </w:rPr>
              <w:t>.</w:t>
            </w:r>
          </w:p>
          <w:p w14:paraId="7522E010" w14:textId="77777777" w:rsidR="005235C0" w:rsidRPr="00A8179D" w:rsidRDefault="009F4E3C" w:rsidP="009F4E3C">
            <w:pPr>
              <w:ind w:firstLine="346"/>
              <w:jc w:val="both"/>
            </w:pPr>
            <w:r w:rsidRPr="00A8179D">
              <w:rPr>
                <w:rFonts w:eastAsia="Times New Roman"/>
              </w:rPr>
              <w:t>Likumprojekta 8.pants arī</w:t>
            </w:r>
            <w:r w:rsidR="00A75CC2" w:rsidRPr="00A8179D">
              <w:rPr>
                <w:rFonts w:eastAsia="Times New Roman"/>
              </w:rPr>
              <w:t xml:space="preserve"> noteic, ka </w:t>
            </w:r>
            <w:r w:rsidR="00A75CC2" w:rsidRPr="00A8179D">
              <w:t xml:space="preserve">pārvaldnieks nodrošina, ka, veicot </w:t>
            </w:r>
            <w:r w:rsidRPr="00A8179D">
              <w:t>tā saucamo „vietējo struktūru” uzdevumus</w:t>
            </w:r>
            <w:r w:rsidR="00A75CC2" w:rsidRPr="00A8179D">
              <w:t xml:space="preserve">, </w:t>
            </w:r>
            <w:r w:rsidR="00A75CC2" w:rsidRPr="00A8179D">
              <w:rPr>
                <w:rFonts w:eastAsia="Times New Roman"/>
              </w:rPr>
              <w:t>saziņā tiek izmantota latviešu valoda vai cita valoda, kuras izmantošanai piekritusi FKTK.</w:t>
            </w:r>
            <w:r w:rsidRPr="00A8179D">
              <w:rPr>
                <w:rFonts w:eastAsia="Times New Roman"/>
              </w:rPr>
              <w:t xml:space="preserve"> Tāpat šī norma precizē, ka „vietējo struktūru” uzdevumus </w:t>
            </w:r>
            <w:r w:rsidR="005235C0" w:rsidRPr="00A8179D">
              <w:t xml:space="preserve">veic </w:t>
            </w:r>
            <w:r w:rsidR="00A75CC2" w:rsidRPr="00A8179D">
              <w:t xml:space="preserve">pats pārvaldnieks vai </w:t>
            </w:r>
            <w:r w:rsidR="005235C0" w:rsidRPr="00A8179D">
              <w:rPr>
                <w:rFonts w:eastAsia="Times New Roman"/>
              </w:rPr>
              <w:t xml:space="preserve">finanšu </w:t>
            </w:r>
            <w:r w:rsidRPr="00A8179D">
              <w:rPr>
                <w:rFonts w:eastAsia="Times New Roman"/>
              </w:rPr>
              <w:t>un kapitāla tirgus dalībnieki</w:t>
            </w:r>
            <w:r w:rsidR="005235C0" w:rsidRPr="00A8179D">
              <w:rPr>
                <w:rFonts w:eastAsia="Times New Roman"/>
              </w:rPr>
              <w:t xml:space="preserve">, </w:t>
            </w:r>
            <w:r w:rsidRPr="00A8179D">
              <w:rPr>
                <w:rFonts w:eastAsia="Times New Roman"/>
              </w:rPr>
              <w:t xml:space="preserve">kuru </w:t>
            </w:r>
            <w:r w:rsidR="005235C0" w:rsidRPr="00A8179D">
              <w:rPr>
                <w:rFonts w:eastAsia="Times New Roman"/>
              </w:rPr>
              <w:t xml:space="preserve">uzraudzību veic </w:t>
            </w:r>
            <w:r w:rsidR="00A75CC2" w:rsidRPr="00A8179D">
              <w:rPr>
                <w:rFonts w:eastAsia="Times New Roman"/>
              </w:rPr>
              <w:t>FKTK</w:t>
            </w:r>
            <w:r w:rsidR="005235C0" w:rsidRPr="00A8179D">
              <w:rPr>
                <w:rFonts w:eastAsia="Times New Roman"/>
              </w:rPr>
              <w:t xml:space="preserve">, citas dalībvalsts  uzraudzības institūcija vai Eiropas Centrālā banka un </w:t>
            </w:r>
            <w:r w:rsidRPr="00A8179D">
              <w:rPr>
                <w:rFonts w:eastAsia="Times New Roman"/>
              </w:rPr>
              <w:t xml:space="preserve">kuri </w:t>
            </w:r>
            <w:r w:rsidR="005235C0" w:rsidRPr="00A8179D">
              <w:rPr>
                <w:rFonts w:eastAsia="Times New Roman"/>
              </w:rPr>
              <w:t xml:space="preserve">saskaņā ar normatīvajiem aktiem ir </w:t>
            </w:r>
            <w:r w:rsidRPr="00A8179D">
              <w:rPr>
                <w:rFonts w:eastAsia="Times New Roman"/>
              </w:rPr>
              <w:t xml:space="preserve">tiesīgi </w:t>
            </w:r>
            <w:r w:rsidR="005235C0" w:rsidRPr="00A8179D">
              <w:rPr>
                <w:rFonts w:eastAsia="Times New Roman"/>
              </w:rPr>
              <w:t>veikt attiecīgās darbības, vai abi minētie subjekti.</w:t>
            </w:r>
          </w:p>
          <w:p w14:paraId="55FAB8FA" w14:textId="77777777" w:rsidR="005235C0" w:rsidRPr="00A8179D" w:rsidRDefault="00670490" w:rsidP="005235C0">
            <w:pPr>
              <w:pStyle w:val="doc-ti"/>
              <w:shd w:val="clear" w:color="auto" w:fill="FFFFFF"/>
              <w:spacing w:before="0" w:beforeAutospacing="0" w:after="0" w:afterAutospacing="0"/>
              <w:ind w:firstLine="346"/>
              <w:jc w:val="both"/>
              <w:rPr>
                <w:lang w:val="lv-LV"/>
              </w:rPr>
            </w:pPr>
            <w:r w:rsidRPr="00A8179D">
              <w:rPr>
                <w:lang w:val="lv-LV"/>
              </w:rPr>
              <w:t xml:space="preserve">Likumprojekta 8.pants </w:t>
            </w:r>
            <w:r w:rsidR="002C34F5" w:rsidRPr="00A8179D">
              <w:rPr>
                <w:lang w:val="lv-LV"/>
              </w:rPr>
              <w:t>regulē</w:t>
            </w:r>
            <w:r w:rsidRPr="00A8179D">
              <w:rPr>
                <w:lang w:val="lv-LV"/>
              </w:rPr>
              <w:t xml:space="preserve"> arī</w:t>
            </w:r>
            <w:r w:rsidR="002C34F5" w:rsidRPr="00A8179D">
              <w:rPr>
                <w:lang w:val="lv-LV"/>
              </w:rPr>
              <w:t xml:space="preserve"> informācijas apjomu, kāds ir iekļaujams līgumā starp pārvaldnieku un finanšu </w:t>
            </w:r>
            <w:r w:rsidR="009F4E3C" w:rsidRPr="00A8179D">
              <w:rPr>
                <w:lang w:val="lv-LV"/>
              </w:rPr>
              <w:t>un kapitāla tirgus dalībniekiem</w:t>
            </w:r>
            <w:r w:rsidR="002C34F5" w:rsidRPr="00A8179D">
              <w:rPr>
                <w:lang w:val="lv-LV"/>
              </w:rPr>
              <w:t xml:space="preserve">, kas ir </w:t>
            </w:r>
            <w:r w:rsidR="009F4E3C" w:rsidRPr="00A8179D">
              <w:rPr>
                <w:lang w:val="lv-LV"/>
              </w:rPr>
              <w:t>uzraudzītie subjekti</w:t>
            </w:r>
            <w:r w:rsidR="002C34F5" w:rsidRPr="00A8179D">
              <w:rPr>
                <w:lang w:val="lv-LV"/>
              </w:rPr>
              <w:t xml:space="preserve">, ja pārvaldnieks </w:t>
            </w:r>
            <w:r w:rsidR="009F4E3C" w:rsidRPr="00A8179D">
              <w:rPr>
                <w:lang w:val="lv-LV"/>
              </w:rPr>
              <w:t>„vietējo struktūru”</w:t>
            </w:r>
            <w:r w:rsidR="002C34F5" w:rsidRPr="00A8179D">
              <w:rPr>
                <w:lang w:val="lv-LV"/>
              </w:rPr>
              <w:t xml:space="preserve"> </w:t>
            </w:r>
            <w:r w:rsidR="009F4E3C" w:rsidRPr="00A8179D">
              <w:rPr>
                <w:lang w:val="lv-LV"/>
              </w:rPr>
              <w:t xml:space="preserve">uzdevumus </w:t>
            </w:r>
            <w:r w:rsidR="002C34F5" w:rsidRPr="00A8179D">
              <w:rPr>
                <w:lang w:val="lv-LV"/>
              </w:rPr>
              <w:t xml:space="preserve">neveic pats, bet deleģē šo darbību veikšanu </w:t>
            </w:r>
            <w:r w:rsidR="009F4E3C" w:rsidRPr="00A8179D">
              <w:rPr>
                <w:lang w:val="lv-LV"/>
              </w:rPr>
              <w:t xml:space="preserve">citiem </w:t>
            </w:r>
            <w:r w:rsidR="002C34F5" w:rsidRPr="00A8179D">
              <w:rPr>
                <w:lang w:val="lv-LV"/>
              </w:rPr>
              <w:t xml:space="preserve">finanšu </w:t>
            </w:r>
            <w:r w:rsidR="009F4E3C" w:rsidRPr="00A8179D">
              <w:rPr>
                <w:lang w:val="lv-LV"/>
              </w:rPr>
              <w:t>un kapitāla tirgus dalībniekiem</w:t>
            </w:r>
            <w:r w:rsidR="002C34F5" w:rsidRPr="00A8179D">
              <w:rPr>
                <w:lang w:val="lv-LV"/>
              </w:rPr>
              <w:t>.</w:t>
            </w:r>
          </w:p>
          <w:p w14:paraId="0E972FB5" w14:textId="77777777" w:rsidR="00D070EA" w:rsidRPr="00A8179D" w:rsidRDefault="00D070EA" w:rsidP="00D070EA">
            <w:pPr>
              <w:pStyle w:val="doc-ti"/>
              <w:shd w:val="clear" w:color="auto" w:fill="FFFFFF"/>
              <w:spacing w:before="0" w:beforeAutospacing="0" w:after="0" w:afterAutospacing="0"/>
              <w:ind w:firstLine="346"/>
              <w:jc w:val="both"/>
              <w:rPr>
                <w:rFonts w:ascii="Arial" w:hAnsi="Arial" w:cs="Arial"/>
                <w:color w:val="414142"/>
                <w:sz w:val="20"/>
                <w:szCs w:val="20"/>
                <w:shd w:val="clear" w:color="auto" w:fill="FFFFFF"/>
                <w:lang w:val="lv-LV"/>
              </w:rPr>
            </w:pPr>
            <w:r w:rsidRPr="00A8179D">
              <w:rPr>
                <w:bCs/>
                <w:shd w:val="clear" w:color="auto" w:fill="FFFFFF"/>
                <w:lang w:val="lv-LV"/>
              </w:rPr>
              <w:t xml:space="preserve">Likumprojekta 10.pants paredz izteikt AIFPL 69.panta astoto </w:t>
            </w:r>
            <w:r w:rsidRPr="00A8179D">
              <w:rPr>
                <w:bCs/>
                <w:shd w:val="clear" w:color="auto" w:fill="FFFFFF"/>
                <w:lang w:val="lv-LV"/>
              </w:rPr>
              <w:lastRenderedPageBreak/>
              <w:t xml:space="preserve">daļu jaunā redakcijā, bet Likumprojekta 11.pants paredz izteikt AIFPL 69.panta devīto daļu jaunā redakcijā. Minēto pantu noteikumi attiecas uz </w:t>
            </w:r>
            <w:r w:rsidRPr="00A8179D">
              <w:rPr>
                <w:shd w:val="clear" w:color="auto" w:fill="FFFFFF"/>
                <w:lang w:val="lv-LV"/>
              </w:rPr>
              <w:t>Latvijā licencētu pārvaldnieku, kas pārvalda citā dalībvalstī dib</w:t>
            </w:r>
            <w:r w:rsidR="00387A6D" w:rsidRPr="00A8179D">
              <w:rPr>
                <w:shd w:val="clear" w:color="auto" w:fill="FFFFFF"/>
                <w:lang w:val="lv-LV"/>
              </w:rPr>
              <w:t>inātu fondu vai sniedz AIFPL 5.</w:t>
            </w:r>
            <w:r w:rsidR="009F4E3C" w:rsidRPr="00A8179D">
              <w:rPr>
                <w:shd w:val="clear" w:color="auto" w:fill="FFFFFF"/>
                <w:lang w:val="lv-LV"/>
              </w:rPr>
              <w:t xml:space="preserve">panta </w:t>
            </w:r>
            <w:r w:rsidRPr="00A8179D">
              <w:rPr>
                <w:shd w:val="clear" w:color="auto" w:fill="FFFFFF"/>
                <w:lang w:val="lv-LV"/>
              </w:rPr>
              <w:t xml:space="preserve">septītajā un astotajā daļā minētos pakalpojumus. </w:t>
            </w:r>
            <w:r w:rsidRPr="00A8179D">
              <w:rPr>
                <w:lang w:val="lv-LV"/>
              </w:rPr>
              <w:t xml:space="preserve">Minētie grozījumi </w:t>
            </w:r>
            <w:r w:rsidRPr="00A8179D">
              <w:rPr>
                <w:shd w:val="clear" w:color="auto" w:fill="FFFFFF"/>
                <w:lang w:val="lv-LV"/>
              </w:rPr>
              <w:t>paredz FKTK tiesības veikt AIFPL noteiktos uzraudzības pasākumus un piemērot AIFPL minētās sankcijas, kā arī regulē FKTK sadarbību ar pārvaldnieka uzņēmēj</w:t>
            </w:r>
            <w:r w:rsidR="009F4E3C" w:rsidRPr="00A8179D">
              <w:rPr>
                <w:shd w:val="clear" w:color="auto" w:fill="FFFFFF"/>
                <w:lang w:val="lv-LV"/>
              </w:rPr>
              <w:t>as dalīb</w:t>
            </w:r>
            <w:r w:rsidRPr="00A8179D">
              <w:rPr>
                <w:shd w:val="clear" w:color="auto" w:fill="FFFFFF"/>
                <w:lang w:val="lv-LV"/>
              </w:rPr>
              <w:t>valsts uzraudzības institūciju, sniedzot tai informāciju par FKTK veiktajiem uzraudzības pasākumiem un piemērotajām sankcijām.</w:t>
            </w:r>
          </w:p>
          <w:p w14:paraId="590DE0E9" w14:textId="77777777" w:rsidR="00D070EA" w:rsidRPr="00A8179D" w:rsidRDefault="00D070EA" w:rsidP="005235C0">
            <w:pPr>
              <w:pStyle w:val="doc-ti"/>
              <w:shd w:val="clear" w:color="auto" w:fill="FFFFFF"/>
              <w:spacing w:before="0" w:beforeAutospacing="0" w:after="0" w:afterAutospacing="0"/>
              <w:ind w:firstLine="346"/>
              <w:jc w:val="both"/>
              <w:rPr>
                <w:bCs/>
                <w:shd w:val="clear" w:color="auto" w:fill="FFFFFF"/>
                <w:lang w:val="lv-LV"/>
              </w:rPr>
            </w:pPr>
            <w:r w:rsidRPr="00A8179D">
              <w:rPr>
                <w:bCs/>
                <w:shd w:val="clear" w:color="auto" w:fill="FFFFFF"/>
                <w:lang w:val="lv-LV"/>
              </w:rPr>
              <w:t>Likumprojekta 1</w:t>
            </w:r>
            <w:r w:rsidR="00972D1B" w:rsidRPr="00A8179D">
              <w:rPr>
                <w:bCs/>
                <w:shd w:val="clear" w:color="auto" w:fill="FFFFFF"/>
                <w:lang w:val="lv-LV"/>
              </w:rPr>
              <w:t>2</w:t>
            </w:r>
            <w:r w:rsidRPr="00A8179D">
              <w:rPr>
                <w:bCs/>
                <w:shd w:val="clear" w:color="auto" w:fill="FFFFFF"/>
                <w:lang w:val="lv-LV"/>
              </w:rPr>
              <w:t xml:space="preserve">.pants paredz </w:t>
            </w:r>
            <w:r w:rsidRPr="00A8179D">
              <w:rPr>
                <w:lang w:val="lv-LV"/>
              </w:rPr>
              <w:t>papildināt AIFPL ar IX</w:t>
            </w:r>
            <w:r w:rsidRPr="00A8179D">
              <w:rPr>
                <w:vertAlign w:val="superscript"/>
                <w:lang w:val="lv-LV"/>
              </w:rPr>
              <w:t>1</w:t>
            </w:r>
            <w:r w:rsidRPr="00A8179D">
              <w:rPr>
                <w:lang w:val="lv-LV"/>
              </w:rPr>
              <w:t xml:space="preserve"> nodaļu, kas regulē dalībvalsts fonda </w:t>
            </w:r>
            <w:r w:rsidR="009F4E3C" w:rsidRPr="00A8179D">
              <w:rPr>
                <w:lang w:val="lv-LV"/>
              </w:rPr>
              <w:t xml:space="preserve">ieguldījumu daļu </w:t>
            </w:r>
            <w:r w:rsidRPr="00A8179D">
              <w:rPr>
                <w:lang w:val="lv-LV"/>
              </w:rPr>
              <w:t>pirms</w:t>
            </w:r>
            <w:r w:rsidR="009F4E3C" w:rsidRPr="00A8179D">
              <w:rPr>
                <w:lang w:val="lv-LV"/>
              </w:rPr>
              <w:t>izplatīšanu</w:t>
            </w:r>
            <w:r w:rsidRPr="00A8179D">
              <w:rPr>
                <w:lang w:val="lv-LV"/>
              </w:rPr>
              <w:t>. AIFPL 70.</w:t>
            </w:r>
            <w:r w:rsidRPr="00A8179D">
              <w:rPr>
                <w:vertAlign w:val="superscript"/>
                <w:lang w:val="lv-LV"/>
              </w:rPr>
              <w:t>1</w:t>
            </w:r>
            <w:r w:rsidRPr="00A8179D">
              <w:rPr>
                <w:lang w:val="lv-LV"/>
              </w:rPr>
              <w:t xml:space="preserve">pantā tiek regulēta </w:t>
            </w:r>
            <w:r w:rsidR="00670490" w:rsidRPr="00A8179D">
              <w:rPr>
                <w:lang w:val="lv-LV"/>
              </w:rPr>
              <w:t xml:space="preserve">Latvijā licencēta </w:t>
            </w:r>
            <w:r w:rsidRPr="00A8179D">
              <w:rPr>
                <w:lang w:val="lv-LV"/>
              </w:rPr>
              <w:t xml:space="preserve">pārvaldnieka iesaistīšanās </w:t>
            </w:r>
            <w:r w:rsidR="00670490" w:rsidRPr="00A8179D">
              <w:rPr>
                <w:lang w:val="lv-LV"/>
              </w:rPr>
              <w:t>dalībvalsts fonda ieguldījumu daļu pirmsizplatīšanā Latvijā vai citās dalībvalstīs</w:t>
            </w:r>
            <w:r w:rsidRPr="00A8179D">
              <w:rPr>
                <w:lang w:val="lv-LV"/>
              </w:rPr>
              <w:t>, 70.</w:t>
            </w:r>
            <w:r w:rsidRPr="00A8179D">
              <w:rPr>
                <w:vertAlign w:val="superscript"/>
                <w:lang w:val="lv-LV"/>
              </w:rPr>
              <w:t>2</w:t>
            </w:r>
            <w:r w:rsidRPr="00A8179D">
              <w:rPr>
                <w:lang w:val="lv-LV"/>
              </w:rPr>
              <w:t xml:space="preserve">pantā tiek regulēta </w:t>
            </w:r>
            <w:r w:rsidR="00670490" w:rsidRPr="00A8179D">
              <w:rPr>
                <w:lang w:val="lv-LV"/>
              </w:rPr>
              <w:t xml:space="preserve">pirmsizplatīšanas </w:t>
            </w:r>
            <w:r w:rsidRPr="00A8179D">
              <w:rPr>
                <w:lang w:val="lv-LV"/>
              </w:rPr>
              <w:t>norise, 70.</w:t>
            </w:r>
            <w:r w:rsidRPr="00A8179D">
              <w:rPr>
                <w:vertAlign w:val="superscript"/>
                <w:lang w:val="lv-LV"/>
              </w:rPr>
              <w:t>3</w:t>
            </w:r>
            <w:r w:rsidRPr="00A8179D">
              <w:rPr>
                <w:lang w:val="lv-LV"/>
              </w:rPr>
              <w:t xml:space="preserve">pantā tiek regulēta trešās personas iesaistīšanās </w:t>
            </w:r>
            <w:r w:rsidR="00670490" w:rsidRPr="00A8179D">
              <w:rPr>
                <w:lang w:val="lv-LV"/>
              </w:rPr>
              <w:t>pirmsizplatīšanā</w:t>
            </w:r>
            <w:r w:rsidRPr="00A8179D">
              <w:rPr>
                <w:lang w:val="lv-LV"/>
              </w:rPr>
              <w:t xml:space="preserve">, bet </w:t>
            </w:r>
            <w:r w:rsidR="001259F6" w:rsidRPr="00A8179D">
              <w:rPr>
                <w:lang w:val="lv-LV"/>
              </w:rPr>
              <w:t>70.</w:t>
            </w:r>
            <w:r w:rsidR="001259F6" w:rsidRPr="00A8179D">
              <w:rPr>
                <w:vertAlign w:val="superscript"/>
                <w:lang w:val="lv-LV"/>
              </w:rPr>
              <w:t>4</w:t>
            </w:r>
            <w:r w:rsidR="001259F6" w:rsidRPr="00A8179D">
              <w:rPr>
                <w:lang w:val="lv-LV"/>
              </w:rPr>
              <w:t xml:space="preserve">pantā tiek regulēta </w:t>
            </w:r>
            <w:r w:rsidR="00670490" w:rsidRPr="00A8179D">
              <w:rPr>
                <w:lang w:val="lv-LV"/>
              </w:rPr>
              <w:t xml:space="preserve">pirmsizplatīšanas </w:t>
            </w:r>
            <w:r w:rsidR="001259F6" w:rsidRPr="00A8179D">
              <w:rPr>
                <w:lang w:val="lv-LV"/>
              </w:rPr>
              <w:t>dokumentēšana. Saskaņā ar AIFPL</w:t>
            </w:r>
            <w:r w:rsidR="00724503" w:rsidRPr="00A8179D">
              <w:rPr>
                <w:lang w:val="lv-LV"/>
              </w:rPr>
              <w:t xml:space="preserve"> iekļauto</w:t>
            </w:r>
            <w:r w:rsidR="001259F6" w:rsidRPr="00A8179D">
              <w:rPr>
                <w:lang w:val="lv-LV"/>
              </w:rPr>
              <w:t xml:space="preserve"> 70.</w:t>
            </w:r>
            <w:r w:rsidR="001259F6" w:rsidRPr="00A8179D">
              <w:rPr>
                <w:vertAlign w:val="superscript"/>
                <w:lang w:val="lv-LV"/>
              </w:rPr>
              <w:t>3</w:t>
            </w:r>
            <w:r w:rsidR="001259F6" w:rsidRPr="00A8179D">
              <w:rPr>
                <w:lang w:val="lv-LV"/>
              </w:rPr>
              <w:t xml:space="preserve">pantu trešā persona ir ieguldījumu brokeru sabiedrība, kredītiestāde, ieguldījumu pārvaldes sabiedrība, alternatīvo ieguldījumu fonda pārvaldnieks vai piesaistītais aģents. Termini „ieguldījumu brokeru sabiedrība” un „piesaistītais aģents” ir definēti Finanšu instrumentu tirgus likumā. Termins „kredītiestāde” ir definēts Kredītiestāžu likumā. Termins „ieguldījumu pārvaldes sabiedrība” ir definēts Ieguldījumu pārvaldes sabiedrību likumā, bet termins „alternatīvo ieguldījumu fonda pārvaldnieks” ir definēts AIFPL. Ņemot vērā minēto, Likumprojektā nav ietvertas atsauces uz direktīvām, kas satur šo terminu skaidrojumus, jo attiecīgās direktīvas jau ir pārņemtas Latvijas normatīvajos aktos un papildu skaidrojums nav nepieciešams. </w:t>
            </w:r>
          </w:p>
          <w:p w14:paraId="047A204B" w14:textId="77777777" w:rsidR="00DA3BCC" w:rsidRPr="00A8179D" w:rsidRDefault="00342D85" w:rsidP="00264081">
            <w:pPr>
              <w:ind w:firstLine="346"/>
              <w:jc w:val="both"/>
            </w:pPr>
            <w:r w:rsidRPr="00A8179D">
              <w:rPr>
                <w:color w:val="000000"/>
                <w:spacing w:val="-2"/>
                <w:shd w:val="clear" w:color="auto" w:fill="FFFFFF"/>
              </w:rPr>
              <w:t>Likumprojekt</w:t>
            </w:r>
            <w:r w:rsidR="009F6F80" w:rsidRPr="00A8179D">
              <w:rPr>
                <w:color w:val="000000"/>
                <w:spacing w:val="-2"/>
                <w:shd w:val="clear" w:color="auto" w:fill="FFFFFF"/>
              </w:rPr>
              <w:t>a 1</w:t>
            </w:r>
            <w:r w:rsidR="00972D1B" w:rsidRPr="00A8179D">
              <w:rPr>
                <w:color w:val="000000"/>
                <w:spacing w:val="-2"/>
                <w:shd w:val="clear" w:color="auto" w:fill="FFFFFF"/>
              </w:rPr>
              <w:t>3</w:t>
            </w:r>
            <w:r w:rsidR="009F6F80" w:rsidRPr="00A8179D">
              <w:rPr>
                <w:color w:val="000000"/>
                <w:spacing w:val="-2"/>
                <w:shd w:val="clear" w:color="auto" w:fill="FFFFFF"/>
              </w:rPr>
              <w:t xml:space="preserve">.pants paredz papildināt </w:t>
            </w:r>
            <w:r w:rsidR="001259F6" w:rsidRPr="00A8179D">
              <w:rPr>
                <w:color w:val="000000"/>
                <w:spacing w:val="-2"/>
                <w:shd w:val="clear" w:color="auto" w:fill="FFFFFF"/>
              </w:rPr>
              <w:t>AIFPL</w:t>
            </w:r>
            <w:r w:rsidRPr="00A8179D">
              <w:rPr>
                <w:color w:val="000000"/>
                <w:spacing w:val="-2"/>
                <w:shd w:val="clear" w:color="auto" w:fill="FFFFFF"/>
              </w:rPr>
              <w:t xml:space="preserve"> informatīvo atsauci uz </w:t>
            </w:r>
            <w:r w:rsidR="00264081" w:rsidRPr="00A8179D">
              <w:rPr>
                <w:color w:val="000000"/>
                <w:spacing w:val="-2"/>
                <w:shd w:val="clear" w:color="auto" w:fill="FFFFFF"/>
              </w:rPr>
              <w:t xml:space="preserve">Eiropas Savienības direktīvām ar </w:t>
            </w:r>
            <w:r w:rsidRPr="00A8179D">
              <w:rPr>
                <w:rFonts w:eastAsia="Times New Roman"/>
                <w:color w:val="000000"/>
                <w:spacing w:val="-2"/>
                <w:shd w:val="clear" w:color="auto" w:fill="FFFFFF"/>
                <w:lang w:eastAsia="en-US"/>
              </w:rPr>
              <w:t>Direktīvu 2019/1160.</w:t>
            </w:r>
          </w:p>
        </w:tc>
      </w:tr>
      <w:tr w:rsidR="00330C43" w:rsidRPr="00A8179D" w14:paraId="2724290C" w14:textId="77777777" w:rsidTr="00E40706">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0BC7945C" w14:textId="77777777" w:rsidR="00330C43" w:rsidRPr="00A8179D" w:rsidRDefault="001A7D3F" w:rsidP="00330C43">
            <w:pPr>
              <w:jc w:val="center"/>
              <w:rPr>
                <w:lang w:eastAsia="en-US"/>
              </w:rPr>
            </w:pPr>
            <w:r w:rsidRPr="00A8179D">
              <w:lastRenderedPageBreak/>
              <w:t xml:space="preserve"> </w:t>
            </w:r>
          </w:p>
        </w:tc>
        <w:tc>
          <w:tcPr>
            <w:tcW w:w="1955" w:type="dxa"/>
            <w:tcBorders>
              <w:top w:val="single" w:sz="4" w:space="0" w:color="auto"/>
              <w:left w:val="single" w:sz="4" w:space="0" w:color="auto"/>
              <w:bottom w:val="single" w:sz="4" w:space="0" w:color="auto"/>
              <w:right w:val="single" w:sz="4" w:space="0" w:color="auto"/>
            </w:tcBorders>
            <w:shd w:val="clear" w:color="auto" w:fill="auto"/>
            <w:hideMark/>
          </w:tcPr>
          <w:p w14:paraId="029346AC" w14:textId="77777777" w:rsidR="00330C43" w:rsidRPr="00A8179D" w:rsidRDefault="00330C43" w:rsidP="00330C43">
            <w:pPr>
              <w:rPr>
                <w:lang w:eastAsia="en-US"/>
              </w:rPr>
            </w:pPr>
            <w:r w:rsidRPr="00A8179D">
              <w:t>Projekta izstrādē iesaistītās institūcijas</w:t>
            </w:r>
            <w:r w:rsidR="00CC1261" w:rsidRPr="00A8179D">
              <w:t xml:space="preserve"> un publiskas personas kapitālsabiedrības</w:t>
            </w:r>
          </w:p>
        </w:tc>
        <w:tc>
          <w:tcPr>
            <w:tcW w:w="6822" w:type="dxa"/>
            <w:tcBorders>
              <w:top w:val="single" w:sz="4" w:space="0" w:color="auto"/>
              <w:left w:val="single" w:sz="4" w:space="0" w:color="auto"/>
              <w:bottom w:val="single" w:sz="4" w:space="0" w:color="auto"/>
              <w:right w:val="single" w:sz="4" w:space="0" w:color="auto"/>
            </w:tcBorders>
            <w:shd w:val="clear" w:color="auto" w:fill="auto"/>
            <w:hideMark/>
          </w:tcPr>
          <w:p w14:paraId="670ADF44" w14:textId="77777777" w:rsidR="00893FBD" w:rsidRPr="00A8179D" w:rsidRDefault="00054019" w:rsidP="00727C93">
            <w:pPr>
              <w:ind w:firstLine="357"/>
              <w:jc w:val="both"/>
            </w:pPr>
            <w:r w:rsidRPr="00A8179D">
              <w:t>Finanšu ministrija</w:t>
            </w:r>
            <w:r w:rsidR="00727C93" w:rsidRPr="00A8179D">
              <w:t xml:space="preserve"> un</w:t>
            </w:r>
            <w:r w:rsidR="000501D4" w:rsidRPr="00A8179D">
              <w:t xml:space="preserve"> </w:t>
            </w:r>
            <w:r w:rsidR="00BB0CEC" w:rsidRPr="00A8179D">
              <w:t>Finan</w:t>
            </w:r>
            <w:r w:rsidRPr="00A8179D">
              <w:t>šu un kapitāla tirgus komisija</w:t>
            </w:r>
            <w:r w:rsidR="00477802" w:rsidRPr="00A8179D">
              <w:t>.</w:t>
            </w:r>
          </w:p>
        </w:tc>
      </w:tr>
      <w:tr w:rsidR="00330C43" w:rsidRPr="00A8179D" w14:paraId="0A2F38DA" w14:textId="77777777" w:rsidTr="00E40706">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314766B6" w14:textId="77777777" w:rsidR="00330C43" w:rsidRPr="00A8179D" w:rsidRDefault="00330C43" w:rsidP="00330C43">
            <w:pPr>
              <w:jc w:val="center"/>
              <w:rPr>
                <w:lang w:eastAsia="en-US"/>
              </w:rPr>
            </w:pPr>
            <w:r w:rsidRPr="00A8179D">
              <w:t>4.</w:t>
            </w:r>
          </w:p>
        </w:tc>
        <w:tc>
          <w:tcPr>
            <w:tcW w:w="1955" w:type="dxa"/>
            <w:tcBorders>
              <w:top w:val="single" w:sz="4" w:space="0" w:color="auto"/>
              <w:left w:val="single" w:sz="4" w:space="0" w:color="auto"/>
              <w:bottom w:val="single" w:sz="4" w:space="0" w:color="auto"/>
              <w:right w:val="single" w:sz="4" w:space="0" w:color="auto"/>
            </w:tcBorders>
            <w:shd w:val="clear" w:color="auto" w:fill="auto"/>
            <w:hideMark/>
          </w:tcPr>
          <w:p w14:paraId="1B3C142F" w14:textId="77777777" w:rsidR="00330C43" w:rsidRPr="00A8179D" w:rsidRDefault="00330C43" w:rsidP="00330C43">
            <w:pPr>
              <w:rPr>
                <w:lang w:eastAsia="en-US"/>
              </w:rPr>
            </w:pPr>
            <w:r w:rsidRPr="00A8179D">
              <w:t>Cita informācija</w:t>
            </w:r>
          </w:p>
        </w:tc>
        <w:tc>
          <w:tcPr>
            <w:tcW w:w="6822" w:type="dxa"/>
            <w:tcBorders>
              <w:top w:val="single" w:sz="4" w:space="0" w:color="auto"/>
              <w:left w:val="single" w:sz="4" w:space="0" w:color="auto"/>
              <w:bottom w:val="single" w:sz="4" w:space="0" w:color="auto"/>
              <w:right w:val="single" w:sz="4" w:space="0" w:color="auto"/>
            </w:tcBorders>
            <w:shd w:val="clear" w:color="auto" w:fill="FFFFFF"/>
            <w:hideMark/>
          </w:tcPr>
          <w:p w14:paraId="6ADF0E29" w14:textId="77777777" w:rsidR="008C7633" w:rsidRPr="00A8179D" w:rsidRDefault="00554AB1" w:rsidP="00554AB1">
            <w:r w:rsidRPr="00A8179D">
              <w:t>Nav.</w:t>
            </w:r>
          </w:p>
        </w:tc>
      </w:tr>
    </w:tbl>
    <w:p w14:paraId="50A4C3B5" w14:textId="77777777" w:rsidR="00100631" w:rsidRPr="00A8179D" w:rsidRDefault="00100631" w:rsidP="00C61A59">
      <w:pPr>
        <w:jc w:val="both"/>
        <w:rPr>
          <w:highlight w:val="lightGray"/>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2689"/>
        <w:gridCol w:w="6095"/>
      </w:tblGrid>
      <w:tr w:rsidR="00261ED1" w:rsidRPr="00A8179D" w14:paraId="5C34EEE5" w14:textId="77777777" w:rsidTr="00663CC5">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F4DFA7" w14:textId="77777777" w:rsidR="00261ED1" w:rsidRPr="00A8179D" w:rsidRDefault="00261ED1" w:rsidP="005D4842">
            <w:pPr>
              <w:pStyle w:val="ListParagraph"/>
              <w:tabs>
                <w:tab w:val="left" w:pos="2268"/>
                <w:tab w:val="left" w:pos="2410"/>
              </w:tabs>
              <w:ind w:left="1080"/>
              <w:jc w:val="center"/>
              <w:rPr>
                <w:b/>
                <w:sz w:val="24"/>
                <w:szCs w:val="24"/>
                <w:lang w:eastAsia="en-US"/>
              </w:rPr>
            </w:pPr>
            <w:r w:rsidRPr="00A8179D">
              <w:rPr>
                <w:b/>
                <w:bCs/>
                <w:sz w:val="24"/>
                <w:szCs w:val="24"/>
              </w:rPr>
              <w:t>II. Tiesību akta projekta ietekme uz sabiedrību, tautsaimniecības attīstību un administratīvo slogu</w:t>
            </w:r>
          </w:p>
        </w:tc>
      </w:tr>
      <w:tr w:rsidR="00261ED1" w:rsidRPr="00A8179D" w14:paraId="20C03007" w14:textId="77777777" w:rsidTr="00B55107">
        <w:tc>
          <w:tcPr>
            <w:tcW w:w="396" w:type="dxa"/>
            <w:tcBorders>
              <w:top w:val="single" w:sz="4" w:space="0" w:color="auto"/>
              <w:left w:val="single" w:sz="4" w:space="0" w:color="auto"/>
              <w:bottom w:val="single" w:sz="4" w:space="0" w:color="auto"/>
              <w:right w:val="single" w:sz="4" w:space="0" w:color="auto"/>
            </w:tcBorders>
            <w:shd w:val="clear" w:color="auto" w:fill="auto"/>
            <w:hideMark/>
          </w:tcPr>
          <w:p w14:paraId="75BDB03D" w14:textId="77777777" w:rsidR="00261ED1" w:rsidRPr="00A8179D" w:rsidRDefault="00261ED1" w:rsidP="005D4842">
            <w:pPr>
              <w:jc w:val="center"/>
              <w:rPr>
                <w:lang w:eastAsia="en-US"/>
              </w:rPr>
            </w:pPr>
            <w:r w:rsidRPr="00A8179D">
              <w:t>1.</w:t>
            </w:r>
          </w:p>
        </w:tc>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091F0754" w14:textId="77777777" w:rsidR="00261ED1" w:rsidRPr="00A8179D" w:rsidRDefault="00261ED1" w:rsidP="005D4842">
            <w:pPr>
              <w:rPr>
                <w:lang w:eastAsia="en-US"/>
              </w:rPr>
            </w:pPr>
            <w:r w:rsidRPr="00A8179D">
              <w:t>Sabiedrības mērķgrupas, kuras tiesiskais regulējums ietekmē vai varētu ietekmēt</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0668DC0A" w14:textId="77777777" w:rsidR="00727C93" w:rsidRPr="00A8179D" w:rsidRDefault="001259F6" w:rsidP="00265585">
            <w:pPr>
              <w:shd w:val="clear" w:color="auto" w:fill="FFFFFF"/>
              <w:ind w:firstLine="284"/>
              <w:jc w:val="both"/>
            </w:pPr>
            <w:r w:rsidRPr="00A8179D">
              <w:rPr>
                <w:shd w:val="clear" w:color="auto" w:fill="FFFFFF"/>
              </w:rPr>
              <w:t>Alternatīvo ieguldījumu fondu pārvaldnieki, kuri</w:t>
            </w:r>
            <w:r w:rsidR="00265585" w:rsidRPr="00A8179D">
              <w:rPr>
                <w:shd w:val="clear" w:color="auto" w:fill="FFFFFF"/>
              </w:rPr>
              <w:t xml:space="preserve"> izplata </w:t>
            </w:r>
            <w:r w:rsidR="00265585" w:rsidRPr="00A8179D">
              <w:rPr>
                <w:bCs/>
                <w:shd w:val="clear" w:color="auto" w:fill="FFFFFF"/>
              </w:rPr>
              <w:t>fond</w:t>
            </w:r>
            <w:r w:rsidR="007F30D7" w:rsidRPr="00A8179D">
              <w:rPr>
                <w:bCs/>
                <w:shd w:val="clear" w:color="auto" w:fill="FFFFFF"/>
              </w:rPr>
              <w:t>a</w:t>
            </w:r>
            <w:r w:rsidR="00265585" w:rsidRPr="00A8179D">
              <w:rPr>
                <w:bCs/>
                <w:shd w:val="clear" w:color="auto" w:fill="FFFFFF"/>
              </w:rPr>
              <w:t xml:space="preserve"> ieguldījumu </w:t>
            </w:r>
            <w:r w:rsidR="007F30D7" w:rsidRPr="00A8179D">
              <w:rPr>
                <w:bCs/>
                <w:shd w:val="clear" w:color="auto" w:fill="FFFFFF"/>
              </w:rPr>
              <w:t>daļas</w:t>
            </w:r>
            <w:r w:rsidR="00265585" w:rsidRPr="00A8179D">
              <w:rPr>
                <w:bCs/>
                <w:shd w:val="clear" w:color="auto" w:fill="FFFFFF"/>
              </w:rPr>
              <w:t xml:space="preserve"> Latvijā vai citā dalībvalstī, kā arī</w:t>
            </w:r>
            <w:r w:rsidR="00265585" w:rsidRPr="00A8179D">
              <w:rPr>
                <w:b/>
                <w:bCs/>
                <w:shd w:val="clear" w:color="auto" w:fill="FFFFFF"/>
              </w:rPr>
              <w:t xml:space="preserve"> </w:t>
            </w:r>
            <w:r w:rsidR="00C45B15" w:rsidRPr="00A8179D">
              <w:rPr>
                <w:shd w:val="clear" w:color="auto" w:fill="FFFFFF"/>
              </w:rPr>
              <w:t>Finanšu un kapitāla tirgus komisija</w:t>
            </w:r>
            <w:r w:rsidR="00265585" w:rsidRPr="00A8179D">
              <w:rPr>
                <w:shd w:val="clear" w:color="auto" w:fill="FFFFFF"/>
              </w:rPr>
              <w:t>.</w:t>
            </w:r>
          </w:p>
          <w:p w14:paraId="7FCE19C9" w14:textId="77777777" w:rsidR="00C261AF" w:rsidRPr="00A8179D" w:rsidRDefault="00C261AF" w:rsidP="00CC2E9C">
            <w:pPr>
              <w:tabs>
                <w:tab w:val="left" w:pos="317"/>
              </w:tabs>
              <w:spacing w:before="60" w:after="60"/>
              <w:ind w:firstLine="311"/>
              <w:jc w:val="both"/>
              <w:rPr>
                <w:bCs/>
                <w:lang w:eastAsia="en-US"/>
              </w:rPr>
            </w:pPr>
          </w:p>
        </w:tc>
      </w:tr>
      <w:tr w:rsidR="00261ED1" w:rsidRPr="00A8179D" w14:paraId="7DA65E61" w14:textId="77777777" w:rsidTr="00B55107">
        <w:tc>
          <w:tcPr>
            <w:tcW w:w="396" w:type="dxa"/>
            <w:tcBorders>
              <w:top w:val="single" w:sz="4" w:space="0" w:color="auto"/>
              <w:left w:val="single" w:sz="4" w:space="0" w:color="auto"/>
              <w:bottom w:val="single" w:sz="4" w:space="0" w:color="auto"/>
              <w:right w:val="single" w:sz="4" w:space="0" w:color="auto"/>
            </w:tcBorders>
            <w:shd w:val="clear" w:color="auto" w:fill="auto"/>
          </w:tcPr>
          <w:p w14:paraId="07FF47B3" w14:textId="77777777" w:rsidR="00261ED1" w:rsidRPr="00A8179D" w:rsidRDefault="00261ED1" w:rsidP="005D4842">
            <w:pPr>
              <w:jc w:val="center"/>
            </w:pPr>
            <w:r w:rsidRPr="00A8179D">
              <w:t>2.</w:t>
            </w:r>
          </w:p>
        </w:tc>
        <w:tc>
          <w:tcPr>
            <w:tcW w:w="2689" w:type="dxa"/>
            <w:tcBorders>
              <w:top w:val="single" w:sz="4" w:space="0" w:color="auto"/>
              <w:left w:val="single" w:sz="4" w:space="0" w:color="auto"/>
              <w:bottom w:val="single" w:sz="4" w:space="0" w:color="auto"/>
              <w:right w:val="single" w:sz="4" w:space="0" w:color="auto"/>
            </w:tcBorders>
            <w:shd w:val="clear" w:color="auto" w:fill="auto"/>
          </w:tcPr>
          <w:p w14:paraId="676E589F" w14:textId="77777777" w:rsidR="00261ED1" w:rsidRPr="00A8179D" w:rsidRDefault="00261ED1" w:rsidP="005D4842">
            <w:pPr>
              <w:rPr>
                <w:rFonts w:ascii="Arial" w:hAnsi="Arial" w:cs="Arial"/>
              </w:rPr>
            </w:pPr>
            <w:r w:rsidRPr="00A8179D">
              <w:t>Tiesiskā regulējuma ietekme uz tautsaimniecību un administratīvo slogu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F4AA741" w14:textId="77777777" w:rsidR="007F30D7" w:rsidRPr="00A8179D" w:rsidRDefault="007F30D7" w:rsidP="00875206">
            <w:pPr>
              <w:pStyle w:val="tv213"/>
              <w:shd w:val="clear" w:color="auto" w:fill="FFFFFF"/>
              <w:spacing w:before="0" w:beforeAutospacing="0" w:after="0" w:afterAutospacing="0" w:line="293" w:lineRule="atLeast"/>
              <w:ind w:firstLine="300"/>
              <w:jc w:val="both"/>
              <w:rPr>
                <w:lang w:eastAsia="en-US"/>
              </w:rPr>
            </w:pPr>
            <w:r w:rsidRPr="00A8179D">
              <w:rPr>
                <w:lang w:eastAsia="en-US"/>
              </w:rPr>
              <w:t>Alternatīvo ieguldījumu fondu pārvaldniekiem</w:t>
            </w:r>
            <w:r w:rsidR="00265585" w:rsidRPr="00A8179D">
              <w:rPr>
                <w:lang w:eastAsia="en-US"/>
              </w:rPr>
              <w:t xml:space="preserve"> tiek atviegloti nosacījumi par vietējām struktūrām tādējādi, ka tiek atcelta prasība </w:t>
            </w:r>
            <w:r w:rsidRPr="00A8179D">
              <w:rPr>
                <w:lang w:eastAsia="en-US"/>
              </w:rPr>
              <w:t>c</w:t>
            </w:r>
            <w:r w:rsidRPr="00A8179D">
              <w:rPr>
                <w:shd w:val="clear" w:color="auto" w:fill="FFFFFF"/>
              </w:rPr>
              <w:t>itā dalībvalstī reģistrēta fonda ieguldījumu daļu sākotnējo izplatīšanu vai fonda ieguldījumu daļ</w:t>
            </w:r>
            <w:r w:rsidR="00387A6D" w:rsidRPr="00A8179D">
              <w:rPr>
                <w:shd w:val="clear" w:color="auto" w:fill="FFFFFF"/>
              </w:rPr>
              <w:t>u</w:t>
            </w:r>
            <w:r w:rsidRPr="00A8179D">
              <w:rPr>
                <w:shd w:val="clear" w:color="auto" w:fill="FFFFFF"/>
              </w:rPr>
              <w:t xml:space="preserve"> </w:t>
            </w:r>
            <w:r w:rsidR="00387A6D" w:rsidRPr="00A8179D">
              <w:rPr>
                <w:shd w:val="clear" w:color="auto" w:fill="FFFFFF"/>
              </w:rPr>
              <w:t xml:space="preserve">izplatīšanu </w:t>
            </w:r>
            <w:r w:rsidRPr="00A8179D">
              <w:rPr>
                <w:shd w:val="clear" w:color="auto" w:fill="FFFFFF"/>
              </w:rPr>
              <w:t xml:space="preserve">Latvijā drīkst veikt tikai Latvijā </w:t>
            </w:r>
            <w:r w:rsidRPr="00A8179D">
              <w:rPr>
                <w:shd w:val="clear" w:color="auto" w:fill="FFFFFF"/>
              </w:rPr>
              <w:lastRenderedPageBreak/>
              <w:t>reģistrēta ieguldījumu brokeru sabiedrība vai kredītiestāde.</w:t>
            </w:r>
          </w:p>
          <w:p w14:paraId="3DFF13C6" w14:textId="77777777" w:rsidR="00073450" w:rsidRPr="00A8179D" w:rsidRDefault="00265585" w:rsidP="00891C7D">
            <w:pPr>
              <w:pStyle w:val="tv213"/>
              <w:shd w:val="clear" w:color="auto" w:fill="FFFFFF"/>
              <w:spacing w:before="0" w:beforeAutospacing="0" w:after="0" w:afterAutospacing="0" w:line="293" w:lineRule="atLeast"/>
              <w:ind w:firstLine="300"/>
              <w:jc w:val="both"/>
            </w:pPr>
            <w:r w:rsidRPr="00A8179D">
              <w:t>Turpmāk pat</w:t>
            </w:r>
            <w:r w:rsidR="007F30D7" w:rsidRPr="00A8179D">
              <w:t>s</w:t>
            </w:r>
            <w:r w:rsidRPr="00A8179D">
              <w:t xml:space="preserve"> </w:t>
            </w:r>
            <w:r w:rsidR="007F30D7" w:rsidRPr="00A8179D">
              <w:t>alternatīvo ieguldījumu fondu pārvaldnieks</w:t>
            </w:r>
            <w:r w:rsidRPr="00A8179D">
              <w:t xml:space="preserve"> varēs veikt </w:t>
            </w:r>
            <w:r w:rsidR="001F3E18" w:rsidRPr="00A8179D">
              <w:t xml:space="preserve">nepieciešamos </w:t>
            </w:r>
            <w:r w:rsidRPr="00A8179D">
              <w:t xml:space="preserve">pasākumus, lai nodrošinātu Latvijā vietējo struktūru </w:t>
            </w:r>
            <w:r w:rsidR="001F3E18" w:rsidRPr="00A8179D">
              <w:t xml:space="preserve">veicamās </w:t>
            </w:r>
            <w:r w:rsidRPr="00A8179D">
              <w:t>darbīb</w:t>
            </w:r>
            <w:r w:rsidR="001F3E18" w:rsidRPr="00A8179D">
              <w:t>as</w:t>
            </w:r>
            <w:r w:rsidR="00F22AF9" w:rsidRPr="00A8179D">
              <w:t>, vai varēs del</w:t>
            </w:r>
            <w:r w:rsidR="00875206" w:rsidRPr="00A8179D">
              <w:t>eģ</w:t>
            </w:r>
            <w:r w:rsidR="00F22AF9" w:rsidRPr="00A8179D">
              <w:t xml:space="preserve">ēt </w:t>
            </w:r>
            <w:r w:rsidR="001F3E18" w:rsidRPr="00A8179D">
              <w:t xml:space="preserve">attiecīgo darbību </w:t>
            </w:r>
            <w:r w:rsidR="00F22AF9" w:rsidRPr="00A8179D">
              <w:t xml:space="preserve">veikšanu </w:t>
            </w:r>
            <w:r w:rsidR="001F3E18" w:rsidRPr="00A8179D">
              <w:t xml:space="preserve">citiem </w:t>
            </w:r>
            <w:r w:rsidR="00F22AF9" w:rsidRPr="00A8179D">
              <w:t xml:space="preserve">finanšu </w:t>
            </w:r>
            <w:r w:rsidR="001F3E18" w:rsidRPr="00A8179D">
              <w:t xml:space="preserve">un kapitāla tirgus dalībniekiem, </w:t>
            </w:r>
            <w:r w:rsidR="00F22AF9" w:rsidRPr="00A8179D">
              <w:t xml:space="preserve">kas ir </w:t>
            </w:r>
            <w:r w:rsidR="00891C7D" w:rsidRPr="00A8179D">
              <w:t xml:space="preserve">uzraudzītie subjekti </w:t>
            </w:r>
            <w:r w:rsidR="00F22AF9" w:rsidRPr="00A8179D">
              <w:t>Latvijā vai citā dalībvalstī</w:t>
            </w:r>
            <w:r w:rsidRPr="00A8179D">
              <w:t xml:space="preserve">. Turklāt </w:t>
            </w:r>
            <w:r w:rsidR="007F30D7" w:rsidRPr="00A8179D">
              <w:t>pārvaldniekam</w:t>
            </w:r>
            <w:r w:rsidRPr="00A8179D">
              <w:t xml:space="preserve"> nav nepieciešams šim nolūkam nodrošināt fizisku klātbūtni Latvijā. Vienlaikus ar gro</w:t>
            </w:r>
            <w:r w:rsidR="00387A6D" w:rsidRPr="00A8179D">
              <w:t>z</w:t>
            </w:r>
            <w:r w:rsidRPr="00A8179D">
              <w:t>ījumiem netiek ietekmēts ieguldītāju tiesību apjoms</w:t>
            </w:r>
            <w:r w:rsidR="001462D2" w:rsidRPr="00A8179D">
              <w:t xml:space="preserve"> vai to tiesiskā aizsardzība</w:t>
            </w:r>
            <w:r w:rsidRPr="00A8179D">
              <w:t>.</w:t>
            </w:r>
          </w:p>
        </w:tc>
      </w:tr>
      <w:tr w:rsidR="00261ED1" w:rsidRPr="00A8179D" w14:paraId="02048B57" w14:textId="77777777" w:rsidTr="00B55107">
        <w:tc>
          <w:tcPr>
            <w:tcW w:w="396" w:type="dxa"/>
            <w:tcBorders>
              <w:top w:val="single" w:sz="4" w:space="0" w:color="auto"/>
              <w:left w:val="single" w:sz="4" w:space="0" w:color="auto"/>
              <w:bottom w:val="single" w:sz="4" w:space="0" w:color="auto"/>
              <w:right w:val="single" w:sz="4" w:space="0" w:color="auto"/>
            </w:tcBorders>
            <w:shd w:val="clear" w:color="auto" w:fill="auto"/>
          </w:tcPr>
          <w:p w14:paraId="727FAC11" w14:textId="77777777" w:rsidR="00261ED1" w:rsidRPr="00A8179D" w:rsidRDefault="00261ED1" w:rsidP="005D4842">
            <w:pPr>
              <w:jc w:val="center"/>
            </w:pPr>
            <w:r w:rsidRPr="00A8179D">
              <w:lastRenderedPageBreak/>
              <w:t>3.</w:t>
            </w:r>
          </w:p>
        </w:tc>
        <w:tc>
          <w:tcPr>
            <w:tcW w:w="2689" w:type="dxa"/>
            <w:tcBorders>
              <w:top w:val="single" w:sz="4" w:space="0" w:color="auto"/>
              <w:left w:val="single" w:sz="4" w:space="0" w:color="auto"/>
              <w:bottom w:val="single" w:sz="4" w:space="0" w:color="auto"/>
              <w:right w:val="single" w:sz="4" w:space="0" w:color="auto"/>
            </w:tcBorders>
            <w:shd w:val="clear" w:color="auto" w:fill="auto"/>
          </w:tcPr>
          <w:p w14:paraId="26F8F9B2" w14:textId="77777777" w:rsidR="00261ED1" w:rsidRPr="00A8179D" w:rsidRDefault="00261ED1" w:rsidP="005D4842">
            <w:pPr>
              <w:rPr>
                <w:rFonts w:ascii="Arial" w:hAnsi="Arial" w:cs="Arial"/>
              </w:rPr>
            </w:pPr>
            <w:r w:rsidRPr="00A8179D">
              <w:t>Administratīvo izmaksu monetārs novērtējums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88FDC55" w14:textId="77777777" w:rsidR="00DE06E7" w:rsidRPr="00A8179D" w:rsidRDefault="00F22AF9" w:rsidP="00F22AF9">
            <w:pPr>
              <w:jc w:val="both"/>
              <w:rPr>
                <w:bCs/>
                <w:lang w:eastAsia="en-US"/>
              </w:rPr>
            </w:pPr>
            <w:r w:rsidRPr="00A8179D">
              <w:rPr>
                <w:color w:val="000000"/>
                <w:shd w:val="clear" w:color="auto" w:fill="FFFFFF"/>
              </w:rPr>
              <w:t>Projekts šo jomu neskar.</w:t>
            </w:r>
            <w:r w:rsidR="00727C93" w:rsidRPr="00A8179D">
              <w:rPr>
                <w:bCs/>
                <w:lang w:eastAsia="en-US"/>
              </w:rPr>
              <w:t xml:space="preserve"> </w:t>
            </w:r>
          </w:p>
        </w:tc>
      </w:tr>
      <w:tr w:rsidR="00CC1261" w:rsidRPr="00A8179D" w14:paraId="074DEAA4" w14:textId="77777777" w:rsidTr="00B55107">
        <w:tc>
          <w:tcPr>
            <w:tcW w:w="396" w:type="dxa"/>
            <w:tcBorders>
              <w:top w:val="single" w:sz="4" w:space="0" w:color="auto"/>
              <w:left w:val="single" w:sz="4" w:space="0" w:color="auto"/>
              <w:bottom w:val="single" w:sz="4" w:space="0" w:color="auto"/>
              <w:right w:val="single" w:sz="4" w:space="0" w:color="auto"/>
            </w:tcBorders>
            <w:shd w:val="clear" w:color="auto" w:fill="auto"/>
          </w:tcPr>
          <w:p w14:paraId="03622FA6" w14:textId="77777777" w:rsidR="00CC1261" w:rsidRPr="00A8179D" w:rsidRDefault="00CC1261" w:rsidP="005D4842">
            <w:pPr>
              <w:jc w:val="center"/>
            </w:pPr>
            <w:r w:rsidRPr="00A8179D">
              <w:t>4.</w:t>
            </w:r>
          </w:p>
        </w:tc>
        <w:tc>
          <w:tcPr>
            <w:tcW w:w="2689" w:type="dxa"/>
            <w:tcBorders>
              <w:top w:val="single" w:sz="4" w:space="0" w:color="auto"/>
              <w:left w:val="single" w:sz="4" w:space="0" w:color="auto"/>
              <w:bottom w:val="single" w:sz="4" w:space="0" w:color="auto"/>
              <w:right w:val="single" w:sz="4" w:space="0" w:color="auto"/>
            </w:tcBorders>
            <w:shd w:val="clear" w:color="auto" w:fill="auto"/>
          </w:tcPr>
          <w:p w14:paraId="68CA98C5" w14:textId="77777777" w:rsidR="00CC1261" w:rsidRPr="00A8179D" w:rsidRDefault="00CC1261" w:rsidP="005D4842">
            <w:r w:rsidRPr="00A8179D">
              <w:t>Atbilstības izmaksu monetārs novērtējums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F53A782" w14:textId="77777777" w:rsidR="00CC1261" w:rsidRPr="00A8179D" w:rsidRDefault="00F22AF9" w:rsidP="00C314DD">
            <w:pPr>
              <w:pStyle w:val="ListParagraph"/>
              <w:tabs>
                <w:tab w:val="left" w:pos="317"/>
              </w:tabs>
              <w:spacing w:before="60" w:after="60"/>
              <w:ind w:left="0"/>
              <w:jc w:val="both"/>
              <w:rPr>
                <w:bCs/>
                <w:sz w:val="24"/>
                <w:szCs w:val="24"/>
                <w:lang w:eastAsia="en-US"/>
              </w:rPr>
            </w:pPr>
            <w:r w:rsidRPr="00A8179D">
              <w:rPr>
                <w:color w:val="000000"/>
                <w:shd w:val="clear" w:color="auto" w:fill="FFFFFF"/>
              </w:rPr>
              <w:t>Projekts šo jomu neskar.</w:t>
            </w:r>
            <w:r w:rsidRPr="00A8179D">
              <w:rPr>
                <w:bCs/>
                <w:sz w:val="24"/>
                <w:szCs w:val="24"/>
                <w:lang w:eastAsia="en-US"/>
              </w:rPr>
              <w:t xml:space="preserve"> </w:t>
            </w:r>
          </w:p>
        </w:tc>
      </w:tr>
      <w:tr w:rsidR="00261ED1" w:rsidRPr="00A8179D" w14:paraId="33F8980C" w14:textId="77777777" w:rsidTr="00B55107">
        <w:tc>
          <w:tcPr>
            <w:tcW w:w="396" w:type="dxa"/>
            <w:tcBorders>
              <w:top w:val="single" w:sz="4" w:space="0" w:color="auto"/>
              <w:left w:val="single" w:sz="4" w:space="0" w:color="auto"/>
              <w:bottom w:val="single" w:sz="4" w:space="0" w:color="auto"/>
              <w:right w:val="single" w:sz="4" w:space="0" w:color="auto"/>
            </w:tcBorders>
            <w:shd w:val="clear" w:color="auto" w:fill="auto"/>
          </w:tcPr>
          <w:p w14:paraId="532F42D5" w14:textId="77777777" w:rsidR="00261ED1" w:rsidRPr="00A8179D" w:rsidRDefault="00CC1261" w:rsidP="005D4842">
            <w:pPr>
              <w:jc w:val="center"/>
            </w:pPr>
            <w:r w:rsidRPr="00A8179D">
              <w:t>5</w:t>
            </w:r>
            <w:r w:rsidR="00261ED1" w:rsidRPr="00A8179D">
              <w:t>.</w:t>
            </w:r>
          </w:p>
        </w:tc>
        <w:tc>
          <w:tcPr>
            <w:tcW w:w="2689" w:type="dxa"/>
            <w:tcBorders>
              <w:top w:val="single" w:sz="4" w:space="0" w:color="auto"/>
              <w:left w:val="single" w:sz="4" w:space="0" w:color="auto"/>
              <w:bottom w:val="single" w:sz="4" w:space="0" w:color="auto"/>
              <w:right w:val="single" w:sz="4" w:space="0" w:color="auto"/>
            </w:tcBorders>
            <w:shd w:val="clear" w:color="auto" w:fill="auto"/>
          </w:tcPr>
          <w:p w14:paraId="5723DA7E" w14:textId="77777777" w:rsidR="00261ED1" w:rsidRPr="00A8179D" w:rsidRDefault="00261ED1" w:rsidP="005D4842">
            <w:pPr>
              <w:rPr>
                <w:rFonts w:ascii="Arial" w:hAnsi="Arial" w:cs="Arial"/>
              </w:rPr>
            </w:pPr>
            <w:r w:rsidRPr="00A8179D">
              <w:t>Cita informācija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581E9F2" w14:textId="77777777" w:rsidR="00261ED1" w:rsidRPr="00A8179D" w:rsidRDefault="0061539D" w:rsidP="005D4842">
            <w:pPr>
              <w:pStyle w:val="ListParagraph"/>
              <w:tabs>
                <w:tab w:val="left" w:pos="317"/>
              </w:tabs>
              <w:spacing w:before="60" w:after="60"/>
              <w:ind w:left="34"/>
              <w:jc w:val="both"/>
              <w:rPr>
                <w:bCs/>
                <w:sz w:val="24"/>
                <w:szCs w:val="24"/>
                <w:lang w:eastAsia="en-US"/>
              </w:rPr>
            </w:pPr>
            <w:r w:rsidRPr="00A8179D">
              <w:rPr>
                <w:bCs/>
                <w:sz w:val="24"/>
                <w:szCs w:val="24"/>
                <w:lang w:eastAsia="en-US"/>
              </w:rPr>
              <w:t>Nav.</w:t>
            </w:r>
          </w:p>
        </w:tc>
      </w:tr>
    </w:tbl>
    <w:p w14:paraId="62EDC180" w14:textId="77777777" w:rsidR="00100631" w:rsidRPr="00A8179D" w:rsidRDefault="00100631" w:rsidP="00FF2F2A">
      <w:pPr>
        <w:jc w:val="both"/>
        <w:rPr>
          <w:highlight w:val="lightGray"/>
        </w:rPr>
      </w:pPr>
    </w:p>
    <w:tbl>
      <w:tblPr>
        <w:tblW w:w="5061" w:type="pct"/>
        <w:tblInd w:w="-60" w:type="dxa"/>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9180"/>
      </w:tblGrid>
      <w:tr w:rsidR="004F1AEB" w:rsidRPr="00A8179D" w14:paraId="6B583DCA" w14:textId="77777777" w:rsidTr="00275676">
        <w:trPr>
          <w:trHeight w:val="360"/>
        </w:trPr>
        <w:tc>
          <w:tcPr>
            <w:tcW w:w="50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252DBB" w14:textId="77777777" w:rsidR="004F1AEB" w:rsidRPr="00A8179D" w:rsidRDefault="004F1AEB" w:rsidP="004F1AEB">
            <w:pPr>
              <w:spacing w:before="100" w:beforeAutospacing="1" w:after="100" w:afterAutospacing="1" w:line="293" w:lineRule="atLeast"/>
              <w:jc w:val="center"/>
              <w:rPr>
                <w:rFonts w:eastAsia="Times New Roman"/>
                <w:b/>
                <w:bCs/>
              </w:rPr>
            </w:pPr>
            <w:r w:rsidRPr="00A8179D">
              <w:rPr>
                <w:rFonts w:eastAsia="Times New Roman"/>
                <w:b/>
                <w:bCs/>
              </w:rPr>
              <w:t>III. Tiesību akta projekta ietekme uz valsts budžetu un pašvaldību budžetiem</w:t>
            </w:r>
          </w:p>
        </w:tc>
      </w:tr>
      <w:tr w:rsidR="00681C00" w:rsidRPr="00A8179D" w14:paraId="562B0515" w14:textId="77777777" w:rsidTr="00275676">
        <w:trPr>
          <w:trHeight w:val="360"/>
        </w:trPr>
        <w:tc>
          <w:tcPr>
            <w:tcW w:w="50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3476CF0" w14:textId="77777777" w:rsidR="00681C00" w:rsidRPr="00A8179D" w:rsidRDefault="00681C00" w:rsidP="004F1AEB">
            <w:pPr>
              <w:spacing w:before="100" w:beforeAutospacing="1" w:after="100" w:afterAutospacing="1" w:line="293" w:lineRule="atLeast"/>
              <w:jc w:val="center"/>
              <w:rPr>
                <w:rFonts w:eastAsia="Times New Roman"/>
                <w:bCs/>
              </w:rPr>
            </w:pPr>
            <w:r w:rsidRPr="00A8179D">
              <w:rPr>
                <w:rFonts w:eastAsia="Times New Roman"/>
                <w:bCs/>
              </w:rPr>
              <w:t>Projekts šo jomu neskar</w:t>
            </w:r>
            <w:r w:rsidR="00A31343" w:rsidRPr="00A8179D">
              <w:rPr>
                <w:rFonts w:eastAsia="Times New Roman"/>
                <w:bCs/>
              </w:rPr>
              <w:t>.</w:t>
            </w:r>
          </w:p>
        </w:tc>
      </w:tr>
    </w:tbl>
    <w:p w14:paraId="4B6EE4EC" w14:textId="77777777" w:rsidR="00AE33BF" w:rsidRPr="00A8179D" w:rsidRDefault="00AE33BF" w:rsidP="00B42B35">
      <w:pPr>
        <w:jc w:val="both"/>
      </w:pPr>
    </w:p>
    <w:tbl>
      <w:tblPr>
        <w:tblW w:w="5033" w:type="pct"/>
        <w:tblInd w:w="-60"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601"/>
        <w:gridCol w:w="2459"/>
        <w:gridCol w:w="6069"/>
      </w:tblGrid>
      <w:tr w:rsidR="00B42B35" w:rsidRPr="00A8179D" w14:paraId="5A5DBF3E" w14:textId="77777777" w:rsidTr="00275676">
        <w:tc>
          <w:tcPr>
            <w:tcW w:w="500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5119F5" w14:textId="77777777" w:rsidR="00B42B35" w:rsidRPr="00A8179D" w:rsidRDefault="00B42B35" w:rsidP="00B42B35">
            <w:pPr>
              <w:spacing w:before="100" w:beforeAutospacing="1" w:after="100" w:afterAutospacing="1" w:line="293" w:lineRule="atLeast"/>
              <w:jc w:val="center"/>
              <w:rPr>
                <w:rFonts w:eastAsia="Times New Roman"/>
                <w:b/>
                <w:bCs/>
                <w:szCs w:val="20"/>
              </w:rPr>
            </w:pPr>
            <w:r w:rsidRPr="00A8179D">
              <w:rPr>
                <w:rFonts w:eastAsia="Times New Roman"/>
                <w:b/>
                <w:bCs/>
                <w:szCs w:val="20"/>
              </w:rPr>
              <w:t>IV. Tiesību akta projekta ietekme uz spēkā esošo tiesību normu sistēmu</w:t>
            </w:r>
          </w:p>
        </w:tc>
      </w:tr>
      <w:tr w:rsidR="00B42B35" w:rsidRPr="00A8179D" w14:paraId="49186E89" w14:textId="77777777" w:rsidTr="00275676">
        <w:tc>
          <w:tcPr>
            <w:tcW w:w="329" w:type="pct"/>
            <w:tcBorders>
              <w:top w:val="outset" w:sz="6" w:space="0" w:color="414142"/>
              <w:left w:val="outset" w:sz="6" w:space="0" w:color="414142"/>
              <w:bottom w:val="outset" w:sz="6" w:space="0" w:color="414142"/>
              <w:right w:val="outset" w:sz="6" w:space="0" w:color="414142"/>
            </w:tcBorders>
            <w:shd w:val="clear" w:color="auto" w:fill="FFFFFF"/>
            <w:hideMark/>
          </w:tcPr>
          <w:p w14:paraId="597E9573" w14:textId="77777777" w:rsidR="00B42B35" w:rsidRPr="00A8179D" w:rsidRDefault="00B42B35" w:rsidP="00B42B35">
            <w:pPr>
              <w:spacing w:before="100" w:beforeAutospacing="1" w:after="100" w:afterAutospacing="1" w:line="293" w:lineRule="atLeast"/>
              <w:jc w:val="center"/>
              <w:rPr>
                <w:rFonts w:eastAsia="Times New Roman"/>
                <w:szCs w:val="20"/>
              </w:rPr>
            </w:pPr>
            <w:r w:rsidRPr="00A8179D">
              <w:rPr>
                <w:rFonts w:eastAsia="Times New Roman"/>
                <w:szCs w:val="20"/>
              </w:rPr>
              <w:t>1.</w:t>
            </w:r>
          </w:p>
        </w:tc>
        <w:tc>
          <w:tcPr>
            <w:tcW w:w="1347" w:type="pct"/>
            <w:tcBorders>
              <w:top w:val="outset" w:sz="6" w:space="0" w:color="414142"/>
              <w:left w:val="outset" w:sz="6" w:space="0" w:color="414142"/>
              <w:bottom w:val="outset" w:sz="6" w:space="0" w:color="414142"/>
              <w:right w:val="outset" w:sz="6" w:space="0" w:color="414142"/>
            </w:tcBorders>
            <w:shd w:val="clear" w:color="auto" w:fill="FFFFFF"/>
            <w:hideMark/>
          </w:tcPr>
          <w:p w14:paraId="68383424" w14:textId="77777777" w:rsidR="00B42B35" w:rsidRPr="00A8179D" w:rsidRDefault="00B42B35" w:rsidP="00B42B35">
            <w:pPr>
              <w:rPr>
                <w:rFonts w:eastAsia="Times New Roman"/>
                <w:szCs w:val="20"/>
              </w:rPr>
            </w:pPr>
            <w:r w:rsidRPr="00A8179D">
              <w:rPr>
                <w:rFonts w:eastAsia="Times New Roman"/>
                <w:szCs w:val="20"/>
              </w:rPr>
              <w:t>Saistītie tiesību aktu projekti</w:t>
            </w:r>
          </w:p>
        </w:tc>
        <w:tc>
          <w:tcPr>
            <w:tcW w:w="3324" w:type="pct"/>
            <w:tcBorders>
              <w:top w:val="outset" w:sz="6" w:space="0" w:color="414142"/>
              <w:left w:val="outset" w:sz="6" w:space="0" w:color="414142"/>
              <w:bottom w:val="outset" w:sz="6" w:space="0" w:color="414142"/>
              <w:right w:val="outset" w:sz="6" w:space="0" w:color="414142"/>
            </w:tcBorders>
            <w:shd w:val="clear" w:color="auto" w:fill="FFFFFF"/>
            <w:hideMark/>
          </w:tcPr>
          <w:p w14:paraId="4F354156" w14:textId="77777777" w:rsidR="00AC56E7" w:rsidRPr="00A8179D" w:rsidRDefault="00727C93" w:rsidP="007F30D7">
            <w:pPr>
              <w:ind w:right="61"/>
              <w:jc w:val="both"/>
              <w:rPr>
                <w:szCs w:val="20"/>
              </w:rPr>
            </w:pPr>
            <w:r w:rsidRPr="00A8179D">
              <w:rPr>
                <w:color w:val="000000"/>
                <w:shd w:val="clear" w:color="auto" w:fill="FFFFFF"/>
              </w:rPr>
              <w:t xml:space="preserve">Projekts saistīts ar likumprojektu „Grozījumi </w:t>
            </w:r>
            <w:r w:rsidR="007F30D7" w:rsidRPr="00A8179D">
              <w:rPr>
                <w:color w:val="000000"/>
                <w:shd w:val="clear" w:color="auto" w:fill="FFFFFF"/>
              </w:rPr>
              <w:t>Ieguldījumu pārvaldes sabiedrību</w:t>
            </w:r>
            <w:r w:rsidRPr="00A8179D">
              <w:rPr>
                <w:color w:val="000000"/>
                <w:shd w:val="clear" w:color="auto" w:fill="FFFFFF"/>
              </w:rPr>
              <w:t xml:space="preserve"> likumā”. </w:t>
            </w:r>
          </w:p>
        </w:tc>
      </w:tr>
      <w:tr w:rsidR="00B42B35" w:rsidRPr="00A8179D" w14:paraId="7019F8A7" w14:textId="77777777" w:rsidTr="00275676">
        <w:tc>
          <w:tcPr>
            <w:tcW w:w="329" w:type="pct"/>
            <w:tcBorders>
              <w:top w:val="outset" w:sz="6" w:space="0" w:color="414142"/>
              <w:left w:val="outset" w:sz="6" w:space="0" w:color="414142"/>
              <w:bottom w:val="outset" w:sz="6" w:space="0" w:color="414142"/>
              <w:right w:val="outset" w:sz="6" w:space="0" w:color="414142"/>
            </w:tcBorders>
            <w:shd w:val="clear" w:color="auto" w:fill="FFFFFF"/>
            <w:hideMark/>
          </w:tcPr>
          <w:p w14:paraId="495565FF" w14:textId="77777777" w:rsidR="00B42B35" w:rsidRPr="00A8179D" w:rsidRDefault="00B42B35" w:rsidP="00B42B35">
            <w:pPr>
              <w:spacing w:before="100" w:beforeAutospacing="1" w:after="100" w:afterAutospacing="1" w:line="293" w:lineRule="atLeast"/>
              <w:jc w:val="center"/>
              <w:rPr>
                <w:rFonts w:eastAsia="Times New Roman"/>
                <w:szCs w:val="20"/>
              </w:rPr>
            </w:pPr>
            <w:r w:rsidRPr="00A8179D">
              <w:rPr>
                <w:rFonts w:eastAsia="Times New Roman"/>
                <w:szCs w:val="20"/>
              </w:rPr>
              <w:t>2.</w:t>
            </w:r>
          </w:p>
        </w:tc>
        <w:tc>
          <w:tcPr>
            <w:tcW w:w="1347" w:type="pct"/>
            <w:tcBorders>
              <w:top w:val="outset" w:sz="6" w:space="0" w:color="414142"/>
              <w:left w:val="outset" w:sz="6" w:space="0" w:color="414142"/>
              <w:bottom w:val="outset" w:sz="6" w:space="0" w:color="414142"/>
              <w:right w:val="outset" w:sz="6" w:space="0" w:color="414142"/>
            </w:tcBorders>
            <w:shd w:val="clear" w:color="auto" w:fill="FFFFFF"/>
            <w:hideMark/>
          </w:tcPr>
          <w:p w14:paraId="6C36B483" w14:textId="77777777" w:rsidR="00B42B35" w:rsidRPr="00A8179D" w:rsidRDefault="00B42B35" w:rsidP="00B42B35">
            <w:pPr>
              <w:rPr>
                <w:rFonts w:eastAsia="Times New Roman"/>
                <w:szCs w:val="20"/>
              </w:rPr>
            </w:pPr>
            <w:r w:rsidRPr="00A8179D">
              <w:rPr>
                <w:rFonts w:eastAsia="Times New Roman"/>
                <w:szCs w:val="20"/>
              </w:rPr>
              <w:t>Atbildīgā institūcija</w:t>
            </w:r>
          </w:p>
        </w:tc>
        <w:tc>
          <w:tcPr>
            <w:tcW w:w="3324" w:type="pct"/>
            <w:tcBorders>
              <w:top w:val="outset" w:sz="6" w:space="0" w:color="414142"/>
              <w:left w:val="outset" w:sz="6" w:space="0" w:color="414142"/>
              <w:bottom w:val="outset" w:sz="6" w:space="0" w:color="414142"/>
              <w:right w:val="outset" w:sz="6" w:space="0" w:color="414142"/>
            </w:tcBorders>
            <w:shd w:val="clear" w:color="auto" w:fill="FFFFFF"/>
            <w:hideMark/>
          </w:tcPr>
          <w:p w14:paraId="09B7ED5F" w14:textId="77777777" w:rsidR="00B42B35" w:rsidRPr="00A8179D" w:rsidRDefault="00D3366A" w:rsidP="00B42B35">
            <w:pPr>
              <w:rPr>
                <w:rFonts w:eastAsia="Times New Roman"/>
                <w:szCs w:val="20"/>
              </w:rPr>
            </w:pPr>
            <w:r w:rsidRPr="00A8179D">
              <w:rPr>
                <w:rFonts w:eastAsia="Times New Roman"/>
                <w:szCs w:val="20"/>
              </w:rPr>
              <w:t>Finanšu ministrija</w:t>
            </w:r>
            <w:r w:rsidR="00A31343" w:rsidRPr="00A8179D">
              <w:rPr>
                <w:rFonts w:eastAsia="Times New Roman"/>
                <w:szCs w:val="20"/>
              </w:rPr>
              <w:t>.</w:t>
            </w:r>
          </w:p>
        </w:tc>
      </w:tr>
      <w:tr w:rsidR="00B42B35" w:rsidRPr="00A8179D" w14:paraId="505C09CF" w14:textId="77777777" w:rsidTr="00275676">
        <w:tc>
          <w:tcPr>
            <w:tcW w:w="329" w:type="pct"/>
            <w:tcBorders>
              <w:top w:val="outset" w:sz="6" w:space="0" w:color="414142"/>
              <w:left w:val="outset" w:sz="6" w:space="0" w:color="414142"/>
              <w:bottom w:val="outset" w:sz="6" w:space="0" w:color="414142"/>
              <w:right w:val="outset" w:sz="6" w:space="0" w:color="414142"/>
            </w:tcBorders>
            <w:shd w:val="clear" w:color="auto" w:fill="FFFFFF"/>
            <w:hideMark/>
          </w:tcPr>
          <w:p w14:paraId="2F64FFC7" w14:textId="77777777" w:rsidR="00B42B35" w:rsidRPr="00A8179D" w:rsidRDefault="00B42B35" w:rsidP="00B42B35">
            <w:pPr>
              <w:spacing w:before="100" w:beforeAutospacing="1" w:after="100" w:afterAutospacing="1" w:line="293" w:lineRule="atLeast"/>
              <w:jc w:val="center"/>
              <w:rPr>
                <w:rFonts w:eastAsia="Times New Roman"/>
                <w:szCs w:val="20"/>
              </w:rPr>
            </w:pPr>
            <w:r w:rsidRPr="00A8179D">
              <w:rPr>
                <w:rFonts w:eastAsia="Times New Roman"/>
                <w:szCs w:val="20"/>
              </w:rPr>
              <w:t>3.</w:t>
            </w:r>
          </w:p>
        </w:tc>
        <w:tc>
          <w:tcPr>
            <w:tcW w:w="1347" w:type="pct"/>
            <w:tcBorders>
              <w:top w:val="outset" w:sz="6" w:space="0" w:color="414142"/>
              <w:left w:val="outset" w:sz="6" w:space="0" w:color="414142"/>
              <w:bottom w:val="outset" w:sz="6" w:space="0" w:color="414142"/>
              <w:right w:val="outset" w:sz="6" w:space="0" w:color="414142"/>
            </w:tcBorders>
            <w:shd w:val="clear" w:color="auto" w:fill="FFFFFF"/>
            <w:hideMark/>
          </w:tcPr>
          <w:p w14:paraId="50B5385A" w14:textId="77777777" w:rsidR="00B42B35" w:rsidRPr="00A8179D" w:rsidRDefault="00B42B35" w:rsidP="00B42B35">
            <w:pPr>
              <w:rPr>
                <w:rFonts w:eastAsia="Times New Roman"/>
                <w:szCs w:val="20"/>
              </w:rPr>
            </w:pPr>
            <w:r w:rsidRPr="00A8179D">
              <w:rPr>
                <w:rFonts w:eastAsia="Times New Roman"/>
                <w:szCs w:val="20"/>
              </w:rPr>
              <w:t>Cita informācija</w:t>
            </w:r>
          </w:p>
        </w:tc>
        <w:tc>
          <w:tcPr>
            <w:tcW w:w="3324" w:type="pct"/>
            <w:tcBorders>
              <w:top w:val="outset" w:sz="6" w:space="0" w:color="414142"/>
              <w:left w:val="outset" w:sz="6" w:space="0" w:color="414142"/>
              <w:bottom w:val="outset" w:sz="6" w:space="0" w:color="414142"/>
              <w:right w:val="outset" w:sz="6" w:space="0" w:color="414142"/>
            </w:tcBorders>
            <w:shd w:val="clear" w:color="auto" w:fill="FFFFFF"/>
            <w:hideMark/>
          </w:tcPr>
          <w:p w14:paraId="533FC456" w14:textId="77777777" w:rsidR="00B42B35" w:rsidRPr="00A8179D" w:rsidRDefault="00B42B35" w:rsidP="00B42B35">
            <w:pPr>
              <w:rPr>
                <w:rFonts w:eastAsia="Times New Roman"/>
                <w:szCs w:val="20"/>
              </w:rPr>
            </w:pPr>
            <w:r w:rsidRPr="00A8179D">
              <w:rPr>
                <w:rFonts w:eastAsia="Times New Roman"/>
                <w:szCs w:val="20"/>
              </w:rPr>
              <w:t>Nav</w:t>
            </w:r>
            <w:r w:rsidR="00A31343" w:rsidRPr="00A8179D">
              <w:rPr>
                <w:rFonts w:eastAsia="Times New Roman"/>
                <w:szCs w:val="20"/>
              </w:rPr>
              <w:t>.</w:t>
            </w:r>
          </w:p>
        </w:tc>
      </w:tr>
    </w:tbl>
    <w:p w14:paraId="75F1199F" w14:textId="77777777" w:rsidR="00FF2F2A" w:rsidRPr="00A8179D" w:rsidRDefault="00FF2F2A" w:rsidP="00FF2F2A">
      <w:pPr>
        <w:jc w:val="both"/>
      </w:pPr>
    </w:p>
    <w:tbl>
      <w:tblPr>
        <w:tblW w:w="92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3"/>
        <w:gridCol w:w="2838"/>
        <w:gridCol w:w="6033"/>
      </w:tblGrid>
      <w:tr w:rsidR="00DD1F5F" w:rsidRPr="00A8179D" w14:paraId="2CFFBC00" w14:textId="77777777" w:rsidTr="00663CC5">
        <w:trPr>
          <w:trHeight w:val="421"/>
        </w:trPr>
        <w:tc>
          <w:tcPr>
            <w:tcW w:w="9204" w:type="dxa"/>
            <w:gridSpan w:val="3"/>
            <w:vAlign w:val="center"/>
          </w:tcPr>
          <w:p w14:paraId="3D70D748" w14:textId="77777777" w:rsidR="00DD1F5F" w:rsidRPr="00A8179D" w:rsidRDefault="00DD1F5F" w:rsidP="00DD1F5F">
            <w:pPr>
              <w:pStyle w:val="naisnod"/>
              <w:spacing w:before="0" w:beforeAutospacing="0" w:after="0" w:afterAutospacing="0"/>
              <w:ind w:left="57" w:right="57"/>
              <w:jc w:val="center"/>
            </w:pPr>
            <w:r w:rsidRPr="00A8179D">
              <w:rPr>
                <w:b/>
              </w:rPr>
              <w:t>V. Tiesību akta projekta atbilstība Latvijas Republikas starptautiskajām saistībām</w:t>
            </w:r>
          </w:p>
        </w:tc>
      </w:tr>
      <w:tr w:rsidR="00DD1F5F" w:rsidRPr="00A8179D" w14:paraId="16BA96D3" w14:textId="77777777" w:rsidTr="00275676">
        <w:trPr>
          <w:trHeight w:val="553"/>
        </w:trPr>
        <w:tc>
          <w:tcPr>
            <w:tcW w:w="333" w:type="dxa"/>
          </w:tcPr>
          <w:p w14:paraId="69DC137B" w14:textId="77777777" w:rsidR="00DD1F5F" w:rsidRPr="00A8179D" w:rsidRDefault="00DD1F5F" w:rsidP="009C6BF2">
            <w:pPr>
              <w:ind w:left="57" w:right="57"/>
              <w:jc w:val="both"/>
              <w:rPr>
                <w:bCs/>
              </w:rPr>
            </w:pPr>
            <w:r w:rsidRPr="00A8179D">
              <w:rPr>
                <w:bCs/>
              </w:rPr>
              <w:t>1.</w:t>
            </w:r>
          </w:p>
        </w:tc>
        <w:tc>
          <w:tcPr>
            <w:tcW w:w="2838" w:type="dxa"/>
          </w:tcPr>
          <w:p w14:paraId="3AE43A76" w14:textId="77777777" w:rsidR="00DD1F5F" w:rsidRPr="00A8179D" w:rsidRDefault="00DD1F5F" w:rsidP="009C6BF2">
            <w:pPr>
              <w:ind w:left="57" w:right="57"/>
            </w:pPr>
            <w:r w:rsidRPr="00A8179D">
              <w:t>Saistības pret Eiropas Savienību</w:t>
            </w:r>
          </w:p>
        </w:tc>
        <w:tc>
          <w:tcPr>
            <w:tcW w:w="6033" w:type="dxa"/>
          </w:tcPr>
          <w:p w14:paraId="60A3A678" w14:textId="77777777" w:rsidR="00B12508" w:rsidRPr="00A8179D" w:rsidRDefault="00727C93" w:rsidP="00C11160">
            <w:pPr>
              <w:ind w:left="121" w:right="62"/>
              <w:jc w:val="both"/>
              <w:rPr>
                <w:rFonts w:eastAsia="Times New Roman"/>
                <w:color w:val="000000"/>
                <w:spacing w:val="-2"/>
                <w:lang w:eastAsia="en-US"/>
              </w:rPr>
            </w:pPr>
            <w:r w:rsidRPr="00A8179D">
              <w:rPr>
                <w:rFonts w:eastAsia="Times New Roman"/>
                <w:color w:val="000000"/>
                <w:spacing w:val="-2"/>
                <w:lang w:eastAsia="en-US"/>
              </w:rPr>
              <w:t>Eiropas Parlamenta un Padomes 2019.gada 20.jūnija direktīva (ES) 2019/1160, ar ko direktīvas 2009/65/EK un 2011/61/ES groza attiecībā uz kolektīvo ieguldījumu uzņēmumu pārrobežu izplatīšanu.</w:t>
            </w:r>
          </w:p>
          <w:p w14:paraId="01362F20" w14:textId="77777777" w:rsidR="00727C93" w:rsidRPr="00A8179D" w:rsidRDefault="00727C93" w:rsidP="00C11160">
            <w:pPr>
              <w:ind w:left="121" w:right="62"/>
              <w:jc w:val="both"/>
            </w:pPr>
            <w:r w:rsidRPr="00A8179D">
              <w:rPr>
                <w:color w:val="000000"/>
                <w:shd w:val="clear" w:color="auto" w:fill="FFFFFF"/>
              </w:rPr>
              <w:t>Direktīvas prasības ir jāievieš līdz 2021.gada 2.augustam.</w:t>
            </w:r>
          </w:p>
        </w:tc>
      </w:tr>
      <w:tr w:rsidR="00DD1F5F" w:rsidRPr="00A8179D" w14:paraId="407B8A63" w14:textId="77777777" w:rsidTr="00275676">
        <w:trPr>
          <w:trHeight w:val="339"/>
        </w:trPr>
        <w:tc>
          <w:tcPr>
            <w:tcW w:w="333" w:type="dxa"/>
          </w:tcPr>
          <w:p w14:paraId="0F38D8F9" w14:textId="77777777" w:rsidR="00DD1F5F" w:rsidRPr="00A8179D" w:rsidRDefault="00DD1F5F" w:rsidP="009C6BF2">
            <w:pPr>
              <w:ind w:left="57" w:right="57"/>
              <w:jc w:val="both"/>
              <w:rPr>
                <w:bCs/>
              </w:rPr>
            </w:pPr>
            <w:r w:rsidRPr="00A8179D">
              <w:rPr>
                <w:bCs/>
              </w:rPr>
              <w:t>2.</w:t>
            </w:r>
          </w:p>
        </w:tc>
        <w:tc>
          <w:tcPr>
            <w:tcW w:w="2838" w:type="dxa"/>
          </w:tcPr>
          <w:p w14:paraId="12E88FE7" w14:textId="77777777" w:rsidR="00DD1F5F" w:rsidRPr="00A8179D" w:rsidRDefault="00DD1F5F" w:rsidP="009C6BF2">
            <w:pPr>
              <w:ind w:left="57" w:right="57"/>
            </w:pPr>
            <w:r w:rsidRPr="00A8179D">
              <w:t>Citas starptautiskās saistības</w:t>
            </w:r>
          </w:p>
        </w:tc>
        <w:tc>
          <w:tcPr>
            <w:tcW w:w="6033" w:type="dxa"/>
          </w:tcPr>
          <w:p w14:paraId="7EE55F07" w14:textId="77777777" w:rsidR="00DD1F5F" w:rsidRPr="00A8179D" w:rsidRDefault="00CC1261" w:rsidP="009C6BF2">
            <w:pPr>
              <w:shd w:val="clear" w:color="auto" w:fill="FFFFFF"/>
              <w:ind w:left="57" w:right="113"/>
              <w:jc w:val="both"/>
              <w:rPr>
                <w:kern w:val="24"/>
              </w:rPr>
            </w:pPr>
            <w:r w:rsidRPr="00A8179D">
              <w:rPr>
                <w:iCs/>
              </w:rPr>
              <w:t>P</w:t>
            </w:r>
            <w:r w:rsidR="001F361F" w:rsidRPr="00A8179D">
              <w:rPr>
                <w:iCs/>
              </w:rPr>
              <w:t>rojekts šo jomu neskar.</w:t>
            </w:r>
          </w:p>
        </w:tc>
      </w:tr>
      <w:tr w:rsidR="00DD1F5F" w:rsidRPr="00A8179D" w14:paraId="232483DA" w14:textId="77777777" w:rsidTr="00275676">
        <w:trPr>
          <w:trHeight w:val="476"/>
        </w:trPr>
        <w:tc>
          <w:tcPr>
            <w:tcW w:w="333" w:type="dxa"/>
          </w:tcPr>
          <w:p w14:paraId="5E78DD57" w14:textId="77777777" w:rsidR="00DD1F5F" w:rsidRPr="00A8179D" w:rsidRDefault="00DD1F5F" w:rsidP="009C6BF2">
            <w:pPr>
              <w:ind w:left="57" w:right="57"/>
              <w:jc w:val="both"/>
              <w:rPr>
                <w:bCs/>
              </w:rPr>
            </w:pPr>
            <w:r w:rsidRPr="00A8179D">
              <w:rPr>
                <w:bCs/>
              </w:rPr>
              <w:t>3.</w:t>
            </w:r>
          </w:p>
        </w:tc>
        <w:tc>
          <w:tcPr>
            <w:tcW w:w="2838" w:type="dxa"/>
          </w:tcPr>
          <w:p w14:paraId="5DD04997" w14:textId="77777777" w:rsidR="00DD1F5F" w:rsidRPr="00A8179D" w:rsidRDefault="00DD1F5F" w:rsidP="009C6BF2">
            <w:pPr>
              <w:ind w:left="57" w:right="57"/>
            </w:pPr>
            <w:r w:rsidRPr="00A8179D">
              <w:t>Cita informācija</w:t>
            </w:r>
          </w:p>
        </w:tc>
        <w:tc>
          <w:tcPr>
            <w:tcW w:w="6033" w:type="dxa"/>
          </w:tcPr>
          <w:p w14:paraId="1AA410C8" w14:textId="77777777" w:rsidR="00DD1F5F" w:rsidRPr="00A8179D" w:rsidRDefault="00DD1F5F" w:rsidP="009C6BF2">
            <w:pPr>
              <w:shd w:val="clear" w:color="auto" w:fill="FFFFFF"/>
              <w:ind w:left="57" w:right="113"/>
              <w:jc w:val="both"/>
            </w:pPr>
            <w:r w:rsidRPr="00A8179D">
              <w:t xml:space="preserve">Nav. </w:t>
            </w:r>
          </w:p>
        </w:tc>
      </w:tr>
    </w:tbl>
    <w:p w14:paraId="4AE308B4" w14:textId="77777777" w:rsidR="00B12508" w:rsidRPr="00A8179D" w:rsidRDefault="00B12508" w:rsidP="00C61A59">
      <w:pPr>
        <w:jc w:val="center"/>
        <w:rPr>
          <w:lang w:eastAsia="en-US"/>
        </w:rPr>
      </w:pP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2226"/>
        <w:gridCol w:w="2604"/>
        <w:gridCol w:w="2044"/>
      </w:tblGrid>
      <w:tr w:rsidR="00541C9A" w:rsidRPr="00A8179D" w14:paraId="42987D26" w14:textId="77777777" w:rsidTr="00B12508">
        <w:tc>
          <w:tcPr>
            <w:tcW w:w="9270" w:type="dxa"/>
            <w:gridSpan w:val="4"/>
            <w:tcBorders>
              <w:top w:val="single" w:sz="4" w:space="0" w:color="auto"/>
              <w:left w:val="single" w:sz="4" w:space="0" w:color="auto"/>
              <w:bottom w:val="single" w:sz="4" w:space="0" w:color="auto"/>
              <w:right w:val="single" w:sz="4" w:space="0" w:color="auto"/>
            </w:tcBorders>
            <w:hideMark/>
          </w:tcPr>
          <w:p w14:paraId="02D1B850" w14:textId="77777777" w:rsidR="00541C9A" w:rsidRPr="00A8179D" w:rsidRDefault="00541C9A">
            <w:pPr>
              <w:pStyle w:val="naisnod"/>
              <w:spacing w:before="0" w:beforeAutospacing="0" w:after="0" w:afterAutospacing="0" w:line="276" w:lineRule="auto"/>
              <w:jc w:val="center"/>
              <w:rPr>
                <w:lang w:eastAsia="en-US"/>
              </w:rPr>
            </w:pPr>
            <w:r w:rsidRPr="00A8179D">
              <w:rPr>
                <w:b/>
                <w:lang w:eastAsia="en-US"/>
              </w:rPr>
              <w:t>1.tabula. Tiesību akta projekta atbilstība ES tiesību aktiem</w:t>
            </w:r>
          </w:p>
        </w:tc>
      </w:tr>
      <w:tr w:rsidR="00B12508" w:rsidRPr="00A8179D" w14:paraId="5DB48FC5" w14:textId="77777777" w:rsidTr="00B12508">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c>
          <w:tcPr>
            <w:tcW w:w="2396" w:type="dxa"/>
            <w:tcBorders>
              <w:top w:val="outset" w:sz="6" w:space="0" w:color="414142"/>
              <w:left w:val="outset" w:sz="6" w:space="0" w:color="414142"/>
              <w:bottom w:val="outset" w:sz="6" w:space="0" w:color="414142"/>
              <w:right w:val="outset" w:sz="6" w:space="0" w:color="414142"/>
            </w:tcBorders>
            <w:hideMark/>
          </w:tcPr>
          <w:p w14:paraId="6F05FB76" w14:textId="77777777" w:rsidR="00B12508" w:rsidRPr="00A8179D" w:rsidRDefault="00B12508" w:rsidP="0016393A">
            <w:pPr>
              <w:rPr>
                <w:rFonts w:eastAsia="Times New Roman"/>
                <w:color w:val="000000" w:themeColor="text1"/>
              </w:rPr>
            </w:pPr>
            <w:r w:rsidRPr="00A8179D">
              <w:rPr>
                <w:rFonts w:eastAsia="Times New Roman"/>
                <w:color w:val="000000" w:themeColor="text1"/>
              </w:rPr>
              <w:t>Attiecīgā ES tiesību akta datums, numurs un nosaukums</w:t>
            </w:r>
          </w:p>
        </w:tc>
        <w:tc>
          <w:tcPr>
            <w:tcW w:w="6874" w:type="dxa"/>
            <w:gridSpan w:val="3"/>
            <w:tcBorders>
              <w:top w:val="outset" w:sz="6" w:space="0" w:color="414142"/>
              <w:left w:val="outset" w:sz="6" w:space="0" w:color="414142"/>
              <w:bottom w:val="outset" w:sz="6" w:space="0" w:color="414142"/>
              <w:right w:val="outset" w:sz="6" w:space="0" w:color="414142"/>
            </w:tcBorders>
            <w:hideMark/>
          </w:tcPr>
          <w:p w14:paraId="538CDAD9" w14:textId="77777777" w:rsidR="00B12508" w:rsidRPr="00A8179D" w:rsidRDefault="000D2168" w:rsidP="00275676">
            <w:pPr>
              <w:jc w:val="both"/>
              <w:rPr>
                <w:rFonts w:eastAsia="Times New Roman"/>
                <w:color w:val="000000" w:themeColor="text1"/>
              </w:rPr>
            </w:pPr>
            <w:r w:rsidRPr="00A8179D">
              <w:rPr>
                <w:rFonts w:eastAsia="Times New Roman"/>
                <w:color w:val="000000"/>
                <w:spacing w:val="-2"/>
                <w:lang w:eastAsia="en-US"/>
              </w:rPr>
              <w:t>Eiropas Parlamenta un Padomes 2019.gada 20.jūnija direktīva (ES) 2019/1160, ar ko direktīvas 2009/65/EK un 2011/61/ES groza attiecībā uz kolektīvo ieguldījumu uzņēmumu pārrobežu izplatīšanu.</w:t>
            </w:r>
          </w:p>
        </w:tc>
      </w:tr>
      <w:tr w:rsidR="00B12508" w:rsidRPr="00A8179D" w14:paraId="42277B41" w14:textId="77777777" w:rsidTr="00B12508">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c>
          <w:tcPr>
            <w:tcW w:w="2396" w:type="dxa"/>
            <w:tcBorders>
              <w:top w:val="outset" w:sz="6" w:space="0" w:color="414142"/>
              <w:left w:val="outset" w:sz="6" w:space="0" w:color="414142"/>
              <w:bottom w:val="outset" w:sz="6" w:space="0" w:color="414142"/>
              <w:right w:val="outset" w:sz="6" w:space="0" w:color="414142"/>
            </w:tcBorders>
            <w:vAlign w:val="center"/>
            <w:hideMark/>
          </w:tcPr>
          <w:p w14:paraId="72FC69B5" w14:textId="77777777" w:rsidR="00B12508" w:rsidRPr="00A8179D" w:rsidRDefault="00B12508" w:rsidP="0016393A">
            <w:pPr>
              <w:ind w:firstLine="300"/>
              <w:jc w:val="center"/>
              <w:rPr>
                <w:rFonts w:eastAsia="Times New Roman"/>
                <w:color w:val="000000" w:themeColor="text1"/>
              </w:rPr>
            </w:pPr>
            <w:r w:rsidRPr="00A8179D">
              <w:rPr>
                <w:rFonts w:eastAsia="Times New Roman"/>
                <w:color w:val="000000" w:themeColor="text1"/>
              </w:rPr>
              <w:t>A</w:t>
            </w:r>
          </w:p>
        </w:tc>
        <w:tc>
          <w:tcPr>
            <w:tcW w:w="2226" w:type="dxa"/>
            <w:tcBorders>
              <w:top w:val="outset" w:sz="6" w:space="0" w:color="414142"/>
              <w:left w:val="outset" w:sz="6" w:space="0" w:color="414142"/>
              <w:bottom w:val="outset" w:sz="6" w:space="0" w:color="414142"/>
              <w:right w:val="outset" w:sz="6" w:space="0" w:color="414142"/>
            </w:tcBorders>
            <w:vAlign w:val="center"/>
            <w:hideMark/>
          </w:tcPr>
          <w:p w14:paraId="5870293B" w14:textId="77777777" w:rsidR="00B12508" w:rsidRPr="00A8179D" w:rsidRDefault="00B12508" w:rsidP="0016393A">
            <w:pPr>
              <w:ind w:firstLine="300"/>
              <w:jc w:val="center"/>
              <w:rPr>
                <w:rFonts w:eastAsia="Times New Roman"/>
                <w:color w:val="000000" w:themeColor="text1"/>
              </w:rPr>
            </w:pPr>
            <w:r w:rsidRPr="00A8179D">
              <w:rPr>
                <w:rFonts w:eastAsia="Times New Roman"/>
                <w:color w:val="000000" w:themeColor="text1"/>
              </w:rPr>
              <w:t>B</w:t>
            </w:r>
          </w:p>
        </w:tc>
        <w:tc>
          <w:tcPr>
            <w:tcW w:w="2604" w:type="dxa"/>
            <w:tcBorders>
              <w:top w:val="outset" w:sz="6" w:space="0" w:color="414142"/>
              <w:left w:val="outset" w:sz="6" w:space="0" w:color="414142"/>
              <w:bottom w:val="outset" w:sz="6" w:space="0" w:color="414142"/>
              <w:right w:val="outset" w:sz="6" w:space="0" w:color="414142"/>
            </w:tcBorders>
            <w:vAlign w:val="center"/>
            <w:hideMark/>
          </w:tcPr>
          <w:p w14:paraId="61EAAC99" w14:textId="77777777" w:rsidR="00B12508" w:rsidRPr="00A8179D" w:rsidRDefault="00B12508" w:rsidP="0016393A">
            <w:pPr>
              <w:ind w:firstLine="300"/>
              <w:jc w:val="center"/>
              <w:rPr>
                <w:rFonts w:eastAsia="Times New Roman"/>
                <w:color w:val="000000" w:themeColor="text1"/>
              </w:rPr>
            </w:pPr>
            <w:r w:rsidRPr="00A8179D">
              <w:rPr>
                <w:rFonts w:eastAsia="Times New Roman"/>
                <w:color w:val="000000" w:themeColor="text1"/>
              </w:rPr>
              <w:t>C</w:t>
            </w:r>
          </w:p>
        </w:tc>
        <w:tc>
          <w:tcPr>
            <w:tcW w:w="2044" w:type="dxa"/>
            <w:tcBorders>
              <w:top w:val="outset" w:sz="6" w:space="0" w:color="414142"/>
              <w:left w:val="outset" w:sz="6" w:space="0" w:color="414142"/>
              <w:bottom w:val="outset" w:sz="6" w:space="0" w:color="414142"/>
              <w:right w:val="outset" w:sz="6" w:space="0" w:color="414142"/>
            </w:tcBorders>
            <w:vAlign w:val="center"/>
            <w:hideMark/>
          </w:tcPr>
          <w:p w14:paraId="02EC6691" w14:textId="77777777" w:rsidR="00B12508" w:rsidRPr="00A8179D" w:rsidRDefault="00B12508" w:rsidP="0016393A">
            <w:pPr>
              <w:ind w:firstLine="300"/>
              <w:jc w:val="center"/>
              <w:rPr>
                <w:rFonts w:eastAsia="Times New Roman"/>
                <w:color w:val="000000" w:themeColor="text1"/>
              </w:rPr>
            </w:pPr>
            <w:r w:rsidRPr="00A8179D">
              <w:rPr>
                <w:rFonts w:eastAsia="Times New Roman"/>
                <w:color w:val="000000" w:themeColor="text1"/>
              </w:rPr>
              <w:t>D</w:t>
            </w:r>
          </w:p>
        </w:tc>
      </w:tr>
      <w:tr w:rsidR="00B12508" w:rsidRPr="00A8179D" w14:paraId="4E5A47DF" w14:textId="77777777" w:rsidTr="00B12508">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c>
          <w:tcPr>
            <w:tcW w:w="2396" w:type="dxa"/>
            <w:tcBorders>
              <w:top w:val="outset" w:sz="6" w:space="0" w:color="414142"/>
              <w:left w:val="outset" w:sz="6" w:space="0" w:color="414142"/>
              <w:bottom w:val="outset" w:sz="6" w:space="0" w:color="414142"/>
              <w:right w:val="outset" w:sz="6" w:space="0" w:color="414142"/>
            </w:tcBorders>
            <w:hideMark/>
          </w:tcPr>
          <w:p w14:paraId="7FB03764" w14:textId="77777777" w:rsidR="00B12508" w:rsidRPr="00A8179D" w:rsidRDefault="00B12508" w:rsidP="0016393A">
            <w:pPr>
              <w:rPr>
                <w:rFonts w:eastAsia="Times New Roman"/>
                <w:color w:val="000000" w:themeColor="text1"/>
              </w:rPr>
            </w:pPr>
            <w:r w:rsidRPr="00A8179D">
              <w:rPr>
                <w:rFonts w:eastAsia="Times New Roman"/>
                <w:color w:val="000000" w:themeColor="text1"/>
              </w:rPr>
              <w:t>Attiecīgā ES tiesību akta panta numurs (uzskaitot katru tiesību akta vienību - pantu, daļu, punktu, apakšpunktu)</w:t>
            </w:r>
          </w:p>
        </w:tc>
        <w:tc>
          <w:tcPr>
            <w:tcW w:w="2226" w:type="dxa"/>
            <w:tcBorders>
              <w:top w:val="outset" w:sz="6" w:space="0" w:color="414142"/>
              <w:left w:val="outset" w:sz="6" w:space="0" w:color="414142"/>
              <w:bottom w:val="outset" w:sz="6" w:space="0" w:color="414142"/>
              <w:right w:val="outset" w:sz="6" w:space="0" w:color="414142"/>
            </w:tcBorders>
            <w:hideMark/>
          </w:tcPr>
          <w:p w14:paraId="2649F2D0" w14:textId="77777777" w:rsidR="00B12508" w:rsidRPr="00A8179D" w:rsidRDefault="00B12508" w:rsidP="0016393A">
            <w:pPr>
              <w:rPr>
                <w:rFonts w:eastAsia="Times New Roman"/>
                <w:color w:val="000000" w:themeColor="text1"/>
              </w:rPr>
            </w:pPr>
            <w:r w:rsidRPr="00A8179D">
              <w:rPr>
                <w:rFonts w:eastAsia="Times New Roman"/>
                <w:color w:val="000000" w:themeColor="text1"/>
              </w:rPr>
              <w:t xml:space="preserve">Projekta vienība, kas pārņem vai ievieš katru šīs tabulas A ailē minēto ES tiesību akta vienību, vai tiesību akts, kur </w:t>
            </w:r>
            <w:r w:rsidRPr="00A8179D">
              <w:rPr>
                <w:rFonts w:eastAsia="Times New Roman"/>
                <w:color w:val="000000" w:themeColor="text1"/>
              </w:rPr>
              <w:lastRenderedPageBreak/>
              <w:t>attiecīgā ES tiesību akta vienība pārņemta vai ieviesta</w:t>
            </w:r>
          </w:p>
        </w:tc>
        <w:tc>
          <w:tcPr>
            <w:tcW w:w="2604" w:type="dxa"/>
            <w:tcBorders>
              <w:top w:val="outset" w:sz="6" w:space="0" w:color="414142"/>
              <w:left w:val="outset" w:sz="6" w:space="0" w:color="414142"/>
              <w:bottom w:val="outset" w:sz="6" w:space="0" w:color="414142"/>
              <w:right w:val="outset" w:sz="6" w:space="0" w:color="414142"/>
            </w:tcBorders>
            <w:hideMark/>
          </w:tcPr>
          <w:p w14:paraId="7DF4D639" w14:textId="77777777" w:rsidR="00B12508" w:rsidRPr="00A8179D" w:rsidRDefault="00B12508" w:rsidP="0016393A">
            <w:pPr>
              <w:rPr>
                <w:rFonts w:eastAsia="Times New Roman"/>
                <w:color w:val="000000" w:themeColor="text1"/>
              </w:rPr>
            </w:pPr>
            <w:r w:rsidRPr="00A8179D">
              <w:rPr>
                <w:rFonts w:eastAsia="Times New Roman"/>
                <w:color w:val="000000" w:themeColor="text1"/>
              </w:rPr>
              <w:lastRenderedPageBreak/>
              <w:t xml:space="preserve">Informācija par to, vai šīs tabulas A ailē minētās ES tiesību akta vienības tiek pārņemtas vai ieviestas pilnībā vai daļēji. </w:t>
            </w:r>
          </w:p>
          <w:p w14:paraId="34CB3F8B" w14:textId="77777777" w:rsidR="00B12508" w:rsidRPr="00A8179D" w:rsidRDefault="00B12508" w:rsidP="0016393A">
            <w:pPr>
              <w:rPr>
                <w:rFonts w:eastAsia="Times New Roman"/>
                <w:color w:val="000000" w:themeColor="text1"/>
              </w:rPr>
            </w:pPr>
            <w:r w:rsidRPr="00A8179D">
              <w:rPr>
                <w:rFonts w:eastAsia="Times New Roman"/>
                <w:color w:val="000000" w:themeColor="text1"/>
              </w:rPr>
              <w:t xml:space="preserve">Ja attiecīgā ES tiesību </w:t>
            </w:r>
            <w:r w:rsidRPr="00A8179D">
              <w:rPr>
                <w:rFonts w:eastAsia="Times New Roman"/>
                <w:color w:val="000000" w:themeColor="text1"/>
              </w:rPr>
              <w:lastRenderedPageBreak/>
              <w:t>akta vienība tiek pārņemta vai ieviesta daļēji, sniedz attiecīgu skaidrojumu, kā arī precīzi norāda, kad un kādā veidā ES tiesību akta vienība tiks pārņemta vai ieviesta pilnībā.</w:t>
            </w:r>
          </w:p>
          <w:p w14:paraId="745194A1" w14:textId="77777777" w:rsidR="00B12508" w:rsidRPr="00A8179D" w:rsidRDefault="00B12508" w:rsidP="0016393A">
            <w:pPr>
              <w:rPr>
                <w:rFonts w:eastAsia="Times New Roman"/>
                <w:color w:val="000000" w:themeColor="text1"/>
              </w:rPr>
            </w:pPr>
            <w:r w:rsidRPr="00A8179D">
              <w:rPr>
                <w:rFonts w:eastAsia="Times New Roman"/>
                <w:color w:val="000000" w:themeColor="text1"/>
              </w:rPr>
              <w:t>Norāda institūciju, kas ir atbildīga par šo saistību izpildi pilnībā</w:t>
            </w:r>
          </w:p>
        </w:tc>
        <w:tc>
          <w:tcPr>
            <w:tcW w:w="2044" w:type="dxa"/>
            <w:tcBorders>
              <w:top w:val="outset" w:sz="6" w:space="0" w:color="414142"/>
              <w:left w:val="outset" w:sz="6" w:space="0" w:color="414142"/>
              <w:bottom w:val="outset" w:sz="6" w:space="0" w:color="414142"/>
              <w:right w:val="outset" w:sz="6" w:space="0" w:color="414142"/>
            </w:tcBorders>
            <w:hideMark/>
          </w:tcPr>
          <w:p w14:paraId="78BFDC38" w14:textId="77777777" w:rsidR="00B12508" w:rsidRPr="00A8179D" w:rsidRDefault="00B12508" w:rsidP="0016393A">
            <w:pPr>
              <w:rPr>
                <w:rFonts w:eastAsia="Times New Roman"/>
                <w:color w:val="000000" w:themeColor="text1"/>
              </w:rPr>
            </w:pPr>
            <w:r w:rsidRPr="00A8179D">
              <w:rPr>
                <w:rFonts w:eastAsia="Times New Roman"/>
                <w:color w:val="000000" w:themeColor="text1"/>
              </w:rPr>
              <w:lastRenderedPageBreak/>
              <w:t xml:space="preserve">Informācija par to, vai šīs tabulas B ailē minētās projekta vienības paredz stingrākas prasības nekā šīs tabulas A </w:t>
            </w:r>
            <w:r w:rsidRPr="00A8179D">
              <w:rPr>
                <w:rFonts w:eastAsia="Times New Roman"/>
                <w:color w:val="000000" w:themeColor="text1"/>
              </w:rPr>
              <w:lastRenderedPageBreak/>
              <w:t xml:space="preserve">ailē minētās ES tiesību akta vienības. </w:t>
            </w:r>
          </w:p>
          <w:p w14:paraId="73705ABC" w14:textId="77777777" w:rsidR="00B12508" w:rsidRPr="00A8179D" w:rsidRDefault="00B12508" w:rsidP="0016393A">
            <w:pPr>
              <w:rPr>
                <w:rFonts w:eastAsia="Times New Roman"/>
                <w:color w:val="000000" w:themeColor="text1"/>
              </w:rPr>
            </w:pPr>
            <w:r w:rsidRPr="00A8179D">
              <w:rPr>
                <w:rFonts w:eastAsia="Times New Roman"/>
                <w:color w:val="000000" w:themeColor="text1"/>
              </w:rPr>
              <w:t>Ja projekts satur stingrākas prasības nekā attiecīgais ES tiesību akts, norāda pamatojumu un samērīgumu.</w:t>
            </w:r>
          </w:p>
          <w:p w14:paraId="3855CB05" w14:textId="77777777" w:rsidR="00B12508" w:rsidRPr="00A8179D" w:rsidRDefault="00B12508" w:rsidP="0016393A">
            <w:pPr>
              <w:rPr>
                <w:rFonts w:eastAsia="Times New Roman"/>
                <w:color w:val="000000" w:themeColor="text1"/>
              </w:rPr>
            </w:pPr>
            <w:r w:rsidRPr="00A8179D">
              <w:rPr>
                <w:rFonts w:eastAsia="Times New Roman"/>
                <w:color w:val="000000" w:themeColor="text1"/>
              </w:rPr>
              <w:t>Norāda iespējamās alternatīvas (t.sk. alternatīvas, kas neparedz tiesiskā regulējuma izstrādi) - kādos gadījumos būtu iespējams izvairīties no stingrāku prasību noteikšanas, nekā paredzēts attiecīgajos ES tiesību aktos</w:t>
            </w:r>
          </w:p>
        </w:tc>
      </w:tr>
      <w:tr w:rsidR="00B47158" w:rsidRPr="00A8179D" w14:paraId="3F1A2742" w14:textId="77777777" w:rsidTr="00B12508">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c>
          <w:tcPr>
            <w:tcW w:w="2396" w:type="dxa"/>
            <w:tcBorders>
              <w:top w:val="outset" w:sz="6" w:space="0" w:color="414142"/>
              <w:left w:val="outset" w:sz="6" w:space="0" w:color="414142"/>
              <w:bottom w:val="outset" w:sz="6" w:space="0" w:color="414142"/>
              <w:right w:val="outset" w:sz="6" w:space="0" w:color="414142"/>
            </w:tcBorders>
          </w:tcPr>
          <w:p w14:paraId="788413AB" w14:textId="77777777" w:rsidR="00B47158" w:rsidRPr="00A8179D" w:rsidRDefault="00B47158" w:rsidP="007F30D7">
            <w:pPr>
              <w:rPr>
                <w:rFonts w:eastAsia="Arial Unicode MS"/>
                <w:color w:val="000000" w:themeColor="text1"/>
              </w:rPr>
            </w:pPr>
            <w:r w:rsidRPr="00A8179D">
              <w:rPr>
                <w:rFonts w:eastAsia="Arial Unicode MS"/>
                <w:color w:val="000000" w:themeColor="text1"/>
              </w:rPr>
              <w:lastRenderedPageBreak/>
              <w:t xml:space="preserve">Direktīvas </w:t>
            </w:r>
            <w:r w:rsidR="000D2168" w:rsidRPr="00A8179D">
              <w:rPr>
                <w:rFonts w:eastAsia="Times New Roman"/>
                <w:color w:val="000000"/>
                <w:spacing w:val="-2"/>
                <w:lang w:eastAsia="en-US"/>
              </w:rPr>
              <w:t>2019/1160</w:t>
            </w:r>
            <w:r w:rsidRPr="00A8179D">
              <w:t xml:space="preserve"> </w:t>
            </w:r>
            <w:r w:rsidR="007F30D7" w:rsidRPr="00A8179D">
              <w:t>2</w:t>
            </w:r>
            <w:r w:rsidR="00F22AF9" w:rsidRPr="00A8179D">
              <w:t>.panta 1.punkts</w:t>
            </w:r>
          </w:p>
        </w:tc>
        <w:tc>
          <w:tcPr>
            <w:tcW w:w="2226" w:type="dxa"/>
            <w:tcBorders>
              <w:top w:val="outset" w:sz="6" w:space="0" w:color="414142"/>
              <w:left w:val="outset" w:sz="6" w:space="0" w:color="414142"/>
              <w:bottom w:val="outset" w:sz="6" w:space="0" w:color="414142"/>
              <w:right w:val="outset" w:sz="6" w:space="0" w:color="414142"/>
            </w:tcBorders>
          </w:tcPr>
          <w:p w14:paraId="7DF38945" w14:textId="77777777" w:rsidR="00B47158" w:rsidRPr="00A8179D" w:rsidRDefault="00AE4812" w:rsidP="007B3E1B">
            <w:pPr>
              <w:rPr>
                <w:rFonts w:eastAsia="Times New Roman"/>
                <w:color w:val="000000" w:themeColor="text1"/>
              </w:rPr>
            </w:pPr>
            <w:r w:rsidRPr="00A8179D">
              <w:rPr>
                <w:rFonts w:eastAsia="Times New Roman"/>
                <w:color w:val="000000" w:themeColor="text1"/>
              </w:rPr>
              <w:t xml:space="preserve">Likumprojekta </w:t>
            </w:r>
            <w:r w:rsidR="007B3E1B" w:rsidRPr="00A8179D">
              <w:rPr>
                <w:rFonts w:eastAsia="Times New Roman"/>
                <w:color w:val="000000" w:themeColor="text1"/>
              </w:rPr>
              <w:t>1</w:t>
            </w:r>
            <w:r w:rsidR="00F22AF9" w:rsidRPr="00A8179D">
              <w:rPr>
                <w:rFonts w:eastAsia="Times New Roman"/>
                <w:color w:val="000000" w:themeColor="text1"/>
              </w:rPr>
              <w:t>.pants</w:t>
            </w:r>
          </w:p>
        </w:tc>
        <w:tc>
          <w:tcPr>
            <w:tcW w:w="2604" w:type="dxa"/>
            <w:tcBorders>
              <w:top w:val="outset" w:sz="6" w:space="0" w:color="414142"/>
              <w:left w:val="outset" w:sz="6" w:space="0" w:color="414142"/>
              <w:bottom w:val="outset" w:sz="6" w:space="0" w:color="414142"/>
              <w:right w:val="outset" w:sz="6" w:space="0" w:color="414142"/>
            </w:tcBorders>
          </w:tcPr>
          <w:p w14:paraId="02E6098A" w14:textId="77777777" w:rsidR="00B47158" w:rsidRPr="00A8179D" w:rsidRDefault="00AE4812" w:rsidP="0016393A">
            <w:pPr>
              <w:rPr>
                <w:rFonts w:eastAsia="Times New Roman"/>
                <w:color w:val="000000" w:themeColor="text1"/>
              </w:rPr>
            </w:pPr>
            <w:r w:rsidRPr="00A8179D">
              <w:rPr>
                <w:rFonts w:eastAsia="Times New Roman"/>
                <w:color w:val="000000" w:themeColor="text1"/>
              </w:rPr>
              <w:t>Pārņemts pilnībā</w:t>
            </w:r>
          </w:p>
        </w:tc>
        <w:tc>
          <w:tcPr>
            <w:tcW w:w="2044" w:type="dxa"/>
            <w:tcBorders>
              <w:top w:val="outset" w:sz="6" w:space="0" w:color="414142"/>
              <w:left w:val="outset" w:sz="6" w:space="0" w:color="414142"/>
              <w:bottom w:val="outset" w:sz="6" w:space="0" w:color="414142"/>
              <w:right w:val="outset" w:sz="6" w:space="0" w:color="414142"/>
            </w:tcBorders>
          </w:tcPr>
          <w:p w14:paraId="4E08B525" w14:textId="77777777" w:rsidR="00B47158" w:rsidRPr="00A8179D" w:rsidRDefault="00AE4812" w:rsidP="0016393A">
            <w:pPr>
              <w:rPr>
                <w:rFonts w:eastAsia="Times New Roman"/>
                <w:color w:val="000000" w:themeColor="text1"/>
              </w:rPr>
            </w:pPr>
            <w:r w:rsidRPr="00A8179D">
              <w:rPr>
                <w:rFonts w:eastAsia="Times New Roman"/>
                <w:color w:val="000000" w:themeColor="text1"/>
              </w:rPr>
              <w:t>Neparedz stingrākas prasības </w:t>
            </w:r>
          </w:p>
        </w:tc>
      </w:tr>
      <w:tr w:rsidR="00F22AF9" w:rsidRPr="00A8179D" w14:paraId="69B1F1B9" w14:textId="77777777" w:rsidTr="00B12508">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c>
          <w:tcPr>
            <w:tcW w:w="2396" w:type="dxa"/>
            <w:tcBorders>
              <w:top w:val="outset" w:sz="6" w:space="0" w:color="414142"/>
              <w:left w:val="outset" w:sz="6" w:space="0" w:color="414142"/>
              <w:bottom w:val="outset" w:sz="6" w:space="0" w:color="414142"/>
              <w:right w:val="outset" w:sz="6" w:space="0" w:color="414142"/>
            </w:tcBorders>
          </w:tcPr>
          <w:p w14:paraId="6960DF26" w14:textId="77777777" w:rsidR="00F22AF9" w:rsidRPr="00A8179D" w:rsidRDefault="00F22AF9" w:rsidP="007F30D7">
            <w:pPr>
              <w:rPr>
                <w:rFonts w:eastAsia="Arial Unicode MS"/>
                <w:color w:val="000000" w:themeColor="text1"/>
              </w:rPr>
            </w:pPr>
            <w:r w:rsidRPr="00A8179D">
              <w:rPr>
                <w:rFonts w:eastAsia="Arial Unicode MS"/>
                <w:color w:val="000000" w:themeColor="text1"/>
              </w:rPr>
              <w:t xml:space="preserve">Direktīvas </w:t>
            </w:r>
            <w:r w:rsidRPr="00A8179D">
              <w:rPr>
                <w:rFonts w:eastAsia="Times New Roman"/>
                <w:color w:val="000000"/>
                <w:spacing w:val="-2"/>
                <w:lang w:eastAsia="en-US"/>
              </w:rPr>
              <w:t>2019/1160</w:t>
            </w:r>
            <w:r w:rsidRPr="00A8179D">
              <w:t xml:space="preserve"> </w:t>
            </w:r>
            <w:r w:rsidR="007F30D7" w:rsidRPr="00A8179D">
              <w:t>2</w:t>
            </w:r>
            <w:r w:rsidRPr="00A8179D">
              <w:t>.panta 2.punkts</w:t>
            </w:r>
          </w:p>
        </w:tc>
        <w:tc>
          <w:tcPr>
            <w:tcW w:w="2226" w:type="dxa"/>
            <w:tcBorders>
              <w:top w:val="outset" w:sz="6" w:space="0" w:color="414142"/>
              <w:left w:val="outset" w:sz="6" w:space="0" w:color="414142"/>
              <w:bottom w:val="outset" w:sz="6" w:space="0" w:color="414142"/>
              <w:right w:val="outset" w:sz="6" w:space="0" w:color="414142"/>
            </w:tcBorders>
          </w:tcPr>
          <w:p w14:paraId="445D9C48" w14:textId="77777777" w:rsidR="00F22AF9" w:rsidRPr="00A8179D" w:rsidRDefault="00F22AF9" w:rsidP="00972D1B">
            <w:pPr>
              <w:rPr>
                <w:rFonts w:eastAsia="Times New Roman"/>
                <w:color w:val="000000" w:themeColor="text1"/>
              </w:rPr>
            </w:pPr>
            <w:r w:rsidRPr="00A8179D">
              <w:rPr>
                <w:rFonts w:eastAsia="Times New Roman"/>
                <w:color w:val="000000" w:themeColor="text1"/>
              </w:rPr>
              <w:t>Likumprojekta 1</w:t>
            </w:r>
            <w:r w:rsidR="00972D1B" w:rsidRPr="00A8179D">
              <w:rPr>
                <w:rFonts w:eastAsia="Times New Roman"/>
                <w:color w:val="000000" w:themeColor="text1"/>
              </w:rPr>
              <w:t>2</w:t>
            </w:r>
            <w:r w:rsidRPr="00A8179D">
              <w:rPr>
                <w:rFonts w:eastAsia="Times New Roman"/>
                <w:color w:val="000000" w:themeColor="text1"/>
              </w:rPr>
              <w:t>.pants</w:t>
            </w:r>
          </w:p>
        </w:tc>
        <w:tc>
          <w:tcPr>
            <w:tcW w:w="2604" w:type="dxa"/>
            <w:tcBorders>
              <w:top w:val="outset" w:sz="6" w:space="0" w:color="414142"/>
              <w:left w:val="outset" w:sz="6" w:space="0" w:color="414142"/>
              <w:bottom w:val="outset" w:sz="6" w:space="0" w:color="414142"/>
              <w:right w:val="outset" w:sz="6" w:space="0" w:color="414142"/>
            </w:tcBorders>
          </w:tcPr>
          <w:p w14:paraId="56414A13" w14:textId="77777777" w:rsidR="00F22AF9" w:rsidRPr="00A8179D" w:rsidRDefault="00F22AF9" w:rsidP="0016393A">
            <w:pPr>
              <w:rPr>
                <w:rFonts w:eastAsia="Times New Roman"/>
                <w:color w:val="000000" w:themeColor="text1"/>
              </w:rPr>
            </w:pPr>
            <w:r w:rsidRPr="00A8179D">
              <w:rPr>
                <w:rFonts w:eastAsia="Times New Roman"/>
                <w:color w:val="000000" w:themeColor="text1"/>
              </w:rPr>
              <w:t>Pārņemts pilnībā</w:t>
            </w:r>
          </w:p>
        </w:tc>
        <w:tc>
          <w:tcPr>
            <w:tcW w:w="2044" w:type="dxa"/>
            <w:tcBorders>
              <w:top w:val="outset" w:sz="6" w:space="0" w:color="414142"/>
              <w:left w:val="outset" w:sz="6" w:space="0" w:color="414142"/>
              <w:bottom w:val="outset" w:sz="6" w:space="0" w:color="414142"/>
              <w:right w:val="outset" w:sz="6" w:space="0" w:color="414142"/>
            </w:tcBorders>
          </w:tcPr>
          <w:p w14:paraId="21C3A587" w14:textId="77777777" w:rsidR="00F22AF9" w:rsidRPr="00A8179D" w:rsidRDefault="00875206" w:rsidP="0016393A">
            <w:pPr>
              <w:rPr>
                <w:rFonts w:eastAsia="Times New Roman"/>
                <w:color w:val="000000" w:themeColor="text1"/>
              </w:rPr>
            </w:pPr>
            <w:r w:rsidRPr="00A8179D">
              <w:rPr>
                <w:rFonts w:eastAsia="Times New Roman"/>
                <w:color w:val="000000" w:themeColor="text1"/>
              </w:rPr>
              <w:t>Neparedz stingrākas prasības </w:t>
            </w:r>
          </w:p>
        </w:tc>
      </w:tr>
      <w:tr w:rsidR="00F22AF9" w:rsidRPr="00A8179D" w14:paraId="41A5118C" w14:textId="77777777" w:rsidTr="00B12508">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c>
          <w:tcPr>
            <w:tcW w:w="2396" w:type="dxa"/>
            <w:tcBorders>
              <w:top w:val="outset" w:sz="6" w:space="0" w:color="414142"/>
              <w:left w:val="outset" w:sz="6" w:space="0" w:color="414142"/>
              <w:bottom w:val="outset" w:sz="6" w:space="0" w:color="414142"/>
              <w:right w:val="outset" w:sz="6" w:space="0" w:color="414142"/>
            </w:tcBorders>
          </w:tcPr>
          <w:p w14:paraId="6A93438F" w14:textId="77777777" w:rsidR="00F22AF9" w:rsidRPr="00A8179D" w:rsidRDefault="00F22AF9" w:rsidP="007F30D7">
            <w:pPr>
              <w:rPr>
                <w:rFonts w:eastAsia="Arial Unicode MS"/>
                <w:color w:val="000000" w:themeColor="text1"/>
              </w:rPr>
            </w:pPr>
            <w:r w:rsidRPr="00A8179D">
              <w:rPr>
                <w:rFonts w:eastAsia="Arial Unicode MS"/>
                <w:color w:val="000000" w:themeColor="text1"/>
              </w:rPr>
              <w:t xml:space="preserve">Direktīvas </w:t>
            </w:r>
            <w:r w:rsidRPr="00A8179D">
              <w:rPr>
                <w:rFonts w:eastAsia="Times New Roman"/>
                <w:color w:val="000000"/>
                <w:spacing w:val="-2"/>
                <w:lang w:eastAsia="en-US"/>
              </w:rPr>
              <w:t>2019/1160</w:t>
            </w:r>
            <w:r w:rsidRPr="00A8179D">
              <w:t xml:space="preserve"> </w:t>
            </w:r>
            <w:r w:rsidR="007F30D7" w:rsidRPr="00A8179D">
              <w:t>2</w:t>
            </w:r>
            <w:r w:rsidRPr="00A8179D">
              <w:t>.panta 3.punkts</w:t>
            </w:r>
          </w:p>
        </w:tc>
        <w:tc>
          <w:tcPr>
            <w:tcW w:w="2226" w:type="dxa"/>
            <w:tcBorders>
              <w:top w:val="outset" w:sz="6" w:space="0" w:color="414142"/>
              <w:left w:val="outset" w:sz="6" w:space="0" w:color="414142"/>
              <w:bottom w:val="outset" w:sz="6" w:space="0" w:color="414142"/>
              <w:right w:val="outset" w:sz="6" w:space="0" w:color="414142"/>
            </w:tcBorders>
          </w:tcPr>
          <w:p w14:paraId="2E93C0BB" w14:textId="77777777" w:rsidR="00F22AF9" w:rsidRPr="00A8179D" w:rsidRDefault="00F22AF9" w:rsidP="007B3E1B">
            <w:pPr>
              <w:rPr>
                <w:rFonts w:eastAsia="Times New Roman"/>
                <w:color w:val="000000" w:themeColor="text1"/>
              </w:rPr>
            </w:pPr>
            <w:r w:rsidRPr="00A8179D">
              <w:rPr>
                <w:rFonts w:eastAsia="Times New Roman"/>
                <w:color w:val="000000" w:themeColor="text1"/>
              </w:rPr>
              <w:t xml:space="preserve">Likumprojekta </w:t>
            </w:r>
            <w:r w:rsidR="007B3E1B" w:rsidRPr="00A8179D">
              <w:rPr>
                <w:rFonts w:eastAsia="Times New Roman"/>
                <w:color w:val="000000" w:themeColor="text1"/>
              </w:rPr>
              <w:t>4., 5. un 6</w:t>
            </w:r>
            <w:r w:rsidRPr="00A8179D">
              <w:rPr>
                <w:rFonts w:eastAsia="Times New Roman"/>
                <w:color w:val="000000" w:themeColor="text1"/>
              </w:rPr>
              <w:t>.pants</w:t>
            </w:r>
          </w:p>
        </w:tc>
        <w:tc>
          <w:tcPr>
            <w:tcW w:w="2604" w:type="dxa"/>
            <w:tcBorders>
              <w:top w:val="outset" w:sz="6" w:space="0" w:color="414142"/>
              <w:left w:val="outset" w:sz="6" w:space="0" w:color="414142"/>
              <w:bottom w:val="outset" w:sz="6" w:space="0" w:color="414142"/>
              <w:right w:val="outset" w:sz="6" w:space="0" w:color="414142"/>
            </w:tcBorders>
          </w:tcPr>
          <w:p w14:paraId="7555A278" w14:textId="77777777" w:rsidR="00F22AF9" w:rsidRPr="00A8179D" w:rsidRDefault="00F22AF9" w:rsidP="0016393A">
            <w:pPr>
              <w:rPr>
                <w:rFonts w:eastAsia="Times New Roman"/>
                <w:color w:val="000000" w:themeColor="text1"/>
              </w:rPr>
            </w:pPr>
            <w:r w:rsidRPr="00A8179D">
              <w:rPr>
                <w:rFonts w:eastAsia="Times New Roman"/>
                <w:color w:val="000000" w:themeColor="text1"/>
              </w:rPr>
              <w:t>Pārņemts pilnībā</w:t>
            </w:r>
          </w:p>
        </w:tc>
        <w:tc>
          <w:tcPr>
            <w:tcW w:w="2044" w:type="dxa"/>
            <w:tcBorders>
              <w:top w:val="outset" w:sz="6" w:space="0" w:color="414142"/>
              <w:left w:val="outset" w:sz="6" w:space="0" w:color="414142"/>
              <w:bottom w:val="outset" w:sz="6" w:space="0" w:color="414142"/>
              <w:right w:val="outset" w:sz="6" w:space="0" w:color="414142"/>
            </w:tcBorders>
          </w:tcPr>
          <w:p w14:paraId="7146BBF1" w14:textId="77777777" w:rsidR="00F22AF9" w:rsidRPr="00A8179D" w:rsidRDefault="00875206" w:rsidP="0016393A">
            <w:pPr>
              <w:rPr>
                <w:rFonts w:eastAsia="Times New Roman"/>
                <w:color w:val="000000" w:themeColor="text1"/>
              </w:rPr>
            </w:pPr>
            <w:r w:rsidRPr="00A8179D">
              <w:rPr>
                <w:rFonts w:eastAsia="Times New Roman"/>
                <w:color w:val="000000" w:themeColor="text1"/>
              </w:rPr>
              <w:t>Neparedz stingrākas prasības </w:t>
            </w:r>
          </w:p>
        </w:tc>
      </w:tr>
      <w:tr w:rsidR="00F22AF9" w:rsidRPr="00A8179D" w14:paraId="0172E4D9" w14:textId="77777777" w:rsidTr="00B12508">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c>
          <w:tcPr>
            <w:tcW w:w="2396" w:type="dxa"/>
            <w:tcBorders>
              <w:top w:val="outset" w:sz="6" w:space="0" w:color="414142"/>
              <w:left w:val="outset" w:sz="6" w:space="0" w:color="414142"/>
              <w:bottom w:val="outset" w:sz="6" w:space="0" w:color="414142"/>
              <w:right w:val="outset" w:sz="6" w:space="0" w:color="414142"/>
            </w:tcBorders>
          </w:tcPr>
          <w:p w14:paraId="749F1195" w14:textId="77777777" w:rsidR="00F22AF9" w:rsidRPr="00A8179D" w:rsidRDefault="00F22AF9" w:rsidP="007F30D7">
            <w:pPr>
              <w:rPr>
                <w:rFonts w:eastAsia="Arial Unicode MS"/>
                <w:color w:val="000000" w:themeColor="text1"/>
              </w:rPr>
            </w:pPr>
            <w:r w:rsidRPr="00A8179D">
              <w:rPr>
                <w:rFonts w:eastAsia="Arial Unicode MS"/>
                <w:color w:val="000000" w:themeColor="text1"/>
              </w:rPr>
              <w:t xml:space="preserve">Direktīvas </w:t>
            </w:r>
            <w:r w:rsidRPr="00A8179D">
              <w:rPr>
                <w:rFonts w:eastAsia="Times New Roman"/>
                <w:color w:val="000000"/>
                <w:spacing w:val="-2"/>
                <w:lang w:eastAsia="en-US"/>
              </w:rPr>
              <w:t>2019/1160</w:t>
            </w:r>
            <w:r w:rsidRPr="00A8179D">
              <w:t xml:space="preserve"> </w:t>
            </w:r>
            <w:r w:rsidR="007F30D7" w:rsidRPr="00A8179D">
              <w:t>2</w:t>
            </w:r>
            <w:r w:rsidRPr="00A8179D">
              <w:t>.panta 4.punkts</w:t>
            </w:r>
          </w:p>
        </w:tc>
        <w:tc>
          <w:tcPr>
            <w:tcW w:w="2226" w:type="dxa"/>
            <w:tcBorders>
              <w:top w:val="outset" w:sz="6" w:space="0" w:color="414142"/>
              <w:left w:val="outset" w:sz="6" w:space="0" w:color="414142"/>
              <w:bottom w:val="outset" w:sz="6" w:space="0" w:color="414142"/>
              <w:right w:val="outset" w:sz="6" w:space="0" w:color="414142"/>
            </w:tcBorders>
          </w:tcPr>
          <w:p w14:paraId="15726649" w14:textId="77777777" w:rsidR="00F22AF9" w:rsidRPr="00A8179D" w:rsidRDefault="00F22AF9" w:rsidP="007B3E1B">
            <w:pPr>
              <w:rPr>
                <w:rFonts w:eastAsia="Times New Roman"/>
                <w:color w:val="000000" w:themeColor="text1"/>
              </w:rPr>
            </w:pPr>
            <w:r w:rsidRPr="00A8179D">
              <w:rPr>
                <w:rFonts w:eastAsia="Times New Roman"/>
                <w:color w:val="000000" w:themeColor="text1"/>
              </w:rPr>
              <w:t>Likumprojekta 7.</w:t>
            </w:r>
            <w:r w:rsidR="007B3E1B" w:rsidRPr="00A8179D">
              <w:rPr>
                <w:rFonts w:eastAsia="Times New Roman"/>
                <w:color w:val="000000" w:themeColor="text1"/>
              </w:rPr>
              <w:t xml:space="preserve"> un 9.</w:t>
            </w:r>
            <w:r w:rsidRPr="00A8179D">
              <w:rPr>
                <w:rFonts w:eastAsia="Times New Roman"/>
                <w:color w:val="000000" w:themeColor="text1"/>
              </w:rPr>
              <w:t>pants</w:t>
            </w:r>
          </w:p>
        </w:tc>
        <w:tc>
          <w:tcPr>
            <w:tcW w:w="2604" w:type="dxa"/>
            <w:tcBorders>
              <w:top w:val="outset" w:sz="6" w:space="0" w:color="414142"/>
              <w:left w:val="outset" w:sz="6" w:space="0" w:color="414142"/>
              <w:bottom w:val="outset" w:sz="6" w:space="0" w:color="414142"/>
              <w:right w:val="outset" w:sz="6" w:space="0" w:color="414142"/>
            </w:tcBorders>
          </w:tcPr>
          <w:p w14:paraId="60CABA63" w14:textId="77777777" w:rsidR="00F22AF9" w:rsidRPr="00A8179D" w:rsidRDefault="00F22AF9" w:rsidP="0016393A">
            <w:pPr>
              <w:rPr>
                <w:rFonts w:eastAsia="Times New Roman"/>
                <w:color w:val="000000" w:themeColor="text1"/>
              </w:rPr>
            </w:pPr>
            <w:r w:rsidRPr="00A8179D">
              <w:rPr>
                <w:rFonts w:eastAsia="Times New Roman"/>
                <w:color w:val="000000" w:themeColor="text1"/>
              </w:rPr>
              <w:t>Pārņemts pilnībā</w:t>
            </w:r>
          </w:p>
        </w:tc>
        <w:tc>
          <w:tcPr>
            <w:tcW w:w="2044" w:type="dxa"/>
            <w:tcBorders>
              <w:top w:val="outset" w:sz="6" w:space="0" w:color="414142"/>
              <w:left w:val="outset" w:sz="6" w:space="0" w:color="414142"/>
              <w:bottom w:val="outset" w:sz="6" w:space="0" w:color="414142"/>
              <w:right w:val="outset" w:sz="6" w:space="0" w:color="414142"/>
            </w:tcBorders>
          </w:tcPr>
          <w:p w14:paraId="5C5D46D3" w14:textId="77777777" w:rsidR="00DC4325" w:rsidRPr="00A8179D" w:rsidRDefault="007B3E1B" w:rsidP="00DC4325">
            <w:pPr>
              <w:rPr>
                <w:rFonts w:eastAsia="Times New Roman"/>
                <w:color w:val="000000" w:themeColor="text1"/>
              </w:rPr>
            </w:pPr>
            <w:r w:rsidRPr="00A8179D">
              <w:rPr>
                <w:rFonts w:eastAsia="Times New Roman"/>
                <w:color w:val="000000" w:themeColor="text1"/>
              </w:rPr>
              <w:t>Neparedz stingrākas prasības </w:t>
            </w:r>
            <w:r w:rsidR="00DC4325" w:rsidRPr="00A8179D">
              <w:rPr>
                <w:rFonts w:eastAsia="Times New Roman"/>
                <w:color w:val="000000" w:themeColor="text1"/>
              </w:rPr>
              <w:t xml:space="preserve"> </w:t>
            </w:r>
          </w:p>
        </w:tc>
      </w:tr>
      <w:tr w:rsidR="00F22AF9" w:rsidRPr="00A8179D" w14:paraId="24112DFF" w14:textId="77777777" w:rsidTr="00B12508">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c>
          <w:tcPr>
            <w:tcW w:w="2396" w:type="dxa"/>
            <w:tcBorders>
              <w:top w:val="outset" w:sz="6" w:space="0" w:color="414142"/>
              <w:left w:val="outset" w:sz="6" w:space="0" w:color="414142"/>
              <w:bottom w:val="outset" w:sz="6" w:space="0" w:color="414142"/>
              <w:right w:val="outset" w:sz="6" w:space="0" w:color="414142"/>
            </w:tcBorders>
          </w:tcPr>
          <w:p w14:paraId="2FC2044B" w14:textId="77777777" w:rsidR="00F22AF9" w:rsidRPr="00A8179D" w:rsidRDefault="00F22AF9" w:rsidP="007F30D7">
            <w:pPr>
              <w:rPr>
                <w:rFonts w:eastAsia="Arial Unicode MS"/>
                <w:color w:val="000000" w:themeColor="text1"/>
              </w:rPr>
            </w:pPr>
            <w:r w:rsidRPr="00A8179D">
              <w:rPr>
                <w:rFonts w:eastAsia="Arial Unicode MS"/>
                <w:color w:val="000000" w:themeColor="text1"/>
              </w:rPr>
              <w:t xml:space="preserve">Direktīvas </w:t>
            </w:r>
            <w:r w:rsidRPr="00A8179D">
              <w:rPr>
                <w:rFonts w:eastAsia="Times New Roman"/>
                <w:color w:val="000000"/>
                <w:spacing w:val="-2"/>
                <w:lang w:eastAsia="en-US"/>
              </w:rPr>
              <w:t>2019/1160</w:t>
            </w:r>
            <w:r w:rsidRPr="00A8179D">
              <w:t xml:space="preserve"> </w:t>
            </w:r>
            <w:r w:rsidR="007F30D7" w:rsidRPr="00A8179D">
              <w:t>2</w:t>
            </w:r>
            <w:r w:rsidRPr="00A8179D">
              <w:t>.panta 5.punkts</w:t>
            </w:r>
          </w:p>
        </w:tc>
        <w:tc>
          <w:tcPr>
            <w:tcW w:w="2226" w:type="dxa"/>
            <w:tcBorders>
              <w:top w:val="outset" w:sz="6" w:space="0" w:color="414142"/>
              <w:left w:val="outset" w:sz="6" w:space="0" w:color="414142"/>
              <w:bottom w:val="outset" w:sz="6" w:space="0" w:color="414142"/>
              <w:right w:val="outset" w:sz="6" w:space="0" w:color="414142"/>
            </w:tcBorders>
          </w:tcPr>
          <w:p w14:paraId="412B7236" w14:textId="77777777" w:rsidR="00F22AF9" w:rsidRPr="00A8179D" w:rsidRDefault="00F22AF9" w:rsidP="007B3E1B">
            <w:pPr>
              <w:rPr>
                <w:rFonts w:eastAsia="Times New Roman"/>
                <w:color w:val="000000" w:themeColor="text1"/>
              </w:rPr>
            </w:pPr>
            <w:r w:rsidRPr="00A8179D">
              <w:rPr>
                <w:rFonts w:eastAsia="Times New Roman"/>
                <w:color w:val="000000" w:themeColor="text1"/>
              </w:rPr>
              <w:t xml:space="preserve">Likumprojekta </w:t>
            </w:r>
            <w:r w:rsidR="00DC4325" w:rsidRPr="00A8179D">
              <w:rPr>
                <w:rFonts w:eastAsia="Times New Roman"/>
                <w:color w:val="000000" w:themeColor="text1"/>
              </w:rPr>
              <w:t>10.</w:t>
            </w:r>
            <w:r w:rsidRPr="00A8179D">
              <w:rPr>
                <w:rFonts w:eastAsia="Times New Roman"/>
                <w:color w:val="000000" w:themeColor="text1"/>
              </w:rPr>
              <w:t xml:space="preserve"> un 1</w:t>
            </w:r>
            <w:r w:rsidR="007B3E1B" w:rsidRPr="00A8179D">
              <w:rPr>
                <w:rFonts w:eastAsia="Times New Roman"/>
                <w:color w:val="000000" w:themeColor="text1"/>
              </w:rPr>
              <w:t>1</w:t>
            </w:r>
            <w:r w:rsidRPr="00A8179D">
              <w:rPr>
                <w:rFonts w:eastAsia="Times New Roman"/>
                <w:color w:val="000000" w:themeColor="text1"/>
              </w:rPr>
              <w:t>.pants</w:t>
            </w:r>
          </w:p>
        </w:tc>
        <w:tc>
          <w:tcPr>
            <w:tcW w:w="2604" w:type="dxa"/>
            <w:tcBorders>
              <w:top w:val="outset" w:sz="6" w:space="0" w:color="414142"/>
              <w:left w:val="outset" w:sz="6" w:space="0" w:color="414142"/>
              <w:bottom w:val="outset" w:sz="6" w:space="0" w:color="414142"/>
              <w:right w:val="outset" w:sz="6" w:space="0" w:color="414142"/>
            </w:tcBorders>
          </w:tcPr>
          <w:p w14:paraId="3AC9531A" w14:textId="77777777" w:rsidR="00F22AF9" w:rsidRPr="00A8179D" w:rsidRDefault="00F22AF9" w:rsidP="0016393A">
            <w:pPr>
              <w:rPr>
                <w:rFonts w:eastAsia="Times New Roman"/>
                <w:color w:val="000000" w:themeColor="text1"/>
              </w:rPr>
            </w:pPr>
            <w:r w:rsidRPr="00A8179D">
              <w:rPr>
                <w:rFonts w:eastAsia="Times New Roman"/>
                <w:color w:val="000000" w:themeColor="text1"/>
              </w:rPr>
              <w:t>Pārņemts pilnībā</w:t>
            </w:r>
          </w:p>
        </w:tc>
        <w:tc>
          <w:tcPr>
            <w:tcW w:w="2044" w:type="dxa"/>
            <w:tcBorders>
              <w:top w:val="outset" w:sz="6" w:space="0" w:color="414142"/>
              <w:left w:val="outset" w:sz="6" w:space="0" w:color="414142"/>
              <w:bottom w:val="outset" w:sz="6" w:space="0" w:color="414142"/>
              <w:right w:val="outset" w:sz="6" w:space="0" w:color="414142"/>
            </w:tcBorders>
          </w:tcPr>
          <w:p w14:paraId="5885E78F" w14:textId="77777777" w:rsidR="00F22AF9" w:rsidRPr="00A8179D" w:rsidRDefault="00875206" w:rsidP="0016393A">
            <w:pPr>
              <w:rPr>
                <w:rFonts w:eastAsia="Times New Roman"/>
                <w:color w:val="000000" w:themeColor="text1"/>
              </w:rPr>
            </w:pPr>
            <w:r w:rsidRPr="00A8179D">
              <w:rPr>
                <w:rFonts w:eastAsia="Times New Roman"/>
                <w:color w:val="000000" w:themeColor="text1"/>
              </w:rPr>
              <w:t>Neparedz stingrākas prasības </w:t>
            </w:r>
          </w:p>
        </w:tc>
      </w:tr>
      <w:tr w:rsidR="00F22AF9" w:rsidRPr="00A8179D" w14:paraId="184F9814" w14:textId="77777777" w:rsidTr="00B12508">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c>
          <w:tcPr>
            <w:tcW w:w="2396" w:type="dxa"/>
            <w:tcBorders>
              <w:top w:val="outset" w:sz="6" w:space="0" w:color="414142"/>
              <w:left w:val="outset" w:sz="6" w:space="0" w:color="414142"/>
              <w:bottom w:val="outset" w:sz="6" w:space="0" w:color="414142"/>
              <w:right w:val="outset" w:sz="6" w:space="0" w:color="414142"/>
            </w:tcBorders>
          </w:tcPr>
          <w:p w14:paraId="421E4955" w14:textId="77777777" w:rsidR="00F22AF9" w:rsidRPr="00A8179D" w:rsidRDefault="00F22AF9" w:rsidP="007F30D7">
            <w:pPr>
              <w:rPr>
                <w:rFonts w:eastAsia="Arial Unicode MS"/>
                <w:color w:val="000000" w:themeColor="text1"/>
              </w:rPr>
            </w:pPr>
            <w:r w:rsidRPr="00A8179D">
              <w:rPr>
                <w:rFonts w:eastAsia="Arial Unicode MS"/>
                <w:color w:val="000000" w:themeColor="text1"/>
              </w:rPr>
              <w:t xml:space="preserve">Direktīvas </w:t>
            </w:r>
            <w:r w:rsidRPr="00A8179D">
              <w:rPr>
                <w:rFonts w:eastAsia="Times New Roman"/>
                <w:color w:val="000000"/>
                <w:spacing w:val="-2"/>
                <w:lang w:eastAsia="en-US"/>
              </w:rPr>
              <w:t>2019/1160</w:t>
            </w:r>
            <w:r w:rsidRPr="00A8179D">
              <w:t xml:space="preserve"> </w:t>
            </w:r>
            <w:r w:rsidR="007F30D7" w:rsidRPr="00A8179D">
              <w:t>2</w:t>
            </w:r>
            <w:r w:rsidRPr="00A8179D">
              <w:t>.panta 6.punkts</w:t>
            </w:r>
          </w:p>
        </w:tc>
        <w:tc>
          <w:tcPr>
            <w:tcW w:w="2226" w:type="dxa"/>
            <w:tcBorders>
              <w:top w:val="outset" w:sz="6" w:space="0" w:color="414142"/>
              <w:left w:val="outset" w:sz="6" w:space="0" w:color="414142"/>
              <w:bottom w:val="outset" w:sz="6" w:space="0" w:color="414142"/>
              <w:right w:val="outset" w:sz="6" w:space="0" w:color="414142"/>
            </w:tcBorders>
          </w:tcPr>
          <w:p w14:paraId="1EF0167A" w14:textId="77777777" w:rsidR="00F22AF9" w:rsidRPr="00A8179D" w:rsidRDefault="00F22AF9" w:rsidP="007B3E1B">
            <w:pPr>
              <w:rPr>
                <w:rFonts w:eastAsia="Times New Roman"/>
                <w:color w:val="000000" w:themeColor="text1"/>
              </w:rPr>
            </w:pPr>
            <w:r w:rsidRPr="00A8179D">
              <w:rPr>
                <w:rFonts w:eastAsia="Times New Roman"/>
                <w:color w:val="000000" w:themeColor="text1"/>
              </w:rPr>
              <w:t xml:space="preserve">Likumprojekta </w:t>
            </w:r>
            <w:r w:rsidR="007B3E1B" w:rsidRPr="00A8179D">
              <w:rPr>
                <w:rFonts w:eastAsia="Times New Roman"/>
                <w:color w:val="000000" w:themeColor="text1"/>
              </w:rPr>
              <w:t>2. un 8.pants</w:t>
            </w:r>
          </w:p>
        </w:tc>
        <w:tc>
          <w:tcPr>
            <w:tcW w:w="2604" w:type="dxa"/>
            <w:tcBorders>
              <w:top w:val="outset" w:sz="6" w:space="0" w:color="414142"/>
              <w:left w:val="outset" w:sz="6" w:space="0" w:color="414142"/>
              <w:bottom w:val="outset" w:sz="6" w:space="0" w:color="414142"/>
              <w:right w:val="outset" w:sz="6" w:space="0" w:color="414142"/>
            </w:tcBorders>
          </w:tcPr>
          <w:p w14:paraId="7B9AFC91" w14:textId="77777777" w:rsidR="00F22AF9" w:rsidRPr="00A8179D" w:rsidRDefault="00F22AF9" w:rsidP="0016393A">
            <w:pPr>
              <w:rPr>
                <w:rFonts w:eastAsia="Times New Roman"/>
                <w:color w:val="000000" w:themeColor="text1"/>
              </w:rPr>
            </w:pPr>
            <w:r w:rsidRPr="00A8179D">
              <w:rPr>
                <w:rFonts w:eastAsia="Times New Roman"/>
                <w:color w:val="000000" w:themeColor="text1"/>
              </w:rPr>
              <w:t>Pārņemts pilnībā</w:t>
            </w:r>
          </w:p>
        </w:tc>
        <w:tc>
          <w:tcPr>
            <w:tcW w:w="2044" w:type="dxa"/>
            <w:tcBorders>
              <w:top w:val="outset" w:sz="6" w:space="0" w:color="414142"/>
              <w:left w:val="outset" w:sz="6" w:space="0" w:color="414142"/>
              <w:bottom w:val="outset" w:sz="6" w:space="0" w:color="414142"/>
              <w:right w:val="outset" w:sz="6" w:space="0" w:color="414142"/>
            </w:tcBorders>
          </w:tcPr>
          <w:p w14:paraId="03D83400" w14:textId="77777777" w:rsidR="00F22AF9" w:rsidRPr="00A8179D" w:rsidRDefault="00875206" w:rsidP="0016393A">
            <w:pPr>
              <w:rPr>
                <w:rFonts w:eastAsia="Times New Roman"/>
                <w:color w:val="000000" w:themeColor="text1"/>
              </w:rPr>
            </w:pPr>
            <w:r w:rsidRPr="00A8179D">
              <w:rPr>
                <w:rFonts w:eastAsia="Times New Roman"/>
                <w:color w:val="000000" w:themeColor="text1"/>
              </w:rPr>
              <w:t>Neparedz stingrākas prasības </w:t>
            </w:r>
          </w:p>
        </w:tc>
      </w:tr>
      <w:tr w:rsidR="0014207F" w:rsidRPr="00A8179D" w14:paraId="0466E035" w14:textId="77777777" w:rsidTr="00B12508">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c>
          <w:tcPr>
            <w:tcW w:w="2396" w:type="dxa"/>
            <w:tcBorders>
              <w:top w:val="outset" w:sz="6" w:space="0" w:color="414142"/>
              <w:left w:val="outset" w:sz="6" w:space="0" w:color="414142"/>
              <w:bottom w:val="outset" w:sz="6" w:space="0" w:color="414142"/>
              <w:right w:val="outset" w:sz="6" w:space="0" w:color="414142"/>
            </w:tcBorders>
          </w:tcPr>
          <w:p w14:paraId="4089F3F5" w14:textId="77777777" w:rsidR="0014207F" w:rsidRPr="00A8179D" w:rsidRDefault="0014207F" w:rsidP="0014207F">
            <w:pPr>
              <w:rPr>
                <w:rFonts w:eastAsia="Arial Unicode MS"/>
                <w:color w:val="000000" w:themeColor="text1"/>
              </w:rPr>
            </w:pPr>
            <w:r w:rsidRPr="00A8179D">
              <w:rPr>
                <w:rFonts w:eastAsia="Arial Unicode MS"/>
                <w:color w:val="000000" w:themeColor="text1"/>
              </w:rPr>
              <w:t xml:space="preserve">Direktīvas </w:t>
            </w:r>
            <w:r w:rsidRPr="00A8179D">
              <w:rPr>
                <w:rFonts w:eastAsia="Times New Roman"/>
                <w:color w:val="000000"/>
                <w:spacing w:val="-2"/>
                <w:lang w:eastAsia="en-US"/>
              </w:rPr>
              <w:t>2019/1160</w:t>
            </w:r>
            <w:r w:rsidRPr="00A8179D">
              <w:t xml:space="preserve"> 2.panta 8.punkts</w:t>
            </w:r>
          </w:p>
        </w:tc>
        <w:tc>
          <w:tcPr>
            <w:tcW w:w="2226" w:type="dxa"/>
            <w:tcBorders>
              <w:top w:val="outset" w:sz="6" w:space="0" w:color="414142"/>
              <w:left w:val="outset" w:sz="6" w:space="0" w:color="414142"/>
              <w:bottom w:val="outset" w:sz="6" w:space="0" w:color="414142"/>
              <w:right w:val="outset" w:sz="6" w:space="0" w:color="414142"/>
            </w:tcBorders>
          </w:tcPr>
          <w:p w14:paraId="0760DCCB" w14:textId="77777777" w:rsidR="0014207F" w:rsidRPr="00A8179D" w:rsidRDefault="007B3E1B" w:rsidP="00F22AF9">
            <w:pPr>
              <w:rPr>
                <w:rFonts w:eastAsia="Times New Roman"/>
                <w:color w:val="000000" w:themeColor="text1"/>
              </w:rPr>
            </w:pPr>
            <w:r w:rsidRPr="00A8179D">
              <w:rPr>
                <w:rFonts w:eastAsia="Times New Roman"/>
                <w:color w:val="000000" w:themeColor="text1"/>
              </w:rPr>
              <w:t>Likumprojekta 3.pants</w:t>
            </w:r>
          </w:p>
        </w:tc>
        <w:tc>
          <w:tcPr>
            <w:tcW w:w="2604" w:type="dxa"/>
            <w:tcBorders>
              <w:top w:val="outset" w:sz="6" w:space="0" w:color="414142"/>
              <w:left w:val="outset" w:sz="6" w:space="0" w:color="414142"/>
              <w:bottom w:val="outset" w:sz="6" w:space="0" w:color="414142"/>
              <w:right w:val="outset" w:sz="6" w:space="0" w:color="414142"/>
            </w:tcBorders>
          </w:tcPr>
          <w:p w14:paraId="2A03029B" w14:textId="77777777" w:rsidR="0014207F" w:rsidRPr="00A8179D" w:rsidRDefault="004F49D6" w:rsidP="0016393A">
            <w:pPr>
              <w:rPr>
                <w:rFonts w:eastAsia="Times New Roman"/>
                <w:color w:val="000000" w:themeColor="text1"/>
              </w:rPr>
            </w:pPr>
            <w:r w:rsidRPr="00A8179D">
              <w:rPr>
                <w:rFonts w:eastAsia="Times New Roman"/>
                <w:color w:val="000000" w:themeColor="text1"/>
              </w:rPr>
              <w:t>Pārņemts pilnībā</w:t>
            </w:r>
          </w:p>
        </w:tc>
        <w:tc>
          <w:tcPr>
            <w:tcW w:w="2044" w:type="dxa"/>
            <w:tcBorders>
              <w:top w:val="outset" w:sz="6" w:space="0" w:color="414142"/>
              <w:left w:val="outset" w:sz="6" w:space="0" w:color="414142"/>
              <w:bottom w:val="outset" w:sz="6" w:space="0" w:color="414142"/>
              <w:right w:val="outset" w:sz="6" w:space="0" w:color="414142"/>
            </w:tcBorders>
          </w:tcPr>
          <w:p w14:paraId="5087CA40" w14:textId="77777777" w:rsidR="0014207F" w:rsidRPr="00A8179D" w:rsidRDefault="007B3E1B" w:rsidP="0016393A">
            <w:pPr>
              <w:rPr>
                <w:rFonts w:eastAsia="Times New Roman"/>
                <w:color w:val="000000" w:themeColor="text1"/>
              </w:rPr>
            </w:pPr>
            <w:r w:rsidRPr="00A8179D">
              <w:rPr>
                <w:rFonts w:eastAsia="Times New Roman"/>
                <w:color w:val="000000" w:themeColor="text1"/>
              </w:rPr>
              <w:t>Neparedz stingrākas prasības </w:t>
            </w:r>
          </w:p>
        </w:tc>
      </w:tr>
    </w:tbl>
    <w:p w14:paraId="79B3F464" w14:textId="77777777" w:rsidR="00100631" w:rsidRPr="00A8179D" w:rsidRDefault="00100631" w:rsidP="00C61A59">
      <w:pPr>
        <w:jc w:val="center"/>
        <w:rPr>
          <w:lang w:eastAsia="en-US"/>
        </w:rPr>
      </w:pP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2363B4" w:rsidRPr="00A8179D" w14:paraId="35881F0D" w14:textId="77777777" w:rsidTr="00E40706">
        <w:tc>
          <w:tcPr>
            <w:tcW w:w="9270" w:type="dxa"/>
            <w:tcBorders>
              <w:top w:val="single" w:sz="4" w:space="0" w:color="auto"/>
              <w:left w:val="single" w:sz="4" w:space="0" w:color="auto"/>
              <w:bottom w:val="single" w:sz="4" w:space="0" w:color="auto"/>
              <w:right w:val="single" w:sz="4" w:space="0" w:color="auto"/>
            </w:tcBorders>
            <w:hideMark/>
          </w:tcPr>
          <w:p w14:paraId="07B3A7CD" w14:textId="77777777" w:rsidR="002363B4" w:rsidRPr="00A8179D" w:rsidRDefault="002363B4">
            <w:pPr>
              <w:pStyle w:val="naisnod"/>
              <w:spacing w:before="0" w:beforeAutospacing="0" w:after="0" w:afterAutospacing="0" w:line="276" w:lineRule="auto"/>
              <w:jc w:val="center"/>
              <w:rPr>
                <w:b/>
                <w:lang w:eastAsia="en-US"/>
              </w:rPr>
            </w:pPr>
            <w:r w:rsidRPr="00A8179D">
              <w:rPr>
                <w:b/>
                <w:lang w:eastAsia="en-US"/>
              </w:rPr>
              <w:t>2.tabula. Ar tiesību akta projektu uzņemtās saistības, kas izriet no starptautiskajiem tiesību aktiem vai starptautiskas institūcijas vai organizācijas dokumentiem</w:t>
            </w:r>
          </w:p>
          <w:p w14:paraId="12392689" w14:textId="77777777" w:rsidR="002363B4" w:rsidRPr="00A8179D" w:rsidRDefault="002363B4">
            <w:pPr>
              <w:jc w:val="center"/>
              <w:rPr>
                <w:lang w:eastAsia="en-US"/>
              </w:rPr>
            </w:pPr>
            <w:r w:rsidRPr="00A8179D">
              <w:rPr>
                <w:b/>
              </w:rPr>
              <w:t>Pasākumi šo saistību izpildei</w:t>
            </w:r>
          </w:p>
        </w:tc>
      </w:tr>
      <w:tr w:rsidR="00CC1261" w:rsidRPr="00A8179D" w14:paraId="4782B086" w14:textId="77777777" w:rsidTr="00E40706">
        <w:tc>
          <w:tcPr>
            <w:tcW w:w="9270" w:type="dxa"/>
            <w:tcBorders>
              <w:top w:val="single" w:sz="4" w:space="0" w:color="auto"/>
              <w:left w:val="single" w:sz="4" w:space="0" w:color="auto"/>
              <w:bottom w:val="single" w:sz="4" w:space="0" w:color="auto"/>
              <w:right w:val="single" w:sz="4" w:space="0" w:color="auto"/>
            </w:tcBorders>
          </w:tcPr>
          <w:p w14:paraId="421C01ED" w14:textId="77777777" w:rsidR="00CC1261" w:rsidRPr="00A8179D" w:rsidRDefault="00CC1261">
            <w:pPr>
              <w:pStyle w:val="naisnod"/>
              <w:spacing w:before="0" w:beforeAutospacing="0" w:after="0" w:afterAutospacing="0" w:line="276" w:lineRule="auto"/>
              <w:jc w:val="center"/>
              <w:rPr>
                <w:b/>
                <w:lang w:eastAsia="en-US"/>
              </w:rPr>
            </w:pPr>
            <w:r w:rsidRPr="00A8179D">
              <w:rPr>
                <w:iCs/>
              </w:rPr>
              <w:t>Projekts šo jomu neskar.</w:t>
            </w:r>
          </w:p>
        </w:tc>
      </w:tr>
    </w:tbl>
    <w:p w14:paraId="7BBACCD5" w14:textId="77777777" w:rsidR="00BC1EFB" w:rsidRPr="00A8179D" w:rsidRDefault="00BC1EFB" w:rsidP="00663CC5">
      <w:pPr>
        <w:rPr>
          <w:highlight w:val="lightGray"/>
          <w:lang w:eastAsia="en-US"/>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5"/>
        <w:gridCol w:w="2842"/>
        <w:gridCol w:w="6057"/>
      </w:tblGrid>
      <w:tr w:rsidR="00330C43" w:rsidRPr="00A8179D" w14:paraId="6726D640" w14:textId="77777777" w:rsidTr="00663CC5">
        <w:trPr>
          <w:trHeight w:val="421"/>
        </w:trPr>
        <w:tc>
          <w:tcPr>
            <w:tcW w:w="9214" w:type="dxa"/>
            <w:gridSpan w:val="3"/>
            <w:vAlign w:val="center"/>
          </w:tcPr>
          <w:p w14:paraId="48510482" w14:textId="77777777" w:rsidR="00330C43" w:rsidRPr="00A8179D" w:rsidRDefault="00330C43" w:rsidP="00330C43">
            <w:pPr>
              <w:pStyle w:val="naisnod"/>
              <w:spacing w:before="0" w:beforeAutospacing="0" w:after="0" w:afterAutospacing="0"/>
              <w:ind w:left="57" w:right="57"/>
              <w:jc w:val="center"/>
            </w:pPr>
            <w:r w:rsidRPr="00A8179D">
              <w:rPr>
                <w:b/>
              </w:rPr>
              <w:t>VI. Sabiedrības līdzdalība un komunikācijas aktivitātes</w:t>
            </w:r>
          </w:p>
        </w:tc>
      </w:tr>
      <w:tr w:rsidR="00330C43" w:rsidRPr="00A8179D" w14:paraId="621675F6" w14:textId="77777777" w:rsidTr="00663CC5">
        <w:trPr>
          <w:trHeight w:val="553"/>
        </w:trPr>
        <w:tc>
          <w:tcPr>
            <w:tcW w:w="315" w:type="dxa"/>
          </w:tcPr>
          <w:p w14:paraId="57F64C16" w14:textId="77777777" w:rsidR="00330C43" w:rsidRPr="00A8179D" w:rsidRDefault="00330C43" w:rsidP="00330C43">
            <w:pPr>
              <w:ind w:left="57" w:right="57"/>
              <w:jc w:val="both"/>
              <w:rPr>
                <w:bCs/>
              </w:rPr>
            </w:pPr>
            <w:r w:rsidRPr="00A8179D">
              <w:rPr>
                <w:bCs/>
              </w:rPr>
              <w:t>1.</w:t>
            </w:r>
          </w:p>
        </w:tc>
        <w:tc>
          <w:tcPr>
            <w:tcW w:w="2842" w:type="dxa"/>
          </w:tcPr>
          <w:p w14:paraId="1ED1C4FB" w14:textId="77777777" w:rsidR="00330C43" w:rsidRPr="00A8179D" w:rsidRDefault="00330C43" w:rsidP="00330C43">
            <w:pPr>
              <w:tabs>
                <w:tab w:val="left" w:pos="170"/>
              </w:tabs>
              <w:ind w:left="57" w:right="57"/>
            </w:pPr>
            <w:r w:rsidRPr="00A8179D">
              <w:t>Plānotās sabiedrības līdzdalības un komunikācijas aktivitātes saistībā ar projektu</w:t>
            </w:r>
          </w:p>
        </w:tc>
        <w:tc>
          <w:tcPr>
            <w:tcW w:w="6057" w:type="dxa"/>
          </w:tcPr>
          <w:p w14:paraId="707E949E" w14:textId="77777777" w:rsidR="00891C7D" w:rsidRPr="00A8179D" w:rsidRDefault="00891C7D" w:rsidP="00891C7D">
            <w:pPr>
              <w:ind w:left="136" w:right="74" w:firstLine="245"/>
              <w:jc w:val="both"/>
              <w:rPr>
                <w:rFonts w:eastAsia="Times New Roman"/>
                <w:spacing w:val="-2"/>
              </w:rPr>
            </w:pPr>
            <w:bookmarkStart w:id="2" w:name="p61"/>
            <w:bookmarkEnd w:id="2"/>
            <w:r w:rsidRPr="00A8179D">
              <w:rPr>
                <w:iCs/>
                <w:color w:val="333333"/>
                <w:shd w:val="clear" w:color="auto" w:fill="FFFFFF"/>
              </w:rPr>
              <w:t xml:space="preserve">Informācija par projekta izstrādi ir publicēta Finanšu ministrijas tīmekļvietnē sadaļā </w:t>
            </w:r>
            <w:r w:rsidRPr="00A8179D">
              <w:t>„</w:t>
            </w:r>
            <w:r w:rsidRPr="00A8179D">
              <w:rPr>
                <w:iCs/>
                <w:color w:val="333333"/>
                <w:shd w:val="clear" w:color="auto" w:fill="FFFFFF"/>
              </w:rPr>
              <w:t xml:space="preserve">Sabiedrības līdzdalība” – </w:t>
            </w:r>
            <w:r w:rsidRPr="00A8179D">
              <w:t>„</w:t>
            </w:r>
            <w:r w:rsidRPr="00A8179D">
              <w:rPr>
                <w:iCs/>
                <w:color w:val="333333"/>
                <w:shd w:val="clear" w:color="auto" w:fill="FFFFFF"/>
              </w:rPr>
              <w:t xml:space="preserve">Tiesību aktu projekti” – </w:t>
            </w:r>
            <w:r w:rsidRPr="00A8179D">
              <w:t>„</w:t>
            </w:r>
            <w:r w:rsidRPr="00A8179D">
              <w:rPr>
                <w:iCs/>
                <w:color w:val="333333"/>
                <w:shd w:val="clear" w:color="auto" w:fill="FFFFFF"/>
              </w:rPr>
              <w:t>Finanšu tirgus politika”. L</w:t>
            </w:r>
            <w:r w:rsidRPr="00A8179D">
              <w:rPr>
                <w:iCs/>
                <w:color w:val="333333"/>
                <w:spacing w:val="-2"/>
                <w:shd w:val="clear" w:color="auto" w:fill="FFFFFF"/>
              </w:rPr>
              <w:t>īdz ar to sabiedrības pārstāvji varēja līdzdarboties projekta izstrādē, rakstveidā sniedzot viedokļus par projektu.</w:t>
            </w:r>
            <w:r w:rsidRPr="00A8179D">
              <w:rPr>
                <w:iCs/>
                <w:color w:val="333333"/>
                <w:shd w:val="clear" w:color="auto" w:fill="FFFFFF"/>
              </w:rPr>
              <w:t xml:space="preserve"> </w:t>
            </w:r>
            <w:r w:rsidRPr="00A8179D">
              <w:rPr>
                <w:iCs/>
                <w:color w:val="333333"/>
                <w:spacing w:val="-2"/>
                <w:shd w:val="clear" w:color="auto" w:fill="FFFFFF"/>
              </w:rPr>
              <w:t xml:space="preserve">Tāpat sabiedrības pārstāvji varēs sniegt viedokļus par projektu pēc tā </w:t>
            </w:r>
            <w:r w:rsidRPr="00A8179D">
              <w:rPr>
                <w:iCs/>
                <w:color w:val="333333"/>
                <w:spacing w:val="-2"/>
                <w:shd w:val="clear" w:color="auto" w:fill="FFFFFF"/>
              </w:rPr>
              <w:lastRenderedPageBreak/>
              <w:t>izsludināšanas Valsts sekretāru sanāksmē.</w:t>
            </w:r>
          </w:p>
          <w:p w14:paraId="43185D85" w14:textId="77777777" w:rsidR="00275676" w:rsidRPr="00A8179D" w:rsidRDefault="00275676" w:rsidP="00275676">
            <w:pPr>
              <w:ind w:left="136" w:right="74" w:firstLine="245"/>
              <w:jc w:val="both"/>
              <w:rPr>
                <w:rFonts w:eastAsia="Times New Roman"/>
                <w:spacing w:val="-2"/>
              </w:rPr>
            </w:pPr>
            <w:r w:rsidRPr="00A8179D">
              <w:rPr>
                <w:rFonts w:eastAsia="Times New Roman"/>
                <w:spacing w:val="-2"/>
              </w:rPr>
              <w:t xml:space="preserve">Sabiedrība pēc normatīvā akta pieņemšanas tiks informēta ar publikāciju laikrakstā </w:t>
            </w:r>
            <w:r w:rsidR="002E7D28" w:rsidRPr="00A8179D">
              <w:rPr>
                <w:szCs w:val="20"/>
              </w:rPr>
              <w:t>„</w:t>
            </w:r>
            <w:r w:rsidRPr="00A8179D">
              <w:rPr>
                <w:rFonts w:eastAsia="Times New Roman"/>
                <w:spacing w:val="-2"/>
              </w:rPr>
              <w:t>Latvijas Vēstnesis</w:t>
            </w:r>
            <w:r w:rsidR="002E7D28" w:rsidRPr="00A8179D">
              <w:rPr>
                <w:rFonts w:eastAsia="Times New Roman"/>
                <w:spacing w:val="-2"/>
              </w:rPr>
              <w:t>”</w:t>
            </w:r>
            <w:r w:rsidRPr="00A8179D">
              <w:rPr>
                <w:rFonts w:eastAsia="Times New Roman"/>
                <w:spacing w:val="-2"/>
              </w:rPr>
              <w:t>, kā arī ievietojot to bezmaksas normatīvo aktu datu bāzē www.likumi.lv.</w:t>
            </w:r>
          </w:p>
          <w:p w14:paraId="18C8955B" w14:textId="77777777" w:rsidR="006C3EDF" w:rsidRPr="00A8179D" w:rsidRDefault="00275676" w:rsidP="00F3063B">
            <w:pPr>
              <w:ind w:left="136" w:right="74" w:firstLine="245"/>
              <w:jc w:val="both"/>
            </w:pPr>
            <w:r w:rsidRPr="00A8179D">
              <w:rPr>
                <w:rFonts w:eastAsia="Times New Roman"/>
                <w:spacing w:val="-2"/>
              </w:rPr>
              <w:t>Likums tiks ievietots arī Finanšu un kapitāla tirgus komisijas mājaslapā.</w:t>
            </w:r>
          </w:p>
        </w:tc>
      </w:tr>
      <w:tr w:rsidR="00330C43" w:rsidRPr="00A8179D" w14:paraId="2EA30120" w14:textId="77777777" w:rsidTr="00663CC5">
        <w:trPr>
          <w:trHeight w:val="339"/>
        </w:trPr>
        <w:tc>
          <w:tcPr>
            <w:tcW w:w="315" w:type="dxa"/>
          </w:tcPr>
          <w:p w14:paraId="12B83729" w14:textId="77777777" w:rsidR="00330C43" w:rsidRPr="00A8179D" w:rsidRDefault="00330C43" w:rsidP="00330C43">
            <w:pPr>
              <w:ind w:left="57" w:right="57"/>
              <w:jc w:val="both"/>
              <w:rPr>
                <w:bCs/>
              </w:rPr>
            </w:pPr>
            <w:r w:rsidRPr="00A8179D">
              <w:rPr>
                <w:bCs/>
              </w:rPr>
              <w:lastRenderedPageBreak/>
              <w:t>2.</w:t>
            </w:r>
          </w:p>
        </w:tc>
        <w:tc>
          <w:tcPr>
            <w:tcW w:w="2842" w:type="dxa"/>
          </w:tcPr>
          <w:p w14:paraId="4028DCBD" w14:textId="77777777" w:rsidR="00330C43" w:rsidRPr="00A8179D" w:rsidRDefault="00330C43" w:rsidP="00330C43">
            <w:pPr>
              <w:ind w:left="57" w:right="57"/>
            </w:pPr>
            <w:r w:rsidRPr="00A8179D">
              <w:t>Sabiedrības līdzdalība projekta izstrādē</w:t>
            </w:r>
          </w:p>
        </w:tc>
        <w:tc>
          <w:tcPr>
            <w:tcW w:w="6057" w:type="dxa"/>
          </w:tcPr>
          <w:p w14:paraId="7AA90504" w14:textId="77777777" w:rsidR="00727C93" w:rsidRPr="00A8179D" w:rsidRDefault="00727C93" w:rsidP="00275676">
            <w:pPr>
              <w:shd w:val="clear" w:color="auto" w:fill="FFFFFF"/>
              <w:ind w:left="136" w:right="113" w:firstLine="245"/>
              <w:jc w:val="both"/>
              <w:rPr>
                <w:spacing w:val="-2"/>
              </w:rPr>
            </w:pPr>
            <w:bookmarkStart w:id="3" w:name="p62"/>
            <w:bookmarkEnd w:id="3"/>
            <w:r w:rsidRPr="00A8179D">
              <w:rPr>
                <w:color w:val="000000"/>
                <w:spacing w:val="-2"/>
                <w:shd w:val="clear" w:color="auto" w:fill="FFFFFF"/>
              </w:rPr>
              <w:t>Sabiedrības informēšanai un iesaistīšanai uzziņa par Likumprojektu 2019.gada 16.septembrī tika ievietota Finanšu ministrijas mājaslapas sadaļā "Sabiedrības līdzdalība"</w:t>
            </w:r>
            <w:r w:rsidR="00275676" w:rsidRPr="00A8179D">
              <w:rPr>
                <w:spacing w:val="-2"/>
              </w:rPr>
              <w:t>:</w:t>
            </w:r>
          </w:p>
          <w:p w14:paraId="413259CC" w14:textId="77777777" w:rsidR="00727C93" w:rsidRPr="00A8179D" w:rsidRDefault="00727C93" w:rsidP="00275676">
            <w:pPr>
              <w:shd w:val="clear" w:color="auto" w:fill="FFFFFF"/>
              <w:ind w:left="136" w:right="113" w:firstLine="245"/>
              <w:jc w:val="both"/>
              <w:rPr>
                <w:spacing w:val="-2"/>
                <w:u w:val="single"/>
              </w:rPr>
            </w:pPr>
            <w:r w:rsidRPr="00A8179D">
              <w:rPr>
                <w:spacing w:val="-2"/>
                <w:u w:val="single"/>
              </w:rPr>
              <w:t>https://fm.gov.lv/lv/sabiedribas_lidzdaliba/</w:t>
            </w:r>
          </w:p>
          <w:p w14:paraId="43ABBDF4" w14:textId="77777777" w:rsidR="00A86C6A" w:rsidRPr="00A8179D" w:rsidRDefault="00727C93" w:rsidP="00F3063B">
            <w:pPr>
              <w:shd w:val="clear" w:color="auto" w:fill="FFFFFF"/>
              <w:ind w:left="136" w:right="113" w:firstLine="245"/>
              <w:jc w:val="both"/>
              <w:rPr>
                <w:kern w:val="24"/>
              </w:rPr>
            </w:pPr>
            <w:r w:rsidRPr="00A8179D">
              <w:rPr>
                <w:spacing w:val="-2"/>
                <w:u w:val="single"/>
              </w:rPr>
              <w:t>tiesibu_aktu_projekti/finansu_tirgus_politika#project597</w:t>
            </w:r>
            <w:r w:rsidR="00275676" w:rsidRPr="00A8179D">
              <w:rPr>
                <w:u w:val="single"/>
              </w:rPr>
              <w:t>,</w:t>
            </w:r>
            <w:r w:rsidR="00275676" w:rsidRPr="00A8179D">
              <w:t xml:space="preserve"> </w:t>
            </w:r>
            <w:r w:rsidR="00275676" w:rsidRPr="00A8179D">
              <w:rPr>
                <w:iCs/>
              </w:rPr>
              <w:t xml:space="preserve">un Ministru kabineta tīmekļvietnē sadaļā </w:t>
            </w:r>
            <w:r w:rsidR="00275676" w:rsidRPr="00A8179D">
              <w:rPr>
                <w:spacing w:val="2"/>
                <w:shd w:val="clear" w:color="auto" w:fill="FFFFFF"/>
              </w:rPr>
              <w:t>„</w:t>
            </w:r>
            <w:r w:rsidR="00275676" w:rsidRPr="00A8179D">
              <w:rPr>
                <w:iCs/>
              </w:rPr>
              <w:t xml:space="preserve">Valsts kanceleja” – </w:t>
            </w:r>
            <w:r w:rsidR="002E7D28" w:rsidRPr="00A8179D">
              <w:t>„</w:t>
            </w:r>
            <w:r w:rsidR="00275676" w:rsidRPr="00A8179D">
              <w:rPr>
                <w:iCs/>
              </w:rPr>
              <w:t>Sabiedrības līdzdalība</w:t>
            </w:r>
            <w:r w:rsidR="00275676" w:rsidRPr="00A8179D">
              <w:t xml:space="preserve">”, </w:t>
            </w:r>
            <w:r w:rsidR="00275676" w:rsidRPr="00A8179D">
              <w:rPr>
                <w:iCs/>
              </w:rPr>
              <w:t>adrese:</w:t>
            </w:r>
            <w:r w:rsidR="00275676" w:rsidRPr="00A8179D">
              <w:t xml:space="preserve"> </w:t>
            </w:r>
            <w:hyperlink r:id="rId12" w:history="1">
              <w:r w:rsidR="00275676" w:rsidRPr="00A8179D">
                <w:rPr>
                  <w:rStyle w:val="Hyperlink"/>
                  <w:color w:val="auto"/>
                </w:rPr>
                <w:t>https://mk.gov.lv/content/ministru-kabineta-diskusiju-dokumenti</w:t>
              </w:r>
            </w:hyperlink>
            <w:r w:rsidR="00275676" w:rsidRPr="00A8179D">
              <w:rPr>
                <w:iCs/>
                <w:spacing w:val="-2"/>
              </w:rPr>
              <w:t>.</w:t>
            </w:r>
          </w:p>
        </w:tc>
      </w:tr>
      <w:tr w:rsidR="00330C43" w:rsidRPr="00A8179D" w14:paraId="2D3F95B7" w14:textId="77777777" w:rsidTr="00663CC5">
        <w:trPr>
          <w:trHeight w:val="476"/>
        </w:trPr>
        <w:tc>
          <w:tcPr>
            <w:tcW w:w="315" w:type="dxa"/>
          </w:tcPr>
          <w:p w14:paraId="3E6EE70A" w14:textId="77777777" w:rsidR="00330C43" w:rsidRPr="00A8179D" w:rsidRDefault="00330C43" w:rsidP="00330C43">
            <w:pPr>
              <w:ind w:left="57" w:right="57"/>
              <w:jc w:val="both"/>
              <w:rPr>
                <w:bCs/>
              </w:rPr>
            </w:pPr>
            <w:r w:rsidRPr="00A8179D">
              <w:rPr>
                <w:bCs/>
              </w:rPr>
              <w:t>3.</w:t>
            </w:r>
          </w:p>
        </w:tc>
        <w:tc>
          <w:tcPr>
            <w:tcW w:w="2842" w:type="dxa"/>
          </w:tcPr>
          <w:p w14:paraId="3FA2503C" w14:textId="77777777" w:rsidR="00330C43" w:rsidRPr="00A8179D" w:rsidRDefault="00330C43" w:rsidP="00330C43">
            <w:pPr>
              <w:ind w:left="57" w:right="57"/>
            </w:pPr>
            <w:r w:rsidRPr="00A8179D">
              <w:t>Sabiedrības līdzdalības rezultāti</w:t>
            </w:r>
          </w:p>
        </w:tc>
        <w:tc>
          <w:tcPr>
            <w:tcW w:w="6057" w:type="dxa"/>
          </w:tcPr>
          <w:p w14:paraId="50ECF353" w14:textId="77777777" w:rsidR="00AD21F1" w:rsidRPr="00A8179D" w:rsidRDefault="00A07FB3" w:rsidP="00CB518D">
            <w:pPr>
              <w:shd w:val="clear" w:color="auto" w:fill="FFFFFF"/>
              <w:spacing w:after="120"/>
              <w:ind w:left="135" w:right="113" w:firstLine="105"/>
              <w:jc w:val="both"/>
            </w:pPr>
            <w:r w:rsidRPr="00A8179D">
              <w:rPr>
                <w:rFonts w:eastAsia="Times New Roman"/>
              </w:rPr>
              <w:t>Viedokļi no sabiedrības pārstāvjiem organizētās sabiedrības līdzdalības ietvaros netika saņemti</w:t>
            </w:r>
            <w:r w:rsidR="00CA771C" w:rsidRPr="00A8179D">
              <w:t>.</w:t>
            </w:r>
            <w:r w:rsidR="002762E3" w:rsidRPr="00A8179D">
              <w:t xml:space="preserve"> </w:t>
            </w:r>
          </w:p>
        </w:tc>
      </w:tr>
      <w:tr w:rsidR="00330C43" w:rsidRPr="00A8179D" w14:paraId="34E4E050" w14:textId="77777777" w:rsidTr="003805E5">
        <w:trPr>
          <w:trHeight w:val="205"/>
        </w:trPr>
        <w:tc>
          <w:tcPr>
            <w:tcW w:w="315" w:type="dxa"/>
          </w:tcPr>
          <w:p w14:paraId="7B5F49CB" w14:textId="77777777" w:rsidR="00330C43" w:rsidRPr="00A8179D" w:rsidRDefault="00330C43" w:rsidP="00330C43">
            <w:pPr>
              <w:ind w:left="57" w:right="57"/>
              <w:jc w:val="both"/>
              <w:rPr>
                <w:bCs/>
              </w:rPr>
            </w:pPr>
            <w:r w:rsidRPr="00A8179D">
              <w:rPr>
                <w:bCs/>
              </w:rPr>
              <w:t>4.</w:t>
            </w:r>
          </w:p>
        </w:tc>
        <w:tc>
          <w:tcPr>
            <w:tcW w:w="2842" w:type="dxa"/>
          </w:tcPr>
          <w:p w14:paraId="119EF96B" w14:textId="77777777" w:rsidR="00330C43" w:rsidRPr="00A8179D" w:rsidRDefault="00330C43" w:rsidP="00330C43">
            <w:pPr>
              <w:ind w:left="57" w:right="57"/>
            </w:pPr>
            <w:r w:rsidRPr="00A8179D">
              <w:t>Cita informācija</w:t>
            </w:r>
          </w:p>
        </w:tc>
        <w:tc>
          <w:tcPr>
            <w:tcW w:w="6057" w:type="dxa"/>
          </w:tcPr>
          <w:p w14:paraId="1AD33D57" w14:textId="77777777" w:rsidR="00330C43" w:rsidRPr="00A8179D" w:rsidRDefault="003805E5" w:rsidP="00BB136E">
            <w:pPr>
              <w:ind w:left="135" w:right="113"/>
              <w:jc w:val="both"/>
            </w:pPr>
            <w:r w:rsidRPr="00A8179D">
              <w:t>Nav.</w:t>
            </w:r>
          </w:p>
        </w:tc>
      </w:tr>
    </w:tbl>
    <w:p w14:paraId="4B7E2F42" w14:textId="77777777" w:rsidR="00100631" w:rsidRPr="00A8179D" w:rsidRDefault="00100631" w:rsidP="00D7163F">
      <w:pPr>
        <w:jc w:val="both"/>
        <w:rPr>
          <w:highlight w:val="lightGray"/>
        </w:rPr>
      </w:pPr>
    </w:p>
    <w:tbl>
      <w:tblPr>
        <w:tblW w:w="92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3"/>
        <w:gridCol w:w="2838"/>
        <w:gridCol w:w="6033"/>
      </w:tblGrid>
      <w:tr w:rsidR="00282E1F" w:rsidRPr="00A8179D" w14:paraId="53C10265" w14:textId="77777777" w:rsidTr="00663CC5">
        <w:trPr>
          <w:trHeight w:val="421"/>
        </w:trPr>
        <w:tc>
          <w:tcPr>
            <w:tcW w:w="9204" w:type="dxa"/>
            <w:gridSpan w:val="3"/>
            <w:vAlign w:val="center"/>
          </w:tcPr>
          <w:p w14:paraId="42E7DAC8" w14:textId="77777777" w:rsidR="00282E1F" w:rsidRPr="00A8179D" w:rsidRDefault="00282E1F" w:rsidP="005D4842">
            <w:pPr>
              <w:pStyle w:val="naisnod"/>
              <w:spacing w:before="0" w:beforeAutospacing="0" w:after="0" w:afterAutospacing="0"/>
              <w:ind w:left="57" w:right="57"/>
              <w:jc w:val="center"/>
            </w:pPr>
            <w:r w:rsidRPr="00A8179D">
              <w:rPr>
                <w:b/>
              </w:rPr>
              <w:t>VII. Tiesību akta projekta izpildes nodrošināšana un tās ietekme uz institūcijām</w:t>
            </w:r>
          </w:p>
        </w:tc>
      </w:tr>
      <w:tr w:rsidR="00282E1F" w:rsidRPr="00A8179D" w14:paraId="2780850D" w14:textId="77777777" w:rsidTr="00663CC5">
        <w:trPr>
          <w:trHeight w:val="553"/>
        </w:trPr>
        <w:tc>
          <w:tcPr>
            <w:tcW w:w="333" w:type="dxa"/>
          </w:tcPr>
          <w:p w14:paraId="2E85D16E" w14:textId="77777777" w:rsidR="00282E1F" w:rsidRPr="00A8179D" w:rsidRDefault="00282E1F" w:rsidP="005D4842">
            <w:pPr>
              <w:ind w:left="57" w:right="57"/>
              <w:jc w:val="both"/>
              <w:rPr>
                <w:bCs/>
              </w:rPr>
            </w:pPr>
            <w:r w:rsidRPr="00A8179D">
              <w:rPr>
                <w:bCs/>
              </w:rPr>
              <w:t>1.</w:t>
            </w:r>
          </w:p>
        </w:tc>
        <w:tc>
          <w:tcPr>
            <w:tcW w:w="2838" w:type="dxa"/>
          </w:tcPr>
          <w:p w14:paraId="5EC042A6" w14:textId="77777777" w:rsidR="00282E1F" w:rsidRPr="00A8179D" w:rsidRDefault="00282E1F" w:rsidP="00250B85">
            <w:pPr>
              <w:ind w:left="57" w:right="57"/>
            </w:pPr>
            <w:r w:rsidRPr="00A8179D">
              <w:t>Projekta izpildē iesaistītās institūcijas</w:t>
            </w:r>
          </w:p>
        </w:tc>
        <w:tc>
          <w:tcPr>
            <w:tcW w:w="6033" w:type="dxa"/>
          </w:tcPr>
          <w:p w14:paraId="10C9C468" w14:textId="77777777" w:rsidR="00681C00" w:rsidRPr="00A8179D" w:rsidRDefault="00681C00" w:rsidP="00637945">
            <w:pPr>
              <w:shd w:val="clear" w:color="auto" w:fill="FFFFFF"/>
              <w:ind w:left="57" w:right="113"/>
              <w:jc w:val="both"/>
            </w:pPr>
            <w:r w:rsidRPr="00A8179D">
              <w:t>Finanšu ministrija</w:t>
            </w:r>
            <w:r w:rsidR="00397EC8" w:rsidRPr="00A8179D">
              <w:t xml:space="preserve">, </w:t>
            </w:r>
            <w:r w:rsidRPr="00A8179D">
              <w:t>Finanšu un kapitāla tirgus komisija</w:t>
            </w:r>
            <w:r w:rsidR="00172924" w:rsidRPr="00A8179D">
              <w:t>.</w:t>
            </w:r>
          </w:p>
        </w:tc>
      </w:tr>
      <w:tr w:rsidR="00282E1F" w:rsidRPr="00A8179D" w14:paraId="18DCF3C2" w14:textId="77777777" w:rsidTr="00663CC5">
        <w:trPr>
          <w:trHeight w:val="339"/>
        </w:trPr>
        <w:tc>
          <w:tcPr>
            <w:tcW w:w="333" w:type="dxa"/>
          </w:tcPr>
          <w:p w14:paraId="087D1134" w14:textId="77777777" w:rsidR="00282E1F" w:rsidRPr="00A8179D" w:rsidRDefault="00282E1F" w:rsidP="005D4842">
            <w:pPr>
              <w:ind w:left="57" w:right="57"/>
              <w:jc w:val="both"/>
              <w:rPr>
                <w:bCs/>
              </w:rPr>
            </w:pPr>
            <w:r w:rsidRPr="00A8179D">
              <w:rPr>
                <w:bCs/>
              </w:rPr>
              <w:t>2.</w:t>
            </w:r>
          </w:p>
        </w:tc>
        <w:tc>
          <w:tcPr>
            <w:tcW w:w="2838" w:type="dxa"/>
          </w:tcPr>
          <w:p w14:paraId="4109A453" w14:textId="77777777" w:rsidR="00282E1F" w:rsidRPr="00A8179D" w:rsidRDefault="00282E1F" w:rsidP="00250B85">
            <w:pPr>
              <w:ind w:left="57" w:right="57"/>
            </w:pPr>
            <w:r w:rsidRPr="00A8179D">
              <w:t xml:space="preserve">Projekta izpildes ietekme uz pārvaldes funkcijām un institucionālo struktūru. </w:t>
            </w:r>
          </w:p>
          <w:p w14:paraId="29F1D2FB" w14:textId="77777777" w:rsidR="00282E1F" w:rsidRPr="00A8179D" w:rsidRDefault="00282E1F" w:rsidP="003805E5">
            <w:pPr>
              <w:ind w:left="57" w:right="57"/>
            </w:pPr>
            <w:r w:rsidRPr="00A8179D">
              <w:t>Jaunu institūciju izveide, esošu institūciju likvidācija vai reorganizācija, to ietekme uz institūcijas cilvēkresursiem</w:t>
            </w:r>
          </w:p>
        </w:tc>
        <w:tc>
          <w:tcPr>
            <w:tcW w:w="6033" w:type="dxa"/>
          </w:tcPr>
          <w:p w14:paraId="3D379DF5" w14:textId="77777777" w:rsidR="00397EC8" w:rsidRPr="00A8179D" w:rsidRDefault="00397EC8" w:rsidP="00556578">
            <w:pPr>
              <w:ind w:left="121" w:right="62"/>
              <w:jc w:val="both"/>
              <w:rPr>
                <w:rFonts w:eastAsia="Times New Roman"/>
              </w:rPr>
            </w:pPr>
            <w:r w:rsidRPr="00A8179D">
              <w:rPr>
                <w:rFonts w:eastAsia="Times New Roman"/>
              </w:rPr>
              <w:t>Likumprojekta izpilde nerada ietekmi uz pārvaldes funkcijām un institucionālo struktūru. Nav nepieciešama jaunu institūciju izveide, esošu institūciju likvidācija vai reorganizācija. Likumprojekta izpilde nerada ietekmi uz institūcijas cilvēkresursiem.</w:t>
            </w:r>
          </w:p>
          <w:p w14:paraId="19B39161" w14:textId="77777777" w:rsidR="00282E1F" w:rsidRPr="00A8179D" w:rsidRDefault="00282E1F" w:rsidP="00411B8F">
            <w:pPr>
              <w:shd w:val="clear" w:color="auto" w:fill="FFFFFF"/>
              <w:ind w:left="57" w:right="113"/>
              <w:jc w:val="both"/>
              <w:rPr>
                <w:kern w:val="24"/>
              </w:rPr>
            </w:pPr>
          </w:p>
        </w:tc>
      </w:tr>
      <w:tr w:rsidR="00282E1F" w:rsidRPr="00A8179D" w14:paraId="014B596C" w14:textId="77777777" w:rsidTr="00663CC5">
        <w:trPr>
          <w:trHeight w:val="476"/>
        </w:trPr>
        <w:tc>
          <w:tcPr>
            <w:tcW w:w="333" w:type="dxa"/>
          </w:tcPr>
          <w:p w14:paraId="6F8011D2" w14:textId="77777777" w:rsidR="00282E1F" w:rsidRPr="00A8179D" w:rsidRDefault="00282E1F" w:rsidP="005D4842">
            <w:pPr>
              <w:ind w:left="57" w:right="57"/>
              <w:jc w:val="both"/>
              <w:rPr>
                <w:bCs/>
              </w:rPr>
            </w:pPr>
            <w:r w:rsidRPr="00A8179D">
              <w:rPr>
                <w:bCs/>
              </w:rPr>
              <w:t>3.</w:t>
            </w:r>
          </w:p>
        </w:tc>
        <w:tc>
          <w:tcPr>
            <w:tcW w:w="2838" w:type="dxa"/>
          </w:tcPr>
          <w:p w14:paraId="1F3895E9" w14:textId="77777777" w:rsidR="00282E1F" w:rsidRPr="00A8179D" w:rsidRDefault="00282E1F" w:rsidP="00250B85">
            <w:pPr>
              <w:ind w:left="57" w:right="57"/>
            </w:pPr>
            <w:r w:rsidRPr="00A8179D">
              <w:t>Cita informācija</w:t>
            </w:r>
          </w:p>
        </w:tc>
        <w:tc>
          <w:tcPr>
            <w:tcW w:w="6033" w:type="dxa"/>
          </w:tcPr>
          <w:p w14:paraId="58DBBF6B" w14:textId="77777777" w:rsidR="00282E1F" w:rsidRPr="00A8179D" w:rsidRDefault="00EE03B3" w:rsidP="00BB136E">
            <w:pPr>
              <w:shd w:val="clear" w:color="auto" w:fill="FFFFFF"/>
              <w:ind w:left="121" w:right="113"/>
              <w:jc w:val="both"/>
            </w:pPr>
            <w:r w:rsidRPr="00A8179D">
              <w:t>Nav</w:t>
            </w:r>
            <w:r w:rsidR="00DD1F5F" w:rsidRPr="00A8179D">
              <w:t>.</w:t>
            </w:r>
            <w:r w:rsidRPr="00A8179D">
              <w:t xml:space="preserve"> </w:t>
            </w:r>
          </w:p>
        </w:tc>
      </w:tr>
    </w:tbl>
    <w:p w14:paraId="42B226C7" w14:textId="77777777" w:rsidR="00485CD9" w:rsidRPr="00A8179D" w:rsidRDefault="00485CD9" w:rsidP="00D7163F">
      <w:pPr>
        <w:jc w:val="both"/>
      </w:pPr>
    </w:p>
    <w:p w14:paraId="47867005" w14:textId="77777777" w:rsidR="00556578" w:rsidRPr="00A8179D" w:rsidRDefault="00556578" w:rsidP="00D10FD5">
      <w:pPr>
        <w:tabs>
          <w:tab w:val="left" w:pos="6521"/>
        </w:tabs>
        <w:jc w:val="both"/>
      </w:pPr>
    </w:p>
    <w:p w14:paraId="0B8438F3" w14:textId="77777777" w:rsidR="00556578" w:rsidRPr="00A8179D" w:rsidRDefault="00556578" w:rsidP="00D10FD5">
      <w:pPr>
        <w:tabs>
          <w:tab w:val="left" w:pos="6521"/>
        </w:tabs>
        <w:jc w:val="both"/>
      </w:pPr>
    </w:p>
    <w:p w14:paraId="6A89808A" w14:textId="77777777" w:rsidR="00E068C7" w:rsidRPr="00A8179D" w:rsidRDefault="00681C00" w:rsidP="00CB518D">
      <w:pPr>
        <w:tabs>
          <w:tab w:val="left" w:pos="6521"/>
        </w:tabs>
        <w:jc w:val="both"/>
      </w:pPr>
      <w:r w:rsidRPr="00A8179D">
        <w:t>Finanšu</w:t>
      </w:r>
      <w:r w:rsidR="00D10FD5" w:rsidRPr="00A8179D">
        <w:t xml:space="preserve"> ministrs</w:t>
      </w:r>
      <w:r w:rsidR="00D10FD5" w:rsidRPr="00A8179D">
        <w:tab/>
      </w:r>
      <w:r w:rsidR="00D10FD5" w:rsidRPr="00A8179D">
        <w:tab/>
      </w:r>
      <w:r w:rsidRPr="00A8179D">
        <w:t>J.Reirs</w:t>
      </w:r>
    </w:p>
    <w:p w14:paraId="38152C2A" w14:textId="77777777" w:rsidR="00E53168" w:rsidRPr="00A8179D" w:rsidRDefault="00E53168" w:rsidP="00CB518D">
      <w:pPr>
        <w:tabs>
          <w:tab w:val="left" w:pos="6521"/>
        </w:tabs>
        <w:jc w:val="both"/>
      </w:pPr>
    </w:p>
    <w:p w14:paraId="1F4C0EAB" w14:textId="77777777" w:rsidR="00EE2A1D" w:rsidRPr="00A8179D" w:rsidRDefault="00EE2A1D" w:rsidP="00CB518D">
      <w:pPr>
        <w:tabs>
          <w:tab w:val="left" w:pos="6521"/>
        </w:tabs>
        <w:jc w:val="both"/>
      </w:pPr>
    </w:p>
    <w:p w14:paraId="43DB6D91" w14:textId="77777777" w:rsidR="00EE2A1D" w:rsidRPr="00A8179D" w:rsidRDefault="00EE2A1D" w:rsidP="00CB518D">
      <w:pPr>
        <w:tabs>
          <w:tab w:val="left" w:pos="6521"/>
        </w:tabs>
        <w:jc w:val="both"/>
      </w:pPr>
    </w:p>
    <w:p w14:paraId="54073D66" w14:textId="77777777" w:rsidR="00E53168" w:rsidRPr="00A8179D" w:rsidRDefault="00E53168" w:rsidP="00EE2A1D">
      <w:pPr>
        <w:tabs>
          <w:tab w:val="left" w:pos="6237"/>
        </w:tabs>
      </w:pPr>
    </w:p>
    <w:p w14:paraId="34CB5735" w14:textId="77777777" w:rsidR="00E53168" w:rsidRPr="00A8179D" w:rsidRDefault="00E53168" w:rsidP="00E53168">
      <w:pPr>
        <w:tabs>
          <w:tab w:val="left" w:pos="6237"/>
        </w:tabs>
        <w:rPr>
          <w:sz w:val="20"/>
          <w:szCs w:val="20"/>
        </w:rPr>
      </w:pPr>
      <w:r w:rsidRPr="00A8179D">
        <w:rPr>
          <w:sz w:val="20"/>
          <w:szCs w:val="20"/>
        </w:rPr>
        <w:t>Davidovičs 67083931</w:t>
      </w:r>
    </w:p>
    <w:p w14:paraId="77DD6E55" w14:textId="77777777" w:rsidR="00E53168" w:rsidRPr="00A8179D" w:rsidRDefault="00E53168" w:rsidP="00EE2A1D">
      <w:pPr>
        <w:tabs>
          <w:tab w:val="left" w:pos="6237"/>
        </w:tabs>
        <w:rPr>
          <w:sz w:val="20"/>
          <w:szCs w:val="20"/>
        </w:rPr>
      </w:pPr>
      <w:r w:rsidRPr="00A8179D">
        <w:rPr>
          <w:sz w:val="20"/>
          <w:szCs w:val="20"/>
        </w:rPr>
        <w:t xml:space="preserve">gunvaldis.davidovics@fm.gov.lv </w:t>
      </w:r>
    </w:p>
    <w:sectPr w:rsidR="00E53168" w:rsidRPr="00A8179D" w:rsidSect="00E8666E">
      <w:headerReference w:type="default" r:id="rId13"/>
      <w:footerReference w:type="even" r:id="rId14"/>
      <w:footerReference w:type="default" r:id="rId15"/>
      <w:headerReference w:type="first" r:id="rId16"/>
      <w:footerReference w:type="first" r:id="rId17"/>
      <w:pgSz w:w="11906" w:h="16838"/>
      <w:pgMar w:top="1135" w:right="1196" w:bottom="1134" w:left="1701" w:header="709" w:footer="3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174E9" w14:textId="77777777" w:rsidR="00AF2E85" w:rsidRDefault="00AF2E85">
      <w:r>
        <w:separator/>
      </w:r>
    </w:p>
  </w:endnote>
  <w:endnote w:type="continuationSeparator" w:id="0">
    <w:p w14:paraId="0D5EC51F" w14:textId="77777777" w:rsidR="00AF2E85" w:rsidRDefault="00AF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A3107" w14:textId="77777777" w:rsidR="0016393A" w:rsidRPr="00186C21" w:rsidRDefault="0016393A" w:rsidP="00AE31DE">
    <w:pPr>
      <w:pStyle w:val="BodyText2"/>
      <w:spacing w:line="240" w:lineRule="auto"/>
      <w:jc w:val="both"/>
      <w:rPr>
        <w:b w:val="0"/>
        <w:bCs w:val="0"/>
        <w:sz w:val="20"/>
        <w:szCs w:val="20"/>
      </w:rPr>
    </w:pPr>
    <w:r w:rsidRPr="00186C21">
      <w:rPr>
        <w:b w:val="0"/>
        <w:bCs w:val="0"/>
        <w:sz w:val="20"/>
        <w:szCs w:val="20"/>
      </w:rPr>
      <w:t>RAPLManot_051109_Lubanas; Ministru kabineta rīkojuma projekta „Par finanšu līdzekļu piešķiršanu no valsts pamatbudžeta apakšprogrammas „Līdzekļi neparedzētiem gadījumiem”” anotācija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6830C" w14:textId="77777777" w:rsidR="0016393A" w:rsidRPr="00EB2C1A" w:rsidRDefault="00AF2E85" w:rsidP="00B73B0F">
    <w:pPr>
      <w:pStyle w:val="Footer"/>
      <w:rPr>
        <w:sz w:val="20"/>
        <w:szCs w:val="20"/>
      </w:rPr>
    </w:pPr>
    <w:fldSimple w:instr=" FILENAME   \* MERGEFORMAT ">
      <w:r w:rsidR="00791B1D">
        <w:rPr>
          <w:noProof/>
          <w:sz w:val="20"/>
          <w:szCs w:val="20"/>
        </w:rPr>
        <w:t>FMA</w:t>
      </w:r>
      <w:r w:rsidR="00125658" w:rsidRPr="00125658">
        <w:rPr>
          <w:noProof/>
          <w:sz w:val="20"/>
          <w:szCs w:val="20"/>
        </w:rPr>
        <w:t>not_271020_AIFPL</w:t>
      </w:r>
      <w:r w:rsidR="0016393A" w:rsidRPr="00CE136B">
        <w:rPr>
          <w:noProof/>
          <w:sz w:val="20"/>
          <w:szCs w:val="20"/>
        </w:rPr>
        <w:t>.docx</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4E519" w14:textId="77777777" w:rsidR="0016393A" w:rsidRPr="00272BDD" w:rsidRDefault="00AF2E85" w:rsidP="00272BDD">
    <w:pPr>
      <w:pStyle w:val="Footer"/>
    </w:pPr>
    <w:fldSimple w:instr=" FILENAME   \* MERGEFORMAT ">
      <w:r w:rsidR="00791B1D">
        <w:rPr>
          <w:noProof/>
          <w:sz w:val="20"/>
          <w:szCs w:val="20"/>
        </w:rPr>
        <w:t>FMA</w:t>
      </w:r>
      <w:r w:rsidR="00125658" w:rsidRPr="00125658">
        <w:rPr>
          <w:noProof/>
          <w:sz w:val="20"/>
          <w:szCs w:val="20"/>
        </w:rPr>
        <w:t>not_271020_AIFPL</w:t>
      </w:r>
      <w:r w:rsidR="0016393A" w:rsidRPr="00CE136B">
        <w:rPr>
          <w:noProof/>
          <w:sz w:val="20"/>
          <w:szCs w:val="20"/>
        </w:rPr>
        <w:t>.docx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5CCD8" w14:textId="77777777" w:rsidR="00AF2E85" w:rsidRDefault="00AF2E85">
      <w:r>
        <w:separator/>
      </w:r>
    </w:p>
  </w:footnote>
  <w:footnote w:type="continuationSeparator" w:id="0">
    <w:p w14:paraId="6B404F5C" w14:textId="77777777" w:rsidR="00AF2E85" w:rsidRDefault="00AF2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88B7C" w14:textId="399561BC" w:rsidR="0016393A" w:rsidRDefault="00A50E20" w:rsidP="00AE31DE">
    <w:pPr>
      <w:pStyle w:val="Header"/>
      <w:framePr w:wrap="auto" w:vAnchor="text" w:hAnchor="margin" w:xAlign="center" w:y="1"/>
      <w:rPr>
        <w:rStyle w:val="PageNumber"/>
      </w:rPr>
    </w:pPr>
    <w:r>
      <w:rPr>
        <w:rStyle w:val="PageNumber"/>
      </w:rPr>
      <w:fldChar w:fldCharType="begin"/>
    </w:r>
    <w:r w:rsidR="0016393A">
      <w:rPr>
        <w:rStyle w:val="PageNumber"/>
      </w:rPr>
      <w:instrText xml:space="preserve">PAGE  </w:instrText>
    </w:r>
    <w:r>
      <w:rPr>
        <w:rStyle w:val="PageNumber"/>
      </w:rPr>
      <w:fldChar w:fldCharType="separate"/>
    </w:r>
    <w:r w:rsidR="00BC75AC">
      <w:rPr>
        <w:rStyle w:val="PageNumber"/>
        <w:noProof/>
      </w:rPr>
      <w:t>2</w:t>
    </w:r>
    <w:r>
      <w:rPr>
        <w:rStyle w:val="PageNumber"/>
      </w:rPr>
      <w:fldChar w:fldCharType="end"/>
    </w:r>
  </w:p>
  <w:p w14:paraId="5C6BCE6A" w14:textId="77777777" w:rsidR="0016393A" w:rsidRDefault="00163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9728A" w14:textId="77777777" w:rsidR="0016393A" w:rsidRPr="00433CA3" w:rsidRDefault="0016393A" w:rsidP="00433CA3">
    <w:pPr>
      <w:pStyle w:val="Header"/>
      <w:jc w:val="right"/>
      <w:rPr>
        <w:i/>
      </w:rPr>
    </w:pPr>
    <w:r w:rsidRPr="00433CA3">
      <w:rPr>
        <w:i/>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1FEE"/>
    <w:multiLevelType w:val="hybridMultilevel"/>
    <w:tmpl w:val="44BADEE4"/>
    <w:lvl w:ilvl="0" w:tplc="B08C6D3C">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6E6AC7"/>
    <w:multiLevelType w:val="hybridMultilevel"/>
    <w:tmpl w:val="0438222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035524"/>
    <w:multiLevelType w:val="hybridMultilevel"/>
    <w:tmpl w:val="D84A4D9A"/>
    <w:lvl w:ilvl="0" w:tplc="78B8BB22">
      <w:start w:val="1"/>
      <w:numFmt w:val="decimal"/>
      <w:lvlText w:val="%1)"/>
      <w:lvlJc w:val="left"/>
      <w:pPr>
        <w:ind w:left="3240" w:hanging="360"/>
      </w:pPr>
      <w:rPr>
        <w:rFonts w:ascii="Times New Roman" w:eastAsia="Times New Roman" w:hAnsi="Times New Roman" w:cs="Times New Roman"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64A03DF"/>
    <w:multiLevelType w:val="hybridMultilevel"/>
    <w:tmpl w:val="3148EEB2"/>
    <w:lvl w:ilvl="0" w:tplc="23E68844">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3E6F5C"/>
    <w:multiLevelType w:val="hybridMultilevel"/>
    <w:tmpl w:val="E63AF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FD10B7"/>
    <w:multiLevelType w:val="hybridMultilevel"/>
    <w:tmpl w:val="0332F052"/>
    <w:lvl w:ilvl="0" w:tplc="6DDC2C56">
      <w:start w:val="2"/>
      <w:numFmt w:val="decimal"/>
      <w:lvlText w:val="(%1)"/>
      <w:lvlJc w:val="left"/>
      <w:pPr>
        <w:ind w:left="720" w:hanging="360"/>
      </w:pPr>
      <w:rPr>
        <w:rFonts w:eastAsia="Times New Roman" w:cs="Arial" w:hint="default"/>
        <w:b w:val="0"/>
        <w:color w:val="41414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B2091A"/>
    <w:multiLevelType w:val="hybridMultilevel"/>
    <w:tmpl w:val="FF0C004C"/>
    <w:lvl w:ilvl="0" w:tplc="E3048D6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D83D6A"/>
    <w:multiLevelType w:val="hybridMultilevel"/>
    <w:tmpl w:val="72524DA6"/>
    <w:lvl w:ilvl="0" w:tplc="F8FEECFE">
      <w:start w:val="1"/>
      <w:numFmt w:val="decimal"/>
      <w:lvlText w:val="%1)"/>
      <w:lvlJc w:val="left"/>
      <w:pPr>
        <w:ind w:left="1440" w:hanging="360"/>
      </w:pPr>
      <w:rPr>
        <w:rFonts w:eastAsia="Times New Roman" w:cs="Arial"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1FE3472"/>
    <w:multiLevelType w:val="hybridMultilevel"/>
    <w:tmpl w:val="6EE60DF0"/>
    <w:lvl w:ilvl="0" w:tplc="B08C6D3C">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4C2EEB"/>
    <w:multiLevelType w:val="hybridMultilevel"/>
    <w:tmpl w:val="957676EE"/>
    <w:lvl w:ilvl="0" w:tplc="5C1E44FA">
      <w:start w:val="1"/>
      <w:numFmt w:val="decimal"/>
      <w:lvlText w:val="%1)"/>
      <w:lvlJc w:val="left"/>
      <w:pPr>
        <w:ind w:left="706" w:hanging="360"/>
      </w:pPr>
      <w:rPr>
        <w:rFonts w:hint="default"/>
      </w:rPr>
    </w:lvl>
    <w:lvl w:ilvl="1" w:tplc="04260019" w:tentative="1">
      <w:start w:val="1"/>
      <w:numFmt w:val="lowerLetter"/>
      <w:lvlText w:val="%2."/>
      <w:lvlJc w:val="left"/>
      <w:pPr>
        <w:ind w:left="1426" w:hanging="360"/>
      </w:pPr>
    </w:lvl>
    <w:lvl w:ilvl="2" w:tplc="0426001B" w:tentative="1">
      <w:start w:val="1"/>
      <w:numFmt w:val="lowerRoman"/>
      <w:lvlText w:val="%3."/>
      <w:lvlJc w:val="right"/>
      <w:pPr>
        <w:ind w:left="2146" w:hanging="180"/>
      </w:pPr>
    </w:lvl>
    <w:lvl w:ilvl="3" w:tplc="0426000F" w:tentative="1">
      <w:start w:val="1"/>
      <w:numFmt w:val="decimal"/>
      <w:lvlText w:val="%4."/>
      <w:lvlJc w:val="left"/>
      <w:pPr>
        <w:ind w:left="2866" w:hanging="360"/>
      </w:pPr>
    </w:lvl>
    <w:lvl w:ilvl="4" w:tplc="04260019" w:tentative="1">
      <w:start w:val="1"/>
      <w:numFmt w:val="lowerLetter"/>
      <w:lvlText w:val="%5."/>
      <w:lvlJc w:val="left"/>
      <w:pPr>
        <w:ind w:left="3586" w:hanging="360"/>
      </w:pPr>
    </w:lvl>
    <w:lvl w:ilvl="5" w:tplc="0426001B" w:tentative="1">
      <w:start w:val="1"/>
      <w:numFmt w:val="lowerRoman"/>
      <w:lvlText w:val="%6."/>
      <w:lvlJc w:val="right"/>
      <w:pPr>
        <w:ind w:left="4306" w:hanging="180"/>
      </w:pPr>
    </w:lvl>
    <w:lvl w:ilvl="6" w:tplc="0426000F" w:tentative="1">
      <w:start w:val="1"/>
      <w:numFmt w:val="decimal"/>
      <w:lvlText w:val="%7."/>
      <w:lvlJc w:val="left"/>
      <w:pPr>
        <w:ind w:left="5026" w:hanging="360"/>
      </w:pPr>
    </w:lvl>
    <w:lvl w:ilvl="7" w:tplc="04260019" w:tentative="1">
      <w:start w:val="1"/>
      <w:numFmt w:val="lowerLetter"/>
      <w:lvlText w:val="%8."/>
      <w:lvlJc w:val="left"/>
      <w:pPr>
        <w:ind w:left="5746" w:hanging="360"/>
      </w:pPr>
    </w:lvl>
    <w:lvl w:ilvl="8" w:tplc="0426001B" w:tentative="1">
      <w:start w:val="1"/>
      <w:numFmt w:val="lowerRoman"/>
      <w:lvlText w:val="%9."/>
      <w:lvlJc w:val="right"/>
      <w:pPr>
        <w:ind w:left="6466" w:hanging="180"/>
      </w:pPr>
    </w:lvl>
  </w:abstractNum>
  <w:abstractNum w:abstractNumId="10" w15:restartNumberingAfterBreak="0">
    <w:nsid w:val="370D2686"/>
    <w:multiLevelType w:val="hybridMultilevel"/>
    <w:tmpl w:val="2416B4BA"/>
    <w:lvl w:ilvl="0" w:tplc="1C147EDC">
      <w:start w:val="1"/>
      <w:numFmt w:val="decimal"/>
      <w:lvlText w:val="%1)"/>
      <w:lvlJc w:val="left"/>
      <w:pPr>
        <w:ind w:left="721" w:hanging="375"/>
      </w:pPr>
      <w:rPr>
        <w:rFonts w:hint="default"/>
      </w:rPr>
    </w:lvl>
    <w:lvl w:ilvl="1" w:tplc="04260019" w:tentative="1">
      <w:start w:val="1"/>
      <w:numFmt w:val="lowerLetter"/>
      <w:lvlText w:val="%2."/>
      <w:lvlJc w:val="left"/>
      <w:pPr>
        <w:ind w:left="1426" w:hanging="360"/>
      </w:pPr>
    </w:lvl>
    <w:lvl w:ilvl="2" w:tplc="0426001B" w:tentative="1">
      <w:start w:val="1"/>
      <w:numFmt w:val="lowerRoman"/>
      <w:lvlText w:val="%3."/>
      <w:lvlJc w:val="right"/>
      <w:pPr>
        <w:ind w:left="2146" w:hanging="180"/>
      </w:pPr>
    </w:lvl>
    <w:lvl w:ilvl="3" w:tplc="0426000F" w:tentative="1">
      <w:start w:val="1"/>
      <w:numFmt w:val="decimal"/>
      <w:lvlText w:val="%4."/>
      <w:lvlJc w:val="left"/>
      <w:pPr>
        <w:ind w:left="2866" w:hanging="360"/>
      </w:pPr>
    </w:lvl>
    <w:lvl w:ilvl="4" w:tplc="04260019" w:tentative="1">
      <w:start w:val="1"/>
      <w:numFmt w:val="lowerLetter"/>
      <w:lvlText w:val="%5."/>
      <w:lvlJc w:val="left"/>
      <w:pPr>
        <w:ind w:left="3586" w:hanging="360"/>
      </w:pPr>
    </w:lvl>
    <w:lvl w:ilvl="5" w:tplc="0426001B" w:tentative="1">
      <w:start w:val="1"/>
      <w:numFmt w:val="lowerRoman"/>
      <w:lvlText w:val="%6."/>
      <w:lvlJc w:val="right"/>
      <w:pPr>
        <w:ind w:left="4306" w:hanging="180"/>
      </w:pPr>
    </w:lvl>
    <w:lvl w:ilvl="6" w:tplc="0426000F" w:tentative="1">
      <w:start w:val="1"/>
      <w:numFmt w:val="decimal"/>
      <w:lvlText w:val="%7."/>
      <w:lvlJc w:val="left"/>
      <w:pPr>
        <w:ind w:left="5026" w:hanging="360"/>
      </w:pPr>
    </w:lvl>
    <w:lvl w:ilvl="7" w:tplc="04260019" w:tentative="1">
      <w:start w:val="1"/>
      <w:numFmt w:val="lowerLetter"/>
      <w:lvlText w:val="%8."/>
      <w:lvlJc w:val="left"/>
      <w:pPr>
        <w:ind w:left="5746" w:hanging="360"/>
      </w:pPr>
    </w:lvl>
    <w:lvl w:ilvl="8" w:tplc="0426001B" w:tentative="1">
      <w:start w:val="1"/>
      <w:numFmt w:val="lowerRoman"/>
      <w:lvlText w:val="%9."/>
      <w:lvlJc w:val="right"/>
      <w:pPr>
        <w:ind w:left="6466" w:hanging="180"/>
      </w:pPr>
    </w:lvl>
  </w:abstractNum>
  <w:abstractNum w:abstractNumId="11" w15:restartNumberingAfterBreak="0">
    <w:nsid w:val="37863E19"/>
    <w:multiLevelType w:val="hybridMultilevel"/>
    <w:tmpl w:val="ACC0ACDC"/>
    <w:lvl w:ilvl="0" w:tplc="17EAD114">
      <w:start w:val="1"/>
      <w:numFmt w:val="decimal"/>
      <w:lvlText w:val="%1)"/>
      <w:lvlJc w:val="left"/>
      <w:pPr>
        <w:ind w:left="706" w:hanging="360"/>
      </w:pPr>
      <w:rPr>
        <w:rFonts w:hint="default"/>
      </w:rPr>
    </w:lvl>
    <w:lvl w:ilvl="1" w:tplc="04260019" w:tentative="1">
      <w:start w:val="1"/>
      <w:numFmt w:val="lowerLetter"/>
      <w:lvlText w:val="%2."/>
      <w:lvlJc w:val="left"/>
      <w:pPr>
        <w:ind w:left="1426" w:hanging="360"/>
      </w:pPr>
    </w:lvl>
    <w:lvl w:ilvl="2" w:tplc="0426001B" w:tentative="1">
      <w:start w:val="1"/>
      <w:numFmt w:val="lowerRoman"/>
      <w:lvlText w:val="%3."/>
      <w:lvlJc w:val="right"/>
      <w:pPr>
        <w:ind w:left="2146" w:hanging="180"/>
      </w:pPr>
    </w:lvl>
    <w:lvl w:ilvl="3" w:tplc="0426000F" w:tentative="1">
      <w:start w:val="1"/>
      <w:numFmt w:val="decimal"/>
      <w:lvlText w:val="%4."/>
      <w:lvlJc w:val="left"/>
      <w:pPr>
        <w:ind w:left="2866" w:hanging="360"/>
      </w:pPr>
    </w:lvl>
    <w:lvl w:ilvl="4" w:tplc="04260019" w:tentative="1">
      <w:start w:val="1"/>
      <w:numFmt w:val="lowerLetter"/>
      <w:lvlText w:val="%5."/>
      <w:lvlJc w:val="left"/>
      <w:pPr>
        <w:ind w:left="3586" w:hanging="360"/>
      </w:pPr>
    </w:lvl>
    <w:lvl w:ilvl="5" w:tplc="0426001B" w:tentative="1">
      <w:start w:val="1"/>
      <w:numFmt w:val="lowerRoman"/>
      <w:lvlText w:val="%6."/>
      <w:lvlJc w:val="right"/>
      <w:pPr>
        <w:ind w:left="4306" w:hanging="180"/>
      </w:pPr>
    </w:lvl>
    <w:lvl w:ilvl="6" w:tplc="0426000F" w:tentative="1">
      <w:start w:val="1"/>
      <w:numFmt w:val="decimal"/>
      <w:lvlText w:val="%7."/>
      <w:lvlJc w:val="left"/>
      <w:pPr>
        <w:ind w:left="5026" w:hanging="360"/>
      </w:pPr>
    </w:lvl>
    <w:lvl w:ilvl="7" w:tplc="04260019" w:tentative="1">
      <w:start w:val="1"/>
      <w:numFmt w:val="lowerLetter"/>
      <w:lvlText w:val="%8."/>
      <w:lvlJc w:val="left"/>
      <w:pPr>
        <w:ind w:left="5746" w:hanging="360"/>
      </w:pPr>
    </w:lvl>
    <w:lvl w:ilvl="8" w:tplc="0426001B" w:tentative="1">
      <w:start w:val="1"/>
      <w:numFmt w:val="lowerRoman"/>
      <w:lvlText w:val="%9."/>
      <w:lvlJc w:val="right"/>
      <w:pPr>
        <w:ind w:left="6466" w:hanging="180"/>
      </w:pPr>
    </w:lvl>
  </w:abstractNum>
  <w:abstractNum w:abstractNumId="12" w15:restartNumberingAfterBreak="0">
    <w:nsid w:val="3ADF47D5"/>
    <w:multiLevelType w:val="hybridMultilevel"/>
    <w:tmpl w:val="0ADAC2B8"/>
    <w:lvl w:ilvl="0" w:tplc="CBFE54B0">
      <w:start w:val="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0826DAD"/>
    <w:multiLevelType w:val="hybridMultilevel"/>
    <w:tmpl w:val="ABF45036"/>
    <w:lvl w:ilvl="0" w:tplc="86D07F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9A5B57"/>
    <w:multiLevelType w:val="hybridMultilevel"/>
    <w:tmpl w:val="C060C10C"/>
    <w:lvl w:ilvl="0" w:tplc="C76051DC">
      <w:start w:val="1"/>
      <w:numFmt w:val="decimal"/>
      <w:lvlText w:val="%1)"/>
      <w:lvlJc w:val="left"/>
      <w:pPr>
        <w:ind w:left="1066" w:hanging="360"/>
      </w:pPr>
      <w:rPr>
        <w:rFonts w:hint="default"/>
      </w:rPr>
    </w:lvl>
    <w:lvl w:ilvl="1" w:tplc="04260019" w:tentative="1">
      <w:start w:val="1"/>
      <w:numFmt w:val="lowerLetter"/>
      <w:lvlText w:val="%2."/>
      <w:lvlJc w:val="left"/>
      <w:pPr>
        <w:ind w:left="1786" w:hanging="360"/>
      </w:pPr>
    </w:lvl>
    <w:lvl w:ilvl="2" w:tplc="0426001B" w:tentative="1">
      <w:start w:val="1"/>
      <w:numFmt w:val="lowerRoman"/>
      <w:lvlText w:val="%3."/>
      <w:lvlJc w:val="right"/>
      <w:pPr>
        <w:ind w:left="2506" w:hanging="180"/>
      </w:pPr>
    </w:lvl>
    <w:lvl w:ilvl="3" w:tplc="0426000F" w:tentative="1">
      <w:start w:val="1"/>
      <w:numFmt w:val="decimal"/>
      <w:lvlText w:val="%4."/>
      <w:lvlJc w:val="left"/>
      <w:pPr>
        <w:ind w:left="3226" w:hanging="360"/>
      </w:pPr>
    </w:lvl>
    <w:lvl w:ilvl="4" w:tplc="04260019" w:tentative="1">
      <w:start w:val="1"/>
      <w:numFmt w:val="lowerLetter"/>
      <w:lvlText w:val="%5."/>
      <w:lvlJc w:val="left"/>
      <w:pPr>
        <w:ind w:left="3946" w:hanging="360"/>
      </w:pPr>
    </w:lvl>
    <w:lvl w:ilvl="5" w:tplc="0426001B" w:tentative="1">
      <w:start w:val="1"/>
      <w:numFmt w:val="lowerRoman"/>
      <w:lvlText w:val="%6."/>
      <w:lvlJc w:val="right"/>
      <w:pPr>
        <w:ind w:left="4666" w:hanging="180"/>
      </w:pPr>
    </w:lvl>
    <w:lvl w:ilvl="6" w:tplc="0426000F" w:tentative="1">
      <w:start w:val="1"/>
      <w:numFmt w:val="decimal"/>
      <w:lvlText w:val="%7."/>
      <w:lvlJc w:val="left"/>
      <w:pPr>
        <w:ind w:left="5386" w:hanging="360"/>
      </w:pPr>
    </w:lvl>
    <w:lvl w:ilvl="7" w:tplc="04260019" w:tentative="1">
      <w:start w:val="1"/>
      <w:numFmt w:val="lowerLetter"/>
      <w:lvlText w:val="%8."/>
      <w:lvlJc w:val="left"/>
      <w:pPr>
        <w:ind w:left="6106" w:hanging="360"/>
      </w:pPr>
    </w:lvl>
    <w:lvl w:ilvl="8" w:tplc="0426001B" w:tentative="1">
      <w:start w:val="1"/>
      <w:numFmt w:val="lowerRoman"/>
      <w:lvlText w:val="%9."/>
      <w:lvlJc w:val="right"/>
      <w:pPr>
        <w:ind w:left="6826" w:hanging="180"/>
      </w:pPr>
    </w:lvl>
  </w:abstractNum>
  <w:abstractNum w:abstractNumId="15" w15:restartNumberingAfterBreak="0">
    <w:nsid w:val="43A43800"/>
    <w:multiLevelType w:val="hybridMultilevel"/>
    <w:tmpl w:val="DDACC6DE"/>
    <w:lvl w:ilvl="0" w:tplc="020E0D76">
      <w:numFmt w:val="bullet"/>
      <w:lvlText w:val="-"/>
      <w:lvlJc w:val="left"/>
      <w:pPr>
        <w:ind w:left="435" w:hanging="360"/>
      </w:pPr>
      <w:rPr>
        <w:rFonts w:ascii="Verdana" w:eastAsia="Calibri" w:hAnsi="Verdana" w:cs="Times New Roman" w:hint="default"/>
      </w:rPr>
    </w:lvl>
    <w:lvl w:ilvl="1" w:tplc="04260003" w:tentative="1">
      <w:start w:val="1"/>
      <w:numFmt w:val="bullet"/>
      <w:lvlText w:val="o"/>
      <w:lvlJc w:val="left"/>
      <w:pPr>
        <w:ind w:left="1155" w:hanging="360"/>
      </w:pPr>
      <w:rPr>
        <w:rFonts w:ascii="Courier New" w:hAnsi="Courier New" w:cs="Courier New" w:hint="default"/>
      </w:rPr>
    </w:lvl>
    <w:lvl w:ilvl="2" w:tplc="04260005" w:tentative="1">
      <w:start w:val="1"/>
      <w:numFmt w:val="bullet"/>
      <w:lvlText w:val=""/>
      <w:lvlJc w:val="left"/>
      <w:pPr>
        <w:ind w:left="1875" w:hanging="360"/>
      </w:pPr>
      <w:rPr>
        <w:rFonts w:ascii="Wingdings" w:hAnsi="Wingdings" w:hint="default"/>
      </w:rPr>
    </w:lvl>
    <w:lvl w:ilvl="3" w:tplc="04260001" w:tentative="1">
      <w:start w:val="1"/>
      <w:numFmt w:val="bullet"/>
      <w:lvlText w:val=""/>
      <w:lvlJc w:val="left"/>
      <w:pPr>
        <w:ind w:left="2595" w:hanging="360"/>
      </w:pPr>
      <w:rPr>
        <w:rFonts w:ascii="Symbol" w:hAnsi="Symbol" w:hint="default"/>
      </w:rPr>
    </w:lvl>
    <w:lvl w:ilvl="4" w:tplc="04260003" w:tentative="1">
      <w:start w:val="1"/>
      <w:numFmt w:val="bullet"/>
      <w:lvlText w:val="o"/>
      <w:lvlJc w:val="left"/>
      <w:pPr>
        <w:ind w:left="3315" w:hanging="360"/>
      </w:pPr>
      <w:rPr>
        <w:rFonts w:ascii="Courier New" w:hAnsi="Courier New" w:cs="Courier New" w:hint="default"/>
      </w:rPr>
    </w:lvl>
    <w:lvl w:ilvl="5" w:tplc="04260005" w:tentative="1">
      <w:start w:val="1"/>
      <w:numFmt w:val="bullet"/>
      <w:lvlText w:val=""/>
      <w:lvlJc w:val="left"/>
      <w:pPr>
        <w:ind w:left="4035" w:hanging="360"/>
      </w:pPr>
      <w:rPr>
        <w:rFonts w:ascii="Wingdings" w:hAnsi="Wingdings" w:hint="default"/>
      </w:rPr>
    </w:lvl>
    <w:lvl w:ilvl="6" w:tplc="04260001" w:tentative="1">
      <w:start w:val="1"/>
      <w:numFmt w:val="bullet"/>
      <w:lvlText w:val=""/>
      <w:lvlJc w:val="left"/>
      <w:pPr>
        <w:ind w:left="4755" w:hanging="360"/>
      </w:pPr>
      <w:rPr>
        <w:rFonts w:ascii="Symbol" w:hAnsi="Symbol" w:hint="default"/>
      </w:rPr>
    </w:lvl>
    <w:lvl w:ilvl="7" w:tplc="04260003" w:tentative="1">
      <w:start w:val="1"/>
      <w:numFmt w:val="bullet"/>
      <w:lvlText w:val="o"/>
      <w:lvlJc w:val="left"/>
      <w:pPr>
        <w:ind w:left="5475" w:hanging="360"/>
      </w:pPr>
      <w:rPr>
        <w:rFonts w:ascii="Courier New" w:hAnsi="Courier New" w:cs="Courier New" w:hint="default"/>
      </w:rPr>
    </w:lvl>
    <w:lvl w:ilvl="8" w:tplc="04260005" w:tentative="1">
      <w:start w:val="1"/>
      <w:numFmt w:val="bullet"/>
      <w:lvlText w:val=""/>
      <w:lvlJc w:val="left"/>
      <w:pPr>
        <w:ind w:left="6195" w:hanging="360"/>
      </w:pPr>
      <w:rPr>
        <w:rFonts w:ascii="Wingdings" w:hAnsi="Wingdings" w:hint="default"/>
      </w:rPr>
    </w:lvl>
  </w:abstractNum>
  <w:abstractNum w:abstractNumId="16" w15:restartNumberingAfterBreak="0">
    <w:nsid w:val="4AE731F1"/>
    <w:multiLevelType w:val="hybridMultilevel"/>
    <w:tmpl w:val="0438222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8B352F"/>
    <w:multiLevelType w:val="hybridMultilevel"/>
    <w:tmpl w:val="0438222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5EE568F"/>
    <w:multiLevelType w:val="hybridMultilevel"/>
    <w:tmpl w:val="1898DAC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1E4ADE"/>
    <w:multiLevelType w:val="hybridMultilevel"/>
    <w:tmpl w:val="F88490B0"/>
    <w:lvl w:ilvl="0" w:tplc="65C8425A">
      <w:start w:val="1"/>
      <w:numFmt w:val="decimal"/>
      <w:lvlText w:val="%1)"/>
      <w:lvlJc w:val="left"/>
      <w:pPr>
        <w:ind w:left="721" w:hanging="375"/>
      </w:pPr>
      <w:rPr>
        <w:rFonts w:hint="default"/>
      </w:rPr>
    </w:lvl>
    <w:lvl w:ilvl="1" w:tplc="04260019" w:tentative="1">
      <w:start w:val="1"/>
      <w:numFmt w:val="lowerLetter"/>
      <w:lvlText w:val="%2."/>
      <w:lvlJc w:val="left"/>
      <w:pPr>
        <w:ind w:left="1426" w:hanging="360"/>
      </w:pPr>
    </w:lvl>
    <w:lvl w:ilvl="2" w:tplc="0426001B" w:tentative="1">
      <w:start w:val="1"/>
      <w:numFmt w:val="lowerRoman"/>
      <w:lvlText w:val="%3."/>
      <w:lvlJc w:val="right"/>
      <w:pPr>
        <w:ind w:left="2146" w:hanging="180"/>
      </w:pPr>
    </w:lvl>
    <w:lvl w:ilvl="3" w:tplc="0426000F" w:tentative="1">
      <w:start w:val="1"/>
      <w:numFmt w:val="decimal"/>
      <w:lvlText w:val="%4."/>
      <w:lvlJc w:val="left"/>
      <w:pPr>
        <w:ind w:left="2866" w:hanging="360"/>
      </w:pPr>
    </w:lvl>
    <w:lvl w:ilvl="4" w:tplc="04260019" w:tentative="1">
      <w:start w:val="1"/>
      <w:numFmt w:val="lowerLetter"/>
      <w:lvlText w:val="%5."/>
      <w:lvlJc w:val="left"/>
      <w:pPr>
        <w:ind w:left="3586" w:hanging="360"/>
      </w:pPr>
    </w:lvl>
    <w:lvl w:ilvl="5" w:tplc="0426001B" w:tentative="1">
      <w:start w:val="1"/>
      <w:numFmt w:val="lowerRoman"/>
      <w:lvlText w:val="%6."/>
      <w:lvlJc w:val="right"/>
      <w:pPr>
        <w:ind w:left="4306" w:hanging="180"/>
      </w:pPr>
    </w:lvl>
    <w:lvl w:ilvl="6" w:tplc="0426000F" w:tentative="1">
      <w:start w:val="1"/>
      <w:numFmt w:val="decimal"/>
      <w:lvlText w:val="%7."/>
      <w:lvlJc w:val="left"/>
      <w:pPr>
        <w:ind w:left="5026" w:hanging="360"/>
      </w:pPr>
    </w:lvl>
    <w:lvl w:ilvl="7" w:tplc="04260019" w:tentative="1">
      <w:start w:val="1"/>
      <w:numFmt w:val="lowerLetter"/>
      <w:lvlText w:val="%8."/>
      <w:lvlJc w:val="left"/>
      <w:pPr>
        <w:ind w:left="5746" w:hanging="360"/>
      </w:pPr>
    </w:lvl>
    <w:lvl w:ilvl="8" w:tplc="0426001B" w:tentative="1">
      <w:start w:val="1"/>
      <w:numFmt w:val="lowerRoman"/>
      <w:lvlText w:val="%9."/>
      <w:lvlJc w:val="right"/>
      <w:pPr>
        <w:ind w:left="6466" w:hanging="180"/>
      </w:pPr>
    </w:lvl>
  </w:abstractNum>
  <w:abstractNum w:abstractNumId="20" w15:restartNumberingAfterBreak="0">
    <w:nsid w:val="5A757785"/>
    <w:multiLevelType w:val="hybridMultilevel"/>
    <w:tmpl w:val="DE364CC2"/>
    <w:lvl w:ilvl="0" w:tplc="E68E8AC2">
      <w:start w:val="1"/>
      <w:numFmt w:val="bullet"/>
      <w:lvlText w:val=""/>
      <w:lvlJc w:val="left"/>
      <w:pPr>
        <w:ind w:left="1066" w:hanging="360"/>
      </w:pPr>
      <w:rPr>
        <w:rFonts w:ascii="Symbol" w:hAnsi="Symbol" w:hint="default"/>
      </w:rPr>
    </w:lvl>
    <w:lvl w:ilvl="1" w:tplc="04260003" w:tentative="1">
      <w:start w:val="1"/>
      <w:numFmt w:val="bullet"/>
      <w:lvlText w:val="o"/>
      <w:lvlJc w:val="left"/>
      <w:pPr>
        <w:ind w:left="1786" w:hanging="360"/>
      </w:pPr>
      <w:rPr>
        <w:rFonts w:ascii="Courier New" w:hAnsi="Courier New" w:cs="Courier New" w:hint="default"/>
      </w:rPr>
    </w:lvl>
    <w:lvl w:ilvl="2" w:tplc="04260005" w:tentative="1">
      <w:start w:val="1"/>
      <w:numFmt w:val="bullet"/>
      <w:lvlText w:val=""/>
      <w:lvlJc w:val="left"/>
      <w:pPr>
        <w:ind w:left="2506" w:hanging="360"/>
      </w:pPr>
      <w:rPr>
        <w:rFonts w:ascii="Wingdings" w:hAnsi="Wingdings" w:hint="default"/>
      </w:rPr>
    </w:lvl>
    <w:lvl w:ilvl="3" w:tplc="04260001" w:tentative="1">
      <w:start w:val="1"/>
      <w:numFmt w:val="bullet"/>
      <w:lvlText w:val=""/>
      <w:lvlJc w:val="left"/>
      <w:pPr>
        <w:ind w:left="3226" w:hanging="360"/>
      </w:pPr>
      <w:rPr>
        <w:rFonts w:ascii="Symbol" w:hAnsi="Symbol" w:hint="default"/>
      </w:rPr>
    </w:lvl>
    <w:lvl w:ilvl="4" w:tplc="04260003" w:tentative="1">
      <w:start w:val="1"/>
      <w:numFmt w:val="bullet"/>
      <w:lvlText w:val="o"/>
      <w:lvlJc w:val="left"/>
      <w:pPr>
        <w:ind w:left="3946" w:hanging="360"/>
      </w:pPr>
      <w:rPr>
        <w:rFonts w:ascii="Courier New" w:hAnsi="Courier New" w:cs="Courier New" w:hint="default"/>
      </w:rPr>
    </w:lvl>
    <w:lvl w:ilvl="5" w:tplc="04260005" w:tentative="1">
      <w:start w:val="1"/>
      <w:numFmt w:val="bullet"/>
      <w:lvlText w:val=""/>
      <w:lvlJc w:val="left"/>
      <w:pPr>
        <w:ind w:left="4666" w:hanging="360"/>
      </w:pPr>
      <w:rPr>
        <w:rFonts w:ascii="Wingdings" w:hAnsi="Wingdings" w:hint="default"/>
      </w:rPr>
    </w:lvl>
    <w:lvl w:ilvl="6" w:tplc="04260001" w:tentative="1">
      <w:start w:val="1"/>
      <w:numFmt w:val="bullet"/>
      <w:lvlText w:val=""/>
      <w:lvlJc w:val="left"/>
      <w:pPr>
        <w:ind w:left="5386" w:hanging="360"/>
      </w:pPr>
      <w:rPr>
        <w:rFonts w:ascii="Symbol" w:hAnsi="Symbol" w:hint="default"/>
      </w:rPr>
    </w:lvl>
    <w:lvl w:ilvl="7" w:tplc="04260003" w:tentative="1">
      <w:start w:val="1"/>
      <w:numFmt w:val="bullet"/>
      <w:lvlText w:val="o"/>
      <w:lvlJc w:val="left"/>
      <w:pPr>
        <w:ind w:left="6106" w:hanging="360"/>
      </w:pPr>
      <w:rPr>
        <w:rFonts w:ascii="Courier New" w:hAnsi="Courier New" w:cs="Courier New" w:hint="default"/>
      </w:rPr>
    </w:lvl>
    <w:lvl w:ilvl="8" w:tplc="04260005" w:tentative="1">
      <w:start w:val="1"/>
      <w:numFmt w:val="bullet"/>
      <w:lvlText w:val=""/>
      <w:lvlJc w:val="left"/>
      <w:pPr>
        <w:ind w:left="6826" w:hanging="360"/>
      </w:pPr>
      <w:rPr>
        <w:rFonts w:ascii="Wingdings" w:hAnsi="Wingdings" w:hint="default"/>
      </w:rPr>
    </w:lvl>
  </w:abstractNum>
  <w:abstractNum w:abstractNumId="21" w15:restartNumberingAfterBreak="0">
    <w:nsid w:val="6B055F5F"/>
    <w:multiLevelType w:val="hybridMultilevel"/>
    <w:tmpl w:val="D2BC07F8"/>
    <w:lvl w:ilvl="0" w:tplc="D8F02898">
      <w:start w:val="1"/>
      <w:numFmt w:val="lowerLetter"/>
      <w:lvlText w:val="%1)"/>
      <w:lvlJc w:val="left"/>
      <w:pPr>
        <w:ind w:left="1080" w:hanging="360"/>
      </w:pPr>
      <w:rPr>
        <w:rFonts w:eastAsia="Calibri" w:cs="Segoe U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C3212C8"/>
    <w:multiLevelType w:val="hybridMultilevel"/>
    <w:tmpl w:val="466AE608"/>
    <w:lvl w:ilvl="0" w:tplc="0B3ECE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2BE3AA5"/>
    <w:multiLevelType w:val="hybridMultilevel"/>
    <w:tmpl w:val="1ACC71FC"/>
    <w:lvl w:ilvl="0" w:tplc="BEB009EC">
      <w:start w:val="3"/>
      <w:numFmt w:val="decimal"/>
      <w:lvlText w:val="%1)"/>
      <w:lvlJc w:val="left"/>
      <w:pPr>
        <w:ind w:left="108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75F3776"/>
    <w:multiLevelType w:val="hybridMultilevel"/>
    <w:tmpl w:val="D6CE299E"/>
    <w:lvl w:ilvl="0" w:tplc="1480D174">
      <w:start w:val="1"/>
      <w:numFmt w:val="decimal"/>
      <w:lvlText w:val="%1)"/>
      <w:lvlJc w:val="left"/>
      <w:pPr>
        <w:ind w:left="417"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9B85ACB"/>
    <w:multiLevelType w:val="hybridMultilevel"/>
    <w:tmpl w:val="B806581A"/>
    <w:lvl w:ilvl="0" w:tplc="C76051D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9D11FC1"/>
    <w:multiLevelType w:val="hybridMultilevel"/>
    <w:tmpl w:val="E0F81840"/>
    <w:lvl w:ilvl="0" w:tplc="BB44A1A6">
      <w:start w:val="2"/>
      <w:numFmt w:val="decimal"/>
      <w:lvlText w:val="%1)"/>
      <w:lvlJc w:val="left"/>
      <w:pPr>
        <w:ind w:left="720" w:hanging="360"/>
      </w:pPr>
      <w:rPr>
        <w:rFonts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C2F58E3"/>
    <w:multiLevelType w:val="hybridMultilevel"/>
    <w:tmpl w:val="46548E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0"/>
  </w:num>
  <w:num w:numId="3">
    <w:abstractNumId w:val="27"/>
  </w:num>
  <w:num w:numId="4">
    <w:abstractNumId w:val="17"/>
  </w:num>
  <w:num w:numId="5">
    <w:abstractNumId w:val="16"/>
  </w:num>
  <w:num w:numId="6">
    <w:abstractNumId w:val="1"/>
  </w:num>
  <w:num w:numId="7">
    <w:abstractNumId w:val="24"/>
  </w:num>
  <w:num w:numId="8">
    <w:abstractNumId w:val="6"/>
  </w:num>
  <w:num w:numId="9">
    <w:abstractNumId w:val="25"/>
  </w:num>
  <w:num w:numId="10">
    <w:abstractNumId w:val="23"/>
  </w:num>
  <w:num w:numId="11">
    <w:abstractNumId w:val="14"/>
  </w:num>
  <w:num w:numId="12">
    <w:abstractNumId w:val="10"/>
  </w:num>
  <w:num w:numId="13">
    <w:abstractNumId w:val="19"/>
  </w:num>
  <w:num w:numId="14">
    <w:abstractNumId w:val="7"/>
  </w:num>
  <w:num w:numId="15">
    <w:abstractNumId w:val="0"/>
  </w:num>
  <w:num w:numId="16">
    <w:abstractNumId w:val="12"/>
  </w:num>
  <w:num w:numId="17">
    <w:abstractNumId w:val="8"/>
  </w:num>
  <w:num w:numId="18">
    <w:abstractNumId w:val="15"/>
  </w:num>
  <w:num w:numId="19">
    <w:abstractNumId w:val="4"/>
  </w:num>
  <w:num w:numId="20">
    <w:abstractNumId w:val="22"/>
  </w:num>
  <w:num w:numId="21">
    <w:abstractNumId w:val="13"/>
  </w:num>
  <w:num w:numId="22">
    <w:abstractNumId w:val="11"/>
  </w:num>
  <w:num w:numId="23">
    <w:abstractNumId w:val="9"/>
  </w:num>
  <w:num w:numId="24">
    <w:abstractNumId w:val="26"/>
  </w:num>
  <w:num w:numId="25">
    <w:abstractNumId w:val="5"/>
  </w:num>
  <w:num w:numId="26">
    <w:abstractNumId w:val="21"/>
  </w:num>
  <w:num w:numId="27">
    <w:abstractNumId w:val="18"/>
  </w:num>
  <w:num w:numId="2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8D"/>
    <w:rsid w:val="00000A3B"/>
    <w:rsid w:val="0000172D"/>
    <w:rsid w:val="00002171"/>
    <w:rsid w:val="0000254C"/>
    <w:rsid w:val="00002E0E"/>
    <w:rsid w:val="0000376C"/>
    <w:rsid w:val="00003A26"/>
    <w:rsid w:val="00004243"/>
    <w:rsid w:val="000054C8"/>
    <w:rsid w:val="000069F6"/>
    <w:rsid w:val="00006CDD"/>
    <w:rsid w:val="000070AB"/>
    <w:rsid w:val="00010130"/>
    <w:rsid w:val="0001036C"/>
    <w:rsid w:val="00010489"/>
    <w:rsid w:val="00010917"/>
    <w:rsid w:val="00010D44"/>
    <w:rsid w:val="0001104C"/>
    <w:rsid w:val="00011612"/>
    <w:rsid w:val="0001185A"/>
    <w:rsid w:val="00011F50"/>
    <w:rsid w:val="000126CC"/>
    <w:rsid w:val="000129CA"/>
    <w:rsid w:val="00013582"/>
    <w:rsid w:val="00014D26"/>
    <w:rsid w:val="00016A4F"/>
    <w:rsid w:val="00016DB8"/>
    <w:rsid w:val="00016FFA"/>
    <w:rsid w:val="00021136"/>
    <w:rsid w:val="00021948"/>
    <w:rsid w:val="000226EF"/>
    <w:rsid w:val="00022716"/>
    <w:rsid w:val="00022ADB"/>
    <w:rsid w:val="00023A5E"/>
    <w:rsid w:val="00025982"/>
    <w:rsid w:val="00025D9F"/>
    <w:rsid w:val="0002670D"/>
    <w:rsid w:val="00027189"/>
    <w:rsid w:val="000276C4"/>
    <w:rsid w:val="00027C48"/>
    <w:rsid w:val="000302DE"/>
    <w:rsid w:val="000314BD"/>
    <w:rsid w:val="00031531"/>
    <w:rsid w:val="0003238B"/>
    <w:rsid w:val="00032C84"/>
    <w:rsid w:val="00032CB8"/>
    <w:rsid w:val="00032CC9"/>
    <w:rsid w:val="00033622"/>
    <w:rsid w:val="00033962"/>
    <w:rsid w:val="00033B3F"/>
    <w:rsid w:val="00034A94"/>
    <w:rsid w:val="00035163"/>
    <w:rsid w:val="000354AE"/>
    <w:rsid w:val="000363D2"/>
    <w:rsid w:val="00037EA8"/>
    <w:rsid w:val="00041C63"/>
    <w:rsid w:val="0004227B"/>
    <w:rsid w:val="000423C9"/>
    <w:rsid w:val="00042E39"/>
    <w:rsid w:val="0004342B"/>
    <w:rsid w:val="00043C55"/>
    <w:rsid w:val="00046B88"/>
    <w:rsid w:val="0004745A"/>
    <w:rsid w:val="00047ADE"/>
    <w:rsid w:val="000501D4"/>
    <w:rsid w:val="000501E1"/>
    <w:rsid w:val="000503D4"/>
    <w:rsid w:val="00050474"/>
    <w:rsid w:val="00054019"/>
    <w:rsid w:val="000556A5"/>
    <w:rsid w:val="00056289"/>
    <w:rsid w:val="00056326"/>
    <w:rsid w:val="00057D59"/>
    <w:rsid w:val="000600BF"/>
    <w:rsid w:val="00061BA5"/>
    <w:rsid w:val="00062143"/>
    <w:rsid w:val="00062295"/>
    <w:rsid w:val="000624F1"/>
    <w:rsid w:val="00062EAA"/>
    <w:rsid w:val="0006433E"/>
    <w:rsid w:val="000643D4"/>
    <w:rsid w:val="000648AC"/>
    <w:rsid w:val="00064A5F"/>
    <w:rsid w:val="00064C5E"/>
    <w:rsid w:val="000660AE"/>
    <w:rsid w:val="0006611D"/>
    <w:rsid w:val="000663AF"/>
    <w:rsid w:val="000671DF"/>
    <w:rsid w:val="00067236"/>
    <w:rsid w:val="000706BF"/>
    <w:rsid w:val="00070927"/>
    <w:rsid w:val="000715EF"/>
    <w:rsid w:val="00073450"/>
    <w:rsid w:val="00073B40"/>
    <w:rsid w:val="000748B6"/>
    <w:rsid w:val="00075337"/>
    <w:rsid w:val="00075707"/>
    <w:rsid w:val="00076AD3"/>
    <w:rsid w:val="000773F4"/>
    <w:rsid w:val="0008059D"/>
    <w:rsid w:val="00080875"/>
    <w:rsid w:val="00081113"/>
    <w:rsid w:val="000817DA"/>
    <w:rsid w:val="00083A4D"/>
    <w:rsid w:val="00084A32"/>
    <w:rsid w:val="00085257"/>
    <w:rsid w:val="00085C7A"/>
    <w:rsid w:val="0008752E"/>
    <w:rsid w:val="000876A1"/>
    <w:rsid w:val="0009001A"/>
    <w:rsid w:val="0009110E"/>
    <w:rsid w:val="00091649"/>
    <w:rsid w:val="0009178C"/>
    <w:rsid w:val="00093676"/>
    <w:rsid w:val="000940A4"/>
    <w:rsid w:val="00094212"/>
    <w:rsid w:val="0009448B"/>
    <w:rsid w:val="00094926"/>
    <w:rsid w:val="00095292"/>
    <w:rsid w:val="000952A1"/>
    <w:rsid w:val="00095905"/>
    <w:rsid w:val="00096395"/>
    <w:rsid w:val="0009693B"/>
    <w:rsid w:val="000A0387"/>
    <w:rsid w:val="000A03A6"/>
    <w:rsid w:val="000A0CB4"/>
    <w:rsid w:val="000A1590"/>
    <w:rsid w:val="000A1896"/>
    <w:rsid w:val="000A2823"/>
    <w:rsid w:val="000A423C"/>
    <w:rsid w:val="000A4BD1"/>
    <w:rsid w:val="000A534A"/>
    <w:rsid w:val="000A5E6A"/>
    <w:rsid w:val="000A6446"/>
    <w:rsid w:val="000A79AB"/>
    <w:rsid w:val="000B0C41"/>
    <w:rsid w:val="000B1799"/>
    <w:rsid w:val="000B309B"/>
    <w:rsid w:val="000B34CE"/>
    <w:rsid w:val="000B3E3D"/>
    <w:rsid w:val="000B3E6C"/>
    <w:rsid w:val="000B46E1"/>
    <w:rsid w:val="000B47AD"/>
    <w:rsid w:val="000B582B"/>
    <w:rsid w:val="000B5C00"/>
    <w:rsid w:val="000B72EB"/>
    <w:rsid w:val="000B744A"/>
    <w:rsid w:val="000B74F2"/>
    <w:rsid w:val="000B7AB5"/>
    <w:rsid w:val="000C0F79"/>
    <w:rsid w:val="000C1255"/>
    <w:rsid w:val="000C17B5"/>
    <w:rsid w:val="000C4F50"/>
    <w:rsid w:val="000D0DCE"/>
    <w:rsid w:val="000D1838"/>
    <w:rsid w:val="000D2016"/>
    <w:rsid w:val="000D2168"/>
    <w:rsid w:val="000D242F"/>
    <w:rsid w:val="000D2C17"/>
    <w:rsid w:val="000D2E24"/>
    <w:rsid w:val="000D34A8"/>
    <w:rsid w:val="000D3D70"/>
    <w:rsid w:val="000D4C0F"/>
    <w:rsid w:val="000D51C1"/>
    <w:rsid w:val="000D5611"/>
    <w:rsid w:val="000D5891"/>
    <w:rsid w:val="000D6F6E"/>
    <w:rsid w:val="000D7999"/>
    <w:rsid w:val="000E120B"/>
    <w:rsid w:val="000E2161"/>
    <w:rsid w:val="000E327F"/>
    <w:rsid w:val="000E43ED"/>
    <w:rsid w:val="000E5231"/>
    <w:rsid w:val="000E5BDF"/>
    <w:rsid w:val="000E5FC3"/>
    <w:rsid w:val="000E6573"/>
    <w:rsid w:val="000E6952"/>
    <w:rsid w:val="000E6D94"/>
    <w:rsid w:val="000E6DCD"/>
    <w:rsid w:val="000F06A3"/>
    <w:rsid w:val="000F0C52"/>
    <w:rsid w:val="000F0E3B"/>
    <w:rsid w:val="000F14BE"/>
    <w:rsid w:val="000F288D"/>
    <w:rsid w:val="000F2A34"/>
    <w:rsid w:val="000F3247"/>
    <w:rsid w:val="000F4DC7"/>
    <w:rsid w:val="000F4F3B"/>
    <w:rsid w:val="000F56A7"/>
    <w:rsid w:val="000F6F76"/>
    <w:rsid w:val="001004CE"/>
    <w:rsid w:val="00100631"/>
    <w:rsid w:val="001008E2"/>
    <w:rsid w:val="00100ADC"/>
    <w:rsid w:val="00100D7C"/>
    <w:rsid w:val="001020FB"/>
    <w:rsid w:val="00102912"/>
    <w:rsid w:val="00103100"/>
    <w:rsid w:val="001037F8"/>
    <w:rsid w:val="00103A6C"/>
    <w:rsid w:val="00103DC5"/>
    <w:rsid w:val="0010426F"/>
    <w:rsid w:val="00104292"/>
    <w:rsid w:val="00104E5A"/>
    <w:rsid w:val="00104E6E"/>
    <w:rsid w:val="0010529D"/>
    <w:rsid w:val="00105319"/>
    <w:rsid w:val="0010550E"/>
    <w:rsid w:val="00106D55"/>
    <w:rsid w:val="0010703E"/>
    <w:rsid w:val="00111070"/>
    <w:rsid w:val="0011299A"/>
    <w:rsid w:val="00112F49"/>
    <w:rsid w:val="00113BA6"/>
    <w:rsid w:val="0011584F"/>
    <w:rsid w:val="00116A51"/>
    <w:rsid w:val="00120406"/>
    <w:rsid w:val="00120ACA"/>
    <w:rsid w:val="00121D4F"/>
    <w:rsid w:val="00121F0F"/>
    <w:rsid w:val="001221A7"/>
    <w:rsid w:val="0012256D"/>
    <w:rsid w:val="001246EA"/>
    <w:rsid w:val="00124F0E"/>
    <w:rsid w:val="00125297"/>
    <w:rsid w:val="00125658"/>
    <w:rsid w:val="001259F6"/>
    <w:rsid w:val="00125BE7"/>
    <w:rsid w:val="001264E9"/>
    <w:rsid w:val="00126C02"/>
    <w:rsid w:val="00126F8A"/>
    <w:rsid w:val="00127520"/>
    <w:rsid w:val="00130B8C"/>
    <w:rsid w:val="001320BC"/>
    <w:rsid w:val="001323C1"/>
    <w:rsid w:val="001333C1"/>
    <w:rsid w:val="00133572"/>
    <w:rsid w:val="00133C20"/>
    <w:rsid w:val="001356F7"/>
    <w:rsid w:val="00136085"/>
    <w:rsid w:val="00136B1B"/>
    <w:rsid w:val="001404C5"/>
    <w:rsid w:val="001408A3"/>
    <w:rsid w:val="001408C7"/>
    <w:rsid w:val="001418C6"/>
    <w:rsid w:val="00141D62"/>
    <w:rsid w:val="0014207F"/>
    <w:rsid w:val="001428A9"/>
    <w:rsid w:val="00142902"/>
    <w:rsid w:val="00142AEA"/>
    <w:rsid w:val="0014304D"/>
    <w:rsid w:val="00144810"/>
    <w:rsid w:val="00144BF2"/>
    <w:rsid w:val="00145FE3"/>
    <w:rsid w:val="0014605B"/>
    <w:rsid w:val="001462D2"/>
    <w:rsid w:val="00150BF6"/>
    <w:rsid w:val="00151BF5"/>
    <w:rsid w:val="00152A3B"/>
    <w:rsid w:val="0015323A"/>
    <w:rsid w:val="001539D7"/>
    <w:rsid w:val="00153AEE"/>
    <w:rsid w:val="001556AE"/>
    <w:rsid w:val="001556FF"/>
    <w:rsid w:val="00155D30"/>
    <w:rsid w:val="0015709E"/>
    <w:rsid w:val="001571DB"/>
    <w:rsid w:val="00157ED0"/>
    <w:rsid w:val="00160155"/>
    <w:rsid w:val="00160C06"/>
    <w:rsid w:val="00161239"/>
    <w:rsid w:val="0016179D"/>
    <w:rsid w:val="00161E68"/>
    <w:rsid w:val="00161F2B"/>
    <w:rsid w:val="00162E94"/>
    <w:rsid w:val="00162EED"/>
    <w:rsid w:val="00162EF1"/>
    <w:rsid w:val="0016393A"/>
    <w:rsid w:val="00163EB4"/>
    <w:rsid w:val="00164215"/>
    <w:rsid w:val="001658E9"/>
    <w:rsid w:val="00166D60"/>
    <w:rsid w:val="00167959"/>
    <w:rsid w:val="00171627"/>
    <w:rsid w:val="001723F9"/>
    <w:rsid w:val="001725AE"/>
    <w:rsid w:val="00172924"/>
    <w:rsid w:val="00172F58"/>
    <w:rsid w:val="001750CD"/>
    <w:rsid w:val="00176350"/>
    <w:rsid w:val="00176E4D"/>
    <w:rsid w:val="00177068"/>
    <w:rsid w:val="00177320"/>
    <w:rsid w:val="001773EE"/>
    <w:rsid w:val="00180BDE"/>
    <w:rsid w:val="00181952"/>
    <w:rsid w:val="0018388E"/>
    <w:rsid w:val="00184AFC"/>
    <w:rsid w:val="00186265"/>
    <w:rsid w:val="00187116"/>
    <w:rsid w:val="001913BD"/>
    <w:rsid w:val="00193106"/>
    <w:rsid w:val="001934C4"/>
    <w:rsid w:val="00195D1F"/>
    <w:rsid w:val="00196226"/>
    <w:rsid w:val="0019632B"/>
    <w:rsid w:val="0019688E"/>
    <w:rsid w:val="001968A3"/>
    <w:rsid w:val="001979DD"/>
    <w:rsid w:val="00197D4D"/>
    <w:rsid w:val="001A060A"/>
    <w:rsid w:val="001A1B73"/>
    <w:rsid w:val="001A2127"/>
    <w:rsid w:val="001A27A2"/>
    <w:rsid w:val="001A2BBB"/>
    <w:rsid w:val="001A2DC9"/>
    <w:rsid w:val="001A3B59"/>
    <w:rsid w:val="001A478B"/>
    <w:rsid w:val="001A5627"/>
    <w:rsid w:val="001A5867"/>
    <w:rsid w:val="001A5A2B"/>
    <w:rsid w:val="001A6B23"/>
    <w:rsid w:val="001A756C"/>
    <w:rsid w:val="001A7D3F"/>
    <w:rsid w:val="001A7F5A"/>
    <w:rsid w:val="001B0A1F"/>
    <w:rsid w:val="001B0FFE"/>
    <w:rsid w:val="001B2391"/>
    <w:rsid w:val="001B2817"/>
    <w:rsid w:val="001B2891"/>
    <w:rsid w:val="001B28B5"/>
    <w:rsid w:val="001B2B6D"/>
    <w:rsid w:val="001B50DE"/>
    <w:rsid w:val="001B54F1"/>
    <w:rsid w:val="001B5678"/>
    <w:rsid w:val="001B5B30"/>
    <w:rsid w:val="001B6148"/>
    <w:rsid w:val="001B6264"/>
    <w:rsid w:val="001B688B"/>
    <w:rsid w:val="001B7BAF"/>
    <w:rsid w:val="001B7CB1"/>
    <w:rsid w:val="001C1418"/>
    <w:rsid w:val="001C1AC7"/>
    <w:rsid w:val="001C2F54"/>
    <w:rsid w:val="001C346C"/>
    <w:rsid w:val="001C363B"/>
    <w:rsid w:val="001C4291"/>
    <w:rsid w:val="001C5252"/>
    <w:rsid w:val="001C53BB"/>
    <w:rsid w:val="001C70DA"/>
    <w:rsid w:val="001C7820"/>
    <w:rsid w:val="001D0A43"/>
    <w:rsid w:val="001D2003"/>
    <w:rsid w:val="001D20D2"/>
    <w:rsid w:val="001D2B79"/>
    <w:rsid w:val="001D2BED"/>
    <w:rsid w:val="001D2C76"/>
    <w:rsid w:val="001D2F71"/>
    <w:rsid w:val="001D3100"/>
    <w:rsid w:val="001D33B2"/>
    <w:rsid w:val="001D4894"/>
    <w:rsid w:val="001D4DF0"/>
    <w:rsid w:val="001D5DA0"/>
    <w:rsid w:val="001D5FE3"/>
    <w:rsid w:val="001D623A"/>
    <w:rsid w:val="001E05C0"/>
    <w:rsid w:val="001E065F"/>
    <w:rsid w:val="001E1862"/>
    <w:rsid w:val="001E1D73"/>
    <w:rsid w:val="001E228E"/>
    <w:rsid w:val="001E3369"/>
    <w:rsid w:val="001E4817"/>
    <w:rsid w:val="001E5C2E"/>
    <w:rsid w:val="001E5DF4"/>
    <w:rsid w:val="001E60D2"/>
    <w:rsid w:val="001E6375"/>
    <w:rsid w:val="001E7E62"/>
    <w:rsid w:val="001F14A5"/>
    <w:rsid w:val="001F14FA"/>
    <w:rsid w:val="001F1B20"/>
    <w:rsid w:val="001F2E31"/>
    <w:rsid w:val="001F32B7"/>
    <w:rsid w:val="001F34E6"/>
    <w:rsid w:val="001F361F"/>
    <w:rsid w:val="001F3D4C"/>
    <w:rsid w:val="001F3E18"/>
    <w:rsid w:val="001F4CC8"/>
    <w:rsid w:val="001F4DB2"/>
    <w:rsid w:val="001F4DD8"/>
    <w:rsid w:val="001F5063"/>
    <w:rsid w:val="001F5385"/>
    <w:rsid w:val="001F5731"/>
    <w:rsid w:val="001F595C"/>
    <w:rsid w:val="001F65F3"/>
    <w:rsid w:val="0020001C"/>
    <w:rsid w:val="0020004B"/>
    <w:rsid w:val="002003F2"/>
    <w:rsid w:val="00202DA4"/>
    <w:rsid w:val="002030DB"/>
    <w:rsid w:val="0020342E"/>
    <w:rsid w:val="00206342"/>
    <w:rsid w:val="00206722"/>
    <w:rsid w:val="00206817"/>
    <w:rsid w:val="00207072"/>
    <w:rsid w:val="00207B52"/>
    <w:rsid w:val="00207E4C"/>
    <w:rsid w:val="002116BD"/>
    <w:rsid w:val="00212218"/>
    <w:rsid w:val="00213FDB"/>
    <w:rsid w:val="00214A06"/>
    <w:rsid w:val="00214F0B"/>
    <w:rsid w:val="00215ED7"/>
    <w:rsid w:val="00216A47"/>
    <w:rsid w:val="0021747A"/>
    <w:rsid w:val="002174B8"/>
    <w:rsid w:val="0021789A"/>
    <w:rsid w:val="00220078"/>
    <w:rsid w:val="002202EA"/>
    <w:rsid w:val="002218DE"/>
    <w:rsid w:val="00221CCE"/>
    <w:rsid w:val="00222172"/>
    <w:rsid w:val="00222580"/>
    <w:rsid w:val="00222C27"/>
    <w:rsid w:val="00224222"/>
    <w:rsid w:val="0022567B"/>
    <w:rsid w:val="00226E57"/>
    <w:rsid w:val="00227136"/>
    <w:rsid w:val="002305A8"/>
    <w:rsid w:val="00230DC6"/>
    <w:rsid w:val="00231B9D"/>
    <w:rsid w:val="0023238C"/>
    <w:rsid w:val="00232B52"/>
    <w:rsid w:val="00233155"/>
    <w:rsid w:val="002349C7"/>
    <w:rsid w:val="00234F2B"/>
    <w:rsid w:val="002353B9"/>
    <w:rsid w:val="00235496"/>
    <w:rsid w:val="002363B4"/>
    <w:rsid w:val="002413A6"/>
    <w:rsid w:val="00241E2A"/>
    <w:rsid w:val="00241E63"/>
    <w:rsid w:val="002421F8"/>
    <w:rsid w:val="00242936"/>
    <w:rsid w:val="00244398"/>
    <w:rsid w:val="00244A84"/>
    <w:rsid w:val="002463FA"/>
    <w:rsid w:val="0024658B"/>
    <w:rsid w:val="00246F31"/>
    <w:rsid w:val="00247655"/>
    <w:rsid w:val="00250B85"/>
    <w:rsid w:val="002524B8"/>
    <w:rsid w:val="00253938"/>
    <w:rsid w:val="002539BA"/>
    <w:rsid w:val="00253B3F"/>
    <w:rsid w:val="00253F70"/>
    <w:rsid w:val="00254323"/>
    <w:rsid w:val="0025451F"/>
    <w:rsid w:val="00254A20"/>
    <w:rsid w:val="00254CDC"/>
    <w:rsid w:val="00255D26"/>
    <w:rsid w:val="00255E6A"/>
    <w:rsid w:val="00255FEF"/>
    <w:rsid w:val="00257D0B"/>
    <w:rsid w:val="00260195"/>
    <w:rsid w:val="002603EF"/>
    <w:rsid w:val="00261379"/>
    <w:rsid w:val="0026163B"/>
    <w:rsid w:val="00261A6E"/>
    <w:rsid w:val="00261ED1"/>
    <w:rsid w:val="00262284"/>
    <w:rsid w:val="0026320E"/>
    <w:rsid w:val="002636FC"/>
    <w:rsid w:val="00264081"/>
    <w:rsid w:val="00265585"/>
    <w:rsid w:val="00265799"/>
    <w:rsid w:val="002668BD"/>
    <w:rsid w:val="002673AF"/>
    <w:rsid w:val="00267907"/>
    <w:rsid w:val="002703C7"/>
    <w:rsid w:val="00270FCC"/>
    <w:rsid w:val="00271373"/>
    <w:rsid w:val="00271EB3"/>
    <w:rsid w:val="0027234B"/>
    <w:rsid w:val="0027270B"/>
    <w:rsid w:val="00272BDD"/>
    <w:rsid w:val="002732E7"/>
    <w:rsid w:val="00273339"/>
    <w:rsid w:val="002737E1"/>
    <w:rsid w:val="0027380B"/>
    <w:rsid w:val="00273F81"/>
    <w:rsid w:val="00275676"/>
    <w:rsid w:val="00275FF8"/>
    <w:rsid w:val="002762E3"/>
    <w:rsid w:val="00277ACD"/>
    <w:rsid w:val="00277FC2"/>
    <w:rsid w:val="00280927"/>
    <w:rsid w:val="00280F91"/>
    <w:rsid w:val="00281CEB"/>
    <w:rsid w:val="00282093"/>
    <w:rsid w:val="00282796"/>
    <w:rsid w:val="00282E1F"/>
    <w:rsid w:val="002830C5"/>
    <w:rsid w:val="00283500"/>
    <w:rsid w:val="00283E34"/>
    <w:rsid w:val="0028403E"/>
    <w:rsid w:val="00285F34"/>
    <w:rsid w:val="00287010"/>
    <w:rsid w:val="00287763"/>
    <w:rsid w:val="002919D2"/>
    <w:rsid w:val="00291E5B"/>
    <w:rsid w:val="0029233E"/>
    <w:rsid w:val="002924D8"/>
    <w:rsid w:val="00292A21"/>
    <w:rsid w:val="00293318"/>
    <w:rsid w:val="00293548"/>
    <w:rsid w:val="0029357C"/>
    <w:rsid w:val="0029369E"/>
    <w:rsid w:val="0029375C"/>
    <w:rsid w:val="00293BE3"/>
    <w:rsid w:val="00293BEA"/>
    <w:rsid w:val="00296AB3"/>
    <w:rsid w:val="002976ED"/>
    <w:rsid w:val="002A15EF"/>
    <w:rsid w:val="002A16EC"/>
    <w:rsid w:val="002A1D97"/>
    <w:rsid w:val="002A37F4"/>
    <w:rsid w:val="002A3D98"/>
    <w:rsid w:val="002A3F2F"/>
    <w:rsid w:val="002A3FAF"/>
    <w:rsid w:val="002A5C20"/>
    <w:rsid w:val="002A5FCF"/>
    <w:rsid w:val="002B30CC"/>
    <w:rsid w:val="002B4865"/>
    <w:rsid w:val="002B49EC"/>
    <w:rsid w:val="002B4A30"/>
    <w:rsid w:val="002B4D5F"/>
    <w:rsid w:val="002B4EF8"/>
    <w:rsid w:val="002B5A2C"/>
    <w:rsid w:val="002B628A"/>
    <w:rsid w:val="002B6636"/>
    <w:rsid w:val="002B746F"/>
    <w:rsid w:val="002B79A1"/>
    <w:rsid w:val="002C2730"/>
    <w:rsid w:val="002C2796"/>
    <w:rsid w:val="002C2A3D"/>
    <w:rsid w:val="002C34F5"/>
    <w:rsid w:val="002C52EB"/>
    <w:rsid w:val="002C5B7C"/>
    <w:rsid w:val="002C5C63"/>
    <w:rsid w:val="002C6115"/>
    <w:rsid w:val="002C613D"/>
    <w:rsid w:val="002C6B4C"/>
    <w:rsid w:val="002C6C37"/>
    <w:rsid w:val="002C752A"/>
    <w:rsid w:val="002C75AF"/>
    <w:rsid w:val="002C7B42"/>
    <w:rsid w:val="002D10F3"/>
    <w:rsid w:val="002D1242"/>
    <w:rsid w:val="002D1AAA"/>
    <w:rsid w:val="002D2DC3"/>
    <w:rsid w:val="002D370A"/>
    <w:rsid w:val="002D7FB2"/>
    <w:rsid w:val="002E0B99"/>
    <w:rsid w:val="002E167C"/>
    <w:rsid w:val="002E1A3E"/>
    <w:rsid w:val="002E1CF9"/>
    <w:rsid w:val="002E38F5"/>
    <w:rsid w:val="002E3B06"/>
    <w:rsid w:val="002E4AC5"/>
    <w:rsid w:val="002E55A9"/>
    <w:rsid w:val="002E59F7"/>
    <w:rsid w:val="002E7D28"/>
    <w:rsid w:val="002F0732"/>
    <w:rsid w:val="002F45D8"/>
    <w:rsid w:val="002F5BDF"/>
    <w:rsid w:val="002F6C64"/>
    <w:rsid w:val="002F7833"/>
    <w:rsid w:val="00303A7F"/>
    <w:rsid w:val="003046B0"/>
    <w:rsid w:val="00304D05"/>
    <w:rsid w:val="00305FE3"/>
    <w:rsid w:val="00306BDD"/>
    <w:rsid w:val="00306C1E"/>
    <w:rsid w:val="003102E6"/>
    <w:rsid w:val="00310847"/>
    <w:rsid w:val="003112BD"/>
    <w:rsid w:val="00311EEB"/>
    <w:rsid w:val="0031255F"/>
    <w:rsid w:val="0031340F"/>
    <w:rsid w:val="003134F0"/>
    <w:rsid w:val="003143DF"/>
    <w:rsid w:val="00314552"/>
    <w:rsid w:val="00314A03"/>
    <w:rsid w:val="00315B99"/>
    <w:rsid w:val="00316A10"/>
    <w:rsid w:val="0031715E"/>
    <w:rsid w:val="00320DEC"/>
    <w:rsid w:val="0032152A"/>
    <w:rsid w:val="003219C5"/>
    <w:rsid w:val="00322AB4"/>
    <w:rsid w:val="00323828"/>
    <w:rsid w:val="00323B3C"/>
    <w:rsid w:val="00324557"/>
    <w:rsid w:val="00324DE2"/>
    <w:rsid w:val="003251E1"/>
    <w:rsid w:val="003258F1"/>
    <w:rsid w:val="00325C75"/>
    <w:rsid w:val="00326587"/>
    <w:rsid w:val="00326A33"/>
    <w:rsid w:val="00326FA6"/>
    <w:rsid w:val="0032708F"/>
    <w:rsid w:val="00327B07"/>
    <w:rsid w:val="00330635"/>
    <w:rsid w:val="00330C43"/>
    <w:rsid w:val="00330D4D"/>
    <w:rsid w:val="00331AD5"/>
    <w:rsid w:val="00332436"/>
    <w:rsid w:val="003326D0"/>
    <w:rsid w:val="003328AF"/>
    <w:rsid w:val="0033321E"/>
    <w:rsid w:val="00334AA3"/>
    <w:rsid w:val="00334B92"/>
    <w:rsid w:val="003350E8"/>
    <w:rsid w:val="00337DBF"/>
    <w:rsid w:val="003400FC"/>
    <w:rsid w:val="00340A6F"/>
    <w:rsid w:val="003422F9"/>
    <w:rsid w:val="00342720"/>
    <w:rsid w:val="00342D85"/>
    <w:rsid w:val="00342E1B"/>
    <w:rsid w:val="00343C7B"/>
    <w:rsid w:val="00344178"/>
    <w:rsid w:val="00344347"/>
    <w:rsid w:val="00345AC5"/>
    <w:rsid w:val="00347231"/>
    <w:rsid w:val="0034786E"/>
    <w:rsid w:val="0035093B"/>
    <w:rsid w:val="00350A27"/>
    <w:rsid w:val="00350CB0"/>
    <w:rsid w:val="00351205"/>
    <w:rsid w:val="003577C7"/>
    <w:rsid w:val="00357E0D"/>
    <w:rsid w:val="00360258"/>
    <w:rsid w:val="00360CDE"/>
    <w:rsid w:val="00360FBF"/>
    <w:rsid w:val="00362B4E"/>
    <w:rsid w:val="00362FEC"/>
    <w:rsid w:val="003648AC"/>
    <w:rsid w:val="00364D5D"/>
    <w:rsid w:val="00365127"/>
    <w:rsid w:val="00365CC9"/>
    <w:rsid w:val="00366610"/>
    <w:rsid w:val="00366D85"/>
    <w:rsid w:val="003671AE"/>
    <w:rsid w:val="0036786A"/>
    <w:rsid w:val="00370F41"/>
    <w:rsid w:val="003715C7"/>
    <w:rsid w:val="00373A5D"/>
    <w:rsid w:val="003743B1"/>
    <w:rsid w:val="0037545A"/>
    <w:rsid w:val="00375B47"/>
    <w:rsid w:val="003805E5"/>
    <w:rsid w:val="003813F7"/>
    <w:rsid w:val="00381F32"/>
    <w:rsid w:val="003838CA"/>
    <w:rsid w:val="0038424B"/>
    <w:rsid w:val="00384F30"/>
    <w:rsid w:val="0038574C"/>
    <w:rsid w:val="00385C2A"/>
    <w:rsid w:val="00385DEB"/>
    <w:rsid w:val="00385F74"/>
    <w:rsid w:val="00386863"/>
    <w:rsid w:val="00387076"/>
    <w:rsid w:val="00387558"/>
    <w:rsid w:val="00387A6D"/>
    <w:rsid w:val="003903A8"/>
    <w:rsid w:val="003908DB"/>
    <w:rsid w:val="0039273B"/>
    <w:rsid w:val="00392E82"/>
    <w:rsid w:val="003933E9"/>
    <w:rsid w:val="00393472"/>
    <w:rsid w:val="003934B8"/>
    <w:rsid w:val="00393D05"/>
    <w:rsid w:val="00393FA8"/>
    <w:rsid w:val="003942BF"/>
    <w:rsid w:val="003944A8"/>
    <w:rsid w:val="00394500"/>
    <w:rsid w:val="003949D4"/>
    <w:rsid w:val="00394C33"/>
    <w:rsid w:val="003969CE"/>
    <w:rsid w:val="00397EC8"/>
    <w:rsid w:val="003A0C47"/>
    <w:rsid w:val="003A2154"/>
    <w:rsid w:val="003A2A13"/>
    <w:rsid w:val="003A3816"/>
    <w:rsid w:val="003A4AC8"/>
    <w:rsid w:val="003A4C0E"/>
    <w:rsid w:val="003A6127"/>
    <w:rsid w:val="003A6AB4"/>
    <w:rsid w:val="003B0450"/>
    <w:rsid w:val="003B0FF1"/>
    <w:rsid w:val="003B31CD"/>
    <w:rsid w:val="003B33C0"/>
    <w:rsid w:val="003B39A6"/>
    <w:rsid w:val="003B45FA"/>
    <w:rsid w:val="003B4632"/>
    <w:rsid w:val="003B4C8A"/>
    <w:rsid w:val="003B5009"/>
    <w:rsid w:val="003B5C85"/>
    <w:rsid w:val="003B601E"/>
    <w:rsid w:val="003B6492"/>
    <w:rsid w:val="003B69F4"/>
    <w:rsid w:val="003B7C62"/>
    <w:rsid w:val="003C2574"/>
    <w:rsid w:val="003C2797"/>
    <w:rsid w:val="003C2D81"/>
    <w:rsid w:val="003C2DA4"/>
    <w:rsid w:val="003C3504"/>
    <w:rsid w:val="003C39F1"/>
    <w:rsid w:val="003C4567"/>
    <w:rsid w:val="003C53C9"/>
    <w:rsid w:val="003C58BF"/>
    <w:rsid w:val="003C5D25"/>
    <w:rsid w:val="003C6455"/>
    <w:rsid w:val="003C6CB6"/>
    <w:rsid w:val="003C6E0F"/>
    <w:rsid w:val="003C7725"/>
    <w:rsid w:val="003C7C96"/>
    <w:rsid w:val="003D2917"/>
    <w:rsid w:val="003D3ADD"/>
    <w:rsid w:val="003D3DC7"/>
    <w:rsid w:val="003D42F9"/>
    <w:rsid w:val="003D5485"/>
    <w:rsid w:val="003D5CDD"/>
    <w:rsid w:val="003D6A72"/>
    <w:rsid w:val="003E0BF6"/>
    <w:rsid w:val="003E0FB2"/>
    <w:rsid w:val="003E1992"/>
    <w:rsid w:val="003E34F3"/>
    <w:rsid w:val="003E3AE6"/>
    <w:rsid w:val="003E4701"/>
    <w:rsid w:val="003E5C83"/>
    <w:rsid w:val="003E624F"/>
    <w:rsid w:val="003E62BA"/>
    <w:rsid w:val="003E73BB"/>
    <w:rsid w:val="003E755C"/>
    <w:rsid w:val="003F0213"/>
    <w:rsid w:val="003F0705"/>
    <w:rsid w:val="003F11A0"/>
    <w:rsid w:val="003F1B8F"/>
    <w:rsid w:val="003F222E"/>
    <w:rsid w:val="003F24CB"/>
    <w:rsid w:val="003F36CD"/>
    <w:rsid w:val="003F373D"/>
    <w:rsid w:val="003F3DFF"/>
    <w:rsid w:val="003F491E"/>
    <w:rsid w:val="003F60F0"/>
    <w:rsid w:val="003F6CB5"/>
    <w:rsid w:val="00400158"/>
    <w:rsid w:val="0040028C"/>
    <w:rsid w:val="0040030D"/>
    <w:rsid w:val="00400D2F"/>
    <w:rsid w:val="00401FC2"/>
    <w:rsid w:val="00402092"/>
    <w:rsid w:val="004027A8"/>
    <w:rsid w:val="00402AAE"/>
    <w:rsid w:val="00403E4C"/>
    <w:rsid w:val="004045C7"/>
    <w:rsid w:val="00404CA9"/>
    <w:rsid w:val="0040559D"/>
    <w:rsid w:val="00405B29"/>
    <w:rsid w:val="00405FA8"/>
    <w:rsid w:val="00406797"/>
    <w:rsid w:val="00407AA4"/>
    <w:rsid w:val="00410F10"/>
    <w:rsid w:val="004110C4"/>
    <w:rsid w:val="004114FB"/>
    <w:rsid w:val="00411B8F"/>
    <w:rsid w:val="00413696"/>
    <w:rsid w:val="0041416F"/>
    <w:rsid w:val="00414745"/>
    <w:rsid w:val="00414B46"/>
    <w:rsid w:val="0041545D"/>
    <w:rsid w:val="0041659D"/>
    <w:rsid w:val="00416F89"/>
    <w:rsid w:val="0041705E"/>
    <w:rsid w:val="0042049C"/>
    <w:rsid w:val="004204DE"/>
    <w:rsid w:val="004227C9"/>
    <w:rsid w:val="00422A6A"/>
    <w:rsid w:val="00423893"/>
    <w:rsid w:val="0042425F"/>
    <w:rsid w:val="004245BF"/>
    <w:rsid w:val="00424D8D"/>
    <w:rsid w:val="0042551E"/>
    <w:rsid w:val="00425B84"/>
    <w:rsid w:val="00425FF2"/>
    <w:rsid w:val="00426A4A"/>
    <w:rsid w:val="00427BE1"/>
    <w:rsid w:val="00431321"/>
    <w:rsid w:val="004318CC"/>
    <w:rsid w:val="00431C6A"/>
    <w:rsid w:val="00431F6D"/>
    <w:rsid w:val="00433222"/>
    <w:rsid w:val="00433CA3"/>
    <w:rsid w:val="00435601"/>
    <w:rsid w:val="004359E1"/>
    <w:rsid w:val="00435B0F"/>
    <w:rsid w:val="004365FE"/>
    <w:rsid w:val="00437EB4"/>
    <w:rsid w:val="00440253"/>
    <w:rsid w:val="004405B1"/>
    <w:rsid w:val="00442F4C"/>
    <w:rsid w:val="00443631"/>
    <w:rsid w:val="004437F3"/>
    <w:rsid w:val="00443837"/>
    <w:rsid w:val="00443ADD"/>
    <w:rsid w:val="00445707"/>
    <w:rsid w:val="00445B18"/>
    <w:rsid w:val="004462A6"/>
    <w:rsid w:val="004471D7"/>
    <w:rsid w:val="0044757A"/>
    <w:rsid w:val="00447581"/>
    <w:rsid w:val="004477A8"/>
    <w:rsid w:val="00447B9B"/>
    <w:rsid w:val="0045164A"/>
    <w:rsid w:val="00452232"/>
    <w:rsid w:val="00453421"/>
    <w:rsid w:val="00453898"/>
    <w:rsid w:val="0045457B"/>
    <w:rsid w:val="00454890"/>
    <w:rsid w:val="00454A09"/>
    <w:rsid w:val="004565EC"/>
    <w:rsid w:val="004566DA"/>
    <w:rsid w:val="00457218"/>
    <w:rsid w:val="00457912"/>
    <w:rsid w:val="004603AF"/>
    <w:rsid w:val="0046091D"/>
    <w:rsid w:val="00461384"/>
    <w:rsid w:val="00463391"/>
    <w:rsid w:val="00463FAA"/>
    <w:rsid w:val="0046461F"/>
    <w:rsid w:val="00464EF7"/>
    <w:rsid w:val="00465744"/>
    <w:rsid w:val="0046732D"/>
    <w:rsid w:val="004679D3"/>
    <w:rsid w:val="00467EA6"/>
    <w:rsid w:val="0047025D"/>
    <w:rsid w:val="004704CA"/>
    <w:rsid w:val="00471474"/>
    <w:rsid w:val="00471F71"/>
    <w:rsid w:val="00473604"/>
    <w:rsid w:val="00473AFD"/>
    <w:rsid w:val="00473C57"/>
    <w:rsid w:val="00474E65"/>
    <w:rsid w:val="00475999"/>
    <w:rsid w:val="00475E2C"/>
    <w:rsid w:val="004773BC"/>
    <w:rsid w:val="00477802"/>
    <w:rsid w:val="004803A0"/>
    <w:rsid w:val="00480472"/>
    <w:rsid w:val="00481B6B"/>
    <w:rsid w:val="00481FF2"/>
    <w:rsid w:val="00482541"/>
    <w:rsid w:val="00482751"/>
    <w:rsid w:val="00482E5C"/>
    <w:rsid w:val="004838D7"/>
    <w:rsid w:val="00483994"/>
    <w:rsid w:val="00484D6F"/>
    <w:rsid w:val="00485372"/>
    <w:rsid w:val="0048582F"/>
    <w:rsid w:val="00485857"/>
    <w:rsid w:val="00485CD9"/>
    <w:rsid w:val="00486163"/>
    <w:rsid w:val="004867DC"/>
    <w:rsid w:val="00487325"/>
    <w:rsid w:val="00490BC2"/>
    <w:rsid w:val="0049107D"/>
    <w:rsid w:val="004917D2"/>
    <w:rsid w:val="00493E1E"/>
    <w:rsid w:val="004943B2"/>
    <w:rsid w:val="004960DD"/>
    <w:rsid w:val="00496607"/>
    <w:rsid w:val="0049732A"/>
    <w:rsid w:val="00497B1B"/>
    <w:rsid w:val="004A019E"/>
    <w:rsid w:val="004A0A47"/>
    <w:rsid w:val="004A0AA3"/>
    <w:rsid w:val="004A0D95"/>
    <w:rsid w:val="004A3D81"/>
    <w:rsid w:val="004A42D9"/>
    <w:rsid w:val="004A4EFE"/>
    <w:rsid w:val="004A570F"/>
    <w:rsid w:val="004A6363"/>
    <w:rsid w:val="004A7FFE"/>
    <w:rsid w:val="004B0CAD"/>
    <w:rsid w:val="004B15F9"/>
    <w:rsid w:val="004B16F6"/>
    <w:rsid w:val="004B1C26"/>
    <w:rsid w:val="004B1EA6"/>
    <w:rsid w:val="004B205E"/>
    <w:rsid w:val="004B2292"/>
    <w:rsid w:val="004B2951"/>
    <w:rsid w:val="004B3401"/>
    <w:rsid w:val="004B38D7"/>
    <w:rsid w:val="004B3A07"/>
    <w:rsid w:val="004B3BA8"/>
    <w:rsid w:val="004B4564"/>
    <w:rsid w:val="004B4BD9"/>
    <w:rsid w:val="004C056C"/>
    <w:rsid w:val="004C1386"/>
    <w:rsid w:val="004C219C"/>
    <w:rsid w:val="004C25C3"/>
    <w:rsid w:val="004C30B5"/>
    <w:rsid w:val="004C31C4"/>
    <w:rsid w:val="004C3A3D"/>
    <w:rsid w:val="004C7D56"/>
    <w:rsid w:val="004C7DDE"/>
    <w:rsid w:val="004D09D2"/>
    <w:rsid w:val="004D194A"/>
    <w:rsid w:val="004D1CDA"/>
    <w:rsid w:val="004D3C11"/>
    <w:rsid w:val="004D3C8A"/>
    <w:rsid w:val="004D3D5A"/>
    <w:rsid w:val="004D5A9D"/>
    <w:rsid w:val="004D74C1"/>
    <w:rsid w:val="004E01A7"/>
    <w:rsid w:val="004E03A5"/>
    <w:rsid w:val="004E1136"/>
    <w:rsid w:val="004E2372"/>
    <w:rsid w:val="004E2585"/>
    <w:rsid w:val="004E29B5"/>
    <w:rsid w:val="004E2A2E"/>
    <w:rsid w:val="004E2B62"/>
    <w:rsid w:val="004E2F39"/>
    <w:rsid w:val="004E4568"/>
    <w:rsid w:val="004E5360"/>
    <w:rsid w:val="004E62C3"/>
    <w:rsid w:val="004F0AC4"/>
    <w:rsid w:val="004F0FB1"/>
    <w:rsid w:val="004F171B"/>
    <w:rsid w:val="004F1AEB"/>
    <w:rsid w:val="004F1BAE"/>
    <w:rsid w:val="004F1BD3"/>
    <w:rsid w:val="004F1F0C"/>
    <w:rsid w:val="004F21DA"/>
    <w:rsid w:val="004F22CB"/>
    <w:rsid w:val="004F2CCB"/>
    <w:rsid w:val="004F321F"/>
    <w:rsid w:val="004F38FE"/>
    <w:rsid w:val="004F49D6"/>
    <w:rsid w:val="004F4C23"/>
    <w:rsid w:val="004F5062"/>
    <w:rsid w:val="004F6878"/>
    <w:rsid w:val="004F6E2E"/>
    <w:rsid w:val="004F7D9F"/>
    <w:rsid w:val="005011A8"/>
    <w:rsid w:val="005016AB"/>
    <w:rsid w:val="00502855"/>
    <w:rsid w:val="0050340F"/>
    <w:rsid w:val="0050359C"/>
    <w:rsid w:val="00503BDF"/>
    <w:rsid w:val="00504A57"/>
    <w:rsid w:val="00504C88"/>
    <w:rsid w:val="00504DE4"/>
    <w:rsid w:val="005050DC"/>
    <w:rsid w:val="0050586E"/>
    <w:rsid w:val="005065E4"/>
    <w:rsid w:val="00506E2B"/>
    <w:rsid w:val="00506F73"/>
    <w:rsid w:val="00507495"/>
    <w:rsid w:val="00507585"/>
    <w:rsid w:val="00507BCD"/>
    <w:rsid w:val="0051067B"/>
    <w:rsid w:val="00510A23"/>
    <w:rsid w:val="00512138"/>
    <w:rsid w:val="00513342"/>
    <w:rsid w:val="00513D72"/>
    <w:rsid w:val="00513EF3"/>
    <w:rsid w:val="00513FBB"/>
    <w:rsid w:val="00514837"/>
    <w:rsid w:val="00514E3B"/>
    <w:rsid w:val="00515068"/>
    <w:rsid w:val="00515B13"/>
    <w:rsid w:val="0051681D"/>
    <w:rsid w:val="0051717D"/>
    <w:rsid w:val="00517A8F"/>
    <w:rsid w:val="00517CFE"/>
    <w:rsid w:val="0052015A"/>
    <w:rsid w:val="0052047B"/>
    <w:rsid w:val="005209DB"/>
    <w:rsid w:val="00520A23"/>
    <w:rsid w:val="00520F45"/>
    <w:rsid w:val="00521703"/>
    <w:rsid w:val="005229D7"/>
    <w:rsid w:val="00522CF6"/>
    <w:rsid w:val="005235C0"/>
    <w:rsid w:val="00523C97"/>
    <w:rsid w:val="00524E89"/>
    <w:rsid w:val="00526830"/>
    <w:rsid w:val="00526AB9"/>
    <w:rsid w:val="00526FD3"/>
    <w:rsid w:val="00527678"/>
    <w:rsid w:val="0053108F"/>
    <w:rsid w:val="005320C6"/>
    <w:rsid w:val="0053322A"/>
    <w:rsid w:val="005339A0"/>
    <w:rsid w:val="00533B0E"/>
    <w:rsid w:val="00535574"/>
    <w:rsid w:val="00535EB4"/>
    <w:rsid w:val="00536A89"/>
    <w:rsid w:val="00536E0E"/>
    <w:rsid w:val="005370F6"/>
    <w:rsid w:val="00540260"/>
    <w:rsid w:val="00540474"/>
    <w:rsid w:val="00541C9A"/>
    <w:rsid w:val="00541FD4"/>
    <w:rsid w:val="00542754"/>
    <w:rsid w:val="00542E2B"/>
    <w:rsid w:val="00543C2C"/>
    <w:rsid w:val="00545540"/>
    <w:rsid w:val="00545601"/>
    <w:rsid w:val="00545D8D"/>
    <w:rsid w:val="00546C98"/>
    <w:rsid w:val="00547711"/>
    <w:rsid w:val="00551390"/>
    <w:rsid w:val="00551742"/>
    <w:rsid w:val="0055289E"/>
    <w:rsid w:val="00552BEC"/>
    <w:rsid w:val="00554AB1"/>
    <w:rsid w:val="005555DC"/>
    <w:rsid w:val="005557FE"/>
    <w:rsid w:val="00555A9D"/>
    <w:rsid w:val="00555C6A"/>
    <w:rsid w:val="00555F3E"/>
    <w:rsid w:val="0055651A"/>
    <w:rsid w:val="00556578"/>
    <w:rsid w:val="005576B0"/>
    <w:rsid w:val="00560D6B"/>
    <w:rsid w:val="00562EC0"/>
    <w:rsid w:val="005648C5"/>
    <w:rsid w:val="00565507"/>
    <w:rsid w:val="00566497"/>
    <w:rsid w:val="00566694"/>
    <w:rsid w:val="005670FE"/>
    <w:rsid w:val="005708D1"/>
    <w:rsid w:val="00571461"/>
    <w:rsid w:val="0057235E"/>
    <w:rsid w:val="00572523"/>
    <w:rsid w:val="00573772"/>
    <w:rsid w:val="005739B0"/>
    <w:rsid w:val="00574337"/>
    <w:rsid w:val="0057481D"/>
    <w:rsid w:val="005753E6"/>
    <w:rsid w:val="005757C3"/>
    <w:rsid w:val="00576865"/>
    <w:rsid w:val="00577146"/>
    <w:rsid w:val="005775BF"/>
    <w:rsid w:val="0058130D"/>
    <w:rsid w:val="00582658"/>
    <w:rsid w:val="00583572"/>
    <w:rsid w:val="005855B0"/>
    <w:rsid w:val="00586678"/>
    <w:rsid w:val="00586D51"/>
    <w:rsid w:val="00587A7C"/>
    <w:rsid w:val="00587C76"/>
    <w:rsid w:val="005908C8"/>
    <w:rsid w:val="00590C28"/>
    <w:rsid w:val="00591A64"/>
    <w:rsid w:val="00591B7F"/>
    <w:rsid w:val="005921A0"/>
    <w:rsid w:val="005925F6"/>
    <w:rsid w:val="00592B42"/>
    <w:rsid w:val="00593014"/>
    <w:rsid w:val="005935AE"/>
    <w:rsid w:val="00595346"/>
    <w:rsid w:val="00596457"/>
    <w:rsid w:val="00596740"/>
    <w:rsid w:val="00596743"/>
    <w:rsid w:val="00596913"/>
    <w:rsid w:val="00596A60"/>
    <w:rsid w:val="005A016F"/>
    <w:rsid w:val="005A0E62"/>
    <w:rsid w:val="005A10FB"/>
    <w:rsid w:val="005A2057"/>
    <w:rsid w:val="005A2DB7"/>
    <w:rsid w:val="005A3835"/>
    <w:rsid w:val="005A3B93"/>
    <w:rsid w:val="005A3C4F"/>
    <w:rsid w:val="005A3CC0"/>
    <w:rsid w:val="005A493B"/>
    <w:rsid w:val="005A4B0F"/>
    <w:rsid w:val="005A4B29"/>
    <w:rsid w:val="005A4CA6"/>
    <w:rsid w:val="005A5474"/>
    <w:rsid w:val="005A6A6F"/>
    <w:rsid w:val="005A721A"/>
    <w:rsid w:val="005B08F6"/>
    <w:rsid w:val="005B11E3"/>
    <w:rsid w:val="005B13AF"/>
    <w:rsid w:val="005B26BE"/>
    <w:rsid w:val="005B2E98"/>
    <w:rsid w:val="005B34BC"/>
    <w:rsid w:val="005B3777"/>
    <w:rsid w:val="005B4064"/>
    <w:rsid w:val="005B4971"/>
    <w:rsid w:val="005B582E"/>
    <w:rsid w:val="005B5997"/>
    <w:rsid w:val="005B5E8C"/>
    <w:rsid w:val="005B66B2"/>
    <w:rsid w:val="005B6D4C"/>
    <w:rsid w:val="005B702B"/>
    <w:rsid w:val="005B7A2B"/>
    <w:rsid w:val="005C009E"/>
    <w:rsid w:val="005C03CF"/>
    <w:rsid w:val="005C03D4"/>
    <w:rsid w:val="005C04AE"/>
    <w:rsid w:val="005C0957"/>
    <w:rsid w:val="005C0EAF"/>
    <w:rsid w:val="005C1C2D"/>
    <w:rsid w:val="005C2175"/>
    <w:rsid w:val="005C2DA0"/>
    <w:rsid w:val="005C39E7"/>
    <w:rsid w:val="005C52E6"/>
    <w:rsid w:val="005C7044"/>
    <w:rsid w:val="005D127A"/>
    <w:rsid w:val="005D1609"/>
    <w:rsid w:val="005D1819"/>
    <w:rsid w:val="005D1BBC"/>
    <w:rsid w:val="005D21A5"/>
    <w:rsid w:val="005D25B9"/>
    <w:rsid w:val="005D4842"/>
    <w:rsid w:val="005D4BA5"/>
    <w:rsid w:val="005D5A73"/>
    <w:rsid w:val="005D64B0"/>
    <w:rsid w:val="005D70B9"/>
    <w:rsid w:val="005D78D9"/>
    <w:rsid w:val="005E2061"/>
    <w:rsid w:val="005E2246"/>
    <w:rsid w:val="005E49AA"/>
    <w:rsid w:val="005E527A"/>
    <w:rsid w:val="005E5885"/>
    <w:rsid w:val="005E5BB4"/>
    <w:rsid w:val="005E5E8A"/>
    <w:rsid w:val="005E6398"/>
    <w:rsid w:val="005E716D"/>
    <w:rsid w:val="005E7925"/>
    <w:rsid w:val="005E7C9C"/>
    <w:rsid w:val="005F07D3"/>
    <w:rsid w:val="005F0C1C"/>
    <w:rsid w:val="005F256C"/>
    <w:rsid w:val="005F3977"/>
    <w:rsid w:val="005F39B5"/>
    <w:rsid w:val="005F5109"/>
    <w:rsid w:val="005F5523"/>
    <w:rsid w:val="005F78CF"/>
    <w:rsid w:val="00600308"/>
    <w:rsid w:val="00601522"/>
    <w:rsid w:val="00602C7A"/>
    <w:rsid w:val="00603A52"/>
    <w:rsid w:val="00603D1A"/>
    <w:rsid w:val="006044A1"/>
    <w:rsid w:val="00604B03"/>
    <w:rsid w:val="0060673A"/>
    <w:rsid w:val="00606D36"/>
    <w:rsid w:val="00607C2F"/>
    <w:rsid w:val="006100BF"/>
    <w:rsid w:val="00612807"/>
    <w:rsid w:val="0061389C"/>
    <w:rsid w:val="0061539D"/>
    <w:rsid w:val="006159B1"/>
    <w:rsid w:val="0061651A"/>
    <w:rsid w:val="006168D2"/>
    <w:rsid w:val="00616FC8"/>
    <w:rsid w:val="00617094"/>
    <w:rsid w:val="0061743E"/>
    <w:rsid w:val="006177B3"/>
    <w:rsid w:val="00617F97"/>
    <w:rsid w:val="00620068"/>
    <w:rsid w:val="006203D0"/>
    <w:rsid w:val="00621AB0"/>
    <w:rsid w:val="006222A8"/>
    <w:rsid w:val="006223F5"/>
    <w:rsid w:val="00622B75"/>
    <w:rsid w:val="006230EB"/>
    <w:rsid w:val="006244BB"/>
    <w:rsid w:val="006301A4"/>
    <w:rsid w:val="00630B01"/>
    <w:rsid w:val="00630B3B"/>
    <w:rsid w:val="00630FA5"/>
    <w:rsid w:val="006310E2"/>
    <w:rsid w:val="00631240"/>
    <w:rsid w:val="0063145B"/>
    <w:rsid w:val="00631534"/>
    <w:rsid w:val="00631FB8"/>
    <w:rsid w:val="006325D3"/>
    <w:rsid w:val="00632612"/>
    <w:rsid w:val="00632959"/>
    <w:rsid w:val="00633F09"/>
    <w:rsid w:val="0063453D"/>
    <w:rsid w:val="00634856"/>
    <w:rsid w:val="00634887"/>
    <w:rsid w:val="006354BD"/>
    <w:rsid w:val="0063679F"/>
    <w:rsid w:val="00637115"/>
    <w:rsid w:val="00637945"/>
    <w:rsid w:val="00637F8C"/>
    <w:rsid w:val="0064001D"/>
    <w:rsid w:val="00640EE3"/>
    <w:rsid w:val="006411A9"/>
    <w:rsid w:val="0064207A"/>
    <w:rsid w:val="00642B0A"/>
    <w:rsid w:val="006441C8"/>
    <w:rsid w:val="00644742"/>
    <w:rsid w:val="00644F99"/>
    <w:rsid w:val="00645495"/>
    <w:rsid w:val="00647063"/>
    <w:rsid w:val="00647C54"/>
    <w:rsid w:val="00650359"/>
    <w:rsid w:val="00650F99"/>
    <w:rsid w:val="00652E55"/>
    <w:rsid w:val="00653962"/>
    <w:rsid w:val="00653CC2"/>
    <w:rsid w:val="00653DE8"/>
    <w:rsid w:val="006542E4"/>
    <w:rsid w:val="00655A09"/>
    <w:rsid w:val="00656E96"/>
    <w:rsid w:val="00656FCD"/>
    <w:rsid w:val="00657266"/>
    <w:rsid w:val="00660212"/>
    <w:rsid w:val="00660D4B"/>
    <w:rsid w:val="00662129"/>
    <w:rsid w:val="00662B5B"/>
    <w:rsid w:val="00662D5E"/>
    <w:rsid w:val="00662FCA"/>
    <w:rsid w:val="00663B53"/>
    <w:rsid w:val="00663CC5"/>
    <w:rsid w:val="0066668C"/>
    <w:rsid w:val="00666D36"/>
    <w:rsid w:val="00666D44"/>
    <w:rsid w:val="00670490"/>
    <w:rsid w:val="00671392"/>
    <w:rsid w:val="006718EF"/>
    <w:rsid w:val="006719D2"/>
    <w:rsid w:val="00672296"/>
    <w:rsid w:val="0067593B"/>
    <w:rsid w:val="00676D30"/>
    <w:rsid w:val="006773D7"/>
    <w:rsid w:val="006773FD"/>
    <w:rsid w:val="00677826"/>
    <w:rsid w:val="006801D7"/>
    <w:rsid w:val="00680699"/>
    <w:rsid w:val="006806C4"/>
    <w:rsid w:val="00681C00"/>
    <w:rsid w:val="0068314C"/>
    <w:rsid w:val="0068454C"/>
    <w:rsid w:val="00686C26"/>
    <w:rsid w:val="00687E19"/>
    <w:rsid w:val="00687FA7"/>
    <w:rsid w:val="00690170"/>
    <w:rsid w:val="0069169A"/>
    <w:rsid w:val="006918A2"/>
    <w:rsid w:val="00692584"/>
    <w:rsid w:val="0069386D"/>
    <w:rsid w:val="00693999"/>
    <w:rsid w:val="00694DC3"/>
    <w:rsid w:val="0069543C"/>
    <w:rsid w:val="0069738B"/>
    <w:rsid w:val="00697523"/>
    <w:rsid w:val="006A0793"/>
    <w:rsid w:val="006A0A2C"/>
    <w:rsid w:val="006A10CA"/>
    <w:rsid w:val="006A25EB"/>
    <w:rsid w:val="006A3A6B"/>
    <w:rsid w:val="006A3BA8"/>
    <w:rsid w:val="006A48D9"/>
    <w:rsid w:val="006A5FDF"/>
    <w:rsid w:val="006A7153"/>
    <w:rsid w:val="006B13B3"/>
    <w:rsid w:val="006B2982"/>
    <w:rsid w:val="006B3307"/>
    <w:rsid w:val="006B3406"/>
    <w:rsid w:val="006B4D9B"/>
    <w:rsid w:val="006B55C3"/>
    <w:rsid w:val="006B7059"/>
    <w:rsid w:val="006B7DFE"/>
    <w:rsid w:val="006C08B4"/>
    <w:rsid w:val="006C22C5"/>
    <w:rsid w:val="006C3682"/>
    <w:rsid w:val="006C3EDF"/>
    <w:rsid w:val="006C4062"/>
    <w:rsid w:val="006C451E"/>
    <w:rsid w:val="006C6368"/>
    <w:rsid w:val="006C7116"/>
    <w:rsid w:val="006D04E8"/>
    <w:rsid w:val="006D069A"/>
    <w:rsid w:val="006D1EED"/>
    <w:rsid w:val="006D2391"/>
    <w:rsid w:val="006D2742"/>
    <w:rsid w:val="006D29EE"/>
    <w:rsid w:val="006D2DAA"/>
    <w:rsid w:val="006D4A39"/>
    <w:rsid w:val="006D4D99"/>
    <w:rsid w:val="006D4F76"/>
    <w:rsid w:val="006D50C2"/>
    <w:rsid w:val="006D5D49"/>
    <w:rsid w:val="006D7B92"/>
    <w:rsid w:val="006E1A40"/>
    <w:rsid w:val="006E1B6B"/>
    <w:rsid w:val="006E2371"/>
    <w:rsid w:val="006E39D0"/>
    <w:rsid w:val="006E3A79"/>
    <w:rsid w:val="006E41E2"/>
    <w:rsid w:val="006E4338"/>
    <w:rsid w:val="006E47D4"/>
    <w:rsid w:val="006E4CE1"/>
    <w:rsid w:val="006E4DE7"/>
    <w:rsid w:val="006E5786"/>
    <w:rsid w:val="006E654C"/>
    <w:rsid w:val="006E670D"/>
    <w:rsid w:val="006E79AB"/>
    <w:rsid w:val="006E7C0D"/>
    <w:rsid w:val="006E7C82"/>
    <w:rsid w:val="006F0F9F"/>
    <w:rsid w:val="006F1EFE"/>
    <w:rsid w:val="006F525C"/>
    <w:rsid w:val="006F5701"/>
    <w:rsid w:val="006F5A7D"/>
    <w:rsid w:val="006F726C"/>
    <w:rsid w:val="007002DF"/>
    <w:rsid w:val="00700A1A"/>
    <w:rsid w:val="0070131C"/>
    <w:rsid w:val="00701815"/>
    <w:rsid w:val="00701847"/>
    <w:rsid w:val="00702183"/>
    <w:rsid w:val="00702642"/>
    <w:rsid w:val="007032A7"/>
    <w:rsid w:val="00703D69"/>
    <w:rsid w:val="007045F4"/>
    <w:rsid w:val="0070521E"/>
    <w:rsid w:val="007058CD"/>
    <w:rsid w:val="007070BD"/>
    <w:rsid w:val="00710F50"/>
    <w:rsid w:val="0071172A"/>
    <w:rsid w:val="007117AB"/>
    <w:rsid w:val="0071382C"/>
    <w:rsid w:val="00713CA6"/>
    <w:rsid w:val="00715246"/>
    <w:rsid w:val="0071583D"/>
    <w:rsid w:val="00715B2A"/>
    <w:rsid w:val="007162B8"/>
    <w:rsid w:val="00716CB3"/>
    <w:rsid w:val="00716DF3"/>
    <w:rsid w:val="00717E52"/>
    <w:rsid w:val="007203E9"/>
    <w:rsid w:val="00723FE4"/>
    <w:rsid w:val="00724114"/>
    <w:rsid w:val="00724503"/>
    <w:rsid w:val="00724E9D"/>
    <w:rsid w:val="007250B3"/>
    <w:rsid w:val="007252A5"/>
    <w:rsid w:val="0072561B"/>
    <w:rsid w:val="0072584B"/>
    <w:rsid w:val="00725D61"/>
    <w:rsid w:val="00726194"/>
    <w:rsid w:val="0072778B"/>
    <w:rsid w:val="00727852"/>
    <w:rsid w:val="00727A98"/>
    <w:rsid w:val="00727C93"/>
    <w:rsid w:val="00730303"/>
    <w:rsid w:val="00731140"/>
    <w:rsid w:val="007350DD"/>
    <w:rsid w:val="00735728"/>
    <w:rsid w:val="007363EC"/>
    <w:rsid w:val="007373D3"/>
    <w:rsid w:val="00737B15"/>
    <w:rsid w:val="00737E7E"/>
    <w:rsid w:val="00740E0A"/>
    <w:rsid w:val="007410CF"/>
    <w:rsid w:val="0074156D"/>
    <w:rsid w:val="00741BE8"/>
    <w:rsid w:val="00743536"/>
    <w:rsid w:val="00743680"/>
    <w:rsid w:val="0074374A"/>
    <w:rsid w:val="00743A0D"/>
    <w:rsid w:val="00743CD5"/>
    <w:rsid w:val="0074487A"/>
    <w:rsid w:val="0074525F"/>
    <w:rsid w:val="0074534E"/>
    <w:rsid w:val="0074537C"/>
    <w:rsid w:val="0074766F"/>
    <w:rsid w:val="00747929"/>
    <w:rsid w:val="00747E40"/>
    <w:rsid w:val="007509A3"/>
    <w:rsid w:val="00752E42"/>
    <w:rsid w:val="00753FC7"/>
    <w:rsid w:val="0075444B"/>
    <w:rsid w:val="00754BC9"/>
    <w:rsid w:val="00754FFC"/>
    <w:rsid w:val="00756366"/>
    <w:rsid w:val="0075776A"/>
    <w:rsid w:val="00757EAE"/>
    <w:rsid w:val="00760626"/>
    <w:rsid w:val="007613A3"/>
    <w:rsid w:val="00761512"/>
    <w:rsid w:val="00761B06"/>
    <w:rsid w:val="007626DA"/>
    <w:rsid w:val="00762BB2"/>
    <w:rsid w:val="00763A6A"/>
    <w:rsid w:val="00763E53"/>
    <w:rsid w:val="007650F5"/>
    <w:rsid w:val="00765680"/>
    <w:rsid w:val="00765AAC"/>
    <w:rsid w:val="00766442"/>
    <w:rsid w:val="00767C41"/>
    <w:rsid w:val="00771694"/>
    <w:rsid w:val="00771758"/>
    <w:rsid w:val="00772941"/>
    <w:rsid w:val="007729DB"/>
    <w:rsid w:val="00773A85"/>
    <w:rsid w:val="00773E94"/>
    <w:rsid w:val="00774EDE"/>
    <w:rsid w:val="0077553E"/>
    <w:rsid w:val="00775563"/>
    <w:rsid w:val="007759EA"/>
    <w:rsid w:val="00776B13"/>
    <w:rsid w:val="0077707B"/>
    <w:rsid w:val="00777540"/>
    <w:rsid w:val="007808CD"/>
    <w:rsid w:val="00781895"/>
    <w:rsid w:val="0078372F"/>
    <w:rsid w:val="0078726F"/>
    <w:rsid w:val="007901E8"/>
    <w:rsid w:val="0079068A"/>
    <w:rsid w:val="00790757"/>
    <w:rsid w:val="007908D6"/>
    <w:rsid w:val="00791797"/>
    <w:rsid w:val="0079179D"/>
    <w:rsid w:val="00791B1D"/>
    <w:rsid w:val="00792B36"/>
    <w:rsid w:val="007939BC"/>
    <w:rsid w:val="00796848"/>
    <w:rsid w:val="00796A3B"/>
    <w:rsid w:val="0079752F"/>
    <w:rsid w:val="00797EA1"/>
    <w:rsid w:val="00797F33"/>
    <w:rsid w:val="007A03E4"/>
    <w:rsid w:val="007A0B6F"/>
    <w:rsid w:val="007A1722"/>
    <w:rsid w:val="007A1E7D"/>
    <w:rsid w:val="007A3282"/>
    <w:rsid w:val="007A32CF"/>
    <w:rsid w:val="007A368E"/>
    <w:rsid w:val="007A3DD8"/>
    <w:rsid w:val="007A41B7"/>
    <w:rsid w:val="007A547F"/>
    <w:rsid w:val="007A6742"/>
    <w:rsid w:val="007A69F0"/>
    <w:rsid w:val="007A7CE8"/>
    <w:rsid w:val="007B0293"/>
    <w:rsid w:val="007B06BE"/>
    <w:rsid w:val="007B08A2"/>
    <w:rsid w:val="007B2432"/>
    <w:rsid w:val="007B3382"/>
    <w:rsid w:val="007B34BD"/>
    <w:rsid w:val="007B3E1B"/>
    <w:rsid w:val="007B3EC9"/>
    <w:rsid w:val="007B4935"/>
    <w:rsid w:val="007B642D"/>
    <w:rsid w:val="007B6A8D"/>
    <w:rsid w:val="007B7025"/>
    <w:rsid w:val="007C089A"/>
    <w:rsid w:val="007C20E6"/>
    <w:rsid w:val="007C281D"/>
    <w:rsid w:val="007C337A"/>
    <w:rsid w:val="007C409E"/>
    <w:rsid w:val="007C48F8"/>
    <w:rsid w:val="007C61D1"/>
    <w:rsid w:val="007C6F56"/>
    <w:rsid w:val="007D1A9C"/>
    <w:rsid w:val="007D2880"/>
    <w:rsid w:val="007D34E5"/>
    <w:rsid w:val="007D3729"/>
    <w:rsid w:val="007D3894"/>
    <w:rsid w:val="007D3CE3"/>
    <w:rsid w:val="007D467E"/>
    <w:rsid w:val="007D491B"/>
    <w:rsid w:val="007D6364"/>
    <w:rsid w:val="007D7005"/>
    <w:rsid w:val="007E19B0"/>
    <w:rsid w:val="007E3E00"/>
    <w:rsid w:val="007E483F"/>
    <w:rsid w:val="007E4850"/>
    <w:rsid w:val="007E498A"/>
    <w:rsid w:val="007E5013"/>
    <w:rsid w:val="007E5597"/>
    <w:rsid w:val="007E6491"/>
    <w:rsid w:val="007E6B8B"/>
    <w:rsid w:val="007E757C"/>
    <w:rsid w:val="007E7AAD"/>
    <w:rsid w:val="007F30D7"/>
    <w:rsid w:val="007F33A1"/>
    <w:rsid w:val="007F34A1"/>
    <w:rsid w:val="007F3506"/>
    <w:rsid w:val="007F52DF"/>
    <w:rsid w:val="007F5643"/>
    <w:rsid w:val="007F5FF8"/>
    <w:rsid w:val="007F6B79"/>
    <w:rsid w:val="007F7144"/>
    <w:rsid w:val="007F7B9D"/>
    <w:rsid w:val="008001BF"/>
    <w:rsid w:val="008019F1"/>
    <w:rsid w:val="00801DE0"/>
    <w:rsid w:val="008025E5"/>
    <w:rsid w:val="00802F6C"/>
    <w:rsid w:val="008032CD"/>
    <w:rsid w:val="008050A5"/>
    <w:rsid w:val="008052BB"/>
    <w:rsid w:val="00806F09"/>
    <w:rsid w:val="00807166"/>
    <w:rsid w:val="00807DA5"/>
    <w:rsid w:val="00810B5B"/>
    <w:rsid w:val="00811FD5"/>
    <w:rsid w:val="00812350"/>
    <w:rsid w:val="0081309E"/>
    <w:rsid w:val="00813AA1"/>
    <w:rsid w:val="00813BE5"/>
    <w:rsid w:val="008148F5"/>
    <w:rsid w:val="00815725"/>
    <w:rsid w:val="00815923"/>
    <w:rsid w:val="00816075"/>
    <w:rsid w:val="008172A5"/>
    <w:rsid w:val="00820676"/>
    <w:rsid w:val="00822172"/>
    <w:rsid w:val="00824711"/>
    <w:rsid w:val="00830138"/>
    <w:rsid w:val="00832B92"/>
    <w:rsid w:val="00834C8E"/>
    <w:rsid w:val="008351B4"/>
    <w:rsid w:val="0083560F"/>
    <w:rsid w:val="00835FC5"/>
    <w:rsid w:val="00836939"/>
    <w:rsid w:val="00836D51"/>
    <w:rsid w:val="00836FAA"/>
    <w:rsid w:val="008428E8"/>
    <w:rsid w:val="00842CF0"/>
    <w:rsid w:val="00842EF5"/>
    <w:rsid w:val="00844F61"/>
    <w:rsid w:val="008458E9"/>
    <w:rsid w:val="00845998"/>
    <w:rsid w:val="0084692A"/>
    <w:rsid w:val="00850210"/>
    <w:rsid w:val="00851C85"/>
    <w:rsid w:val="0085260F"/>
    <w:rsid w:val="00853043"/>
    <w:rsid w:val="0085338B"/>
    <w:rsid w:val="008542CA"/>
    <w:rsid w:val="008549C5"/>
    <w:rsid w:val="00855F45"/>
    <w:rsid w:val="0085621C"/>
    <w:rsid w:val="008572C2"/>
    <w:rsid w:val="00857DC9"/>
    <w:rsid w:val="0086037D"/>
    <w:rsid w:val="00860C20"/>
    <w:rsid w:val="0086136A"/>
    <w:rsid w:val="008617D2"/>
    <w:rsid w:val="00861F9D"/>
    <w:rsid w:val="0086228E"/>
    <w:rsid w:val="00862D38"/>
    <w:rsid w:val="00862E1F"/>
    <w:rsid w:val="00864C56"/>
    <w:rsid w:val="00865647"/>
    <w:rsid w:val="0086590F"/>
    <w:rsid w:val="00866E70"/>
    <w:rsid w:val="00866FDE"/>
    <w:rsid w:val="00867797"/>
    <w:rsid w:val="00867B85"/>
    <w:rsid w:val="00871DF3"/>
    <w:rsid w:val="00872696"/>
    <w:rsid w:val="008729F9"/>
    <w:rsid w:val="00873983"/>
    <w:rsid w:val="00873E50"/>
    <w:rsid w:val="0087484E"/>
    <w:rsid w:val="00874CE0"/>
    <w:rsid w:val="00875206"/>
    <w:rsid w:val="00875F2C"/>
    <w:rsid w:val="00875FC0"/>
    <w:rsid w:val="0087658C"/>
    <w:rsid w:val="00876EFD"/>
    <w:rsid w:val="00880BF6"/>
    <w:rsid w:val="00880E65"/>
    <w:rsid w:val="00882D5E"/>
    <w:rsid w:val="00882FF6"/>
    <w:rsid w:val="008832C9"/>
    <w:rsid w:val="00883BDA"/>
    <w:rsid w:val="008843EF"/>
    <w:rsid w:val="008849C8"/>
    <w:rsid w:val="008850E9"/>
    <w:rsid w:val="008853B0"/>
    <w:rsid w:val="008869AA"/>
    <w:rsid w:val="00887D64"/>
    <w:rsid w:val="008908B4"/>
    <w:rsid w:val="00891C7D"/>
    <w:rsid w:val="008927D4"/>
    <w:rsid w:val="00892FF9"/>
    <w:rsid w:val="00893326"/>
    <w:rsid w:val="00893F35"/>
    <w:rsid w:val="00893FBD"/>
    <w:rsid w:val="008941F0"/>
    <w:rsid w:val="0089574D"/>
    <w:rsid w:val="0089638A"/>
    <w:rsid w:val="00896CFD"/>
    <w:rsid w:val="00896EEF"/>
    <w:rsid w:val="008A28E1"/>
    <w:rsid w:val="008A34DC"/>
    <w:rsid w:val="008A3FDC"/>
    <w:rsid w:val="008A43C4"/>
    <w:rsid w:val="008A497D"/>
    <w:rsid w:val="008A4E08"/>
    <w:rsid w:val="008A639B"/>
    <w:rsid w:val="008A6430"/>
    <w:rsid w:val="008A6881"/>
    <w:rsid w:val="008B0346"/>
    <w:rsid w:val="008B2080"/>
    <w:rsid w:val="008B44C6"/>
    <w:rsid w:val="008B4539"/>
    <w:rsid w:val="008B64DC"/>
    <w:rsid w:val="008B73FA"/>
    <w:rsid w:val="008C0689"/>
    <w:rsid w:val="008C099D"/>
    <w:rsid w:val="008C0ED3"/>
    <w:rsid w:val="008C1133"/>
    <w:rsid w:val="008C1304"/>
    <w:rsid w:val="008C1305"/>
    <w:rsid w:val="008C2B98"/>
    <w:rsid w:val="008C3AF3"/>
    <w:rsid w:val="008C4116"/>
    <w:rsid w:val="008C474C"/>
    <w:rsid w:val="008C50D6"/>
    <w:rsid w:val="008C510E"/>
    <w:rsid w:val="008C54EA"/>
    <w:rsid w:val="008C5E94"/>
    <w:rsid w:val="008C6A91"/>
    <w:rsid w:val="008C70B0"/>
    <w:rsid w:val="008C7460"/>
    <w:rsid w:val="008C7633"/>
    <w:rsid w:val="008D06F4"/>
    <w:rsid w:val="008D0D43"/>
    <w:rsid w:val="008D0D4A"/>
    <w:rsid w:val="008D1451"/>
    <w:rsid w:val="008D1518"/>
    <w:rsid w:val="008D3142"/>
    <w:rsid w:val="008D46C8"/>
    <w:rsid w:val="008D475E"/>
    <w:rsid w:val="008D4FBF"/>
    <w:rsid w:val="008D6212"/>
    <w:rsid w:val="008D64C6"/>
    <w:rsid w:val="008D701B"/>
    <w:rsid w:val="008D7D36"/>
    <w:rsid w:val="008E1526"/>
    <w:rsid w:val="008E1A0B"/>
    <w:rsid w:val="008E263C"/>
    <w:rsid w:val="008E2886"/>
    <w:rsid w:val="008E3879"/>
    <w:rsid w:val="008E3B04"/>
    <w:rsid w:val="008E4853"/>
    <w:rsid w:val="008E5138"/>
    <w:rsid w:val="008E52AE"/>
    <w:rsid w:val="008E53E0"/>
    <w:rsid w:val="008E5A0E"/>
    <w:rsid w:val="008E65C8"/>
    <w:rsid w:val="008E6E7E"/>
    <w:rsid w:val="008E7DE2"/>
    <w:rsid w:val="008F071F"/>
    <w:rsid w:val="008F1412"/>
    <w:rsid w:val="008F1432"/>
    <w:rsid w:val="008F1D55"/>
    <w:rsid w:val="008F23E8"/>
    <w:rsid w:val="008F4E4A"/>
    <w:rsid w:val="008F5616"/>
    <w:rsid w:val="008F6EA9"/>
    <w:rsid w:val="008F74E6"/>
    <w:rsid w:val="008F7742"/>
    <w:rsid w:val="0090054E"/>
    <w:rsid w:val="00900EA0"/>
    <w:rsid w:val="009022A8"/>
    <w:rsid w:val="009028C9"/>
    <w:rsid w:val="0090301A"/>
    <w:rsid w:val="0090481F"/>
    <w:rsid w:val="00906C25"/>
    <w:rsid w:val="00907F21"/>
    <w:rsid w:val="009109E4"/>
    <w:rsid w:val="00912151"/>
    <w:rsid w:val="009130B8"/>
    <w:rsid w:val="0091317F"/>
    <w:rsid w:val="00913472"/>
    <w:rsid w:val="00914091"/>
    <w:rsid w:val="0091658B"/>
    <w:rsid w:val="009179C9"/>
    <w:rsid w:val="00917DEF"/>
    <w:rsid w:val="00920513"/>
    <w:rsid w:val="00920F0A"/>
    <w:rsid w:val="009213D3"/>
    <w:rsid w:val="00921F2B"/>
    <w:rsid w:val="0092249F"/>
    <w:rsid w:val="00922C2C"/>
    <w:rsid w:val="00923280"/>
    <w:rsid w:val="00923EDC"/>
    <w:rsid w:val="00925022"/>
    <w:rsid w:val="00925454"/>
    <w:rsid w:val="009254F8"/>
    <w:rsid w:val="00925D6C"/>
    <w:rsid w:val="0092763C"/>
    <w:rsid w:val="00927E6F"/>
    <w:rsid w:val="009300A0"/>
    <w:rsid w:val="009313E6"/>
    <w:rsid w:val="00932DEC"/>
    <w:rsid w:val="0093399E"/>
    <w:rsid w:val="0093414D"/>
    <w:rsid w:val="00935088"/>
    <w:rsid w:val="009363FF"/>
    <w:rsid w:val="0093647A"/>
    <w:rsid w:val="00936600"/>
    <w:rsid w:val="00936C63"/>
    <w:rsid w:val="009378FC"/>
    <w:rsid w:val="0094058F"/>
    <w:rsid w:val="00941F50"/>
    <w:rsid w:val="00944CA3"/>
    <w:rsid w:val="00945BD9"/>
    <w:rsid w:val="00946D7D"/>
    <w:rsid w:val="00946DBE"/>
    <w:rsid w:val="009470E0"/>
    <w:rsid w:val="00947CD9"/>
    <w:rsid w:val="0095132D"/>
    <w:rsid w:val="00952B33"/>
    <w:rsid w:val="009536E6"/>
    <w:rsid w:val="00953C2C"/>
    <w:rsid w:val="00953CB4"/>
    <w:rsid w:val="00953F60"/>
    <w:rsid w:val="00954258"/>
    <w:rsid w:val="009550BC"/>
    <w:rsid w:val="00955C0E"/>
    <w:rsid w:val="00956951"/>
    <w:rsid w:val="00956ACC"/>
    <w:rsid w:val="00956B2F"/>
    <w:rsid w:val="009576DC"/>
    <w:rsid w:val="00961A25"/>
    <w:rsid w:val="00961F6D"/>
    <w:rsid w:val="009623F4"/>
    <w:rsid w:val="009638F1"/>
    <w:rsid w:val="00965315"/>
    <w:rsid w:val="00966386"/>
    <w:rsid w:val="0096668D"/>
    <w:rsid w:val="00966768"/>
    <w:rsid w:val="009668FA"/>
    <w:rsid w:val="0096741A"/>
    <w:rsid w:val="0097068A"/>
    <w:rsid w:val="00970E38"/>
    <w:rsid w:val="00971C08"/>
    <w:rsid w:val="00971D65"/>
    <w:rsid w:val="00972D1B"/>
    <w:rsid w:val="00973D50"/>
    <w:rsid w:val="00974C9F"/>
    <w:rsid w:val="00976440"/>
    <w:rsid w:val="009767C5"/>
    <w:rsid w:val="00976FF4"/>
    <w:rsid w:val="009777FF"/>
    <w:rsid w:val="00980ABB"/>
    <w:rsid w:val="00981725"/>
    <w:rsid w:val="00981765"/>
    <w:rsid w:val="00982BE6"/>
    <w:rsid w:val="00983B23"/>
    <w:rsid w:val="00983EEF"/>
    <w:rsid w:val="009840ED"/>
    <w:rsid w:val="009842D1"/>
    <w:rsid w:val="00984580"/>
    <w:rsid w:val="00984E63"/>
    <w:rsid w:val="009850BC"/>
    <w:rsid w:val="009865D3"/>
    <w:rsid w:val="00986A57"/>
    <w:rsid w:val="0098773E"/>
    <w:rsid w:val="009905AC"/>
    <w:rsid w:val="009914B7"/>
    <w:rsid w:val="009915EC"/>
    <w:rsid w:val="00991697"/>
    <w:rsid w:val="00991CE7"/>
    <w:rsid w:val="00993F28"/>
    <w:rsid w:val="00995E83"/>
    <w:rsid w:val="00995EC2"/>
    <w:rsid w:val="00996FB2"/>
    <w:rsid w:val="00997A5B"/>
    <w:rsid w:val="009A059E"/>
    <w:rsid w:val="009A0899"/>
    <w:rsid w:val="009A2656"/>
    <w:rsid w:val="009A2A00"/>
    <w:rsid w:val="009A33D7"/>
    <w:rsid w:val="009A3FDD"/>
    <w:rsid w:val="009A6963"/>
    <w:rsid w:val="009A6C95"/>
    <w:rsid w:val="009B037F"/>
    <w:rsid w:val="009B0444"/>
    <w:rsid w:val="009B121F"/>
    <w:rsid w:val="009B229C"/>
    <w:rsid w:val="009B259F"/>
    <w:rsid w:val="009B2679"/>
    <w:rsid w:val="009B355A"/>
    <w:rsid w:val="009B52C1"/>
    <w:rsid w:val="009B546A"/>
    <w:rsid w:val="009B59CA"/>
    <w:rsid w:val="009B5DEE"/>
    <w:rsid w:val="009B6E34"/>
    <w:rsid w:val="009B7318"/>
    <w:rsid w:val="009C0F32"/>
    <w:rsid w:val="009C11AB"/>
    <w:rsid w:val="009C17AB"/>
    <w:rsid w:val="009C321E"/>
    <w:rsid w:val="009C3FEA"/>
    <w:rsid w:val="009C47EB"/>
    <w:rsid w:val="009C485F"/>
    <w:rsid w:val="009C5672"/>
    <w:rsid w:val="009C5E21"/>
    <w:rsid w:val="009C6150"/>
    <w:rsid w:val="009C61B9"/>
    <w:rsid w:val="009C6BF2"/>
    <w:rsid w:val="009C6F02"/>
    <w:rsid w:val="009C6F64"/>
    <w:rsid w:val="009C708C"/>
    <w:rsid w:val="009C717B"/>
    <w:rsid w:val="009D0470"/>
    <w:rsid w:val="009D0802"/>
    <w:rsid w:val="009D10E4"/>
    <w:rsid w:val="009D14A2"/>
    <w:rsid w:val="009D20E5"/>
    <w:rsid w:val="009D243F"/>
    <w:rsid w:val="009D31EF"/>
    <w:rsid w:val="009D3220"/>
    <w:rsid w:val="009D42A8"/>
    <w:rsid w:val="009D4635"/>
    <w:rsid w:val="009D5626"/>
    <w:rsid w:val="009D5AD7"/>
    <w:rsid w:val="009D63FE"/>
    <w:rsid w:val="009E000C"/>
    <w:rsid w:val="009E0C2E"/>
    <w:rsid w:val="009E16AA"/>
    <w:rsid w:val="009E4086"/>
    <w:rsid w:val="009E4632"/>
    <w:rsid w:val="009E538D"/>
    <w:rsid w:val="009E5533"/>
    <w:rsid w:val="009E5E14"/>
    <w:rsid w:val="009E6307"/>
    <w:rsid w:val="009E6D94"/>
    <w:rsid w:val="009F1856"/>
    <w:rsid w:val="009F2175"/>
    <w:rsid w:val="009F2919"/>
    <w:rsid w:val="009F2A98"/>
    <w:rsid w:val="009F3AB4"/>
    <w:rsid w:val="009F4E3C"/>
    <w:rsid w:val="009F5004"/>
    <w:rsid w:val="009F5A10"/>
    <w:rsid w:val="009F6DE1"/>
    <w:rsid w:val="009F6F80"/>
    <w:rsid w:val="009F7C1D"/>
    <w:rsid w:val="009F7FF6"/>
    <w:rsid w:val="00A003E5"/>
    <w:rsid w:val="00A011FE"/>
    <w:rsid w:val="00A019DD"/>
    <w:rsid w:val="00A036CB"/>
    <w:rsid w:val="00A041A8"/>
    <w:rsid w:val="00A04B88"/>
    <w:rsid w:val="00A04BA4"/>
    <w:rsid w:val="00A04BB2"/>
    <w:rsid w:val="00A05249"/>
    <w:rsid w:val="00A05EFC"/>
    <w:rsid w:val="00A0651B"/>
    <w:rsid w:val="00A066C7"/>
    <w:rsid w:val="00A07FB3"/>
    <w:rsid w:val="00A10E1C"/>
    <w:rsid w:val="00A119C5"/>
    <w:rsid w:val="00A12878"/>
    <w:rsid w:val="00A12A0D"/>
    <w:rsid w:val="00A1353F"/>
    <w:rsid w:val="00A14660"/>
    <w:rsid w:val="00A146F0"/>
    <w:rsid w:val="00A15658"/>
    <w:rsid w:val="00A16034"/>
    <w:rsid w:val="00A160D3"/>
    <w:rsid w:val="00A17654"/>
    <w:rsid w:val="00A17EE4"/>
    <w:rsid w:val="00A21EB9"/>
    <w:rsid w:val="00A2311D"/>
    <w:rsid w:val="00A23607"/>
    <w:rsid w:val="00A2423C"/>
    <w:rsid w:val="00A253BF"/>
    <w:rsid w:val="00A2589E"/>
    <w:rsid w:val="00A25F09"/>
    <w:rsid w:val="00A26DA7"/>
    <w:rsid w:val="00A2712C"/>
    <w:rsid w:val="00A27219"/>
    <w:rsid w:val="00A278FB"/>
    <w:rsid w:val="00A2797D"/>
    <w:rsid w:val="00A279D9"/>
    <w:rsid w:val="00A3026A"/>
    <w:rsid w:val="00A304F9"/>
    <w:rsid w:val="00A31343"/>
    <w:rsid w:val="00A31A2E"/>
    <w:rsid w:val="00A31CC5"/>
    <w:rsid w:val="00A33041"/>
    <w:rsid w:val="00A33047"/>
    <w:rsid w:val="00A35C27"/>
    <w:rsid w:val="00A37822"/>
    <w:rsid w:val="00A40C9E"/>
    <w:rsid w:val="00A416BB"/>
    <w:rsid w:val="00A428A2"/>
    <w:rsid w:val="00A44195"/>
    <w:rsid w:val="00A4529A"/>
    <w:rsid w:val="00A45825"/>
    <w:rsid w:val="00A45F13"/>
    <w:rsid w:val="00A46A29"/>
    <w:rsid w:val="00A477DB"/>
    <w:rsid w:val="00A503F8"/>
    <w:rsid w:val="00A50676"/>
    <w:rsid w:val="00A509FE"/>
    <w:rsid w:val="00A50E20"/>
    <w:rsid w:val="00A53BE6"/>
    <w:rsid w:val="00A5416B"/>
    <w:rsid w:val="00A552A2"/>
    <w:rsid w:val="00A554B8"/>
    <w:rsid w:val="00A55D5C"/>
    <w:rsid w:val="00A56B1F"/>
    <w:rsid w:val="00A5745E"/>
    <w:rsid w:val="00A60B4E"/>
    <w:rsid w:val="00A610D8"/>
    <w:rsid w:val="00A61866"/>
    <w:rsid w:val="00A61944"/>
    <w:rsid w:val="00A61C40"/>
    <w:rsid w:val="00A61DFF"/>
    <w:rsid w:val="00A66199"/>
    <w:rsid w:val="00A66385"/>
    <w:rsid w:val="00A66A53"/>
    <w:rsid w:val="00A6734F"/>
    <w:rsid w:val="00A67527"/>
    <w:rsid w:val="00A6753D"/>
    <w:rsid w:val="00A710D6"/>
    <w:rsid w:val="00A717B7"/>
    <w:rsid w:val="00A71A45"/>
    <w:rsid w:val="00A73D8C"/>
    <w:rsid w:val="00A748EE"/>
    <w:rsid w:val="00A7499C"/>
    <w:rsid w:val="00A749E0"/>
    <w:rsid w:val="00A74A36"/>
    <w:rsid w:val="00A75566"/>
    <w:rsid w:val="00A75CC2"/>
    <w:rsid w:val="00A76C62"/>
    <w:rsid w:val="00A7718D"/>
    <w:rsid w:val="00A807E4"/>
    <w:rsid w:val="00A80AE9"/>
    <w:rsid w:val="00A810B9"/>
    <w:rsid w:val="00A81715"/>
    <w:rsid w:val="00A8179D"/>
    <w:rsid w:val="00A81BC0"/>
    <w:rsid w:val="00A82BCE"/>
    <w:rsid w:val="00A8321F"/>
    <w:rsid w:val="00A8482E"/>
    <w:rsid w:val="00A84BA5"/>
    <w:rsid w:val="00A84D91"/>
    <w:rsid w:val="00A85F28"/>
    <w:rsid w:val="00A86C6A"/>
    <w:rsid w:val="00A87187"/>
    <w:rsid w:val="00A87C09"/>
    <w:rsid w:val="00A87E22"/>
    <w:rsid w:val="00A908E0"/>
    <w:rsid w:val="00A9195A"/>
    <w:rsid w:val="00A93842"/>
    <w:rsid w:val="00A93AAA"/>
    <w:rsid w:val="00A940F7"/>
    <w:rsid w:val="00A94DDE"/>
    <w:rsid w:val="00A951CE"/>
    <w:rsid w:val="00A952E2"/>
    <w:rsid w:val="00A956CF"/>
    <w:rsid w:val="00A96EF5"/>
    <w:rsid w:val="00A975EA"/>
    <w:rsid w:val="00AA0057"/>
    <w:rsid w:val="00AA0482"/>
    <w:rsid w:val="00AA05A5"/>
    <w:rsid w:val="00AA1E9E"/>
    <w:rsid w:val="00AA34E2"/>
    <w:rsid w:val="00AA3C8F"/>
    <w:rsid w:val="00AA3C90"/>
    <w:rsid w:val="00AA4AB1"/>
    <w:rsid w:val="00AA4E8A"/>
    <w:rsid w:val="00AA53E6"/>
    <w:rsid w:val="00AA586A"/>
    <w:rsid w:val="00AA63E1"/>
    <w:rsid w:val="00AA7959"/>
    <w:rsid w:val="00AB06CA"/>
    <w:rsid w:val="00AB09B4"/>
    <w:rsid w:val="00AB1CB7"/>
    <w:rsid w:val="00AB2558"/>
    <w:rsid w:val="00AB25C1"/>
    <w:rsid w:val="00AB3B97"/>
    <w:rsid w:val="00AB4076"/>
    <w:rsid w:val="00AB4123"/>
    <w:rsid w:val="00AB419D"/>
    <w:rsid w:val="00AB5F54"/>
    <w:rsid w:val="00AB603E"/>
    <w:rsid w:val="00AB665E"/>
    <w:rsid w:val="00AB7B99"/>
    <w:rsid w:val="00AC0B78"/>
    <w:rsid w:val="00AC1405"/>
    <w:rsid w:val="00AC2E05"/>
    <w:rsid w:val="00AC3C70"/>
    <w:rsid w:val="00AC3F06"/>
    <w:rsid w:val="00AC4798"/>
    <w:rsid w:val="00AC4893"/>
    <w:rsid w:val="00AC56E7"/>
    <w:rsid w:val="00AC5E53"/>
    <w:rsid w:val="00AC6724"/>
    <w:rsid w:val="00AC6733"/>
    <w:rsid w:val="00AC739B"/>
    <w:rsid w:val="00AC7A4B"/>
    <w:rsid w:val="00AD07D5"/>
    <w:rsid w:val="00AD080E"/>
    <w:rsid w:val="00AD0CFD"/>
    <w:rsid w:val="00AD21F1"/>
    <w:rsid w:val="00AD2BD3"/>
    <w:rsid w:val="00AD2F5A"/>
    <w:rsid w:val="00AD4270"/>
    <w:rsid w:val="00AD45DE"/>
    <w:rsid w:val="00AD4816"/>
    <w:rsid w:val="00AD5806"/>
    <w:rsid w:val="00AD59F8"/>
    <w:rsid w:val="00AD6654"/>
    <w:rsid w:val="00AD723B"/>
    <w:rsid w:val="00AD74D3"/>
    <w:rsid w:val="00AD7F47"/>
    <w:rsid w:val="00AE08E4"/>
    <w:rsid w:val="00AE1A67"/>
    <w:rsid w:val="00AE1D79"/>
    <w:rsid w:val="00AE2B57"/>
    <w:rsid w:val="00AE2CDE"/>
    <w:rsid w:val="00AE31DE"/>
    <w:rsid w:val="00AE33BF"/>
    <w:rsid w:val="00AE368A"/>
    <w:rsid w:val="00AE3E9C"/>
    <w:rsid w:val="00AE4369"/>
    <w:rsid w:val="00AE4812"/>
    <w:rsid w:val="00AE542A"/>
    <w:rsid w:val="00AE57E3"/>
    <w:rsid w:val="00AE5D47"/>
    <w:rsid w:val="00AE655D"/>
    <w:rsid w:val="00AE6B86"/>
    <w:rsid w:val="00AE77FE"/>
    <w:rsid w:val="00AF0203"/>
    <w:rsid w:val="00AF1DA1"/>
    <w:rsid w:val="00AF2E85"/>
    <w:rsid w:val="00AF3C86"/>
    <w:rsid w:val="00AF429D"/>
    <w:rsid w:val="00AF4903"/>
    <w:rsid w:val="00AF49AD"/>
    <w:rsid w:val="00AF5E83"/>
    <w:rsid w:val="00AF6E0E"/>
    <w:rsid w:val="00AF6E7B"/>
    <w:rsid w:val="00AF77E4"/>
    <w:rsid w:val="00B0022C"/>
    <w:rsid w:val="00B009FE"/>
    <w:rsid w:val="00B0242A"/>
    <w:rsid w:val="00B02599"/>
    <w:rsid w:val="00B0295D"/>
    <w:rsid w:val="00B03BE9"/>
    <w:rsid w:val="00B051CF"/>
    <w:rsid w:val="00B05716"/>
    <w:rsid w:val="00B0571A"/>
    <w:rsid w:val="00B0623F"/>
    <w:rsid w:val="00B063C8"/>
    <w:rsid w:val="00B070CA"/>
    <w:rsid w:val="00B07827"/>
    <w:rsid w:val="00B105D9"/>
    <w:rsid w:val="00B10BD7"/>
    <w:rsid w:val="00B12508"/>
    <w:rsid w:val="00B17BFE"/>
    <w:rsid w:val="00B201C9"/>
    <w:rsid w:val="00B20394"/>
    <w:rsid w:val="00B213F9"/>
    <w:rsid w:val="00B222DF"/>
    <w:rsid w:val="00B22606"/>
    <w:rsid w:val="00B23112"/>
    <w:rsid w:val="00B24512"/>
    <w:rsid w:val="00B24994"/>
    <w:rsid w:val="00B24E57"/>
    <w:rsid w:val="00B25431"/>
    <w:rsid w:val="00B25DF5"/>
    <w:rsid w:val="00B25E7E"/>
    <w:rsid w:val="00B26AF6"/>
    <w:rsid w:val="00B30577"/>
    <w:rsid w:val="00B3086C"/>
    <w:rsid w:val="00B31421"/>
    <w:rsid w:val="00B31542"/>
    <w:rsid w:val="00B315D8"/>
    <w:rsid w:val="00B31AB6"/>
    <w:rsid w:val="00B3248A"/>
    <w:rsid w:val="00B32E32"/>
    <w:rsid w:val="00B33800"/>
    <w:rsid w:val="00B34073"/>
    <w:rsid w:val="00B360B9"/>
    <w:rsid w:val="00B360D0"/>
    <w:rsid w:val="00B36911"/>
    <w:rsid w:val="00B40964"/>
    <w:rsid w:val="00B42B35"/>
    <w:rsid w:val="00B430D1"/>
    <w:rsid w:val="00B4453B"/>
    <w:rsid w:val="00B44615"/>
    <w:rsid w:val="00B446A2"/>
    <w:rsid w:val="00B44CB4"/>
    <w:rsid w:val="00B44EAE"/>
    <w:rsid w:val="00B47158"/>
    <w:rsid w:val="00B51132"/>
    <w:rsid w:val="00B512BF"/>
    <w:rsid w:val="00B5190A"/>
    <w:rsid w:val="00B52842"/>
    <w:rsid w:val="00B52CA6"/>
    <w:rsid w:val="00B52EAB"/>
    <w:rsid w:val="00B537F2"/>
    <w:rsid w:val="00B53D37"/>
    <w:rsid w:val="00B54274"/>
    <w:rsid w:val="00B54E8A"/>
    <w:rsid w:val="00B55107"/>
    <w:rsid w:val="00B5523B"/>
    <w:rsid w:val="00B56A70"/>
    <w:rsid w:val="00B56AD2"/>
    <w:rsid w:val="00B57127"/>
    <w:rsid w:val="00B57A56"/>
    <w:rsid w:val="00B57F24"/>
    <w:rsid w:val="00B60180"/>
    <w:rsid w:val="00B604F9"/>
    <w:rsid w:val="00B60E0C"/>
    <w:rsid w:val="00B61249"/>
    <w:rsid w:val="00B618CC"/>
    <w:rsid w:val="00B61CD1"/>
    <w:rsid w:val="00B62AF1"/>
    <w:rsid w:val="00B644D5"/>
    <w:rsid w:val="00B64A2E"/>
    <w:rsid w:val="00B64EC4"/>
    <w:rsid w:val="00B65100"/>
    <w:rsid w:val="00B656EB"/>
    <w:rsid w:val="00B6570A"/>
    <w:rsid w:val="00B657CA"/>
    <w:rsid w:val="00B658E2"/>
    <w:rsid w:val="00B67C1F"/>
    <w:rsid w:val="00B700C4"/>
    <w:rsid w:val="00B726A1"/>
    <w:rsid w:val="00B72940"/>
    <w:rsid w:val="00B72FDA"/>
    <w:rsid w:val="00B73B0F"/>
    <w:rsid w:val="00B741CA"/>
    <w:rsid w:val="00B7428A"/>
    <w:rsid w:val="00B75347"/>
    <w:rsid w:val="00B7579E"/>
    <w:rsid w:val="00B75835"/>
    <w:rsid w:val="00B75AE3"/>
    <w:rsid w:val="00B75C50"/>
    <w:rsid w:val="00B75CB4"/>
    <w:rsid w:val="00B76139"/>
    <w:rsid w:val="00B76A8A"/>
    <w:rsid w:val="00B76F3C"/>
    <w:rsid w:val="00B77824"/>
    <w:rsid w:val="00B77B4D"/>
    <w:rsid w:val="00B77BD9"/>
    <w:rsid w:val="00B77CE4"/>
    <w:rsid w:val="00B77F0E"/>
    <w:rsid w:val="00B80C5A"/>
    <w:rsid w:val="00B826D8"/>
    <w:rsid w:val="00B83230"/>
    <w:rsid w:val="00B83C91"/>
    <w:rsid w:val="00B841E0"/>
    <w:rsid w:val="00B84906"/>
    <w:rsid w:val="00B8555E"/>
    <w:rsid w:val="00B85B4F"/>
    <w:rsid w:val="00B85CD3"/>
    <w:rsid w:val="00B8618F"/>
    <w:rsid w:val="00B86304"/>
    <w:rsid w:val="00B86843"/>
    <w:rsid w:val="00B870B4"/>
    <w:rsid w:val="00B87ECD"/>
    <w:rsid w:val="00B90670"/>
    <w:rsid w:val="00B91FC8"/>
    <w:rsid w:val="00B922CD"/>
    <w:rsid w:val="00B924DB"/>
    <w:rsid w:val="00B924E1"/>
    <w:rsid w:val="00B9306B"/>
    <w:rsid w:val="00B932C9"/>
    <w:rsid w:val="00B93972"/>
    <w:rsid w:val="00B957AC"/>
    <w:rsid w:val="00B95E93"/>
    <w:rsid w:val="00B96814"/>
    <w:rsid w:val="00B97065"/>
    <w:rsid w:val="00B977BE"/>
    <w:rsid w:val="00BA0050"/>
    <w:rsid w:val="00BA1673"/>
    <w:rsid w:val="00BA20AE"/>
    <w:rsid w:val="00BA2521"/>
    <w:rsid w:val="00BA38EB"/>
    <w:rsid w:val="00BA393E"/>
    <w:rsid w:val="00BA3FB1"/>
    <w:rsid w:val="00BA551D"/>
    <w:rsid w:val="00BA581D"/>
    <w:rsid w:val="00BB0240"/>
    <w:rsid w:val="00BB04C9"/>
    <w:rsid w:val="00BB0CB6"/>
    <w:rsid w:val="00BB0CEC"/>
    <w:rsid w:val="00BB136E"/>
    <w:rsid w:val="00BB161D"/>
    <w:rsid w:val="00BB2222"/>
    <w:rsid w:val="00BB2692"/>
    <w:rsid w:val="00BB2CDC"/>
    <w:rsid w:val="00BB4C92"/>
    <w:rsid w:val="00BB5958"/>
    <w:rsid w:val="00BB5DCA"/>
    <w:rsid w:val="00BB5E04"/>
    <w:rsid w:val="00BB63CE"/>
    <w:rsid w:val="00BB7696"/>
    <w:rsid w:val="00BC02DC"/>
    <w:rsid w:val="00BC15BD"/>
    <w:rsid w:val="00BC1EFB"/>
    <w:rsid w:val="00BC25A0"/>
    <w:rsid w:val="00BC2B8C"/>
    <w:rsid w:val="00BC2F1E"/>
    <w:rsid w:val="00BC3002"/>
    <w:rsid w:val="00BC449A"/>
    <w:rsid w:val="00BC62D4"/>
    <w:rsid w:val="00BC73A3"/>
    <w:rsid w:val="00BC75AC"/>
    <w:rsid w:val="00BC75BB"/>
    <w:rsid w:val="00BC7AD1"/>
    <w:rsid w:val="00BD0612"/>
    <w:rsid w:val="00BD3238"/>
    <w:rsid w:val="00BD44FE"/>
    <w:rsid w:val="00BD4CEA"/>
    <w:rsid w:val="00BD58F1"/>
    <w:rsid w:val="00BD5F95"/>
    <w:rsid w:val="00BD6F0F"/>
    <w:rsid w:val="00BD76BF"/>
    <w:rsid w:val="00BE0007"/>
    <w:rsid w:val="00BE02EF"/>
    <w:rsid w:val="00BE0597"/>
    <w:rsid w:val="00BE059F"/>
    <w:rsid w:val="00BE3160"/>
    <w:rsid w:val="00BE3AA2"/>
    <w:rsid w:val="00BE455E"/>
    <w:rsid w:val="00BE459F"/>
    <w:rsid w:val="00BE5AEF"/>
    <w:rsid w:val="00BE6DA0"/>
    <w:rsid w:val="00BE702E"/>
    <w:rsid w:val="00BF0BAD"/>
    <w:rsid w:val="00BF25CD"/>
    <w:rsid w:val="00BF2B7C"/>
    <w:rsid w:val="00BF3252"/>
    <w:rsid w:val="00BF3DF5"/>
    <w:rsid w:val="00BF4438"/>
    <w:rsid w:val="00BF5DDA"/>
    <w:rsid w:val="00BF60E2"/>
    <w:rsid w:val="00BF620C"/>
    <w:rsid w:val="00BF77E6"/>
    <w:rsid w:val="00BF7BC6"/>
    <w:rsid w:val="00C005E4"/>
    <w:rsid w:val="00C02E41"/>
    <w:rsid w:val="00C035A3"/>
    <w:rsid w:val="00C03F4B"/>
    <w:rsid w:val="00C047CE"/>
    <w:rsid w:val="00C04862"/>
    <w:rsid w:val="00C04A96"/>
    <w:rsid w:val="00C0524A"/>
    <w:rsid w:val="00C05DC1"/>
    <w:rsid w:val="00C06B3B"/>
    <w:rsid w:val="00C06DC6"/>
    <w:rsid w:val="00C07A2F"/>
    <w:rsid w:val="00C11160"/>
    <w:rsid w:val="00C12CB2"/>
    <w:rsid w:val="00C13F73"/>
    <w:rsid w:val="00C13F92"/>
    <w:rsid w:val="00C14721"/>
    <w:rsid w:val="00C16982"/>
    <w:rsid w:val="00C21984"/>
    <w:rsid w:val="00C21D54"/>
    <w:rsid w:val="00C22A2D"/>
    <w:rsid w:val="00C22E62"/>
    <w:rsid w:val="00C235A0"/>
    <w:rsid w:val="00C23F5F"/>
    <w:rsid w:val="00C24033"/>
    <w:rsid w:val="00C253AB"/>
    <w:rsid w:val="00C260DF"/>
    <w:rsid w:val="00C261AF"/>
    <w:rsid w:val="00C314DD"/>
    <w:rsid w:val="00C3194A"/>
    <w:rsid w:val="00C31D99"/>
    <w:rsid w:val="00C32BFC"/>
    <w:rsid w:val="00C3304F"/>
    <w:rsid w:val="00C34400"/>
    <w:rsid w:val="00C355D8"/>
    <w:rsid w:val="00C359EE"/>
    <w:rsid w:val="00C36699"/>
    <w:rsid w:val="00C37F8E"/>
    <w:rsid w:val="00C40981"/>
    <w:rsid w:val="00C41F1B"/>
    <w:rsid w:val="00C4256A"/>
    <w:rsid w:val="00C42606"/>
    <w:rsid w:val="00C42CC8"/>
    <w:rsid w:val="00C42D9F"/>
    <w:rsid w:val="00C43A8F"/>
    <w:rsid w:val="00C44220"/>
    <w:rsid w:val="00C443CE"/>
    <w:rsid w:val="00C4597D"/>
    <w:rsid w:val="00C45B15"/>
    <w:rsid w:val="00C46C58"/>
    <w:rsid w:val="00C46DB3"/>
    <w:rsid w:val="00C472ED"/>
    <w:rsid w:val="00C47D88"/>
    <w:rsid w:val="00C5098C"/>
    <w:rsid w:val="00C50D37"/>
    <w:rsid w:val="00C50E98"/>
    <w:rsid w:val="00C537E9"/>
    <w:rsid w:val="00C53B00"/>
    <w:rsid w:val="00C541A7"/>
    <w:rsid w:val="00C55030"/>
    <w:rsid w:val="00C561A5"/>
    <w:rsid w:val="00C56F2C"/>
    <w:rsid w:val="00C5720A"/>
    <w:rsid w:val="00C57732"/>
    <w:rsid w:val="00C6029A"/>
    <w:rsid w:val="00C61083"/>
    <w:rsid w:val="00C61A59"/>
    <w:rsid w:val="00C62A3D"/>
    <w:rsid w:val="00C63575"/>
    <w:rsid w:val="00C637BD"/>
    <w:rsid w:val="00C63CA4"/>
    <w:rsid w:val="00C64A73"/>
    <w:rsid w:val="00C64C06"/>
    <w:rsid w:val="00C64F99"/>
    <w:rsid w:val="00C65177"/>
    <w:rsid w:val="00C66146"/>
    <w:rsid w:val="00C66758"/>
    <w:rsid w:val="00C676FD"/>
    <w:rsid w:val="00C718A8"/>
    <w:rsid w:val="00C718C7"/>
    <w:rsid w:val="00C7250B"/>
    <w:rsid w:val="00C733AC"/>
    <w:rsid w:val="00C73DA6"/>
    <w:rsid w:val="00C748FD"/>
    <w:rsid w:val="00C75F30"/>
    <w:rsid w:val="00C76C63"/>
    <w:rsid w:val="00C76C70"/>
    <w:rsid w:val="00C812DE"/>
    <w:rsid w:val="00C81BC1"/>
    <w:rsid w:val="00C82641"/>
    <w:rsid w:val="00C836E7"/>
    <w:rsid w:val="00C8516D"/>
    <w:rsid w:val="00C86869"/>
    <w:rsid w:val="00C86B69"/>
    <w:rsid w:val="00C87AF8"/>
    <w:rsid w:val="00C923C1"/>
    <w:rsid w:val="00C93500"/>
    <w:rsid w:val="00C94156"/>
    <w:rsid w:val="00C94246"/>
    <w:rsid w:val="00C94FFA"/>
    <w:rsid w:val="00C95CCF"/>
    <w:rsid w:val="00C95E93"/>
    <w:rsid w:val="00C95F14"/>
    <w:rsid w:val="00C966E5"/>
    <w:rsid w:val="00C96B69"/>
    <w:rsid w:val="00C96BF5"/>
    <w:rsid w:val="00C97DC9"/>
    <w:rsid w:val="00CA1F44"/>
    <w:rsid w:val="00CA1F4A"/>
    <w:rsid w:val="00CA2D9E"/>
    <w:rsid w:val="00CA3433"/>
    <w:rsid w:val="00CA351E"/>
    <w:rsid w:val="00CA3691"/>
    <w:rsid w:val="00CA4EF5"/>
    <w:rsid w:val="00CA5B04"/>
    <w:rsid w:val="00CA641E"/>
    <w:rsid w:val="00CA6C2C"/>
    <w:rsid w:val="00CA771C"/>
    <w:rsid w:val="00CB0CF0"/>
    <w:rsid w:val="00CB1DA7"/>
    <w:rsid w:val="00CB21DB"/>
    <w:rsid w:val="00CB344B"/>
    <w:rsid w:val="00CB518D"/>
    <w:rsid w:val="00CB53F1"/>
    <w:rsid w:val="00CB5873"/>
    <w:rsid w:val="00CB59CB"/>
    <w:rsid w:val="00CB5E7B"/>
    <w:rsid w:val="00CC1261"/>
    <w:rsid w:val="00CC2802"/>
    <w:rsid w:val="00CC2E9C"/>
    <w:rsid w:val="00CC3BB9"/>
    <w:rsid w:val="00CC408C"/>
    <w:rsid w:val="00CC4F25"/>
    <w:rsid w:val="00CC5847"/>
    <w:rsid w:val="00CC6AAF"/>
    <w:rsid w:val="00CD081E"/>
    <w:rsid w:val="00CD189A"/>
    <w:rsid w:val="00CD1CDC"/>
    <w:rsid w:val="00CD222D"/>
    <w:rsid w:val="00CD284B"/>
    <w:rsid w:val="00CD34CD"/>
    <w:rsid w:val="00CD39FC"/>
    <w:rsid w:val="00CD5D39"/>
    <w:rsid w:val="00CD6B9C"/>
    <w:rsid w:val="00CD6D1A"/>
    <w:rsid w:val="00CD6D94"/>
    <w:rsid w:val="00CE074A"/>
    <w:rsid w:val="00CE0E71"/>
    <w:rsid w:val="00CE1AF7"/>
    <w:rsid w:val="00CE1C7B"/>
    <w:rsid w:val="00CE26C7"/>
    <w:rsid w:val="00CE366C"/>
    <w:rsid w:val="00CE5250"/>
    <w:rsid w:val="00CE66CD"/>
    <w:rsid w:val="00CE7C62"/>
    <w:rsid w:val="00CF21FE"/>
    <w:rsid w:val="00CF2352"/>
    <w:rsid w:val="00CF2793"/>
    <w:rsid w:val="00CF3404"/>
    <w:rsid w:val="00CF47A0"/>
    <w:rsid w:val="00CF5F47"/>
    <w:rsid w:val="00CF7D8B"/>
    <w:rsid w:val="00D00394"/>
    <w:rsid w:val="00D009F6"/>
    <w:rsid w:val="00D015C4"/>
    <w:rsid w:val="00D02EF2"/>
    <w:rsid w:val="00D038A8"/>
    <w:rsid w:val="00D05291"/>
    <w:rsid w:val="00D06875"/>
    <w:rsid w:val="00D06FF9"/>
    <w:rsid w:val="00D070EA"/>
    <w:rsid w:val="00D10FD5"/>
    <w:rsid w:val="00D11105"/>
    <w:rsid w:val="00D12BC1"/>
    <w:rsid w:val="00D13578"/>
    <w:rsid w:val="00D14597"/>
    <w:rsid w:val="00D160E0"/>
    <w:rsid w:val="00D1656E"/>
    <w:rsid w:val="00D1741C"/>
    <w:rsid w:val="00D17A04"/>
    <w:rsid w:val="00D20251"/>
    <w:rsid w:val="00D20309"/>
    <w:rsid w:val="00D21127"/>
    <w:rsid w:val="00D2252E"/>
    <w:rsid w:val="00D233DB"/>
    <w:rsid w:val="00D23EE9"/>
    <w:rsid w:val="00D253CA"/>
    <w:rsid w:val="00D26271"/>
    <w:rsid w:val="00D27430"/>
    <w:rsid w:val="00D30519"/>
    <w:rsid w:val="00D31719"/>
    <w:rsid w:val="00D31ABC"/>
    <w:rsid w:val="00D3366A"/>
    <w:rsid w:val="00D37B9E"/>
    <w:rsid w:val="00D37F6C"/>
    <w:rsid w:val="00D40D87"/>
    <w:rsid w:val="00D41256"/>
    <w:rsid w:val="00D419FC"/>
    <w:rsid w:val="00D432B7"/>
    <w:rsid w:val="00D43562"/>
    <w:rsid w:val="00D439B2"/>
    <w:rsid w:val="00D43F8B"/>
    <w:rsid w:val="00D43FFE"/>
    <w:rsid w:val="00D44275"/>
    <w:rsid w:val="00D4602A"/>
    <w:rsid w:val="00D462AA"/>
    <w:rsid w:val="00D4637C"/>
    <w:rsid w:val="00D526D1"/>
    <w:rsid w:val="00D52D77"/>
    <w:rsid w:val="00D54B0E"/>
    <w:rsid w:val="00D55196"/>
    <w:rsid w:val="00D560EF"/>
    <w:rsid w:val="00D56CD9"/>
    <w:rsid w:val="00D608DA"/>
    <w:rsid w:val="00D60987"/>
    <w:rsid w:val="00D615CD"/>
    <w:rsid w:val="00D62196"/>
    <w:rsid w:val="00D6263C"/>
    <w:rsid w:val="00D62721"/>
    <w:rsid w:val="00D62868"/>
    <w:rsid w:val="00D642F4"/>
    <w:rsid w:val="00D647EB"/>
    <w:rsid w:val="00D65F49"/>
    <w:rsid w:val="00D70622"/>
    <w:rsid w:val="00D706F1"/>
    <w:rsid w:val="00D709A3"/>
    <w:rsid w:val="00D70AD6"/>
    <w:rsid w:val="00D70C29"/>
    <w:rsid w:val="00D70C7F"/>
    <w:rsid w:val="00D7163F"/>
    <w:rsid w:val="00D71BC9"/>
    <w:rsid w:val="00D724F1"/>
    <w:rsid w:val="00D72BEE"/>
    <w:rsid w:val="00D72F92"/>
    <w:rsid w:val="00D73847"/>
    <w:rsid w:val="00D73B20"/>
    <w:rsid w:val="00D7406C"/>
    <w:rsid w:val="00D74243"/>
    <w:rsid w:val="00D749D1"/>
    <w:rsid w:val="00D74E18"/>
    <w:rsid w:val="00D75802"/>
    <w:rsid w:val="00D773A6"/>
    <w:rsid w:val="00D80DF0"/>
    <w:rsid w:val="00D80DFD"/>
    <w:rsid w:val="00D81371"/>
    <w:rsid w:val="00D827F6"/>
    <w:rsid w:val="00D82E86"/>
    <w:rsid w:val="00D8411F"/>
    <w:rsid w:val="00D844E1"/>
    <w:rsid w:val="00D848A8"/>
    <w:rsid w:val="00D84E22"/>
    <w:rsid w:val="00D855ED"/>
    <w:rsid w:val="00D86891"/>
    <w:rsid w:val="00D8716B"/>
    <w:rsid w:val="00D90BFE"/>
    <w:rsid w:val="00D90DAC"/>
    <w:rsid w:val="00D91571"/>
    <w:rsid w:val="00D91DB2"/>
    <w:rsid w:val="00D921CE"/>
    <w:rsid w:val="00D92FF1"/>
    <w:rsid w:val="00D931C7"/>
    <w:rsid w:val="00D9352C"/>
    <w:rsid w:val="00D93B9D"/>
    <w:rsid w:val="00D93C8B"/>
    <w:rsid w:val="00D94310"/>
    <w:rsid w:val="00D94A8C"/>
    <w:rsid w:val="00D95B6A"/>
    <w:rsid w:val="00D960E5"/>
    <w:rsid w:val="00D96514"/>
    <w:rsid w:val="00D97504"/>
    <w:rsid w:val="00D97A31"/>
    <w:rsid w:val="00D97E4F"/>
    <w:rsid w:val="00DA28DA"/>
    <w:rsid w:val="00DA35BD"/>
    <w:rsid w:val="00DA3A24"/>
    <w:rsid w:val="00DA3BCC"/>
    <w:rsid w:val="00DA446C"/>
    <w:rsid w:val="00DA4C33"/>
    <w:rsid w:val="00DA4FB4"/>
    <w:rsid w:val="00DA7E9C"/>
    <w:rsid w:val="00DB0197"/>
    <w:rsid w:val="00DB032F"/>
    <w:rsid w:val="00DB0593"/>
    <w:rsid w:val="00DB15A0"/>
    <w:rsid w:val="00DB27AC"/>
    <w:rsid w:val="00DB3047"/>
    <w:rsid w:val="00DB4733"/>
    <w:rsid w:val="00DB4886"/>
    <w:rsid w:val="00DB49B6"/>
    <w:rsid w:val="00DB55DA"/>
    <w:rsid w:val="00DB60C3"/>
    <w:rsid w:val="00DB6A47"/>
    <w:rsid w:val="00DC2E8F"/>
    <w:rsid w:val="00DC3D3A"/>
    <w:rsid w:val="00DC4325"/>
    <w:rsid w:val="00DC4924"/>
    <w:rsid w:val="00DC4FE2"/>
    <w:rsid w:val="00DC5938"/>
    <w:rsid w:val="00DC67D9"/>
    <w:rsid w:val="00DC6829"/>
    <w:rsid w:val="00DC6AB9"/>
    <w:rsid w:val="00DC7545"/>
    <w:rsid w:val="00DC7574"/>
    <w:rsid w:val="00DC766B"/>
    <w:rsid w:val="00DD0A5C"/>
    <w:rsid w:val="00DD0E8E"/>
    <w:rsid w:val="00DD125E"/>
    <w:rsid w:val="00DD15F7"/>
    <w:rsid w:val="00DD16B0"/>
    <w:rsid w:val="00DD1F5F"/>
    <w:rsid w:val="00DD47B9"/>
    <w:rsid w:val="00DD4CEC"/>
    <w:rsid w:val="00DD6343"/>
    <w:rsid w:val="00DD63E8"/>
    <w:rsid w:val="00DD6C65"/>
    <w:rsid w:val="00DE0149"/>
    <w:rsid w:val="00DE06E7"/>
    <w:rsid w:val="00DE28C9"/>
    <w:rsid w:val="00DE306B"/>
    <w:rsid w:val="00DE3C4B"/>
    <w:rsid w:val="00DE4850"/>
    <w:rsid w:val="00DE498C"/>
    <w:rsid w:val="00DE5170"/>
    <w:rsid w:val="00DE541D"/>
    <w:rsid w:val="00DE649D"/>
    <w:rsid w:val="00DE716C"/>
    <w:rsid w:val="00DF02AB"/>
    <w:rsid w:val="00DF08EF"/>
    <w:rsid w:val="00DF1387"/>
    <w:rsid w:val="00DF1FF6"/>
    <w:rsid w:val="00DF200A"/>
    <w:rsid w:val="00DF241B"/>
    <w:rsid w:val="00DF4E69"/>
    <w:rsid w:val="00DF5118"/>
    <w:rsid w:val="00DF7371"/>
    <w:rsid w:val="00DF76ED"/>
    <w:rsid w:val="00E01A63"/>
    <w:rsid w:val="00E01CE0"/>
    <w:rsid w:val="00E01F86"/>
    <w:rsid w:val="00E020B6"/>
    <w:rsid w:val="00E023F1"/>
    <w:rsid w:val="00E027FA"/>
    <w:rsid w:val="00E02F2A"/>
    <w:rsid w:val="00E047BC"/>
    <w:rsid w:val="00E04D9D"/>
    <w:rsid w:val="00E051C8"/>
    <w:rsid w:val="00E05D03"/>
    <w:rsid w:val="00E05F25"/>
    <w:rsid w:val="00E05F79"/>
    <w:rsid w:val="00E06025"/>
    <w:rsid w:val="00E06324"/>
    <w:rsid w:val="00E068C7"/>
    <w:rsid w:val="00E068D7"/>
    <w:rsid w:val="00E07CEA"/>
    <w:rsid w:val="00E1076E"/>
    <w:rsid w:val="00E108EF"/>
    <w:rsid w:val="00E10D4B"/>
    <w:rsid w:val="00E132A5"/>
    <w:rsid w:val="00E13972"/>
    <w:rsid w:val="00E15002"/>
    <w:rsid w:val="00E15357"/>
    <w:rsid w:val="00E15AFF"/>
    <w:rsid w:val="00E166D5"/>
    <w:rsid w:val="00E16883"/>
    <w:rsid w:val="00E16977"/>
    <w:rsid w:val="00E16A68"/>
    <w:rsid w:val="00E17EE7"/>
    <w:rsid w:val="00E2233C"/>
    <w:rsid w:val="00E22CDB"/>
    <w:rsid w:val="00E22CFD"/>
    <w:rsid w:val="00E24439"/>
    <w:rsid w:val="00E246BE"/>
    <w:rsid w:val="00E24A2E"/>
    <w:rsid w:val="00E24CA9"/>
    <w:rsid w:val="00E24CF3"/>
    <w:rsid w:val="00E24F30"/>
    <w:rsid w:val="00E261CA"/>
    <w:rsid w:val="00E26820"/>
    <w:rsid w:val="00E306A6"/>
    <w:rsid w:val="00E30776"/>
    <w:rsid w:val="00E30BA5"/>
    <w:rsid w:val="00E340FF"/>
    <w:rsid w:val="00E35208"/>
    <w:rsid w:val="00E3522D"/>
    <w:rsid w:val="00E35D25"/>
    <w:rsid w:val="00E35D4A"/>
    <w:rsid w:val="00E36DC1"/>
    <w:rsid w:val="00E375C7"/>
    <w:rsid w:val="00E37F0E"/>
    <w:rsid w:val="00E37F15"/>
    <w:rsid w:val="00E40706"/>
    <w:rsid w:val="00E4080F"/>
    <w:rsid w:val="00E40ED9"/>
    <w:rsid w:val="00E433CB"/>
    <w:rsid w:val="00E43B36"/>
    <w:rsid w:val="00E44189"/>
    <w:rsid w:val="00E445CE"/>
    <w:rsid w:val="00E44979"/>
    <w:rsid w:val="00E44D48"/>
    <w:rsid w:val="00E44DA7"/>
    <w:rsid w:val="00E46118"/>
    <w:rsid w:val="00E462A6"/>
    <w:rsid w:val="00E4648C"/>
    <w:rsid w:val="00E46A2B"/>
    <w:rsid w:val="00E46C63"/>
    <w:rsid w:val="00E46F83"/>
    <w:rsid w:val="00E47790"/>
    <w:rsid w:val="00E50D68"/>
    <w:rsid w:val="00E52367"/>
    <w:rsid w:val="00E52957"/>
    <w:rsid w:val="00E53168"/>
    <w:rsid w:val="00E53ECE"/>
    <w:rsid w:val="00E540AC"/>
    <w:rsid w:val="00E54F1B"/>
    <w:rsid w:val="00E55AE0"/>
    <w:rsid w:val="00E55D03"/>
    <w:rsid w:val="00E56046"/>
    <w:rsid w:val="00E60CE1"/>
    <w:rsid w:val="00E61CFA"/>
    <w:rsid w:val="00E635BB"/>
    <w:rsid w:val="00E639CA"/>
    <w:rsid w:val="00E63D4C"/>
    <w:rsid w:val="00E640A7"/>
    <w:rsid w:val="00E64CA0"/>
    <w:rsid w:val="00E65AD1"/>
    <w:rsid w:val="00E70410"/>
    <w:rsid w:val="00E707EA"/>
    <w:rsid w:val="00E70F67"/>
    <w:rsid w:val="00E73E6D"/>
    <w:rsid w:val="00E743D0"/>
    <w:rsid w:val="00E74934"/>
    <w:rsid w:val="00E757FF"/>
    <w:rsid w:val="00E761AC"/>
    <w:rsid w:val="00E83BFC"/>
    <w:rsid w:val="00E83FA4"/>
    <w:rsid w:val="00E8593D"/>
    <w:rsid w:val="00E8666E"/>
    <w:rsid w:val="00E8760F"/>
    <w:rsid w:val="00E90021"/>
    <w:rsid w:val="00E9099A"/>
    <w:rsid w:val="00E90B90"/>
    <w:rsid w:val="00E91082"/>
    <w:rsid w:val="00E91738"/>
    <w:rsid w:val="00E9197D"/>
    <w:rsid w:val="00E91CB1"/>
    <w:rsid w:val="00E92D65"/>
    <w:rsid w:val="00E93A00"/>
    <w:rsid w:val="00E94A80"/>
    <w:rsid w:val="00E95952"/>
    <w:rsid w:val="00E95CFB"/>
    <w:rsid w:val="00E9628C"/>
    <w:rsid w:val="00E96379"/>
    <w:rsid w:val="00E96422"/>
    <w:rsid w:val="00E97957"/>
    <w:rsid w:val="00EA1898"/>
    <w:rsid w:val="00EA3726"/>
    <w:rsid w:val="00EA4047"/>
    <w:rsid w:val="00EA49AA"/>
    <w:rsid w:val="00EA4D5C"/>
    <w:rsid w:val="00EA7BB0"/>
    <w:rsid w:val="00EB06DC"/>
    <w:rsid w:val="00EB0DBC"/>
    <w:rsid w:val="00EB1430"/>
    <w:rsid w:val="00EB2952"/>
    <w:rsid w:val="00EB2C1A"/>
    <w:rsid w:val="00EB3507"/>
    <w:rsid w:val="00EB3EC7"/>
    <w:rsid w:val="00EB4A11"/>
    <w:rsid w:val="00EB5B17"/>
    <w:rsid w:val="00EB6439"/>
    <w:rsid w:val="00EB6BD5"/>
    <w:rsid w:val="00EB6DC3"/>
    <w:rsid w:val="00EB72E9"/>
    <w:rsid w:val="00EB732A"/>
    <w:rsid w:val="00EB7F92"/>
    <w:rsid w:val="00EC08CA"/>
    <w:rsid w:val="00EC0C5E"/>
    <w:rsid w:val="00EC1E44"/>
    <w:rsid w:val="00EC24A2"/>
    <w:rsid w:val="00EC24E4"/>
    <w:rsid w:val="00EC2E1C"/>
    <w:rsid w:val="00EC39A5"/>
    <w:rsid w:val="00EC439C"/>
    <w:rsid w:val="00EC44F0"/>
    <w:rsid w:val="00EC456A"/>
    <w:rsid w:val="00EC5A90"/>
    <w:rsid w:val="00EC60B8"/>
    <w:rsid w:val="00EC6456"/>
    <w:rsid w:val="00EC735A"/>
    <w:rsid w:val="00ED0902"/>
    <w:rsid w:val="00ED0D5E"/>
    <w:rsid w:val="00ED2163"/>
    <w:rsid w:val="00ED2F5B"/>
    <w:rsid w:val="00ED427C"/>
    <w:rsid w:val="00ED6511"/>
    <w:rsid w:val="00ED69A1"/>
    <w:rsid w:val="00ED6B42"/>
    <w:rsid w:val="00ED6B55"/>
    <w:rsid w:val="00ED7677"/>
    <w:rsid w:val="00ED79DE"/>
    <w:rsid w:val="00EE03B3"/>
    <w:rsid w:val="00EE03F3"/>
    <w:rsid w:val="00EE082F"/>
    <w:rsid w:val="00EE09FD"/>
    <w:rsid w:val="00EE0B57"/>
    <w:rsid w:val="00EE184D"/>
    <w:rsid w:val="00EE2A1D"/>
    <w:rsid w:val="00EE68B1"/>
    <w:rsid w:val="00EF063C"/>
    <w:rsid w:val="00EF0775"/>
    <w:rsid w:val="00EF0904"/>
    <w:rsid w:val="00EF1EE0"/>
    <w:rsid w:val="00EF37D0"/>
    <w:rsid w:val="00EF3ACB"/>
    <w:rsid w:val="00EF4776"/>
    <w:rsid w:val="00EF480C"/>
    <w:rsid w:val="00EF48F6"/>
    <w:rsid w:val="00EF492A"/>
    <w:rsid w:val="00EF508C"/>
    <w:rsid w:val="00EF53ED"/>
    <w:rsid w:val="00EF7CBA"/>
    <w:rsid w:val="00F002C2"/>
    <w:rsid w:val="00F0108C"/>
    <w:rsid w:val="00F01A62"/>
    <w:rsid w:val="00F02C4B"/>
    <w:rsid w:val="00F0330C"/>
    <w:rsid w:val="00F033EC"/>
    <w:rsid w:val="00F03935"/>
    <w:rsid w:val="00F03E93"/>
    <w:rsid w:val="00F043F7"/>
    <w:rsid w:val="00F044AE"/>
    <w:rsid w:val="00F04D37"/>
    <w:rsid w:val="00F06706"/>
    <w:rsid w:val="00F06BC0"/>
    <w:rsid w:val="00F07DBC"/>
    <w:rsid w:val="00F10DE0"/>
    <w:rsid w:val="00F11CA0"/>
    <w:rsid w:val="00F12142"/>
    <w:rsid w:val="00F121B4"/>
    <w:rsid w:val="00F1303D"/>
    <w:rsid w:val="00F1328D"/>
    <w:rsid w:val="00F13EFC"/>
    <w:rsid w:val="00F15885"/>
    <w:rsid w:val="00F15FE9"/>
    <w:rsid w:val="00F166A4"/>
    <w:rsid w:val="00F178E3"/>
    <w:rsid w:val="00F20882"/>
    <w:rsid w:val="00F20ADE"/>
    <w:rsid w:val="00F20D03"/>
    <w:rsid w:val="00F20F94"/>
    <w:rsid w:val="00F2111F"/>
    <w:rsid w:val="00F21E58"/>
    <w:rsid w:val="00F22AF9"/>
    <w:rsid w:val="00F2331D"/>
    <w:rsid w:val="00F23AF8"/>
    <w:rsid w:val="00F24518"/>
    <w:rsid w:val="00F247DF"/>
    <w:rsid w:val="00F24960"/>
    <w:rsid w:val="00F24C23"/>
    <w:rsid w:val="00F270D9"/>
    <w:rsid w:val="00F3063B"/>
    <w:rsid w:val="00F3206A"/>
    <w:rsid w:val="00F34857"/>
    <w:rsid w:val="00F35D0A"/>
    <w:rsid w:val="00F36522"/>
    <w:rsid w:val="00F368B9"/>
    <w:rsid w:val="00F40005"/>
    <w:rsid w:val="00F40051"/>
    <w:rsid w:val="00F403BA"/>
    <w:rsid w:val="00F4140E"/>
    <w:rsid w:val="00F416D8"/>
    <w:rsid w:val="00F4267D"/>
    <w:rsid w:val="00F42BFC"/>
    <w:rsid w:val="00F432D2"/>
    <w:rsid w:val="00F43649"/>
    <w:rsid w:val="00F43854"/>
    <w:rsid w:val="00F43924"/>
    <w:rsid w:val="00F43A4B"/>
    <w:rsid w:val="00F4610C"/>
    <w:rsid w:val="00F4738C"/>
    <w:rsid w:val="00F505CD"/>
    <w:rsid w:val="00F50D66"/>
    <w:rsid w:val="00F51C00"/>
    <w:rsid w:val="00F526B2"/>
    <w:rsid w:val="00F52711"/>
    <w:rsid w:val="00F53E9F"/>
    <w:rsid w:val="00F55299"/>
    <w:rsid w:val="00F5554F"/>
    <w:rsid w:val="00F5796E"/>
    <w:rsid w:val="00F61C22"/>
    <w:rsid w:val="00F62410"/>
    <w:rsid w:val="00F62772"/>
    <w:rsid w:val="00F638B2"/>
    <w:rsid w:val="00F63ABB"/>
    <w:rsid w:val="00F63B8D"/>
    <w:rsid w:val="00F6441C"/>
    <w:rsid w:val="00F645B6"/>
    <w:rsid w:val="00F64735"/>
    <w:rsid w:val="00F653BE"/>
    <w:rsid w:val="00F6588F"/>
    <w:rsid w:val="00F65F16"/>
    <w:rsid w:val="00F66942"/>
    <w:rsid w:val="00F67413"/>
    <w:rsid w:val="00F675B0"/>
    <w:rsid w:val="00F705AB"/>
    <w:rsid w:val="00F7111F"/>
    <w:rsid w:val="00F71FB6"/>
    <w:rsid w:val="00F73768"/>
    <w:rsid w:val="00F7573D"/>
    <w:rsid w:val="00F75EE3"/>
    <w:rsid w:val="00F76277"/>
    <w:rsid w:val="00F766CE"/>
    <w:rsid w:val="00F77165"/>
    <w:rsid w:val="00F77172"/>
    <w:rsid w:val="00F80C09"/>
    <w:rsid w:val="00F81DB5"/>
    <w:rsid w:val="00F82FF6"/>
    <w:rsid w:val="00F843A0"/>
    <w:rsid w:val="00F8454B"/>
    <w:rsid w:val="00F845F4"/>
    <w:rsid w:val="00F84AE3"/>
    <w:rsid w:val="00F85406"/>
    <w:rsid w:val="00F85790"/>
    <w:rsid w:val="00F87A20"/>
    <w:rsid w:val="00F903DA"/>
    <w:rsid w:val="00F924D8"/>
    <w:rsid w:val="00F93A02"/>
    <w:rsid w:val="00F9473F"/>
    <w:rsid w:val="00F951A6"/>
    <w:rsid w:val="00F9523F"/>
    <w:rsid w:val="00F95D54"/>
    <w:rsid w:val="00F95D9D"/>
    <w:rsid w:val="00F962BC"/>
    <w:rsid w:val="00F96436"/>
    <w:rsid w:val="00F964D4"/>
    <w:rsid w:val="00F97AAC"/>
    <w:rsid w:val="00FA0647"/>
    <w:rsid w:val="00FA16E2"/>
    <w:rsid w:val="00FA312C"/>
    <w:rsid w:val="00FA3ACF"/>
    <w:rsid w:val="00FA3EF1"/>
    <w:rsid w:val="00FA456E"/>
    <w:rsid w:val="00FA4747"/>
    <w:rsid w:val="00FB0643"/>
    <w:rsid w:val="00FB0F7A"/>
    <w:rsid w:val="00FB1056"/>
    <w:rsid w:val="00FB21C8"/>
    <w:rsid w:val="00FB3792"/>
    <w:rsid w:val="00FB4620"/>
    <w:rsid w:val="00FB49D3"/>
    <w:rsid w:val="00FB50CC"/>
    <w:rsid w:val="00FB5C88"/>
    <w:rsid w:val="00FB7421"/>
    <w:rsid w:val="00FC083D"/>
    <w:rsid w:val="00FC19CC"/>
    <w:rsid w:val="00FC22A4"/>
    <w:rsid w:val="00FC233D"/>
    <w:rsid w:val="00FC2E0A"/>
    <w:rsid w:val="00FC3238"/>
    <w:rsid w:val="00FC3974"/>
    <w:rsid w:val="00FC3E32"/>
    <w:rsid w:val="00FC4C13"/>
    <w:rsid w:val="00FC4DDB"/>
    <w:rsid w:val="00FC68E4"/>
    <w:rsid w:val="00FC693C"/>
    <w:rsid w:val="00FC7693"/>
    <w:rsid w:val="00FD0032"/>
    <w:rsid w:val="00FD0902"/>
    <w:rsid w:val="00FD1060"/>
    <w:rsid w:val="00FD11A5"/>
    <w:rsid w:val="00FD238E"/>
    <w:rsid w:val="00FD2E24"/>
    <w:rsid w:val="00FD4552"/>
    <w:rsid w:val="00FD45F7"/>
    <w:rsid w:val="00FD4E29"/>
    <w:rsid w:val="00FD5DCE"/>
    <w:rsid w:val="00FD6099"/>
    <w:rsid w:val="00FD7A43"/>
    <w:rsid w:val="00FD7F9D"/>
    <w:rsid w:val="00FE270A"/>
    <w:rsid w:val="00FE38B9"/>
    <w:rsid w:val="00FE3EE8"/>
    <w:rsid w:val="00FE41B8"/>
    <w:rsid w:val="00FE4A9A"/>
    <w:rsid w:val="00FE4D5E"/>
    <w:rsid w:val="00FE66C9"/>
    <w:rsid w:val="00FE6D46"/>
    <w:rsid w:val="00FE77D9"/>
    <w:rsid w:val="00FE7D6F"/>
    <w:rsid w:val="00FE7F98"/>
    <w:rsid w:val="00FF1239"/>
    <w:rsid w:val="00FF13A0"/>
    <w:rsid w:val="00FF1441"/>
    <w:rsid w:val="00FF1FC4"/>
    <w:rsid w:val="00FF2252"/>
    <w:rsid w:val="00FF22D0"/>
    <w:rsid w:val="00FF2F2A"/>
    <w:rsid w:val="00FF3C80"/>
    <w:rsid w:val="00FF3D60"/>
    <w:rsid w:val="00FF3E80"/>
    <w:rsid w:val="00FF49AF"/>
    <w:rsid w:val="00FF4A18"/>
    <w:rsid w:val="00FF5CF0"/>
    <w:rsid w:val="00FF5F3E"/>
    <w:rsid w:val="00FF6014"/>
    <w:rsid w:val="00FF61BE"/>
    <w:rsid w:val="00FF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CCBD"/>
  <w15:docId w15:val="{FEC76994-407C-4295-BDEB-D36480A3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56D"/>
    <w:rPr>
      <w:rFonts w:ascii="Times New Roman" w:hAnsi="Times New Roman"/>
      <w:sz w:val="24"/>
      <w:szCs w:val="24"/>
    </w:rPr>
  </w:style>
  <w:style w:type="paragraph" w:styleId="Heading3">
    <w:name w:val="heading 3"/>
    <w:basedOn w:val="Normal"/>
    <w:link w:val="Heading3Char"/>
    <w:uiPriority w:val="9"/>
    <w:qFormat/>
    <w:rsid w:val="005A721A"/>
    <w:pPr>
      <w:spacing w:before="100" w:beforeAutospacing="1" w:after="100" w:afterAutospacing="1"/>
      <w:outlineLvl w:val="2"/>
    </w:pPr>
    <w:rPr>
      <w:rFonts w:eastAsia="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c">
    <w:name w:val="naisc"/>
    <w:basedOn w:val="Normal"/>
    <w:rsid w:val="00F63B8D"/>
    <w:pPr>
      <w:spacing w:before="100" w:beforeAutospacing="1" w:after="100" w:afterAutospacing="1"/>
    </w:pPr>
  </w:style>
  <w:style w:type="paragraph" w:styleId="Header">
    <w:name w:val="header"/>
    <w:basedOn w:val="Normal"/>
    <w:link w:val="HeaderChar"/>
    <w:rsid w:val="00F63B8D"/>
    <w:pPr>
      <w:tabs>
        <w:tab w:val="center" w:pos="4153"/>
        <w:tab w:val="right" w:pos="8306"/>
      </w:tabs>
    </w:pPr>
  </w:style>
  <w:style w:type="character" w:customStyle="1" w:styleId="HeaderChar">
    <w:name w:val="Header Char"/>
    <w:link w:val="Header"/>
    <w:rsid w:val="00F63B8D"/>
    <w:rPr>
      <w:rFonts w:ascii="Times New Roman" w:eastAsia="Calibri" w:hAnsi="Times New Roman" w:cs="Times New Roman"/>
      <w:sz w:val="24"/>
      <w:szCs w:val="24"/>
      <w:lang w:eastAsia="lv-LV"/>
    </w:rPr>
  </w:style>
  <w:style w:type="character" w:styleId="PageNumber">
    <w:name w:val="page number"/>
    <w:rsid w:val="00F63B8D"/>
    <w:rPr>
      <w:rFonts w:cs="Times New Roman"/>
    </w:rPr>
  </w:style>
  <w:style w:type="character" w:styleId="Hyperlink">
    <w:name w:val="Hyperlink"/>
    <w:uiPriority w:val="99"/>
    <w:rsid w:val="00F63B8D"/>
    <w:rPr>
      <w:rFonts w:cs="Times New Roman"/>
      <w:color w:val="0000FF"/>
      <w:u w:val="single"/>
    </w:rPr>
  </w:style>
  <w:style w:type="paragraph" w:styleId="BodyText2">
    <w:name w:val="Body Text 2"/>
    <w:basedOn w:val="Normal"/>
    <w:link w:val="BodyText2Char"/>
    <w:semiHidden/>
    <w:rsid w:val="00F63B8D"/>
    <w:pPr>
      <w:widowControl w:val="0"/>
      <w:adjustRightInd w:val="0"/>
      <w:spacing w:line="360" w:lineRule="atLeast"/>
      <w:jc w:val="center"/>
      <w:textAlignment w:val="baseline"/>
    </w:pPr>
    <w:rPr>
      <w:b/>
      <w:bCs/>
      <w:sz w:val="28"/>
      <w:szCs w:val="28"/>
    </w:rPr>
  </w:style>
  <w:style w:type="character" w:customStyle="1" w:styleId="BodyText2Char">
    <w:name w:val="Body Text 2 Char"/>
    <w:link w:val="BodyText2"/>
    <w:semiHidden/>
    <w:rsid w:val="00F63B8D"/>
    <w:rPr>
      <w:rFonts w:ascii="Times New Roman" w:eastAsia="Calibri" w:hAnsi="Times New Roman" w:cs="Times New Roman"/>
      <w:b/>
      <w:bCs/>
      <w:sz w:val="28"/>
      <w:szCs w:val="28"/>
    </w:rPr>
  </w:style>
  <w:style w:type="paragraph" w:styleId="Footer">
    <w:name w:val="footer"/>
    <w:basedOn w:val="Normal"/>
    <w:link w:val="FooterChar"/>
    <w:uiPriority w:val="99"/>
    <w:unhideWhenUsed/>
    <w:rsid w:val="00D253CA"/>
    <w:pPr>
      <w:tabs>
        <w:tab w:val="center" w:pos="4153"/>
        <w:tab w:val="right" w:pos="8306"/>
      </w:tabs>
    </w:pPr>
  </w:style>
  <w:style w:type="character" w:customStyle="1" w:styleId="FooterChar">
    <w:name w:val="Footer Char"/>
    <w:link w:val="Footer"/>
    <w:uiPriority w:val="99"/>
    <w:rsid w:val="00D253CA"/>
    <w:rPr>
      <w:rFonts w:ascii="Times New Roman" w:hAnsi="Times New Roman"/>
      <w:sz w:val="24"/>
      <w:szCs w:val="24"/>
    </w:rPr>
  </w:style>
  <w:style w:type="table" w:styleId="TableGrid">
    <w:name w:val="Table Grid"/>
    <w:basedOn w:val="TableNormal"/>
    <w:uiPriority w:val="39"/>
    <w:rsid w:val="00084A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B52842"/>
    <w:pPr>
      <w:spacing w:before="100" w:beforeAutospacing="1" w:after="100" w:afterAutospacing="1"/>
    </w:pPr>
    <w:rPr>
      <w:rFonts w:ascii="Verdana" w:eastAsia="Times New Roman" w:hAnsi="Verdana"/>
      <w:sz w:val="18"/>
      <w:szCs w:val="18"/>
    </w:rPr>
  </w:style>
  <w:style w:type="paragraph" w:styleId="BodyText">
    <w:name w:val="Body Text"/>
    <w:basedOn w:val="Normal"/>
    <w:link w:val="BodyTextChar"/>
    <w:rsid w:val="00767C41"/>
    <w:pPr>
      <w:spacing w:after="120"/>
    </w:pPr>
  </w:style>
  <w:style w:type="character" w:customStyle="1" w:styleId="BodyTextChar">
    <w:name w:val="Body Text Char"/>
    <w:link w:val="BodyText"/>
    <w:rsid w:val="00767C41"/>
    <w:rPr>
      <w:rFonts w:ascii="Times New Roman" w:hAnsi="Times New Roman"/>
      <w:sz w:val="24"/>
      <w:szCs w:val="24"/>
    </w:rPr>
  </w:style>
  <w:style w:type="character" w:styleId="CommentReference">
    <w:name w:val="annotation reference"/>
    <w:uiPriority w:val="99"/>
    <w:unhideWhenUsed/>
    <w:rsid w:val="00B56A70"/>
    <w:rPr>
      <w:sz w:val="16"/>
      <w:szCs w:val="16"/>
    </w:rPr>
  </w:style>
  <w:style w:type="paragraph" w:styleId="CommentText">
    <w:name w:val="annotation text"/>
    <w:basedOn w:val="Normal"/>
    <w:link w:val="CommentTextChar"/>
    <w:uiPriority w:val="99"/>
    <w:unhideWhenUsed/>
    <w:rsid w:val="00B56A70"/>
    <w:rPr>
      <w:sz w:val="20"/>
      <w:szCs w:val="20"/>
    </w:rPr>
  </w:style>
  <w:style w:type="paragraph" w:styleId="BalloonText">
    <w:name w:val="Balloon Text"/>
    <w:basedOn w:val="Normal"/>
    <w:semiHidden/>
    <w:rsid w:val="00B56A70"/>
    <w:rPr>
      <w:rFonts w:ascii="Tahoma" w:hAnsi="Tahoma" w:cs="Tahoma"/>
      <w:sz w:val="16"/>
      <w:szCs w:val="16"/>
    </w:rPr>
  </w:style>
  <w:style w:type="character" w:styleId="FollowedHyperlink">
    <w:name w:val="FollowedHyperlink"/>
    <w:rsid w:val="00AF49AD"/>
    <w:rPr>
      <w:color w:val="800080"/>
      <w:u w:val="single"/>
    </w:rPr>
  </w:style>
  <w:style w:type="character" w:styleId="Strong">
    <w:name w:val="Strong"/>
    <w:uiPriority w:val="22"/>
    <w:qFormat/>
    <w:rsid w:val="00BD3238"/>
    <w:rPr>
      <w:b/>
      <w:bCs/>
    </w:rPr>
  </w:style>
  <w:style w:type="character" w:customStyle="1" w:styleId="FontStyle17">
    <w:name w:val="Font Style17"/>
    <w:rsid w:val="004943B2"/>
    <w:rPr>
      <w:rFonts w:ascii="Times New Roman" w:hAnsi="Times New Roman" w:cs="Times New Roman"/>
      <w:sz w:val="20"/>
      <w:szCs w:val="20"/>
    </w:rPr>
  </w:style>
  <w:style w:type="paragraph" w:styleId="ListParagraph">
    <w:name w:val="List Paragraph"/>
    <w:aliases w:val="2,Strip"/>
    <w:basedOn w:val="Normal"/>
    <w:link w:val="ListParagraphChar"/>
    <w:uiPriority w:val="34"/>
    <w:qFormat/>
    <w:rsid w:val="005C04AE"/>
    <w:pPr>
      <w:ind w:left="720"/>
      <w:contextualSpacing/>
    </w:pPr>
    <w:rPr>
      <w:rFonts w:eastAsia="Times New Roman"/>
      <w:sz w:val="22"/>
      <w:szCs w:val="22"/>
    </w:rPr>
  </w:style>
  <w:style w:type="paragraph" w:styleId="FootnoteText">
    <w:name w:val="footnote text"/>
    <w:basedOn w:val="Normal"/>
    <w:link w:val="FootnoteTextChar"/>
    <w:uiPriority w:val="99"/>
    <w:rsid w:val="005C04AE"/>
    <w:rPr>
      <w:rFonts w:eastAsia="Times New Roman"/>
      <w:sz w:val="20"/>
      <w:szCs w:val="20"/>
      <w:lang w:val="en-AU"/>
    </w:rPr>
  </w:style>
  <w:style w:type="character" w:customStyle="1" w:styleId="FootnoteTextChar">
    <w:name w:val="Footnote Text Char"/>
    <w:link w:val="FootnoteText"/>
    <w:uiPriority w:val="99"/>
    <w:rsid w:val="005C04AE"/>
    <w:rPr>
      <w:rFonts w:ascii="Times New Roman" w:eastAsia="Times New Roman" w:hAnsi="Times New Roman"/>
      <w:lang w:val="en-AU"/>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rsid w:val="005C04AE"/>
    <w:rPr>
      <w:vertAlign w:val="superscript"/>
    </w:rPr>
  </w:style>
  <w:style w:type="character" w:customStyle="1" w:styleId="tvhtml">
    <w:name w:val="tv_html"/>
    <w:rsid w:val="003908DB"/>
  </w:style>
  <w:style w:type="paragraph" w:customStyle="1" w:styleId="naiskr">
    <w:name w:val="naiskr"/>
    <w:basedOn w:val="Normal"/>
    <w:rsid w:val="00330C43"/>
    <w:pPr>
      <w:spacing w:before="100" w:beforeAutospacing="1" w:after="100" w:afterAutospacing="1"/>
    </w:pPr>
    <w:rPr>
      <w:rFonts w:eastAsia="Times New Roman"/>
    </w:rPr>
  </w:style>
  <w:style w:type="paragraph" w:customStyle="1" w:styleId="naisnod">
    <w:name w:val="naisnod"/>
    <w:basedOn w:val="Normal"/>
    <w:rsid w:val="00330C43"/>
    <w:pPr>
      <w:spacing w:before="100" w:beforeAutospacing="1" w:after="100" w:afterAutospacing="1"/>
    </w:pPr>
    <w:rPr>
      <w:rFonts w:eastAsia="Times New Roman"/>
    </w:rPr>
  </w:style>
  <w:style w:type="character" w:customStyle="1" w:styleId="ListParagraphChar">
    <w:name w:val="List Paragraph Char"/>
    <w:aliases w:val="2 Char,Strip Char"/>
    <w:link w:val="ListParagraph"/>
    <w:uiPriority w:val="34"/>
    <w:rsid w:val="000503D4"/>
    <w:rPr>
      <w:rFonts w:ascii="Times New Roman" w:eastAsia="Times New Roman" w:hAnsi="Times New Roman"/>
      <w:sz w:val="22"/>
      <w:szCs w:val="22"/>
      <w:lang w:val="lv-LV" w:eastAsia="lv-LV"/>
    </w:rPr>
  </w:style>
  <w:style w:type="paragraph" w:styleId="CommentSubject">
    <w:name w:val="annotation subject"/>
    <w:basedOn w:val="CommentText"/>
    <w:next w:val="CommentText"/>
    <w:link w:val="CommentSubjectChar"/>
    <w:uiPriority w:val="99"/>
    <w:semiHidden/>
    <w:unhideWhenUsed/>
    <w:rsid w:val="001A5867"/>
    <w:rPr>
      <w:b/>
      <w:bCs/>
    </w:rPr>
  </w:style>
  <w:style w:type="character" w:customStyle="1" w:styleId="CommentTextChar">
    <w:name w:val="Comment Text Char"/>
    <w:link w:val="CommentText"/>
    <w:uiPriority w:val="99"/>
    <w:rsid w:val="001A5867"/>
    <w:rPr>
      <w:rFonts w:ascii="Times New Roman" w:hAnsi="Times New Roman"/>
    </w:rPr>
  </w:style>
  <w:style w:type="character" w:customStyle="1" w:styleId="CommentSubjectChar">
    <w:name w:val="Comment Subject Char"/>
    <w:basedOn w:val="CommentTextChar"/>
    <w:link w:val="CommentSubject"/>
    <w:uiPriority w:val="99"/>
    <w:rsid w:val="001A5867"/>
    <w:rPr>
      <w:rFonts w:ascii="Times New Roman" w:hAnsi="Times New Roman"/>
    </w:rPr>
  </w:style>
  <w:style w:type="paragraph" w:customStyle="1" w:styleId="tv2131">
    <w:name w:val="tv2131"/>
    <w:basedOn w:val="Normal"/>
    <w:rsid w:val="00D37B9E"/>
    <w:pPr>
      <w:spacing w:line="360" w:lineRule="auto"/>
      <w:ind w:firstLine="300"/>
    </w:pPr>
    <w:rPr>
      <w:rFonts w:eastAsia="Times New Roman"/>
      <w:color w:val="414142"/>
      <w:sz w:val="20"/>
      <w:szCs w:val="20"/>
    </w:rPr>
  </w:style>
  <w:style w:type="paragraph" w:customStyle="1" w:styleId="Default">
    <w:name w:val="Default"/>
    <w:rsid w:val="003B45FA"/>
    <w:pPr>
      <w:autoSpaceDE w:val="0"/>
      <w:autoSpaceDN w:val="0"/>
      <w:adjustRightInd w:val="0"/>
    </w:pPr>
    <w:rPr>
      <w:rFonts w:ascii="Times New Roman" w:hAnsi="Times New Roman"/>
      <w:color w:val="000000"/>
      <w:sz w:val="24"/>
      <w:szCs w:val="24"/>
    </w:rPr>
  </w:style>
  <w:style w:type="character" w:customStyle="1" w:styleId="cspklasifikatorscodename">
    <w:name w:val="csp_klasifikators_code_name"/>
    <w:rsid w:val="00D12BC1"/>
  </w:style>
  <w:style w:type="paragraph" w:customStyle="1" w:styleId="CM1">
    <w:name w:val="CM1"/>
    <w:basedOn w:val="Default"/>
    <w:next w:val="Default"/>
    <w:uiPriority w:val="99"/>
    <w:rsid w:val="00B83C91"/>
    <w:rPr>
      <w:rFonts w:ascii="EUAlbertina" w:hAnsi="EUAlbertina"/>
      <w:color w:val="auto"/>
    </w:rPr>
  </w:style>
  <w:style w:type="paragraph" w:customStyle="1" w:styleId="CM3">
    <w:name w:val="CM3"/>
    <w:basedOn w:val="Default"/>
    <w:next w:val="Default"/>
    <w:uiPriority w:val="99"/>
    <w:rsid w:val="00B83C91"/>
    <w:rPr>
      <w:rFonts w:ascii="EUAlbertina" w:hAnsi="EUAlbertina"/>
      <w:color w:val="auto"/>
    </w:rPr>
  </w:style>
  <w:style w:type="paragraph" w:customStyle="1" w:styleId="Stils1">
    <w:name w:val="Stils 1"/>
    <w:basedOn w:val="Normal"/>
    <w:link w:val="Stils1Char"/>
    <w:qFormat/>
    <w:rsid w:val="0086228E"/>
    <w:pPr>
      <w:jc w:val="both"/>
    </w:pPr>
    <w:rPr>
      <w:lang w:eastAsia="en-US"/>
    </w:rPr>
  </w:style>
  <w:style w:type="character" w:customStyle="1" w:styleId="Stils1Char">
    <w:name w:val="Stils 1 Char"/>
    <w:link w:val="Stils1"/>
    <w:rsid w:val="0086228E"/>
    <w:rPr>
      <w:rFonts w:ascii="Times New Roman" w:hAnsi="Times New Roman"/>
      <w:sz w:val="24"/>
      <w:szCs w:val="24"/>
      <w:lang w:eastAsia="en-US"/>
    </w:rPr>
  </w:style>
  <w:style w:type="paragraph" w:customStyle="1" w:styleId="tv213">
    <w:name w:val="tv213"/>
    <w:basedOn w:val="Normal"/>
    <w:rsid w:val="00D921CE"/>
    <w:pPr>
      <w:spacing w:before="100" w:beforeAutospacing="1" w:after="100" w:afterAutospacing="1"/>
    </w:pPr>
    <w:rPr>
      <w:rFonts w:eastAsia="Times New Roman"/>
    </w:rPr>
  </w:style>
  <w:style w:type="paragraph" w:customStyle="1" w:styleId="tv2132">
    <w:name w:val="tv2132"/>
    <w:basedOn w:val="Normal"/>
    <w:rsid w:val="00282E1F"/>
    <w:pPr>
      <w:spacing w:line="360" w:lineRule="auto"/>
      <w:ind w:firstLine="300"/>
    </w:pPr>
    <w:rPr>
      <w:rFonts w:eastAsia="Times New Roman"/>
      <w:color w:val="414142"/>
      <w:sz w:val="20"/>
      <w:szCs w:val="20"/>
    </w:rPr>
  </w:style>
  <w:style w:type="paragraph" w:styleId="Revision">
    <w:name w:val="Revision"/>
    <w:hidden/>
    <w:uiPriority w:val="99"/>
    <w:semiHidden/>
    <w:rsid w:val="007A7CE8"/>
    <w:rPr>
      <w:rFonts w:ascii="Times New Roman" w:hAnsi="Times New Roman"/>
      <w:sz w:val="24"/>
      <w:szCs w:val="24"/>
    </w:rPr>
  </w:style>
  <w:style w:type="character" w:customStyle="1" w:styleId="st1">
    <w:name w:val="st1"/>
    <w:basedOn w:val="DefaultParagraphFont"/>
    <w:rsid w:val="00FC22A4"/>
  </w:style>
  <w:style w:type="character" w:customStyle="1" w:styleId="apple-converted-space">
    <w:name w:val="apple-converted-space"/>
    <w:basedOn w:val="DefaultParagraphFont"/>
    <w:rsid w:val="00C66146"/>
  </w:style>
  <w:style w:type="character" w:styleId="Emphasis">
    <w:name w:val="Emphasis"/>
    <w:basedOn w:val="DefaultParagraphFont"/>
    <w:uiPriority w:val="20"/>
    <w:qFormat/>
    <w:rsid w:val="004245BF"/>
    <w:rPr>
      <w:i/>
      <w:iCs/>
    </w:rPr>
  </w:style>
  <w:style w:type="paragraph" w:styleId="HTMLPreformatted">
    <w:name w:val="HTML Preformatted"/>
    <w:basedOn w:val="Normal"/>
    <w:link w:val="HTMLPreformattedChar"/>
    <w:uiPriority w:val="99"/>
    <w:semiHidden/>
    <w:unhideWhenUsed/>
    <w:rsid w:val="00E75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757FF"/>
    <w:rPr>
      <w:rFonts w:ascii="Courier New" w:eastAsia="Times New Roman" w:hAnsi="Courier New" w:cs="Courier New"/>
    </w:rPr>
  </w:style>
  <w:style w:type="character" w:customStyle="1" w:styleId="Heading3Char">
    <w:name w:val="Heading 3 Char"/>
    <w:basedOn w:val="DefaultParagraphFont"/>
    <w:link w:val="Heading3"/>
    <w:uiPriority w:val="9"/>
    <w:rsid w:val="005A721A"/>
    <w:rPr>
      <w:rFonts w:ascii="Times New Roman" w:eastAsia="Times New Roman" w:hAnsi="Times New Roman"/>
      <w:b/>
      <w:bCs/>
      <w:sz w:val="27"/>
      <w:szCs w:val="27"/>
      <w:lang w:val="en-US" w:eastAsia="en-US"/>
    </w:rPr>
  </w:style>
  <w:style w:type="paragraph" w:customStyle="1" w:styleId="title-doc-first2">
    <w:name w:val="title-doc-first2"/>
    <w:basedOn w:val="Normal"/>
    <w:rsid w:val="00B12508"/>
    <w:pPr>
      <w:spacing w:before="120" w:line="312" w:lineRule="atLeast"/>
      <w:jc w:val="center"/>
    </w:pPr>
    <w:rPr>
      <w:rFonts w:eastAsia="Times New Roman"/>
      <w:b/>
      <w:bCs/>
    </w:rPr>
  </w:style>
  <w:style w:type="paragraph" w:customStyle="1" w:styleId="doc-ti">
    <w:name w:val="doc-ti"/>
    <w:basedOn w:val="Normal"/>
    <w:rsid w:val="00B924E1"/>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7763">
      <w:bodyDiv w:val="1"/>
      <w:marLeft w:val="0"/>
      <w:marRight w:val="0"/>
      <w:marTop w:val="0"/>
      <w:marBottom w:val="0"/>
      <w:divBdr>
        <w:top w:val="none" w:sz="0" w:space="0" w:color="auto"/>
        <w:left w:val="none" w:sz="0" w:space="0" w:color="auto"/>
        <w:bottom w:val="none" w:sz="0" w:space="0" w:color="auto"/>
        <w:right w:val="none" w:sz="0" w:space="0" w:color="auto"/>
      </w:divBdr>
    </w:div>
    <w:div w:id="129326207">
      <w:bodyDiv w:val="1"/>
      <w:marLeft w:val="0"/>
      <w:marRight w:val="0"/>
      <w:marTop w:val="0"/>
      <w:marBottom w:val="0"/>
      <w:divBdr>
        <w:top w:val="none" w:sz="0" w:space="0" w:color="auto"/>
        <w:left w:val="none" w:sz="0" w:space="0" w:color="auto"/>
        <w:bottom w:val="none" w:sz="0" w:space="0" w:color="auto"/>
        <w:right w:val="none" w:sz="0" w:space="0" w:color="auto"/>
      </w:divBdr>
    </w:div>
    <w:div w:id="134300216">
      <w:bodyDiv w:val="1"/>
      <w:marLeft w:val="0"/>
      <w:marRight w:val="0"/>
      <w:marTop w:val="0"/>
      <w:marBottom w:val="0"/>
      <w:divBdr>
        <w:top w:val="none" w:sz="0" w:space="0" w:color="auto"/>
        <w:left w:val="none" w:sz="0" w:space="0" w:color="auto"/>
        <w:bottom w:val="none" w:sz="0" w:space="0" w:color="auto"/>
        <w:right w:val="none" w:sz="0" w:space="0" w:color="auto"/>
      </w:divBdr>
    </w:div>
    <w:div w:id="159201020">
      <w:bodyDiv w:val="1"/>
      <w:marLeft w:val="0"/>
      <w:marRight w:val="0"/>
      <w:marTop w:val="0"/>
      <w:marBottom w:val="0"/>
      <w:divBdr>
        <w:top w:val="none" w:sz="0" w:space="0" w:color="auto"/>
        <w:left w:val="none" w:sz="0" w:space="0" w:color="auto"/>
        <w:bottom w:val="none" w:sz="0" w:space="0" w:color="auto"/>
        <w:right w:val="none" w:sz="0" w:space="0" w:color="auto"/>
      </w:divBdr>
    </w:div>
    <w:div w:id="171724508">
      <w:bodyDiv w:val="1"/>
      <w:marLeft w:val="0"/>
      <w:marRight w:val="0"/>
      <w:marTop w:val="0"/>
      <w:marBottom w:val="0"/>
      <w:divBdr>
        <w:top w:val="none" w:sz="0" w:space="0" w:color="auto"/>
        <w:left w:val="none" w:sz="0" w:space="0" w:color="auto"/>
        <w:bottom w:val="none" w:sz="0" w:space="0" w:color="auto"/>
        <w:right w:val="none" w:sz="0" w:space="0" w:color="auto"/>
      </w:divBdr>
    </w:div>
    <w:div w:id="176358855">
      <w:bodyDiv w:val="1"/>
      <w:marLeft w:val="0"/>
      <w:marRight w:val="0"/>
      <w:marTop w:val="0"/>
      <w:marBottom w:val="0"/>
      <w:divBdr>
        <w:top w:val="none" w:sz="0" w:space="0" w:color="auto"/>
        <w:left w:val="none" w:sz="0" w:space="0" w:color="auto"/>
        <w:bottom w:val="none" w:sz="0" w:space="0" w:color="auto"/>
        <w:right w:val="none" w:sz="0" w:space="0" w:color="auto"/>
      </w:divBdr>
    </w:div>
    <w:div w:id="177812917">
      <w:bodyDiv w:val="1"/>
      <w:marLeft w:val="0"/>
      <w:marRight w:val="0"/>
      <w:marTop w:val="0"/>
      <w:marBottom w:val="0"/>
      <w:divBdr>
        <w:top w:val="none" w:sz="0" w:space="0" w:color="auto"/>
        <w:left w:val="none" w:sz="0" w:space="0" w:color="auto"/>
        <w:bottom w:val="none" w:sz="0" w:space="0" w:color="auto"/>
        <w:right w:val="none" w:sz="0" w:space="0" w:color="auto"/>
      </w:divBdr>
    </w:div>
    <w:div w:id="278419147">
      <w:bodyDiv w:val="1"/>
      <w:marLeft w:val="0"/>
      <w:marRight w:val="0"/>
      <w:marTop w:val="0"/>
      <w:marBottom w:val="0"/>
      <w:divBdr>
        <w:top w:val="none" w:sz="0" w:space="0" w:color="auto"/>
        <w:left w:val="none" w:sz="0" w:space="0" w:color="auto"/>
        <w:bottom w:val="none" w:sz="0" w:space="0" w:color="auto"/>
        <w:right w:val="none" w:sz="0" w:space="0" w:color="auto"/>
      </w:divBdr>
    </w:div>
    <w:div w:id="279342161">
      <w:bodyDiv w:val="1"/>
      <w:marLeft w:val="0"/>
      <w:marRight w:val="0"/>
      <w:marTop w:val="0"/>
      <w:marBottom w:val="0"/>
      <w:divBdr>
        <w:top w:val="none" w:sz="0" w:space="0" w:color="auto"/>
        <w:left w:val="none" w:sz="0" w:space="0" w:color="auto"/>
        <w:bottom w:val="none" w:sz="0" w:space="0" w:color="auto"/>
        <w:right w:val="none" w:sz="0" w:space="0" w:color="auto"/>
      </w:divBdr>
    </w:div>
    <w:div w:id="368191049">
      <w:bodyDiv w:val="1"/>
      <w:marLeft w:val="0"/>
      <w:marRight w:val="0"/>
      <w:marTop w:val="0"/>
      <w:marBottom w:val="0"/>
      <w:divBdr>
        <w:top w:val="none" w:sz="0" w:space="0" w:color="auto"/>
        <w:left w:val="none" w:sz="0" w:space="0" w:color="auto"/>
        <w:bottom w:val="none" w:sz="0" w:space="0" w:color="auto"/>
        <w:right w:val="none" w:sz="0" w:space="0" w:color="auto"/>
      </w:divBdr>
    </w:div>
    <w:div w:id="390032972">
      <w:bodyDiv w:val="1"/>
      <w:marLeft w:val="0"/>
      <w:marRight w:val="0"/>
      <w:marTop w:val="0"/>
      <w:marBottom w:val="0"/>
      <w:divBdr>
        <w:top w:val="none" w:sz="0" w:space="0" w:color="auto"/>
        <w:left w:val="none" w:sz="0" w:space="0" w:color="auto"/>
        <w:bottom w:val="none" w:sz="0" w:space="0" w:color="auto"/>
        <w:right w:val="none" w:sz="0" w:space="0" w:color="auto"/>
      </w:divBdr>
    </w:div>
    <w:div w:id="490096202">
      <w:bodyDiv w:val="1"/>
      <w:marLeft w:val="0"/>
      <w:marRight w:val="0"/>
      <w:marTop w:val="0"/>
      <w:marBottom w:val="0"/>
      <w:divBdr>
        <w:top w:val="none" w:sz="0" w:space="0" w:color="auto"/>
        <w:left w:val="none" w:sz="0" w:space="0" w:color="auto"/>
        <w:bottom w:val="none" w:sz="0" w:space="0" w:color="auto"/>
        <w:right w:val="none" w:sz="0" w:space="0" w:color="auto"/>
      </w:divBdr>
    </w:div>
    <w:div w:id="497113473">
      <w:bodyDiv w:val="1"/>
      <w:marLeft w:val="0"/>
      <w:marRight w:val="0"/>
      <w:marTop w:val="0"/>
      <w:marBottom w:val="0"/>
      <w:divBdr>
        <w:top w:val="none" w:sz="0" w:space="0" w:color="auto"/>
        <w:left w:val="none" w:sz="0" w:space="0" w:color="auto"/>
        <w:bottom w:val="none" w:sz="0" w:space="0" w:color="auto"/>
        <w:right w:val="none" w:sz="0" w:space="0" w:color="auto"/>
      </w:divBdr>
    </w:div>
    <w:div w:id="612175770">
      <w:bodyDiv w:val="1"/>
      <w:marLeft w:val="0"/>
      <w:marRight w:val="0"/>
      <w:marTop w:val="0"/>
      <w:marBottom w:val="0"/>
      <w:divBdr>
        <w:top w:val="none" w:sz="0" w:space="0" w:color="auto"/>
        <w:left w:val="none" w:sz="0" w:space="0" w:color="auto"/>
        <w:bottom w:val="none" w:sz="0" w:space="0" w:color="auto"/>
        <w:right w:val="none" w:sz="0" w:space="0" w:color="auto"/>
      </w:divBdr>
    </w:div>
    <w:div w:id="628587763">
      <w:bodyDiv w:val="1"/>
      <w:marLeft w:val="0"/>
      <w:marRight w:val="0"/>
      <w:marTop w:val="0"/>
      <w:marBottom w:val="0"/>
      <w:divBdr>
        <w:top w:val="none" w:sz="0" w:space="0" w:color="auto"/>
        <w:left w:val="none" w:sz="0" w:space="0" w:color="auto"/>
        <w:bottom w:val="none" w:sz="0" w:space="0" w:color="auto"/>
        <w:right w:val="none" w:sz="0" w:space="0" w:color="auto"/>
      </w:divBdr>
    </w:div>
    <w:div w:id="634456521">
      <w:bodyDiv w:val="1"/>
      <w:marLeft w:val="0"/>
      <w:marRight w:val="0"/>
      <w:marTop w:val="0"/>
      <w:marBottom w:val="0"/>
      <w:divBdr>
        <w:top w:val="none" w:sz="0" w:space="0" w:color="auto"/>
        <w:left w:val="none" w:sz="0" w:space="0" w:color="auto"/>
        <w:bottom w:val="none" w:sz="0" w:space="0" w:color="auto"/>
        <w:right w:val="none" w:sz="0" w:space="0" w:color="auto"/>
      </w:divBdr>
      <w:divsChild>
        <w:div w:id="1120807656">
          <w:marLeft w:val="0"/>
          <w:marRight w:val="0"/>
          <w:marTop w:val="67"/>
          <w:marBottom w:val="0"/>
          <w:divBdr>
            <w:top w:val="none" w:sz="0" w:space="0" w:color="auto"/>
            <w:left w:val="none" w:sz="0" w:space="0" w:color="auto"/>
            <w:bottom w:val="none" w:sz="0" w:space="0" w:color="auto"/>
            <w:right w:val="none" w:sz="0" w:space="0" w:color="auto"/>
          </w:divBdr>
        </w:div>
      </w:divsChild>
    </w:div>
    <w:div w:id="656885945">
      <w:bodyDiv w:val="1"/>
      <w:marLeft w:val="0"/>
      <w:marRight w:val="0"/>
      <w:marTop w:val="0"/>
      <w:marBottom w:val="0"/>
      <w:divBdr>
        <w:top w:val="none" w:sz="0" w:space="0" w:color="auto"/>
        <w:left w:val="none" w:sz="0" w:space="0" w:color="auto"/>
        <w:bottom w:val="none" w:sz="0" w:space="0" w:color="auto"/>
        <w:right w:val="none" w:sz="0" w:space="0" w:color="auto"/>
      </w:divBdr>
    </w:div>
    <w:div w:id="770665822">
      <w:bodyDiv w:val="1"/>
      <w:marLeft w:val="0"/>
      <w:marRight w:val="0"/>
      <w:marTop w:val="0"/>
      <w:marBottom w:val="0"/>
      <w:divBdr>
        <w:top w:val="none" w:sz="0" w:space="0" w:color="auto"/>
        <w:left w:val="none" w:sz="0" w:space="0" w:color="auto"/>
        <w:bottom w:val="none" w:sz="0" w:space="0" w:color="auto"/>
        <w:right w:val="none" w:sz="0" w:space="0" w:color="auto"/>
      </w:divBdr>
    </w:div>
    <w:div w:id="797995444">
      <w:bodyDiv w:val="1"/>
      <w:marLeft w:val="0"/>
      <w:marRight w:val="0"/>
      <w:marTop w:val="0"/>
      <w:marBottom w:val="0"/>
      <w:divBdr>
        <w:top w:val="none" w:sz="0" w:space="0" w:color="auto"/>
        <w:left w:val="none" w:sz="0" w:space="0" w:color="auto"/>
        <w:bottom w:val="none" w:sz="0" w:space="0" w:color="auto"/>
        <w:right w:val="none" w:sz="0" w:space="0" w:color="auto"/>
      </w:divBdr>
    </w:div>
    <w:div w:id="802964734">
      <w:bodyDiv w:val="1"/>
      <w:marLeft w:val="0"/>
      <w:marRight w:val="0"/>
      <w:marTop w:val="0"/>
      <w:marBottom w:val="0"/>
      <w:divBdr>
        <w:top w:val="none" w:sz="0" w:space="0" w:color="auto"/>
        <w:left w:val="none" w:sz="0" w:space="0" w:color="auto"/>
        <w:bottom w:val="none" w:sz="0" w:space="0" w:color="auto"/>
        <w:right w:val="none" w:sz="0" w:space="0" w:color="auto"/>
      </w:divBdr>
    </w:div>
    <w:div w:id="816799096">
      <w:bodyDiv w:val="1"/>
      <w:marLeft w:val="0"/>
      <w:marRight w:val="0"/>
      <w:marTop w:val="0"/>
      <w:marBottom w:val="0"/>
      <w:divBdr>
        <w:top w:val="none" w:sz="0" w:space="0" w:color="auto"/>
        <w:left w:val="none" w:sz="0" w:space="0" w:color="auto"/>
        <w:bottom w:val="none" w:sz="0" w:space="0" w:color="auto"/>
        <w:right w:val="none" w:sz="0" w:space="0" w:color="auto"/>
      </w:divBdr>
    </w:div>
    <w:div w:id="833380314">
      <w:bodyDiv w:val="1"/>
      <w:marLeft w:val="0"/>
      <w:marRight w:val="0"/>
      <w:marTop w:val="0"/>
      <w:marBottom w:val="0"/>
      <w:divBdr>
        <w:top w:val="none" w:sz="0" w:space="0" w:color="auto"/>
        <w:left w:val="none" w:sz="0" w:space="0" w:color="auto"/>
        <w:bottom w:val="none" w:sz="0" w:space="0" w:color="auto"/>
        <w:right w:val="none" w:sz="0" w:space="0" w:color="auto"/>
      </w:divBdr>
    </w:div>
    <w:div w:id="896549229">
      <w:bodyDiv w:val="1"/>
      <w:marLeft w:val="0"/>
      <w:marRight w:val="0"/>
      <w:marTop w:val="0"/>
      <w:marBottom w:val="0"/>
      <w:divBdr>
        <w:top w:val="none" w:sz="0" w:space="0" w:color="auto"/>
        <w:left w:val="none" w:sz="0" w:space="0" w:color="auto"/>
        <w:bottom w:val="none" w:sz="0" w:space="0" w:color="auto"/>
        <w:right w:val="none" w:sz="0" w:space="0" w:color="auto"/>
      </w:divBdr>
      <w:divsChild>
        <w:div w:id="1366322328">
          <w:marLeft w:val="0"/>
          <w:marRight w:val="0"/>
          <w:marTop w:val="0"/>
          <w:marBottom w:val="0"/>
          <w:divBdr>
            <w:top w:val="none" w:sz="0" w:space="0" w:color="auto"/>
            <w:left w:val="none" w:sz="0" w:space="0" w:color="auto"/>
            <w:bottom w:val="none" w:sz="0" w:space="0" w:color="auto"/>
            <w:right w:val="none" w:sz="0" w:space="0" w:color="auto"/>
          </w:divBdr>
          <w:divsChild>
            <w:div w:id="131169311">
              <w:marLeft w:val="0"/>
              <w:marRight w:val="0"/>
              <w:marTop w:val="0"/>
              <w:marBottom w:val="0"/>
              <w:divBdr>
                <w:top w:val="none" w:sz="0" w:space="0" w:color="auto"/>
                <w:left w:val="none" w:sz="0" w:space="0" w:color="auto"/>
                <w:bottom w:val="none" w:sz="0" w:space="0" w:color="auto"/>
                <w:right w:val="none" w:sz="0" w:space="0" w:color="auto"/>
              </w:divBdr>
              <w:divsChild>
                <w:div w:id="2122649891">
                  <w:marLeft w:val="0"/>
                  <w:marRight w:val="0"/>
                  <w:marTop w:val="0"/>
                  <w:marBottom w:val="0"/>
                  <w:divBdr>
                    <w:top w:val="none" w:sz="0" w:space="0" w:color="auto"/>
                    <w:left w:val="none" w:sz="0" w:space="0" w:color="auto"/>
                    <w:bottom w:val="none" w:sz="0" w:space="0" w:color="auto"/>
                    <w:right w:val="none" w:sz="0" w:space="0" w:color="auto"/>
                  </w:divBdr>
                  <w:divsChild>
                    <w:div w:id="2015375433">
                      <w:marLeft w:val="0"/>
                      <w:marRight w:val="0"/>
                      <w:marTop w:val="0"/>
                      <w:marBottom w:val="0"/>
                      <w:divBdr>
                        <w:top w:val="none" w:sz="0" w:space="0" w:color="auto"/>
                        <w:left w:val="none" w:sz="0" w:space="0" w:color="auto"/>
                        <w:bottom w:val="none" w:sz="0" w:space="0" w:color="auto"/>
                        <w:right w:val="none" w:sz="0" w:space="0" w:color="auto"/>
                      </w:divBdr>
                      <w:divsChild>
                        <w:div w:id="1638492115">
                          <w:marLeft w:val="0"/>
                          <w:marRight w:val="0"/>
                          <w:marTop w:val="0"/>
                          <w:marBottom w:val="0"/>
                          <w:divBdr>
                            <w:top w:val="none" w:sz="0" w:space="0" w:color="auto"/>
                            <w:left w:val="none" w:sz="0" w:space="0" w:color="auto"/>
                            <w:bottom w:val="none" w:sz="0" w:space="0" w:color="auto"/>
                            <w:right w:val="none" w:sz="0" w:space="0" w:color="auto"/>
                          </w:divBdr>
                          <w:divsChild>
                            <w:div w:id="5583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204897">
      <w:bodyDiv w:val="1"/>
      <w:marLeft w:val="0"/>
      <w:marRight w:val="0"/>
      <w:marTop w:val="0"/>
      <w:marBottom w:val="0"/>
      <w:divBdr>
        <w:top w:val="none" w:sz="0" w:space="0" w:color="auto"/>
        <w:left w:val="none" w:sz="0" w:space="0" w:color="auto"/>
        <w:bottom w:val="none" w:sz="0" w:space="0" w:color="auto"/>
        <w:right w:val="none" w:sz="0" w:space="0" w:color="auto"/>
      </w:divBdr>
      <w:divsChild>
        <w:div w:id="284315361">
          <w:marLeft w:val="0"/>
          <w:marRight w:val="0"/>
          <w:marTop w:val="0"/>
          <w:marBottom w:val="0"/>
          <w:divBdr>
            <w:top w:val="none" w:sz="0" w:space="0" w:color="auto"/>
            <w:left w:val="none" w:sz="0" w:space="0" w:color="auto"/>
            <w:bottom w:val="none" w:sz="0" w:space="0" w:color="auto"/>
            <w:right w:val="none" w:sz="0" w:space="0" w:color="auto"/>
          </w:divBdr>
          <w:divsChild>
            <w:div w:id="1729382188">
              <w:marLeft w:val="0"/>
              <w:marRight w:val="0"/>
              <w:marTop w:val="0"/>
              <w:marBottom w:val="0"/>
              <w:divBdr>
                <w:top w:val="none" w:sz="0" w:space="0" w:color="auto"/>
                <w:left w:val="none" w:sz="0" w:space="0" w:color="auto"/>
                <w:bottom w:val="none" w:sz="0" w:space="0" w:color="auto"/>
                <w:right w:val="none" w:sz="0" w:space="0" w:color="auto"/>
              </w:divBdr>
              <w:divsChild>
                <w:div w:id="811749191">
                  <w:marLeft w:val="0"/>
                  <w:marRight w:val="0"/>
                  <w:marTop w:val="0"/>
                  <w:marBottom w:val="0"/>
                  <w:divBdr>
                    <w:top w:val="none" w:sz="0" w:space="0" w:color="auto"/>
                    <w:left w:val="none" w:sz="0" w:space="0" w:color="auto"/>
                    <w:bottom w:val="none" w:sz="0" w:space="0" w:color="auto"/>
                    <w:right w:val="none" w:sz="0" w:space="0" w:color="auto"/>
                  </w:divBdr>
                  <w:divsChild>
                    <w:div w:id="2028097176">
                      <w:marLeft w:val="0"/>
                      <w:marRight w:val="0"/>
                      <w:marTop w:val="0"/>
                      <w:marBottom w:val="0"/>
                      <w:divBdr>
                        <w:top w:val="none" w:sz="0" w:space="0" w:color="auto"/>
                        <w:left w:val="none" w:sz="0" w:space="0" w:color="auto"/>
                        <w:bottom w:val="none" w:sz="0" w:space="0" w:color="auto"/>
                        <w:right w:val="none" w:sz="0" w:space="0" w:color="auto"/>
                      </w:divBdr>
                      <w:divsChild>
                        <w:div w:id="1499924307">
                          <w:marLeft w:val="0"/>
                          <w:marRight w:val="0"/>
                          <w:marTop w:val="300"/>
                          <w:marBottom w:val="0"/>
                          <w:divBdr>
                            <w:top w:val="none" w:sz="0" w:space="0" w:color="auto"/>
                            <w:left w:val="none" w:sz="0" w:space="0" w:color="auto"/>
                            <w:bottom w:val="none" w:sz="0" w:space="0" w:color="auto"/>
                            <w:right w:val="none" w:sz="0" w:space="0" w:color="auto"/>
                          </w:divBdr>
                          <w:divsChild>
                            <w:div w:id="201814434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597998">
      <w:bodyDiv w:val="1"/>
      <w:marLeft w:val="0"/>
      <w:marRight w:val="0"/>
      <w:marTop w:val="0"/>
      <w:marBottom w:val="0"/>
      <w:divBdr>
        <w:top w:val="none" w:sz="0" w:space="0" w:color="auto"/>
        <w:left w:val="none" w:sz="0" w:space="0" w:color="auto"/>
        <w:bottom w:val="none" w:sz="0" w:space="0" w:color="auto"/>
        <w:right w:val="none" w:sz="0" w:space="0" w:color="auto"/>
      </w:divBdr>
    </w:div>
    <w:div w:id="1075324446">
      <w:bodyDiv w:val="1"/>
      <w:marLeft w:val="0"/>
      <w:marRight w:val="0"/>
      <w:marTop w:val="0"/>
      <w:marBottom w:val="0"/>
      <w:divBdr>
        <w:top w:val="none" w:sz="0" w:space="0" w:color="auto"/>
        <w:left w:val="none" w:sz="0" w:space="0" w:color="auto"/>
        <w:bottom w:val="none" w:sz="0" w:space="0" w:color="auto"/>
        <w:right w:val="none" w:sz="0" w:space="0" w:color="auto"/>
      </w:divBdr>
    </w:div>
    <w:div w:id="1121265778">
      <w:bodyDiv w:val="1"/>
      <w:marLeft w:val="0"/>
      <w:marRight w:val="0"/>
      <w:marTop w:val="0"/>
      <w:marBottom w:val="0"/>
      <w:divBdr>
        <w:top w:val="none" w:sz="0" w:space="0" w:color="auto"/>
        <w:left w:val="none" w:sz="0" w:space="0" w:color="auto"/>
        <w:bottom w:val="none" w:sz="0" w:space="0" w:color="auto"/>
        <w:right w:val="none" w:sz="0" w:space="0" w:color="auto"/>
      </w:divBdr>
    </w:div>
    <w:div w:id="1175801172">
      <w:bodyDiv w:val="1"/>
      <w:marLeft w:val="0"/>
      <w:marRight w:val="0"/>
      <w:marTop w:val="0"/>
      <w:marBottom w:val="0"/>
      <w:divBdr>
        <w:top w:val="none" w:sz="0" w:space="0" w:color="auto"/>
        <w:left w:val="none" w:sz="0" w:space="0" w:color="auto"/>
        <w:bottom w:val="none" w:sz="0" w:space="0" w:color="auto"/>
        <w:right w:val="none" w:sz="0" w:space="0" w:color="auto"/>
      </w:divBdr>
    </w:div>
    <w:div w:id="1207331349">
      <w:bodyDiv w:val="1"/>
      <w:marLeft w:val="0"/>
      <w:marRight w:val="0"/>
      <w:marTop w:val="0"/>
      <w:marBottom w:val="0"/>
      <w:divBdr>
        <w:top w:val="none" w:sz="0" w:space="0" w:color="auto"/>
        <w:left w:val="none" w:sz="0" w:space="0" w:color="auto"/>
        <w:bottom w:val="none" w:sz="0" w:space="0" w:color="auto"/>
        <w:right w:val="none" w:sz="0" w:space="0" w:color="auto"/>
      </w:divBdr>
      <w:divsChild>
        <w:div w:id="108478670">
          <w:marLeft w:val="0"/>
          <w:marRight w:val="0"/>
          <w:marTop w:val="0"/>
          <w:marBottom w:val="0"/>
          <w:divBdr>
            <w:top w:val="none" w:sz="0" w:space="0" w:color="auto"/>
            <w:left w:val="none" w:sz="0" w:space="0" w:color="auto"/>
            <w:bottom w:val="none" w:sz="0" w:space="0" w:color="auto"/>
            <w:right w:val="none" w:sz="0" w:space="0" w:color="auto"/>
          </w:divBdr>
          <w:divsChild>
            <w:div w:id="2146895993">
              <w:marLeft w:val="0"/>
              <w:marRight w:val="0"/>
              <w:marTop w:val="0"/>
              <w:marBottom w:val="0"/>
              <w:divBdr>
                <w:top w:val="none" w:sz="0" w:space="0" w:color="auto"/>
                <w:left w:val="none" w:sz="0" w:space="0" w:color="auto"/>
                <w:bottom w:val="none" w:sz="0" w:space="0" w:color="auto"/>
                <w:right w:val="none" w:sz="0" w:space="0" w:color="auto"/>
              </w:divBdr>
              <w:divsChild>
                <w:div w:id="86465055">
                  <w:marLeft w:val="0"/>
                  <w:marRight w:val="0"/>
                  <w:marTop w:val="0"/>
                  <w:marBottom w:val="0"/>
                  <w:divBdr>
                    <w:top w:val="none" w:sz="0" w:space="0" w:color="auto"/>
                    <w:left w:val="none" w:sz="0" w:space="0" w:color="auto"/>
                    <w:bottom w:val="none" w:sz="0" w:space="0" w:color="auto"/>
                    <w:right w:val="none" w:sz="0" w:space="0" w:color="auto"/>
                  </w:divBdr>
                  <w:divsChild>
                    <w:div w:id="1066419158">
                      <w:marLeft w:val="0"/>
                      <w:marRight w:val="0"/>
                      <w:marTop w:val="0"/>
                      <w:marBottom w:val="0"/>
                      <w:divBdr>
                        <w:top w:val="none" w:sz="0" w:space="0" w:color="auto"/>
                        <w:left w:val="none" w:sz="0" w:space="0" w:color="auto"/>
                        <w:bottom w:val="none" w:sz="0" w:space="0" w:color="auto"/>
                        <w:right w:val="none" w:sz="0" w:space="0" w:color="auto"/>
                      </w:divBdr>
                      <w:divsChild>
                        <w:div w:id="1994917430">
                          <w:marLeft w:val="0"/>
                          <w:marRight w:val="0"/>
                          <w:marTop w:val="0"/>
                          <w:marBottom w:val="0"/>
                          <w:divBdr>
                            <w:top w:val="none" w:sz="0" w:space="0" w:color="auto"/>
                            <w:left w:val="none" w:sz="0" w:space="0" w:color="auto"/>
                            <w:bottom w:val="none" w:sz="0" w:space="0" w:color="auto"/>
                            <w:right w:val="none" w:sz="0" w:space="0" w:color="auto"/>
                          </w:divBdr>
                          <w:divsChild>
                            <w:div w:id="17677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371424">
      <w:bodyDiv w:val="1"/>
      <w:marLeft w:val="0"/>
      <w:marRight w:val="0"/>
      <w:marTop w:val="0"/>
      <w:marBottom w:val="0"/>
      <w:divBdr>
        <w:top w:val="none" w:sz="0" w:space="0" w:color="auto"/>
        <w:left w:val="none" w:sz="0" w:space="0" w:color="auto"/>
        <w:bottom w:val="none" w:sz="0" w:space="0" w:color="auto"/>
        <w:right w:val="none" w:sz="0" w:space="0" w:color="auto"/>
      </w:divBdr>
    </w:div>
    <w:div w:id="1281110714">
      <w:bodyDiv w:val="1"/>
      <w:marLeft w:val="0"/>
      <w:marRight w:val="0"/>
      <w:marTop w:val="0"/>
      <w:marBottom w:val="0"/>
      <w:divBdr>
        <w:top w:val="none" w:sz="0" w:space="0" w:color="auto"/>
        <w:left w:val="none" w:sz="0" w:space="0" w:color="auto"/>
        <w:bottom w:val="none" w:sz="0" w:space="0" w:color="auto"/>
        <w:right w:val="none" w:sz="0" w:space="0" w:color="auto"/>
      </w:divBdr>
    </w:div>
    <w:div w:id="1295061555">
      <w:bodyDiv w:val="1"/>
      <w:marLeft w:val="0"/>
      <w:marRight w:val="0"/>
      <w:marTop w:val="0"/>
      <w:marBottom w:val="0"/>
      <w:divBdr>
        <w:top w:val="none" w:sz="0" w:space="0" w:color="auto"/>
        <w:left w:val="none" w:sz="0" w:space="0" w:color="auto"/>
        <w:bottom w:val="none" w:sz="0" w:space="0" w:color="auto"/>
        <w:right w:val="none" w:sz="0" w:space="0" w:color="auto"/>
      </w:divBdr>
    </w:div>
    <w:div w:id="1310867550">
      <w:bodyDiv w:val="1"/>
      <w:marLeft w:val="0"/>
      <w:marRight w:val="0"/>
      <w:marTop w:val="0"/>
      <w:marBottom w:val="0"/>
      <w:divBdr>
        <w:top w:val="none" w:sz="0" w:space="0" w:color="auto"/>
        <w:left w:val="none" w:sz="0" w:space="0" w:color="auto"/>
        <w:bottom w:val="none" w:sz="0" w:space="0" w:color="auto"/>
        <w:right w:val="none" w:sz="0" w:space="0" w:color="auto"/>
      </w:divBdr>
    </w:div>
    <w:div w:id="1414811622">
      <w:bodyDiv w:val="1"/>
      <w:marLeft w:val="0"/>
      <w:marRight w:val="0"/>
      <w:marTop w:val="0"/>
      <w:marBottom w:val="0"/>
      <w:divBdr>
        <w:top w:val="none" w:sz="0" w:space="0" w:color="auto"/>
        <w:left w:val="none" w:sz="0" w:space="0" w:color="auto"/>
        <w:bottom w:val="none" w:sz="0" w:space="0" w:color="auto"/>
        <w:right w:val="none" w:sz="0" w:space="0" w:color="auto"/>
      </w:divBdr>
    </w:div>
    <w:div w:id="1437797649">
      <w:bodyDiv w:val="1"/>
      <w:marLeft w:val="0"/>
      <w:marRight w:val="0"/>
      <w:marTop w:val="0"/>
      <w:marBottom w:val="0"/>
      <w:divBdr>
        <w:top w:val="none" w:sz="0" w:space="0" w:color="auto"/>
        <w:left w:val="none" w:sz="0" w:space="0" w:color="auto"/>
        <w:bottom w:val="none" w:sz="0" w:space="0" w:color="auto"/>
        <w:right w:val="none" w:sz="0" w:space="0" w:color="auto"/>
      </w:divBdr>
    </w:div>
    <w:div w:id="1514951299">
      <w:bodyDiv w:val="1"/>
      <w:marLeft w:val="0"/>
      <w:marRight w:val="0"/>
      <w:marTop w:val="0"/>
      <w:marBottom w:val="0"/>
      <w:divBdr>
        <w:top w:val="none" w:sz="0" w:space="0" w:color="auto"/>
        <w:left w:val="none" w:sz="0" w:space="0" w:color="auto"/>
        <w:bottom w:val="none" w:sz="0" w:space="0" w:color="auto"/>
        <w:right w:val="none" w:sz="0" w:space="0" w:color="auto"/>
      </w:divBdr>
    </w:div>
    <w:div w:id="1530292435">
      <w:bodyDiv w:val="1"/>
      <w:marLeft w:val="0"/>
      <w:marRight w:val="0"/>
      <w:marTop w:val="0"/>
      <w:marBottom w:val="0"/>
      <w:divBdr>
        <w:top w:val="none" w:sz="0" w:space="0" w:color="auto"/>
        <w:left w:val="none" w:sz="0" w:space="0" w:color="auto"/>
        <w:bottom w:val="none" w:sz="0" w:space="0" w:color="auto"/>
        <w:right w:val="none" w:sz="0" w:space="0" w:color="auto"/>
      </w:divBdr>
    </w:div>
    <w:div w:id="1595628222">
      <w:bodyDiv w:val="1"/>
      <w:marLeft w:val="0"/>
      <w:marRight w:val="0"/>
      <w:marTop w:val="0"/>
      <w:marBottom w:val="0"/>
      <w:divBdr>
        <w:top w:val="none" w:sz="0" w:space="0" w:color="auto"/>
        <w:left w:val="none" w:sz="0" w:space="0" w:color="auto"/>
        <w:bottom w:val="none" w:sz="0" w:space="0" w:color="auto"/>
        <w:right w:val="none" w:sz="0" w:space="0" w:color="auto"/>
      </w:divBdr>
    </w:div>
    <w:div w:id="1634755340">
      <w:bodyDiv w:val="1"/>
      <w:marLeft w:val="0"/>
      <w:marRight w:val="0"/>
      <w:marTop w:val="0"/>
      <w:marBottom w:val="0"/>
      <w:divBdr>
        <w:top w:val="none" w:sz="0" w:space="0" w:color="auto"/>
        <w:left w:val="none" w:sz="0" w:space="0" w:color="auto"/>
        <w:bottom w:val="none" w:sz="0" w:space="0" w:color="auto"/>
        <w:right w:val="none" w:sz="0" w:space="0" w:color="auto"/>
      </w:divBdr>
    </w:div>
    <w:div w:id="1671828558">
      <w:bodyDiv w:val="1"/>
      <w:marLeft w:val="0"/>
      <w:marRight w:val="0"/>
      <w:marTop w:val="0"/>
      <w:marBottom w:val="0"/>
      <w:divBdr>
        <w:top w:val="none" w:sz="0" w:space="0" w:color="auto"/>
        <w:left w:val="none" w:sz="0" w:space="0" w:color="auto"/>
        <w:bottom w:val="none" w:sz="0" w:space="0" w:color="auto"/>
        <w:right w:val="none" w:sz="0" w:space="0" w:color="auto"/>
      </w:divBdr>
    </w:div>
    <w:div w:id="1698893759">
      <w:bodyDiv w:val="1"/>
      <w:marLeft w:val="0"/>
      <w:marRight w:val="0"/>
      <w:marTop w:val="0"/>
      <w:marBottom w:val="0"/>
      <w:divBdr>
        <w:top w:val="none" w:sz="0" w:space="0" w:color="auto"/>
        <w:left w:val="none" w:sz="0" w:space="0" w:color="auto"/>
        <w:bottom w:val="none" w:sz="0" w:space="0" w:color="auto"/>
        <w:right w:val="none" w:sz="0" w:space="0" w:color="auto"/>
      </w:divBdr>
    </w:div>
    <w:div w:id="1705640277">
      <w:bodyDiv w:val="1"/>
      <w:marLeft w:val="0"/>
      <w:marRight w:val="0"/>
      <w:marTop w:val="0"/>
      <w:marBottom w:val="0"/>
      <w:divBdr>
        <w:top w:val="none" w:sz="0" w:space="0" w:color="auto"/>
        <w:left w:val="none" w:sz="0" w:space="0" w:color="auto"/>
        <w:bottom w:val="none" w:sz="0" w:space="0" w:color="auto"/>
        <w:right w:val="none" w:sz="0" w:space="0" w:color="auto"/>
      </w:divBdr>
    </w:div>
    <w:div w:id="1742942044">
      <w:bodyDiv w:val="1"/>
      <w:marLeft w:val="0"/>
      <w:marRight w:val="0"/>
      <w:marTop w:val="0"/>
      <w:marBottom w:val="0"/>
      <w:divBdr>
        <w:top w:val="none" w:sz="0" w:space="0" w:color="auto"/>
        <w:left w:val="none" w:sz="0" w:space="0" w:color="auto"/>
        <w:bottom w:val="none" w:sz="0" w:space="0" w:color="auto"/>
        <w:right w:val="none" w:sz="0" w:space="0" w:color="auto"/>
      </w:divBdr>
    </w:div>
    <w:div w:id="1834447357">
      <w:bodyDiv w:val="1"/>
      <w:marLeft w:val="0"/>
      <w:marRight w:val="0"/>
      <w:marTop w:val="0"/>
      <w:marBottom w:val="0"/>
      <w:divBdr>
        <w:top w:val="none" w:sz="0" w:space="0" w:color="auto"/>
        <w:left w:val="none" w:sz="0" w:space="0" w:color="auto"/>
        <w:bottom w:val="none" w:sz="0" w:space="0" w:color="auto"/>
        <w:right w:val="none" w:sz="0" w:space="0" w:color="auto"/>
      </w:divBdr>
    </w:div>
    <w:div w:id="1919439622">
      <w:bodyDiv w:val="1"/>
      <w:marLeft w:val="0"/>
      <w:marRight w:val="0"/>
      <w:marTop w:val="0"/>
      <w:marBottom w:val="0"/>
      <w:divBdr>
        <w:top w:val="none" w:sz="0" w:space="0" w:color="auto"/>
        <w:left w:val="none" w:sz="0" w:space="0" w:color="auto"/>
        <w:bottom w:val="none" w:sz="0" w:space="0" w:color="auto"/>
        <w:right w:val="none" w:sz="0" w:space="0" w:color="auto"/>
      </w:divBdr>
    </w:div>
    <w:div w:id="1943535719">
      <w:bodyDiv w:val="1"/>
      <w:marLeft w:val="0"/>
      <w:marRight w:val="0"/>
      <w:marTop w:val="0"/>
      <w:marBottom w:val="0"/>
      <w:divBdr>
        <w:top w:val="none" w:sz="0" w:space="0" w:color="auto"/>
        <w:left w:val="none" w:sz="0" w:space="0" w:color="auto"/>
        <w:bottom w:val="none" w:sz="0" w:space="0" w:color="auto"/>
        <w:right w:val="none" w:sz="0" w:space="0" w:color="auto"/>
      </w:divBdr>
    </w:div>
    <w:div w:id="1950432177">
      <w:bodyDiv w:val="1"/>
      <w:marLeft w:val="0"/>
      <w:marRight w:val="0"/>
      <w:marTop w:val="0"/>
      <w:marBottom w:val="0"/>
      <w:divBdr>
        <w:top w:val="none" w:sz="0" w:space="0" w:color="auto"/>
        <w:left w:val="none" w:sz="0" w:space="0" w:color="auto"/>
        <w:bottom w:val="none" w:sz="0" w:space="0" w:color="auto"/>
        <w:right w:val="none" w:sz="0" w:space="0" w:color="auto"/>
      </w:divBdr>
    </w:div>
    <w:div w:id="1996910633">
      <w:bodyDiv w:val="1"/>
      <w:marLeft w:val="0"/>
      <w:marRight w:val="0"/>
      <w:marTop w:val="0"/>
      <w:marBottom w:val="0"/>
      <w:divBdr>
        <w:top w:val="none" w:sz="0" w:space="0" w:color="auto"/>
        <w:left w:val="none" w:sz="0" w:space="0" w:color="auto"/>
        <w:bottom w:val="none" w:sz="0" w:space="0" w:color="auto"/>
        <w:right w:val="none" w:sz="0" w:space="0" w:color="auto"/>
      </w:divBdr>
    </w:div>
    <w:div w:id="2003972051">
      <w:bodyDiv w:val="1"/>
      <w:marLeft w:val="0"/>
      <w:marRight w:val="0"/>
      <w:marTop w:val="0"/>
      <w:marBottom w:val="0"/>
      <w:divBdr>
        <w:top w:val="none" w:sz="0" w:space="0" w:color="auto"/>
        <w:left w:val="none" w:sz="0" w:space="0" w:color="auto"/>
        <w:bottom w:val="none" w:sz="0" w:space="0" w:color="auto"/>
        <w:right w:val="none" w:sz="0" w:space="0" w:color="auto"/>
      </w:divBdr>
    </w:div>
    <w:div w:id="205877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k.gov.lv/content/ministru-kabineta-diskusiju-dokumenti"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 Zitcere (FTPD)</Vad_x012b_t_x0101_js>
    <TAP xmlns="8a8406e0-fd3e-4c97-9c6b-df4e1c510b77">135</TAP>
    <Kategorija xmlns="2e5bb04e-596e-45bd-9003-43ca78b1ba16">Anotācija</Kategorija>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69424-7526-45EF-902F-1AC95A826A20}">
  <ds:schemaRefs>
    <ds:schemaRef ds:uri="8a8406e0-fd3e-4c97-9c6b-df4e1c510b77"/>
    <ds:schemaRef ds:uri="http://purl.org/dc/dcmitype/"/>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2e5bb04e-596e-45bd-9003-43ca78b1ba16"/>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0382E74-1B77-44D9-BFA8-C65137521DFD}">
  <ds:schemaRefs>
    <ds:schemaRef ds:uri="http://schemas.microsoft.com/office/2006/metadata/longProperties"/>
  </ds:schemaRefs>
</ds:datastoreItem>
</file>

<file path=customXml/itemProps3.xml><?xml version="1.0" encoding="utf-8"?>
<ds:datastoreItem xmlns:ds="http://schemas.openxmlformats.org/officeDocument/2006/customXml" ds:itemID="{FD4E8876-6572-4984-9A14-944A2F1C7126}">
  <ds:schemaRefs>
    <ds:schemaRef ds:uri="http://schemas.microsoft.com/sharepoint/v3/contenttype/forms"/>
  </ds:schemaRefs>
</ds:datastoreItem>
</file>

<file path=customXml/itemProps4.xml><?xml version="1.0" encoding="utf-8"?>
<ds:datastoreItem xmlns:ds="http://schemas.openxmlformats.org/officeDocument/2006/customXml" ds:itemID="{DC5E56F6-C0FA-446E-9607-92FD1D0A7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AE9983-925F-4698-B38F-F7E46070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11757</Words>
  <Characters>6703</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Likumprojekta "Grozījumi Alternatīvo ieguldījumu fondu un to pārvaldnieku likumās"  sākotnējās ietekmes novērtējuma ziņojums (anotācija)</vt:lpstr>
    </vt:vector>
  </TitlesOfParts>
  <Company>Finanšu ministrija</Company>
  <LinksUpToDate>false</LinksUpToDate>
  <CharactersWithSpaces>18424</CharactersWithSpaces>
  <SharedDoc>false</SharedDoc>
  <HLinks>
    <vt:vector size="6" baseType="variant">
      <vt:variant>
        <vt:i4>4522104</vt:i4>
      </vt:variant>
      <vt:variant>
        <vt:i4>3</vt:i4>
      </vt:variant>
      <vt:variant>
        <vt:i4>0</vt:i4>
      </vt:variant>
      <vt:variant>
        <vt:i4>5</vt:i4>
      </vt:variant>
      <vt:variant>
        <vt:lpwstr>mailto:Zaiga.Kronberga.van.Ramesdonka@em.gov.lv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Alternatīvo ieguldījumu fondu un to pārvaldnieku likumās"  sākotnējās ietekmes novērtējuma ziņojums (anotācija)</dc:title>
  <dc:subject>Anotācija</dc:subject>
  <dc:creator>Gunvaldis Davidovičs</dc:creator>
  <dc:description>gunvaldis.davidovics@fm.gov.lv, 67083931</dc:description>
  <cp:lastModifiedBy>Inguna Dancīte</cp:lastModifiedBy>
  <cp:revision>2</cp:revision>
  <cp:lastPrinted>2019-05-06T14:19:00Z</cp:lastPrinted>
  <dcterms:created xsi:type="dcterms:W3CDTF">2020-11-26T13:08:00Z</dcterms:created>
  <dcterms:modified xsi:type="dcterms:W3CDTF">2020-11-26T13:08:00Z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rtiba">
    <vt:lpwstr/>
  </property>
  <property fmtid="{D5CDD505-2E9C-101B-9397-08002B2CF9AE}" pid="3" name="Apraksts">
    <vt:lpwstr/>
  </property>
  <property fmtid="{D5CDD505-2E9C-101B-9397-08002B2CF9AE}" pid="4" name="Sede">
    <vt:lpwstr/>
  </property>
  <property fmtid="{D5CDD505-2E9C-101B-9397-08002B2CF9AE}" pid="5" name="WorkflowChangePath">
    <vt:lpwstr>62de6b22-8c5c-435a-b322-e6d4ca62170b,3;62de6b22-8c5c-435a-b322-e6d4ca62170b,3;</vt:lpwstr>
  </property>
  <property fmtid="{D5CDD505-2E9C-101B-9397-08002B2CF9AE}" pid="6" name="Kom">
    <vt:lpwstr/>
  </property>
  <property fmtid="{D5CDD505-2E9C-101B-9397-08002B2CF9AE}" pid="7" name="ContentTypeId">
    <vt:lpwstr>0x010100717988F63A5FCA4E91EBEA3C7CBABFE1</vt:lpwstr>
  </property>
</Properties>
</file>