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7F87" w14:textId="77777777" w:rsidR="005B5012" w:rsidRPr="00AC1600" w:rsidRDefault="00E02246" w:rsidP="005B5012">
      <w:pPr>
        <w:spacing w:before="120"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i/>
          <w:iCs/>
          <w:sz w:val="24"/>
          <w:szCs w:val="24"/>
          <w:lang w:val="lv-LV"/>
        </w:rPr>
        <w:t>Likumprojekts</w:t>
      </w:r>
    </w:p>
    <w:p w14:paraId="52997F88" w14:textId="77777777" w:rsidR="00DD4959" w:rsidRPr="00AC1600" w:rsidRDefault="00B245D3" w:rsidP="00B84A0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AC1600">
        <w:rPr>
          <w:rFonts w:ascii="Times New Roman" w:hAnsi="Times New Roman" w:cs="Times New Roman"/>
          <w:sz w:val="28"/>
          <w:szCs w:val="28"/>
          <w:lang w:val="lv-LV"/>
        </w:rPr>
        <w:t>Grozījumi „Ieguldījumu pārvaldes sabiedrību likumā”</w:t>
      </w:r>
    </w:p>
    <w:p w14:paraId="52997F89" w14:textId="77777777" w:rsidR="00B245D3" w:rsidRPr="00AC1600" w:rsidRDefault="00B245D3" w:rsidP="00B84A0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997F8A" w14:textId="77777777" w:rsidR="005B5012" w:rsidRPr="00AC1600" w:rsidRDefault="004C63B5" w:rsidP="00E0224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Izdarīt </w:t>
      </w:r>
      <w:r w:rsidR="005B501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Ieguldījumu pārvaldes sabiedrību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likumā </w:t>
      </w:r>
      <w:r w:rsidR="005B501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(Latvijas Republikas Saeimas un Ministru Kabineta Ziņotājs, 1998, 3. nr.; 2000, 13. nr.; 2002, 23. nr.; 2004, 9. nr.; 2007, 9. nr.; 2008, 14., 15., 23. nr.; Latvijas Vēstnesis, 2010, 51. nr.; 2011, 173. nr.; 2013, 142., 192. nr.; 2016, 31. nr.; 2017, 75., 222. nr.; 2018, 225. nr.</w:t>
      </w:r>
      <w:r w:rsidR="00E02246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 2019, 132</w:t>
      </w:r>
      <w:r w:rsidR="009F6627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 nr.</w:t>
      </w:r>
      <w:r w:rsidR="005B501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) šādus grozījumus:</w:t>
      </w:r>
    </w:p>
    <w:p w14:paraId="52997F8B" w14:textId="77777777" w:rsidR="00C213E4" w:rsidRPr="00AC1600" w:rsidRDefault="00C213E4" w:rsidP="00E0224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14:paraId="52997F8C" w14:textId="77777777" w:rsidR="00283585" w:rsidRPr="00AC1600" w:rsidRDefault="009E619D" w:rsidP="00B84A0C">
      <w:pPr>
        <w:pStyle w:val="ListParagraph"/>
        <w:numPr>
          <w:ilvl w:val="0"/>
          <w:numId w:val="1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Izslēgt</w:t>
      </w:r>
      <w:r w:rsidR="00E17A72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8358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59.panta pirmās daļas 6.punktu un otro daļu.</w:t>
      </w:r>
    </w:p>
    <w:p w14:paraId="52997F8D" w14:textId="77777777" w:rsidR="00283585" w:rsidRPr="00AC1600" w:rsidRDefault="00283585" w:rsidP="00B84A0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997F8E" w14:textId="77777777" w:rsidR="00B245D3" w:rsidRPr="00AC1600" w:rsidRDefault="0029128D" w:rsidP="00B84A0C">
      <w:pPr>
        <w:pStyle w:val="ListParagraph"/>
        <w:numPr>
          <w:ilvl w:val="0"/>
          <w:numId w:val="1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Papildināt </w:t>
      </w:r>
      <w:r w:rsidR="00401668" w:rsidRPr="00AC1600">
        <w:rPr>
          <w:rFonts w:ascii="Times New Roman" w:hAnsi="Times New Roman" w:cs="Times New Roman"/>
          <w:sz w:val="24"/>
          <w:szCs w:val="24"/>
          <w:lang w:val="lv-LV"/>
        </w:rPr>
        <w:t>76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.pantu ar </w:t>
      </w:r>
      <w:r w:rsidR="009D668D" w:rsidRPr="00AC1600">
        <w:rPr>
          <w:rFonts w:ascii="Times New Roman" w:hAnsi="Times New Roman" w:cs="Times New Roman"/>
          <w:sz w:val="24"/>
          <w:szCs w:val="24"/>
          <w:lang w:val="lv-LV"/>
        </w:rPr>
        <w:t>8.</w:t>
      </w:r>
      <w:r w:rsidR="00401668" w:rsidRPr="00AC160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daļu šādā redakcijā:</w:t>
      </w:r>
    </w:p>
    <w:p w14:paraId="52997F8F" w14:textId="77777777" w:rsidR="0029128D" w:rsidRPr="00AC1600" w:rsidRDefault="0029128D" w:rsidP="00B84A0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0C54FF" w:rsidRPr="00AC160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950EE" w:rsidRPr="00AC1600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0C54FF" w:rsidRPr="00AC1600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0C54FF" w:rsidRPr="00AC160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0C54FF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</w:t>
      </w:r>
      <w:r w:rsidR="0040166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grozījumu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šā panta </w:t>
      </w:r>
      <w:r w:rsid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trešajā un ceturta</w:t>
      </w:r>
      <w:r w:rsidR="0040166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jā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daļā </w:t>
      </w:r>
      <w:r w:rsidR="0040166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minētajā informācijā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rezultātā fondu pārvaldošā sabiedrība vairs neatbilst šajā likumā noteiktajām prasībām, Komisija 15 darbdienu laikā pēc informācijas saņemšanas paziņo fondu pārvaldošajai sabiedrībai, ka tā nedrīkst </w:t>
      </w:r>
      <w:r w:rsidR="00B2134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izdarīt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attiecīgās izmaiņas, un informē par to </w:t>
      </w:r>
      <w:r w:rsidR="007B087D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sabiedrības </w:t>
      </w:r>
      <w:proofErr w:type="spellStart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uzņēmējvalsts</w:t>
      </w:r>
      <w:proofErr w:type="spellEnd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uzraudzības institūciju.”</w:t>
      </w:r>
      <w:r w:rsidR="00876A2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2997F90" w14:textId="77777777" w:rsidR="0029128D" w:rsidRPr="00AC1600" w:rsidRDefault="0029128D" w:rsidP="00B84A0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2997F91" w14:textId="77777777" w:rsidR="0029128D" w:rsidRPr="00AC1600" w:rsidRDefault="0029128D" w:rsidP="00B84A0C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Papildināt </w:t>
      </w:r>
      <w:r w:rsidR="0040166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76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.pantu ar </w:t>
      </w:r>
      <w:r w:rsidR="009D668D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8.</w:t>
      </w:r>
      <w:r w:rsidR="00401668"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daļu šādā redakcijā: </w:t>
      </w:r>
    </w:p>
    <w:p w14:paraId="52997F92" w14:textId="77777777" w:rsidR="000C54FF" w:rsidRPr="00AC1600" w:rsidRDefault="000C54FF" w:rsidP="00B84A0C">
      <w:pPr>
        <w:pStyle w:val="tv213"/>
        <w:shd w:val="clear" w:color="auto" w:fill="FFFFFF"/>
        <w:spacing w:before="120" w:beforeAutospacing="0" w:after="120" w:afterAutospacing="0"/>
        <w:ind w:firstLine="720"/>
        <w:jc w:val="both"/>
      </w:pPr>
      <w:r w:rsidRPr="00AC1600">
        <w:t>„(</w:t>
      </w:r>
      <w:r w:rsidR="009950EE" w:rsidRPr="00AC1600">
        <w:t>8</w:t>
      </w:r>
      <w:r w:rsidRPr="00AC1600">
        <w:t>)</w:t>
      </w:r>
      <w:r w:rsidRPr="00AC1600">
        <w:rPr>
          <w:vertAlign w:val="superscript"/>
        </w:rPr>
        <w:t>2</w:t>
      </w:r>
      <w:r w:rsidRPr="00AC1600">
        <w:t xml:space="preserve"> Ja </w:t>
      </w:r>
      <w:r w:rsidR="00401668" w:rsidRPr="00AC1600">
        <w:t xml:space="preserve">grozījumi </w:t>
      </w:r>
      <w:r w:rsidRPr="00AC1600">
        <w:t xml:space="preserve">šā panta </w:t>
      </w:r>
      <w:r w:rsidR="00401668" w:rsidRPr="00AC1600">
        <w:t xml:space="preserve">trešajā un </w:t>
      </w:r>
      <w:r w:rsidRPr="00AC1600">
        <w:t xml:space="preserve">ceturtajā daļā </w:t>
      </w:r>
      <w:r w:rsidR="00401668" w:rsidRPr="00AC1600">
        <w:t xml:space="preserve">minētajā informācijā </w:t>
      </w:r>
      <w:r w:rsidRPr="00AC1600">
        <w:t>ir veikti</w:t>
      </w:r>
      <w:r w:rsidR="0083349D" w:rsidRPr="00AC1600">
        <w:t xml:space="preserve"> pēc informācijas nosūtīšanas </w:t>
      </w:r>
      <w:r w:rsidR="00305981" w:rsidRPr="00AC1600">
        <w:t xml:space="preserve">Komisijai </w:t>
      </w:r>
      <w:r w:rsidR="0083349D" w:rsidRPr="00AC1600">
        <w:t xml:space="preserve">šā panta </w:t>
      </w:r>
      <w:r w:rsidR="005E078B" w:rsidRPr="00AC1600">
        <w:t xml:space="preserve">septītajā </w:t>
      </w:r>
      <w:r w:rsidR="0083349D" w:rsidRPr="00AC1600">
        <w:t>daļā noteiktajā kārtībā,</w:t>
      </w:r>
      <w:r w:rsidRPr="00AC1600">
        <w:t xml:space="preserve"> </w:t>
      </w:r>
      <w:r w:rsidR="0083349D" w:rsidRPr="00AC1600">
        <w:t xml:space="preserve">un ja </w:t>
      </w:r>
      <w:r w:rsidRPr="00AC1600">
        <w:t xml:space="preserve">grozījumu rezultātā fondu pārvaldošā sabiedrība vairs neatbilst šā likuma prasībām, </w:t>
      </w:r>
      <w:r w:rsidR="00C213E4" w:rsidRPr="00AC1600">
        <w:t>Komisij</w:t>
      </w:r>
      <w:r w:rsidR="005E078B" w:rsidRPr="00AC1600">
        <w:t>a</w:t>
      </w:r>
      <w:bookmarkStart w:id="0" w:name="_Hlk52187381"/>
      <w:r w:rsidR="002859E2" w:rsidRPr="00AC1600">
        <w:t xml:space="preserve"> </w:t>
      </w:r>
      <w:r w:rsidR="002F5D72" w:rsidRPr="00AC1600">
        <w:t>piemēro</w:t>
      </w:r>
      <w:r w:rsidR="0083349D" w:rsidRPr="00AC1600">
        <w:t xml:space="preserve"> </w:t>
      </w:r>
      <w:r w:rsidR="00C213E4" w:rsidRPr="00AC1600">
        <w:t xml:space="preserve">šajā likumā noteiktos </w:t>
      </w:r>
      <w:r w:rsidR="00F5181E" w:rsidRPr="00AC1600">
        <w:t xml:space="preserve">uzraudzības </w:t>
      </w:r>
      <w:r w:rsidR="00C213E4" w:rsidRPr="00AC1600">
        <w:t>pasākumus un šajā likumā minētās sankcijas</w:t>
      </w:r>
      <w:bookmarkEnd w:id="0"/>
      <w:r w:rsidRPr="00AC1600">
        <w:t xml:space="preserve">. </w:t>
      </w:r>
      <w:r w:rsidR="00C213E4" w:rsidRPr="00AC1600">
        <w:t xml:space="preserve">Par </w:t>
      </w:r>
      <w:r w:rsidR="00F5181E" w:rsidRPr="00AC1600">
        <w:t xml:space="preserve">uzraudzības </w:t>
      </w:r>
      <w:r w:rsidR="00C213E4" w:rsidRPr="00AC1600">
        <w:t>pasākumiem un sankcijām</w:t>
      </w:r>
      <w:r w:rsidR="002F5D72" w:rsidRPr="00AC1600">
        <w:t>, kas piemēroti</w:t>
      </w:r>
      <w:r w:rsidR="00C213E4" w:rsidRPr="00AC1600">
        <w:t xml:space="preserve"> pret </w:t>
      </w:r>
      <w:r w:rsidR="00305981" w:rsidRPr="00AC1600">
        <w:t>sabiedrību</w:t>
      </w:r>
      <w:r w:rsidR="002F5D72" w:rsidRPr="00AC1600">
        <w:t>,</w:t>
      </w:r>
      <w:r w:rsidR="00305981" w:rsidRPr="00AC1600">
        <w:t xml:space="preserve"> </w:t>
      </w:r>
      <w:r w:rsidRPr="00AC1600">
        <w:t>Komisija informē</w:t>
      </w:r>
      <w:r w:rsidR="00B84A0C" w:rsidRPr="00AC1600">
        <w:t xml:space="preserve"> </w:t>
      </w:r>
      <w:r w:rsidR="001908AF" w:rsidRPr="00AC1600">
        <w:t xml:space="preserve">sabiedrības </w:t>
      </w:r>
      <w:proofErr w:type="spellStart"/>
      <w:r w:rsidR="00401668" w:rsidRPr="00AC1600">
        <w:t>uzņēmēj</w:t>
      </w:r>
      <w:r w:rsidRPr="00AC1600">
        <w:t>valsts</w:t>
      </w:r>
      <w:proofErr w:type="spellEnd"/>
      <w:r w:rsidRPr="00AC1600">
        <w:t xml:space="preserve"> </w:t>
      </w:r>
      <w:r w:rsidR="00B84A0C" w:rsidRPr="00AC1600">
        <w:t>uzraudzības institūciju.”</w:t>
      </w:r>
      <w:r w:rsidR="00876A25" w:rsidRPr="00AC1600">
        <w:t>.</w:t>
      </w:r>
    </w:p>
    <w:p w14:paraId="52997F93" w14:textId="77777777" w:rsidR="00283585" w:rsidRPr="00AC1600" w:rsidRDefault="00283585" w:rsidP="00B84A0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997F94" w14:textId="77777777" w:rsidR="00F163A6" w:rsidRPr="00AC1600" w:rsidRDefault="009D4DE1" w:rsidP="00B84A0C">
      <w:pPr>
        <w:pStyle w:val="ListParagraph"/>
        <w:numPr>
          <w:ilvl w:val="0"/>
          <w:numId w:val="1"/>
        </w:numPr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Likuma </w:t>
      </w:r>
      <w:r w:rsidR="00F163A6" w:rsidRPr="00AC1600">
        <w:rPr>
          <w:rFonts w:ascii="Times New Roman" w:hAnsi="Times New Roman" w:cs="Times New Roman"/>
          <w:sz w:val="24"/>
          <w:szCs w:val="24"/>
          <w:lang w:val="lv-LV"/>
        </w:rPr>
        <w:t>77.</w:t>
      </w:r>
      <w:r w:rsidR="00F163A6" w:rsidRPr="00AC160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F163A6" w:rsidRPr="00AC1600">
        <w:rPr>
          <w:rFonts w:ascii="Times New Roman" w:hAnsi="Times New Roman" w:cs="Times New Roman"/>
          <w:sz w:val="24"/>
          <w:szCs w:val="24"/>
          <w:lang w:val="lv-LV"/>
        </w:rPr>
        <w:t>panta divpadsmito daļu izteikt šādā reakcijā:</w:t>
      </w:r>
    </w:p>
    <w:p w14:paraId="52997F95" w14:textId="77777777" w:rsidR="00F163A6" w:rsidRPr="00AC1600" w:rsidRDefault="00F163A6" w:rsidP="00B84A0C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="009D4DE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(12)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Ja fondu pārvaldošā sabiedrība vēlas grozīt informāciju, kas minēta šā panta pirmajā daļā norādītajā paziņojumā</w:t>
      </w:r>
      <w:r w:rsidR="00C1438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</w:t>
      </w:r>
      <w:r w:rsidR="00C1438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veikt izmaiņas, kas saistītas ar </w:t>
      </w:r>
      <w:r w:rsidR="0091626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izplatāmajām </w:t>
      </w:r>
      <w:r w:rsidR="00C1438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fonda ieguldījumu apliecību klasēm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 vienu mēnesi pirms attiecīgo izmaiņu izdarīšanas </w:t>
      </w:r>
      <w:proofErr w:type="spellStart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nosūta</w:t>
      </w:r>
      <w:proofErr w:type="spellEnd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Komisijai rakstveida paziņojumu par attiecīgajām izmaiņām</w:t>
      </w:r>
      <w:r w:rsidR="00B84A0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876A2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2997F96" w14:textId="77777777" w:rsidR="00F163A6" w:rsidRPr="00AC1600" w:rsidRDefault="00F163A6" w:rsidP="00B84A0C">
      <w:pPr>
        <w:pStyle w:val="ListParagraph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2997F97" w14:textId="77777777" w:rsidR="003C5CF8" w:rsidRPr="00AC1600" w:rsidRDefault="003C5CF8" w:rsidP="00B84A0C">
      <w:pPr>
        <w:pStyle w:val="ListParagraph"/>
        <w:numPr>
          <w:ilvl w:val="0"/>
          <w:numId w:val="1"/>
        </w:numPr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Papildināt 77.</w:t>
      </w:r>
      <w:r w:rsidRPr="00AC160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pantu ar trīspadsmito daļu šādā reakcijā:</w:t>
      </w:r>
    </w:p>
    <w:p w14:paraId="52997F98" w14:textId="77777777" w:rsidR="003C5CF8" w:rsidRPr="00AC1600" w:rsidRDefault="003C5CF8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="009D4DE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13) Ja šā panta divpadsmitajā daļā minēto grozījumu rezultātā </w:t>
      </w:r>
      <w:r w:rsidR="003D07E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fonds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vairs neatbilst šajā likumā noteiktajām prasībām, Komisija 15 darbdienu laikā pēc informācijas saņemšanas paziņo fondu pārvaldošajai sabiedrībai, ka tā nedrīkst ieviest attiecīgās izmaiņas, un informē par to fonda </w:t>
      </w:r>
      <w:proofErr w:type="spellStart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uzņēmējvalsts</w:t>
      </w:r>
      <w:proofErr w:type="spellEnd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uzraudzības institūciju.”</w:t>
      </w:r>
      <w:r w:rsidR="00876A2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2997F99" w14:textId="77777777" w:rsidR="003C5CF8" w:rsidRPr="00AC1600" w:rsidRDefault="003C5CF8" w:rsidP="00B84A0C">
      <w:pPr>
        <w:pStyle w:val="ListParagraph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997F9A" w14:textId="77777777" w:rsidR="003C5CF8" w:rsidRPr="00AC1600" w:rsidRDefault="003C5CF8" w:rsidP="00B84A0C">
      <w:pPr>
        <w:pStyle w:val="ListParagraph"/>
        <w:numPr>
          <w:ilvl w:val="0"/>
          <w:numId w:val="1"/>
        </w:numPr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Papildināt 77.</w:t>
      </w:r>
      <w:r w:rsidRPr="00AC160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pantu ar četrpadsmito daļu šādā reakcijā:</w:t>
      </w:r>
    </w:p>
    <w:p w14:paraId="52997F9B" w14:textId="77777777" w:rsidR="003C5CF8" w:rsidRPr="00AC1600" w:rsidRDefault="009D4DE1" w:rsidP="00B84A0C">
      <w:pPr>
        <w:pStyle w:val="ListParagraph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„(</w:t>
      </w:r>
      <w:r w:rsidR="003C5CF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14) Ja šā panta trīspadsmitajā daļā minētie grozījumi ir veikti, lai gan Komisija nav devusi atļauju izdarīt grozījumus minētajos dokumentos vai grozījumu rezultātā </w:t>
      </w:r>
      <w:r w:rsidR="003D07E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fonds</w:t>
      </w:r>
      <w:r w:rsidR="003C5CF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vairs neatbilst šā likuma prasībām, Komisija</w:t>
      </w:r>
      <w:r w:rsidR="00C213E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F5D7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piemēro </w:t>
      </w:r>
      <w:r w:rsidR="00C213E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šajā likumā noteiktos </w:t>
      </w:r>
      <w:r w:rsidR="00F5181E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uzraudzības </w:t>
      </w:r>
      <w:r w:rsidR="00C213E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pasākumus un šajā likumā minētās sankcijas</w:t>
      </w:r>
      <w:r w:rsidR="003C5CF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C69F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uzraudzības pasākumiem un sankcijām, kas piemēroti pret sabiedrību, Komisija informē </w:t>
      </w:r>
      <w:r w:rsidR="00BC7F79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fonda</w:t>
      </w:r>
      <w:r w:rsidR="003C5CF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3C5CF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uzņēmējvalsts</w:t>
      </w:r>
      <w:proofErr w:type="spellEnd"/>
      <w:r w:rsidR="003C5CF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uzraudzības institūciju.</w:t>
      </w:r>
      <w:r w:rsidR="00876A2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”.</w:t>
      </w:r>
    </w:p>
    <w:p w14:paraId="52997F9C" w14:textId="77777777" w:rsidR="009079B1" w:rsidRPr="00AC1600" w:rsidRDefault="009079B1" w:rsidP="00B84A0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997F9D" w14:textId="77777777" w:rsidR="00283585" w:rsidRPr="00AC1600" w:rsidRDefault="00870B8C" w:rsidP="00B84A0C">
      <w:pPr>
        <w:pStyle w:val="ListParagraph"/>
        <w:numPr>
          <w:ilvl w:val="0"/>
          <w:numId w:val="1"/>
        </w:numPr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Izteikt</w:t>
      </w:r>
      <w:r w:rsidR="00283585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8358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77.</w:t>
      </w:r>
      <w:r w:rsidR="00283585"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  <w:r w:rsidR="0028358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pant</w:t>
      </w:r>
      <w:r w:rsidR="0019071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 pirmo daļu </w:t>
      </w:r>
      <w:r w:rsidR="0028358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šādā redakcijā:</w:t>
      </w:r>
    </w:p>
    <w:p w14:paraId="52997F9E" w14:textId="77777777" w:rsidR="00F61470" w:rsidRPr="00AC1600" w:rsidRDefault="009079B1" w:rsidP="00F61470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="0028358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(1) </w:t>
      </w:r>
      <w:r w:rsidR="00F61470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Fondu pārvaldošā sabiedrība, kas plāno Latvijā izplatīt ieguldījumu fondu ieguldījumu apliecības, veic </w:t>
      </w:r>
      <w:r w:rsidR="00660B89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vajadzīgos pasākumus, lai nodrošinātu </w:t>
      </w:r>
      <w:r w:rsidR="00F61470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Latvijā</w:t>
      </w:r>
      <w:r w:rsidR="00660B89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šādu darbību veikšanu</w:t>
      </w:r>
      <w:r w:rsidR="00F61470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52997F9F" w14:textId="77777777" w:rsidR="00F61470" w:rsidRPr="00AC1600" w:rsidRDefault="00F61470" w:rsidP="00F61470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1) </w:t>
      </w:r>
      <w:r w:rsidR="004E004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apstrādā</w:t>
      </w:r>
      <w:r w:rsidR="0022295B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tu</w:t>
      </w:r>
      <w:r w:rsidR="004E004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ieguldītāju parakstīšan</w:t>
      </w:r>
      <w:r w:rsidR="004E004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uz ieguldījumu apliecībām, ieguldījuma apliecību </w:t>
      </w:r>
      <w:proofErr w:type="spellStart"/>
      <w:r w:rsidR="004E004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atpakaļpirkšanas</w:t>
      </w:r>
      <w:proofErr w:type="spellEnd"/>
      <w:r w:rsidR="004E004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 w:rsidR="004E004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atpakaļpieņemšanas pieteikumus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 w:rsidR="00760067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veiktu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 </w:t>
      </w:r>
      <w:r w:rsidR="00B651D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tiem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saistīto</w:t>
      </w:r>
      <w:r w:rsidR="00760067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norēķinu</w:t>
      </w:r>
      <w:r w:rsidR="00760067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atbilstoši šā panta ceturtās daļas 3.punktā minēto dokumentu nosacījumiem;</w:t>
      </w:r>
    </w:p>
    <w:p w14:paraId="52997FA0" w14:textId="77777777" w:rsidR="00F61470" w:rsidRPr="00AC1600" w:rsidRDefault="00F61470" w:rsidP="00F61470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2) </w:t>
      </w:r>
      <w:r w:rsidR="0022295B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sniegtu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ieguldītājiem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informāciju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par parakstīšanās uz ieguldījumu apliecībām, ieguldījumu apliecību </w:t>
      </w:r>
      <w:proofErr w:type="spellStart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atpakaļpirkšanas</w:t>
      </w:r>
      <w:proofErr w:type="spellEnd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atpakaļpieņemšanas pieteikumu izpildi un ar tiem saistītajiem norēķiniem;</w:t>
      </w:r>
    </w:p>
    <w:p w14:paraId="52997FA1" w14:textId="77777777" w:rsidR="005B3D40" w:rsidRPr="00AC1600" w:rsidRDefault="00F61470" w:rsidP="00F61470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3) </w:t>
      </w:r>
      <w:r w:rsidR="00B651D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palīdz</w:t>
      </w:r>
      <w:r w:rsidR="0022295B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ētu</w:t>
      </w:r>
      <w:r w:rsidR="00B651D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apstrādā</w:t>
      </w:r>
      <w:r w:rsidR="00B651D5" w:rsidRPr="00AC1600"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informāciju</w:t>
      </w:r>
      <w:r w:rsidR="0022295B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saistībā ar ieguldītāju sūdzību izskatīšanu</w:t>
      </w:r>
      <w:r w:rsidR="001A64EF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B651D5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3D40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informētu ieguldītājus par </w:t>
      </w:r>
      <w:r w:rsidR="005B3D40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iesniegumu un sūdzību (strīdu) iesniegšanas un izskatīšanas kārtību</w:t>
      </w:r>
      <w:r w:rsidR="00DC213C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</w:t>
      </w:r>
    </w:p>
    <w:p w14:paraId="52997FA2" w14:textId="77777777" w:rsidR="00F61470" w:rsidRPr="00AC1600" w:rsidRDefault="00F61470" w:rsidP="00F61470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4) </w:t>
      </w:r>
      <w:r w:rsidR="0022295B" w:rsidRPr="00AC1600">
        <w:rPr>
          <w:rFonts w:ascii="Times New Roman" w:hAnsi="Times New Roman" w:cs="Times New Roman"/>
          <w:sz w:val="24"/>
          <w:szCs w:val="24"/>
          <w:lang w:val="lv-LV"/>
        </w:rPr>
        <w:t>darītu</w:t>
      </w:r>
      <w:r w:rsidR="004504B7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pieejamu 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ieguldītājiem šā panta ceturtās daļas 3.punktā minēto informāciju un dokumentu kopijas;</w:t>
      </w:r>
    </w:p>
    <w:p w14:paraId="52997FA3" w14:textId="77777777" w:rsidR="00F61470" w:rsidRPr="00AC1600" w:rsidRDefault="00F61470" w:rsidP="002B6C52">
      <w:pPr>
        <w:pStyle w:val="ListParagraph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5) </w:t>
      </w:r>
      <w:r w:rsidR="0022295B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sniegtu 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ieguldītājiem informāciju, tostarp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izmantojot elektroniskos datu nesējus,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E699D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B51939" w:rsidRPr="00AC1600">
        <w:rPr>
          <w:rFonts w:ascii="Times New Roman" w:hAnsi="Times New Roman" w:cs="Times New Roman"/>
          <w:sz w:val="24"/>
          <w:szCs w:val="24"/>
          <w:lang w:val="lv-LV"/>
        </w:rPr>
        <w:t>darbībām</w:t>
      </w:r>
      <w:r w:rsidR="003E699D" w:rsidRPr="00AC1600">
        <w:rPr>
          <w:rFonts w:ascii="Times New Roman" w:hAnsi="Times New Roman" w:cs="Times New Roman"/>
          <w:sz w:val="24"/>
          <w:szCs w:val="24"/>
          <w:lang w:val="lv-LV"/>
        </w:rPr>
        <w:t>, kur</w:t>
      </w:r>
      <w:r w:rsidR="00B51939" w:rsidRPr="00AC160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E699D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CF2E7C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šā panta </w:t>
      </w:r>
      <w:r w:rsidR="00CF2E7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2.</w:t>
      </w:r>
      <w:r w:rsidR="00CF2E7C"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CF2E7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daļā minētās personas </w:t>
      </w:r>
      <w:r w:rsidR="003E699D" w:rsidRPr="00AC1600">
        <w:rPr>
          <w:rFonts w:ascii="Times New Roman" w:hAnsi="Times New Roman" w:cs="Times New Roman"/>
          <w:sz w:val="24"/>
          <w:szCs w:val="24"/>
          <w:lang w:val="lv-LV"/>
        </w:rPr>
        <w:t>veic, izpildot š</w:t>
      </w:r>
      <w:r w:rsidR="00DC213C" w:rsidRPr="00AC1600">
        <w:rPr>
          <w:rFonts w:ascii="Times New Roman" w:hAnsi="Times New Roman" w:cs="Times New Roman"/>
          <w:sz w:val="24"/>
          <w:szCs w:val="24"/>
          <w:lang w:val="lv-LV"/>
        </w:rPr>
        <w:t>īs daļas</w:t>
      </w:r>
      <w:r w:rsidR="003E699D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prasības;</w:t>
      </w:r>
    </w:p>
    <w:p w14:paraId="52997FA4" w14:textId="77777777" w:rsidR="00F61470" w:rsidRPr="00AC1600" w:rsidRDefault="00F61470" w:rsidP="00F61470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6) </w:t>
      </w:r>
      <w:r w:rsidR="00DC213C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veiktu 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kontaktpunkta funkciju saziņā ar Komisiju un citām kompetentajām iestādēm.</w:t>
      </w:r>
    </w:p>
    <w:p w14:paraId="52997FA5" w14:textId="77777777" w:rsidR="00CD01D1" w:rsidRPr="00AC1600" w:rsidRDefault="0022072A" w:rsidP="00F61470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Augstāk</w:t>
      </w:r>
      <w:r w:rsidR="00F61470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minēto darbību veikšanai fondu pārvaldošajai sabiedrībai nav pienākums nodrošināt tās fizisku klātbūtni Latvijā vai deleģēt </w:t>
      </w:r>
      <w:r w:rsidR="009B21E5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šajā daļā minēto </w:t>
      </w:r>
      <w:r w:rsidR="00F61470" w:rsidRPr="00AC1600">
        <w:rPr>
          <w:rFonts w:ascii="Times New Roman" w:hAnsi="Times New Roman" w:cs="Times New Roman"/>
          <w:sz w:val="24"/>
          <w:szCs w:val="24"/>
          <w:lang w:val="lv-LV"/>
        </w:rPr>
        <w:t>darbību veikšanu trešajai personai</w:t>
      </w:r>
      <w:r w:rsidR="00870B8C" w:rsidRPr="00AC1600">
        <w:rPr>
          <w:rFonts w:ascii="Times New Roman" w:hAnsi="Times New Roman" w:cs="Times New Roman"/>
          <w:sz w:val="24"/>
          <w:szCs w:val="24"/>
          <w:lang w:val="lv-LV"/>
        </w:rPr>
        <w:t>.”</w:t>
      </w:r>
      <w:r w:rsidR="00876A25" w:rsidRPr="00AC160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2997FA6" w14:textId="77777777" w:rsidR="00870B8C" w:rsidRPr="00AC1600" w:rsidRDefault="00870B8C" w:rsidP="00B84A0C">
      <w:pPr>
        <w:pStyle w:val="ListParagraph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2997FA7" w14:textId="77777777" w:rsidR="00CD01D1" w:rsidRPr="00AC1600" w:rsidRDefault="00CD01D1" w:rsidP="00B84A0C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77.</w:t>
      </w:r>
      <w:r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pant</w:t>
      </w:r>
      <w:r w:rsidR="00870B8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a otro daļu izteikt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šādā redakcijā:</w:t>
      </w:r>
    </w:p>
    <w:p w14:paraId="52997FA8" w14:textId="77777777" w:rsidR="00190714" w:rsidRPr="00AC1600" w:rsidRDefault="00CD01D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283585" w:rsidRPr="00AC160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BC7F79" w:rsidRPr="00AC1600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283585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F61470" w:rsidRPr="00AC1600">
        <w:rPr>
          <w:rFonts w:ascii="Times New Roman" w:hAnsi="Times New Roman" w:cs="Times New Roman"/>
          <w:sz w:val="24"/>
          <w:szCs w:val="24"/>
          <w:lang w:val="lv-LV"/>
        </w:rPr>
        <w:t>Fondu pārvaldošā sabiedrība nodrošina, ka, veicot šā panta pirmajā daļā minētās</w:t>
      </w:r>
      <w:r w:rsidR="00E5598E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070FB" w:rsidRPr="00AC1600">
        <w:rPr>
          <w:rFonts w:ascii="Times New Roman" w:hAnsi="Times New Roman" w:cs="Times New Roman"/>
          <w:sz w:val="24"/>
          <w:szCs w:val="24"/>
          <w:lang w:val="lv-LV"/>
        </w:rPr>
        <w:t>darbības</w:t>
      </w:r>
      <w:r w:rsidR="00F61470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, saziņā tiek izmantota </w:t>
      </w:r>
      <w:r w:rsidR="00F61470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latviešu valod</w:t>
      </w:r>
      <w:r w:rsidR="00F61470" w:rsidRPr="00AC160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F61470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</w:t>
      </w:r>
      <w:r w:rsidR="00F61470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cita </w:t>
      </w:r>
      <w:r w:rsidR="001710A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valoda</w:t>
      </w:r>
      <w:r w:rsidR="00F61470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kuras izmantošanai piekritusi Komisija</w:t>
      </w:r>
      <w:r w:rsidR="00190714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  <w:r w:rsidR="00F61470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”</w:t>
      </w:r>
      <w:r w:rsidR="00876A25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52997FA9" w14:textId="77777777" w:rsidR="00CD01D1" w:rsidRPr="00AC1600" w:rsidRDefault="00CD01D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2997FAA" w14:textId="77777777" w:rsidR="00CD01D1" w:rsidRPr="00AC1600" w:rsidRDefault="00CD01D1" w:rsidP="00B84A0C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Papildināt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77.</w:t>
      </w:r>
      <w:r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 ar </w:t>
      </w:r>
      <w:r w:rsidR="009D668D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2.</w:t>
      </w:r>
      <w:r w:rsidR="00870B8C"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daļu šādā redakcijā:</w:t>
      </w:r>
    </w:p>
    <w:p w14:paraId="52997FAB" w14:textId="77777777" w:rsidR="00EA315B" w:rsidRPr="00AC1600" w:rsidRDefault="00CD01D1" w:rsidP="00EA315B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="00BC7F79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(2</w:t>
      </w:r>
      <w:r w:rsidR="00BC7F79"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BC7F79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</w:t>
      </w:r>
      <w:r w:rsidR="00EA315B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Šā panta pirmajā daļā minētās darbības veic:</w:t>
      </w:r>
    </w:p>
    <w:p w14:paraId="52997FAC" w14:textId="77777777" w:rsidR="00EA315B" w:rsidRPr="00AC1600" w:rsidRDefault="00EA315B" w:rsidP="00EA315B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1) 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fondu pārvaldošā sabiedrība</w:t>
      </w:r>
      <w:r w:rsidR="00876A25" w:rsidRPr="00AC160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2997FAD" w14:textId="77777777" w:rsidR="00EA315B" w:rsidRPr="00AC1600" w:rsidRDefault="00EA315B" w:rsidP="00EA315B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2) </w:t>
      </w:r>
      <w:r w:rsidR="00E16CE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finanšu un kapitāla tirgus dalībnieki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16CE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kuru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uzraudzību veic Komisija, citas dalībvalsts  uzraudzības institūcija vai Eiropas Centrālā banka un </w:t>
      </w:r>
      <w:r w:rsidR="0060010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kur</w:t>
      </w:r>
      <w:r w:rsidR="00E16CE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7D058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95DA3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saskaņā ar normatīvajiem aktiem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</w:t>
      </w:r>
      <w:r w:rsidR="00E16CE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tiesīgi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veikt attiecīgās darbības</w:t>
      </w:r>
      <w:r w:rsidR="00876A2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2997FAE" w14:textId="77777777" w:rsidR="00283585" w:rsidRPr="00AC1600" w:rsidRDefault="00EA315B" w:rsidP="00EA315B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3) </w:t>
      </w:r>
      <w:proofErr w:type="spellStart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šā</w:t>
      </w:r>
      <w:r w:rsidR="00CF2E7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proofErr w:type="spellEnd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F2E7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daļas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pirmajā un otrajā </w:t>
      </w:r>
      <w:r w:rsidR="00CF2E7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punktā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minētās personas.</w:t>
      </w:r>
      <w:r w:rsidR="0033091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876A2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2997FAF" w14:textId="77777777" w:rsidR="009D4DE1" w:rsidRPr="00AC1600" w:rsidRDefault="009D4DE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</w:p>
    <w:p w14:paraId="52997FB0" w14:textId="77777777" w:rsidR="009D4DE1" w:rsidRPr="00AC1600" w:rsidRDefault="00616DA1" w:rsidP="00B84A0C">
      <w:pPr>
        <w:pStyle w:val="ListParagraph"/>
        <w:numPr>
          <w:ilvl w:val="0"/>
          <w:numId w:val="1"/>
        </w:numPr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zteikt 77.</w:t>
      </w:r>
      <w:r w:rsidRPr="00AC160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3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panta ceturtās daļas 2.punktu šādā redakcijā:</w:t>
      </w:r>
    </w:p>
    <w:p w14:paraId="52997FB1" w14:textId="77777777" w:rsidR="00CD01D1" w:rsidRPr="00AC1600" w:rsidRDefault="00616DA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2) fondu pārvaldošās sabiedrības paziņojums, kas atbilst Eiropas Komisijas regulas Nr. </w:t>
      </w:r>
      <w:r w:rsidR="007D058F" w:rsidRPr="00AC1600">
        <w:rPr>
          <w:rFonts w:ascii="Times New Roman" w:hAnsi="Times New Roman" w:cs="Times New Roman"/>
          <w:sz w:val="24"/>
          <w:szCs w:val="24"/>
          <w:lang w:val="lv-LV"/>
        </w:rPr>
        <w:t>584/2010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 1.pielikumam un ietver informāciju:</w:t>
      </w:r>
    </w:p>
    <w:p w14:paraId="52997FB2" w14:textId="77777777" w:rsidR="00616DA1" w:rsidRPr="00AC1600" w:rsidRDefault="00AC69F8" w:rsidP="00616DA1">
      <w:pPr>
        <w:pStyle w:val="ListParagraph"/>
        <w:numPr>
          <w:ilvl w:val="0"/>
          <w:numId w:val="6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par attiecīgā fonda ieguldījumu apliecību izplatīšanas kārtību Latvijā;</w:t>
      </w:r>
    </w:p>
    <w:p w14:paraId="52997FB3" w14:textId="77777777" w:rsidR="00616DA1" w:rsidRPr="00AC1600" w:rsidRDefault="00AC69F8" w:rsidP="00616DA1">
      <w:pPr>
        <w:pStyle w:val="ListParagraph"/>
        <w:numPr>
          <w:ilvl w:val="0"/>
          <w:numId w:val="6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adresi, kas nepieciešama, lai Komisija varētu izrakstīt rēķinu vai paziņot Komisijai veicamos maksājumus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2997FB4" w14:textId="77777777" w:rsidR="00616DA1" w:rsidRPr="00AC1600" w:rsidRDefault="00AC69F8" w:rsidP="00616DA1">
      <w:pPr>
        <w:pStyle w:val="ListParagraph"/>
        <w:numPr>
          <w:ilvl w:val="0"/>
          <w:numId w:val="6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to, kā tiks nodrošināta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šā panta pirmajā daļā minēto darbību veikšan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14:paraId="52997FB5" w14:textId="77777777" w:rsidR="00616DA1" w:rsidRPr="00AC1600" w:rsidRDefault="00616DA1" w:rsidP="00616DA1">
      <w:pPr>
        <w:pStyle w:val="ListParagraph"/>
        <w:shd w:val="clear" w:color="auto" w:fill="FFFFFF"/>
        <w:spacing w:before="120" w:after="120" w:line="240" w:lineRule="auto"/>
        <w:ind w:left="12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2997FB6" w14:textId="77777777" w:rsidR="00CD01D1" w:rsidRPr="00AC1600" w:rsidRDefault="00CD01D1" w:rsidP="00B84A0C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77.</w:t>
      </w:r>
      <w:r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pant</w:t>
      </w:r>
      <w:r w:rsidR="00870B8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D668D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9.</w:t>
      </w:r>
      <w:r w:rsidR="00870B8C"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daļu</w:t>
      </w:r>
      <w:r w:rsidR="00870B8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izteikt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šādā redakcijā:</w:t>
      </w:r>
    </w:p>
    <w:p w14:paraId="52997FB7" w14:textId="77777777" w:rsidR="007A484F" w:rsidRPr="00AC1600" w:rsidRDefault="00ED016C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="00283585" w:rsidRPr="00AC160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870B8C" w:rsidRPr="00AC1600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870B8C" w:rsidRPr="00AC160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283585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7A484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Fondu pārvaldošā sabiedrība, slēdzot līgumu </w:t>
      </w:r>
      <w:r w:rsidR="00071EBB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 šā </w:t>
      </w:r>
      <w:r w:rsidR="009E386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panta </w:t>
      </w:r>
      <w:r w:rsidR="009D668D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2.</w:t>
      </w:r>
      <w:r w:rsidR="00071EBB"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071EBB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daļas 2.punktā </w:t>
      </w:r>
      <w:r w:rsidR="007D058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minētajām </w:t>
      </w:r>
      <w:r w:rsidR="00CF2E7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person</w:t>
      </w:r>
      <w:r w:rsidR="000D1C1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ām</w:t>
      </w:r>
      <w:r w:rsidR="007A484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, līgumā iekļauj:</w:t>
      </w:r>
      <w:r w:rsidR="00071EBB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2997FB8" w14:textId="77777777" w:rsidR="007A484F" w:rsidRPr="00AC1600" w:rsidRDefault="007A484F" w:rsidP="00B84A0C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noteikumus par šā panta devītās daļas 1., 2., 3., 4., 7. un 8. punktā noteikto prasību ievērošanas kārtību</w:t>
      </w:r>
      <w:r w:rsidR="00ED016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2997FB9" w14:textId="77777777" w:rsidR="007A484F" w:rsidRPr="00AC1600" w:rsidRDefault="007A484F" w:rsidP="00B84A0C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noteikumus, kas paredz pušu atbildību par to neievērošanu</w:t>
      </w:r>
      <w:r w:rsidR="00ED016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2997FBA" w14:textId="77777777" w:rsidR="00EA315B" w:rsidRPr="00AC1600" w:rsidRDefault="00EA315B" w:rsidP="00EA315B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noteikumus, kas precizē, kuras tieši nodarbībām veiks pati fondu pārvaldošā sabiedrība un kuras veiks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šā </w:t>
      </w:r>
      <w:r w:rsidR="0018785C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panta </w:t>
      </w:r>
      <w:r w:rsidR="009D668D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2.</w:t>
      </w:r>
      <w:r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daļas 2.punktā minētā</w:t>
      </w:r>
      <w:r w:rsidR="007D058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906A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persona</w:t>
      </w:r>
      <w:r w:rsidR="007D058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ED016C" w:rsidRPr="00AC160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2997FBB" w14:textId="77777777" w:rsidR="009079B1" w:rsidRPr="00AC1600" w:rsidRDefault="00EA315B" w:rsidP="00B84A0C">
      <w:pPr>
        <w:pStyle w:val="ListParagraph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4) apliecinājumu tam, ka šā </w:t>
      </w:r>
      <w:r w:rsidR="0018785C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panta </w:t>
      </w:r>
      <w:r w:rsidR="009D668D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2.</w:t>
      </w:r>
      <w:r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daļas 2.punktā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minētā</w:t>
      </w:r>
      <w:r w:rsidR="007D058F" w:rsidRPr="00AC160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906A1" w:rsidRPr="00AC1600">
        <w:rPr>
          <w:rFonts w:ascii="Times New Roman" w:hAnsi="Times New Roman" w:cs="Times New Roman"/>
          <w:sz w:val="24"/>
          <w:szCs w:val="24"/>
          <w:lang w:val="lv-LV"/>
        </w:rPr>
        <w:t>persona</w:t>
      </w:r>
      <w:r w:rsidR="007D058F" w:rsidRPr="00AC160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visu </w:t>
      </w:r>
      <w:r w:rsidR="007D058F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tām 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nepieciešamo informāciju un dokumentus saņems no fondu pārvaldošās sabiedrības</w:t>
      </w:r>
      <w:r w:rsidR="00476020" w:rsidRPr="00AC160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76A25" w:rsidRPr="00AC1600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14:paraId="52997FBC" w14:textId="77777777" w:rsidR="00D002F0" w:rsidRPr="00AC1600" w:rsidRDefault="00D002F0" w:rsidP="00B84A0C">
      <w:pPr>
        <w:pStyle w:val="ListParagraph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</w:p>
    <w:p w14:paraId="52997FBD" w14:textId="77777777" w:rsidR="009D4DE1" w:rsidRPr="00AC1600" w:rsidRDefault="009D4DE1" w:rsidP="00B84A0C">
      <w:pPr>
        <w:pStyle w:val="ListParagraph"/>
        <w:numPr>
          <w:ilvl w:val="0"/>
          <w:numId w:val="1"/>
        </w:numPr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77.</w:t>
      </w:r>
      <w:r w:rsidRPr="00AC160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3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panta desmito daļu izteikt šādā redakcijā:</w:t>
      </w:r>
    </w:p>
    <w:p w14:paraId="52997FBE" w14:textId="77777777" w:rsidR="009D4DE1" w:rsidRPr="00AC1600" w:rsidRDefault="009D4DE1" w:rsidP="00B84A0C">
      <w:pPr>
        <w:spacing w:before="120" w:after="12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„(1</w:t>
      </w:r>
      <w:r w:rsidR="00BC7F79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Ja fondu pārvaldošā sabiedrība vēlas grozīt informāciju, kas minēta šā panta ceturtās daļas 2.punktā norādītajā paziņojumā, vai veikt izmaiņas, kas saistītas ar </w:t>
      </w:r>
      <w:r w:rsidR="00DF242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izplatāmajām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fonda ieguldījumu apliecību klasēm, tā vienu mēnesi pirms attiecīgo izmaiņu izdarīšanas </w:t>
      </w:r>
      <w:proofErr w:type="spellStart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nosūta</w:t>
      </w:r>
      <w:proofErr w:type="spellEnd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Komisijai rakstveida paziņojumu par attiecīgajām izmaiņām.”</w:t>
      </w:r>
      <w:r w:rsidR="00201180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2997FBF" w14:textId="77777777" w:rsidR="009D4DE1" w:rsidRPr="00AC1600" w:rsidRDefault="009D4DE1" w:rsidP="00B84A0C">
      <w:pPr>
        <w:pStyle w:val="ListParagraph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</w:p>
    <w:p w14:paraId="52997FC0" w14:textId="77777777" w:rsidR="00101798" w:rsidRPr="00AC1600" w:rsidRDefault="00201180" w:rsidP="00B84A0C">
      <w:pPr>
        <w:pStyle w:val="ListParagraph"/>
        <w:numPr>
          <w:ilvl w:val="0"/>
          <w:numId w:val="1"/>
        </w:numPr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Izslēgt </w:t>
      </w:r>
      <w:r w:rsidR="0010179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77.</w:t>
      </w:r>
      <w:r w:rsidR="00101798"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  <w:r w:rsidR="0010179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panta trīspadsmito daļu.</w:t>
      </w:r>
    </w:p>
    <w:p w14:paraId="52997FC1" w14:textId="77777777" w:rsidR="008706E6" w:rsidRPr="00AC1600" w:rsidRDefault="008706E6" w:rsidP="00B84A0C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997FC2" w14:textId="77777777" w:rsidR="00A35131" w:rsidRPr="00AC1600" w:rsidRDefault="00A35131" w:rsidP="00B84A0C">
      <w:pPr>
        <w:pStyle w:val="ListParagraph"/>
        <w:numPr>
          <w:ilvl w:val="0"/>
          <w:numId w:val="1"/>
        </w:numPr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Papildināt likumu ar 77.</w:t>
      </w:r>
      <w:r w:rsidRPr="00AC160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5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pantu šādā redakcijā:</w:t>
      </w:r>
    </w:p>
    <w:p w14:paraId="52997FC3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„</w:t>
      </w:r>
      <w:r w:rsidRPr="00AC16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77.</w:t>
      </w:r>
      <w:r w:rsidRPr="00AC160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lv-LV"/>
        </w:rPr>
        <w:t>5</w:t>
      </w:r>
      <w:r w:rsidRPr="00AC16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 pants. Latvijā reģistrēto ieguldījumu fondu ieguldījumu apliecību izplatīšanas dalībvalstī </w:t>
      </w:r>
      <w:r w:rsidR="000D02B9" w:rsidRPr="00AC16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pārtraukšana</w:t>
      </w:r>
    </w:p>
    <w:p w14:paraId="52997FC4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(1) Fondu pārvaldošā sabiedrība, kurai Komisija</w:t>
      </w:r>
      <w:r w:rsidR="002936D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šā likuma 77.</w:t>
      </w:r>
      <w:r w:rsidR="002936DF"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2936D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panta astotajā daļā noteiktajā kārtībā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paziņojusi par tās tiesībām sākt izplatīt fonda ieguldījumu apliecības dalībvalstī, ir tiesīga pārtraukt ieguldījumu fonda ieguldījumu apliecību</w:t>
      </w:r>
      <w:r w:rsidR="00FF4207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, tostarp fonda ieguldījumu apliecību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F4207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klašu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izplatīšanu šajā dalībvalstī, ja </w:t>
      </w:r>
      <w:r w:rsidR="00616DA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tā </w:t>
      </w:r>
      <w:r w:rsidR="00F840D0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iesniedz </w:t>
      </w:r>
      <w:r w:rsidR="00616DA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Komisijai paziņojumu</w:t>
      </w:r>
      <w:r w:rsidR="00F840D0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, kurā norāda</w:t>
      </w:r>
      <w:r w:rsidR="00616DA1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informāciju par to, ka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52997FC5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1) ir izteikts piedāvājums </w:t>
      </w:r>
      <w:r w:rsidR="00F01B2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bez maksas</w:t>
      </w:r>
      <w:r w:rsidR="009737D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9737DF" w:rsidRPr="00AC1600">
        <w:rPr>
          <w:rFonts w:ascii="Times New Roman" w:hAnsi="Times New Roman" w:cs="Times New Roman"/>
          <w:sz w:val="24"/>
          <w:szCs w:val="24"/>
          <w:lang w:val="lv-LV"/>
        </w:rPr>
        <w:t>izņemot fondu ieturēto maksu ieguldījumu samazināšanas vai realizēšanas izmaksu segšanai,</w:t>
      </w:r>
      <w:r w:rsidR="00F01B2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72D0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atpakaļpirkt</w:t>
      </w:r>
      <w:proofErr w:type="spellEnd"/>
      <w:r w:rsidR="00E72D0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="00E72D0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atpakaļpieņemt</w:t>
      </w:r>
      <w:proofErr w:type="spellEnd"/>
      <w:r w:rsidR="00E72D0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visas ieguldījumu apliecības, kas izplatītas </w:t>
      </w:r>
      <w:r w:rsidR="009E719D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fonda ieguldītājiem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attiecīgajā dalībvalstī, </w:t>
      </w:r>
      <w:r w:rsidR="0039459D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piedāvājums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ir publiski pieejams vismaz 30 darbdienas un </w:t>
      </w:r>
      <w:r w:rsidR="0039459D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tas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tieši vai caur</w:t>
      </w:r>
      <w:r w:rsidR="00695DA3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finanšu starpniekiem</w:t>
      </w:r>
      <w:r w:rsidR="0018785C" w:rsidRPr="00AC1600" w:rsidDel="0018785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ir izteikts individuāli katram zināmajam fonda ieguldītājam</w:t>
      </w:r>
      <w:r w:rsidR="009737DF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8A06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attiecīgajā dalībvalstī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</w:t>
      </w:r>
    </w:p>
    <w:p w14:paraId="52997FC6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2) publiski </w:t>
      </w:r>
      <w:r w:rsidR="009737DF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paziņots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tostarp izmantojot elektroniskos saziņas līdzekļus, nodom</w:t>
      </w:r>
      <w:r w:rsidR="000D02B9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pārtaukt</w:t>
      </w:r>
      <w:proofErr w:type="spellEnd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ieguldījumu apliecību izplatīšanu</w:t>
      </w:r>
      <w:r w:rsidR="00FB2DC4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un izplatīšanas </w:t>
      </w:r>
      <w:r w:rsidR="009737DF" w:rsidRPr="00AC1600">
        <w:rPr>
          <w:rFonts w:ascii="Times New Roman" w:hAnsi="Times New Roman" w:cs="Times New Roman"/>
          <w:sz w:val="24"/>
          <w:szCs w:val="24"/>
          <w:lang w:val="lv-LV"/>
        </w:rPr>
        <w:t>nodrošināšanai veicamās darbības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</w:t>
      </w:r>
    </w:p>
    <w:p w14:paraId="52997FC7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3) ar ieguldījumu apliecību izplatīšanas pārtraukša</w:t>
      </w:r>
      <w:r w:rsidR="00071EBB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na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s dienu tiek grozītas vai izbeigtas jebkādas līgumsaistības ar </w:t>
      </w:r>
      <w:r w:rsidR="00695DA3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finanšu starpniekiem vai ārpakalpojuma sniedzējiem</w:t>
      </w:r>
      <w:r w:rsidR="00D85A89" w:rsidRPr="00AC160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lai nepieļautu fonda ieguldījumu apliecību </w:t>
      </w:r>
      <w:r w:rsidR="00026551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tiešu vai netiešu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izplatīšan</w:t>
      </w:r>
      <w:r w:rsidR="00026551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as uzsākšanu vai turpināšanu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pēc ieguldījumu apliecību izplatīšanas pārtraukša</w:t>
      </w:r>
      <w:r w:rsidR="00071EBB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na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="00071EBB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52997FC8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(2) Šā panta pirmās daļas 1.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punktā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minētajā piedāvājumā </w:t>
      </w:r>
      <w:proofErr w:type="spellStart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atpakaļpirkt</w:t>
      </w:r>
      <w:proofErr w:type="spellEnd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atpakaļpieņemt</w:t>
      </w:r>
      <w:proofErr w:type="spellEnd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ieguldījumu apliecības un 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2.punktā minētajā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paziņojumā 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ir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iekļaujama informācija fonda ieguldītājiem</w:t>
      </w:r>
      <w:r w:rsidR="007D058F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8A06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par sekām </w:t>
      </w:r>
      <w:r w:rsidR="00026551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viņiem piederošo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ieguldījumu apliecību </w:t>
      </w:r>
      <w:proofErr w:type="spellStart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atpakaļpirkšanas</w:t>
      </w:r>
      <w:proofErr w:type="spellEnd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vai atpakaļpieņemšanas pieteikumu</w:t>
      </w:r>
      <w:r w:rsidR="008A06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neiesniegšanas gadījumā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</w:t>
      </w:r>
    </w:p>
    <w:p w14:paraId="52997FC9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(3) 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Informācija, kas ir iekļauta š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ā panta pirmās daļas 1.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punktā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minētajā piedāvājumā </w:t>
      </w:r>
      <w:proofErr w:type="spellStart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atpakaļpirkt</w:t>
      </w:r>
      <w:proofErr w:type="spellEnd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atpakaļpieņemt</w:t>
      </w:r>
      <w:proofErr w:type="spellEnd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ieguldījumu apliecības</w:t>
      </w:r>
      <w:r w:rsidR="0050626C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2.punktā minētajā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paziņojumā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ir sniedzama attiecīgās fonda </w:t>
      </w:r>
      <w:proofErr w:type="spellStart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uzņēmējvalsts</w:t>
      </w:r>
      <w:proofErr w:type="spellEnd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oficiālajā valodā vai vienā no tās oficiālajām valodām, vai valodā, ko akceptējušas šīs dalībvalsts uzraudzības institūcija.</w:t>
      </w:r>
    </w:p>
    <w:p w14:paraId="52997FCA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(4) Ar ieguldījuma apliecību izplatīšanas pārtraukšanas dienu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fondu pārvaldošā sabiedrībai aizliegts tieši vai netieši izplatīt fonda ieguldījumu apliecības 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dalībvalstī, attiecībā uz kuru </w:t>
      </w:r>
      <w:r w:rsidR="00533CFF" w:rsidRPr="00AC1600">
        <w:rPr>
          <w:rFonts w:ascii="Times New Roman" w:hAnsi="Times New Roman" w:cs="Times New Roman"/>
          <w:sz w:val="24"/>
          <w:szCs w:val="24"/>
          <w:lang w:val="lv-LV"/>
        </w:rPr>
        <w:t>tā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ir iesnie</w:t>
      </w:r>
      <w:r w:rsidR="00533CFF" w:rsidRPr="00AC1600">
        <w:rPr>
          <w:rFonts w:ascii="Times New Roman" w:hAnsi="Times New Roman" w:cs="Times New Roman"/>
          <w:sz w:val="24"/>
          <w:szCs w:val="24"/>
          <w:lang w:val="lv-LV"/>
        </w:rPr>
        <w:t>gusi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 paziņojumu šā panta pirmajā daļā noteiktajā kārtībā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2997FCB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(5) Komisija pārbauda, vai paziņojums, ko sniegusi fondu pārvaldošā sabiedrība saskaņā ar šā panta </w:t>
      </w:r>
      <w:r w:rsidR="008A062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pirmo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daļu, ir pilnīgs un 15 darba dienu laikā pēc </w:t>
      </w:r>
      <w:r w:rsidR="0029727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pilnīga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paziņojuma saņemšanas </w:t>
      </w:r>
      <w:proofErr w:type="spellStart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pārsūta</w:t>
      </w:r>
      <w:proofErr w:type="spellEnd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to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attiecīgās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fonda </w:t>
      </w:r>
      <w:proofErr w:type="spellStart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uzņēmējvalsts</w:t>
      </w:r>
      <w:proofErr w:type="spellEnd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uzraudzības institūcij</w:t>
      </w:r>
      <w:r w:rsidR="00533CFF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ai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Eiropas Vērtspapīru un tirgus iestādei. Komisija </w:t>
      </w:r>
      <w:r w:rsidR="00297276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nekavējoties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informē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fondu pārvaldošo sabiedrību par paziņojuma pārsūtīšanu.</w:t>
      </w:r>
    </w:p>
    <w:p w14:paraId="52997FCC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="008A062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Fondu pārvaldošajai sabiedrībai ir pienākums Komisijai un </w:t>
      </w:r>
      <w:r w:rsidR="004069D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fonda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ieguldītājiem</w:t>
      </w:r>
      <w:r w:rsidR="001B38D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B6C5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attiecīgajā dalībvalstī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kuri </w:t>
      </w:r>
      <w:r w:rsidR="001B38D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pēc ieguldījumu fonda ieguldījumu apliecību izplatīšanas pārtraukšanas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saglabā fonda ieguldījumu apliecības, sniegt šā likuma 57.</w:t>
      </w:r>
      <w:r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pantā</w:t>
      </w:r>
      <w:r w:rsidR="00533CF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minēto informāciju.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A258A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F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ondu pārvaldošā sabiedrība, ir tiesīga izmantot jebkādus elektroniskās vai distances saziņas līdzekļus, ja informācija </w:t>
      </w:r>
      <w:r w:rsidR="000735E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fonda ieguldītājiem </w:t>
      </w:r>
      <w:r w:rsidR="002A258A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tiek sniegta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 w:rsidR="002A258A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izmant</w:t>
      </w:r>
      <w:r w:rsidR="000735E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="002A258A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tie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saziņas līdzekļi </w:t>
      </w:r>
      <w:r w:rsidR="002A258A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attiecīgās fonda </w:t>
      </w:r>
      <w:proofErr w:type="spellStart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uzņēmējvalsts</w:t>
      </w:r>
      <w:proofErr w:type="spellEnd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oficiālajā valodā vai valodā, ko akceptējusi šīs valsts uzraudzības institūcija.</w:t>
      </w:r>
    </w:p>
    <w:p w14:paraId="52997FCD" w14:textId="77777777" w:rsidR="00A35131" w:rsidRPr="00AC1600" w:rsidRDefault="00A35131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r w:rsidR="008A062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 Komisija </w:t>
      </w:r>
      <w:proofErr w:type="spellStart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nosūta</w:t>
      </w:r>
      <w:proofErr w:type="spellEnd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6C5FC0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fonda </w:t>
      </w:r>
      <w:proofErr w:type="spellStart"/>
      <w:r w:rsidR="006C5FC0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uzņēmējvalsts</w:t>
      </w:r>
      <w:proofErr w:type="spellEnd"/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uzraudzības institūcijai informāciju par izmaiņām 77.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lv-LV"/>
        </w:rPr>
        <w:t>2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panta ceturtajā daļā minētajos dokumentos.</w:t>
      </w:r>
      <w:r w:rsidR="00AF5F98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”</w:t>
      </w:r>
      <w:r w:rsidR="009B573C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52997FCE" w14:textId="77777777" w:rsidR="000D4676" w:rsidRPr="00AC1600" w:rsidRDefault="000D4676" w:rsidP="000D4676">
      <w:pPr>
        <w:pStyle w:val="ListParagraph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997FCF" w14:textId="77777777" w:rsidR="000D4676" w:rsidRPr="00AC1600" w:rsidRDefault="000D4676" w:rsidP="000D4676">
      <w:pPr>
        <w:pStyle w:val="ListParagraph"/>
        <w:numPr>
          <w:ilvl w:val="0"/>
          <w:numId w:val="1"/>
        </w:numPr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lang w:val="lv-LV"/>
        </w:rPr>
        <w:t>Papildināt likumu ar 77.</w:t>
      </w:r>
      <w:r w:rsidRPr="00AC160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6</w:t>
      </w:r>
      <w:r w:rsidRPr="00AC1600">
        <w:rPr>
          <w:rFonts w:ascii="Times New Roman" w:hAnsi="Times New Roman" w:cs="Times New Roman"/>
          <w:sz w:val="24"/>
          <w:szCs w:val="24"/>
          <w:lang w:val="lv-LV"/>
        </w:rPr>
        <w:t>pantu šādā redakcijā:</w:t>
      </w:r>
    </w:p>
    <w:p w14:paraId="52997FD0" w14:textId="77777777" w:rsidR="000D02B9" w:rsidRPr="00AC1600" w:rsidRDefault="000D4676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„</w:t>
      </w:r>
      <w:r w:rsidR="000D02B9" w:rsidRPr="00AC16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77.</w:t>
      </w:r>
      <w:r w:rsidR="000D02B9" w:rsidRPr="00AC160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lv-LV"/>
        </w:rPr>
        <w:t>6</w:t>
      </w:r>
      <w:r w:rsidR="000D02B9" w:rsidRPr="00AC16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 pants. D</w:t>
      </w:r>
      <w:r w:rsidR="000D02B9" w:rsidRPr="00AC16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alībvalstī reģistrētu ieguldījumu fondu ieguldījumu apliecību izplatīšanas Latvijā pārtraukšana</w:t>
      </w:r>
    </w:p>
    <w:p w14:paraId="52997FD1" w14:textId="77777777" w:rsidR="000D02B9" w:rsidRPr="00AC1600" w:rsidRDefault="000D02B9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(1) Fondu pārvaldošā sabiedrība, kurai izcelsmes valsts uzraudzības institūcija paziņojusi par tās tiesībām sākt izplatīt fonda ieguldījumu apliecības Latvijā, ir tiesīga pārtraukt ieguldījumu fonda ieguldījumu apliecību</w:t>
      </w:r>
      <w:r w:rsidR="00FF4207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F4207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tostarp </w:t>
      </w:r>
      <w:r w:rsidR="00A37B1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dažādu </w:t>
      </w:r>
      <w:r w:rsidR="00FF4207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fonda ieguldījumu apliecību klašu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izplatīšanu Latvijā, ja ir izpildīti šādi nosacījumi:</w:t>
      </w:r>
    </w:p>
    <w:p w14:paraId="52997FD2" w14:textId="77777777" w:rsidR="000D02B9" w:rsidRPr="00AC1600" w:rsidRDefault="000D02B9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1) ir izteikts piedāvājums </w:t>
      </w:r>
      <w:r w:rsidR="0084324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bez </w:t>
      </w:r>
      <w:r w:rsidR="00F01B26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maksas</w:t>
      </w:r>
      <w:r w:rsidR="008A062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8A0622" w:rsidRPr="00AC1600">
        <w:rPr>
          <w:rFonts w:ascii="Times New Roman" w:hAnsi="Times New Roman" w:cs="Times New Roman"/>
          <w:sz w:val="24"/>
          <w:szCs w:val="24"/>
          <w:lang w:val="lv-LV"/>
        </w:rPr>
        <w:t>izņemot fondu ieturēto maksu ieguldījumu samazināšanas vai realizēšanas izmaksu segšanai,</w:t>
      </w:r>
      <w:r w:rsidR="00843245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72D0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atpakaļpirkt</w:t>
      </w:r>
      <w:proofErr w:type="spellEnd"/>
      <w:r w:rsidR="00E72D0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="00E72D0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atpakaļpieņemt</w:t>
      </w:r>
      <w:proofErr w:type="spellEnd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visas ieguldījumu apliecības, kas izplatītas</w:t>
      </w:r>
      <w:r w:rsidR="009E719D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fonda ieguldītājiem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Latvijā, </w:t>
      </w:r>
      <w:r w:rsidR="0039459D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piedāvājums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ir publiski pieejams vismaz 30 darbdienas un </w:t>
      </w:r>
      <w:r w:rsidR="0039459D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tas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tieši vai caur </w:t>
      </w:r>
      <w:bookmarkStart w:id="1" w:name="_Hlk52184998"/>
      <w:r w:rsidR="00695DA3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finanšu starpniekiem </w:t>
      </w:r>
      <w:bookmarkEnd w:id="1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ir izteikts individuāli katram zināmajam fonda ieguldītājam</w:t>
      </w:r>
      <w:r w:rsidR="008A06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Latvijā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</w:t>
      </w:r>
    </w:p>
    <w:p w14:paraId="52997FD3" w14:textId="77777777" w:rsidR="000D02B9" w:rsidRPr="00AC1600" w:rsidRDefault="000D02B9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2) publiski </w:t>
      </w:r>
      <w:r w:rsidR="003E7928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paziņots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tostarp izmantojot elektroniskos saziņas līdzekļus, nodoms </w:t>
      </w:r>
      <w:proofErr w:type="spellStart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pārtaukt</w:t>
      </w:r>
      <w:proofErr w:type="spellEnd"/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ieguldījumu apliecību izplatīšanu</w:t>
      </w:r>
      <w:r w:rsidR="00AD196B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AD196B" w:rsidRPr="00AC1600">
        <w:rPr>
          <w:rFonts w:ascii="Times New Roman" w:hAnsi="Times New Roman" w:cs="Times New Roman"/>
          <w:sz w:val="24"/>
          <w:szCs w:val="24"/>
          <w:lang w:val="lv-LV"/>
        </w:rPr>
        <w:t xml:space="preserve">un izplatīšanas </w:t>
      </w:r>
      <w:r w:rsidR="00203C64" w:rsidRPr="00AC1600">
        <w:rPr>
          <w:rFonts w:ascii="Times New Roman" w:hAnsi="Times New Roman" w:cs="Times New Roman"/>
          <w:sz w:val="24"/>
          <w:szCs w:val="24"/>
          <w:lang w:val="lv-LV"/>
        </w:rPr>
        <w:t>nodrošināšanai veicamās darbības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</w:t>
      </w:r>
    </w:p>
    <w:p w14:paraId="52997FD4" w14:textId="77777777" w:rsidR="000D02B9" w:rsidRPr="00AC1600" w:rsidRDefault="000D02B9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3) ar ieguldījumu apliecību izplatīšanas pārtraukša</w:t>
      </w:r>
      <w:r w:rsid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na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s dienu tiek grozītas vai izbeigtas jebkādas līgumsaistības ar </w:t>
      </w:r>
      <w:r w:rsidR="00695DA3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finanšu starpniekiem vai ārpakalpojuma sniedzējiem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lai nepieļautu fonda ieguldījumu </w:t>
      </w:r>
      <w:r w:rsidR="00203C64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apliecību tiešu vai netiešu izplatīšanas uzsākšanu vai turpināšanu 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pēc ieguldījumu apliecību izplatīšanas pārtraukša</w:t>
      </w:r>
      <w:r w:rsid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na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s.</w:t>
      </w:r>
    </w:p>
    <w:p w14:paraId="52997FD5" w14:textId="77777777" w:rsidR="000D02B9" w:rsidRPr="00AC1600" w:rsidRDefault="000D02B9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(2) 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Šā panta pirmās daļas 1.punktā minētajā piedāvājumā </w:t>
      </w:r>
      <w:proofErr w:type="spellStart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atpakaļpirkt</w:t>
      </w:r>
      <w:proofErr w:type="spellEnd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atpakaļpieņemt</w:t>
      </w:r>
      <w:proofErr w:type="spellEnd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ieguldījumu apliecības un 2.punktā minētajā paziņojumā ir iekļaujama informācija fonda ieguldītājiem</w:t>
      </w:r>
      <w:r w:rsidR="008A06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par sekām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203C64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viņiem piederošo 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ieguldījumu apliecību </w:t>
      </w:r>
      <w:proofErr w:type="spellStart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atpakaļpirkšanas</w:t>
      </w:r>
      <w:proofErr w:type="spellEnd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vai atpakaļpieņemšanas pieteikumu</w:t>
      </w:r>
      <w:r w:rsidR="008A06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neiesniegšanas gadījumā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;</w:t>
      </w:r>
    </w:p>
    <w:p w14:paraId="52997FD6" w14:textId="77777777" w:rsidR="000D02B9" w:rsidRPr="00AC1600" w:rsidRDefault="007065DF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(</w:t>
      </w:r>
      <w:r w:rsidR="000D02B9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3) 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Informācija, kas ir iekļauta š</w:t>
      </w:r>
      <w:r w:rsidR="000D02B9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ā panta pirmās daļas 1.</w:t>
      </w:r>
      <w:r w:rsidR="00D8382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punktā</w:t>
      </w:r>
      <w:r w:rsidR="000D02B9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minētajā piedāvājumā </w:t>
      </w:r>
      <w:proofErr w:type="spellStart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atpakaļpirkt</w:t>
      </w:r>
      <w:proofErr w:type="spellEnd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vai </w:t>
      </w:r>
      <w:proofErr w:type="spellStart"/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atpakaļpieņemt</w:t>
      </w:r>
      <w:proofErr w:type="spellEnd"/>
      <w:r w:rsidR="000D02B9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ieguldījumu apliecības</w:t>
      </w:r>
      <w:r w:rsidR="0050626C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</w:t>
      </w:r>
      <w:r w:rsidR="000D02B9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2.punktā minētajā </w:t>
      </w:r>
      <w:r w:rsidR="000D02B9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paziņojumā</w:t>
      </w:r>
      <w:r w:rsidR="008D3822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="000D02B9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ir sniedzama latviešu valodā vai citā valodā, kuras izmantošanai piekritusi Komisija.</w:t>
      </w:r>
    </w:p>
    <w:p w14:paraId="52997FD7" w14:textId="77777777" w:rsidR="000D02B9" w:rsidRPr="00AC1600" w:rsidRDefault="000D02B9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(4) Ar ieguldījuma apliecību izplatīšanas pārtraukšanas dienu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fondu pārvaldošā sabiedrībai aizliegts tieši vai netieši izplatīt fonda ieguldījumu apliecības </w:t>
      </w:r>
      <w:r w:rsidR="004069D8" w:rsidRPr="00AC1600">
        <w:rPr>
          <w:rFonts w:ascii="Times New Roman" w:hAnsi="Times New Roman" w:cs="Times New Roman"/>
          <w:sz w:val="24"/>
          <w:szCs w:val="24"/>
          <w:lang w:val="lv-LV"/>
        </w:rPr>
        <w:t>Latvijā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2997FD8" w14:textId="77777777" w:rsidR="000D02B9" w:rsidRPr="00AC1600" w:rsidRDefault="000D02B9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(5)</w:t>
      </w:r>
      <w:r w:rsidR="004069D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Fondu pārvaldošajai sabiedrībai ir pienākums </w:t>
      </w:r>
      <w:r w:rsidR="004069D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fonda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ieguldītājiem</w:t>
      </w:r>
      <w:r w:rsidR="00AC36DB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Latvijā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kuri </w:t>
      </w:r>
      <w:r w:rsidR="003E792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pēc ieguldījumu fonda ieguldījumu apliecību izplatīšanas pārtraukšanas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saglabā fonda ieguldījumu apliecības, sniegt šā likuma 57.</w:t>
      </w:r>
      <w:r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pantā minēto informāciju. </w:t>
      </w:r>
      <w:r w:rsidR="004069D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F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ondu pārvaldošā sabiedrība, ir tiesīga izmantot jebkādus elektroniskās vai distances saziņas līdzekļus, ja informācija</w:t>
      </w:r>
      <w:r w:rsidR="004069D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735E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fonda ieguldītājiem </w:t>
      </w:r>
      <w:r w:rsidR="004069D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tiek sniegta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4069D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izmantotie </w:t>
      </w:r>
      <w:r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saziņas līdzekļi ir </w:t>
      </w:r>
      <w:r w:rsidR="004069D8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latviešu valodā vai </w:t>
      </w:r>
      <w:r w:rsidR="004069D8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citā valodā, kuras izmantošanai piekritusi Komisija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52997FD9" w14:textId="77777777" w:rsidR="006C5FC0" w:rsidRPr="00AC1600" w:rsidRDefault="006C5FC0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(6) </w:t>
      </w:r>
      <w:r w:rsidR="00F27CA4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No dienas, kad fonda </w:t>
      </w:r>
      <w:r w:rsidR="00F27CA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izcelsmes valsts uzraudzības institūcija ir nosūtījusi Komisijai informāciju par izmaiņām 77.</w:t>
      </w:r>
      <w:r w:rsidR="00F27CA4" w:rsidRPr="00AC1600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3</w:t>
      </w:r>
      <w:r w:rsidR="00F27CA4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panta ceturtās daļas 3.punktā minētajos dokumentos, </w:t>
      </w:r>
      <w:r w:rsidR="00603E8E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nav tiesīga </w:t>
      </w:r>
      <w:r w:rsidR="00075FD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pieprasīt </w:t>
      </w:r>
      <w:r w:rsidR="00603E8E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fonda pārvaldoš</w:t>
      </w:r>
      <w:r w:rsidR="00075FD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ajai</w:t>
      </w:r>
      <w:r w:rsidR="00603E8E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sabiedrībai uzskatāmi </w:t>
      </w:r>
      <w:r w:rsidR="00A403AB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pierādīt </w:t>
      </w:r>
      <w:r w:rsidR="00075FD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tās darbības </w:t>
      </w:r>
      <w:r w:rsidR="00603E8E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atbilstību </w:t>
      </w:r>
      <w:r w:rsidR="00603E8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normatīvajiem aktiem, kuri </w:t>
      </w:r>
      <w:r w:rsidR="007065DF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regulē </w:t>
      </w:r>
      <w:r w:rsidR="0016128B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izplatīšanas </w:t>
      </w:r>
      <w:r w:rsidR="007065DF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prasības, kas minētas </w:t>
      </w:r>
      <w:r w:rsidR="00603E8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Eiropas Parlamenta un Padomes </w:t>
      </w:r>
      <w:r w:rsidR="009E3861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2019.gada 20.jūnija </w:t>
      </w:r>
      <w:r w:rsidR="00603E8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regulas (ES) </w:t>
      </w:r>
      <w:r w:rsidR="00075FDF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2019/1156 </w:t>
      </w:r>
      <w:r w:rsidR="007065DF" w:rsidRPr="00AC1600">
        <w:rPr>
          <w:rFonts w:ascii="Times New Roman" w:hAnsi="Times New Roman" w:cs="Times New Roman"/>
          <w:sz w:val="24"/>
          <w:szCs w:val="24"/>
          <w:lang w:val="lv-LV"/>
        </w:rPr>
        <w:t>par kolektīvo ieguldījumu uzņēmumu pārrobežu izplatīšanas atvieglošanu un ar kuru groza regulas (ES) Nr. 345/2013, (ES) Nr. 346/2013 un (ES) Nr. 1286/2014</w:t>
      </w:r>
      <w:r w:rsidR="007065DF" w:rsidRPr="00AC1600">
        <w:rPr>
          <w:lang w:val="lv-LV"/>
        </w:rPr>
        <w:t xml:space="preserve"> </w:t>
      </w:r>
      <w:r w:rsidR="00075FDF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5.pantā.</w:t>
      </w:r>
      <w:r w:rsidR="00AF5F98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”</w:t>
      </w:r>
      <w:r w:rsidR="009B573C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52997FDA" w14:textId="77777777" w:rsidR="00F677EC" w:rsidRPr="00AC1600" w:rsidRDefault="00F677EC" w:rsidP="00F677EC">
      <w:pPr>
        <w:pStyle w:val="ListParagraph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</w:p>
    <w:p w14:paraId="52997FDB" w14:textId="77777777" w:rsidR="00D8382E" w:rsidRPr="00AC1600" w:rsidRDefault="005F601F" w:rsidP="005B5012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Papildināt informatīvo atsauci uz Eiropas Savienības direktīvām ar 17.punktu šādā redakcijā:</w:t>
      </w:r>
    </w:p>
    <w:p w14:paraId="52997FDC" w14:textId="77777777" w:rsidR="005F601F" w:rsidRPr="00AC1600" w:rsidRDefault="00AF5F98" w:rsidP="005B5012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160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lastRenderedPageBreak/>
        <w:t>„</w:t>
      </w:r>
      <w:r w:rsidR="005F601F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17. </w:t>
      </w:r>
      <w:r w:rsidR="005F601F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Eiropas Parlamenta un Padomes 2019.gada 20.jūnija direktīvas (ES) 2019/1160, ar ko direktīvas 2009/65/EK un 2011/61/ES groza attiecībā uz kolektīvo ieguldījumu uzņēmumu pārrobežu izplatīšanu.”</w:t>
      </w:r>
      <w:r w:rsidR="001A3FB2" w:rsidRPr="00AC160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2997FDD" w14:textId="77777777" w:rsidR="005F601F" w:rsidRPr="00AC1600" w:rsidRDefault="005F601F" w:rsidP="005F601F">
      <w:pPr>
        <w:pStyle w:val="ListParagraph"/>
        <w:shd w:val="clear" w:color="auto" w:fill="FFFFFF"/>
        <w:spacing w:before="120" w:after="12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14:paraId="52997FDE" w14:textId="77777777" w:rsidR="00D8382E" w:rsidRPr="00AC1600" w:rsidRDefault="005B5012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Likums stājas spēkā 202</w:t>
      </w:r>
      <w:r w:rsidR="00B04648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.gada </w:t>
      </w:r>
      <w:r w:rsidR="0067749E"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</w:t>
      </w:r>
      <w:r w:rsidRPr="00AC16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.augustā.</w:t>
      </w:r>
    </w:p>
    <w:p w14:paraId="52997FDF" w14:textId="77777777" w:rsidR="00F1795C" w:rsidRPr="00AC1600" w:rsidRDefault="00F1795C" w:rsidP="00B84A0C">
      <w:pPr>
        <w:pStyle w:val="ListParagraph"/>
        <w:shd w:val="clear" w:color="auto" w:fill="FFFFFF"/>
        <w:spacing w:before="120"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14:paraId="52997FE0" w14:textId="77777777" w:rsidR="00F1795C" w:rsidRPr="00AC1600" w:rsidRDefault="00F1795C" w:rsidP="00F17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52997FE1" w14:textId="77777777" w:rsidR="00F1795C" w:rsidRPr="00AC1600" w:rsidRDefault="00F1795C" w:rsidP="00F1795C">
      <w:pPr>
        <w:shd w:val="clear" w:color="auto" w:fill="FFFFFF"/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AC1600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Finanšu ministrs </w:t>
      </w:r>
      <w:r w:rsidRPr="00AC1600">
        <w:rPr>
          <w:rFonts w:ascii="Times New Roman" w:eastAsia="Times New Roman" w:hAnsi="Times New Roman" w:cs="Times New Roman"/>
          <w:sz w:val="28"/>
          <w:szCs w:val="28"/>
          <w:lang w:val="lv-LV"/>
        </w:rPr>
        <w:tab/>
      </w:r>
      <w:proofErr w:type="spellStart"/>
      <w:r w:rsidRPr="00AC1600">
        <w:rPr>
          <w:rFonts w:ascii="Times New Roman" w:eastAsia="Times New Roman" w:hAnsi="Times New Roman" w:cs="Times New Roman"/>
          <w:sz w:val="28"/>
          <w:szCs w:val="28"/>
          <w:lang w:val="lv-LV"/>
        </w:rPr>
        <w:t>J.Reirs</w:t>
      </w:r>
      <w:proofErr w:type="spellEnd"/>
    </w:p>
    <w:p w14:paraId="52997FE2" w14:textId="77777777" w:rsidR="00F1795C" w:rsidRPr="00AC1600" w:rsidRDefault="00F1795C" w:rsidP="00F1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/>
        </w:rPr>
      </w:pPr>
    </w:p>
    <w:p w14:paraId="52997FE3" w14:textId="77777777" w:rsidR="00F1795C" w:rsidRPr="00AC1600" w:rsidRDefault="00F1795C" w:rsidP="00F1795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52997FE4" w14:textId="77777777" w:rsidR="00F1795C" w:rsidRPr="00AC1600" w:rsidRDefault="00F1795C" w:rsidP="00F1795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52997FE5" w14:textId="77777777" w:rsidR="00F1795C" w:rsidRPr="00AC1600" w:rsidRDefault="00F1795C" w:rsidP="00F1795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2997FE6" w14:textId="77777777" w:rsidR="00F1795C" w:rsidRPr="00AC1600" w:rsidRDefault="00F1795C" w:rsidP="00F1795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AC1600">
        <w:rPr>
          <w:rFonts w:ascii="Times New Roman" w:hAnsi="Times New Roman" w:cs="Times New Roman"/>
          <w:sz w:val="20"/>
          <w:szCs w:val="20"/>
          <w:lang w:val="lv-LV"/>
        </w:rPr>
        <w:t>Davidovičs</w:t>
      </w:r>
      <w:proofErr w:type="spellEnd"/>
      <w:r w:rsidRPr="00AC1600">
        <w:rPr>
          <w:rFonts w:ascii="Times New Roman" w:hAnsi="Times New Roman" w:cs="Times New Roman"/>
          <w:sz w:val="20"/>
          <w:szCs w:val="20"/>
          <w:lang w:val="lv-LV"/>
        </w:rPr>
        <w:t xml:space="preserve"> 67083931</w:t>
      </w:r>
    </w:p>
    <w:p w14:paraId="52997FE7" w14:textId="77777777" w:rsidR="00F1795C" w:rsidRPr="00AC1600" w:rsidRDefault="00F1795C" w:rsidP="00F1795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AC1600">
        <w:rPr>
          <w:rFonts w:ascii="Times New Roman" w:hAnsi="Times New Roman" w:cs="Times New Roman"/>
          <w:sz w:val="20"/>
          <w:szCs w:val="20"/>
          <w:lang w:val="lv-LV"/>
        </w:rPr>
        <w:t xml:space="preserve">gunvaldis.davidovics@fm.gov.lv </w:t>
      </w:r>
    </w:p>
    <w:sectPr w:rsidR="00F1795C" w:rsidRPr="00AC1600" w:rsidSect="00E35CBD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97FEA" w14:textId="77777777" w:rsidR="00276FB9" w:rsidRDefault="00276FB9" w:rsidP="00433D8B">
      <w:pPr>
        <w:spacing w:after="0" w:line="240" w:lineRule="auto"/>
      </w:pPr>
      <w:r>
        <w:separator/>
      </w:r>
    </w:p>
  </w:endnote>
  <w:endnote w:type="continuationSeparator" w:id="0">
    <w:p w14:paraId="52997FEB" w14:textId="77777777" w:rsidR="00276FB9" w:rsidRDefault="00276FB9" w:rsidP="0043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97FEE" w14:textId="77777777" w:rsidR="00433D8B" w:rsidRPr="00433D8B" w:rsidRDefault="00433D8B">
    <w:pPr>
      <w:pStyle w:val="Footer"/>
      <w:rPr>
        <w:rFonts w:ascii="Times New Roman" w:hAnsi="Times New Roman" w:cs="Times New Roman"/>
        <w:sz w:val="20"/>
        <w:szCs w:val="20"/>
      </w:rPr>
    </w:pPr>
    <w:r w:rsidRPr="00433D8B">
      <w:rPr>
        <w:rFonts w:ascii="Times New Roman" w:hAnsi="Times New Roman" w:cs="Times New Roman"/>
        <w:sz w:val="20"/>
        <w:szCs w:val="20"/>
      </w:rPr>
      <w:t>FMLik_271020_IPSL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97FEF" w14:textId="77777777" w:rsidR="00646427" w:rsidRPr="00433D8B" w:rsidRDefault="00646427" w:rsidP="00646427">
    <w:pPr>
      <w:pStyle w:val="Footer"/>
      <w:rPr>
        <w:rFonts w:ascii="Times New Roman" w:hAnsi="Times New Roman" w:cs="Times New Roman"/>
        <w:sz w:val="20"/>
        <w:szCs w:val="20"/>
      </w:rPr>
    </w:pPr>
    <w:r w:rsidRPr="00433D8B">
      <w:rPr>
        <w:rFonts w:ascii="Times New Roman" w:hAnsi="Times New Roman" w:cs="Times New Roman"/>
        <w:sz w:val="20"/>
        <w:szCs w:val="20"/>
      </w:rPr>
      <w:t>FMLik_271020_IPSL</w:t>
    </w:r>
  </w:p>
  <w:p w14:paraId="52997FF0" w14:textId="77777777" w:rsidR="00646427" w:rsidRDefault="00646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97FE8" w14:textId="77777777" w:rsidR="00276FB9" w:rsidRDefault="00276FB9" w:rsidP="00433D8B">
      <w:pPr>
        <w:spacing w:after="0" w:line="240" w:lineRule="auto"/>
      </w:pPr>
      <w:r>
        <w:separator/>
      </w:r>
    </w:p>
  </w:footnote>
  <w:footnote w:type="continuationSeparator" w:id="0">
    <w:p w14:paraId="52997FE9" w14:textId="77777777" w:rsidR="00276FB9" w:rsidRDefault="00276FB9" w:rsidP="0043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107246"/>
      <w:docPartObj>
        <w:docPartGallery w:val="Page Numbers (Top of Page)"/>
        <w:docPartUnique/>
      </w:docPartObj>
    </w:sdtPr>
    <w:sdtEndPr/>
    <w:sdtContent>
      <w:p w14:paraId="52997FEC" w14:textId="77777777" w:rsidR="00B26D86" w:rsidRDefault="00703739">
        <w:pPr>
          <w:pStyle w:val="Header"/>
          <w:jc w:val="center"/>
        </w:pPr>
        <w:r w:rsidRPr="00B26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6D86" w:rsidRPr="00B26D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6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64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6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997FED" w14:textId="77777777" w:rsidR="00E35CBD" w:rsidRDefault="00E35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35524"/>
    <w:multiLevelType w:val="hybridMultilevel"/>
    <w:tmpl w:val="D84A4D9A"/>
    <w:lvl w:ilvl="0" w:tplc="78B8BB22">
      <w:start w:val="1"/>
      <w:numFmt w:val="decimal"/>
      <w:lvlText w:val="%1)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B81FA4"/>
    <w:multiLevelType w:val="hybridMultilevel"/>
    <w:tmpl w:val="1898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21A"/>
    <w:multiLevelType w:val="hybridMultilevel"/>
    <w:tmpl w:val="E698DBE6"/>
    <w:lvl w:ilvl="0" w:tplc="238880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22B3D9A"/>
    <w:multiLevelType w:val="hybridMultilevel"/>
    <w:tmpl w:val="81D8C7B2"/>
    <w:lvl w:ilvl="0" w:tplc="B0264F62">
      <w:start w:val="1"/>
      <w:numFmt w:val="lowerLetter"/>
      <w:lvlText w:val="%1)"/>
      <w:lvlJc w:val="left"/>
      <w:pPr>
        <w:ind w:left="126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44C2B88"/>
    <w:multiLevelType w:val="hybridMultilevel"/>
    <w:tmpl w:val="4560E84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E568F"/>
    <w:multiLevelType w:val="hybridMultilevel"/>
    <w:tmpl w:val="1898DAC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D3"/>
    <w:rsid w:val="000168A8"/>
    <w:rsid w:val="00026551"/>
    <w:rsid w:val="0005327A"/>
    <w:rsid w:val="00071EBB"/>
    <w:rsid w:val="000735E2"/>
    <w:rsid w:val="00075FDF"/>
    <w:rsid w:val="000C54FF"/>
    <w:rsid w:val="000D02B9"/>
    <w:rsid w:val="000D1C1C"/>
    <w:rsid w:val="000D4676"/>
    <w:rsid w:val="000F4F68"/>
    <w:rsid w:val="00101798"/>
    <w:rsid w:val="00117B49"/>
    <w:rsid w:val="00155F1B"/>
    <w:rsid w:val="0016128B"/>
    <w:rsid w:val="001710A2"/>
    <w:rsid w:val="001803FE"/>
    <w:rsid w:val="0018785C"/>
    <w:rsid w:val="00190714"/>
    <w:rsid w:val="001908AF"/>
    <w:rsid w:val="001A187A"/>
    <w:rsid w:val="001A3FB2"/>
    <w:rsid w:val="001A64EF"/>
    <w:rsid w:val="001B38D4"/>
    <w:rsid w:val="00201180"/>
    <w:rsid w:val="00203C64"/>
    <w:rsid w:val="002124E7"/>
    <w:rsid w:val="0022072A"/>
    <w:rsid w:val="0022295B"/>
    <w:rsid w:val="002358CB"/>
    <w:rsid w:val="00242C25"/>
    <w:rsid w:val="002572BF"/>
    <w:rsid w:val="00266EC8"/>
    <w:rsid w:val="00276FB9"/>
    <w:rsid w:val="0027751C"/>
    <w:rsid w:val="00283585"/>
    <w:rsid w:val="002859E2"/>
    <w:rsid w:val="0029128D"/>
    <w:rsid w:val="002936DF"/>
    <w:rsid w:val="00297276"/>
    <w:rsid w:val="002A258A"/>
    <w:rsid w:val="002B1BA1"/>
    <w:rsid w:val="002B630A"/>
    <w:rsid w:val="002B6C52"/>
    <w:rsid w:val="002B78EC"/>
    <w:rsid w:val="002D70BF"/>
    <w:rsid w:val="002E0FEC"/>
    <w:rsid w:val="002F5D72"/>
    <w:rsid w:val="002F73AC"/>
    <w:rsid w:val="00305981"/>
    <w:rsid w:val="00313432"/>
    <w:rsid w:val="00317EE9"/>
    <w:rsid w:val="00330914"/>
    <w:rsid w:val="00333DC1"/>
    <w:rsid w:val="00346AD4"/>
    <w:rsid w:val="00346E35"/>
    <w:rsid w:val="003542B1"/>
    <w:rsid w:val="00374381"/>
    <w:rsid w:val="00376746"/>
    <w:rsid w:val="0038426E"/>
    <w:rsid w:val="0039459D"/>
    <w:rsid w:val="003C5CF8"/>
    <w:rsid w:val="003D07E4"/>
    <w:rsid w:val="003D3F63"/>
    <w:rsid w:val="003E699D"/>
    <w:rsid w:val="003E7928"/>
    <w:rsid w:val="00401668"/>
    <w:rsid w:val="004069D8"/>
    <w:rsid w:val="00433D8B"/>
    <w:rsid w:val="0044001B"/>
    <w:rsid w:val="004502AE"/>
    <w:rsid w:val="004504B7"/>
    <w:rsid w:val="00451AF5"/>
    <w:rsid w:val="00461DDB"/>
    <w:rsid w:val="00476020"/>
    <w:rsid w:val="00495D2D"/>
    <w:rsid w:val="004B6D50"/>
    <w:rsid w:val="004C02EA"/>
    <w:rsid w:val="004C1220"/>
    <w:rsid w:val="004C63B5"/>
    <w:rsid w:val="004E0046"/>
    <w:rsid w:val="004F064D"/>
    <w:rsid w:val="004F3D98"/>
    <w:rsid w:val="0050626C"/>
    <w:rsid w:val="005222BA"/>
    <w:rsid w:val="00527FD4"/>
    <w:rsid w:val="00533CFF"/>
    <w:rsid w:val="005376C5"/>
    <w:rsid w:val="00574D06"/>
    <w:rsid w:val="00575331"/>
    <w:rsid w:val="00597BA1"/>
    <w:rsid w:val="005B3D40"/>
    <w:rsid w:val="005B5012"/>
    <w:rsid w:val="005D5AB7"/>
    <w:rsid w:val="005E078B"/>
    <w:rsid w:val="005F601F"/>
    <w:rsid w:val="00600108"/>
    <w:rsid w:val="00603E8E"/>
    <w:rsid w:val="00607BCC"/>
    <w:rsid w:val="00616DA1"/>
    <w:rsid w:val="00627B76"/>
    <w:rsid w:val="006303FA"/>
    <w:rsid w:val="00646427"/>
    <w:rsid w:val="00660B89"/>
    <w:rsid w:val="0067749E"/>
    <w:rsid w:val="0068583C"/>
    <w:rsid w:val="00695DA3"/>
    <w:rsid w:val="006A0B03"/>
    <w:rsid w:val="006A14F9"/>
    <w:rsid w:val="006C5FC0"/>
    <w:rsid w:val="006F0686"/>
    <w:rsid w:val="006F36AD"/>
    <w:rsid w:val="00703739"/>
    <w:rsid w:val="007065DF"/>
    <w:rsid w:val="007302F2"/>
    <w:rsid w:val="00760067"/>
    <w:rsid w:val="00765B9C"/>
    <w:rsid w:val="007676F3"/>
    <w:rsid w:val="007A484F"/>
    <w:rsid w:val="007B087D"/>
    <w:rsid w:val="007C0355"/>
    <w:rsid w:val="007C76C3"/>
    <w:rsid w:val="007D058F"/>
    <w:rsid w:val="007E5507"/>
    <w:rsid w:val="00801C7A"/>
    <w:rsid w:val="0083349D"/>
    <w:rsid w:val="008351C4"/>
    <w:rsid w:val="00835756"/>
    <w:rsid w:val="00843245"/>
    <w:rsid w:val="00845FB4"/>
    <w:rsid w:val="008706E6"/>
    <w:rsid w:val="00870B8C"/>
    <w:rsid w:val="00872230"/>
    <w:rsid w:val="00876A25"/>
    <w:rsid w:val="008864DC"/>
    <w:rsid w:val="00886E68"/>
    <w:rsid w:val="008A0622"/>
    <w:rsid w:val="008D0A6B"/>
    <w:rsid w:val="008D3822"/>
    <w:rsid w:val="008D6FF9"/>
    <w:rsid w:val="008E5B98"/>
    <w:rsid w:val="008E6F9A"/>
    <w:rsid w:val="008F58D7"/>
    <w:rsid w:val="009079B1"/>
    <w:rsid w:val="00916261"/>
    <w:rsid w:val="00923647"/>
    <w:rsid w:val="0093379A"/>
    <w:rsid w:val="009663A9"/>
    <w:rsid w:val="009737DF"/>
    <w:rsid w:val="00985260"/>
    <w:rsid w:val="009950EE"/>
    <w:rsid w:val="009B21E5"/>
    <w:rsid w:val="009B573C"/>
    <w:rsid w:val="009D4DE1"/>
    <w:rsid w:val="009D6529"/>
    <w:rsid w:val="009D668D"/>
    <w:rsid w:val="009E2F1B"/>
    <w:rsid w:val="009E3861"/>
    <w:rsid w:val="009E619D"/>
    <w:rsid w:val="009E719D"/>
    <w:rsid w:val="009F6627"/>
    <w:rsid w:val="00A070FB"/>
    <w:rsid w:val="00A11665"/>
    <w:rsid w:val="00A35131"/>
    <w:rsid w:val="00A37B16"/>
    <w:rsid w:val="00A403AB"/>
    <w:rsid w:val="00A45727"/>
    <w:rsid w:val="00A74E7C"/>
    <w:rsid w:val="00AC1600"/>
    <w:rsid w:val="00AC36DB"/>
    <w:rsid w:val="00AC69F8"/>
    <w:rsid w:val="00AD196B"/>
    <w:rsid w:val="00AD47B4"/>
    <w:rsid w:val="00AE1B6D"/>
    <w:rsid w:val="00AF5F98"/>
    <w:rsid w:val="00B04648"/>
    <w:rsid w:val="00B0601E"/>
    <w:rsid w:val="00B12E93"/>
    <w:rsid w:val="00B21345"/>
    <w:rsid w:val="00B245D3"/>
    <w:rsid w:val="00B26D86"/>
    <w:rsid w:val="00B51939"/>
    <w:rsid w:val="00B53B90"/>
    <w:rsid w:val="00B651D5"/>
    <w:rsid w:val="00B84A0C"/>
    <w:rsid w:val="00B906A1"/>
    <w:rsid w:val="00BA7EA0"/>
    <w:rsid w:val="00BC7D7F"/>
    <w:rsid w:val="00BC7F79"/>
    <w:rsid w:val="00BE49F5"/>
    <w:rsid w:val="00C075AD"/>
    <w:rsid w:val="00C14381"/>
    <w:rsid w:val="00C213E4"/>
    <w:rsid w:val="00C26407"/>
    <w:rsid w:val="00C40AAB"/>
    <w:rsid w:val="00C505E9"/>
    <w:rsid w:val="00C51562"/>
    <w:rsid w:val="00C628C6"/>
    <w:rsid w:val="00C71E66"/>
    <w:rsid w:val="00C807B5"/>
    <w:rsid w:val="00C80DE9"/>
    <w:rsid w:val="00CD01D1"/>
    <w:rsid w:val="00CF2E7C"/>
    <w:rsid w:val="00D002F0"/>
    <w:rsid w:val="00D0109B"/>
    <w:rsid w:val="00D07781"/>
    <w:rsid w:val="00D23840"/>
    <w:rsid w:val="00D551B8"/>
    <w:rsid w:val="00D61EE4"/>
    <w:rsid w:val="00D8382E"/>
    <w:rsid w:val="00D85A89"/>
    <w:rsid w:val="00DB0CC3"/>
    <w:rsid w:val="00DC06D5"/>
    <w:rsid w:val="00DC213C"/>
    <w:rsid w:val="00DF2421"/>
    <w:rsid w:val="00E013B7"/>
    <w:rsid w:val="00E02246"/>
    <w:rsid w:val="00E023C3"/>
    <w:rsid w:val="00E03F35"/>
    <w:rsid w:val="00E16CE2"/>
    <w:rsid w:val="00E17A72"/>
    <w:rsid w:val="00E2336D"/>
    <w:rsid w:val="00E35CBD"/>
    <w:rsid w:val="00E427C9"/>
    <w:rsid w:val="00E5598E"/>
    <w:rsid w:val="00E72D0E"/>
    <w:rsid w:val="00E95995"/>
    <w:rsid w:val="00EA315B"/>
    <w:rsid w:val="00EC6F48"/>
    <w:rsid w:val="00ED016C"/>
    <w:rsid w:val="00ED049B"/>
    <w:rsid w:val="00EF605F"/>
    <w:rsid w:val="00F00AAD"/>
    <w:rsid w:val="00F01B26"/>
    <w:rsid w:val="00F130EA"/>
    <w:rsid w:val="00F163A6"/>
    <w:rsid w:val="00F1795C"/>
    <w:rsid w:val="00F27CA4"/>
    <w:rsid w:val="00F30F07"/>
    <w:rsid w:val="00F45664"/>
    <w:rsid w:val="00F5181E"/>
    <w:rsid w:val="00F61470"/>
    <w:rsid w:val="00F65A04"/>
    <w:rsid w:val="00F677EC"/>
    <w:rsid w:val="00F74111"/>
    <w:rsid w:val="00F840D0"/>
    <w:rsid w:val="00F92EF5"/>
    <w:rsid w:val="00F95BD4"/>
    <w:rsid w:val="00FB2DC4"/>
    <w:rsid w:val="00FB3D13"/>
    <w:rsid w:val="00FB7349"/>
    <w:rsid w:val="00FC4556"/>
    <w:rsid w:val="00FD182D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7F87"/>
  <w15:docId w15:val="{AB5F853D-A406-48A8-A537-B5279978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2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5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4FF"/>
    <w:rPr>
      <w:sz w:val="20"/>
      <w:szCs w:val="20"/>
    </w:rPr>
  </w:style>
  <w:style w:type="paragraph" w:customStyle="1" w:styleId="tv213">
    <w:name w:val="tv213"/>
    <w:basedOn w:val="Normal"/>
    <w:rsid w:val="000C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5012"/>
    <w:rPr>
      <w:color w:val="0000FF"/>
      <w:u w:val="single"/>
    </w:rPr>
  </w:style>
  <w:style w:type="character" w:customStyle="1" w:styleId="t3">
    <w:name w:val="t3"/>
    <w:basedOn w:val="DefaultParagraphFont"/>
    <w:rsid w:val="00E02246"/>
  </w:style>
  <w:style w:type="character" w:customStyle="1" w:styleId="fwn">
    <w:name w:val="fwn"/>
    <w:basedOn w:val="DefaultParagraphFont"/>
    <w:rsid w:val="00E02246"/>
  </w:style>
  <w:style w:type="paragraph" w:styleId="Header">
    <w:name w:val="header"/>
    <w:basedOn w:val="Normal"/>
    <w:link w:val="HeaderChar"/>
    <w:uiPriority w:val="99"/>
    <w:unhideWhenUsed/>
    <w:rsid w:val="0043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D8B"/>
  </w:style>
  <w:style w:type="paragraph" w:styleId="Footer">
    <w:name w:val="footer"/>
    <w:basedOn w:val="Normal"/>
    <w:link w:val="FooterChar"/>
    <w:uiPriority w:val="99"/>
    <w:unhideWhenUsed/>
    <w:rsid w:val="0043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D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Aija Zitcere</Vad_x012b_t_x0101_js>
    <TAP xmlns="8a8406e0-fd3e-4c97-9c6b-df4e1c510b77">134</TAP>
    <Kategorija xmlns="2e5bb04e-596e-45bd-9003-43ca78b1ba16">Likumprojekts</Kategorij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795DC-633B-4F55-8DB2-8CEB48ED4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F54DC-FD0E-4D23-B71D-B863FB7F33FC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8a8406e0-fd3e-4c97-9c6b-df4e1c510b77"/>
    <ds:schemaRef ds:uri="2e5bb04e-596e-45bd-9003-43ca78b1ba16"/>
  </ds:schemaRefs>
</ds:datastoreItem>
</file>

<file path=customXml/itemProps3.xml><?xml version="1.0" encoding="utf-8"?>
<ds:datastoreItem xmlns:ds="http://schemas.openxmlformats.org/officeDocument/2006/customXml" ds:itemID="{A9CF00A2-ADDB-4E48-BF14-2DC487E0C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AD12B-0733-4008-BAB4-163628A66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8517</Words>
  <Characters>4856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Ieguldījumu pārvaldes sabiedrību likumā"</dc:title>
  <dc:subject>Likumprojekts</dc:subject>
  <dc:creator>Gunvaldis Davidovičs</dc:creator>
  <dc:description>gunvaldis.davidovics@fm.gov.lv, 67083931</dc:description>
  <cp:lastModifiedBy>Inguna Dancīte</cp:lastModifiedBy>
  <cp:revision>2</cp:revision>
  <dcterms:created xsi:type="dcterms:W3CDTF">2020-11-30T12:51:00Z</dcterms:created>
  <dcterms:modified xsi:type="dcterms:W3CDTF">2020-11-30T12:51:00Z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