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0D990" w14:textId="77777777" w:rsidR="000F004F" w:rsidRPr="006B3DD4" w:rsidRDefault="000F004F" w:rsidP="000F004F">
      <w:pPr>
        <w:spacing w:line="240" w:lineRule="auto"/>
        <w:ind w:firstLine="0"/>
        <w:contextualSpacing/>
        <w:jc w:val="center"/>
        <w:rPr>
          <w:rFonts w:ascii="Times New Roman" w:hAnsi="Times New Roman" w:cs="Times New Roman"/>
          <w:sz w:val="28"/>
          <w:szCs w:val="28"/>
          <w:lang w:val="lv-LV"/>
        </w:rPr>
      </w:pPr>
    </w:p>
    <w:tbl>
      <w:tblPr>
        <w:tblpPr w:leftFromText="180" w:rightFromText="180" w:vertAnchor="page" w:horzAnchor="margin" w:tblpXSpec="center" w:tblpY="2161"/>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7371"/>
      </w:tblGrid>
      <w:tr w:rsidR="006B3DD4" w:rsidRPr="006B3DD4" w14:paraId="0EB5A724" w14:textId="77777777" w:rsidTr="006B3DD4">
        <w:tc>
          <w:tcPr>
            <w:tcW w:w="2689" w:type="dxa"/>
            <w:vAlign w:val="center"/>
          </w:tcPr>
          <w:p w14:paraId="7FB01087"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 xml:space="preserve">ANM </w:t>
            </w:r>
          </w:p>
        </w:tc>
        <w:tc>
          <w:tcPr>
            <w:tcW w:w="7371" w:type="dxa"/>
            <w:vAlign w:val="center"/>
          </w:tcPr>
          <w:p w14:paraId="2076F585" w14:textId="77777777" w:rsidR="006B3DD4" w:rsidRPr="006B3DD4" w:rsidRDefault="006B3DD4" w:rsidP="006B3DD4">
            <w:pPr>
              <w:spacing w:after="0" w:line="240" w:lineRule="auto"/>
              <w:ind w:firstLine="26"/>
              <w:rPr>
                <w:rFonts w:ascii="Times New Roman" w:hAnsi="Times New Roman" w:cs="Times New Roman"/>
                <w:sz w:val="22"/>
                <w:szCs w:val="22"/>
                <w:lang w:val="lv-LV"/>
              </w:rPr>
            </w:pPr>
            <w:proofErr w:type="spellStart"/>
            <w:r w:rsidRPr="006B3DD4">
              <w:rPr>
                <w:rFonts w:ascii="Times New Roman" w:hAnsi="Times New Roman" w:cs="Times New Roman"/>
                <w:sz w:val="22"/>
                <w:szCs w:val="22"/>
              </w:rPr>
              <w:t>Atveseļošanas</w:t>
            </w:r>
            <w:proofErr w:type="spellEnd"/>
            <w:r w:rsidRPr="006B3DD4">
              <w:rPr>
                <w:rFonts w:ascii="Times New Roman" w:hAnsi="Times New Roman" w:cs="Times New Roman"/>
                <w:sz w:val="22"/>
                <w:szCs w:val="22"/>
              </w:rPr>
              <w:t xml:space="preserve"> un </w:t>
            </w:r>
            <w:proofErr w:type="spellStart"/>
            <w:r w:rsidRPr="006B3DD4">
              <w:rPr>
                <w:rFonts w:ascii="Times New Roman" w:hAnsi="Times New Roman" w:cs="Times New Roman"/>
                <w:sz w:val="22"/>
                <w:szCs w:val="22"/>
              </w:rPr>
              <w:t>noturības</w:t>
            </w:r>
            <w:proofErr w:type="spellEnd"/>
            <w:r w:rsidRPr="006B3DD4">
              <w:rPr>
                <w:rFonts w:ascii="Times New Roman" w:hAnsi="Times New Roman" w:cs="Times New Roman"/>
                <w:sz w:val="22"/>
                <w:szCs w:val="22"/>
              </w:rPr>
              <w:t xml:space="preserve"> </w:t>
            </w:r>
            <w:proofErr w:type="spellStart"/>
            <w:r w:rsidRPr="006B3DD4">
              <w:rPr>
                <w:rFonts w:ascii="Times New Roman" w:hAnsi="Times New Roman" w:cs="Times New Roman"/>
                <w:sz w:val="22"/>
                <w:szCs w:val="22"/>
              </w:rPr>
              <w:t>mehānisms</w:t>
            </w:r>
            <w:proofErr w:type="spellEnd"/>
          </w:p>
        </w:tc>
      </w:tr>
      <w:tr w:rsidR="006B3DD4" w:rsidRPr="006B3DD4" w14:paraId="77832D53" w14:textId="77777777" w:rsidTr="006B3DD4">
        <w:tc>
          <w:tcPr>
            <w:tcW w:w="2689" w:type="dxa"/>
            <w:vAlign w:val="center"/>
          </w:tcPr>
          <w:p w14:paraId="69D9CFEA"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 xml:space="preserve">AFCOS </w:t>
            </w:r>
          </w:p>
        </w:tc>
        <w:tc>
          <w:tcPr>
            <w:tcW w:w="7371" w:type="dxa"/>
            <w:vAlign w:val="center"/>
          </w:tcPr>
          <w:p w14:paraId="640A3AEB" w14:textId="77777777" w:rsidR="006B3DD4" w:rsidRPr="006B3DD4" w:rsidRDefault="006B3DD4" w:rsidP="006B3DD4">
            <w:pPr>
              <w:spacing w:after="0" w:line="240" w:lineRule="auto"/>
              <w:ind w:firstLine="28"/>
              <w:rPr>
                <w:rFonts w:ascii="Times New Roman" w:hAnsi="Times New Roman" w:cs="Times New Roman"/>
                <w:sz w:val="22"/>
                <w:szCs w:val="22"/>
                <w:lang w:val="lv-LV"/>
              </w:rPr>
            </w:pPr>
            <w:r w:rsidRPr="006B3DD4">
              <w:rPr>
                <w:rFonts w:ascii="Times New Roman" w:hAnsi="Times New Roman" w:cs="Times New Roman"/>
                <w:sz w:val="22"/>
                <w:szCs w:val="22"/>
                <w:lang w:val="lv-LV"/>
              </w:rPr>
              <w:t>Eiropas Savienības finanšu interešu aizsardzības koordinācijas dienests (</w:t>
            </w:r>
            <w:r w:rsidRPr="006B3DD4">
              <w:rPr>
                <w:rFonts w:ascii="Times New Roman" w:hAnsi="Times New Roman" w:cs="Times New Roman"/>
                <w:i/>
                <w:iCs/>
                <w:sz w:val="22"/>
                <w:szCs w:val="22"/>
                <w:lang w:val="lv-LV"/>
              </w:rPr>
              <w:t xml:space="preserve">Anti-Fraud </w:t>
            </w:r>
            <w:proofErr w:type="spellStart"/>
            <w:r w:rsidRPr="006B3DD4">
              <w:rPr>
                <w:rFonts w:ascii="Times New Roman" w:hAnsi="Times New Roman" w:cs="Times New Roman"/>
                <w:i/>
                <w:iCs/>
                <w:sz w:val="22"/>
                <w:szCs w:val="22"/>
                <w:lang w:val="lv-LV"/>
              </w:rPr>
              <w:t>Coordination</w:t>
            </w:r>
            <w:proofErr w:type="spellEnd"/>
            <w:r w:rsidRPr="006B3DD4">
              <w:rPr>
                <w:rFonts w:ascii="Times New Roman" w:hAnsi="Times New Roman" w:cs="Times New Roman"/>
                <w:i/>
                <w:iCs/>
                <w:sz w:val="22"/>
                <w:szCs w:val="22"/>
                <w:lang w:val="lv-LV"/>
              </w:rPr>
              <w:t xml:space="preserve"> </w:t>
            </w:r>
            <w:proofErr w:type="spellStart"/>
            <w:r w:rsidRPr="006B3DD4">
              <w:rPr>
                <w:rFonts w:ascii="Times New Roman" w:hAnsi="Times New Roman" w:cs="Times New Roman"/>
                <w:i/>
                <w:iCs/>
                <w:sz w:val="22"/>
                <w:szCs w:val="22"/>
                <w:lang w:val="lv-LV"/>
              </w:rPr>
              <w:t>Service</w:t>
            </w:r>
            <w:proofErr w:type="spellEnd"/>
            <w:r w:rsidRPr="006B3DD4">
              <w:rPr>
                <w:rFonts w:ascii="Times New Roman" w:hAnsi="Times New Roman" w:cs="Times New Roman"/>
                <w:sz w:val="22"/>
                <w:szCs w:val="22"/>
                <w:lang w:val="lv-LV"/>
              </w:rPr>
              <w:t>)</w:t>
            </w:r>
          </w:p>
        </w:tc>
      </w:tr>
      <w:tr w:rsidR="006B3DD4" w:rsidRPr="006B3DD4" w14:paraId="6A0246F9" w14:textId="77777777" w:rsidTr="006B3DD4">
        <w:tc>
          <w:tcPr>
            <w:tcW w:w="2689" w:type="dxa"/>
            <w:vAlign w:val="center"/>
          </w:tcPr>
          <w:p w14:paraId="7E6EAED4"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AFCOS padome</w:t>
            </w:r>
          </w:p>
        </w:tc>
        <w:tc>
          <w:tcPr>
            <w:tcW w:w="7371" w:type="dxa"/>
            <w:vAlign w:val="center"/>
          </w:tcPr>
          <w:p w14:paraId="7735E795"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Eiropas Savienības finanšu interešu aizsardzības koordinācijas padome</w:t>
            </w:r>
          </w:p>
        </w:tc>
      </w:tr>
      <w:tr w:rsidR="006B3DD4" w:rsidRPr="006B3DD4" w14:paraId="17703ED6" w14:textId="77777777" w:rsidTr="006B3DD4">
        <w:tc>
          <w:tcPr>
            <w:tcW w:w="2689" w:type="dxa"/>
            <w:vAlign w:val="center"/>
          </w:tcPr>
          <w:p w14:paraId="7469A46E"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AFCOS stratēģija</w:t>
            </w:r>
          </w:p>
        </w:tc>
        <w:tc>
          <w:tcPr>
            <w:tcW w:w="7371" w:type="dxa"/>
            <w:vAlign w:val="center"/>
          </w:tcPr>
          <w:p w14:paraId="13D61855" w14:textId="77777777" w:rsidR="006B3DD4" w:rsidRPr="006B3DD4" w:rsidRDefault="006B3DD4" w:rsidP="006B3DD4">
            <w:pPr>
              <w:spacing w:after="0" w:line="240" w:lineRule="auto"/>
              <w:ind w:firstLine="28"/>
              <w:rPr>
                <w:rFonts w:ascii="Times New Roman" w:hAnsi="Times New Roman" w:cs="Times New Roman"/>
                <w:sz w:val="22"/>
                <w:szCs w:val="22"/>
                <w:lang w:val="lv-LV"/>
              </w:rPr>
            </w:pPr>
            <w:r w:rsidRPr="006B3DD4">
              <w:rPr>
                <w:rFonts w:ascii="Times New Roman" w:hAnsi="Times New Roman" w:cs="Times New Roman"/>
                <w:sz w:val="22"/>
                <w:szCs w:val="22"/>
                <w:lang w:val="lv-LV"/>
              </w:rPr>
              <w:t>Eiropas Savienības finanšu interešu aizsardzības koordinācijas dienesta (AFCOS) darbības stratēģija un pasākumu plāns 2024.-2026. gadam</w:t>
            </w:r>
          </w:p>
        </w:tc>
      </w:tr>
      <w:tr w:rsidR="006B3DD4" w:rsidRPr="006B3DD4" w14:paraId="4F541A35" w14:textId="77777777" w:rsidTr="006B3DD4">
        <w:tc>
          <w:tcPr>
            <w:tcW w:w="2689" w:type="dxa"/>
            <w:vAlign w:val="center"/>
          </w:tcPr>
          <w:p w14:paraId="482755EF"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EAFVP</w:t>
            </w:r>
          </w:p>
        </w:tc>
        <w:tc>
          <w:tcPr>
            <w:tcW w:w="7371" w:type="dxa"/>
            <w:vAlign w:val="center"/>
          </w:tcPr>
          <w:p w14:paraId="28188286"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Eiropas Atbalsta fonds vistrūcīgākajām personām</w:t>
            </w:r>
          </w:p>
        </w:tc>
      </w:tr>
      <w:tr w:rsidR="006B3DD4" w:rsidRPr="006B3DD4" w14:paraId="4E291778" w14:textId="77777777" w:rsidTr="006B3DD4">
        <w:tc>
          <w:tcPr>
            <w:tcW w:w="2689" w:type="dxa"/>
            <w:vAlign w:val="center"/>
          </w:tcPr>
          <w:p w14:paraId="687E40B0"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EJZF</w:t>
            </w:r>
          </w:p>
        </w:tc>
        <w:tc>
          <w:tcPr>
            <w:tcW w:w="7371" w:type="dxa"/>
            <w:vAlign w:val="center"/>
          </w:tcPr>
          <w:p w14:paraId="4E848D2F"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Eiropas Jūrlietu un zivsaimniecības fonds</w:t>
            </w:r>
          </w:p>
        </w:tc>
      </w:tr>
      <w:tr w:rsidR="006B3DD4" w:rsidRPr="006B3DD4" w14:paraId="0094AFBD" w14:textId="77777777" w:rsidTr="006B3DD4">
        <w:tc>
          <w:tcPr>
            <w:tcW w:w="2689" w:type="dxa"/>
            <w:vAlign w:val="center"/>
          </w:tcPr>
          <w:p w14:paraId="197636CE"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ELFLA</w:t>
            </w:r>
          </w:p>
        </w:tc>
        <w:tc>
          <w:tcPr>
            <w:tcW w:w="7371" w:type="dxa"/>
            <w:vAlign w:val="center"/>
          </w:tcPr>
          <w:p w14:paraId="67213900"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Eiropas Lauksaimniecības fonds lauku attīstībai</w:t>
            </w:r>
          </w:p>
        </w:tc>
      </w:tr>
      <w:tr w:rsidR="006B3DD4" w:rsidRPr="006B3DD4" w14:paraId="5FBE9247" w14:textId="77777777" w:rsidTr="006B3DD4">
        <w:tc>
          <w:tcPr>
            <w:tcW w:w="2689" w:type="dxa"/>
            <w:vAlign w:val="center"/>
          </w:tcPr>
          <w:p w14:paraId="63268700"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ELGF</w:t>
            </w:r>
          </w:p>
        </w:tc>
        <w:tc>
          <w:tcPr>
            <w:tcW w:w="7371" w:type="dxa"/>
            <w:vAlign w:val="center"/>
          </w:tcPr>
          <w:p w14:paraId="581604AF"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Eiropas Lauksaimniecības garantiju fonds</w:t>
            </w:r>
          </w:p>
        </w:tc>
      </w:tr>
      <w:tr w:rsidR="006B3DD4" w:rsidRPr="006B3DD4" w14:paraId="01481E13" w14:textId="77777777" w:rsidTr="006B3DD4">
        <w:tc>
          <w:tcPr>
            <w:tcW w:w="2689" w:type="dxa"/>
            <w:vAlign w:val="center"/>
          </w:tcPr>
          <w:p w14:paraId="2CFE8C6E"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 xml:space="preserve">ENAP </w:t>
            </w:r>
          </w:p>
        </w:tc>
        <w:tc>
          <w:tcPr>
            <w:tcW w:w="7371" w:type="dxa"/>
            <w:vAlign w:val="center"/>
          </w:tcPr>
          <w:p w14:paraId="3C5E1B3F"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Valsts policijas Galvenās kriminālpolicijas pārvaldes Ekonomisko noziegumu apkarošanas pārvalde</w:t>
            </w:r>
          </w:p>
        </w:tc>
      </w:tr>
      <w:tr w:rsidR="006B3DD4" w:rsidRPr="006B3DD4" w14:paraId="5C474375" w14:textId="77777777" w:rsidTr="006B3DD4">
        <w:tc>
          <w:tcPr>
            <w:tcW w:w="2689" w:type="dxa"/>
            <w:vAlign w:val="center"/>
          </w:tcPr>
          <w:p w14:paraId="46B67EBE"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EPPO</w:t>
            </w:r>
          </w:p>
        </w:tc>
        <w:tc>
          <w:tcPr>
            <w:tcW w:w="7371" w:type="dxa"/>
            <w:vAlign w:val="center"/>
          </w:tcPr>
          <w:p w14:paraId="62290F92"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Eiropas Prokuratūra (</w:t>
            </w:r>
            <w:proofErr w:type="spellStart"/>
            <w:r w:rsidRPr="006B3DD4">
              <w:rPr>
                <w:rFonts w:ascii="Times New Roman" w:hAnsi="Times New Roman" w:cs="Times New Roman"/>
                <w:i/>
                <w:iCs/>
                <w:sz w:val="22"/>
                <w:szCs w:val="22"/>
                <w:lang w:val="lv-LV"/>
              </w:rPr>
              <w:t>European</w:t>
            </w:r>
            <w:proofErr w:type="spellEnd"/>
            <w:r w:rsidRPr="006B3DD4">
              <w:rPr>
                <w:rFonts w:ascii="Times New Roman" w:hAnsi="Times New Roman" w:cs="Times New Roman"/>
                <w:i/>
                <w:iCs/>
                <w:sz w:val="22"/>
                <w:szCs w:val="22"/>
                <w:lang w:val="lv-LV"/>
              </w:rPr>
              <w:t xml:space="preserve"> </w:t>
            </w:r>
            <w:proofErr w:type="spellStart"/>
            <w:r w:rsidRPr="006B3DD4">
              <w:rPr>
                <w:rFonts w:ascii="Times New Roman" w:hAnsi="Times New Roman" w:cs="Times New Roman"/>
                <w:i/>
                <w:iCs/>
                <w:sz w:val="22"/>
                <w:szCs w:val="22"/>
                <w:lang w:val="lv-LV"/>
              </w:rPr>
              <w:t>Public</w:t>
            </w:r>
            <w:proofErr w:type="spellEnd"/>
            <w:r w:rsidRPr="006B3DD4">
              <w:rPr>
                <w:rFonts w:ascii="Times New Roman" w:hAnsi="Times New Roman" w:cs="Times New Roman"/>
                <w:i/>
                <w:iCs/>
                <w:sz w:val="22"/>
                <w:szCs w:val="22"/>
                <w:lang w:val="lv-LV"/>
              </w:rPr>
              <w:t xml:space="preserve"> </w:t>
            </w:r>
            <w:proofErr w:type="spellStart"/>
            <w:r w:rsidRPr="006B3DD4">
              <w:rPr>
                <w:rFonts w:ascii="Times New Roman" w:hAnsi="Times New Roman" w:cs="Times New Roman"/>
                <w:i/>
                <w:iCs/>
                <w:sz w:val="22"/>
                <w:szCs w:val="22"/>
                <w:lang w:val="lv-LV"/>
              </w:rPr>
              <w:t>Prosecutor's</w:t>
            </w:r>
            <w:proofErr w:type="spellEnd"/>
            <w:r w:rsidRPr="006B3DD4">
              <w:rPr>
                <w:rFonts w:ascii="Times New Roman" w:hAnsi="Times New Roman" w:cs="Times New Roman"/>
                <w:i/>
                <w:iCs/>
                <w:sz w:val="22"/>
                <w:szCs w:val="22"/>
                <w:lang w:val="lv-LV"/>
              </w:rPr>
              <w:t xml:space="preserve"> Office</w:t>
            </w:r>
            <w:r w:rsidRPr="006B3DD4">
              <w:rPr>
                <w:rFonts w:ascii="Times New Roman" w:hAnsi="Times New Roman" w:cs="Times New Roman"/>
                <w:sz w:val="22"/>
                <w:szCs w:val="22"/>
                <w:lang w:val="lv-LV"/>
              </w:rPr>
              <w:t>)</w:t>
            </w:r>
          </w:p>
        </w:tc>
      </w:tr>
      <w:tr w:rsidR="006B3DD4" w:rsidRPr="006B3DD4" w14:paraId="51B62364" w14:textId="77777777" w:rsidTr="006B3DD4">
        <w:tc>
          <w:tcPr>
            <w:tcW w:w="2689" w:type="dxa"/>
            <w:vAlign w:val="center"/>
          </w:tcPr>
          <w:p w14:paraId="34F3BD2A"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ERAF</w:t>
            </w:r>
          </w:p>
        </w:tc>
        <w:tc>
          <w:tcPr>
            <w:tcW w:w="7371" w:type="dxa"/>
            <w:vAlign w:val="center"/>
          </w:tcPr>
          <w:p w14:paraId="05ACD00D"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Eiropas Reģionālās attīstības fonds</w:t>
            </w:r>
          </w:p>
        </w:tc>
      </w:tr>
      <w:tr w:rsidR="006B3DD4" w:rsidRPr="006B3DD4" w14:paraId="1D4A7FB4" w14:textId="77777777" w:rsidTr="006B3DD4">
        <w:tc>
          <w:tcPr>
            <w:tcW w:w="2689" w:type="dxa"/>
            <w:vAlign w:val="center"/>
          </w:tcPr>
          <w:p w14:paraId="537894A9"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ES</w:t>
            </w:r>
          </w:p>
        </w:tc>
        <w:tc>
          <w:tcPr>
            <w:tcW w:w="7371" w:type="dxa"/>
            <w:vAlign w:val="center"/>
          </w:tcPr>
          <w:p w14:paraId="53EBEF5C"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Eiropas Savienība</w:t>
            </w:r>
          </w:p>
        </w:tc>
      </w:tr>
      <w:tr w:rsidR="006B3DD4" w:rsidRPr="006B3DD4" w14:paraId="51CE5C75" w14:textId="77777777" w:rsidTr="006B3DD4">
        <w:tc>
          <w:tcPr>
            <w:tcW w:w="2689" w:type="dxa"/>
            <w:vAlign w:val="center"/>
          </w:tcPr>
          <w:p w14:paraId="4E11E9B7"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ESF</w:t>
            </w:r>
          </w:p>
        </w:tc>
        <w:tc>
          <w:tcPr>
            <w:tcW w:w="7371" w:type="dxa"/>
            <w:vAlign w:val="center"/>
          </w:tcPr>
          <w:p w14:paraId="203FFCB5"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Eiropas Sociālais fonds</w:t>
            </w:r>
          </w:p>
        </w:tc>
      </w:tr>
      <w:tr w:rsidR="006B3DD4" w:rsidRPr="006B3DD4" w14:paraId="7134983F" w14:textId="77777777" w:rsidTr="006B3DD4">
        <w:tc>
          <w:tcPr>
            <w:tcW w:w="2689" w:type="dxa"/>
            <w:vAlign w:val="center"/>
          </w:tcPr>
          <w:p w14:paraId="74BDD0E3"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ESF+</w:t>
            </w:r>
          </w:p>
        </w:tc>
        <w:tc>
          <w:tcPr>
            <w:tcW w:w="7371" w:type="dxa"/>
            <w:vAlign w:val="center"/>
          </w:tcPr>
          <w:p w14:paraId="3103933F"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Eiropas Sociālais fonds Plus</w:t>
            </w:r>
          </w:p>
        </w:tc>
      </w:tr>
      <w:tr w:rsidR="006B3DD4" w:rsidRPr="006B3DD4" w14:paraId="0A073F0A" w14:textId="77777777" w:rsidTr="006B3DD4">
        <w:tc>
          <w:tcPr>
            <w:tcW w:w="2689" w:type="dxa"/>
            <w:vAlign w:val="center"/>
          </w:tcPr>
          <w:p w14:paraId="09C1AA37"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ESF+ programma</w:t>
            </w:r>
          </w:p>
        </w:tc>
        <w:tc>
          <w:tcPr>
            <w:tcW w:w="7371" w:type="dxa"/>
            <w:vAlign w:val="center"/>
          </w:tcPr>
          <w:p w14:paraId="65ABC73C"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 xml:space="preserve">Eiropas Sociālais fonds Plus programma materiālās </w:t>
            </w:r>
            <w:proofErr w:type="spellStart"/>
            <w:r w:rsidRPr="006B3DD4">
              <w:rPr>
                <w:rFonts w:ascii="Times New Roman" w:hAnsi="Times New Roman" w:cs="Times New Roman"/>
                <w:sz w:val="22"/>
                <w:szCs w:val="22"/>
                <w:lang w:val="lv-LV"/>
              </w:rPr>
              <w:t>nenodrošinātības</w:t>
            </w:r>
            <w:proofErr w:type="spellEnd"/>
            <w:r w:rsidRPr="006B3DD4">
              <w:rPr>
                <w:rFonts w:ascii="Times New Roman" w:hAnsi="Times New Roman" w:cs="Times New Roman"/>
                <w:sz w:val="22"/>
                <w:szCs w:val="22"/>
                <w:lang w:val="lv-LV"/>
              </w:rPr>
              <w:t xml:space="preserve"> mazināšanai 2021.– 2027. gadam</w:t>
            </w:r>
          </w:p>
        </w:tc>
      </w:tr>
      <w:tr w:rsidR="006B3DD4" w:rsidRPr="006B3DD4" w14:paraId="2DB3FDA2" w14:textId="77777777" w:rsidTr="006B3DD4">
        <w:tc>
          <w:tcPr>
            <w:tcW w:w="2689" w:type="dxa"/>
            <w:vAlign w:val="center"/>
          </w:tcPr>
          <w:p w14:paraId="530A07DF"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ES fondi</w:t>
            </w:r>
          </w:p>
        </w:tc>
        <w:tc>
          <w:tcPr>
            <w:tcW w:w="7371" w:type="dxa"/>
            <w:vAlign w:val="center"/>
          </w:tcPr>
          <w:p w14:paraId="42DCDA6A" w14:textId="77777777" w:rsidR="006B3DD4" w:rsidRPr="006B3DD4" w:rsidRDefault="006B3DD4" w:rsidP="006B3DD4">
            <w:pPr>
              <w:spacing w:after="0" w:line="240" w:lineRule="auto"/>
              <w:ind w:firstLine="28"/>
              <w:rPr>
                <w:rFonts w:ascii="Times New Roman" w:hAnsi="Times New Roman" w:cs="Times New Roman"/>
                <w:sz w:val="22"/>
                <w:szCs w:val="22"/>
                <w:lang w:val="lv-LV"/>
              </w:rPr>
            </w:pPr>
            <w:r w:rsidRPr="006B3DD4">
              <w:rPr>
                <w:rFonts w:ascii="Times New Roman" w:hAnsi="Times New Roman" w:cs="Times New Roman"/>
                <w:sz w:val="22"/>
                <w:szCs w:val="22"/>
                <w:lang w:val="lv-LV"/>
              </w:rPr>
              <w:t>Eiropas Sociālais fonds, Eiropas Sociālais fonds Plus, Taisnīgas pārkārtošanās fonds, Eiropas Reģionālās attīstības fonds, Kohēzijas fonds, Eiropas Lauksaimniecības fonds lauku attīstībai, Eiropas Lauksaimniecības garantiju fonds, Eiropas Jūrlietu un zivsaimniecības fonds, Eiropas Teritoriālās sadarbības programmas, Eiropas Atbalsta fonds vistrūcīgākajām personām, Iekšējās drošības fonds, Patvēruma, migrācijas un integrācijas fonds</w:t>
            </w:r>
          </w:p>
        </w:tc>
      </w:tr>
      <w:tr w:rsidR="006B3DD4" w:rsidRPr="006B3DD4" w14:paraId="0D1154C8" w14:textId="77777777" w:rsidTr="006B3DD4">
        <w:tc>
          <w:tcPr>
            <w:tcW w:w="2689" w:type="dxa"/>
            <w:vAlign w:val="center"/>
          </w:tcPr>
          <w:p w14:paraId="6D16039E"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ETS</w:t>
            </w:r>
          </w:p>
        </w:tc>
        <w:tc>
          <w:tcPr>
            <w:tcW w:w="7371" w:type="dxa"/>
            <w:vAlign w:val="center"/>
          </w:tcPr>
          <w:p w14:paraId="0095C774"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Eiropas Teritoriālās sadarbības programmas</w:t>
            </w:r>
          </w:p>
        </w:tc>
      </w:tr>
      <w:tr w:rsidR="006B3DD4" w:rsidRPr="006B3DD4" w14:paraId="2DD94AE9" w14:textId="77777777" w:rsidTr="006B3DD4">
        <w:tc>
          <w:tcPr>
            <w:tcW w:w="2689" w:type="dxa"/>
            <w:vAlign w:val="center"/>
          </w:tcPr>
          <w:p w14:paraId="6CEE3381"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FM</w:t>
            </w:r>
          </w:p>
        </w:tc>
        <w:tc>
          <w:tcPr>
            <w:tcW w:w="7371" w:type="dxa"/>
            <w:vAlign w:val="center"/>
          </w:tcPr>
          <w:p w14:paraId="093ABFB5"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Finanšu ministrija</w:t>
            </w:r>
          </w:p>
        </w:tc>
      </w:tr>
      <w:tr w:rsidR="00805081" w:rsidRPr="006B3DD4" w14:paraId="0792AE70" w14:textId="77777777" w:rsidTr="006B3DD4">
        <w:tc>
          <w:tcPr>
            <w:tcW w:w="2689" w:type="dxa"/>
            <w:vAlign w:val="center"/>
          </w:tcPr>
          <w:p w14:paraId="76E339F7" w14:textId="0DCE5BC6" w:rsidR="00805081" w:rsidRPr="000855DF" w:rsidRDefault="00805081" w:rsidP="006B3DD4">
            <w:pPr>
              <w:spacing w:after="0" w:line="240" w:lineRule="auto"/>
              <w:ind w:firstLine="0"/>
              <w:rPr>
                <w:rFonts w:ascii="Times New Roman" w:hAnsi="Times New Roman" w:cs="Times New Roman"/>
                <w:sz w:val="22"/>
                <w:szCs w:val="22"/>
                <w:lang w:val="lv-LV"/>
              </w:rPr>
            </w:pPr>
            <w:r w:rsidRPr="000855DF">
              <w:rPr>
                <w:rFonts w:ascii="Times New Roman" w:hAnsi="Times New Roman" w:cs="Times New Roman"/>
                <w:sz w:val="22"/>
                <w:szCs w:val="22"/>
                <w:lang w:val="lv-LV"/>
              </w:rPr>
              <w:t>IDB</w:t>
            </w:r>
          </w:p>
        </w:tc>
        <w:tc>
          <w:tcPr>
            <w:tcW w:w="7371" w:type="dxa"/>
            <w:vAlign w:val="center"/>
          </w:tcPr>
          <w:p w14:paraId="0633AD79" w14:textId="4A86EAC7" w:rsidR="00805081" w:rsidRPr="000855DF" w:rsidRDefault="00805081" w:rsidP="006B3DD4">
            <w:pPr>
              <w:spacing w:after="0" w:line="240" w:lineRule="auto"/>
              <w:ind w:firstLine="26"/>
              <w:rPr>
                <w:rFonts w:ascii="Times New Roman" w:hAnsi="Times New Roman" w:cs="Times New Roman"/>
                <w:sz w:val="22"/>
                <w:szCs w:val="22"/>
                <w:lang w:val="lv-LV"/>
              </w:rPr>
            </w:pPr>
            <w:r w:rsidRPr="000855DF">
              <w:rPr>
                <w:rFonts w:ascii="Times New Roman" w:hAnsi="Times New Roman" w:cs="Times New Roman"/>
                <w:sz w:val="22"/>
                <w:szCs w:val="22"/>
                <w:lang w:val="lv-LV"/>
              </w:rPr>
              <w:t>Iekšējās drošības birojs</w:t>
            </w:r>
          </w:p>
        </w:tc>
      </w:tr>
      <w:tr w:rsidR="006B3DD4" w:rsidRPr="006B3DD4" w14:paraId="72B0DAB7" w14:textId="77777777" w:rsidTr="006B3DD4">
        <w:tc>
          <w:tcPr>
            <w:tcW w:w="2689" w:type="dxa"/>
            <w:vAlign w:val="center"/>
          </w:tcPr>
          <w:p w14:paraId="041BA36A" w14:textId="77777777" w:rsidR="006B3DD4" w:rsidRPr="000855DF" w:rsidRDefault="006B3DD4" w:rsidP="006B3DD4">
            <w:pPr>
              <w:spacing w:after="0" w:line="240" w:lineRule="auto"/>
              <w:ind w:firstLine="0"/>
              <w:rPr>
                <w:rFonts w:ascii="Times New Roman" w:hAnsi="Times New Roman" w:cs="Times New Roman"/>
                <w:sz w:val="22"/>
                <w:szCs w:val="22"/>
                <w:lang w:val="lv-LV"/>
              </w:rPr>
            </w:pPr>
            <w:r w:rsidRPr="000855DF">
              <w:rPr>
                <w:rFonts w:ascii="Times New Roman" w:hAnsi="Times New Roman" w:cs="Times New Roman"/>
                <w:sz w:val="22"/>
                <w:szCs w:val="22"/>
                <w:lang w:val="lv-LV"/>
              </w:rPr>
              <w:t>IDF</w:t>
            </w:r>
          </w:p>
        </w:tc>
        <w:tc>
          <w:tcPr>
            <w:tcW w:w="7371" w:type="dxa"/>
            <w:vAlign w:val="center"/>
          </w:tcPr>
          <w:p w14:paraId="3358DA06" w14:textId="77777777" w:rsidR="006B3DD4" w:rsidRPr="000855DF" w:rsidRDefault="006B3DD4" w:rsidP="006B3DD4">
            <w:pPr>
              <w:spacing w:after="0" w:line="240" w:lineRule="auto"/>
              <w:ind w:firstLine="26"/>
              <w:rPr>
                <w:rFonts w:ascii="Times New Roman" w:hAnsi="Times New Roman" w:cs="Times New Roman"/>
                <w:sz w:val="22"/>
                <w:szCs w:val="22"/>
                <w:lang w:val="lv-LV"/>
              </w:rPr>
            </w:pPr>
            <w:r w:rsidRPr="000855DF">
              <w:rPr>
                <w:rFonts w:ascii="Times New Roman" w:hAnsi="Times New Roman" w:cs="Times New Roman"/>
                <w:sz w:val="22"/>
                <w:szCs w:val="22"/>
                <w:lang w:val="lv-LV"/>
              </w:rPr>
              <w:t>Iekšējās drošības fonds</w:t>
            </w:r>
          </w:p>
        </w:tc>
      </w:tr>
      <w:tr w:rsidR="006B3DD4" w:rsidRPr="006B3DD4" w14:paraId="05224E83" w14:textId="77777777" w:rsidTr="006B3DD4">
        <w:trPr>
          <w:trHeight w:val="237"/>
        </w:trPr>
        <w:tc>
          <w:tcPr>
            <w:tcW w:w="2689" w:type="dxa"/>
            <w:vAlign w:val="center"/>
          </w:tcPr>
          <w:p w14:paraId="05C383B6"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KF</w:t>
            </w:r>
          </w:p>
        </w:tc>
        <w:tc>
          <w:tcPr>
            <w:tcW w:w="7371" w:type="dxa"/>
            <w:vAlign w:val="center"/>
          </w:tcPr>
          <w:p w14:paraId="38A09FE1"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Kohēzijas fonds</w:t>
            </w:r>
          </w:p>
        </w:tc>
      </w:tr>
      <w:tr w:rsidR="006B3DD4" w:rsidRPr="006B3DD4" w14:paraId="5CC32211" w14:textId="77777777" w:rsidTr="006B3DD4">
        <w:tc>
          <w:tcPr>
            <w:tcW w:w="2689" w:type="dxa"/>
            <w:vAlign w:val="center"/>
          </w:tcPr>
          <w:p w14:paraId="102AADEB"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KNAB</w:t>
            </w:r>
          </w:p>
        </w:tc>
        <w:tc>
          <w:tcPr>
            <w:tcW w:w="7371" w:type="dxa"/>
            <w:vAlign w:val="center"/>
          </w:tcPr>
          <w:p w14:paraId="505EB7EF"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Korupcijas novēršanas un apkarošanas birojs</w:t>
            </w:r>
          </w:p>
        </w:tc>
      </w:tr>
      <w:tr w:rsidR="006B3DD4" w:rsidRPr="006B3DD4" w14:paraId="0038BE31" w14:textId="77777777" w:rsidTr="006B3DD4">
        <w:tc>
          <w:tcPr>
            <w:tcW w:w="2689" w:type="dxa"/>
            <w:vAlign w:val="center"/>
          </w:tcPr>
          <w:p w14:paraId="44FEC2A3"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MK</w:t>
            </w:r>
          </w:p>
        </w:tc>
        <w:tc>
          <w:tcPr>
            <w:tcW w:w="7371" w:type="dxa"/>
            <w:vAlign w:val="center"/>
          </w:tcPr>
          <w:p w14:paraId="7C7DC698"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Ministru kabinets</w:t>
            </w:r>
          </w:p>
        </w:tc>
      </w:tr>
      <w:tr w:rsidR="006B3DD4" w:rsidRPr="006B3DD4" w14:paraId="3EE9DCD2" w14:textId="77777777" w:rsidTr="006B3DD4">
        <w:tc>
          <w:tcPr>
            <w:tcW w:w="2689" w:type="dxa"/>
            <w:vAlign w:val="center"/>
          </w:tcPr>
          <w:p w14:paraId="1BE512C7"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OLAF</w:t>
            </w:r>
          </w:p>
        </w:tc>
        <w:tc>
          <w:tcPr>
            <w:tcW w:w="7371" w:type="dxa"/>
            <w:vAlign w:val="center"/>
          </w:tcPr>
          <w:p w14:paraId="3E0E1FE1"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Eiropas Birojs krāpšanas apkarošanai</w:t>
            </w:r>
          </w:p>
        </w:tc>
      </w:tr>
      <w:tr w:rsidR="006B3DD4" w:rsidRPr="006B3DD4" w14:paraId="4F9878CB" w14:textId="77777777" w:rsidTr="006B3DD4">
        <w:tc>
          <w:tcPr>
            <w:tcW w:w="2689" w:type="dxa"/>
            <w:vAlign w:val="center"/>
          </w:tcPr>
          <w:p w14:paraId="2CC93537"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PMIF</w:t>
            </w:r>
          </w:p>
        </w:tc>
        <w:tc>
          <w:tcPr>
            <w:tcW w:w="7371" w:type="dxa"/>
            <w:vAlign w:val="center"/>
          </w:tcPr>
          <w:p w14:paraId="3E0B390D" w14:textId="77777777" w:rsidR="006B3DD4" w:rsidRPr="006B3DD4" w:rsidRDefault="006B3DD4" w:rsidP="006B3DD4">
            <w:pPr>
              <w:spacing w:after="0" w:line="240" w:lineRule="auto"/>
              <w:ind w:firstLine="26"/>
              <w:rPr>
                <w:rFonts w:ascii="Times New Roman" w:hAnsi="Times New Roman" w:cs="Times New Roman"/>
                <w:sz w:val="22"/>
                <w:szCs w:val="22"/>
                <w:lang w:val="lv-LV"/>
              </w:rPr>
            </w:pPr>
            <w:r w:rsidRPr="006B3DD4">
              <w:rPr>
                <w:rFonts w:ascii="Times New Roman" w:hAnsi="Times New Roman" w:cs="Times New Roman"/>
                <w:sz w:val="22"/>
                <w:szCs w:val="22"/>
                <w:lang w:val="lv-LV"/>
              </w:rPr>
              <w:t xml:space="preserve">Patvēruma, migrācijas un integrācijas fonds </w:t>
            </w:r>
          </w:p>
        </w:tc>
      </w:tr>
      <w:tr w:rsidR="006B3DD4" w:rsidRPr="006B3DD4" w14:paraId="112F9BB1" w14:textId="77777777" w:rsidTr="006B3DD4">
        <w:tc>
          <w:tcPr>
            <w:tcW w:w="2689" w:type="dxa"/>
            <w:vAlign w:val="center"/>
          </w:tcPr>
          <w:p w14:paraId="275EF21E"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PIF direktīva</w:t>
            </w:r>
          </w:p>
        </w:tc>
        <w:tc>
          <w:tcPr>
            <w:tcW w:w="7371" w:type="dxa"/>
            <w:vAlign w:val="center"/>
          </w:tcPr>
          <w:p w14:paraId="007B31BC" w14:textId="77777777" w:rsidR="006B3DD4" w:rsidRPr="006B3DD4" w:rsidRDefault="006B3DD4" w:rsidP="006B3DD4">
            <w:pPr>
              <w:spacing w:after="0" w:line="240" w:lineRule="auto"/>
              <w:ind w:firstLine="28"/>
              <w:rPr>
                <w:rFonts w:ascii="Times New Roman" w:hAnsi="Times New Roman" w:cs="Times New Roman"/>
                <w:sz w:val="22"/>
                <w:szCs w:val="22"/>
                <w:lang w:val="lv-LV"/>
              </w:rPr>
            </w:pPr>
            <w:r w:rsidRPr="006B3DD4">
              <w:rPr>
                <w:rFonts w:ascii="Times New Roman" w:hAnsi="Times New Roman" w:cs="Times New Roman"/>
                <w:sz w:val="22"/>
                <w:szCs w:val="22"/>
                <w:lang w:val="lv-LV"/>
              </w:rPr>
              <w:t>Eiropas Parlamenta un Padomes Direktīva (ES) 2017/1371 par cīņu pret krāpšanu, kas skar Savienības finanšu intereses, izmantojot krimināltiesības</w:t>
            </w:r>
          </w:p>
        </w:tc>
      </w:tr>
      <w:tr w:rsidR="006B3DD4" w:rsidRPr="006B3DD4" w14:paraId="2C0A196D" w14:textId="77777777" w:rsidTr="006B3DD4">
        <w:tc>
          <w:tcPr>
            <w:tcW w:w="2689" w:type="dxa"/>
            <w:vAlign w:val="center"/>
          </w:tcPr>
          <w:p w14:paraId="6A749716"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rPr>
              <w:t>RPVP</w:t>
            </w:r>
          </w:p>
        </w:tc>
        <w:tc>
          <w:tcPr>
            <w:tcW w:w="7371" w:type="dxa"/>
            <w:vAlign w:val="center"/>
          </w:tcPr>
          <w:p w14:paraId="15D51EC5" w14:textId="77777777" w:rsidR="006B3DD4" w:rsidRPr="006B3DD4" w:rsidRDefault="006B3DD4" w:rsidP="006B3DD4">
            <w:pPr>
              <w:spacing w:after="0" w:line="240" w:lineRule="auto"/>
              <w:ind w:firstLine="28"/>
              <w:rPr>
                <w:rFonts w:ascii="Times New Roman" w:hAnsi="Times New Roman" w:cs="Times New Roman"/>
                <w:sz w:val="22"/>
                <w:szCs w:val="22"/>
                <w:lang w:val="lv-LV"/>
              </w:rPr>
            </w:pPr>
            <w:r w:rsidRPr="006B3DD4">
              <w:rPr>
                <w:rFonts w:ascii="Times New Roman" w:hAnsi="Times New Roman" w:cs="Times New Roman"/>
                <w:sz w:val="22"/>
                <w:szCs w:val="22"/>
                <w:lang w:val="lv-LV"/>
              </w:rPr>
              <w:t>Finansiālā atbalsta instruments robežu pārvaldībai un vīzu politikai</w:t>
            </w:r>
          </w:p>
        </w:tc>
      </w:tr>
      <w:tr w:rsidR="006B3DD4" w:rsidRPr="006B3DD4" w14:paraId="3D55EF9C" w14:textId="77777777" w:rsidTr="006B3DD4">
        <w:tc>
          <w:tcPr>
            <w:tcW w:w="2689" w:type="dxa"/>
            <w:vAlign w:val="center"/>
          </w:tcPr>
          <w:p w14:paraId="1A7E245F"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TPF</w:t>
            </w:r>
          </w:p>
        </w:tc>
        <w:tc>
          <w:tcPr>
            <w:tcW w:w="7371" w:type="dxa"/>
            <w:vAlign w:val="center"/>
          </w:tcPr>
          <w:p w14:paraId="744605B5" w14:textId="77777777" w:rsidR="006B3DD4" w:rsidRPr="006B3DD4" w:rsidRDefault="006B3DD4" w:rsidP="006B3DD4">
            <w:pPr>
              <w:spacing w:after="0" w:line="240" w:lineRule="auto"/>
              <w:ind w:firstLine="28"/>
              <w:rPr>
                <w:rFonts w:ascii="Times New Roman" w:hAnsi="Times New Roman" w:cs="Times New Roman"/>
                <w:sz w:val="22"/>
                <w:szCs w:val="22"/>
                <w:lang w:val="lv-LV"/>
              </w:rPr>
            </w:pPr>
            <w:r w:rsidRPr="006B3DD4">
              <w:rPr>
                <w:rFonts w:ascii="Times New Roman" w:hAnsi="Times New Roman" w:cs="Times New Roman"/>
                <w:sz w:val="22"/>
                <w:szCs w:val="22"/>
                <w:lang w:val="lv-LV"/>
              </w:rPr>
              <w:t>Taisnīgas pārkārtošanās fonds</w:t>
            </w:r>
          </w:p>
        </w:tc>
      </w:tr>
      <w:tr w:rsidR="006B3DD4" w:rsidRPr="006B3DD4" w14:paraId="75F21EA0" w14:textId="77777777" w:rsidTr="006B3DD4">
        <w:tc>
          <w:tcPr>
            <w:tcW w:w="2689" w:type="dxa"/>
            <w:vAlign w:val="center"/>
          </w:tcPr>
          <w:p w14:paraId="24D5FB15" w14:textId="77777777" w:rsidR="006B3DD4" w:rsidRPr="006B3DD4" w:rsidRDefault="006B3DD4" w:rsidP="006B3DD4">
            <w:pPr>
              <w:spacing w:after="0" w:line="240" w:lineRule="auto"/>
              <w:ind w:firstLine="0"/>
              <w:rPr>
                <w:rFonts w:ascii="Times New Roman" w:hAnsi="Times New Roman" w:cs="Times New Roman"/>
                <w:sz w:val="22"/>
                <w:szCs w:val="22"/>
                <w:lang w:val="lv-LV"/>
              </w:rPr>
            </w:pPr>
            <w:r w:rsidRPr="006B3DD4">
              <w:rPr>
                <w:rFonts w:ascii="Times New Roman" w:hAnsi="Times New Roman" w:cs="Times New Roman"/>
                <w:sz w:val="22"/>
                <w:szCs w:val="22"/>
                <w:lang w:val="lv-LV"/>
              </w:rPr>
              <w:t>TM</w:t>
            </w:r>
          </w:p>
        </w:tc>
        <w:tc>
          <w:tcPr>
            <w:tcW w:w="7371" w:type="dxa"/>
            <w:vAlign w:val="center"/>
          </w:tcPr>
          <w:p w14:paraId="400E0C13" w14:textId="77777777" w:rsidR="006B3DD4" w:rsidRPr="006B3DD4" w:rsidRDefault="006B3DD4" w:rsidP="006B3DD4">
            <w:pPr>
              <w:spacing w:after="0" w:line="240" w:lineRule="auto"/>
              <w:ind w:firstLine="28"/>
              <w:rPr>
                <w:rFonts w:ascii="Times New Roman" w:hAnsi="Times New Roman" w:cs="Times New Roman"/>
                <w:sz w:val="22"/>
                <w:szCs w:val="22"/>
                <w:lang w:val="lv-LV"/>
              </w:rPr>
            </w:pPr>
            <w:r w:rsidRPr="006B3DD4">
              <w:rPr>
                <w:rFonts w:ascii="Times New Roman" w:hAnsi="Times New Roman" w:cs="Times New Roman"/>
                <w:sz w:val="22"/>
                <w:szCs w:val="22"/>
                <w:lang w:val="lv-LV"/>
              </w:rPr>
              <w:t>Tieslietu ministrija</w:t>
            </w:r>
          </w:p>
        </w:tc>
      </w:tr>
    </w:tbl>
    <w:p w14:paraId="092E7373" w14:textId="5BEB06CD" w:rsidR="002A4905" w:rsidRPr="006B3DD4" w:rsidRDefault="004E2F13" w:rsidP="000F004F">
      <w:pPr>
        <w:spacing w:line="240" w:lineRule="auto"/>
        <w:ind w:firstLine="0"/>
        <w:contextualSpacing/>
        <w:jc w:val="center"/>
        <w:rPr>
          <w:rFonts w:ascii="Times New Roman" w:hAnsi="Times New Roman" w:cs="Times New Roman"/>
          <w:sz w:val="28"/>
          <w:szCs w:val="28"/>
          <w:lang w:val="lv-LV"/>
        </w:rPr>
      </w:pPr>
      <w:r w:rsidRPr="006B3DD4">
        <w:rPr>
          <w:rFonts w:ascii="Times New Roman" w:hAnsi="Times New Roman" w:cs="Times New Roman"/>
          <w:sz w:val="28"/>
          <w:szCs w:val="28"/>
          <w:lang w:val="lv-LV"/>
        </w:rPr>
        <w:t>Saīsinājum</w:t>
      </w:r>
      <w:r w:rsidR="000F004F" w:rsidRPr="006B3DD4">
        <w:rPr>
          <w:rFonts w:ascii="Times New Roman" w:hAnsi="Times New Roman" w:cs="Times New Roman"/>
          <w:sz w:val="28"/>
          <w:szCs w:val="28"/>
          <w:lang w:val="lv-LV"/>
        </w:rPr>
        <w:t>i</w:t>
      </w:r>
    </w:p>
    <w:sectPr w:rsidR="002A4905" w:rsidRPr="006B3DD4" w:rsidSect="00BE6C30">
      <w:headerReference w:type="default" r:id="rId9"/>
      <w:footerReference w:type="default" r:id="rId10"/>
      <w:pgSz w:w="11906" w:h="16838"/>
      <w:pgMar w:top="709" w:right="1797" w:bottom="709"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B0EC6" w14:textId="77777777" w:rsidR="00137377" w:rsidRDefault="00137377" w:rsidP="00012113">
      <w:pPr>
        <w:spacing w:after="0" w:line="240" w:lineRule="auto"/>
      </w:pPr>
      <w:r>
        <w:separator/>
      </w:r>
    </w:p>
  </w:endnote>
  <w:endnote w:type="continuationSeparator" w:id="0">
    <w:p w14:paraId="6D82CFBC" w14:textId="77777777" w:rsidR="00137377" w:rsidRDefault="00137377" w:rsidP="00012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DDC5A" w14:textId="550D0ECC" w:rsidR="00012113" w:rsidRPr="00BE6C30" w:rsidRDefault="00012113" w:rsidP="00BE6C30">
    <w:pPr>
      <w:pStyle w:val="Footer"/>
      <w:tabs>
        <w:tab w:val="clear" w:pos="8306"/>
      </w:tabs>
      <w:ind w:right="-908" w:firstLine="0"/>
      <w:rPr>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87F24" w14:textId="77777777" w:rsidR="00137377" w:rsidRDefault="00137377" w:rsidP="00012113">
      <w:pPr>
        <w:spacing w:after="0" w:line="240" w:lineRule="auto"/>
      </w:pPr>
      <w:r>
        <w:separator/>
      </w:r>
    </w:p>
  </w:footnote>
  <w:footnote w:type="continuationSeparator" w:id="0">
    <w:p w14:paraId="5E003AA9" w14:textId="77777777" w:rsidR="00137377" w:rsidRDefault="00137377" w:rsidP="000121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8FBF0" w14:textId="267806C2" w:rsidR="00BE6C30" w:rsidRPr="006B3DD4" w:rsidRDefault="00BE6C30" w:rsidP="00BE6C30">
    <w:pPr>
      <w:pStyle w:val="Footer"/>
      <w:tabs>
        <w:tab w:val="clear" w:pos="8306"/>
      </w:tabs>
      <w:ind w:left="-851" w:right="-908" w:firstLine="0"/>
      <w:jc w:val="right"/>
      <w:rPr>
        <w:rFonts w:ascii="Times New Roman" w:hAnsi="Times New Roman" w:cs="Times New Roman"/>
        <w:sz w:val="18"/>
        <w:szCs w:val="18"/>
        <w:lang w:val="lv-LV"/>
      </w:rPr>
    </w:pPr>
    <w:r w:rsidRPr="006B3DD4">
      <w:rPr>
        <w:rFonts w:ascii="Times New Roman" w:hAnsi="Times New Roman" w:cs="Times New Roman"/>
        <w:sz w:val="18"/>
        <w:szCs w:val="18"/>
        <w:lang w:val="lv-LV"/>
      </w:rPr>
      <w:t>Pielikums Nr.</w:t>
    </w:r>
    <w:r w:rsidR="00D16B07" w:rsidRPr="006B3DD4">
      <w:rPr>
        <w:rFonts w:ascii="Times New Roman" w:hAnsi="Times New Roman" w:cs="Times New Roman"/>
        <w:sz w:val="18"/>
        <w:szCs w:val="18"/>
        <w:lang w:val="lv-LV"/>
      </w:rPr>
      <w:t>1.</w:t>
    </w:r>
    <w:r w:rsidRPr="006B3DD4">
      <w:rPr>
        <w:rFonts w:ascii="Times New Roman" w:hAnsi="Times New Roman" w:cs="Times New Roman"/>
        <w:sz w:val="18"/>
        <w:szCs w:val="18"/>
      </w:rPr>
      <w:t xml:space="preserve"> </w:t>
    </w:r>
    <w:r w:rsidRPr="006B3DD4">
      <w:rPr>
        <w:rFonts w:ascii="Times New Roman" w:hAnsi="Times New Roman" w:cs="Times New Roman"/>
        <w:sz w:val="18"/>
        <w:szCs w:val="18"/>
        <w:lang w:val="lv-LV"/>
      </w:rPr>
      <w:t>Finanšu ministrijas Eiropas Savienības finanšu interešu aizsardzības koordinācijas dienesta (AFCOS)  informatīvajā ziņojumā par veiktajiem krāpšanas apkarošanas un Eiropas Savienības finanšu interešu aizsardzības pasākumiem 2025. gadā izmantotie saīsinājumi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5CE"/>
    <w:rsid w:val="00012113"/>
    <w:rsid w:val="000855DF"/>
    <w:rsid w:val="000A072E"/>
    <w:rsid w:val="000F004F"/>
    <w:rsid w:val="000F1F0E"/>
    <w:rsid w:val="000F35CE"/>
    <w:rsid w:val="00137377"/>
    <w:rsid w:val="00196650"/>
    <w:rsid w:val="0019781D"/>
    <w:rsid w:val="00240115"/>
    <w:rsid w:val="002A4905"/>
    <w:rsid w:val="002F0377"/>
    <w:rsid w:val="003F00DD"/>
    <w:rsid w:val="00486AE1"/>
    <w:rsid w:val="00487E7E"/>
    <w:rsid w:val="004E2F13"/>
    <w:rsid w:val="00521C06"/>
    <w:rsid w:val="00543A6A"/>
    <w:rsid w:val="0057707C"/>
    <w:rsid w:val="00593B18"/>
    <w:rsid w:val="00665907"/>
    <w:rsid w:val="006B3DD4"/>
    <w:rsid w:val="00731B06"/>
    <w:rsid w:val="00805081"/>
    <w:rsid w:val="009C2360"/>
    <w:rsid w:val="009D05E9"/>
    <w:rsid w:val="00AB7934"/>
    <w:rsid w:val="00B52ED3"/>
    <w:rsid w:val="00BE6C30"/>
    <w:rsid w:val="00D16B07"/>
    <w:rsid w:val="00D52E3D"/>
    <w:rsid w:val="00E06DBA"/>
    <w:rsid w:val="00E13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5B20F"/>
  <w15:chartTrackingRefBased/>
  <w15:docId w15:val="{D087EFB5-1C7D-44F0-B265-DA9B68E30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6"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qFormat/>
    <w:rsid w:val="002F0377"/>
    <w:pPr>
      <w:spacing w:after="240" w:line="288" w:lineRule="auto"/>
      <w:ind w:firstLine="720"/>
      <w:jc w:val="both"/>
    </w:pPr>
    <w:rPr>
      <w:kern w:val="0"/>
      <w:lang w:val="en-US"/>
      <w14:ligatures w14:val="none"/>
    </w:rPr>
  </w:style>
  <w:style w:type="paragraph" w:styleId="Heading1">
    <w:name w:val="heading 1"/>
    <w:basedOn w:val="Normal"/>
    <w:next w:val="Normal"/>
    <w:link w:val="Heading1Char"/>
    <w:uiPriority w:val="9"/>
    <w:qFormat/>
    <w:rsid w:val="000F35CE"/>
    <w:pPr>
      <w:keepNext/>
      <w:keepLines/>
      <w:spacing w:before="360" w:after="80" w:line="278" w:lineRule="auto"/>
      <w:ind w:firstLine="0"/>
      <w:jc w:val="left"/>
      <w:outlineLvl w:val="0"/>
    </w:pPr>
    <w:rPr>
      <w:rFonts w:asciiTheme="majorHAnsi" w:eastAsiaTheme="majorEastAsia" w:hAnsiTheme="majorHAnsi" w:cstheme="majorBidi"/>
      <w:color w:val="0F4761" w:themeColor="accent1" w:themeShade="BF"/>
      <w:kern w:val="2"/>
      <w:sz w:val="40"/>
      <w:szCs w:val="40"/>
      <w:lang w:val="lv-LV"/>
      <w14:ligatures w14:val="standardContextual"/>
    </w:rPr>
  </w:style>
  <w:style w:type="paragraph" w:styleId="Heading2">
    <w:name w:val="heading 2"/>
    <w:basedOn w:val="Normal"/>
    <w:next w:val="Normal"/>
    <w:link w:val="Heading2Char"/>
    <w:uiPriority w:val="9"/>
    <w:semiHidden/>
    <w:unhideWhenUsed/>
    <w:qFormat/>
    <w:rsid w:val="000F35CE"/>
    <w:pPr>
      <w:keepNext/>
      <w:keepLines/>
      <w:spacing w:before="160" w:after="80" w:line="278" w:lineRule="auto"/>
      <w:ind w:firstLine="0"/>
      <w:jc w:val="left"/>
      <w:outlineLvl w:val="1"/>
    </w:pPr>
    <w:rPr>
      <w:rFonts w:asciiTheme="majorHAnsi" w:eastAsiaTheme="majorEastAsia" w:hAnsiTheme="majorHAnsi" w:cstheme="majorBidi"/>
      <w:color w:val="0F4761" w:themeColor="accent1" w:themeShade="BF"/>
      <w:kern w:val="2"/>
      <w:sz w:val="32"/>
      <w:szCs w:val="32"/>
      <w:lang w:val="lv-LV"/>
      <w14:ligatures w14:val="standardContextual"/>
    </w:rPr>
  </w:style>
  <w:style w:type="paragraph" w:styleId="Heading3">
    <w:name w:val="heading 3"/>
    <w:basedOn w:val="Normal"/>
    <w:next w:val="Normal"/>
    <w:link w:val="Heading3Char"/>
    <w:uiPriority w:val="2"/>
    <w:unhideWhenUsed/>
    <w:qFormat/>
    <w:rsid w:val="000F35CE"/>
    <w:pPr>
      <w:keepNext/>
      <w:keepLines/>
      <w:spacing w:before="160" w:after="80" w:line="278" w:lineRule="auto"/>
      <w:ind w:firstLine="0"/>
      <w:jc w:val="left"/>
      <w:outlineLvl w:val="2"/>
    </w:pPr>
    <w:rPr>
      <w:rFonts w:eastAsiaTheme="majorEastAsia" w:cstheme="majorBidi"/>
      <w:color w:val="0F4761" w:themeColor="accent1" w:themeShade="BF"/>
      <w:kern w:val="2"/>
      <w:sz w:val="28"/>
      <w:szCs w:val="28"/>
      <w:lang w:val="lv-LV"/>
      <w14:ligatures w14:val="standardContextual"/>
    </w:rPr>
  </w:style>
  <w:style w:type="paragraph" w:styleId="Heading4">
    <w:name w:val="heading 4"/>
    <w:basedOn w:val="Normal"/>
    <w:next w:val="Normal"/>
    <w:link w:val="Heading4Char"/>
    <w:uiPriority w:val="9"/>
    <w:semiHidden/>
    <w:unhideWhenUsed/>
    <w:qFormat/>
    <w:rsid w:val="000F35CE"/>
    <w:pPr>
      <w:keepNext/>
      <w:keepLines/>
      <w:spacing w:before="80" w:after="40" w:line="278" w:lineRule="auto"/>
      <w:ind w:firstLine="0"/>
      <w:jc w:val="left"/>
      <w:outlineLvl w:val="3"/>
    </w:pPr>
    <w:rPr>
      <w:rFonts w:eastAsiaTheme="majorEastAsia" w:cstheme="majorBidi"/>
      <w:i/>
      <w:iCs/>
      <w:color w:val="0F4761" w:themeColor="accent1" w:themeShade="BF"/>
      <w:kern w:val="2"/>
      <w:lang w:val="lv-LV"/>
      <w14:ligatures w14:val="standardContextual"/>
    </w:rPr>
  </w:style>
  <w:style w:type="paragraph" w:styleId="Heading5">
    <w:name w:val="heading 5"/>
    <w:basedOn w:val="Normal"/>
    <w:next w:val="Normal"/>
    <w:link w:val="Heading5Char"/>
    <w:uiPriority w:val="9"/>
    <w:semiHidden/>
    <w:unhideWhenUsed/>
    <w:qFormat/>
    <w:rsid w:val="000F35CE"/>
    <w:pPr>
      <w:keepNext/>
      <w:keepLines/>
      <w:spacing w:before="80" w:after="40" w:line="278" w:lineRule="auto"/>
      <w:ind w:firstLine="0"/>
      <w:jc w:val="left"/>
      <w:outlineLvl w:val="4"/>
    </w:pPr>
    <w:rPr>
      <w:rFonts w:eastAsiaTheme="majorEastAsia" w:cstheme="majorBidi"/>
      <w:color w:val="0F4761" w:themeColor="accent1" w:themeShade="BF"/>
      <w:kern w:val="2"/>
      <w:lang w:val="lv-LV"/>
      <w14:ligatures w14:val="standardContextual"/>
    </w:rPr>
  </w:style>
  <w:style w:type="paragraph" w:styleId="Heading6">
    <w:name w:val="heading 6"/>
    <w:basedOn w:val="Normal"/>
    <w:next w:val="Normal"/>
    <w:link w:val="Heading6Char"/>
    <w:uiPriority w:val="9"/>
    <w:semiHidden/>
    <w:unhideWhenUsed/>
    <w:qFormat/>
    <w:rsid w:val="000F35CE"/>
    <w:pPr>
      <w:keepNext/>
      <w:keepLines/>
      <w:spacing w:before="40" w:after="0" w:line="278" w:lineRule="auto"/>
      <w:ind w:firstLine="0"/>
      <w:jc w:val="left"/>
      <w:outlineLvl w:val="5"/>
    </w:pPr>
    <w:rPr>
      <w:rFonts w:eastAsiaTheme="majorEastAsia" w:cstheme="majorBidi"/>
      <w:i/>
      <w:iCs/>
      <w:color w:val="595959" w:themeColor="text1" w:themeTint="A6"/>
      <w:kern w:val="2"/>
      <w:lang w:val="lv-LV"/>
      <w14:ligatures w14:val="standardContextual"/>
    </w:rPr>
  </w:style>
  <w:style w:type="paragraph" w:styleId="Heading7">
    <w:name w:val="heading 7"/>
    <w:basedOn w:val="Normal"/>
    <w:next w:val="Normal"/>
    <w:link w:val="Heading7Char"/>
    <w:uiPriority w:val="9"/>
    <w:semiHidden/>
    <w:unhideWhenUsed/>
    <w:qFormat/>
    <w:rsid w:val="000F35CE"/>
    <w:pPr>
      <w:keepNext/>
      <w:keepLines/>
      <w:spacing w:before="40" w:after="0" w:line="278" w:lineRule="auto"/>
      <w:ind w:firstLine="0"/>
      <w:jc w:val="left"/>
      <w:outlineLvl w:val="6"/>
    </w:pPr>
    <w:rPr>
      <w:rFonts w:eastAsiaTheme="majorEastAsia" w:cstheme="majorBidi"/>
      <w:color w:val="595959" w:themeColor="text1" w:themeTint="A6"/>
      <w:kern w:val="2"/>
      <w:lang w:val="lv-LV"/>
      <w14:ligatures w14:val="standardContextual"/>
    </w:rPr>
  </w:style>
  <w:style w:type="paragraph" w:styleId="Heading8">
    <w:name w:val="heading 8"/>
    <w:basedOn w:val="Normal"/>
    <w:next w:val="Normal"/>
    <w:link w:val="Heading8Char"/>
    <w:uiPriority w:val="9"/>
    <w:semiHidden/>
    <w:unhideWhenUsed/>
    <w:qFormat/>
    <w:rsid w:val="000F35CE"/>
    <w:pPr>
      <w:keepNext/>
      <w:keepLines/>
      <w:spacing w:after="0" w:line="278" w:lineRule="auto"/>
      <w:ind w:firstLine="0"/>
      <w:jc w:val="left"/>
      <w:outlineLvl w:val="7"/>
    </w:pPr>
    <w:rPr>
      <w:rFonts w:eastAsiaTheme="majorEastAsia" w:cstheme="majorBidi"/>
      <w:i/>
      <w:iCs/>
      <w:color w:val="272727" w:themeColor="text1" w:themeTint="D8"/>
      <w:kern w:val="2"/>
      <w:lang w:val="lv-LV"/>
      <w14:ligatures w14:val="standardContextual"/>
    </w:rPr>
  </w:style>
  <w:style w:type="paragraph" w:styleId="Heading9">
    <w:name w:val="heading 9"/>
    <w:basedOn w:val="Normal"/>
    <w:next w:val="Normal"/>
    <w:link w:val="Heading9Char"/>
    <w:uiPriority w:val="9"/>
    <w:semiHidden/>
    <w:unhideWhenUsed/>
    <w:qFormat/>
    <w:rsid w:val="000F35CE"/>
    <w:pPr>
      <w:keepNext/>
      <w:keepLines/>
      <w:spacing w:after="0" w:line="278" w:lineRule="auto"/>
      <w:ind w:firstLine="0"/>
      <w:jc w:val="left"/>
      <w:outlineLvl w:val="8"/>
    </w:pPr>
    <w:rPr>
      <w:rFonts w:eastAsiaTheme="majorEastAsia" w:cstheme="majorBidi"/>
      <w:color w:val="272727" w:themeColor="text1" w:themeTint="D8"/>
      <w:kern w:val="2"/>
      <w:lang w:val="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5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35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2"/>
    <w:rsid w:val="000F35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35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35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35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35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35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35CE"/>
    <w:rPr>
      <w:rFonts w:eastAsiaTheme="majorEastAsia" w:cstheme="majorBidi"/>
      <w:color w:val="272727" w:themeColor="text1" w:themeTint="D8"/>
    </w:rPr>
  </w:style>
  <w:style w:type="paragraph" w:styleId="Title">
    <w:name w:val="Title"/>
    <w:basedOn w:val="Normal"/>
    <w:next w:val="Normal"/>
    <w:link w:val="TitleChar"/>
    <w:uiPriority w:val="10"/>
    <w:qFormat/>
    <w:rsid w:val="000F35CE"/>
    <w:pPr>
      <w:spacing w:after="80" w:line="240" w:lineRule="auto"/>
      <w:ind w:firstLine="0"/>
      <w:contextualSpacing/>
      <w:jc w:val="left"/>
    </w:pPr>
    <w:rPr>
      <w:rFonts w:asciiTheme="majorHAnsi" w:eastAsiaTheme="majorEastAsia" w:hAnsiTheme="majorHAnsi" w:cstheme="majorBidi"/>
      <w:spacing w:val="-10"/>
      <w:kern w:val="28"/>
      <w:sz w:val="56"/>
      <w:szCs w:val="56"/>
      <w:lang w:val="lv-LV"/>
      <w14:ligatures w14:val="standardContextual"/>
    </w:rPr>
  </w:style>
  <w:style w:type="character" w:customStyle="1" w:styleId="TitleChar">
    <w:name w:val="Title Char"/>
    <w:basedOn w:val="DefaultParagraphFont"/>
    <w:link w:val="Title"/>
    <w:uiPriority w:val="10"/>
    <w:rsid w:val="000F35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35CE"/>
    <w:pPr>
      <w:numPr>
        <w:ilvl w:val="1"/>
      </w:numPr>
      <w:spacing w:after="160" w:line="278" w:lineRule="auto"/>
      <w:ind w:firstLine="720"/>
      <w:jc w:val="left"/>
    </w:pPr>
    <w:rPr>
      <w:rFonts w:eastAsiaTheme="majorEastAsia" w:cstheme="majorBidi"/>
      <w:color w:val="595959" w:themeColor="text1" w:themeTint="A6"/>
      <w:spacing w:val="15"/>
      <w:kern w:val="2"/>
      <w:sz w:val="28"/>
      <w:szCs w:val="28"/>
      <w:lang w:val="lv-LV"/>
      <w14:ligatures w14:val="standardContextual"/>
    </w:rPr>
  </w:style>
  <w:style w:type="character" w:customStyle="1" w:styleId="SubtitleChar">
    <w:name w:val="Subtitle Char"/>
    <w:basedOn w:val="DefaultParagraphFont"/>
    <w:link w:val="Subtitle"/>
    <w:uiPriority w:val="11"/>
    <w:rsid w:val="000F35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35CE"/>
    <w:pPr>
      <w:spacing w:before="160" w:after="160" w:line="278" w:lineRule="auto"/>
      <w:ind w:firstLine="0"/>
      <w:jc w:val="center"/>
    </w:pPr>
    <w:rPr>
      <w:i/>
      <w:iCs/>
      <w:color w:val="404040" w:themeColor="text1" w:themeTint="BF"/>
      <w:kern w:val="2"/>
      <w:lang w:val="lv-LV"/>
      <w14:ligatures w14:val="standardContextual"/>
    </w:rPr>
  </w:style>
  <w:style w:type="character" w:customStyle="1" w:styleId="QuoteChar">
    <w:name w:val="Quote Char"/>
    <w:basedOn w:val="DefaultParagraphFont"/>
    <w:link w:val="Quote"/>
    <w:uiPriority w:val="29"/>
    <w:rsid w:val="000F35CE"/>
    <w:rPr>
      <w:i/>
      <w:iCs/>
      <w:color w:val="404040" w:themeColor="text1" w:themeTint="BF"/>
    </w:rPr>
  </w:style>
  <w:style w:type="paragraph" w:styleId="ListParagraph">
    <w:name w:val="List Paragraph"/>
    <w:basedOn w:val="Normal"/>
    <w:uiPriority w:val="34"/>
    <w:qFormat/>
    <w:rsid w:val="000F35CE"/>
    <w:pPr>
      <w:spacing w:after="160" w:line="278" w:lineRule="auto"/>
      <w:ind w:left="720" w:firstLine="0"/>
      <w:contextualSpacing/>
      <w:jc w:val="left"/>
    </w:pPr>
    <w:rPr>
      <w:kern w:val="2"/>
      <w:lang w:val="lv-LV"/>
      <w14:ligatures w14:val="standardContextual"/>
    </w:rPr>
  </w:style>
  <w:style w:type="character" w:styleId="IntenseEmphasis">
    <w:name w:val="Intense Emphasis"/>
    <w:basedOn w:val="DefaultParagraphFont"/>
    <w:uiPriority w:val="21"/>
    <w:qFormat/>
    <w:rsid w:val="000F35CE"/>
    <w:rPr>
      <w:i/>
      <w:iCs/>
      <w:color w:val="0F4761" w:themeColor="accent1" w:themeShade="BF"/>
    </w:rPr>
  </w:style>
  <w:style w:type="paragraph" w:styleId="IntenseQuote">
    <w:name w:val="Intense Quote"/>
    <w:basedOn w:val="Normal"/>
    <w:next w:val="Normal"/>
    <w:link w:val="IntenseQuoteChar"/>
    <w:uiPriority w:val="30"/>
    <w:qFormat/>
    <w:rsid w:val="000F35CE"/>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i/>
      <w:iCs/>
      <w:color w:val="0F4761" w:themeColor="accent1" w:themeShade="BF"/>
      <w:kern w:val="2"/>
      <w:lang w:val="lv-LV"/>
      <w14:ligatures w14:val="standardContextual"/>
    </w:rPr>
  </w:style>
  <w:style w:type="character" w:customStyle="1" w:styleId="IntenseQuoteChar">
    <w:name w:val="Intense Quote Char"/>
    <w:basedOn w:val="DefaultParagraphFont"/>
    <w:link w:val="IntenseQuote"/>
    <w:uiPriority w:val="30"/>
    <w:rsid w:val="000F35CE"/>
    <w:rPr>
      <w:i/>
      <w:iCs/>
      <w:color w:val="0F4761" w:themeColor="accent1" w:themeShade="BF"/>
    </w:rPr>
  </w:style>
  <w:style w:type="character" w:styleId="IntenseReference">
    <w:name w:val="Intense Reference"/>
    <w:basedOn w:val="DefaultParagraphFont"/>
    <w:uiPriority w:val="32"/>
    <w:qFormat/>
    <w:rsid w:val="000F35CE"/>
    <w:rPr>
      <w:b/>
      <w:bCs/>
      <w:smallCaps/>
      <w:color w:val="0F4761" w:themeColor="accent1" w:themeShade="BF"/>
      <w:spacing w:val="5"/>
    </w:rPr>
  </w:style>
  <w:style w:type="paragraph" w:styleId="NoSpacing">
    <w:name w:val="No Spacing"/>
    <w:uiPriority w:val="1"/>
    <w:qFormat/>
    <w:rsid w:val="002F0377"/>
    <w:pPr>
      <w:spacing w:after="0" w:line="240" w:lineRule="auto"/>
      <w:ind w:firstLine="720"/>
      <w:jc w:val="both"/>
    </w:pPr>
    <w:rPr>
      <w:kern w:val="0"/>
      <w:lang w:val="en-US"/>
      <w14:ligatures w14:val="none"/>
    </w:rPr>
  </w:style>
  <w:style w:type="paragraph" w:styleId="Header">
    <w:name w:val="header"/>
    <w:basedOn w:val="Normal"/>
    <w:link w:val="HeaderChar"/>
    <w:uiPriority w:val="99"/>
    <w:unhideWhenUsed/>
    <w:rsid w:val="000121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2113"/>
    <w:rPr>
      <w:kern w:val="0"/>
      <w:lang w:val="en-US"/>
      <w14:ligatures w14:val="none"/>
    </w:rPr>
  </w:style>
  <w:style w:type="paragraph" w:styleId="Footer">
    <w:name w:val="footer"/>
    <w:basedOn w:val="Normal"/>
    <w:link w:val="FooterChar"/>
    <w:uiPriority w:val="99"/>
    <w:unhideWhenUsed/>
    <w:rsid w:val="000121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2113"/>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01A837B2FB81045B3CF579351B0587F" ma:contentTypeVersion="18" ma:contentTypeDescription="Izveidot jaunu dokumentu." ma:contentTypeScope="" ma:versionID="1ca73e4ba9b6394fec8b9954b60849bf">
  <xsd:schema xmlns:xsd="http://www.w3.org/2001/XMLSchema" xmlns:xs="http://www.w3.org/2001/XMLSchema" xmlns:p="http://schemas.microsoft.com/office/2006/metadata/properties" xmlns:ns1="http://schemas.microsoft.com/sharepoint/v3" xmlns:ns2="343b5817-b78a-4925-a516-1fb7c4e94848" xmlns:ns3="1ca026a0-9b04-4307-bb2d-1d6b3c942469" targetNamespace="http://schemas.microsoft.com/office/2006/metadata/properties" ma:root="true" ma:fieldsID="e07da8316ed7f6818991bced4ab422f9" ns1:_="" ns2:_="" ns3:_="">
    <xsd:import namespace="http://schemas.microsoft.com/sharepoint/v3"/>
    <xsd:import namespace="343b5817-b78a-4925-a516-1fb7c4e94848"/>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1:_ip_UnifiedCompliancePolicyProperties" minOccurs="0"/>
                <xsd:element ref="ns1:_ip_UnifiedCompliancePolicyUIActio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Vienotās atbilstības politikas rekvizīti" ma:hidden="true" ma:internalName="_ip_UnifiedCompliancePolicyProperties">
      <xsd:simpleType>
        <xsd:restriction base="dms:Note"/>
      </xsd:simpleType>
    </xsd:element>
    <xsd:element name="_ip_UnifiedCompliancePolicyUIAction" ma:index="22"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3b5817-b78a-4925-a516-1fb7c4e948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3b5817-b78a-4925-a516-1fb7c4e9484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1ca026a0-9b04-4307-bb2d-1d6b3c942469" xsi:nil="true"/>
  </documentManagement>
</p:properties>
</file>

<file path=customXml/itemProps1.xml><?xml version="1.0" encoding="utf-8"?>
<ds:datastoreItem xmlns:ds="http://schemas.openxmlformats.org/officeDocument/2006/customXml" ds:itemID="{740A94B6-2C77-490A-A16D-72C3AD276648}">
  <ds:schemaRefs>
    <ds:schemaRef ds:uri="http://schemas.microsoft.com/sharepoint/v3/contenttype/forms"/>
  </ds:schemaRefs>
</ds:datastoreItem>
</file>

<file path=customXml/itemProps2.xml><?xml version="1.0" encoding="utf-8"?>
<ds:datastoreItem xmlns:ds="http://schemas.openxmlformats.org/officeDocument/2006/customXml" ds:itemID="{178C8B0A-1E15-4D82-81F6-F782F99B5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3b5817-b78a-4925-a516-1fb7c4e94848"/>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6EA272-013E-410D-BFC3-E78E71DC4B25}">
  <ds:schemaRefs>
    <ds:schemaRef ds:uri="http://schemas.microsoft.com/office/2006/metadata/properties"/>
    <ds:schemaRef ds:uri="http://schemas.microsoft.com/office/infopath/2007/PartnerControls"/>
    <ds:schemaRef ds:uri="343b5817-b78a-4925-a516-1fb7c4e94848"/>
    <ds:schemaRef ds:uri="http://schemas.microsoft.com/sharepoint/v3"/>
    <ds:schemaRef ds:uri="1ca026a0-9b04-4307-bb2d-1d6b3c942469"/>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1</Pages>
  <Words>1324</Words>
  <Characters>756</Characters>
  <Application>Microsoft Office Word</Application>
  <DocSecurity>0</DocSecurity>
  <Lines>6</Lines>
  <Paragraphs>4</Paragraphs>
  <ScaleCrop>false</ScaleCrop>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Dolgais</dc:creator>
  <cp:keywords/>
  <dc:description/>
  <cp:lastModifiedBy>Inese Dolgais</cp:lastModifiedBy>
  <cp:revision>20</cp:revision>
  <dcterms:created xsi:type="dcterms:W3CDTF">2026-01-29T09:19:00Z</dcterms:created>
  <dcterms:modified xsi:type="dcterms:W3CDTF">2026-03-10T08:24:00Z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0x010100C01A837B2FB81045B3CF579351B0587F</vt:lpwstr>
  </property>
  <property fmtid="{D5CDD505-2E9C-101B-9397-08002B2CF9AE}" pid="3" name="MediaServiceImageTags">
    <vt:lpwstr/>
  </property>
</Properties>
</file>