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67C2A" w14:textId="77777777" w:rsidR="00EB7B4C" w:rsidRPr="00F55743" w:rsidRDefault="00EB7B4C" w:rsidP="00EB7B4C">
      <w:pPr>
        <w:tabs>
          <w:tab w:val="left" w:pos="810"/>
        </w:tabs>
        <w:contextualSpacing/>
        <w:jc w:val="center"/>
        <w:rPr>
          <w:rFonts w:eastAsia="Times New Roman" w:cs="Times New Roman"/>
          <w:b/>
          <w:iCs/>
          <w:sz w:val="24"/>
          <w:szCs w:val="24"/>
        </w:rPr>
      </w:pPr>
      <w:r w:rsidRPr="00F55743">
        <w:rPr>
          <w:rFonts w:eastAsia="Times New Roman" w:cs="Times New Roman"/>
          <w:b/>
          <w:iCs/>
          <w:sz w:val="24"/>
          <w:szCs w:val="24"/>
        </w:rPr>
        <w:t>Uzziņa par tiesību akta projektu</w:t>
      </w:r>
      <w:r w:rsidR="00BC7CA3" w:rsidRPr="00F55743">
        <w:rPr>
          <w:rFonts w:eastAsia="Times New Roman" w:cs="Times New Roman"/>
          <w:b/>
          <w:iCs/>
          <w:sz w:val="24"/>
          <w:szCs w:val="24"/>
        </w:rPr>
        <w:t xml:space="preserve"> Vadības komitejai</w:t>
      </w:r>
    </w:p>
    <w:p w14:paraId="6AB60FD4" w14:textId="545F07EC" w:rsidR="00EB7B4C" w:rsidRPr="00F55743" w:rsidRDefault="004654D9" w:rsidP="00EB7B4C">
      <w:pPr>
        <w:tabs>
          <w:tab w:val="left" w:pos="810"/>
        </w:tabs>
        <w:contextualSpacing/>
        <w:jc w:val="center"/>
        <w:rPr>
          <w:rFonts w:eastAsia="Times New Roman" w:cs="Times New Roman"/>
          <w:iCs/>
          <w:sz w:val="24"/>
          <w:szCs w:val="24"/>
        </w:rPr>
      </w:pPr>
      <w:r w:rsidRPr="00F55743">
        <w:rPr>
          <w:rFonts w:eastAsia="Times New Roman" w:cs="Times New Roman"/>
          <w:iCs/>
          <w:sz w:val="24"/>
          <w:szCs w:val="24"/>
        </w:rPr>
        <w:t>21</w:t>
      </w:r>
      <w:r w:rsidR="004738BF" w:rsidRPr="00F55743">
        <w:rPr>
          <w:rFonts w:eastAsia="Times New Roman" w:cs="Times New Roman"/>
          <w:iCs/>
          <w:sz w:val="24"/>
          <w:szCs w:val="24"/>
        </w:rPr>
        <w:t>.</w:t>
      </w:r>
      <w:r w:rsidR="005A33B1" w:rsidRPr="00F55743">
        <w:rPr>
          <w:rFonts w:eastAsia="Times New Roman" w:cs="Times New Roman"/>
          <w:iCs/>
          <w:sz w:val="24"/>
          <w:szCs w:val="24"/>
        </w:rPr>
        <w:t>1</w:t>
      </w:r>
      <w:r w:rsidR="00356A28" w:rsidRPr="00F55743">
        <w:rPr>
          <w:rFonts w:eastAsia="Times New Roman" w:cs="Times New Roman"/>
          <w:iCs/>
          <w:sz w:val="24"/>
          <w:szCs w:val="24"/>
        </w:rPr>
        <w:t>2</w:t>
      </w:r>
      <w:r w:rsidR="00DA76F0" w:rsidRPr="00F55743">
        <w:rPr>
          <w:rFonts w:eastAsia="Times New Roman" w:cs="Times New Roman"/>
          <w:iCs/>
          <w:sz w:val="24"/>
          <w:szCs w:val="24"/>
        </w:rPr>
        <w:t>.20</w:t>
      </w:r>
      <w:r w:rsidR="001554DF" w:rsidRPr="00F55743">
        <w:rPr>
          <w:rFonts w:eastAsia="Times New Roman" w:cs="Times New Roman"/>
          <w:iCs/>
          <w:sz w:val="24"/>
          <w:szCs w:val="24"/>
        </w:rPr>
        <w:t>20</w:t>
      </w:r>
      <w:r w:rsidR="00D729A1" w:rsidRPr="00F55743">
        <w:rPr>
          <w:rFonts w:eastAsia="Times New Roman" w:cs="Times New Roman"/>
          <w:iCs/>
          <w:sz w:val="24"/>
          <w:szCs w:val="24"/>
        </w:rPr>
        <w:t>.</w:t>
      </w:r>
    </w:p>
    <w:p w14:paraId="658A172C" w14:textId="77777777" w:rsidR="00EB7B4C" w:rsidRPr="00F55743" w:rsidRDefault="00EB7B4C" w:rsidP="00EB7B4C">
      <w:pPr>
        <w:tabs>
          <w:tab w:val="left" w:pos="810"/>
        </w:tabs>
        <w:contextualSpacing/>
        <w:jc w:val="center"/>
        <w:rPr>
          <w:rFonts w:eastAsia="Times New Roman" w:cs="Times New Roman"/>
          <w:iCs/>
          <w:sz w:val="24"/>
          <w:szCs w:val="24"/>
        </w:rPr>
      </w:pPr>
    </w:p>
    <w:tbl>
      <w:tblPr>
        <w:tblW w:w="97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6248"/>
        <w:gridCol w:w="350"/>
        <w:gridCol w:w="11"/>
      </w:tblGrid>
      <w:tr w:rsidR="00EB7B4C" w:rsidRPr="00F55743" w14:paraId="1AB7BAB1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7DA7E70B" w14:textId="77777777" w:rsidR="00EB7B4C" w:rsidRPr="00F55743" w:rsidRDefault="00EB7B4C" w:rsidP="00BF605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Align w:val="center"/>
          </w:tcPr>
          <w:p w14:paraId="2D579F10" w14:textId="77777777" w:rsidR="00EB7B4C" w:rsidRPr="00F55743" w:rsidRDefault="00EB7B4C" w:rsidP="00BF605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Sniedzamā informācija</w:t>
            </w:r>
          </w:p>
        </w:tc>
        <w:tc>
          <w:tcPr>
            <w:tcW w:w="6598" w:type="dxa"/>
            <w:gridSpan w:val="2"/>
            <w:vAlign w:val="center"/>
          </w:tcPr>
          <w:p w14:paraId="157DEB47" w14:textId="77777777" w:rsidR="00EB7B4C" w:rsidRPr="00F55743" w:rsidRDefault="00EB7B4C" w:rsidP="00BF605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Informācija par projektu</w:t>
            </w:r>
          </w:p>
        </w:tc>
      </w:tr>
      <w:tr w:rsidR="00EB7B4C" w:rsidRPr="00F55743" w14:paraId="1B9F2EEA" w14:textId="77777777" w:rsidTr="00AD4E2B">
        <w:tc>
          <w:tcPr>
            <w:tcW w:w="710" w:type="dxa"/>
          </w:tcPr>
          <w:p w14:paraId="1581DF1C" w14:textId="77777777" w:rsidR="00EB7B4C" w:rsidRPr="00F55743" w:rsidRDefault="00EB7B4C" w:rsidP="00656A6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4"/>
          </w:tcPr>
          <w:p w14:paraId="3259019A" w14:textId="312D0461" w:rsidR="00EB7B4C" w:rsidRPr="00F55743" w:rsidRDefault="0074541C" w:rsidP="00CB6FC8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55743">
              <w:rPr>
                <w:rFonts w:cs="Times New Roman"/>
                <w:b/>
                <w:sz w:val="24"/>
                <w:szCs w:val="24"/>
              </w:rPr>
              <w:t>Likumprojekts</w:t>
            </w:r>
            <w:r w:rsidR="004F235B" w:rsidRPr="00F55743">
              <w:rPr>
                <w:rFonts w:cs="Times New Roman"/>
                <w:b/>
                <w:sz w:val="24"/>
                <w:szCs w:val="24"/>
              </w:rPr>
              <w:t xml:space="preserve"> “</w:t>
            </w:r>
            <w:r w:rsidR="00CB6FC8" w:rsidRPr="00F55743">
              <w:rPr>
                <w:rFonts w:cs="Times New Roman"/>
                <w:b/>
                <w:sz w:val="24"/>
                <w:szCs w:val="24"/>
              </w:rPr>
              <w:t>Grozījumi likumā “</w:t>
            </w:r>
            <w:r w:rsidR="00CB6FC8" w:rsidRPr="00F55743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Par skaidras naudas deklarēšanu uz valsts robežas</w:t>
            </w:r>
            <w:r w:rsidR="00F344FD" w:rsidRPr="00F55743">
              <w:rPr>
                <w:rFonts w:cs="Times New Roman"/>
                <w:b/>
                <w:sz w:val="24"/>
                <w:szCs w:val="24"/>
              </w:rPr>
              <w:t>”</w:t>
            </w:r>
            <w:r w:rsidR="00CB6FC8" w:rsidRPr="00F55743">
              <w:rPr>
                <w:rFonts w:cs="Times New Roman"/>
                <w:b/>
                <w:sz w:val="24"/>
                <w:szCs w:val="24"/>
              </w:rPr>
              <w:t>”</w:t>
            </w:r>
          </w:p>
        </w:tc>
      </w:tr>
      <w:tr w:rsidR="005E715C" w:rsidRPr="00F55743" w14:paraId="13C493E5" w14:textId="77777777" w:rsidTr="00AD4E2B">
        <w:trPr>
          <w:gridAfter w:val="1"/>
          <w:wAfter w:w="11" w:type="dxa"/>
        </w:trPr>
        <w:tc>
          <w:tcPr>
            <w:tcW w:w="710" w:type="dxa"/>
          </w:tcPr>
          <w:p w14:paraId="44D782CD" w14:textId="77777777" w:rsidR="005E715C" w:rsidRPr="00F55743" w:rsidRDefault="005E715C" w:rsidP="00E2501A">
            <w:pPr>
              <w:spacing w:beforeLines="40" w:before="96" w:afterLines="40" w:after="9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AC1CA5E" w14:textId="77777777" w:rsidR="005E715C" w:rsidRPr="00F55743" w:rsidRDefault="005E715C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6598" w:type="dxa"/>
            <w:gridSpan w:val="2"/>
          </w:tcPr>
          <w:p w14:paraId="385E4688" w14:textId="1088C4B1" w:rsidR="005E715C" w:rsidRPr="00F55743" w:rsidRDefault="00CB6FC8" w:rsidP="00933E75">
            <w:pPr>
              <w:tabs>
                <w:tab w:val="left" w:pos="2127"/>
                <w:tab w:val="left" w:pos="6096"/>
              </w:tabs>
              <w:spacing w:beforeLines="40" w:before="96" w:afterLines="40" w:after="96"/>
              <w:jc w:val="both"/>
              <w:rPr>
                <w:rFonts w:cs="Times New Roman"/>
                <w:sz w:val="24"/>
                <w:szCs w:val="24"/>
              </w:rPr>
            </w:pPr>
            <w:r w:rsidRPr="00F55743">
              <w:rPr>
                <w:rFonts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Eiropas Parlamenta un Padomes</w:t>
            </w:r>
            <w:r w:rsidR="00E2501A" w:rsidRPr="00F55743">
              <w:rPr>
                <w:rFonts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5743">
              <w:rPr>
                <w:rFonts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2018.gada 23.oktobra</w:t>
            </w:r>
            <w:r w:rsidR="00E2501A" w:rsidRPr="00F55743">
              <w:rPr>
                <w:rFonts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5743">
              <w:rPr>
                <w:rFonts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Regula (ES) 2018/1672 par Savienības teritorijā ievestās skaidras naudas vai no tās izvestās skaidras naudas kontroli un par Regulas (EK) Nr.1889/2005 atcelšanu. Regula piemērojama Eiropas Savienības dalībvalstīs ar 2021.gada 3.jūniju.</w:t>
            </w:r>
          </w:p>
        </w:tc>
      </w:tr>
      <w:tr w:rsidR="005E715C" w:rsidRPr="00F55743" w14:paraId="324B0FF8" w14:textId="77777777" w:rsidTr="00AD4E2B">
        <w:trPr>
          <w:gridAfter w:val="1"/>
          <w:wAfter w:w="11" w:type="dxa"/>
        </w:trPr>
        <w:tc>
          <w:tcPr>
            <w:tcW w:w="710" w:type="dxa"/>
          </w:tcPr>
          <w:p w14:paraId="776A6C6A" w14:textId="77777777" w:rsidR="005E715C" w:rsidRPr="00F55743" w:rsidRDefault="005E715C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2</w:t>
            </w:r>
            <w:r w:rsidR="00656A6B" w:rsidRPr="00F557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8CE0F80" w14:textId="77777777" w:rsidR="005E715C" w:rsidRPr="00F55743" w:rsidRDefault="005E715C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Vadības darba plāna uzdevuma numurs un tā iz</w:t>
            </w:r>
            <w:r w:rsidR="00073786" w:rsidRPr="00F55743">
              <w:rPr>
                <w:rFonts w:eastAsia="Times New Roman" w:cs="Times New Roman"/>
                <w:sz w:val="24"/>
                <w:szCs w:val="24"/>
              </w:rPr>
              <w:t>pildes termiņš</w:t>
            </w:r>
          </w:p>
        </w:tc>
        <w:tc>
          <w:tcPr>
            <w:tcW w:w="6598" w:type="dxa"/>
            <w:gridSpan w:val="2"/>
          </w:tcPr>
          <w:p w14:paraId="2435780B" w14:textId="77777777" w:rsidR="00DC5485" w:rsidRPr="00F55743" w:rsidRDefault="006C3888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Nav attiecināms.</w:t>
            </w:r>
          </w:p>
        </w:tc>
      </w:tr>
      <w:tr w:rsidR="005E715C" w:rsidRPr="00F55743" w14:paraId="240188BE" w14:textId="77777777" w:rsidTr="00AD4E2B">
        <w:trPr>
          <w:gridAfter w:val="1"/>
          <w:wAfter w:w="11" w:type="dxa"/>
        </w:trPr>
        <w:tc>
          <w:tcPr>
            <w:tcW w:w="710" w:type="dxa"/>
          </w:tcPr>
          <w:p w14:paraId="04B06BFF" w14:textId="77777777" w:rsidR="005E715C" w:rsidRPr="00F55743" w:rsidRDefault="005E715C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7F2BD360" w14:textId="77777777" w:rsidR="005E715C" w:rsidRPr="00F55743" w:rsidRDefault="005E715C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Projekta īss saturs</w:t>
            </w:r>
          </w:p>
        </w:tc>
        <w:tc>
          <w:tcPr>
            <w:tcW w:w="6598" w:type="dxa"/>
            <w:gridSpan w:val="2"/>
          </w:tcPr>
          <w:p w14:paraId="753026D5" w14:textId="6928B298" w:rsidR="00933E75" w:rsidRPr="00282E65" w:rsidRDefault="00933E75" w:rsidP="00F614E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Likumprojektā tiks precizētas atsauces uz </w:t>
            </w:r>
            <w:r w:rsidRPr="00282E65">
              <w:rPr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Eiropas Parlamenta un Padomes 2018.gada 23.oktobra Regula (ES) 2018/1672 par Savienības teritorijā ievestās skaidras naudas vai no tās izvestās skaidras naudas kontroli un par Regulas (EK) Nr.1889/2005 atcelšanu (turpmāk – Regula).</w:t>
            </w:r>
          </w:p>
          <w:p w14:paraId="52376169" w14:textId="462DCF19" w:rsidR="002E1A08" w:rsidRDefault="00933E75" w:rsidP="00F614E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F614E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Lai nodrošinātu to, ka atbilstoši Regulai, kompetentās iestādes vienveidīgi īsteno skaidras naudas kontroli visās ES dalībvalstīs, Komisija, izmantojot īstenošanas aktus, pieņem </w:t>
            </w:r>
            <w:r w:rsidR="004414B2" w:rsidRPr="00F614E9">
              <w:rPr>
                <w:rFonts w:eastAsia="Times New Roman"/>
                <w:sz w:val="24"/>
                <w:szCs w:val="24"/>
                <w:lang w:eastAsia="lv-LV"/>
              </w:rPr>
              <w:t>skaidras naudas deklarācijas veidlap</w:t>
            </w:r>
            <w:r w:rsidRPr="00F614E9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004414B2" w:rsidRPr="00F614E9">
              <w:rPr>
                <w:rFonts w:eastAsia="Times New Roman"/>
                <w:sz w:val="24"/>
                <w:szCs w:val="24"/>
                <w:lang w:eastAsia="lv-LV"/>
              </w:rPr>
              <w:t xml:space="preserve"> un informācijas par nepavadītu sk</w:t>
            </w:r>
            <w:r w:rsidRPr="00F614E9">
              <w:rPr>
                <w:rFonts w:eastAsia="Times New Roman"/>
                <w:sz w:val="24"/>
                <w:szCs w:val="24"/>
                <w:lang w:eastAsia="lv-LV"/>
              </w:rPr>
              <w:t>aidru naudu atklāšanas veidlapu</w:t>
            </w:r>
            <w:r w:rsidR="004414B2" w:rsidRPr="00F614E9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Pr="00F614E9">
              <w:rPr>
                <w:rFonts w:eastAsia="Times New Roman"/>
                <w:sz w:val="24"/>
                <w:szCs w:val="24"/>
                <w:lang w:eastAsia="lv-LV"/>
              </w:rPr>
              <w:t xml:space="preserve"> Ņemot vērā minēto likumprojektā tiks svītrots deleģējums </w:t>
            </w:r>
            <w:r w:rsidRPr="00F614E9">
              <w:rPr>
                <w:rFonts w:cs="Times New Roman"/>
                <w:sz w:val="24"/>
                <w:szCs w:val="24"/>
                <w:shd w:val="clear" w:color="auto" w:fill="FFFFFF"/>
              </w:rPr>
              <w:t>Ministru kabineta 2019.gada 2.jūlija noteikumiem Nr.</w:t>
            </w:r>
            <w:r w:rsidRPr="00F614E9">
              <w:rPr>
                <w:rFonts w:cs="Times New Roman"/>
                <w:sz w:val="24"/>
                <w:szCs w:val="24"/>
              </w:rPr>
              <w:t>303 “</w:t>
            </w:r>
            <w:hyperlink r:id="rId11" w:tgtFrame="_blank" w:history="1">
              <w:r w:rsidRPr="00F614E9">
                <w:rPr>
                  <w:rStyle w:val="Hyperlink"/>
                  <w:rFonts w:cs="Times New Roman"/>
                  <w:color w:val="auto"/>
                  <w:sz w:val="24"/>
                  <w:szCs w:val="24"/>
                  <w:u w:val="none"/>
                </w:rPr>
                <w:t>Noteikumi par skaidras naudas deklarācijas veidlapu, tās aizpildīšanas, iesniegšanas un sniegto ziņu pārbaudes kārtību</w:t>
              </w:r>
            </w:hyperlink>
            <w:r w:rsidRPr="00F614E9">
              <w:rPr>
                <w:rFonts w:cs="Times New Roman"/>
                <w:sz w:val="24"/>
                <w:szCs w:val="24"/>
              </w:rPr>
              <w:t>”.</w:t>
            </w:r>
          </w:p>
          <w:p w14:paraId="666ED8F5" w14:textId="10DA1BAE" w:rsidR="00F614E9" w:rsidRPr="00F614E9" w:rsidRDefault="00F614E9" w:rsidP="00F614E9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614E9">
              <w:rPr>
                <w:rFonts w:cs="Times New Roman"/>
                <w:i/>
                <w:sz w:val="24"/>
                <w:szCs w:val="24"/>
              </w:rPr>
              <w:t>Papildus informācija. Komisijas īstenošanas akts ir izstrādes stadijā un balsošana par to plānota 2021.gada</w:t>
            </w:r>
            <w:r>
              <w:rPr>
                <w:rFonts w:cs="Times New Roman"/>
                <w:i/>
                <w:sz w:val="24"/>
                <w:szCs w:val="24"/>
              </w:rPr>
              <w:t xml:space="preserve"> marta</w:t>
            </w:r>
            <w:r w:rsidRPr="00F614E9">
              <w:rPr>
                <w:rFonts w:cs="Times New Roman"/>
                <w:i/>
                <w:sz w:val="24"/>
                <w:szCs w:val="24"/>
              </w:rPr>
              <w:t xml:space="preserve"> sākumā.</w:t>
            </w:r>
          </w:p>
          <w:p w14:paraId="75A5D9FC" w14:textId="07705E7D" w:rsidR="00282E65" w:rsidRPr="00282E65" w:rsidRDefault="002E1A08" w:rsidP="00F614E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282E65">
              <w:rPr>
                <w:rFonts w:cs="Times New Roman"/>
                <w:sz w:val="24"/>
                <w:szCs w:val="24"/>
              </w:rPr>
              <w:t>Lai nodrošinātu skaidras naudas kontroli uz valsts iekšējās robežas</w:t>
            </w:r>
            <w:r w:rsidR="00171248">
              <w:rPr>
                <w:rFonts w:cs="Times New Roman"/>
                <w:sz w:val="24"/>
                <w:szCs w:val="24"/>
              </w:rPr>
              <w:t xml:space="preserve"> </w:t>
            </w:r>
            <w:r w:rsidR="00282E65" w:rsidRPr="00282E65">
              <w:rPr>
                <w:rFonts w:cs="Times New Roman"/>
                <w:sz w:val="24"/>
                <w:szCs w:val="24"/>
              </w:rPr>
              <w:t>likumprojektā tiks saglabāta norma</w:t>
            </w:r>
            <w:r w:rsidRPr="00282E65">
              <w:rPr>
                <w:rFonts w:cs="Times New Roman"/>
                <w:sz w:val="24"/>
                <w:szCs w:val="24"/>
              </w:rPr>
              <w:t xml:space="preserve">, ka </w:t>
            </w:r>
            <w:r w:rsidR="00282E65" w:rsidRPr="00282E65">
              <w:rPr>
                <w:rFonts w:cs="Times New Roman"/>
                <w:sz w:val="24"/>
                <w:szCs w:val="24"/>
              </w:rPr>
              <w:t>per</w:t>
            </w:r>
            <w:r w:rsidR="00171248">
              <w:rPr>
                <w:rFonts w:cs="Times New Roman"/>
                <w:sz w:val="24"/>
                <w:szCs w:val="24"/>
              </w:rPr>
              <w:t>s</w:t>
            </w:r>
            <w:r w:rsidR="00282E65" w:rsidRPr="00282E65">
              <w:rPr>
                <w:rFonts w:cs="Times New Roman"/>
                <w:sz w:val="24"/>
                <w:szCs w:val="24"/>
              </w:rPr>
              <w:t>ona, š</w:t>
            </w:r>
            <w:r w:rsidR="00171248">
              <w:rPr>
                <w:rFonts w:cs="Times New Roman"/>
                <w:sz w:val="24"/>
                <w:szCs w:val="24"/>
              </w:rPr>
              <w:t>ķ</w:t>
            </w:r>
            <w:r w:rsidR="00282E65" w:rsidRPr="00282E65">
              <w:rPr>
                <w:rFonts w:cs="Times New Roman"/>
                <w:sz w:val="24"/>
                <w:szCs w:val="24"/>
              </w:rPr>
              <w:t xml:space="preserve">ērsojot valsts iekšējo robežu, pēc </w:t>
            </w:r>
            <w:r w:rsidRPr="00282E65">
              <w:rPr>
                <w:rFonts w:cs="Times New Roman"/>
                <w:sz w:val="24"/>
                <w:szCs w:val="24"/>
              </w:rPr>
              <w:t>kompetentā iestād</w:t>
            </w:r>
            <w:r w:rsidR="00282E65" w:rsidRPr="00282E65">
              <w:rPr>
                <w:rFonts w:cs="Times New Roman"/>
                <w:sz w:val="24"/>
                <w:szCs w:val="24"/>
              </w:rPr>
              <w:t xml:space="preserve">es </w:t>
            </w:r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amatpersonas pieprasījuma </w:t>
            </w:r>
            <w:proofErr w:type="spellStart"/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aizpildīs skaidras naudas deklarācijas veidlapu, tomēr ievērojot konsekvenci</w:t>
            </w:r>
            <w:r w:rsidR="001C0FF6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E329D" w:rsidRPr="002E329D">
              <w:rPr>
                <w:sz w:val="24"/>
                <w:szCs w:val="24"/>
              </w:rPr>
              <w:t>un, lai nodrošinātu VID IT sistēmu savietojamību</w:t>
            </w:r>
            <w:r w:rsidR="00282E65" w:rsidRPr="002E329D">
              <w:rPr>
                <w:rFonts w:eastAsia="Times New Roman" w:cs="Times New Roman"/>
                <w:sz w:val="24"/>
                <w:szCs w:val="24"/>
                <w:lang w:eastAsia="lv-LV"/>
              </w:rPr>
              <w:t>, attiecīgās p</w:t>
            </w:r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rasības izpildei tiks izmantota EK īstenošanas aktā </w:t>
            </w:r>
            <w:r w:rsidR="0017124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izdotā </w:t>
            </w:r>
            <w:r w:rsidR="00171248" w:rsidRPr="00F614E9">
              <w:rPr>
                <w:rFonts w:eastAsia="Times New Roman"/>
                <w:sz w:val="24"/>
                <w:szCs w:val="24"/>
                <w:lang w:eastAsia="lv-LV"/>
              </w:rPr>
              <w:t xml:space="preserve">skaidras naudas deklarācijas </w:t>
            </w:r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veidlapa. Minētā veidlapa netiks </w:t>
            </w:r>
            <w:r w:rsidR="00171248">
              <w:rPr>
                <w:rFonts w:eastAsia="Times New Roman" w:cs="Times New Roman"/>
                <w:sz w:val="24"/>
                <w:szCs w:val="24"/>
                <w:lang w:eastAsia="lv-LV"/>
              </w:rPr>
              <w:t>izdota saskaņā normatīvo aktu</w:t>
            </w:r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, bet gan </w:t>
            </w:r>
            <w:r w:rsidR="0017124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publicēta </w:t>
            </w:r>
            <w:r w:rsidR="00282E65" w:rsidRPr="00282E65">
              <w:rPr>
                <w:rFonts w:eastAsia="Times New Roman" w:cs="Times New Roman"/>
                <w:sz w:val="24"/>
                <w:szCs w:val="24"/>
                <w:lang w:eastAsia="lv-LV"/>
              </w:rPr>
              <w:t>kompetentās iestādes tīmekļa vietnē, kas tiks atrunāts arī likumprojektā.</w:t>
            </w:r>
          </w:p>
          <w:p w14:paraId="40BBD6E4" w14:textId="0A984244" w:rsidR="001D4543" w:rsidRPr="00282E65" w:rsidRDefault="001D4543" w:rsidP="00F614E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282E65">
              <w:rPr>
                <w:rFonts w:cs="Times New Roman"/>
                <w:sz w:val="24"/>
                <w:szCs w:val="24"/>
              </w:rPr>
              <w:t xml:space="preserve">Saskaņā ar Regulas 4.pantu tiek </w:t>
            </w:r>
            <w:r w:rsidR="00171248">
              <w:rPr>
                <w:rFonts w:cs="Times New Roman"/>
                <w:sz w:val="24"/>
                <w:szCs w:val="24"/>
              </w:rPr>
              <w:t>noteikts</w:t>
            </w:r>
            <w:r w:rsidRPr="00282E65">
              <w:rPr>
                <w:rFonts w:cs="Times New Roman"/>
                <w:sz w:val="24"/>
                <w:szCs w:val="24"/>
              </w:rPr>
              <w:t xml:space="preserve"> pienākums personai atklāt informāciju par nepavadītu skaidru naudu. Ņemot vērā minēto likumprojektā tiks paredzēti gadījumi, kuros nepavadīta skaidras naudas veidlapa būs aizpildāma, šķērsojot valsts ārējo robežu.</w:t>
            </w:r>
            <w:r w:rsidR="00171248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D3BED10" w14:textId="67E720F7" w:rsidR="001D4543" w:rsidRPr="00282E65" w:rsidRDefault="001D4543" w:rsidP="00F614E9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82E65">
              <w:rPr>
                <w:rFonts w:cs="Times New Roman"/>
                <w:sz w:val="24"/>
                <w:szCs w:val="24"/>
              </w:rPr>
              <w:t xml:space="preserve">Saskaņā ar Regulas 3.panta 3.puinktu un 4.panta 3.punktu tiek noteikts, ka </w:t>
            </w:r>
            <w:r w:rsidRPr="00282E65">
              <w:rPr>
                <w:rFonts w:eastAsia="Times New Roman"/>
                <w:sz w:val="24"/>
                <w:szCs w:val="24"/>
                <w:lang w:eastAsia="lv-LV"/>
              </w:rPr>
              <w:t xml:space="preserve">skaidras naudas deklarācijas veidlapā un </w:t>
            </w:r>
            <w:r w:rsidRPr="00282E65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 xml:space="preserve">informācijas par nepavadītu skaidru naudu atklāšanas veidlapā norādāmos datus kompetentajām iestādēm perona sniedz </w:t>
            </w:r>
            <w:proofErr w:type="spellStart"/>
            <w:r w:rsidRPr="00282E65">
              <w:rPr>
                <w:rFonts w:eastAsia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282E65">
              <w:rPr>
                <w:rFonts w:eastAsia="Times New Roman"/>
                <w:sz w:val="24"/>
                <w:szCs w:val="24"/>
                <w:lang w:eastAsia="lv-LV"/>
              </w:rPr>
              <w:t xml:space="preserve"> vai elektroniski. Ņemot vērā minēto, likumprojektā tiks </w:t>
            </w:r>
            <w:r w:rsidR="00171248">
              <w:rPr>
                <w:rFonts w:eastAsia="Times New Roman"/>
                <w:sz w:val="24"/>
                <w:szCs w:val="24"/>
                <w:lang w:eastAsia="lv-LV"/>
              </w:rPr>
              <w:t>noteiktas</w:t>
            </w:r>
            <w:r w:rsidRPr="00282E65">
              <w:rPr>
                <w:rFonts w:eastAsia="Times New Roman"/>
                <w:sz w:val="24"/>
                <w:szCs w:val="24"/>
                <w:lang w:eastAsia="lv-LV"/>
              </w:rPr>
              <w:t xml:space="preserve"> attiecīgo datu iesniegšanas iespējas.</w:t>
            </w:r>
          </w:p>
          <w:p w14:paraId="4F58FD7D" w14:textId="799E0EEB" w:rsidR="00E41810" w:rsidRPr="00282E65" w:rsidRDefault="00E41810" w:rsidP="00282E65">
            <w:pPr>
              <w:pStyle w:val="ListParagraph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57337" w:rsidRPr="00F55743" w14:paraId="274DE89C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69E79CD0" w14:textId="77777777" w:rsidR="00257337" w:rsidRPr="00F55743" w:rsidRDefault="00656A6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8" w:type="dxa"/>
          </w:tcPr>
          <w:p w14:paraId="7577D5D0" w14:textId="77777777" w:rsidR="00257337" w:rsidRPr="00F55743" w:rsidRDefault="00257337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6598" w:type="dxa"/>
            <w:gridSpan w:val="2"/>
          </w:tcPr>
          <w:p w14:paraId="11528F3E" w14:textId="77777777" w:rsidR="00257337" w:rsidRPr="00F55743" w:rsidRDefault="004F0C41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Nav</w:t>
            </w:r>
            <w:r w:rsidR="00D729A1" w:rsidRPr="00F557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35A0B" w:rsidRPr="00F55743">
              <w:rPr>
                <w:rFonts w:eastAsia="Times New Roman" w:cs="Times New Roman"/>
                <w:sz w:val="24"/>
                <w:szCs w:val="24"/>
              </w:rPr>
              <w:t>citu risinājumu</w:t>
            </w:r>
            <w:r w:rsidR="00D729A1" w:rsidRPr="00F55743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FF689D" w:rsidRPr="00F55743" w14:paraId="4C91B63E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72E16D27" w14:textId="77777777" w:rsidR="00FF689D" w:rsidRPr="00F55743" w:rsidRDefault="00656A6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D25721E" w14:textId="77777777" w:rsidR="00FF689D" w:rsidRPr="00F55743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6598" w:type="dxa"/>
            <w:gridSpan w:val="2"/>
          </w:tcPr>
          <w:p w14:paraId="3097D9F7" w14:textId="77777777" w:rsidR="00FF689D" w:rsidRPr="00F55743" w:rsidRDefault="00AD4E2B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S.Āmare</w:t>
            </w:r>
            <w:proofErr w:type="spellEnd"/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Pilka</w:t>
            </w:r>
            <w:proofErr w:type="spellEnd"/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, </w:t>
            </w:r>
            <w:r w:rsidR="00FF689D" w:rsidRPr="00F55743">
              <w:rPr>
                <w:rFonts w:eastAsia="Times New Roman" w:cs="Times New Roman"/>
                <w:iCs/>
                <w:sz w:val="24"/>
                <w:szCs w:val="24"/>
              </w:rPr>
              <w:t>Ne</w:t>
            </w:r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t</w:t>
            </w:r>
            <w:r w:rsidR="00FF689D" w:rsidRPr="00F55743">
              <w:rPr>
                <w:rFonts w:eastAsia="Times New Roman" w:cs="Times New Roman"/>
                <w:iCs/>
                <w:sz w:val="24"/>
                <w:szCs w:val="24"/>
              </w:rPr>
              <w:t>iešo n</w:t>
            </w:r>
            <w:r w:rsidR="004F0C41" w:rsidRPr="00F55743">
              <w:rPr>
                <w:rFonts w:eastAsia="Times New Roman" w:cs="Times New Roman"/>
                <w:iCs/>
                <w:sz w:val="24"/>
                <w:szCs w:val="24"/>
              </w:rPr>
              <w:t>odokļu departamenta direktore</w:t>
            </w:r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F689D" w:rsidRPr="00F55743" w14:paraId="52290EF9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0D093661" w14:textId="77777777" w:rsidR="00FF689D" w:rsidRPr="00F55743" w:rsidRDefault="00656A6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3577D026" w14:textId="77777777" w:rsidR="00FF689D" w:rsidRPr="00F55743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6598" w:type="dxa"/>
            <w:gridSpan w:val="2"/>
          </w:tcPr>
          <w:p w14:paraId="50792263" w14:textId="58CB4160" w:rsidR="00FF689D" w:rsidRPr="00F55743" w:rsidRDefault="002C70B3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5743">
              <w:rPr>
                <w:rFonts w:eastAsia="Times New Roman" w:cs="Times New Roman"/>
                <w:iCs/>
                <w:sz w:val="24"/>
                <w:szCs w:val="24"/>
              </w:rPr>
              <w:t>I.Tomiņa</w:t>
            </w:r>
            <w:proofErr w:type="spellEnd"/>
            <w:r w:rsidR="00AD4E2B"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, </w:t>
            </w:r>
            <w:r w:rsidR="00FF689D" w:rsidRPr="00F55743">
              <w:rPr>
                <w:rFonts w:eastAsia="Times New Roman" w:cs="Times New Roman"/>
                <w:iCs/>
                <w:sz w:val="24"/>
                <w:szCs w:val="24"/>
              </w:rPr>
              <w:t>Ne</w:t>
            </w:r>
            <w:r w:rsidR="00AD4E2B" w:rsidRPr="00F55743">
              <w:rPr>
                <w:rFonts w:eastAsia="Times New Roman" w:cs="Times New Roman"/>
                <w:iCs/>
                <w:sz w:val="24"/>
                <w:szCs w:val="24"/>
              </w:rPr>
              <w:t>t</w:t>
            </w:r>
            <w:r w:rsidR="00FF689D"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iešo nodokļu departamenta </w:t>
            </w:r>
            <w:r w:rsidR="00034456"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Muitas un akcīzes </w:t>
            </w:r>
            <w:r w:rsidR="00746DA7" w:rsidRPr="00F55743">
              <w:rPr>
                <w:rFonts w:eastAsia="Times New Roman" w:cs="Times New Roman"/>
                <w:iCs/>
                <w:sz w:val="24"/>
                <w:szCs w:val="24"/>
              </w:rPr>
              <w:t xml:space="preserve">nodokļa nodaļas vecākā </w:t>
            </w:r>
            <w:r w:rsidR="00B2327A" w:rsidRPr="00F55743">
              <w:rPr>
                <w:rFonts w:eastAsia="Times New Roman" w:cs="Times New Roman"/>
                <w:iCs/>
                <w:sz w:val="24"/>
                <w:szCs w:val="24"/>
              </w:rPr>
              <w:t>eksperte</w:t>
            </w:r>
            <w:r w:rsidR="00AD4E2B" w:rsidRPr="00F55743"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F689D" w:rsidRPr="00F55743" w14:paraId="70E13E56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0C304C96" w14:textId="77777777" w:rsidR="00FF689D" w:rsidRPr="00F55743" w:rsidRDefault="00656A6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55743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33F6E013" w14:textId="77777777" w:rsidR="00FF689D" w:rsidRPr="00F55743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6598" w:type="dxa"/>
            <w:gridSpan w:val="2"/>
          </w:tcPr>
          <w:p w14:paraId="20FEFA9E" w14:textId="77777777" w:rsidR="00FF689D" w:rsidRPr="00F55743" w:rsidRDefault="00AD4E2B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55743">
              <w:rPr>
                <w:rFonts w:eastAsia="Times New Roman" w:cs="Times New Roman"/>
                <w:sz w:val="24"/>
                <w:szCs w:val="24"/>
              </w:rPr>
              <w:t>Darba grupu veidot nav nepieciešams.</w:t>
            </w:r>
          </w:p>
        </w:tc>
      </w:tr>
      <w:tr w:rsidR="00AD4E2B" w:rsidRPr="00E2501A" w14:paraId="0C1B82E8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0C215943" w14:textId="77777777" w:rsidR="00AD4E2B" w:rsidRPr="00E2501A" w:rsidRDefault="00AD4E2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14:paraId="766A2818" w14:textId="77777777" w:rsidR="00AD4E2B" w:rsidRPr="00E2501A" w:rsidRDefault="00AD4E2B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Sabiedrības līdzdalība</w:t>
            </w:r>
          </w:p>
        </w:tc>
        <w:tc>
          <w:tcPr>
            <w:tcW w:w="6598" w:type="dxa"/>
            <w:gridSpan w:val="2"/>
          </w:tcPr>
          <w:p w14:paraId="2810DBCC" w14:textId="245CAB2E" w:rsidR="00F614E9" w:rsidRPr="00E2501A" w:rsidRDefault="00F614E9" w:rsidP="00F614E9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 xml:space="preserve">Uzziņa par tiesību akta </w:t>
            </w:r>
            <w:r>
              <w:rPr>
                <w:rFonts w:eastAsia="Times New Roman" w:cs="Times New Roman"/>
                <w:sz w:val="24"/>
                <w:szCs w:val="24"/>
              </w:rPr>
              <w:t>likum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 xml:space="preserve">projekta izstrādi tiks publicēta Finanšu ministrijas un </w:t>
            </w:r>
            <w:r w:rsidR="002579F0">
              <w:rPr>
                <w:rFonts w:eastAsia="Times New Roman" w:cs="Times New Roman"/>
                <w:sz w:val="24"/>
                <w:szCs w:val="24"/>
              </w:rPr>
              <w:t>Ministru kabineta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 xml:space="preserve"> mājas lapā.</w:t>
            </w:r>
          </w:p>
          <w:p w14:paraId="29CCDE67" w14:textId="77777777" w:rsidR="00F614E9" w:rsidRPr="00E2501A" w:rsidRDefault="00F614E9" w:rsidP="00F614E9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Likump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>rojekts tiks izskatīts Konsultatīvās padomes muitas politikas jomā ietvaros.</w:t>
            </w:r>
          </w:p>
          <w:p w14:paraId="7BE49B01" w14:textId="7C246C7E" w:rsidR="00C755B0" w:rsidRPr="00E2501A" w:rsidRDefault="00F614E9" w:rsidP="00F614E9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 xml:space="preserve">Sabiedrība viedokli par projektu var sniegt līdz 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janvārim.</w:t>
            </w:r>
          </w:p>
        </w:tc>
      </w:tr>
      <w:tr w:rsidR="00FF689D" w:rsidRPr="00E2501A" w14:paraId="2735F18C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1679B668" w14:textId="77777777" w:rsidR="00FF689D" w:rsidRPr="00E2501A" w:rsidRDefault="00AD4E2B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9</w:t>
            </w:r>
            <w:r w:rsidR="00656A6B" w:rsidRPr="00E2501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6576921" w14:textId="77777777" w:rsidR="00FF689D" w:rsidRPr="00E2501A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Ministrijas struktūrvienības un padotības iestādēm</w:t>
            </w:r>
            <w:r w:rsidR="000220F6" w:rsidRPr="00E2501A">
              <w:rPr>
                <w:rFonts w:eastAsia="Times New Roman" w:cs="Times New Roman"/>
                <w:sz w:val="24"/>
                <w:szCs w:val="24"/>
              </w:rPr>
              <w:t>,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 xml:space="preserve"> ar kurām projekts jāsaskaņo</w:t>
            </w:r>
          </w:p>
        </w:tc>
        <w:tc>
          <w:tcPr>
            <w:tcW w:w="6598" w:type="dxa"/>
            <w:gridSpan w:val="2"/>
          </w:tcPr>
          <w:p w14:paraId="7268FD6A" w14:textId="77777777" w:rsidR="00A27332" w:rsidRPr="00E2501A" w:rsidRDefault="00E9673A" w:rsidP="00E2501A">
            <w:pPr>
              <w:pStyle w:val="ListParagraph"/>
              <w:numPr>
                <w:ilvl w:val="0"/>
                <w:numId w:val="10"/>
              </w:numPr>
              <w:spacing w:beforeLines="40" w:before="96" w:afterLines="40" w:after="96"/>
              <w:ind w:left="0" w:firstLine="0"/>
              <w:contextualSpacing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E2501A">
              <w:rPr>
                <w:rFonts w:cs="Times New Roman"/>
                <w:iCs/>
                <w:sz w:val="24"/>
                <w:szCs w:val="24"/>
              </w:rPr>
              <w:t>Juridiskais departaments</w:t>
            </w:r>
            <w:r w:rsidR="003F3066" w:rsidRPr="00E2501A">
              <w:rPr>
                <w:rFonts w:cs="Times New Roman"/>
                <w:iCs/>
                <w:sz w:val="24"/>
                <w:szCs w:val="24"/>
              </w:rPr>
              <w:t>;</w:t>
            </w:r>
          </w:p>
          <w:p w14:paraId="613E1C6E" w14:textId="5C62BBC6" w:rsidR="00D3593E" w:rsidRPr="00356A28" w:rsidRDefault="00356A28" w:rsidP="00D3593E">
            <w:pPr>
              <w:pStyle w:val="ListParagraph"/>
              <w:numPr>
                <w:ilvl w:val="0"/>
                <w:numId w:val="10"/>
              </w:numPr>
              <w:spacing w:beforeLines="40" w:before="96" w:afterLines="40" w:after="96"/>
              <w:ind w:left="0" w:firstLine="0"/>
              <w:contextualSpacing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356A28">
              <w:rPr>
                <w:rFonts w:cs="Times New Roman"/>
                <w:iCs/>
                <w:sz w:val="24"/>
                <w:szCs w:val="24"/>
              </w:rPr>
              <w:t>Finanšu tirgus politikas departaments</w:t>
            </w:r>
            <w:r>
              <w:rPr>
                <w:rFonts w:cs="Times New Roman"/>
                <w:iCs/>
                <w:sz w:val="24"/>
                <w:szCs w:val="24"/>
              </w:rPr>
              <w:t>;</w:t>
            </w:r>
          </w:p>
          <w:p w14:paraId="2E17A6B2" w14:textId="40CB233E" w:rsidR="00356A28" w:rsidRDefault="00356A28" w:rsidP="00356A28">
            <w:pPr>
              <w:pStyle w:val="ListParagraph"/>
              <w:numPr>
                <w:ilvl w:val="0"/>
                <w:numId w:val="10"/>
              </w:numPr>
              <w:spacing w:beforeLines="40" w:before="96" w:afterLines="40" w:after="96"/>
              <w:ind w:left="0" w:firstLine="0"/>
              <w:contextualSpacing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E2501A">
              <w:rPr>
                <w:rFonts w:cs="Times New Roman"/>
                <w:iCs/>
                <w:sz w:val="24"/>
                <w:szCs w:val="24"/>
              </w:rPr>
              <w:t>Valsts ieņēmumu dienests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14:paraId="5467A51B" w14:textId="77777777" w:rsidR="00FF689D" w:rsidRPr="00E2501A" w:rsidRDefault="00FF689D" w:rsidP="00D3593E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F689D" w:rsidRPr="00E2501A" w14:paraId="4FF35BB1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5B80618C" w14:textId="77777777" w:rsidR="00FF689D" w:rsidRPr="00E2501A" w:rsidRDefault="003F3066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10</w:t>
            </w:r>
            <w:r w:rsidR="00656A6B" w:rsidRPr="00E2501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672B21F5" w14:textId="77777777" w:rsidR="00FF689D" w:rsidRPr="00E2501A" w:rsidRDefault="00073786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Nosūtīšanas saskaņošanai</w:t>
            </w:r>
            <w:r w:rsidR="00FF689D" w:rsidRPr="00E2501A">
              <w:rPr>
                <w:rFonts w:eastAsia="Times New Roman" w:cs="Times New Roman"/>
                <w:sz w:val="24"/>
                <w:szCs w:val="24"/>
              </w:rPr>
              <w:t xml:space="preserve"> termiņš</w:t>
            </w:r>
            <w:r w:rsidRPr="00E2501A">
              <w:rPr>
                <w:rFonts w:eastAsia="Times New Roman" w:cs="Times New Roman"/>
                <w:sz w:val="24"/>
                <w:szCs w:val="24"/>
              </w:rPr>
              <w:t>, saskaņošanas termiņš</w:t>
            </w:r>
          </w:p>
        </w:tc>
        <w:tc>
          <w:tcPr>
            <w:tcW w:w="6598" w:type="dxa"/>
            <w:gridSpan w:val="2"/>
          </w:tcPr>
          <w:p w14:paraId="326DA610" w14:textId="2818A88E" w:rsidR="00FF689D" w:rsidRDefault="005A7CC9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</w:t>
            </w:r>
            <w:r w:rsidR="000A5DA3" w:rsidRPr="00E2501A">
              <w:rPr>
                <w:rFonts w:eastAsia="Times New Roman" w:cs="Times New Roman"/>
                <w:sz w:val="24"/>
                <w:szCs w:val="24"/>
              </w:rPr>
              <w:t>.</w:t>
            </w:r>
            <w:r w:rsidR="002E329D">
              <w:rPr>
                <w:rFonts w:eastAsia="Times New Roman" w:cs="Times New Roman"/>
                <w:sz w:val="24"/>
                <w:szCs w:val="24"/>
              </w:rPr>
              <w:t>01</w:t>
            </w:r>
            <w:r w:rsidR="00311E3E" w:rsidRPr="00E2501A">
              <w:rPr>
                <w:rFonts w:eastAsia="Times New Roman" w:cs="Times New Roman"/>
                <w:sz w:val="24"/>
                <w:szCs w:val="24"/>
              </w:rPr>
              <w:t>.20</w:t>
            </w:r>
            <w:r w:rsidR="00DE5F5D" w:rsidRPr="00E2501A">
              <w:rPr>
                <w:rFonts w:eastAsia="Times New Roman" w:cs="Times New Roman"/>
                <w:sz w:val="24"/>
                <w:szCs w:val="24"/>
              </w:rPr>
              <w:t>2</w:t>
            </w:r>
            <w:r w:rsidR="00D3593E">
              <w:rPr>
                <w:rFonts w:eastAsia="Times New Roman" w:cs="Times New Roman"/>
                <w:sz w:val="24"/>
                <w:szCs w:val="24"/>
              </w:rPr>
              <w:t>1</w:t>
            </w:r>
            <w:r w:rsidR="00311E3E" w:rsidRPr="00E2501A">
              <w:rPr>
                <w:rFonts w:eastAsia="Times New Roman" w:cs="Times New Roman"/>
                <w:sz w:val="24"/>
                <w:szCs w:val="24"/>
              </w:rPr>
              <w:t>.</w:t>
            </w:r>
            <w:r w:rsidR="00350CB5" w:rsidRPr="00E2501A">
              <w:rPr>
                <w:rFonts w:eastAsia="Times New Roman" w:cs="Times New Roman"/>
                <w:sz w:val="24"/>
                <w:szCs w:val="24"/>
              </w:rPr>
              <w:t xml:space="preserve"> (saskaņošanai paredzēts </w:t>
            </w:r>
            <w:r w:rsidR="00746DA7" w:rsidRPr="00E2501A">
              <w:rPr>
                <w:rFonts w:eastAsia="Times New Roman" w:cs="Times New Roman"/>
                <w:sz w:val="24"/>
                <w:szCs w:val="24"/>
              </w:rPr>
              <w:t xml:space="preserve">nosūtīt </w:t>
            </w: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="000A5DA3" w:rsidRPr="00E2501A">
              <w:rPr>
                <w:rFonts w:eastAsia="Times New Roman" w:cs="Times New Roman"/>
                <w:sz w:val="24"/>
                <w:szCs w:val="24"/>
              </w:rPr>
              <w:t>.0</w:t>
            </w:r>
            <w:r w:rsidR="00D3593E">
              <w:rPr>
                <w:rFonts w:eastAsia="Times New Roman" w:cs="Times New Roman"/>
                <w:sz w:val="24"/>
                <w:szCs w:val="24"/>
              </w:rPr>
              <w:t>1</w:t>
            </w:r>
            <w:r w:rsidR="001C204D" w:rsidRPr="00E2501A">
              <w:rPr>
                <w:rFonts w:eastAsia="Times New Roman" w:cs="Times New Roman"/>
                <w:sz w:val="24"/>
                <w:szCs w:val="24"/>
              </w:rPr>
              <w:t>.20</w:t>
            </w:r>
            <w:r w:rsidR="00DE5F5D" w:rsidRPr="00E2501A">
              <w:rPr>
                <w:rFonts w:eastAsia="Times New Roman" w:cs="Times New Roman"/>
                <w:sz w:val="24"/>
                <w:szCs w:val="24"/>
              </w:rPr>
              <w:t>2</w:t>
            </w:r>
            <w:r w:rsidR="00D3593E">
              <w:rPr>
                <w:rFonts w:eastAsia="Times New Roman" w:cs="Times New Roman"/>
                <w:sz w:val="24"/>
                <w:szCs w:val="24"/>
              </w:rPr>
              <w:t>1</w:t>
            </w:r>
            <w:r w:rsidR="001C204D" w:rsidRPr="00E2501A">
              <w:rPr>
                <w:rFonts w:eastAsia="Times New Roman" w:cs="Times New Roman"/>
                <w:sz w:val="24"/>
                <w:szCs w:val="24"/>
              </w:rPr>
              <w:t>.</w:t>
            </w:r>
            <w:r w:rsidR="00350CB5" w:rsidRPr="00E2501A">
              <w:rPr>
                <w:rFonts w:eastAsia="Times New Roman" w:cs="Times New Roman"/>
                <w:sz w:val="24"/>
                <w:szCs w:val="24"/>
              </w:rPr>
              <w:t>)</w:t>
            </w:r>
          </w:p>
          <w:p w14:paraId="42F4D2CB" w14:textId="0AB6BB59" w:rsidR="005A7CC9" w:rsidRDefault="005A7CC9" w:rsidP="005A7CC9">
            <w:pPr>
              <w:rPr>
                <w:color w:val="1F497D"/>
              </w:rPr>
            </w:pPr>
          </w:p>
          <w:p w14:paraId="7CC295A2" w14:textId="06B03F00" w:rsidR="005A7CC9" w:rsidRPr="00E2501A" w:rsidRDefault="005A7CC9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FF689D" w:rsidRPr="00E2501A" w14:paraId="6E97B4A5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4611683F" w14:textId="77777777" w:rsidR="00FF689D" w:rsidRPr="00E2501A" w:rsidRDefault="003F3066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11</w:t>
            </w:r>
            <w:r w:rsidR="00656A6B" w:rsidRPr="00E2501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4D915A6" w14:textId="77777777" w:rsidR="00FF689D" w:rsidRPr="00E2501A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6598" w:type="dxa"/>
            <w:gridSpan w:val="2"/>
          </w:tcPr>
          <w:p w14:paraId="37205633" w14:textId="736A1CB7" w:rsidR="00FF689D" w:rsidRPr="002C70B3" w:rsidRDefault="00F614E9" w:rsidP="00E2501A">
            <w:pPr>
              <w:tabs>
                <w:tab w:val="num" w:pos="1440"/>
              </w:tabs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Likump</w:t>
            </w:r>
            <w:r w:rsidRPr="007F7E6E">
              <w:rPr>
                <w:rFonts w:cs="Times New Roman"/>
                <w:sz w:val="24"/>
                <w:szCs w:val="24"/>
              </w:rPr>
              <w:t xml:space="preserve">rojekts papildus ietekmi uz valsts </w:t>
            </w:r>
            <w:proofErr w:type="spellStart"/>
            <w:r w:rsidRPr="007F7E6E">
              <w:rPr>
                <w:rFonts w:cs="Times New Roman"/>
                <w:sz w:val="24"/>
                <w:szCs w:val="24"/>
              </w:rPr>
              <w:t>budžtu</w:t>
            </w:r>
            <w:proofErr w:type="spellEnd"/>
            <w:r w:rsidRPr="007F7E6E">
              <w:rPr>
                <w:rFonts w:cs="Times New Roman"/>
                <w:sz w:val="24"/>
                <w:szCs w:val="24"/>
              </w:rPr>
              <w:t xml:space="preserve"> neradīs. Regulas un likumprojektā </w:t>
            </w:r>
            <w:proofErr w:type="spellStart"/>
            <w:r w:rsidRPr="007F7E6E">
              <w:rPr>
                <w:rFonts w:cs="Times New Roman"/>
                <w:sz w:val="24"/>
                <w:szCs w:val="24"/>
              </w:rPr>
              <w:t>peredzēto</w:t>
            </w:r>
            <w:proofErr w:type="spellEnd"/>
            <w:r w:rsidRPr="007F7E6E">
              <w:rPr>
                <w:rFonts w:cs="Times New Roman"/>
                <w:sz w:val="24"/>
                <w:szCs w:val="24"/>
              </w:rPr>
              <w:t xml:space="preserve"> IT sistēmu izveidošana un pielāgošana tiks realizēta no VID piešķirtajiem līdzekļiem.</w:t>
            </w:r>
          </w:p>
        </w:tc>
      </w:tr>
      <w:tr w:rsidR="00FF689D" w:rsidRPr="00E2501A" w14:paraId="07CE54E4" w14:textId="77777777" w:rsidTr="00AD4E2B">
        <w:trPr>
          <w:gridAfter w:val="1"/>
          <w:wAfter w:w="11" w:type="dxa"/>
        </w:trPr>
        <w:tc>
          <w:tcPr>
            <w:tcW w:w="710" w:type="dxa"/>
            <w:vAlign w:val="center"/>
          </w:tcPr>
          <w:p w14:paraId="4CFA2124" w14:textId="77777777" w:rsidR="00FF689D" w:rsidRPr="00E2501A" w:rsidRDefault="003F3066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12</w:t>
            </w:r>
            <w:r w:rsidR="00656A6B" w:rsidRPr="00E2501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2D63E04" w14:textId="77777777" w:rsidR="00FF689D" w:rsidRPr="00E2501A" w:rsidRDefault="00E90AC5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 xml:space="preserve">Tiesību akta ieviešanas </w:t>
            </w:r>
            <w:r w:rsidR="00FF689D" w:rsidRPr="00E2501A">
              <w:rPr>
                <w:rFonts w:eastAsia="Times New Roman" w:cs="Times New Roman"/>
                <w:sz w:val="24"/>
                <w:szCs w:val="24"/>
              </w:rPr>
              <w:t>kalendārais plāns</w:t>
            </w:r>
          </w:p>
        </w:tc>
        <w:tc>
          <w:tcPr>
            <w:tcW w:w="6598" w:type="dxa"/>
            <w:gridSpan w:val="2"/>
          </w:tcPr>
          <w:p w14:paraId="6015F46C" w14:textId="7B357D9B" w:rsidR="00E9673A" w:rsidRPr="00E2501A" w:rsidRDefault="00247D09" w:rsidP="00E2501A">
            <w:pPr>
              <w:tabs>
                <w:tab w:val="left" w:pos="0"/>
              </w:tabs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 xml:space="preserve">Paredzēts izsludināt VSS </w:t>
            </w:r>
            <w:r w:rsidR="000F67BA">
              <w:rPr>
                <w:rFonts w:eastAsia="Times New Roman" w:cs="Times New Roman"/>
                <w:sz w:val="24"/>
                <w:szCs w:val="24"/>
              </w:rPr>
              <w:t>- 04</w:t>
            </w:r>
            <w:r w:rsidR="00E17D18" w:rsidRPr="00E2501A">
              <w:rPr>
                <w:rFonts w:eastAsia="Times New Roman" w:cs="Times New Roman"/>
                <w:sz w:val="24"/>
                <w:szCs w:val="24"/>
              </w:rPr>
              <w:t>.0</w:t>
            </w:r>
            <w:r w:rsidR="000F67BA">
              <w:rPr>
                <w:rFonts w:eastAsia="Times New Roman" w:cs="Times New Roman"/>
                <w:sz w:val="24"/>
                <w:szCs w:val="24"/>
              </w:rPr>
              <w:t>2</w:t>
            </w:r>
            <w:r w:rsidR="00E9673A" w:rsidRPr="00E2501A">
              <w:rPr>
                <w:rFonts w:eastAsia="Times New Roman" w:cs="Times New Roman"/>
                <w:sz w:val="24"/>
                <w:szCs w:val="24"/>
              </w:rPr>
              <w:t>.20</w:t>
            </w:r>
            <w:r w:rsidR="004A2652" w:rsidRPr="00E2501A">
              <w:rPr>
                <w:rFonts w:eastAsia="Times New Roman" w:cs="Times New Roman"/>
                <w:sz w:val="24"/>
                <w:szCs w:val="24"/>
              </w:rPr>
              <w:t>2</w:t>
            </w:r>
            <w:r w:rsidR="00D3593E">
              <w:rPr>
                <w:rFonts w:eastAsia="Times New Roman" w:cs="Times New Roman"/>
                <w:sz w:val="24"/>
                <w:szCs w:val="24"/>
              </w:rPr>
              <w:t>1</w:t>
            </w:r>
            <w:r w:rsidR="00E9673A" w:rsidRPr="00E2501A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54EAC53" w14:textId="77E884C6" w:rsidR="00FF689D" w:rsidRPr="00E2501A" w:rsidRDefault="00247D09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Paredzēts iesniegt MK līdz</w:t>
            </w:r>
            <w:r w:rsidR="003F3066" w:rsidRPr="00E2501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2761C" w:rsidRPr="00E2501A">
              <w:rPr>
                <w:rFonts w:eastAsia="Times New Roman" w:cs="Times New Roman"/>
                <w:sz w:val="24"/>
                <w:szCs w:val="24"/>
              </w:rPr>
              <w:t>3</w:t>
            </w:r>
            <w:r w:rsidR="00D3593E">
              <w:rPr>
                <w:rFonts w:eastAsia="Times New Roman" w:cs="Times New Roman"/>
                <w:sz w:val="24"/>
                <w:szCs w:val="24"/>
              </w:rPr>
              <w:t>1</w:t>
            </w:r>
            <w:r w:rsidR="000A5DA3" w:rsidRPr="00E2501A">
              <w:rPr>
                <w:rFonts w:eastAsia="Times New Roman" w:cs="Times New Roman"/>
                <w:sz w:val="24"/>
                <w:szCs w:val="24"/>
              </w:rPr>
              <w:t>.</w:t>
            </w:r>
            <w:r w:rsidR="00D605DD" w:rsidRPr="00E2501A">
              <w:rPr>
                <w:rFonts w:eastAsia="Times New Roman" w:cs="Times New Roman"/>
                <w:sz w:val="24"/>
                <w:szCs w:val="24"/>
              </w:rPr>
              <w:t>0</w:t>
            </w:r>
            <w:r w:rsidR="00D3593E">
              <w:rPr>
                <w:rFonts w:eastAsia="Times New Roman" w:cs="Times New Roman"/>
                <w:sz w:val="24"/>
                <w:szCs w:val="24"/>
              </w:rPr>
              <w:t>3</w:t>
            </w:r>
            <w:r w:rsidR="00E9673A" w:rsidRPr="00E2501A">
              <w:rPr>
                <w:rFonts w:eastAsia="Times New Roman" w:cs="Times New Roman"/>
                <w:sz w:val="24"/>
                <w:szCs w:val="24"/>
              </w:rPr>
              <w:t>.20</w:t>
            </w:r>
            <w:r w:rsidR="004A2652" w:rsidRPr="00E2501A">
              <w:rPr>
                <w:rFonts w:eastAsia="Times New Roman" w:cs="Times New Roman"/>
                <w:sz w:val="24"/>
                <w:szCs w:val="24"/>
              </w:rPr>
              <w:t>2</w:t>
            </w:r>
            <w:r w:rsidR="004654D9">
              <w:rPr>
                <w:rFonts w:eastAsia="Times New Roman" w:cs="Times New Roman"/>
                <w:sz w:val="24"/>
                <w:szCs w:val="24"/>
              </w:rPr>
              <w:t>1</w:t>
            </w:r>
            <w:r w:rsidR="00E9673A" w:rsidRPr="00E2501A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14:paraId="7635C4DD" w14:textId="77777777" w:rsidR="00E9673A" w:rsidRPr="00E2501A" w:rsidRDefault="00E9673A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FF689D" w:rsidRPr="00E2501A" w14:paraId="207D2DC3" w14:textId="77777777" w:rsidTr="00AD4E2B">
        <w:trPr>
          <w:gridAfter w:val="1"/>
          <w:wAfter w:w="11" w:type="dxa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119B5306" w14:textId="77777777" w:rsidR="00FF689D" w:rsidRPr="00E2501A" w:rsidRDefault="003F3066" w:rsidP="00E2501A">
            <w:pPr>
              <w:spacing w:beforeLines="40" w:before="96" w:afterLines="40" w:after="9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501A">
              <w:rPr>
                <w:rFonts w:eastAsia="Calibri" w:cs="Times New Roman"/>
                <w:sz w:val="24"/>
                <w:szCs w:val="24"/>
              </w:rPr>
              <w:t>13</w:t>
            </w:r>
            <w:r w:rsidR="00656A6B" w:rsidRPr="00E2501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0ECCB665" w14:textId="77777777" w:rsidR="00FF689D" w:rsidRPr="00E2501A" w:rsidRDefault="00FF689D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2501A">
              <w:rPr>
                <w:rFonts w:eastAsia="Times New Roman" w:cs="Times New Roman"/>
                <w:sz w:val="24"/>
                <w:szCs w:val="24"/>
              </w:rPr>
              <w:t>Uzziņas sagatavotājs</w:t>
            </w:r>
          </w:p>
        </w:tc>
        <w:tc>
          <w:tcPr>
            <w:tcW w:w="6598" w:type="dxa"/>
            <w:gridSpan w:val="2"/>
            <w:tcBorders>
              <w:bottom w:val="single" w:sz="4" w:space="0" w:color="000000"/>
            </w:tcBorders>
          </w:tcPr>
          <w:p w14:paraId="5E7DF06B" w14:textId="22261529" w:rsidR="00FF689D" w:rsidRPr="00E2501A" w:rsidRDefault="002C70B3" w:rsidP="00E2501A">
            <w:pPr>
              <w:spacing w:beforeLines="40" w:before="96" w:afterLines="40" w:after="96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</w:rPr>
              <w:t>I.Tomiņa</w:t>
            </w:r>
            <w:proofErr w:type="spellEnd"/>
            <w:r w:rsidR="003F3066" w:rsidRPr="00E2501A">
              <w:rPr>
                <w:rFonts w:eastAsia="Times New Roman" w:cs="Times New Roman"/>
                <w:iCs/>
                <w:sz w:val="24"/>
                <w:szCs w:val="24"/>
              </w:rPr>
              <w:t xml:space="preserve">, </w:t>
            </w:r>
            <w:r w:rsidR="00B975BA" w:rsidRPr="00E2501A">
              <w:rPr>
                <w:rFonts w:eastAsia="Times New Roman" w:cs="Times New Roman"/>
                <w:iCs/>
                <w:sz w:val="24"/>
                <w:szCs w:val="24"/>
              </w:rPr>
              <w:t>Ne</w:t>
            </w:r>
            <w:r w:rsidR="003F3066" w:rsidRPr="00E2501A">
              <w:rPr>
                <w:rFonts w:eastAsia="Times New Roman" w:cs="Times New Roman"/>
                <w:iCs/>
                <w:sz w:val="24"/>
                <w:szCs w:val="24"/>
              </w:rPr>
              <w:t>t</w:t>
            </w:r>
            <w:r w:rsidR="00B975BA" w:rsidRPr="00E2501A">
              <w:rPr>
                <w:rFonts w:eastAsia="Times New Roman" w:cs="Times New Roman"/>
                <w:iCs/>
                <w:sz w:val="24"/>
                <w:szCs w:val="24"/>
              </w:rPr>
              <w:t xml:space="preserve">iešo nodokļu departamenta </w:t>
            </w:r>
            <w:r w:rsidR="00F12126" w:rsidRPr="00E2501A">
              <w:rPr>
                <w:rFonts w:eastAsia="Times New Roman" w:cs="Times New Roman"/>
                <w:iCs/>
                <w:sz w:val="24"/>
                <w:szCs w:val="24"/>
              </w:rPr>
              <w:t xml:space="preserve">Muitas un akcīzes nodokļa nodaļas vecākā </w:t>
            </w:r>
            <w:r w:rsidR="007B045B" w:rsidRPr="00E2501A">
              <w:rPr>
                <w:rFonts w:eastAsia="Times New Roman" w:cs="Times New Roman"/>
                <w:iCs/>
                <w:sz w:val="24"/>
                <w:szCs w:val="24"/>
              </w:rPr>
              <w:t>eksperte</w:t>
            </w:r>
            <w:r w:rsidR="003F3066" w:rsidRPr="00E2501A"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F689D" w:rsidRPr="00E2501A" w14:paraId="31BB5F7A" w14:textId="77777777" w:rsidTr="00AD4E2B">
        <w:trPr>
          <w:gridAfter w:val="2"/>
          <w:wAfter w:w="361" w:type="dxa"/>
        </w:trPr>
        <w:tc>
          <w:tcPr>
            <w:tcW w:w="9396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W w:w="102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975A4D" w:rsidRPr="00E2501A" w14:paraId="138D433C" w14:textId="77777777" w:rsidTr="008D3BD3"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BE281" w14:textId="77777777" w:rsidR="00975A4D" w:rsidRPr="00E2501A" w:rsidRDefault="00975A4D" w:rsidP="00E2501A">
                  <w:pPr>
                    <w:spacing w:beforeLines="40" w:before="96" w:afterLines="40" w:after="96"/>
                    <w:jc w:val="both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 w:rsidRPr="00E2501A">
                    <w:rPr>
                      <w:rFonts w:cs="Times New Roman"/>
                      <w:sz w:val="24"/>
                      <w:szCs w:val="24"/>
                    </w:rPr>
                    <w:t xml:space="preserve">Uzziņu iesniedza </w:t>
                  </w:r>
                  <w:r w:rsidR="007926B5"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>Netiešo nodokļu departamenta direktore</w:t>
                  </w:r>
                  <w:r w:rsidR="003E4832"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="003E4832"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>S.Āmare-Pilka</w:t>
                  </w:r>
                  <w:proofErr w:type="spellEnd"/>
                </w:p>
              </w:tc>
            </w:tr>
            <w:tr w:rsidR="00975A4D" w:rsidRPr="00E2501A" w14:paraId="04556851" w14:textId="77777777" w:rsidTr="008D3BD3"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91C81" w14:textId="77777777" w:rsidR="00975A4D" w:rsidRPr="00E2501A" w:rsidRDefault="00681278" w:rsidP="00E2501A">
                  <w:pPr>
                    <w:spacing w:beforeLines="40" w:before="96" w:afterLines="40" w:after="96"/>
                    <w:jc w:val="both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 w:rsidRPr="00E2501A">
                    <w:rPr>
                      <w:rFonts w:cs="Times New Roman"/>
                      <w:sz w:val="24"/>
                      <w:szCs w:val="24"/>
                    </w:rPr>
                    <w:t>T</w:t>
                  </w:r>
                  <w:r w:rsidR="00975A4D" w:rsidRPr="00E2501A">
                    <w:rPr>
                      <w:rFonts w:cs="Times New Roman"/>
                      <w:sz w:val="24"/>
                      <w:szCs w:val="24"/>
                    </w:rPr>
                    <w:t xml:space="preserve">ālrunis, e-pasts: </w:t>
                  </w:r>
                  <w:r w:rsidR="007926B5"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>67095510</w:t>
                  </w:r>
                  <w:r w:rsidR="00975A4D"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, </w:t>
                  </w:r>
                  <w:hyperlink r:id="rId12" w:history="1">
                    <w:r w:rsidR="00350CB5" w:rsidRPr="00E2501A">
                      <w:rPr>
                        <w:rStyle w:val="Hyperlink"/>
                        <w:rFonts w:cs="Times New Roman"/>
                        <w:sz w:val="24"/>
                        <w:szCs w:val="24"/>
                      </w:rPr>
                      <w:t>Solvita.Āmare-Pilka@fm.gov.lv</w:t>
                    </w:r>
                  </w:hyperlink>
                </w:p>
                <w:p w14:paraId="4EA7542F" w14:textId="099F48FC" w:rsidR="00350CB5" w:rsidRPr="00E2501A" w:rsidRDefault="00F12126" w:rsidP="00E2501A">
                  <w:pPr>
                    <w:spacing w:beforeLines="40" w:before="96" w:afterLines="40" w:after="96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E2501A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Uzziņa iesniegta </w:t>
                  </w:r>
                </w:p>
              </w:tc>
            </w:tr>
          </w:tbl>
          <w:p w14:paraId="5B8FABB7" w14:textId="77777777" w:rsidR="00FF689D" w:rsidRPr="00E2501A" w:rsidRDefault="00FF689D" w:rsidP="00E2501A">
            <w:pPr>
              <w:tabs>
                <w:tab w:val="left" w:pos="1500"/>
              </w:tabs>
              <w:spacing w:beforeLines="40" w:before="96" w:afterLines="40" w:after="96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C4A968C" w14:textId="77777777" w:rsidR="00E45D47" w:rsidRDefault="00E45D47" w:rsidP="003E4832"/>
    <w:sectPr w:rsidR="00E45D47" w:rsidSect="00054E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5EBA3" w14:textId="77777777" w:rsidR="00A4522C" w:rsidRDefault="00A4522C" w:rsidP="00D326F8">
      <w:r>
        <w:separator/>
      </w:r>
    </w:p>
  </w:endnote>
  <w:endnote w:type="continuationSeparator" w:id="0">
    <w:p w14:paraId="478B8A9B" w14:textId="77777777" w:rsidR="00A4522C" w:rsidRDefault="00A4522C" w:rsidP="00D3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838F9" w14:textId="77777777" w:rsidR="005A7CC9" w:rsidRDefault="005A7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48E2" w14:textId="684E0B90" w:rsidR="00B57F4F" w:rsidRPr="00012402" w:rsidRDefault="005A7CC9" w:rsidP="00B57F4F">
    <w:pPr>
      <w:pStyle w:val="Footer"/>
      <w:rPr>
        <w:sz w:val="20"/>
        <w:szCs w:val="20"/>
      </w:rPr>
    </w:pPr>
    <w:r>
      <w:rPr>
        <w:sz w:val="20"/>
        <w:szCs w:val="20"/>
      </w:rPr>
      <w:t>VK_uzzina_17</w:t>
    </w:r>
    <w:r w:rsidR="00F55743">
      <w:rPr>
        <w:sz w:val="20"/>
        <w:szCs w:val="20"/>
      </w:rPr>
      <w:t>1220_cash</w:t>
    </w:r>
    <w:r w:rsidR="00B57F4F" w:rsidRPr="00012402">
      <w:rPr>
        <w:sz w:val="20"/>
        <w:szCs w:val="20"/>
      </w:rPr>
      <w:t>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3AFE" w14:textId="7E05E182" w:rsidR="00031EF6" w:rsidRPr="00012402" w:rsidRDefault="00D75D2F">
    <w:pPr>
      <w:pStyle w:val="Footer"/>
      <w:rPr>
        <w:sz w:val="20"/>
        <w:szCs w:val="20"/>
      </w:rPr>
    </w:pPr>
    <w:r>
      <w:rPr>
        <w:sz w:val="20"/>
        <w:szCs w:val="20"/>
      </w:rPr>
      <w:t>VK_uzzina_</w:t>
    </w:r>
    <w:r w:rsidR="005A7CC9">
      <w:rPr>
        <w:sz w:val="20"/>
        <w:szCs w:val="20"/>
      </w:rPr>
      <w:t>17</w:t>
    </w:r>
    <w:r w:rsidR="00F55743">
      <w:rPr>
        <w:sz w:val="20"/>
        <w:szCs w:val="20"/>
      </w:rPr>
      <w:t>12</w:t>
    </w:r>
    <w:r w:rsidR="00847BE8">
      <w:rPr>
        <w:sz w:val="20"/>
        <w:szCs w:val="20"/>
      </w:rPr>
      <w:t>20</w:t>
    </w:r>
    <w:r>
      <w:rPr>
        <w:sz w:val="20"/>
        <w:szCs w:val="20"/>
      </w:rPr>
      <w:t>_</w:t>
    </w:r>
    <w:r w:rsidR="00F55743">
      <w:rPr>
        <w:sz w:val="20"/>
        <w:szCs w:val="20"/>
      </w:rPr>
      <w:t>cash</w:t>
    </w:r>
    <w:r w:rsidR="00031EF6" w:rsidRPr="00012402">
      <w:rPr>
        <w:sz w:val="20"/>
        <w:szCs w:val="20"/>
      </w:rPr>
      <w:t>.docx</w:t>
    </w:r>
  </w:p>
  <w:p w14:paraId="2F3F13B7" w14:textId="77777777" w:rsidR="00031EF6" w:rsidRPr="00031EF6" w:rsidRDefault="00031EF6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EC7E4" w14:textId="77777777" w:rsidR="00A4522C" w:rsidRDefault="00A4522C" w:rsidP="00D326F8">
      <w:r>
        <w:separator/>
      </w:r>
    </w:p>
  </w:footnote>
  <w:footnote w:type="continuationSeparator" w:id="0">
    <w:p w14:paraId="4FEBF305" w14:textId="77777777" w:rsidR="00A4522C" w:rsidRDefault="00A4522C" w:rsidP="00D3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28ED" w14:textId="77777777" w:rsidR="005A7CC9" w:rsidRDefault="005A7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73DEA" w14:textId="77777777" w:rsidR="00054E7E" w:rsidRDefault="00054E7E" w:rsidP="00054E7E">
    <w:pPr>
      <w:pStyle w:val="Header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99500" w14:textId="77777777" w:rsidR="00054E7E" w:rsidRDefault="00054E7E">
    <w:pPr>
      <w:pStyle w:val="Header"/>
      <w:jc w:val="center"/>
    </w:pPr>
  </w:p>
  <w:p w14:paraId="7885C962" w14:textId="77777777" w:rsidR="00054E7E" w:rsidRDefault="0005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30683"/>
    <w:multiLevelType w:val="hybridMultilevel"/>
    <w:tmpl w:val="C3DC80B8"/>
    <w:lvl w:ilvl="0" w:tplc="49FE1FC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D18F1"/>
    <w:multiLevelType w:val="hybridMultilevel"/>
    <w:tmpl w:val="440A80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1D86"/>
    <w:multiLevelType w:val="hybridMultilevel"/>
    <w:tmpl w:val="5FC68AB8"/>
    <w:lvl w:ilvl="0" w:tplc="1B02A4B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916B87"/>
    <w:multiLevelType w:val="hybridMultilevel"/>
    <w:tmpl w:val="6B3EBA6E"/>
    <w:lvl w:ilvl="0" w:tplc="1F92A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D00C9"/>
    <w:multiLevelType w:val="hybridMultilevel"/>
    <w:tmpl w:val="F06E49D6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03A48"/>
    <w:multiLevelType w:val="hybridMultilevel"/>
    <w:tmpl w:val="7F7EA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A68B8"/>
    <w:multiLevelType w:val="hybridMultilevel"/>
    <w:tmpl w:val="828841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D17D8"/>
    <w:multiLevelType w:val="hybridMultilevel"/>
    <w:tmpl w:val="341C84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86600"/>
    <w:multiLevelType w:val="hybridMultilevel"/>
    <w:tmpl w:val="149604DC"/>
    <w:lvl w:ilvl="0" w:tplc="BB4E56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5693"/>
    <w:multiLevelType w:val="hybridMultilevel"/>
    <w:tmpl w:val="1E3648E8"/>
    <w:lvl w:ilvl="0" w:tplc="0426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BE2665"/>
    <w:multiLevelType w:val="hybridMultilevel"/>
    <w:tmpl w:val="E33C1D6C"/>
    <w:lvl w:ilvl="0" w:tplc="73F29DE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73006"/>
    <w:multiLevelType w:val="hybridMultilevel"/>
    <w:tmpl w:val="C6C04F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D0DB1"/>
    <w:multiLevelType w:val="hybridMultilevel"/>
    <w:tmpl w:val="CC72DA1E"/>
    <w:lvl w:ilvl="0" w:tplc="F000CF3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A1C7154"/>
    <w:multiLevelType w:val="hybridMultilevel"/>
    <w:tmpl w:val="8970EF3C"/>
    <w:lvl w:ilvl="0" w:tplc="D6E6F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D2992"/>
    <w:multiLevelType w:val="hybridMultilevel"/>
    <w:tmpl w:val="109EC6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4C"/>
    <w:rsid w:val="00012402"/>
    <w:rsid w:val="00013A91"/>
    <w:rsid w:val="00015B92"/>
    <w:rsid w:val="000220F6"/>
    <w:rsid w:val="00031EF6"/>
    <w:rsid w:val="00034456"/>
    <w:rsid w:val="0003500C"/>
    <w:rsid w:val="000422DF"/>
    <w:rsid w:val="00046575"/>
    <w:rsid w:val="000508CD"/>
    <w:rsid w:val="00054E7E"/>
    <w:rsid w:val="00055870"/>
    <w:rsid w:val="00063E42"/>
    <w:rsid w:val="00073786"/>
    <w:rsid w:val="00076A12"/>
    <w:rsid w:val="000774F9"/>
    <w:rsid w:val="000819AE"/>
    <w:rsid w:val="00083776"/>
    <w:rsid w:val="00094ED1"/>
    <w:rsid w:val="000A0085"/>
    <w:rsid w:val="000A5DA3"/>
    <w:rsid w:val="000A68EA"/>
    <w:rsid w:val="000B4D66"/>
    <w:rsid w:val="000B63CD"/>
    <w:rsid w:val="000D3DA1"/>
    <w:rsid w:val="000F4390"/>
    <w:rsid w:val="000F67BA"/>
    <w:rsid w:val="00105D5D"/>
    <w:rsid w:val="00106411"/>
    <w:rsid w:val="0011225B"/>
    <w:rsid w:val="001203BF"/>
    <w:rsid w:val="001234FE"/>
    <w:rsid w:val="00124464"/>
    <w:rsid w:val="00135A0B"/>
    <w:rsid w:val="00136216"/>
    <w:rsid w:val="00140F32"/>
    <w:rsid w:val="0014108B"/>
    <w:rsid w:val="00147400"/>
    <w:rsid w:val="001554DF"/>
    <w:rsid w:val="001562BE"/>
    <w:rsid w:val="001665F0"/>
    <w:rsid w:val="00171248"/>
    <w:rsid w:val="00175E09"/>
    <w:rsid w:val="001875F7"/>
    <w:rsid w:val="001922F6"/>
    <w:rsid w:val="001A331B"/>
    <w:rsid w:val="001B192E"/>
    <w:rsid w:val="001B2C39"/>
    <w:rsid w:val="001B2E64"/>
    <w:rsid w:val="001B6DAB"/>
    <w:rsid w:val="001C0FF6"/>
    <w:rsid w:val="001C204D"/>
    <w:rsid w:val="001C32B4"/>
    <w:rsid w:val="001C7B02"/>
    <w:rsid w:val="001D1037"/>
    <w:rsid w:val="001D186B"/>
    <w:rsid w:val="001D2107"/>
    <w:rsid w:val="001D33E2"/>
    <w:rsid w:val="001D4543"/>
    <w:rsid w:val="001D5D22"/>
    <w:rsid w:val="001E0057"/>
    <w:rsid w:val="001E096D"/>
    <w:rsid w:val="001E1924"/>
    <w:rsid w:val="00210FC5"/>
    <w:rsid w:val="00210FCC"/>
    <w:rsid w:val="002120E7"/>
    <w:rsid w:val="002123F7"/>
    <w:rsid w:val="0022761C"/>
    <w:rsid w:val="002371F5"/>
    <w:rsid w:val="002443CE"/>
    <w:rsid w:val="0024559C"/>
    <w:rsid w:val="00247D09"/>
    <w:rsid w:val="00255410"/>
    <w:rsid w:val="00257337"/>
    <w:rsid w:val="002579F0"/>
    <w:rsid w:val="00276FEF"/>
    <w:rsid w:val="00282E65"/>
    <w:rsid w:val="002A26B6"/>
    <w:rsid w:val="002A7ABA"/>
    <w:rsid w:val="002B20FC"/>
    <w:rsid w:val="002B4DDE"/>
    <w:rsid w:val="002B743E"/>
    <w:rsid w:val="002C6448"/>
    <w:rsid w:val="002C70B3"/>
    <w:rsid w:val="002E1A08"/>
    <w:rsid w:val="002E329D"/>
    <w:rsid w:val="003038A6"/>
    <w:rsid w:val="00306C99"/>
    <w:rsid w:val="00307212"/>
    <w:rsid w:val="00311E3E"/>
    <w:rsid w:val="00313E4F"/>
    <w:rsid w:val="00317297"/>
    <w:rsid w:val="00321847"/>
    <w:rsid w:val="003230D9"/>
    <w:rsid w:val="00325C66"/>
    <w:rsid w:val="00326E46"/>
    <w:rsid w:val="003354EB"/>
    <w:rsid w:val="00337734"/>
    <w:rsid w:val="00340313"/>
    <w:rsid w:val="00344CBF"/>
    <w:rsid w:val="00350CB5"/>
    <w:rsid w:val="00352728"/>
    <w:rsid w:val="00356073"/>
    <w:rsid w:val="00356A28"/>
    <w:rsid w:val="00360F32"/>
    <w:rsid w:val="00361A4C"/>
    <w:rsid w:val="0036265D"/>
    <w:rsid w:val="00365E27"/>
    <w:rsid w:val="00372C27"/>
    <w:rsid w:val="00373404"/>
    <w:rsid w:val="0037365D"/>
    <w:rsid w:val="003775E6"/>
    <w:rsid w:val="00382479"/>
    <w:rsid w:val="00386110"/>
    <w:rsid w:val="003903BD"/>
    <w:rsid w:val="003A29B6"/>
    <w:rsid w:val="003C029D"/>
    <w:rsid w:val="003D0E74"/>
    <w:rsid w:val="003D5793"/>
    <w:rsid w:val="003D703D"/>
    <w:rsid w:val="003E22B6"/>
    <w:rsid w:val="003E4832"/>
    <w:rsid w:val="003F3066"/>
    <w:rsid w:val="003F369B"/>
    <w:rsid w:val="003F3D08"/>
    <w:rsid w:val="003F461F"/>
    <w:rsid w:val="00407EFB"/>
    <w:rsid w:val="00411FCC"/>
    <w:rsid w:val="00412095"/>
    <w:rsid w:val="00412335"/>
    <w:rsid w:val="004414B2"/>
    <w:rsid w:val="00460333"/>
    <w:rsid w:val="0046114A"/>
    <w:rsid w:val="004654D9"/>
    <w:rsid w:val="00470F5E"/>
    <w:rsid w:val="00472AE4"/>
    <w:rsid w:val="004738BF"/>
    <w:rsid w:val="00477203"/>
    <w:rsid w:val="00485316"/>
    <w:rsid w:val="004853AD"/>
    <w:rsid w:val="00490B71"/>
    <w:rsid w:val="004918FD"/>
    <w:rsid w:val="004A2652"/>
    <w:rsid w:val="004A5B1B"/>
    <w:rsid w:val="004C116B"/>
    <w:rsid w:val="004C6ED8"/>
    <w:rsid w:val="004D1D59"/>
    <w:rsid w:val="004E0537"/>
    <w:rsid w:val="004E3147"/>
    <w:rsid w:val="004F0C41"/>
    <w:rsid w:val="004F235B"/>
    <w:rsid w:val="004F7797"/>
    <w:rsid w:val="00503960"/>
    <w:rsid w:val="00514EA3"/>
    <w:rsid w:val="00523C61"/>
    <w:rsid w:val="005272AB"/>
    <w:rsid w:val="00540398"/>
    <w:rsid w:val="00545722"/>
    <w:rsid w:val="00546D4C"/>
    <w:rsid w:val="0056511B"/>
    <w:rsid w:val="00571D38"/>
    <w:rsid w:val="00580102"/>
    <w:rsid w:val="005A33B1"/>
    <w:rsid w:val="005A7CC9"/>
    <w:rsid w:val="005B70A8"/>
    <w:rsid w:val="005D142D"/>
    <w:rsid w:val="005D287C"/>
    <w:rsid w:val="005D55FE"/>
    <w:rsid w:val="005D7A4D"/>
    <w:rsid w:val="005E0FE8"/>
    <w:rsid w:val="005E715C"/>
    <w:rsid w:val="005F002B"/>
    <w:rsid w:val="005F2388"/>
    <w:rsid w:val="00605096"/>
    <w:rsid w:val="006067E9"/>
    <w:rsid w:val="00634C57"/>
    <w:rsid w:val="00645C28"/>
    <w:rsid w:val="0065561F"/>
    <w:rsid w:val="00656A6B"/>
    <w:rsid w:val="00662752"/>
    <w:rsid w:val="00663235"/>
    <w:rsid w:val="0066392F"/>
    <w:rsid w:val="00674E94"/>
    <w:rsid w:val="00677246"/>
    <w:rsid w:val="00681278"/>
    <w:rsid w:val="006A3C12"/>
    <w:rsid w:val="006C3888"/>
    <w:rsid w:val="006D2718"/>
    <w:rsid w:val="006E37FF"/>
    <w:rsid w:val="006E59B6"/>
    <w:rsid w:val="006E776B"/>
    <w:rsid w:val="006F5EFB"/>
    <w:rsid w:val="00700059"/>
    <w:rsid w:val="007145F3"/>
    <w:rsid w:val="00714E95"/>
    <w:rsid w:val="00720C80"/>
    <w:rsid w:val="00730165"/>
    <w:rsid w:val="00736C53"/>
    <w:rsid w:val="00741E4E"/>
    <w:rsid w:val="0074541C"/>
    <w:rsid w:val="00746DA7"/>
    <w:rsid w:val="0075029E"/>
    <w:rsid w:val="00753E03"/>
    <w:rsid w:val="00770DA7"/>
    <w:rsid w:val="0077372C"/>
    <w:rsid w:val="00773AF7"/>
    <w:rsid w:val="0077419B"/>
    <w:rsid w:val="007926B5"/>
    <w:rsid w:val="00794FE8"/>
    <w:rsid w:val="007B045B"/>
    <w:rsid w:val="007C036B"/>
    <w:rsid w:val="007C31C0"/>
    <w:rsid w:val="007C5B28"/>
    <w:rsid w:val="007D193E"/>
    <w:rsid w:val="007D3F01"/>
    <w:rsid w:val="007D7F02"/>
    <w:rsid w:val="007E11F4"/>
    <w:rsid w:val="007F0BA4"/>
    <w:rsid w:val="007F7E38"/>
    <w:rsid w:val="0080229B"/>
    <w:rsid w:val="00804657"/>
    <w:rsid w:val="00821947"/>
    <w:rsid w:val="00824ADF"/>
    <w:rsid w:val="00827CC5"/>
    <w:rsid w:val="008332F5"/>
    <w:rsid w:val="00837FB9"/>
    <w:rsid w:val="008420B6"/>
    <w:rsid w:val="00847BE8"/>
    <w:rsid w:val="00851244"/>
    <w:rsid w:val="008520BA"/>
    <w:rsid w:val="0085715D"/>
    <w:rsid w:val="00866BAC"/>
    <w:rsid w:val="008712E1"/>
    <w:rsid w:val="00872153"/>
    <w:rsid w:val="00872BDA"/>
    <w:rsid w:val="00886125"/>
    <w:rsid w:val="008865AF"/>
    <w:rsid w:val="00894741"/>
    <w:rsid w:val="008A456D"/>
    <w:rsid w:val="008A646C"/>
    <w:rsid w:val="008A75E2"/>
    <w:rsid w:val="008B44A0"/>
    <w:rsid w:val="008C0173"/>
    <w:rsid w:val="008D2B59"/>
    <w:rsid w:val="008E5320"/>
    <w:rsid w:val="008E5C30"/>
    <w:rsid w:val="008F34BA"/>
    <w:rsid w:val="009014EE"/>
    <w:rsid w:val="0090755F"/>
    <w:rsid w:val="00916DCA"/>
    <w:rsid w:val="009174C8"/>
    <w:rsid w:val="009223A4"/>
    <w:rsid w:val="00925D7B"/>
    <w:rsid w:val="00926EE8"/>
    <w:rsid w:val="009319A9"/>
    <w:rsid w:val="00933E75"/>
    <w:rsid w:val="009350F9"/>
    <w:rsid w:val="00940A2E"/>
    <w:rsid w:val="00975A4D"/>
    <w:rsid w:val="009850F4"/>
    <w:rsid w:val="00987241"/>
    <w:rsid w:val="009944EE"/>
    <w:rsid w:val="0099616A"/>
    <w:rsid w:val="009A7630"/>
    <w:rsid w:val="009C3261"/>
    <w:rsid w:val="009D5FA8"/>
    <w:rsid w:val="009D69B0"/>
    <w:rsid w:val="009D6E16"/>
    <w:rsid w:val="009E52EE"/>
    <w:rsid w:val="009F0303"/>
    <w:rsid w:val="00A05668"/>
    <w:rsid w:val="00A22A04"/>
    <w:rsid w:val="00A27332"/>
    <w:rsid w:val="00A30343"/>
    <w:rsid w:val="00A30F2F"/>
    <w:rsid w:val="00A36276"/>
    <w:rsid w:val="00A439F0"/>
    <w:rsid w:val="00A4522C"/>
    <w:rsid w:val="00A57234"/>
    <w:rsid w:val="00A57EF0"/>
    <w:rsid w:val="00A6122A"/>
    <w:rsid w:val="00A65F11"/>
    <w:rsid w:val="00A75F96"/>
    <w:rsid w:val="00A80A58"/>
    <w:rsid w:val="00AA2C5F"/>
    <w:rsid w:val="00AC22D4"/>
    <w:rsid w:val="00AC49DB"/>
    <w:rsid w:val="00AC4BA5"/>
    <w:rsid w:val="00AD4E2B"/>
    <w:rsid w:val="00AD6E7F"/>
    <w:rsid w:val="00AD7AC6"/>
    <w:rsid w:val="00AE76A2"/>
    <w:rsid w:val="00AF70BB"/>
    <w:rsid w:val="00B06DA6"/>
    <w:rsid w:val="00B1005F"/>
    <w:rsid w:val="00B157D8"/>
    <w:rsid w:val="00B21098"/>
    <w:rsid w:val="00B2327A"/>
    <w:rsid w:val="00B51E1D"/>
    <w:rsid w:val="00B547E1"/>
    <w:rsid w:val="00B57F4F"/>
    <w:rsid w:val="00B6031E"/>
    <w:rsid w:val="00B624B7"/>
    <w:rsid w:val="00B62E1F"/>
    <w:rsid w:val="00B659FF"/>
    <w:rsid w:val="00B73FC1"/>
    <w:rsid w:val="00B82031"/>
    <w:rsid w:val="00B975BA"/>
    <w:rsid w:val="00BA0BF2"/>
    <w:rsid w:val="00BA683C"/>
    <w:rsid w:val="00BB1806"/>
    <w:rsid w:val="00BC5A8E"/>
    <w:rsid w:val="00BC7CA3"/>
    <w:rsid w:val="00BE7D9C"/>
    <w:rsid w:val="00BF2FC7"/>
    <w:rsid w:val="00BF7CCD"/>
    <w:rsid w:val="00C11190"/>
    <w:rsid w:val="00C1282F"/>
    <w:rsid w:val="00C22CB4"/>
    <w:rsid w:val="00C33F40"/>
    <w:rsid w:val="00C46DBF"/>
    <w:rsid w:val="00C51453"/>
    <w:rsid w:val="00C52646"/>
    <w:rsid w:val="00C6330D"/>
    <w:rsid w:val="00C66240"/>
    <w:rsid w:val="00C755B0"/>
    <w:rsid w:val="00C82286"/>
    <w:rsid w:val="00CA6D21"/>
    <w:rsid w:val="00CA759C"/>
    <w:rsid w:val="00CB0FEC"/>
    <w:rsid w:val="00CB22E4"/>
    <w:rsid w:val="00CB6FC8"/>
    <w:rsid w:val="00CC11DA"/>
    <w:rsid w:val="00CC5C59"/>
    <w:rsid w:val="00CE2514"/>
    <w:rsid w:val="00CE430B"/>
    <w:rsid w:val="00CE66BE"/>
    <w:rsid w:val="00D22A6E"/>
    <w:rsid w:val="00D27F50"/>
    <w:rsid w:val="00D326F8"/>
    <w:rsid w:val="00D3565F"/>
    <w:rsid w:val="00D3576C"/>
    <w:rsid w:val="00D3593E"/>
    <w:rsid w:val="00D56172"/>
    <w:rsid w:val="00D567CC"/>
    <w:rsid w:val="00D605DD"/>
    <w:rsid w:val="00D729A1"/>
    <w:rsid w:val="00D75BE5"/>
    <w:rsid w:val="00D75D2F"/>
    <w:rsid w:val="00D8619B"/>
    <w:rsid w:val="00DA33F4"/>
    <w:rsid w:val="00DA76F0"/>
    <w:rsid w:val="00DB17AB"/>
    <w:rsid w:val="00DB2CDA"/>
    <w:rsid w:val="00DC5485"/>
    <w:rsid w:val="00DD0414"/>
    <w:rsid w:val="00DD3730"/>
    <w:rsid w:val="00DE5F5D"/>
    <w:rsid w:val="00DF4423"/>
    <w:rsid w:val="00E07390"/>
    <w:rsid w:val="00E07BB7"/>
    <w:rsid w:val="00E148AD"/>
    <w:rsid w:val="00E17D18"/>
    <w:rsid w:val="00E20856"/>
    <w:rsid w:val="00E2151E"/>
    <w:rsid w:val="00E2501A"/>
    <w:rsid w:val="00E3478F"/>
    <w:rsid w:val="00E365D3"/>
    <w:rsid w:val="00E36A40"/>
    <w:rsid w:val="00E41810"/>
    <w:rsid w:val="00E45D47"/>
    <w:rsid w:val="00E6195F"/>
    <w:rsid w:val="00E72DE0"/>
    <w:rsid w:val="00E74AED"/>
    <w:rsid w:val="00E763BC"/>
    <w:rsid w:val="00E810C1"/>
    <w:rsid w:val="00E87D86"/>
    <w:rsid w:val="00E90AC5"/>
    <w:rsid w:val="00E90B2A"/>
    <w:rsid w:val="00E9673A"/>
    <w:rsid w:val="00EA3543"/>
    <w:rsid w:val="00EA400E"/>
    <w:rsid w:val="00EA4E87"/>
    <w:rsid w:val="00EA4EDF"/>
    <w:rsid w:val="00EB4744"/>
    <w:rsid w:val="00EB4A52"/>
    <w:rsid w:val="00EB7B4C"/>
    <w:rsid w:val="00ED27C9"/>
    <w:rsid w:val="00EF6AE6"/>
    <w:rsid w:val="00F0153B"/>
    <w:rsid w:val="00F051FE"/>
    <w:rsid w:val="00F12126"/>
    <w:rsid w:val="00F22EB2"/>
    <w:rsid w:val="00F344FD"/>
    <w:rsid w:val="00F35639"/>
    <w:rsid w:val="00F42716"/>
    <w:rsid w:val="00F465D4"/>
    <w:rsid w:val="00F55743"/>
    <w:rsid w:val="00F56FB7"/>
    <w:rsid w:val="00F614E9"/>
    <w:rsid w:val="00F64AB6"/>
    <w:rsid w:val="00F80765"/>
    <w:rsid w:val="00F839E2"/>
    <w:rsid w:val="00FA19CB"/>
    <w:rsid w:val="00FA53C3"/>
    <w:rsid w:val="00FC2D5E"/>
    <w:rsid w:val="00FD5303"/>
    <w:rsid w:val="00FE1DE4"/>
    <w:rsid w:val="00FE3B5D"/>
    <w:rsid w:val="00FE6CE0"/>
    <w:rsid w:val="00FE7EED"/>
    <w:rsid w:val="00FF60F1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16F04"/>
  <w15:chartTrackingRefBased/>
  <w15:docId w15:val="{CBB09B17-668E-4CA7-B4CB-2797D99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4C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2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7B4C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B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4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4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6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F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26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F8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87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iskr">
    <w:name w:val="naiskr"/>
    <w:basedOn w:val="Normal"/>
    <w:rsid w:val="00FF689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character" w:customStyle="1" w:styleId="Bodytext">
    <w:name w:val="Body text_"/>
    <w:basedOn w:val="DefaultParagraphFont"/>
    <w:link w:val="BodyText2"/>
    <w:rsid w:val="00FF689D"/>
    <w:rPr>
      <w:sz w:val="28"/>
      <w:szCs w:val="28"/>
      <w:shd w:val="clear" w:color="auto" w:fill="FFFFFF"/>
    </w:rPr>
  </w:style>
  <w:style w:type="paragraph" w:customStyle="1" w:styleId="BodyText2">
    <w:name w:val="Body Text2"/>
    <w:basedOn w:val="Normal"/>
    <w:link w:val="Bodytext"/>
    <w:rsid w:val="00FF689D"/>
    <w:pPr>
      <w:widowControl w:val="0"/>
      <w:shd w:val="clear" w:color="auto" w:fill="FFFFFF"/>
      <w:spacing w:before="180" w:after="480" w:line="339" w:lineRule="exact"/>
    </w:pPr>
    <w:rPr>
      <w:rFonts w:asciiTheme="minorHAnsi" w:hAnsiTheme="minorHAns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16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6B"/>
    <w:rPr>
      <w:vertAlign w:val="superscript"/>
    </w:rPr>
  </w:style>
  <w:style w:type="paragraph" w:customStyle="1" w:styleId="tv2132">
    <w:name w:val="tv2132"/>
    <w:basedOn w:val="Normal"/>
    <w:rsid w:val="00DA76F0"/>
    <w:pPr>
      <w:spacing w:line="360" w:lineRule="auto"/>
      <w:ind w:firstLine="300"/>
    </w:pPr>
    <w:rPr>
      <w:rFonts w:cs="Times New Roman"/>
      <w:color w:val="414142"/>
      <w:sz w:val="20"/>
      <w:szCs w:val="20"/>
      <w:lang w:eastAsia="lv-LV"/>
    </w:rPr>
  </w:style>
  <w:style w:type="paragraph" w:styleId="BodyText0">
    <w:name w:val="Body Text"/>
    <w:basedOn w:val="Normal"/>
    <w:link w:val="BodyTextChar"/>
    <w:rsid w:val="00D75D2F"/>
    <w:pPr>
      <w:jc w:val="both"/>
    </w:pPr>
    <w:rPr>
      <w:rFonts w:eastAsia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0"/>
    <w:rsid w:val="00D75D2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ED2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isf">
    <w:name w:val="naisf"/>
    <w:basedOn w:val="Normal"/>
    <w:rsid w:val="003626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customStyle="1" w:styleId="CharStyle8">
    <w:name w:val="Char Style 8"/>
    <w:basedOn w:val="DefaultParagraphFont"/>
    <w:link w:val="Style7"/>
    <w:rsid w:val="00AC22D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7">
    <w:name w:val="Style 7"/>
    <w:basedOn w:val="Normal"/>
    <w:link w:val="CharStyle8"/>
    <w:rsid w:val="00AC22D4"/>
    <w:pPr>
      <w:shd w:val="clear" w:color="auto" w:fill="FFFFFF"/>
      <w:spacing w:before="260" w:after="800" w:line="200" w:lineRule="exact"/>
      <w:ind w:firstLine="720"/>
    </w:pPr>
    <w:rPr>
      <w:rFonts w:ascii="Arial" w:eastAsia="Arial" w:hAnsi="Arial" w:cs="Arial"/>
      <w:sz w:val="18"/>
      <w:szCs w:val="18"/>
    </w:rPr>
  </w:style>
  <w:style w:type="paragraph" w:customStyle="1" w:styleId="CM1">
    <w:name w:val="CM1"/>
    <w:basedOn w:val="Normal"/>
    <w:next w:val="Normal"/>
    <w:uiPriority w:val="99"/>
    <w:rsid w:val="00571D3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ormal1">
    <w:name w:val="Normal1"/>
    <w:basedOn w:val="Normal"/>
    <w:rsid w:val="00933E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lvita.&#256;mare-Pilka@fm.gov.l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08019-noteikumi-par-skaidras-naudas-deklaracijas-veidlapu-tas-aizpildisanas-iesniegsanas-un-sniegto-zinu-parbaudes-kartib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Zinotajs xmlns="076bee50-7a25-411a-a5a6-8097026bde27">Solvita Āmare-Pilka</Zinotajs>
    <NPK xmlns="bf0a44d4-cc3b-414c-aa68-884178465e3a" xsi:nil="true"/>
    <VK_x0020_l_x0113_mums xmlns="bf0a44d4-cc3b-414c-aa68-884178465e3a">Nav</VK_x0020_l_x0113_mu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722EF7574E2F4C9F8FBFF15E48B4F1" ma:contentTypeVersion="" ma:contentTypeDescription="Izveidot jaunu dokumentu." ma:contentTypeScope="" ma:versionID="27d739214692d17992c83028e7f301b7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5AE24-C759-4189-B73C-0F25179EE587}">
  <ds:schemaRefs>
    <ds:schemaRef ds:uri="http://schemas.microsoft.com/office/2006/metadata/properties"/>
    <ds:schemaRef ds:uri="076bee50-7a25-411a-a5a6-8097026bde27"/>
    <ds:schemaRef ds:uri="bf0a44d4-cc3b-414c-aa68-884178465e3a"/>
  </ds:schemaRefs>
</ds:datastoreItem>
</file>

<file path=customXml/itemProps2.xml><?xml version="1.0" encoding="utf-8"?>
<ds:datastoreItem xmlns:ds="http://schemas.openxmlformats.org/officeDocument/2006/customXml" ds:itemID="{1B012542-5278-44DA-A228-A604BECD5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CF436-5A92-4667-84AD-423454814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B0C78-781C-4974-971C-039C812F8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Likumprojekts “Grozījumi likumā “Par skaidras naudas deklarēšanu uz valsts robežas””</vt:lpstr>
      <vt:lpstr>Ministru kabineta noteikumu projekts “Noteikumi par reģistrētu eksporta vietu un kārtību, kādā informē par preču izvešanu no vietas, kurā var uzglabāt eksporta procedūrā izlaistās preces”</vt:lpstr>
    </vt:vector>
  </TitlesOfParts>
  <Manager>Solvita Āmare Pilka</Manager>
  <Company>FM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“Grozījumi likumā “Par skaidras naudas deklarēšanu uz valsts robežas””</dc:title>
  <dc:subject>Uzziņa Vadības komitejai</dc:subject>
  <dc:creator>Irita Tomiņa</dc:creator>
  <cp:keywords/>
  <dc:description>Irita.Tomina@fm.gov.lv_x000d_
67095566</dc:description>
  <cp:lastModifiedBy>Inguna Dancīte</cp:lastModifiedBy>
  <cp:revision>3</cp:revision>
  <cp:lastPrinted>2020-02-05T09:13:00Z</cp:lastPrinted>
  <dcterms:created xsi:type="dcterms:W3CDTF">2020-12-18T09:09:00Z</dcterms:created>
  <dcterms:modified xsi:type="dcterms:W3CDTF">2020-12-21T09:10:00Z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0x01010087722EF7574E2F4C9F8FBFF15E48B4F1</vt:lpwstr>
  </property>
</Properties>
</file>