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42221" w14:textId="65EF20A3" w:rsidR="007B1AEE" w:rsidRPr="00894EF6" w:rsidRDefault="007B1AEE" w:rsidP="007B1AEE">
      <w:pPr>
        <w:pStyle w:val="NoSpacing"/>
        <w:jc w:val="right"/>
        <w:rPr>
          <w:rFonts w:ascii="Times New Roman" w:hAnsi="Times New Roman"/>
          <w:i/>
          <w:iCs/>
          <w:sz w:val="28"/>
          <w:szCs w:val="28"/>
        </w:rPr>
      </w:pPr>
      <w:bookmarkStart w:id="0" w:name="_GoBack"/>
      <w:bookmarkEnd w:id="0"/>
      <w:r w:rsidRPr="00894EF6">
        <w:rPr>
          <w:rFonts w:ascii="Times New Roman" w:hAnsi="Times New Roman"/>
          <w:i/>
          <w:iCs/>
          <w:sz w:val="28"/>
          <w:szCs w:val="28"/>
        </w:rPr>
        <w:t>Likumprojekts</w:t>
      </w:r>
    </w:p>
    <w:p w14:paraId="21C3E9E7" w14:textId="77777777" w:rsidR="007B1AEE" w:rsidRPr="007B1AEE" w:rsidRDefault="007B1AEE" w:rsidP="007B1AEE">
      <w:pPr>
        <w:pStyle w:val="NoSpacing"/>
        <w:jc w:val="right"/>
        <w:rPr>
          <w:sz w:val="28"/>
          <w:szCs w:val="28"/>
        </w:rPr>
      </w:pPr>
    </w:p>
    <w:p w14:paraId="0AFAD27E" w14:textId="68B11CA0" w:rsidR="009F3A2B" w:rsidRPr="007B1AEE" w:rsidRDefault="00801B97" w:rsidP="007B1AEE">
      <w:pPr>
        <w:jc w:val="center"/>
        <w:rPr>
          <w:rFonts w:ascii="Times New Roman" w:hAnsi="Times New Roman" w:cs="Times New Roman"/>
          <w:b/>
          <w:sz w:val="28"/>
          <w:szCs w:val="28"/>
        </w:rPr>
      </w:pPr>
      <w:r w:rsidRPr="00181C98">
        <w:rPr>
          <w:rFonts w:ascii="Times New Roman" w:hAnsi="Times New Roman" w:cs="Times New Roman"/>
          <w:b/>
          <w:sz w:val="28"/>
          <w:szCs w:val="28"/>
        </w:rPr>
        <w:t>Ieguldījumu brokeru sabiedrību likums</w:t>
      </w:r>
    </w:p>
    <w:p w14:paraId="5F3F59B4" w14:textId="2F305C35" w:rsidR="00801B97" w:rsidRPr="007B1AEE" w:rsidRDefault="00801B97" w:rsidP="007B1AEE">
      <w:pPr>
        <w:pStyle w:val="NoSpacing"/>
        <w:widowControl/>
        <w:jc w:val="center"/>
        <w:rPr>
          <w:rFonts w:ascii="Times New Roman" w:eastAsiaTheme="minorHAnsi" w:hAnsi="Times New Roman"/>
          <w:b/>
          <w:bCs/>
          <w:sz w:val="28"/>
          <w:szCs w:val="28"/>
        </w:rPr>
      </w:pPr>
      <w:r w:rsidRPr="007B1AEE">
        <w:rPr>
          <w:rFonts w:ascii="Times New Roman" w:eastAsiaTheme="minorHAnsi" w:hAnsi="Times New Roman"/>
          <w:b/>
          <w:bCs/>
          <w:sz w:val="28"/>
          <w:szCs w:val="28"/>
        </w:rPr>
        <w:t xml:space="preserve">I </w:t>
      </w:r>
      <w:r w:rsidR="009F3A2B" w:rsidRPr="007B1AEE">
        <w:rPr>
          <w:rFonts w:ascii="Times New Roman" w:eastAsiaTheme="minorHAnsi" w:hAnsi="Times New Roman"/>
          <w:b/>
          <w:bCs/>
          <w:sz w:val="28"/>
          <w:szCs w:val="28"/>
        </w:rPr>
        <w:t>nodaļa</w:t>
      </w:r>
    </w:p>
    <w:p w14:paraId="1C612FBA" w14:textId="77777777" w:rsidR="00801B97" w:rsidRPr="007B1AEE" w:rsidRDefault="009B2ABA" w:rsidP="007B1AEE">
      <w:pPr>
        <w:pStyle w:val="NoSpacing"/>
        <w:widowControl/>
        <w:jc w:val="center"/>
        <w:rPr>
          <w:rFonts w:ascii="Times New Roman" w:eastAsiaTheme="minorHAnsi" w:hAnsi="Times New Roman"/>
          <w:b/>
          <w:bCs/>
          <w:sz w:val="28"/>
          <w:szCs w:val="28"/>
        </w:rPr>
      </w:pPr>
      <w:r w:rsidRPr="007B1AEE">
        <w:rPr>
          <w:rFonts w:ascii="Times New Roman" w:eastAsiaTheme="minorHAnsi" w:hAnsi="Times New Roman"/>
          <w:b/>
          <w:bCs/>
          <w:sz w:val="28"/>
          <w:szCs w:val="28"/>
        </w:rPr>
        <w:t>Vispārīgie noteikumi</w:t>
      </w:r>
      <w:r w:rsidR="00801B97" w:rsidRPr="007B1AEE">
        <w:rPr>
          <w:rFonts w:ascii="Times New Roman" w:eastAsiaTheme="minorHAnsi" w:hAnsi="Times New Roman"/>
          <w:b/>
          <w:bCs/>
          <w:sz w:val="28"/>
          <w:szCs w:val="28"/>
        </w:rPr>
        <w:t xml:space="preserve"> </w:t>
      </w:r>
    </w:p>
    <w:p w14:paraId="68DE9D48" w14:textId="77777777" w:rsidR="007B1AEE" w:rsidRDefault="007B1AEE" w:rsidP="007B1AEE">
      <w:pPr>
        <w:pStyle w:val="NoSpacing"/>
        <w:widowControl/>
        <w:ind w:firstLine="720"/>
        <w:jc w:val="both"/>
        <w:rPr>
          <w:rFonts w:ascii="Times New Roman" w:eastAsiaTheme="minorHAnsi" w:hAnsi="Times New Roman"/>
          <w:b/>
          <w:bCs/>
          <w:sz w:val="28"/>
          <w:szCs w:val="28"/>
        </w:rPr>
      </w:pPr>
    </w:p>
    <w:p w14:paraId="5770A42C" w14:textId="61D2A3B1" w:rsidR="00181C98" w:rsidRPr="007B1AEE" w:rsidRDefault="00181C98" w:rsidP="007B1AEE">
      <w:pPr>
        <w:pStyle w:val="NoSpacing"/>
        <w:widowControl/>
        <w:ind w:firstLine="720"/>
        <w:jc w:val="both"/>
        <w:rPr>
          <w:rFonts w:ascii="Times New Roman" w:eastAsiaTheme="minorHAnsi" w:hAnsi="Times New Roman"/>
          <w:b/>
          <w:bCs/>
          <w:sz w:val="28"/>
          <w:szCs w:val="28"/>
        </w:rPr>
      </w:pPr>
      <w:bookmarkStart w:id="1" w:name="OLE_LINK2"/>
      <w:r w:rsidRPr="007B1AEE">
        <w:rPr>
          <w:rFonts w:ascii="Times New Roman" w:eastAsiaTheme="minorHAnsi" w:hAnsi="Times New Roman"/>
          <w:b/>
          <w:bCs/>
          <w:sz w:val="28"/>
          <w:szCs w:val="28"/>
        </w:rPr>
        <w:t>1. pants. Likumā lietotie termini</w:t>
      </w:r>
    </w:p>
    <w:p w14:paraId="01F17109" w14:textId="379FF7D8" w:rsidR="001A1765" w:rsidRDefault="00181C98" w:rsidP="00836E93">
      <w:pPr>
        <w:pStyle w:val="NoSpacing"/>
        <w:widowControl/>
        <w:ind w:firstLine="720"/>
        <w:jc w:val="both"/>
        <w:rPr>
          <w:rFonts w:ascii="Times New Roman" w:eastAsiaTheme="minorHAnsi" w:hAnsi="Times New Roman"/>
          <w:bCs/>
          <w:sz w:val="28"/>
          <w:szCs w:val="28"/>
        </w:rPr>
      </w:pPr>
      <w:r w:rsidRPr="007B1AEE">
        <w:rPr>
          <w:rFonts w:ascii="Times New Roman" w:eastAsiaTheme="minorHAnsi" w:hAnsi="Times New Roman"/>
          <w:bCs/>
          <w:sz w:val="28"/>
          <w:szCs w:val="28"/>
        </w:rPr>
        <w:t xml:space="preserve">(1) </w:t>
      </w:r>
      <w:r w:rsidR="00836E93">
        <w:rPr>
          <w:rFonts w:ascii="Times New Roman" w:eastAsiaTheme="minorHAnsi" w:hAnsi="Times New Roman"/>
          <w:bCs/>
          <w:sz w:val="28"/>
          <w:szCs w:val="28"/>
        </w:rPr>
        <w:t>Likumā ir lietoti šādi termini:</w:t>
      </w:r>
    </w:p>
    <w:p w14:paraId="0AC0F2B4" w14:textId="56A548E2" w:rsidR="00B72A51" w:rsidRPr="00B72A51" w:rsidRDefault="00534180" w:rsidP="0037212A">
      <w:pPr>
        <w:pStyle w:val="NoSpacing"/>
        <w:widowControl/>
        <w:ind w:firstLine="720"/>
        <w:jc w:val="both"/>
        <w:rPr>
          <w:rFonts w:ascii="Times New Roman" w:eastAsiaTheme="minorHAnsi" w:hAnsi="Times New Roman"/>
          <w:sz w:val="28"/>
          <w:szCs w:val="28"/>
        </w:rPr>
      </w:pPr>
      <w:r w:rsidRPr="00E31332">
        <w:rPr>
          <w:rFonts w:ascii="Times New Roman" w:eastAsiaTheme="minorHAnsi" w:hAnsi="Times New Roman"/>
          <w:sz w:val="28"/>
          <w:szCs w:val="28"/>
        </w:rPr>
        <w:t xml:space="preserve">1) </w:t>
      </w:r>
      <w:r w:rsidRPr="00E31332">
        <w:rPr>
          <w:rFonts w:ascii="Times New Roman" w:eastAsiaTheme="minorHAnsi" w:hAnsi="Times New Roman"/>
          <w:b/>
          <w:sz w:val="28"/>
          <w:szCs w:val="28"/>
        </w:rPr>
        <w:t>atbilstība grupas kapitāla kritērijam</w:t>
      </w:r>
      <w:r w:rsidRPr="00E31332">
        <w:rPr>
          <w:rFonts w:ascii="Times New Roman" w:eastAsiaTheme="minorHAnsi" w:hAnsi="Times New Roman"/>
          <w:sz w:val="28"/>
          <w:szCs w:val="28"/>
        </w:rPr>
        <w:t xml:space="preserve"> </w:t>
      </w:r>
      <w:bookmarkEnd w:id="1"/>
      <w:r w:rsidRPr="00E31332">
        <w:rPr>
          <w:rFonts w:ascii="Times New Roman" w:eastAsiaTheme="minorHAnsi" w:hAnsi="Times New Roman"/>
          <w:sz w:val="28"/>
          <w:szCs w:val="28"/>
        </w:rPr>
        <w:t xml:space="preserve">— ieguldījumu brokeru sabiedrības grupas mātesuzņēmuma kapitāla atbilstība </w:t>
      </w:r>
      <w:bookmarkStart w:id="2" w:name="_Hlk61988580"/>
      <w:r w:rsidR="006B58C3" w:rsidRPr="00E31332">
        <w:rPr>
          <w:rFonts w:ascii="Times New Roman" w:eastAsiaTheme="minorHAnsi" w:hAnsi="Times New Roman"/>
          <w:sz w:val="28"/>
          <w:szCs w:val="28"/>
        </w:rPr>
        <w:t xml:space="preserve">Eiropas Parlamenta </w:t>
      </w:r>
      <w:r w:rsidRPr="00E31332">
        <w:rPr>
          <w:rFonts w:ascii="Times New Roman" w:eastAsiaTheme="minorHAnsi" w:hAnsi="Times New Roman"/>
          <w:sz w:val="28"/>
          <w:szCs w:val="28"/>
        </w:rPr>
        <w:t>un Padomes 2019. gada 27. novembra regulas (ES) 2019/2033 par prudenciālajām prasībām ieguldījumu brokeru sabiedrībām un ar ko groza Regulas (ES) Nr. 1093/2010, (ES) Nr. 575/2013, (ES) Nr. 600/2014 un (</w:t>
      </w:r>
      <w:r>
        <w:rPr>
          <w:rFonts w:ascii="Times New Roman" w:eastAsiaTheme="minorHAnsi" w:hAnsi="Times New Roman"/>
          <w:sz w:val="28"/>
          <w:szCs w:val="28"/>
        </w:rPr>
        <w:t>ES) Nr. 806/2014</w:t>
      </w:r>
      <w:bookmarkEnd w:id="2"/>
      <w:r>
        <w:rPr>
          <w:rFonts w:ascii="Times New Roman" w:eastAsiaTheme="minorHAnsi" w:hAnsi="Times New Roman"/>
          <w:sz w:val="28"/>
          <w:szCs w:val="28"/>
        </w:rPr>
        <w:t xml:space="preserve">, (turpmāk — </w:t>
      </w:r>
      <w:r w:rsidRPr="00E31332">
        <w:rPr>
          <w:rFonts w:ascii="Times New Roman" w:eastAsiaTheme="minorHAnsi" w:hAnsi="Times New Roman"/>
          <w:sz w:val="28"/>
          <w:szCs w:val="28"/>
        </w:rPr>
        <w:t xml:space="preserve">Regula Nr. 2019/2033) 8. panta prasībām; </w:t>
      </w:r>
    </w:p>
    <w:p w14:paraId="0C509E27" w14:textId="3126E7E1" w:rsidR="00A307FC" w:rsidRDefault="00290365" w:rsidP="003F126B">
      <w:pPr>
        <w:pStyle w:val="NoSpacing"/>
        <w:widowControl/>
        <w:ind w:firstLine="720"/>
        <w:jc w:val="both"/>
        <w:rPr>
          <w:rFonts w:ascii="Times New Roman" w:eastAsiaTheme="minorHAnsi" w:hAnsi="Times New Roman"/>
          <w:sz w:val="28"/>
          <w:szCs w:val="28"/>
        </w:rPr>
      </w:pPr>
      <w:r w:rsidRPr="007B1AEE">
        <w:rPr>
          <w:rFonts w:ascii="Times New Roman" w:eastAsiaTheme="minorHAnsi" w:hAnsi="Times New Roman"/>
          <w:sz w:val="28"/>
          <w:szCs w:val="28"/>
        </w:rPr>
        <w:t>2</w:t>
      </w:r>
      <w:r w:rsidR="00A35A20" w:rsidRPr="007B1AEE">
        <w:rPr>
          <w:rFonts w:ascii="Times New Roman" w:eastAsiaTheme="minorHAnsi" w:hAnsi="Times New Roman"/>
          <w:sz w:val="28"/>
          <w:szCs w:val="28"/>
        </w:rPr>
        <w:t xml:space="preserve">) </w:t>
      </w:r>
      <w:r w:rsidR="00A35A20" w:rsidRPr="007B1AEE">
        <w:rPr>
          <w:rFonts w:ascii="Times New Roman" w:eastAsiaTheme="minorHAnsi" w:hAnsi="Times New Roman"/>
          <w:b/>
          <w:sz w:val="28"/>
          <w:szCs w:val="28"/>
        </w:rPr>
        <w:t>augstākā vadība</w:t>
      </w:r>
      <w:r w:rsidR="00A35A20" w:rsidRPr="007B1AEE">
        <w:rPr>
          <w:rFonts w:ascii="Times New Roman" w:eastAsiaTheme="minorHAnsi" w:hAnsi="Times New Roman"/>
          <w:sz w:val="28"/>
          <w:szCs w:val="28"/>
        </w:rPr>
        <w:t xml:space="preserve"> — </w:t>
      </w:r>
      <w:r w:rsidR="00FA5A3F" w:rsidRPr="007B1AEE">
        <w:rPr>
          <w:rFonts w:ascii="Times New Roman" w:eastAsiaTheme="minorHAnsi" w:hAnsi="Times New Roman"/>
          <w:sz w:val="28"/>
          <w:szCs w:val="28"/>
        </w:rPr>
        <w:t xml:space="preserve">tādas personas (darbinieki), kuru amata stāvoklis dod tām iespēju būtiski ietekmēt iestādes darbības virzību, bet kuras nav </w:t>
      </w:r>
      <w:r w:rsidR="00521F8E">
        <w:rPr>
          <w:rFonts w:ascii="Times New Roman" w:eastAsiaTheme="minorHAnsi" w:hAnsi="Times New Roman"/>
          <w:sz w:val="28"/>
          <w:szCs w:val="28"/>
        </w:rPr>
        <w:t>valdes</w:t>
      </w:r>
      <w:r w:rsidR="00FA5A3F" w:rsidRPr="007B1AEE">
        <w:rPr>
          <w:rFonts w:ascii="Times New Roman" w:eastAsiaTheme="minorHAnsi" w:hAnsi="Times New Roman"/>
          <w:sz w:val="28"/>
          <w:szCs w:val="28"/>
        </w:rPr>
        <w:t xml:space="preserve"> vai </w:t>
      </w:r>
      <w:r w:rsidR="00521F8E">
        <w:rPr>
          <w:rFonts w:ascii="Times New Roman" w:eastAsiaTheme="minorHAnsi" w:hAnsi="Times New Roman"/>
          <w:sz w:val="28"/>
          <w:szCs w:val="28"/>
        </w:rPr>
        <w:t>padomes</w:t>
      </w:r>
      <w:r w:rsidR="00FA5A3F" w:rsidRPr="007B1AEE">
        <w:rPr>
          <w:rFonts w:ascii="Times New Roman" w:eastAsiaTheme="minorHAnsi" w:hAnsi="Times New Roman"/>
          <w:sz w:val="28"/>
          <w:szCs w:val="28"/>
        </w:rPr>
        <w:t xml:space="preserve"> locekļi</w:t>
      </w:r>
      <w:r w:rsidR="00A35A20" w:rsidRPr="007B1AEE">
        <w:rPr>
          <w:rFonts w:ascii="Times New Roman" w:eastAsiaTheme="minorHAnsi" w:hAnsi="Times New Roman"/>
          <w:sz w:val="28"/>
          <w:szCs w:val="28"/>
        </w:rPr>
        <w:t>;</w:t>
      </w:r>
    </w:p>
    <w:p w14:paraId="56F589D1" w14:textId="33C7C62B" w:rsidR="0037212A" w:rsidRDefault="00A60236" w:rsidP="003F126B">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3</w:t>
      </w:r>
      <w:r w:rsidR="0037212A">
        <w:rPr>
          <w:rFonts w:ascii="Times New Roman" w:eastAsiaTheme="minorHAnsi" w:hAnsi="Times New Roman"/>
          <w:sz w:val="28"/>
          <w:szCs w:val="28"/>
        </w:rPr>
        <w:t xml:space="preserve">) </w:t>
      </w:r>
      <w:r w:rsidR="0037212A" w:rsidRPr="00B72A51">
        <w:rPr>
          <w:rFonts w:ascii="Times New Roman" w:eastAsiaTheme="minorHAnsi" w:hAnsi="Times New Roman"/>
          <w:b/>
          <w:sz w:val="28"/>
          <w:szCs w:val="28"/>
        </w:rPr>
        <w:t>ārvalsts</w:t>
      </w:r>
      <w:r w:rsidR="0037212A" w:rsidRPr="00B72A51">
        <w:rPr>
          <w:rFonts w:ascii="Times New Roman" w:eastAsiaTheme="minorHAnsi" w:hAnsi="Times New Roman"/>
          <w:sz w:val="28"/>
          <w:szCs w:val="28"/>
        </w:rPr>
        <w:t> — valsts, kas nav Eiropas Savienības dalībvalsts vai Eiropas Ekonomikas zonas valsts;</w:t>
      </w:r>
    </w:p>
    <w:p w14:paraId="4E64299C" w14:textId="120A2B14" w:rsidR="0037212A" w:rsidRPr="00A307FC" w:rsidRDefault="00A60236" w:rsidP="003F126B">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4</w:t>
      </w:r>
      <w:r w:rsidR="0037212A" w:rsidRPr="0037212A">
        <w:rPr>
          <w:rFonts w:ascii="Times New Roman" w:eastAsiaTheme="minorHAnsi" w:hAnsi="Times New Roman"/>
          <w:sz w:val="28"/>
          <w:szCs w:val="28"/>
        </w:rPr>
        <w:t>) </w:t>
      </w:r>
      <w:r w:rsidR="0037212A" w:rsidRPr="0037212A">
        <w:rPr>
          <w:rFonts w:ascii="Times New Roman" w:eastAsiaTheme="minorHAnsi" w:hAnsi="Times New Roman"/>
          <w:b/>
          <w:sz w:val="28"/>
          <w:szCs w:val="28"/>
        </w:rPr>
        <w:t>dalībvalsts</w:t>
      </w:r>
      <w:r w:rsidR="0037212A" w:rsidRPr="0037212A">
        <w:rPr>
          <w:rFonts w:ascii="Times New Roman" w:eastAsiaTheme="minorHAnsi" w:hAnsi="Times New Roman"/>
          <w:sz w:val="28"/>
          <w:szCs w:val="28"/>
        </w:rPr>
        <w:t> — Eiropas Savienības dalībvalsts vai Eiropas Ekonomikas zonas valsts;</w:t>
      </w:r>
    </w:p>
    <w:p w14:paraId="399B0F47" w14:textId="3C9A655A" w:rsidR="001A1765" w:rsidRPr="00A307FC" w:rsidRDefault="00A60236" w:rsidP="00A307FC">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5</w:t>
      </w:r>
      <w:r w:rsidR="001A1765" w:rsidRPr="00A307FC">
        <w:rPr>
          <w:rFonts w:ascii="Times New Roman" w:eastAsiaTheme="minorHAnsi" w:hAnsi="Times New Roman"/>
          <w:sz w:val="28"/>
          <w:szCs w:val="28"/>
        </w:rPr>
        <w:t xml:space="preserve">) </w:t>
      </w:r>
      <w:r w:rsidR="001A1765" w:rsidRPr="00A307FC">
        <w:rPr>
          <w:rFonts w:ascii="Times New Roman" w:eastAsiaTheme="minorHAnsi" w:hAnsi="Times New Roman"/>
          <w:b/>
          <w:sz w:val="28"/>
          <w:szCs w:val="28"/>
        </w:rPr>
        <w:t xml:space="preserve">grupas uzraudzības </w:t>
      </w:r>
      <w:r w:rsidR="00A14DC0">
        <w:rPr>
          <w:rFonts w:ascii="Times New Roman" w:eastAsiaTheme="minorHAnsi" w:hAnsi="Times New Roman"/>
          <w:b/>
          <w:sz w:val="28"/>
          <w:szCs w:val="28"/>
        </w:rPr>
        <w:t>institūcija</w:t>
      </w:r>
      <w:r w:rsidR="001A1765" w:rsidRPr="00A307FC">
        <w:rPr>
          <w:rFonts w:ascii="Times New Roman" w:eastAsiaTheme="minorHAnsi" w:hAnsi="Times New Roman"/>
          <w:sz w:val="28"/>
          <w:szCs w:val="28"/>
        </w:rPr>
        <w:t xml:space="preserve"> —</w:t>
      </w:r>
      <w:r w:rsidR="0037212A">
        <w:rPr>
          <w:rFonts w:ascii="Times New Roman" w:eastAsiaTheme="minorHAnsi" w:hAnsi="Times New Roman"/>
          <w:sz w:val="28"/>
          <w:szCs w:val="28"/>
        </w:rPr>
        <w:t xml:space="preserve"> </w:t>
      </w:r>
      <w:r w:rsidR="00A14DC0">
        <w:rPr>
          <w:rFonts w:ascii="Times New Roman" w:eastAsiaTheme="minorHAnsi" w:hAnsi="Times New Roman"/>
          <w:sz w:val="28"/>
          <w:szCs w:val="28"/>
        </w:rPr>
        <w:t>institūcija</w:t>
      </w:r>
      <w:r w:rsidR="001A1765" w:rsidRPr="00A307FC">
        <w:rPr>
          <w:rFonts w:ascii="Times New Roman" w:eastAsiaTheme="minorHAnsi" w:hAnsi="Times New Roman"/>
          <w:sz w:val="28"/>
          <w:szCs w:val="28"/>
        </w:rPr>
        <w:t xml:space="preserve">, kas </w:t>
      </w:r>
      <w:r w:rsidR="002B7954" w:rsidRPr="00A307FC">
        <w:rPr>
          <w:rFonts w:ascii="Times New Roman" w:eastAsiaTheme="minorHAnsi" w:hAnsi="Times New Roman"/>
          <w:sz w:val="28"/>
          <w:szCs w:val="28"/>
        </w:rPr>
        <w:t>uzrauga</w:t>
      </w:r>
      <w:r w:rsidR="001A1765" w:rsidRPr="00A307FC">
        <w:rPr>
          <w:rFonts w:ascii="Times New Roman" w:eastAsiaTheme="minorHAnsi" w:hAnsi="Times New Roman"/>
          <w:sz w:val="28"/>
          <w:szCs w:val="28"/>
        </w:rPr>
        <w:t xml:space="preserve"> </w:t>
      </w:r>
      <w:r w:rsidR="000152A8" w:rsidRPr="00A307FC">
        <w:rPr>
          <w:rFonts w:ascii="Times New Roman" w:eastAsiaTheme="minorHAnsi" w:hAnsi="Times New Roman"/>
          <w:sz w:val="28"/>
          <w:szCs w:val="28"/>
        </w:rPr>
        <w:t xml:space="preserve">Eiropas </w:t>
      </w:r>
      <w:r w:rsidR="001A1765" w:rsidRPr="00A307FC">
        <w:rPr>
          <w:rFonts w:ascii="Times New Roman" w:eastAsiaTheme="minorHAnsi" w:hAnsi="Times New Roman"/>
          <w:sz w:val="28"/>
          <w:szCs w:val="28"/>
        </w:rPr>
        <w:t>Savienības māte</w:t>
      </w:r>
      <w:r w:rsidR="002B7954" w:rsidRPr="00A307FC">
        <w:rPr>
          <w:rFonts w:ascii="Times New Roman" w:eastAsiaTheme="minorHAnsi" w:hAnsi="Times New Roman"/>
          <w:sz w:val="28"/>
          <w:szCs w:val="28"/>
        </w:rPr>
        <w:t>s ieguldījumu brokeru sabiedrības un tās</w:t>
      </w:r>
      <w:r w:rsidR="001A1765" w:rsidRPr="00A307FC">
        <w:rPr>
          <w:rFonts w:ascii="Times New Roman" w:eastAsiaTheme="minorHAnsi" w:hAnsi="Times New Roman"/>
          <w:sz w:val="28"/>
          <w:szCs w:val="28"/>
        </w:rPr>
        <w:t xml:space="preserve"> iegul</w:t>
      </w:r>
      <w:r w:rsidR="002B7954" w:rsidRPr="00A307FC">
        <w:rPr>
          <w:rFonts w:ascii="Times New Roman" w:eastAsiaTheme="minorHAnsi" w:hAnsi="Times New Roman"/>
          <w:sz w:val="28"/>
          <w:szCs w:val="28"/>
        </w:rPr>
        <w:t>dījumu brokeru sabiedrības, kuras</w:t>
      </w:r>
      <w:r w:rsidR="001A1765" w:rsidRPr="00A307FC">
        <w:rPr>
          <w:rFonts w:ascii="Times New Roman" w:eastAsiaTheme="minorHAnsi" w:hAnsi="Times New Roman"/>
          <w:sz w:val="28"/>
          <w:szCs w:val="28"/>
        </w:rPr>
        <w:t xml:space="preserve"> ir </w:t>
      </w:r>
      <w:r w:rsidR="000152A8" w:rsidRPr="00A307FC">
        <w:rPr>
          <w:rFonts w:ascii="Times New Roman" w:eastAsiaTheme="minorHAnsi" w:hAnsi="Times New Roman"/>
          <w:sz w:val="28"/>
          <w:szCs w:val="28"/>
        </w:rPr>
        <w:t xml:space="preserve">Eiropas </w:t>
      </w:r>
      <w:r w:rsidR="001A1765" w:rsidRPr="00A307FC">
        <w:rPr>
          <w:rFonts w:ascii="Times New Roman" w:eastAsiaTheme="minorHAnsi" w:hAnsi="Times New Roman"/>
          <w:sz w:val="28"/>
          <w:szCs w:val="28"/>
        </w:rPr>
        <w:t xml:space="preserve">Savienības mātes ieguldījumu pārvaldītājsabiedrību vai </w:t>
      </w:r>
      <w:r w:rsidR="000152A8" w:rsidRPr="00A307FC">
        <w:rPr>
          <w:rFonts w:ascii="Times New Roman" w:eastAsiaTheme="minorHAnsi" w:hAnsi="Times New Roman"/>
          <w:sz w:val="28"/>
          <w:szCs w:val="28"/>
        </w:rPr>
        <w:t xml:space="preserve">Eiropas </w:t>
      </w:r>
      <w:r w:rsidR="001A1765" w:rsidRPr="00A307FC">
        <w:rPr>
          <w:rFonts w:ascii="Times New Roman" w:eastAsiaTheme="minorHAnsi" w:hAnsi="Times New Roman"/>
          <w:sz w:val="28"/>
          <w:szCs w:val="28"/>
        </w:rPr>
        <w:t xml:space="preserve">Savienības mātes jauktu finanšu pārvaldītājsabiedrību kontrolē, atbilstību grupas kapitāla kritērijam; </w:t>
      </w:r>
    </w:p>
    <w:p w14:paraId="1ECB0E13" w14:textId="0A2EF388" w:rsidR="001A1765" w:rsidRDefault="00A60236" w:rsidP="00AA3A6E">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6</w:t>
      </w:r>
      <w:r w:rsidR="002C2577" w:rsidRPr="007B1AEE">
        <w:rPr>
          <w:rFonts w:ascii="Times New Roman" w:eastAsiaTheme="minorHAnsi" w:hAnsi="Times New Roman"/>
          <w:sz w:val="28"/>
          <w:szCs w:val="28"/>
        </w:rPr>
        <w:t xml:space="preserve">) </w:t>
      </w:r>
      <w:r w:rsidR="002C2577" w:rsidRPr="007B1AEE">
        <w:rPr>
          <w:rFonts w:ascii="Times New Roman" w:eastAsiaTheme="minorHAnsi" w:hAnsi="Times New Roman"/>
          <w:b/>
          <w:sz w:val="28"/>
          <w:szCs w:val="28"/>
        </w:rPr>
        <w:t>ieguldījumu brokeru sabiedrība</w:t>
      </w:r>
      <w:r w:rsidR="001A1765" w:rsidRPr="007B1AEE">
        <w:rPr>
          <w:rFonts w:ascii="Times New Roman" w:eastAsiaTheme="minorHAnsi" w:hAnsi="Times New Roman"/>
          <w:sz w:val="28"/>
          <w:szCs w:val="28"/>
        </w:rPr>
        <w:t xml:space="preserve"> — </w:t>
      </w:r>
      <w:r w:rsidR="005860B5" w:rsidRPr="007B1AEE">
        <w:rPr>
          <w:rFonts w:ascii="Times New Roman" w:eastAsiaTheme="minorHAnsi" w:hAnsi="Times New Roman"/>
          <w:sz w:val="28"/>
          <w:szCs w:val="28"/>
        </w:rPr>
        <w:t>kapitālsabiedrība, kas regulāri un profesionāli sniedz ieguldījumu pakalpojumus</w:t>
      </w:r>
      <w:r w:rsidR="001A1765" w:rsidRPr="007B1AEE">
        <w:rPr>
          <w:rFonts w:ascii="Times New Roman" w:eastAsiaTheme="minorHAnsi" w:hAnsi="Times New Roman"/>
          <w:sz w:val="28"/>
          <w:szCs w:val="28"/>
        </w:rPr>
        <w:t xml:space="preserve">; </w:t>
      </w:r>
    </w:p>
    <w:p w14:paraId="14008F0C" w14:textId="464166F9" w:rsidR="003F126B" w:rsidRPr="00A307FC" w:rsidRDefault="00A60236" w:rsidP="003F126B">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7</w:t>
      </w:r>
      <w:r w:rsidR="003F126B" w:rsidRPr="00A307FC">
        <w:rPr>
          <w:rFonts w:ascii="Times New Roman" w:eastAsiaTheme="minorHAnsi" w:hAnsi="Times New Roman"/>
          <w:sz w:val="28"/>
          <w:szCs w:val="28"/>
        </w:rPr>
        <w:t xml:space="preserve">) </w:t>
      </w:r>
      <w:r w:rsidR="003F126B" w:rsidRPr="00A307FC">
        <w:rPr>
          <w:rFonts w:ascii="Times New Roman" w:eastAsiaTheme="minorHAnsi" w:hAnsi="Times New Roman"/>
          <w:b/>
          <w:sz w:val="28"/>
          <w:szCs w:val="28"/>
        </w:rPr>
        <w:t>ieguldījumu pakalpojumi</w:t>
      </w:r>
      <w:r w:rsidR="003F126B" w:rsidRPr="00A307FC">
        <w:rPr>
          <w:rFonts w:ascii="Times New Roman" w:eastAsiaTheme="minorHAnsi" w:hAnsi="Times New Roman"/>
          <w:sz w:val="28"/>
          <w:szCs w:val="28"/>
        </w:rPr>
        <w:t xml:space="preserve"> — ieguldījumu pakalpojumi un darbības Finanšu instrumentu tirgus likuma 3. panta ceturtās daļas izpratnē; </w:t>
      </w:r>
    </w:p>
    <w:p w14:paraId="763A4DC7" w14:textId="4A87A136" w:rsidR="003F126B" w:rsidRDefault="00A60236" w:rsidP="003F126B">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8</w:t>
      </w:r>
      <w:r w:rsidR="004A79A8">
        <w:rPr>
          <w:rFonts w:ascii="Times New Roman" w:eastAsiaTheme="minorHAnsi" w:hAnsi="Times New Roman"/>
          <w:sz w:val="28"/>
          <w:szCs w:val="28"/>
        </w:rPr>
        <w:t xml:space="preserve">) </w:t>
      </w:r>
      <w:r w:rsidR="003F126B" w:rsidRPr="00A307FC">
        <w:rPr>
          <w:rFonts w:ascii="Times New Roman" w:eastAsiaTheme="minorHAnsi" w:hAnsi="Times New Roman"/>
          <w:b/>
          <w:sz w:val="28"/>
          <w:szCs w:val="28"/>
        </w:rPr>
        <w:t>ieguldījumu blakuspakalpojumi</w:t>
      </w:r>
      <w:r w:rsidR="003F126B" w:rsidRPr="00A307FC">
        <w:rPr>
          <w:rFonts w:ascii="Times New Roman" w:eastAsiaTheme="minorHAnsi" w:hAnsi="Times New Roman"/>
          <w:sz w:val="28"/>
          <w:szCs w:val="28"/>
        </w:rPr>
        <w:t xml:space="preserve"> — ieguldījumu blakuspakalpojumi Finanšu instrumentu tirgus likuma 3. panta piektās daļas izpratnē;</w:t>
      </w:r>
    </w:p>
    <w:p w14:paraId="45296FD1" w14:textId="56182BA2" w:rsidR="004A79A8" w:rsidRPr="007B1AEE" w:rsidRDefault="00A60236" w:rsidP="003F126B">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9</w:t>
      </w:r>
      <w:r w:rsidR="004A79A8" w:rsidRPr="007B1AEE">
        <w:rPr>
          <w:rFonts w:ascii="Times New Roman" w:eastAsiaTheme="minorHAnsi" w:hAnsi="Times New Roman"/>
          <w:sz w:val="28"/>
          <w:szCs w:val="28"/>
        </w:rPr>
        <w:t xml:space="preserve">) </w:t>
      </w:r>
      <w:r w:rsidR="00F02BA2">
        <w:rPr>
          <w:rFonts w:ascii="Times New Roman" w:eastAsiaTheme="minorHAnsi" w:hAnsi="Times New Roman"/>
          <w:b/>
          <w:sz w:val="28"/>
          <w:szCs w:val="28"/>
        </w:rPr>
        <w:t xml:space="preserve">mītnes </w:t>
      </w:r>
      <w:r w:rsidR="00C831E3" w:rsidRPr="00425F36">
        <w:rPr>
          <w:rFonts w:ascii="Times New Roman" w:eastAsiaTheme="minorHAnsi" w:hAnsi="Times New Roman"/>
          <w:b/>
          <w:sz w:val="28"/>
          <w:szCs w:val="28"/>
        </w:rPr>
        <w:t>dalībvalsts</w:t>
      </w:r>
      <w:r w:rsidR="00C831E3" w:rsidRPr="007B1AEE">
        <w:rPr>
          <w:rFonts w:ascii="Times New Roman" w:eastAsiaTheme="minorHAnsi" w:hAnsi="Times New Roman"/>
          <w:sz w:val="28"/>
          <w:szCs w:val="28"/>
        </w:rPr>
        <w:t xml:space="preserve"> </w:t>
      </w:r>
      <w:r w:rsidR="004A79A8" w:rsidRPr="007B1AEE">
        <w:rPr>
          <w:rFonts w:ascii="Times New Roman" w:eastAsiaTheme="minorHAnsi" w:hAnsi="Times New Roman"/>
          <w:sz w:val="28"/>
          <w:szCs w:val="28"/>
        </w:rPr>
        <w:t xml:space="preserve"> — dalībvalsts, kurā ieguldījumu brokeru sabiedrība reģistrēta un saņēmusi licenci ieguldījumu pakalpojumu sniegšanai; </w:t>
      </w:r>
    </w:p>
    <w:p w14:paraId="37E2978A" w14:textId="784EC322" w:rsidR="00116176" w:rsidRPr="007B1AEE" w:rsidRDefault="00A60236" w:rsidP="007745CF">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10</w:t>
      </w:r>
      <w:r w:rsidR="001A1765" w:rsidRPr="007B1AEE">
        <w:rPr>
          <w:rFonts w:ascii="Times New Roman" w:eastAsiaTheme="minorHAnsi" w:hAnsi="Times New Roman"/>
          <w:sz w:val="28"/>
          <w:szCs w:val="28"/>
        </w:rPr>
        <w:t xml:space="preserve">) </w:t>
      </w:r>
      <w:r w:rsidR="00C831E3" w:rsidRPr="00D02394">
        <w:rPr>
          <w:rFonts w:ascii="Times New Roman" w:eastAsiaTheme="minorHAnsi" w:hAnsi="Times New Roman"/>
          <w:b/>
          <w:sz w:val="28"/>
          <w:szCs w:val="28"/>
        </w:rPr>
        <w:t>jaukta</w:t>
      </w:r>
      <w:r w:rsidR="00C831E3">
        <w:rPr>
          <w:rFonts w:ascii="Times New Roman" w:eastAsiaTheme="minorHAnsi" w:hAnsi="Times New Roman"/>
          <w:b/>
          <w:sz w:val="28"/>
          <w:szCs w:val="28"/>
        </w:rPr>
        <w:t xml:space="preserve"> </w:t>
      </w:r>
      <w:r w:rsidR="00C831E3" w:rsidRPr="00D02394">
        <w:rPr>
          <w:rFonts w:ascii="Times New Roman" w:eastAsiaTheme="minorHAnsi" w:hAnsi="Times New Roman"/>
          <w:b/>
          <w:sz w:val="28"/>
          <w:szCs w:val="28"/>
        </w:rPr>
        <w:t>pārvaldītājsabiedrība</w:t>
      </w:r>
      <w:r w:rsidR="00C831E3" w:rsidRPr="007B1AEE">
        <w:rPr>
          <w:rFonts w:ascii="Times New Roman" w:eastAsiaTheme="minorHAnsi" w:hAnsi="Times New Roman"/>
          <w:sz w:val="28"/>
          <w:szCs w:val="28"/>
        </w:rPr>
        <w:t xml:space="preserve"> </w:t>
      </w:r>
      <w:r w:rsidR="001A1765" w:rsidRPr="007B1AEE">
        <w:rPr>
          <w:rFonts w:ascii="Times New Roman" w:eastAsiaTheme="minorHAnsi" w:hAnsi="Times New Roman"/>
          <w:sz w:val="28"/>
          <w:szCs w:val="28"/>
        </w:rPr>
        <w:t xml:space="preserve"> — mātes</w:t>
      </w:r>
      <w:r w:rsidR="006365C3" w:rsidRPr="007B1AEE">
        <w:rPr>
          <w:rFonts w:ascii="Times New Roman" w:eastAsiaTheme="minorHAnsi" w:hAnsi="Times New Roman"/>
          <w:sz w:val="28"/>
          <w:szCs w:val="28"/>
        </w:rPr>
        <w:t xml:space="preserve"> sabiedrība</w:t>
      </w:r>
      <w:r w:rsidR="001A1765" w:rsidRPr="007B1AEE">
        <w:rPr>
          <w:rFonts w:ascii="Times New Roman" w:eastAsiaTheme="minorHAnsi" w:hAnsi="Times New Roman"/>
          <w:sz w:val="28"/>
          <w:szCs w:val="28"/>
        </w:rPr>
        <w:t xml:space="preserve">, kas nav finanšu pārvaldītājsabiedrība, ieguldījumu pārvaldītājsabiedrība, kredītiestāde, ieguldījumu brokeru sabiedrība vai jaukta finanšu pārvaldītājsabiedrība </w:t>
      </w:r>
      <w:r w:rsidR="00E67760" w:rsidRPr="007B1AEE">
        <w:rPr>
          <w:rFonts w:ascii="Times New Roman" w:eastAsiaTheme="minorHAnsi" w:hAnsi="Times New Roman"/>
          <w:sz w:val="28"/>
          <w:szCs w:val="28"/>
        </w:rPr>
        <w:t>Finanšu konglomerātu likuma izpratnē</w:t>
      </w:r>
      <w:r w:rsidR="001A1765" w:rsidRPr="007B1AEE">
        <w:rPr>
          <w:rFonts w:ascii="Times New Roman" w:eastAsiaTheme="minorHAnsi" w:hAnsi="Times New Roman"/>
          <w:sz w:val="28"/>
          <w:szCs w:val="28"/>
        </w:rPr>
        <w:t xml:space="preserve">, </w:t>
      </w:r>
      <w:r w:rsidR="006365C3" w:rsidRPr="007B1AEE">
        <w:rPr>
          <w:rFonts w:ascii="Times New Roman" w:eastAsiaTheme="minorHAnsi" w:hAnsi="Times New Roman"/>
          <w:sz w:val="28"/>
          <w:szCs w:val="28"/>
        </w:rPr>
        <w:t xml:space="preserve">kurai ir vismaz viena meitas sabiedrība, kas ir </w:t>
      </w:r>
      <w:r w:rsidR="001A1765" w:rsidRPr="007B1AEE">
        <w:rPr>
          <w:rFonts w:ascii="Times New Roman" w:eastAsiaTheme="minorHAnsi" w:hAnsi="Times New Roman"/>
          <w:sz w:val="28"/>
          <w:szCs w:val="28"/>
        </w:rPr>
        <w:t xml:space="preserve">ieguldījumu brokeru sabiedrība; </w:t>
      </w:r>
    </w:p>
    <w:p w14:paraId="6A1569D0" w14:textId="00A0F507" w:rsidR="009F3A2B" w:rsidRPr="007B1AEE" w:rsidRDefault="00A60236" w:rsidP="00AA3A6E">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11</w:t>
      </w:r>
      <w:r w:rsidR="00BF0FC3" w:rsidRPr="007B1AEE">
        <w:rPr>
          <w:rFonts w:ascii="Times New Roman" w:eastAsiaTheme="minorHAnsi" w:hAnsi="Times New Roman"/>
          <w:sz w:val="28"/>
          <w:szCs w:val="28"/>
        </w:rPr>
        <w:t xml:space="preserve">) </w:t>
      </w:r>
      <w:r w:rsidR="00BF0FC3" w:rsidRPr="00D02394">
        <w:rPr>
          <w:rFonts w:ascii="Times New Roman" w:eastAsiaTheme="minorHAnsi" w:hAnsi="Times New Roman"/>
          <w:b/>
          <w:sz w:val="28"/>
          <w:szCs w:val="28"/>
        </w:rPr>
        <w:t>kontrole</w:t>
      </w:r>
      <w:r w:rsidR="001A1765" w:rsidRPr="007B1AEE">
        <w:rPr>
          <w:rFonts w:ascii="Times New Roman" w:eastAsiaTheme="minorHAnsi" w:hAnsi="Times New Roman"/>
          <w:sz w:val="28"/>
          <w:szCs w:val="28"/>
        </w:rPr>
        <w:t xml:space="preserve"> — attiecības starp mātesuzņēmumu un meitasuzņēmumu, kas aprakstītas grāmatvedības standartos, kuri ieguldījumu brokeru sabiedrībai piemērojami saskaņā ar </w:t>
      </w:r>
      <w:r w:rsidR="00DD39F3" w:rsidRPr="00E31332">
        <w:rPr>
          <w:rFonts w:ascii="Times New Roman" w:eastAsiaTheme="minorHAnsi" w:hAnsi="Times New Roman"/>
          <w:sz w:val="28"/>
          <w:szCs w:val="28"/>
        </w:rPr>
        <w:t>Eiropas Parlamenta un Padomes</w:t>
      </w:r>
      <w:r w:rsidR="00DD39F3">
        <w:rPr>
          <w:rFonts w:ascii="Times New Roman" w:hAnsi="Times New Roman"/>
          <w:sz w:val="28"/>
          <w:szCs w:val="28"/>
        </w:rPr>
        <w:t xml:space="preserve"> 2002. gada 19. jūlija regulu (EK) Nr. 1606/2002 </w:t>
      </w:r>
      <w:r w:rsidR="00DD39F3" w:rsidRPr="002E50EC">
        <w:rPr>
          <w:rFonts w:ascii="Times New Roman" w:hAnsi="Times New Roman" w:cstheme="minorBidi"/>
          <w:sz w:val="28"/>
          <w:szCs w:val="28"/>
        </w:rPr>
        <w:t xml:space="preserve">par starptautisko grāmatvedības standartu </w:t>
      </w:r>
      <w:r w:rsidR="00DD39F3" w:rsidRPr="002E50EC">
        <w:rPr>
          <w:rFonts w:ascii="Times New Roman" w:hAnsi="Times New Roman" w:cstheme="minorBidi"/>
          <w:sz w:val="28"/>
          <w:szCs w:val="28"/>
        </w:rPr>
        <w:lastRenderedPageBreak/>
        <w:t>piemērošanu</w:t>
      </w:r>
      <w:r w:rsidR="00DD39F3">
        <w:rPr>
          <w:rFonts w:ascii="Times New Roman" w:hAnsi="Times New Roman"/>
          <w:sz w:val="28"/>
          <w:szCs w:val="28"/>
        </w:rPr>
        <w:t xml:space="preserve"> (turpmāk – Regula Nr. 1606/2002)</w:t>
      </w:r>
      <w:r w:rsidR="001A1765" w:rsidRPr="007B1AEE">
        <w:rPr>
          <w:rFonts w:ascii="Times New Roman" w:eastAsiaTheme="minorHAnsi" w:hAnsi="Times New Roman"/>
          <w:sz w:val="28"/>
          <w:szCs w:val="28"/>
        </w:rPr>
        <w:t xml:space="preserve">, vai līdzīgas attiecības starp fizisku vai juridisku personu un uzņēmumu; </w:t>
      </w:r>
    </w:p>
    <w:p w14:paraId="266F4BE1" w14:textId="39E4C2D1" w:rsidR="00F97964" w:rsidRPr="007B1AEE" w:rsidRDefault="00A60236" w:rsidP="007B1AEE">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12</w:t>
      </w:r>
      <w:r w:rsidR="00F97964" w:rsidRPr="007B1AEE">
        <w:rPr>
          <w:rFonts w:ascii="Times New Roman" w:eastAsiaTheme="minorHAnsi" w:hAnsi="Times New Roman"/>
          <w:sz w:val="28"/>
          <w:szCs w:val="28"/>
        </w:rPr>
        <w:t>) </w:t>
      </w:r>
      <w:r w:rsidR="00F97964" w:rsidRPr="005965B0">
        <w:rPr>
          <w:rFonts w:ascii="Times New Roman" w:eastAsiaTheme="minorHAnsi" w:hAnsi="Times New Roman"/>
          <w:b/>
          <w:sz w:val="28"/>
          <w:szCs w:val="28"/>
        </w:rPr>
        <w:t>Latvijas Republikas mātes ieguldījumu brokeru sabiedrība</w:t>
      </w:r>
      <w:r w:rsidR="00F97964" w:rsidRPr="007B1AEE">
        <w:rPr>
          <w:rFonts w:ascii="Times New Roman" w:eastAsiaTheme="minorHAnsi" w:hAnsi="Times New Roman"/>
          <w:sz w:val="28"/>
          <w:szCs w:val="28"/>
        </w:rPr>
        <w:t> — Latvijas Republikā reģistrēta ieguldījumu brokeru sabiedrība, kurai ir meitas sabiedrība — ieguldījumu brokeru sabiedrība, cita finanšu iestāde vai kredītiestāde — vai kurai ir dalība ieguldījumu brokeru sabiedrībā, citā finanšu iestādē vai kredītiestādē, bet kura pati nav citas Latvijas Republikā reģistrētas licencētas ieguldījumu brokeru sabiedrības vai kredītiestādes meitas sabiedrība vai Latvijas Republikā reģistrētas finanšu pārvaldītājsabiedrības meitas sabiedrība</w:t>
      </w:r>
      <w:r w:rsidR="005965B0" w:rsidRPr="005965B0">
        <w:rPr>
          <w:rFonts w:ascii="Times New Roman" w:eastAsiaTheme="minorHAnsi" w:hAnsi="Times New Roman"/>
          <w:sz w:val="28"/>
          <w:szCs w:val="28"/>
        </w:rPr>
        <w:t>;</w:t>
      </w:r>
    </w:p>
    <w:p w14:paraId="04137000" w14:textId="1812AB63" w:rsidR="00BF0FC3" w:rsidRPr="007B1AEE" w:rsidRDefault="00A60236" w:rsidP="007B1AEE">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13</w:t>
      </w:r>
      <w:r w:rsidR="00BF0FC3" w:rsidRPr="007B1AEE">
        <w:rPr>
          <w:rFonts w:ascii="Times New Roman" w:eastAsiaTheme="minorHAnsi" w:hAnsi="Times New Roman"/>
          <w:sz w:val="28"/>
          <w:szCs w:val="28"/>
        </w:rPr>
        <w:t xml:space="preserve">) </w:t>
      </w:r>
      <w:r w:rsidR="00BF0FC3" w:rsidRPr="00425F36">
        <w:rPr>
          <w:rFonts w:ascii="Times New Roman" w:eastAsiaTheme="minorHAnsi" w:hAnsi="Times New Roman"/>
          <w:b/>
          <w:sz w:val="28"/>
          <w:szCs w:val="28"/>
        </w:rPr>
        <w:t>mātes sabiedrība</w:t>
      </w:r>
      <w:r w:rsidR="00BF0FC3" w:rsidRPr="007B1AEE">
        <w:rPr>
          <w:rFonts w:ascii="Times New Roman" w:eastAsiaTheme="minorHAnsi" w:hAnsi="Times New Roman"/>
          <w:sz w:val="28"/>
          <w:szCs w:val="28"/>
        </w:rPr>
        <w:t xml:space="preserve"> — komercsabiedrība, kura kontrolē citu komercsabiedrību; </w:t>
      </w:r>
    </w:p>
    <w:p w14:paraId="6CA8E35B" w14:textId="1F45C3A4" w:rsidR="00211A69" w:rsidRPr="007B1AEE" w:rsidRDefault="00A60236" w:rsidP="004A79A8">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14</w:t>
      </w:r>
      <w:r w:rsidR="00BF0FC3" w:rsidRPr="007B1AEE">
        <w:rPr>
          <w:rFonts w:ascii="Times New Roman" w:eastAsiaTheme="minorHAnsi" w:hAnsi="Times New Roman"/>
          <w:sz w:val="28"/>
          <w:szCs w:val="28"/>
        </w:rPr>
        <w:t xml:space="preserve">) </w:t>
      </w:r>
      <w:r w:rsidR="00BF0FC3" w:rsidRPr="00425F36">
        <w:rPr>
          <w:rFonts w:ascii="Times New Roman" w:eastAsiaTheme="minorHAnsi" w:hAnsi="Times New Roman"/>
          <w:b/>
          <w:sz w:val="28"/>
          <w:szCs w:val="28"/>
        </w:rPr>
        <w:t>meitas sabiedrība</w:t>
      </w:r>
      <w:r w:rsidR="00BF0FC3" w:rsidRPr="007B1AEE">
        <w:rPr>
          <w:rFonts w:ascii="Times New Roman" w:eastAsiaTheme="minorHAnsi" w:hAnsi="Times New Roman"/>
          <w:sz w:val="28"/>
          <w:szCs w:val="28"/>
        </w:rPr>
        <w:t xml:space="preserve"> — komercsabiedrība, kuru kontrolē cita komercsabiedrību; </w:t>
      </w:r>
    </w:p>
    <w:p w14:paraId="235EFC19" w14:textId="526F39C7" w:rsidR="00A20C7E" w:rsidRPr="007B1AEE" w:rsidRDefault="00A60236" w:rsidP="007B1AEE">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15</w:t>
      </w:r>
      <w:r w:rsidR="00A20C7E" w:rsidRPr="007B1AEE">
        <w:rPr>
          <w:rFonts w:ascii="Times New Roman" w:eastAsiaTheme="minorHAnsi" w:hAnsi="Times New Roman"/>
          <w:sz w:val="28"/>
          <w:szCs w:val="28"/>
        </w:rPr>
        <w:t xml:space="preserve">) </w:t>
      </w:r>
      <w:r w:rsidR="00A20C7E" w:rsidRPr="00425F36">
        <w:rPr>
          <w:rFonts w:ascii="Times New Roman" w:eastAsiaTheme="minorHAnsi" w:hAnsi="Times New Roman"/>
          <w:b/>
          <w:sz w:val="28"/>
          <w:szCs w:val="28"/>
        </w:rPr>
        <w:t>sākotnējais kapitāls</w:t>
      </w:r>
      <w:r w:rsidR="00A20C7E" w:rsidRPr="007B1AEE">
        <w:rPr>
          <w:rFonts w:ascii="Times New Roman" w:eastAsiaTheme="minorHAnsi" w:hAnsi="Times New Roman"/>
          <w:sz w:val="28"/>
          <w:szCs w:val="28"/>
        </w:rPr>
        <w:t xml:space="preserve"> — ieguldījumu brokeru sabiedrības licences saņemšanai nepieciešamais kapitāla apjoms un veids saskaņā ar šā likuma </w:t>
      </w:r>
      <w:r w:rsidR="00C135C2">
        <w:rPr>
          <w:rFonts w:ascii="Times New Roman" w:eastAsiaTheme="minorHAnsi" w:hAnsi="Times New Roman"/>
          <w:sz w:val="28"/>
          <w:szCs w:val="28"/>
        </w:rPr>
        <w:t>6</w:t>
      </w:r>
      <w:r w:rsidR="00A20C7E" w:rsidRPr="007B1AEE">
        <w:rPr>
          <w:rFonts w:ascii="Times New Roman" w:eastAsiaTheme="minorHAnsi" w:hAnsi="Times New Roman"/>
          <w:sz w:val="28"/>
          <w:szCs w:val="28"/>
        </w:rPr>
        <w:t xml:space="preserve">. pantu; </w:t>
      </w:r>
    </w:p>
    <w:p w14:paraId="4C902FA3" w14:textId="100860E9" w:rsidR="00A20C7E" w:rsidRDefault="00A60236" w:rsidP="007B1AEE">
      <w:pPr>
        <w:pStyle w:val="NoSpacing"/>
        <w:widowControl/>
        <w:ind w:firstLine="720"/>
        <w:jc w:val="both"/>
        <w:rPr>
          <w:rFonts w:ascii="Times New Roman" w:eastAsiaTheme="minorHAnsi" w:hAnsi="Times New Roman"/>
          <w:sz w:val="28"/>
          <w:szCs w:val="28"/>
        </w:rPr>
      </w:pPr>
      <w:r>
        <w:rPr>
          <w:rFonts w:ascii="Times New Roman" w:eastAsiaTheme="minorHAnsi" w:hAnsi="Times New Roman"/>
          <w:sz w:val="28"/>
          <w:szCs w:val="28"/>
        </w:rPr>
        <w:t>16</w:t>
      </w:r>
      <w:r w:rsidR="00B91683" w:rsidRPr="007B1AEE">
        <w:rPr>
          <w:rFonts w:ascii="Times New Roman" w:eastAsiaTheme="minorHAnsi" w:hAnsi="Times New Roman"/>
          <w:sz w:val="28"/>
          <w:szCs w:val="28"/>
        </w:rPr>
        <w:t xml:space="preserve">) </w:t>
      </w:r>
      <w:r w:rsidR="00B91683" w:rsidRPr="00425F36">
        <w:rPr>
          <w:rFonts w:ascii="Times New Roman" w:eastAsiaTheme="minorHAnsi" w:hAnsi="Times New Roman"/>
          <w:b/>
          <w:sz w:val="28"/>
          <w:szCs w:val="28"/>
        </w:rPr>
        <w:t>uzņēmēja dalībvalsts</w:t>
      </w:r>
      <w:r w:rsidR="00A20C7E" w:rsidRPr="007B1AEE">
        <w:rPr>
          <w:rFonts w:ascii="Times New Roman" w:eastAsiaTheme="minorHAnsi" w:hAnsi="Times New Roman"/>
          <w:sz w:val="28"/>
          <w:szCs w:val="28"/>
        </w:rPr>
        <w:t xml:space="preserve"> — </w:t>
      </w:r>
      <w:r w:rsidR="00FC6B13" w:rsidRPr="007B1AEE">
        <w:rPr>
          <w:rFonts w:ascii="Times New Roman" w:eastAsiaTheme="minorHAnsi" w:hAnsi="Times New Roman"/>
          <w:sz w:val="28"/>
          <w:szCs w:val="28"/>
        </w:rPr>
        <w:t xml:space="preserve">dalībvalsts, kura nav </w:t>
      </w:r>
      <w:r w:rsidR="00B2701C">
        <w:rPr>
          <w:rFonts w:ascii="Times New Roman" w:eastAsiaTheme="minorHAnsi" w:hAnsi="Times New Roman"/>
          <w:sz w:val="28"/>
          <w:szCs w:val="28"/>
        </w:rPr>
        <w:t>mītnes</w:t>
      </w:r>
      <w:r w:rsidR="00FC6B13" w:rsidRPr="007B1AEE">
        <w:rPr>
          <w:rFonts w:ascii="Times New Roman" w:eastAsiaTheme="minorHAnsi" w:hAnsi="Times New Roman"/>
          <w:sz w:val="28"/>
          <w:szCs w:val="28"/>
        </w:rPr>
        <w:t xml:space="preserve"> dalībvalsts, kurā ieguldījumu brokeru sabiedrībai ir filiāle vai kurā ieguldījumu brokeru sabiedrība sniedz ieguldījumu pakalpojumus vai ieguldījumu blakuspakalpojumus, vai dalībvalsts, kurā regulētā tirgus organizētājs veic atbilstošus pasākumus, lai veicinātu šajā valstī esošo tirgus dalībnieku piekļuvi tirdzniecībai tās sistēmā no </w:t>
      </w:r>
      <w:r w:rsidR="00B91683" w:rsidRPr="007B1AEE">
        <w:rPr>
          <w:rFonts w:ascii="Times New Roman" w:eastAsiaTheme="minorHAnsi" w:hAnsi="Times New Roman"/>
          <w:sz w:val="28"/>
          <w:szCs w:val="28"/>
        </w:rPr>
        <w:t>attāluma.</w:t>
      </w:r>
      <w:r w:rsidR="00A20C7E" w:rsidRPr="007B1AEE">
        <w:rPr>
          <w:rFonts w:ascii="Times New Roman" w:eastAsiaTheme="minorHAnsi" w:hAnsi="Times New Roman"/>
          <w:sz w:val="28"/>
          <w:szCs w:val="28"/>
        </w:rPr>
        <w:t xml:space="preserve"> </w:t>
      </w:r>
    </w:p>
    <w:p w14:paraId="0F73E2C9" w14:textId="73A9ACE5" w:rsidR="007745CF" w:rsidRPr="00A94227" w:rsidRDefault="0077767E" w:rsidP="00A94227">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sz w:val="28"/>
          <w:szCs w:val="28"/>
        </w:rPr>
        <w:t>17</w:t>
      </w:r>
      <w:r w:rsidRPr="007B1AEE">
        <w:rPr>
          <w:rFonts w:ascii="Times New Roman" w:eastAsiaTheme="minorHAnsi" w:hAnsi="Times New Roman"/>
          <w:sz w:val="28"/>
          <w:szCs w:val="28"/>
        </w:rPr>
        <w:t>)</w:t>
      </w:r>
      <w:r w:rsidR="007745CF" w:rsidRPr="007B1AEE">
        <w:rPr>
          <w:rFonts w:ascii="Times New Roman" w:eastAsiaTheme="minorHAnsi" w:hAnsi="Times New Roman"/>
          <w:sz w:val="28"/>
          <w:szCs w:val="28"/>
        </w:rPr>
        <w:t xml:space="preserve"> </w:t>
      </w:r>
      <w:r w:rsidR="007745CF">
        <w:rPr>
          <w:rFonts w:ascii="Times New Roman" w:eastAsiaTheme="minorHAnsi" w:hAnsi="Times New Roman"/>
          <w:b/>
          <w:sz w:val="28"/>
          <w:szCs w:val="28"/>
        </w:rPr>
        <w:t>uzraudzības institūcija</w:t>
      </w:r>
      <w:r w:rsidR="007745CF">
        <w:rPr>
          <w:rFonts w:ascii="Times New Roman" w:eastAsiaTheme="minorHAnsi" w:hAnsi="Times New Roman"/>
          <w:sz w:val="28"/>
          <w:szCs w:val="28"/>
        </w:rPr>
        <w:t xml:space="preserve"> —institūcija</w:t>
      </w:r>
      <w:r w:rsidR="007745CF" w:rsidRPr="007B1AEE">
        <w:rPr>
          <w:rFonts w:ascii="Times New Roman" w:eastAsiaTheme="minorHAnsi" w:hAnsi="Times New Roman"/>
          <w:sz w:val="28"/>
          <w:szCs w:val="28"/>
        </w:rPr>
        <w:t>,</w:t>
      </w:r>
      <w:r w:rsidR="007745CF">
        <w:rPr>
          <w:rFonts w:ascii="Times New Roman" w:eastAsiaTheme="minorHAnsi" w:hAnsi="Times New Roman"/>
          <w:sz w:val="28"/>
          <w:szCs w:val="28"/>
        </w:rPr>
        <w:t xml:space="preserve"> kura </w:t>
      </w:r>
      <w:r w:rsidR="007745CF" w:rsidRPr="00A56B5A">
        <w:rPr>
          <w:rFonts w:ascii="Times New Roman" w:eastAsiaTheme="minorHAnsi" w:hAnsi="Times New Roman"/>
          <w:sz w:val="28"/>
          <w:szCs w:val="28"/>
        </w:rPr>
        <w:t xml:space="preserve">izveidota uz likuma pamata </w:t>
      </w:r>
      <w:r w:rsidR="007745CF">
        <w:rPr>
          <w:rFonts w:ascii="Times New Roman" w:eastAsiaTheme="minorHAnsi" w:hAnsi="Times New Roman"/>
          <w:sz w:val="28"/>
          <w:szCs w:val="28"/>
        </w:rPr>
        <w:t>un kura</w:t>
      </w:r>
      <w:r w:rsidR="007745CF" w:rsidRPr="007B1AEE">
        <w:rPr>
          <w:rFonts w:ascii="Times New Roman" w:eastAsiaTheme="minorHAnsi" w:hAnsi="Times New Roman"/>
          <w:sz w:val="28"/>
          <w:szCs w:val="28"/>
        </w:rPr>
        <w:t xml:space="preserve"> </w:t>
      </w:r>
      <w:r w:rsidR="007745CF">
        <w:rPr>
          <w:rFonts w:ascii="Times New Roman" w:eastAsiaTheme="minorHAnsi" w:hAnsi="Times New Roman"/>
          <w:sz w:val="28"/>
          <w:szCs w:val="28"/>
        </w:rPr>
        <w:t>uzrauga</w:t>
      </w:r>
      <w:r w:rsidR="007745CF" w:rsidRPr="007B1AEE">
        <w:rPr>
          <w:rFonts w:ascii="Times New Roman" w:eastAsiaTheme="minorHAnsi" w:hAnsi="Times New Roman"/>
          <w:sz w:val="28"/>
          <w:szCs w:val="28"/>
        </w:rPr>
        <w:t xml:space="preserve"> iegul</w:t>
      </w:r>
      <w:r w:rsidR="007745CF">
        <w:rPr>
          <w:rFonts w:ascii="Times New Roman" w:eastAsiaTheme="minorHAnsi" w:hAnsi="Times New Roman"/>
          <w:sz w:val="28"/>
          <w:szCs w:val="28"/>
        </w:rPr>
        <w:t xml:space="preserve">dījumu brokeru sabiedrības. </w:t>
      </w:r>
      <w:r w:rsidR="007745CF" w:rsidRPr="007B1AEE">
        <w:rPr>
          <w:rFonts w:ascii="Times New Roman" w:eastAsiaTheme="minorHAnsi" w:hAnsi="Times New Roman"/>
          <w:sz w:val="28"/>
          <w:szCs w:val="28"/>
        </w:rPr>
        <w:t xml:space="preserve">Finanšu un kapitāla tirgus komisija (turpmāk — Komisija) uzskatāma par </w:t>
      </w:r>
      <w:r w:rsidR="007745CF">
        <w:rPr>
          <w:rFonts w:ascii="Times New Roman" w:eastAsiaTheme="minorHAnsi" w:hAnsi="Times New Roman"/>
          <w:sz w:val="28"/>
          <w:szCs w:val="28"/>
        </w:rPr>
        <w:t>uzraudzības institūciju</w:t>
      </w:r>
      <w:r w:rsidR="006E0CC2">
        <w:rPr>
          <w:rFonts w:ascii="Times New Roman" w:eastAsiaTheme="minorHAnsi" w:hAnsi="Times New Roman"/>
          <w:sz w:val="28"/>
          <w:szCs w:val="28"/>
        </w:rPr>
        <w:t xml:space="preserve"> </w:t>
      </w:r>
      <w:r w:rsidR="007745CF">
        <w:rPr>
          <w:rFonts w:ascii="Times New Roman" w:eastAsiaTheme="minorHAnsi" w:hAnsi="Times New Roman"/>
          <w:sz w:val="28"/>
          <w:szCs w:val="28"/>
        </w:rPr>
        <w:t>Latvijas Republikā;</w:t>
      </w:r>
      <w:r w:rsidR="007745CF" w:rsidRPr="007B1AEE">
        <w:rPr>
          <w:rFonts w:ascii="Times New Roman" w:eastAsiaTheme="minorHAnsi" w:hAnsi="Times New Roman"/>
          <w:sz w:val="28"/>
          <w:szCs w:val="28"/>
        </w:rPr>
        <w:t xml:space="preserve"> </w:t>
      </w:r>
    </w:p>
    <w:p w14:paraId="5C766575" w14:textId="4F5AC0A8" w:rsidR="000C3C9F" w:rsidRDefault="009B3E45" w:rsidP="000C3C9F">
      <w:pPr>
        <w:pStyle w:val="NoSpacing"/>
        <w:widowControl/>
        <w:ind w:firstLine="720"/>
        <w:jc w:val="both"/>
        <w:rPr>
          <w:rFonts w:ascii="Times New Roman" w:eastAsiaTheme="minorHAnsi" w:hAnsi="Times New Roman"/>
          <w:sz w:val="28"/>
          <w:szCs w:val="28"/>
        </w:rPr>
      </w:pPr>
      <w:r>
        <w:rPr>
          <w:rFonts w:ascii="Times New Roman" w:eastAsiaTheme="minorHAnsi" w:hAnsi="Times New Roman"/>
          <w:bCs/>
          <w:sz w:val="28"/>
          <w:szCs w:val="28"/>
        </w:rPr>
        <w:t>(2) Likumā lietotie</w:t>
      </w:r>
      <w:r w:rsidR="00A756FE">
        <w:rPr>
          <w:rFonts w:ascii="Times New Roman" w:eastAsiaTheme="minorHAnsi" w:hAnsi="Times New Roman"/>
          <w:bCs/>
          <w:sz w:val="28"/>
          <w:szCs w:val="28"/>
        </w:rPr>
        <w:t xml:space="preserve"> termini</w:t>
      </w:r>
      <w:r w:rsidR="00534180" w:rsidRPr="00534180">
        <w:rPr>
          <w:rFonts w:ascii="Times New Roman" w:eastAsiaTheme="minorHAnsi" w:hAnsi="Times New Roman"/>
          <w:bCs/>
          <w:sz w:val="28"/>
          <w:szCs w:val="28"/>
        </w:rPr>
        <w:t xml:space="preserve"> “</w:t>
      </w:r>
      <w:r w:rsidR="00534180" w:rsidRPr="00534180">
        <w:rPr>
          <w:rFonts w:ascii="Times New Roman" w:eastAsiaTheme="minorHAnsi" w:hAnsi="Times New Roman"/>
          <w:sz w:val="28"/>
          <w:szCs w:val="28"/>
        </w:rPr>
        <w:t>Eiropas Savienības mātes ieguldījumu brokeru sabiedrība</w:t>
      </w:r>
      <w:r w:rsidR="00534180" w:rsidRPr="00534180">
        <w:rPr>
          <w:rFonts w:ascii="Times New Roman" w:eastAsiaTheme="minorHAnsi" w:hAnsi="Times New Roman"/>
          <w:bCs/>
          <w:sz w:val="28"/>
          <w:szCs w:val="28"/>
        </w:rPr>
        <w:t>”</w:t>
      </w:r>
      <w:r w:rsidR="000C3C9F">
        <w:rPr>
          <w:rFonts w:ascii="Times New Roman" w:eastAsiaTheme="minorHAnsi" w:hAnsi="Times New Roman"/>
          <w:bCs/>
          <w:sz w:val="28"/>
          <w:szCs w:val="28"/>
        </w:rPr>
        <w:t xml:space="preserve">, </w:t>
      </w:r>
      <w:r w:rsidR="00534180">
        <w:rPr>
          <w:rFonts w:ascii="Times New Roman" w:eastAsiaTheme="minorHAnsi" w:hAnsi="Times New Roman"/>
          <w:bCs/>
          <w:sz w:val="28"/>
          <w:szCs w:val="28"/>
        </w:rPr>
        <w:t>“</w:t>
      </w:r>
      <w:r w:rsidR="00534180" w:rsidRPr="00005EBC">
        <w:rPr>
          <w:rFonts w:ascii="Times New Roman" w:eastAsiaTheme="minorHAnsi" w:hAnsi="Times New Roman"/>
          <w:bCs/>
          <w:sz w:val="28"/>
          <w:szCs w:val="28"/>
        </w:rPr>
        <w:t>Eiropas Savienības mātes ieguldījumu pārvaldītājsabiedrība”, “Eiropas Savienības mātes jaukta finanšu pārvaldītājsabiedrība”</w:t>
      </w:r>
      <w:r w:rsidR="000C3C9F">
        <w:rPr>
          <w:rFonts w:ascii="Times New Roman" w:eastAsiaTheme="minorHAnsi" w:hAnsi="Times New Roman"/>
          <w:bCs/>
          <w:sz w:val="28"/>
          <w:szCs w:val="28"/>
        </w:rPr>
        <w:t xml:space="preserve">, </w:t>
      </w:r>
      <w:r w:rsidR="00534180" w:rsidRPr="00005EBC">
        <w:rPr>
          <w:rFonts w:ascii="Times New Roman" w:eastAsiaTheme="minorHAnsi" w:hAnsi="Times New Roman"/>
          <w:bCs/>
          <w:sz w:val="28"/>
          <w:szCs w:val="28"/>
        </w:rPr>
        <w:t>“finanšu iestāde”, “ieguldījumu brokeru sabiedrību grupa”, “</w:t>
      </w:r>
      <w:r w:rsidR="006C2529">
        <w:rPr>
          <w:rFonts w:ascii="Times New Roman" w:eastAsiaTheme="minorHAnsi" w:hAnsi="Times New Roman"/>
          <w:bCs/>
          <w:sz w:val="28"/>
          <w:szCs w:val="28"/>
        </w:rPr>
        <w:t>ieguldījumu</w:t>
      </w:r>
      <w:r w:rsidR="00534180" w:rsidRPr="00005EBC">
        <w:rPr>
          <w:rFonts w:ascii="Times New Roman" w:eastAsiaTheme="minorHAnsi" w:hAnsi="Times New Roman"/>
          <w:bCs/>
          <w:sz w:val="28"/>
          <w:szCs w:val="28"/>
        </w:rPr>
        <w:t xml:space="preserve"> pārvaldītājsabiedrība”</w:t>
      </w:r>
      <w:r w:rsidR="00320F55">
        <w:rPr>
          <w:rFonts w:ascii="Times New Roman" w:eastAsiaTheme="minorHAnsi" w:hAnsi="Times New Roman"/>
          <w:bCs/>
          <w:sz w:val="28"/>
          <w:szCs w:val="28"/>
        </w:rPr>
        <w:t xml:space="preserve"> </w:t>
      </w:r>
      <w:r w:rsidR="00534180" w:rsidRPr="00534180">
        <w:rPr>
          <w:rFonts w:ascii="Times New Roman" w:eastAsiaTheme="minorHAnsi" w:hAnsi="Times New Roman"/>
          <w:bCs/>
          <w:sz w:val="28"/>
          <w:szCs w:val="28"/>
        </w:rPr>
        <w:t xml:space="preserve"> atbilst </w:t>
      </w:r>
      <w:r w:rsidR="00534180" w:rsidRPr="00E31332">
        <w:rPr>
          <w:rFonts w:ascii="Times New Roman" w:eastAsiaTheme="minorHAnsi" w:hAnsi="Times New Roman"/>
          <w:sz w:val="28"/>
          <w:szCs w:val="28"/>
        </w:rPr>
        <w:t>Regula</w:t>
      </w:r>
      <w:r w:rsidR="0015284B">
        <w:rPr>
          <w:rFonts w:ascii="Times New Roman" w:eastAsiaTheme="minorHAnsi" w:hAnsi="Times New Roman"/>
          <w:sz w:val="28"/>
          <w:szCs w:val="28"/>
        </w:rPr>
        <w:t>s</w:t>
      </w:r>
      <w:r w:rsidR="00534180" w:rsidRPr="00E31332">
        <w:rPr>
          <w:rFonts w:ascii="Times New Roman" w:eastAsiaTheme="minorHAnsi" w:hAnsi="Times New Roman"/>
          <w:sz w:val="28"/>
          <w:szCs w:val="28"/>
        </w:rPr>
        <w:t xml:space="preserve"> Nr. 2019/2033</w:t>
      </w:r>
      <w:r w:rsidR="00534180">
        <w:rPr>
          <w:rFonts w:ascii="Times New Roman" w:eastAsiaTheme="minorHAnsi" w:hAnsi="Times New Roman"/>
          <w:bCs/>
          <w:sz w:val="28"/>
          <w:szCs w:val="28"/>
        </w:rPr>
        <w:t xml:space="preserve"> 4. pantā</w:t>
      </w:r>
      <w:r w:rsidR="00A756FE">
        <w:rPr>
          <w:rFonts w:ascii="Times New Roman" w:eastAsiaTheme="minorHAnsi" w:hAnsi="Times New Roman"/>
          <w:bCs/>
          <w:sz w:val="28"/>
          <w:szCs w:val="28"/>
        </w:rPr>
        <w:t xml:space="preserve"> lietotajiem</w:t>
      </w:r>
      <w:r w:rsidR="00534180" w:rsidRPr="00534180">
        <w:rPr>
          <w:rFonts w:ascii="Times New Roman" w:eastAsiaTheme="minorHAnsi" w:hAnsi="Times New Roman"/>
          <w:bCs/>
          <w:sz w:val="28"/>
          <w:szCs w:val="28"/>
        </w:rPr>
        <w:t xml:space="preserve"> </w:t>
      </w:r>
      <w:r w:rsidR="00A756FE">
        <w:rPr>
          <w:rFonts w:ascii="Times New Roman" w:eastAsiaTheme="minorHAnsi" w:hAnsi="Times New Roman"/>
          <w:bCs/>
          <w:sz w:val="28"/>
          <w:szCs w:val="28"/>
        </w:rPr>
        <w:t>terminiem</w:t>
      </w:r>
      <w:r w:rsidR="000C3C9F">
        <w:rPr>
          <w:rFonts w:ascii="Times New Roman" w:eastAsiaTheme="minorHAnsi" w:hAnsi="Times New Roman"/>
          <w:bCs/>
          <w:sz w:val="28"/>
          <w:szCs w:val="28"/>
        </w:rPr>
        <w:t xml:space="preserve">, termins “kredītiestāde” atbilst </w:t>
      </w:r>
      <w:r w:rsidR="000C3C9F" w:rsidRPr="000C3C9F">
        <w:rPr>
          <w:rFonts w:ascii="Times New Roman" w:eastAsiaTheme="minorHAnsi" w:hAnsi="Times New Roman"/>
          <w:bCs/>
          <w:sz w:val="28"/>
          <w:szCs w:val="28"/>
        </w:rPr>
        <w:t>Eiropas Parlamenta un Padomes 2013. gada 26. jūnija regulas (ES) Nr. 575/2013 par prudenciālajām prasībām attiecībā uz kredītiestādēm, un ar ko groza Regulu (ES) Nr. 648/2012, (turpmāk —</w:t>
      </w:r>
      <w:r w:rsidR="0015284B">
        <w:rPr>
          <w:rFonts w:ascii="Times New Roman" w:eastAsiaTheme="minorHAnsi" w:hAnsi="Times New Roman"/>
          <w:bCs/>
          <w:sz w:val="28"/>
          <w:szCs w:val="28"/>
        </w:rPr>
        <w:t xml:space="preserve"> </w:t>
      </w:r>
      <w:r w:rsidR="000C3C9F" w:rsidRPr="000C3C9F">
        <w:rPr>
          <w:rFonts w:ascii="Times New Roman" w:eastAsiaTheme="minorHAnsi" w:hAnsi="Times New Roman"/>
          <w:bCs/>
          <w:sz w:val="28"/>
          <w:szCs w:val="28"/>
        </w:rPr>
        <w:t>Regula Nr. 575/2013)</w:t>
      </w:r>
      <w:r w:rsidR="000C3C9F">
        <w:rPr>
          <w:rFonts w:ascii="Times New Roman" w:eastAsiaTheme="minorHAnsi" w:hAnsi="Times New Roman"/>
          <w:bCs/>
          <w:sz w:val="28"/>
          <w:szCs w:val="28"/>
        </w:rPr>
        <w:t xml:space="preserve"> 4. pantā lietotajam terminam</w:t>
      </w:r>
      <w:r w:rsidR="00085B9B">
        <w:rPr>
          <w:rFonts w:ascii="Times New Roman" w:eastAsiaTheme="minorHAnsi" w:hAnsi="Times New Roman"/>
          <w:bCs/>
          <w:sz w:val="28"/>
          <w:szCs w:val="28"/>
        </w:rPr>
        <w:t>, termins “</w:t>
      </w:r>
      <w:r w:rsidR="00085B9B" w:rsidRPr="00085B9B">
        <w:rPr>
          <w:rFonts w:ascii="Times New Roman" w:eastAsiaTheme="minorHAnsi" w:hAnsi="Times New Roman"/>
          <w:bCs/>
          <w:sz w:val="28"/>
          <w:szCs w:val="28"/>
        </w:rPr>
        <w:t>atvasināti instrumenti</w:t>
      </w:r>
      <w:r w:rsidR="00085B9B">
        <w:rPr>
          <w:rFonts w:ascii="Times New Roman" w:eastAsiaTheme="minorHAnsi" w:hAnsi="Times New Roman"/>
          <w:bCs/>
          <w:sz w:val="28"/>
          <w:szCs w:val="28"/>
        </w:rPr>
        <w:t xml:space="preserve">” atbilst </w:t>
      </w:r>
      <w:r w:rsidR="00085B9B" w:rsidRPr="00BD3D80">
        <w:rPr>
          <w:rFonts w:ascii="Times New Roman" w:eastAsiaTheme="minorHAnsi" w:hAnsi="Times New Roman"/>
          <w:bCs/>
          <w:sz w:val="28"/>
          <w:szCs w:val="28"/>
        </w:rPr>
        <w:t>Eiropas Parlamenta un Padomes 2014. gada 15. maija regula</w:t>
      </w:r>
      <w:r w:rsidR="00230DAA">
        <w:rPr>
          <w:rFonts w:ascii="Times New Roman" w:eastAsiaTheme="minorHAnsi" w:hAnsi="Times New Roman"/>
          <w:bCs/>
          <w:sz w:val="28"/>
          <w:szCs w:val="28"/>
        </w:rPr>
        <w:t>i</w:t>
      </w:r>
      <w:r w:rsidR="00085B9B" w:rsidRPr="00BD3D80">
        <w:rPr>
          <w:rFonts w:ascii="Times New Roman" w:eastAsiaTheme="minorHAnsi" w:hAnsi="Times New Roman"/>
          <w:bCs/>
          <w:sz w:val="28"/>
          <w:szCs w:val="28"/>
        </w:rPr>
        <w:t xml:space="preserve"> (ES) Nr.  </w:t>
      </w:r>
      <w:hyperlink r:id="rId11" w:tgtFrame="_blank" w:history="1">
        <w:r w:rsidR="00085B9B" w:rsidRPr="00BD3D80">
          <w:rPr>
            <w:rFonts w:ascii="Times New Roman" w:eastAsiaTheme="minorHAnsi" w:hAnsi="Times New Roman"/>
            <w:bCs/>
            <w:sz w:val="28"/>
            <w:szCs w:val="28"/>
          </w:rPr>
          <w:t>600/2014</w:t>
        </w:r>
      </w:hyperlink>
      <w:r w:rsidR="00085B9B" w:rsidRPr="00BD3D80">
        <w:rPr>
          <w:rFonts w:ascii="Times New Roman" w:eastAsiaTheme="minorHAnsi" w:hAnsi="Times New Roman"/>
          <w:bCs/>
          <w:sz w:val="28"/>
          <w:szCs w:val="28"/>
        </w:rPr>
        <w:t> par finanšu instrumentu tirgiem un ar ko groza regulu (ES) Nr.  </w:t>
      </w:r>
      <w:hyperlink r:id="rId12" w:tgtFrame="_blank" w:history="1">
        <w:r w:rsidR="00085B9B" w:rsidRPr="00BD3D80">
          <w:rPr>
            <w:rFonts w:ascii="Times New Roman" w:eastAsiaTheme="minorHAnsi" w:hAnsi="Times New Roman"/>
            <w:bCs/>
            <w:sz w:val="28"/>
            <w:szCs w:val="28"/>
          </w:rPr>
          <w:t>648/2012</w:t>
        </w:r>
      </w:hyperlink>
      <w:r w:rsidR="00085B9B" w:rsidRPr="00BD3D80">
        <w:rPr>
          <w:rFonts w:ascii="Times New Roman" w:eastAsiaTheme="minorHAnsi" w:hAnsi="Times New Roman"/>
          <w:bCs/>
          <w:sz w:val="28"/>
          <w:szCs w:val="28"/>
        </w:rPr>
        <w:t> (turpmāk —Regula Nr.  </w:t>
      </w:r>
      <w:hyperlink r:id="rId13" w:tgtFrame="_blank" w:history="1">
        <w:r w:rsidR="00085B9B" w:rsidRPr="00BD3D80">
          <w:rPr>
            <w:rFonts w:ascii="Times New Roman" w:eastAsiaTheme="minorHAnsi" w:hAnsi="Times New Roman"/>
            <w:bCs/>
            <w:sz w:val="28"/>
            <w:szCs w:val="28"/>
          </w:rPr>
          <w:t>600/2014</w:t>
        </w:r>
      </w:hyperlink>
    </w:p>
    <w:p w14:paraId="39C48E8B" w14:textId="17424DFF" w:rsidR="00534180" w:rsidRPr="00534180" w:rsidRDefault="009B3E45" w:rsidP="002359B5">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w:t>
      </w:r>
      <w:r w:rsidRPr="009B3E45">
        <w:rPr>
          <w:rFonts w:ascii="Times New Roman" w:eastAsiaTheme="minorHAnsi" w:hAnsi="Times New Roman"/>
          <w:bCs/>
          <w:sz w:val="28"/>
          <w:szCs w:val="28"/>
        </w:rPr>
        <w:t xml:space="preserve">) </w:t>
      </w:r>
      <w:r>
        <w:rPr>
          <w:rFonts w:ascii="Times New Roman" w:eastAsiaTheme="minorHAnsi" w:hAnsi="Times New Roman"/>
          <w:bCs/>
          <w:sz w:val="28"/>
          <w:szCs w:val="28"/>
        </w:rPr>
        <w:t>Likumā lietotie</w:t>
      </w:r>
      <w:r w:rsidRPr="009B3E45">
        <w:rPr>
          <w:rFonts w:ascii="Times New Roman" w:eastAsiaTheme="minorHAnsi" w:hAnsi="Times New Roman"/>
          <w:bCs/>
          <w:sz w:val="28"/>
          <w:szCs w:val="28"/>
        </w:rPr>
        <w:t xml:space="preserve"> termin</w:t>
      </w:r>
      <w:r>
        <w:rPr>
          <w:rFonts w:ascii="Times New Roman" w:eastAsiaTheme="minorHAnsi" w:hAnsi="Times New Roman"/>
          <w:bCs/>
          <w:sz w:val="28"/>
          <w:szCs w:val="28"/>
        </w:rPr>
        <w:t>i</w:t>
      </w:r>
      <w:r w:rsidR="00C95B2E">
        <w:rPr>
          <w:rFonts w:ascii="Times New Roman" w:eastAsiaTheme="minorHAnsi" w:hAnsi="Times New Roman"/>
          <w:bCs/>
          <w:sz w:val="28"/>
          <w:szCs w:val="28"/>
        </w:rPr>
        <w:t xml:space="preserve"> “būtiska līdzdalība</w:t>
      </w:r>
      <w:r w:rsidR="00C95B2E" w:rsidRPr="00985C2C">
        <w:rPr>
          <w:rFonts w:ascii="Times New Roman" w:eastAsiaTheme="minorHAnsi" w:hAnsi="Times New Roman"/>
          <w:bCs/>
          <w:sz w:val="28"/>
          <w:szCs w:val="28"/>
        </w:rPr>
        <w:t>”,</w:t>
      </w:r>
      <w:r w:rsidRPr="00985C2C">
        <w:rPr>
          <w:rFonts w:ascii="Times New Roman" w:eastAsiaTheme="minorHAnsi" w:hAnsi="Times New Roman"/>
          <w:bCs/>
          <w:sz w:val="28"/>
          <w:szCs w:val="28"/>
        </w:rPr>
        <w:t xml:space="preserve"> “ciešas attiecības”, “filiāle”, “grupa”</w:t>
      </w:r>
      <w:r w:rsidR="00B3431F" w:rsidRPr="00985C2C">
        <w:rPr>
          <w:rFonts w:ascii="Times New Roman" w:eastAsiaTheme="minorHAnsi" w:hAnsi="Times New Roman"/>
          <w:bCs/>
          <w:sz w:val="28"/>
          <w:szCs w:val="28"/>
        </w:rPr>
        <w:t>, “piesaistītais aģents”</w:t>
      </w:r>
      <w:r w:rsidRPr="00985C2C">
        <w:rPr>
          <w:rFonts w:ascii="Times New Roman" w:eastAsiaTheme="minorHAnsi" w:hAnsi="Times New Roman"/>
          <w:bCs/>
          <w:sz w:val="28"/>
          <w:szCs w:val="28"/>
        </w:rPr>
        <w:t xml:space="preserve"> atbilst </w:t>
      </w:r>
      <w:r w:rsidRPr="00985C2C">
        <w:rPr>
          <w:rFonts w:ascii="Times New Roman" w:eastAsiaTheme="minorHAnsi" w:hAnsi="Times New Roman"/>
          <w:sz w:val="28"/>
          <w:szCs w:val="28"/>
        </w:rPr>
        <w:t>Finanšu instrumentu tirgus likum</w:t>
      </w:r>
      <w:r w:rsidRPr="00985C2C">
        <w:rPr>
          <w:rFonts w:ascii="Times New Roman" w:eastAsiaTheme="minorHAnsi" w:hAnsi="Times New Roman"/>
          <w:bCs/>
          <w:sz w:val="28"/>
          <w:szCs w:val="28"/>
        </w:rPr>
        <w:t xml:space="preserve">ā lietotajiem terminiem, </w:t>
      </w:r>
      <w:r>
        <w:rPr>
          <w:rFonts w:ascii="Times New Roman" w:eastAsiaTheme="minorHAnsi" w:hAnsi="Times New Roman"/>
          <w:bCs/>
          <w:sz w:val="28"/>
          <w:szCs w:val="28"/>
        </w:rPr>
        <w:t>termins “</w:t>
      </w:r>
      <w:r w:rsidRPr="00FB2B9A">
        <w:rPr>
          <w:rFonts w:ascii="Times New Roman" w:eastAsiaTheme="minorHAnsi" w:hAnsi="Times New Roman"/>
          <w:bCs/>
          <w:sz w:val="28"/>
          <w:szCs w:val="28"/>
        </w:rPr>
        <w:t xml:space="preserve">sistēmiskais risks” </w:t>
      </w:r>
      <w:r w:rsidR="00FB2B9A" w:rsidRPr="00FB2B9A">
        <w:rPr>
          <w:rFonts w:ascii="Times New Roman" w:eastAsiaTheme="minorHAnsi" w:hAnsi="Times New Roman"/>
          <w:bCs/>
          <w:sz w:val="28"/>
          <w:szCs w:val="28"/>
        </w:rPr>
        <w:t>atbilst Kredītiestāžu likumā lietotajam terminam, termins “jaukta finanšu pārvaldītājsabiedrība” atbilst Finanšu konglomerātu likumā lietotajam terminam.</w:t>
      </w:r>
    </w:p>
    <w:p w14:paraId="0707AF2D" w14:textId="4E4D5131" w:rsidR="00097028" w:rsidRPr="00B65004" w:rsidRDefault="00181C98" w:rsidP="00B65004">
      <w:pPr>
        <w:pStyle w:val="NoSpacing"/>
        <w:widowControl/>
        <w:ind w:firstLine="720"/>
        <w:jc w:val="both"/>
        <w:rPr>
          <w:rFonts w:ascii="Times New Roman" w:eastAsiaTheme="minorHAnsi" w:hAnsi="Times New Roman"/>
          <w:b/>
          <w:bCs/>
          <w:sz w:val="28"/>
          <w:szCs w:val="28"/>
        </w:rPr>
      </w:pPr>
      <w:r w:rsidRPr="00B65004">
        <w:rPr>
          <w:rFonts w:ascii="Times New Roman" w:eastAsiaTheme="minorHAnsi" w:hAnsi="Times New Roman"/>
          <w:b/>
          <w:bCs/>
          <w:sz w:val="28"/>
          <w:szCs w:val="28"/>
        </w:rPr>
        <w:lastRenderedPageBreak/>
        <w:t xml:space="preserve">2. pants. </w:t>
      </w:r>
      <w:r w:rsidR="00097028" w:rsidRPr="00B65004">
        <w:rPr>
          <w:rFonts w:ascii="Times New Roman" w:eastAsiaTheme="minorHAnsi" w:hAnsi="Times New Roman"/>
          <w:b/>
          <w:bCs/>
          <w:sz w:val="28"/>
          <w:szCs w:val="28"/>
        </w:rPr>
        <w:t>Likuma mērķis</w:t>
      </w:r>
    </w:p>
    <w:p w14:paraId="4CD8117C" w14:textId="39E7405F" w:rsidR="00097028" w:rsidRDefault="00097028" w:rsidP="00B65004">
      <w:pPr>
        <w:pStyle w:val="NoSpacing"/>
        <w:widowControl/>
        <w:ind w:firstLine="720"/>
        <w:jc w:val="both"/>
        <w:rPr>
          <w:rFonts w:ascii="Times New Roman" w:eastAsiaTheme="minorHAnsi" w:hAnsi="Times New Roman"/>
          <w:bCs/>
          <w:sz w:val="28"/>
          <w:szCs w:val="28"/>
        </w:rPr>
      </w:pPr>
      <w:r w:rsidRPr="00B65004">
        <w:rPr>
          <w:rFonts w:ascii="Times New Roman" w:eastAsiaTheme="minorHAnsi" w:hAnsi="Times New Roman"/>
          <w:bCs/>
          <w:sz w:val="28"/>
          <w:szCs w:val="28"/>
        </w:rPr>
        <w:t>Šā likuma mērķis ir radīt tiesiskus priekšnoteikumus ieguldījumu brokeru sabiedrību darbībai, lai ieguldījumu brokeru sabiedrības tiktu</w:t>
      </w:r>
      <w:r w:rsidR="002A45C2">
        <w:rPr>
          <w:rFonts w:ascii="Times New Roman" w:eastAsiaTheme="minorHAnsi" w:hAnsi="Times New Roman"/>
          <w:bCs/>
          <w:sz w:val="28"/>
          <w:szCs w:val="28"/>
        </w:rPr>
        <w:t>,</w:t>
      </w:r>
      <w:r w:rsidRPr="00B65004">
        <w:rPr>
          <w:rFonts w:ascii="Times New Roman" w:eastAsiaTheme="minorHAnsi" w:hAnsi="Times New Roman"/>
          <w:bCs/>
          <w:sz w:val="28"/>
          <w:szCs w:val="28"/>
        </w:rPr>
        <w:t xml:space="preserve"> pārvaldītas</w:t>
      </w:r>
      <w:r w:rsidR="0070122F">
        <w:rPr>
          <w:rFonts w:ascii="Times New Roman" w:eastAsiaTheme="minorHAnsi" w:hAnsi="Times New Roman"/>
          <w:bCs/>
          <w:sz w:val="28"/>
          <w:szCs w:val="28"/>
        </w:rPr>
        <w:t>, uzraudzītas</w:t>
      </w:r>
      <w:r w:rsidRPr="00B65004">
        <w:rPr>
          <w:rFonts w:ascii="Times New Roman" w:eastAsiaTheme="minorHAnsi" w:hAnsi="Times New Roman"/>
          <w:bCs/>
          <w:sz w:val="28"/>
          <w:szCs w:val="28"/>
        </w:rPr>
        <w:t xml:space="preserve"> </w:t>
      </w:r>
      <w:r w:rsidR="00B65004">
        <w:rPr>
          <w:rFonts w:ascii="Times New Roman" w:eastAsiaTheme="minorHAnsi" w:hAnsi="Times New Roman"/>
          <w:bCs/>
          <w:sz w:val="28"/>
          <w:szCs w:val="28"/>
        </w:rPr>
        <w:t xml:space="preserve">pienācīgi un </w:t>
      </w:r>
      <w:r w:rsidR="0048000A">
        <w:rPr>
          <w:rFonts w:ascii="Times New Roman" w:eastAsiaTheme="minorHAnsi" w:hAnsi="Times New Roman"/>
          <w:bCs/>
          <w:sz w:val="28"/>
          <w:szCs w:val="28"/>
        </w:rPr>
        <w:t>klientu</w:t>
      </w:r>
      <w:r w:rsidR="00B65004">
        <w:rPr>
          <w:rFonts w:ascii="Times New Roman" w:eastAsiaTheme="minorHAnsi" w:hAnsi="Times New Roman"/>
          <w:bCs/>
          <w:sz w:val="28"/>
          <w:szCs w:val="28"/>
        </w:rPr>
        <w:t xml:space="preserve"> interesēs.</w:t>
      </w:r>
    </w:p>
    <w:p w14:paraId="50B40DC9" w14:textId="77777777" w:rsidR="00B65004" w:rsidRPr="00B65004" w:rsidRDefault="00B65004" w:rsidP="00B65004">
      <w:pPr>
        <w:pStyle w:val="NoSpacing"/>
        <w:widowControl/>
        <w:ind w:firstLine="720"/>
        <w:jc w:val="both"/>
        <w:rPr>
          <w:rFonts w:ascii="Times New Roman" w:eastAsiaTheme="minorHAnsi" w:hAnsi="Times New Roman"/>
          <w:bCs/>
          <w:sz w:val="28"/>
          <w:szCs w:val="28"/>
        </w:rPr>
      </w:pPr>
    </w:p>
    <w:p w14:paraId="1823AE79" w14:textId="77777777" w:rsidR="00097028" w:rsidRPr="00B65004" w:rsidRDefault="00B91683" w:rsidP="00B65004">
      <w:pPr>
        <w:pStyle w:val="NoSpacing"/>
        <w:widowControl/>
        <w:ind w:firstLine="720"/>
        <w:jc w:val="both"/>
        <w:rPr>
          <w:rFonts w:ascii="Times New Roman" w:eastAsiaTheme="minorHAnsi" w:hAnsi="Times New Roman"/>
          <w:b/>
          <w:bCs/>
          <w:sz w:val="28"/>
          <w:szCs w:val="28"/>
        </w:rPr>
      </w:pPr>
      <w:r w:rsidRPr="00B65004">
        <w:rPr>
          <w:rFonts w:ascii="Times New Roman" w:eastAsiaTheme="minorHAnsi" w:hAnsi="Times New Roman"/>
          <w:b/>
          <w:bCs/>
          <w:sz w:val="28"/>
          <w:szCs w:val="28"/>
        </w:rPr>
        <w:t>3. pants. Likuma darbība</w:t>
      </w:r>
    </w:p>
    <w:p w14:paraId="2BE90511" w14:textId="77777777" w:rsidR="00E20C76" w:rsidRPr="00B65004" w:rsidRDefault="00E20C76" w:rsidP="00B65004">
      <w:pPr>
        <w:pStyle w:val="NoSpacing"/>
        <w:widowControl/>
        <w:ind w:firstLine="720"/>
        <w:jc w:val="both"/>
        <w:rPr>
          <w:rFonts w:ascii="Times New Roman" w:eastAsiaTheme="minorHAnsi" w:hAnsi="Times New Roman"/>
          <w:bCs/>
          <w:sz w:val="28"/>
          <w:szCs w:val="28"/>
        </w:rPr>
      </w:pPr>
      <w:r w:rsidRPr="00B65004">
        <w:rPr>
          <w:rFonts w:ascii="Times New Roman" w:eastAsiaTheme="minorHAnsi" w:hAnsi="Times New Roman"/>
          <w:bCs/>
          <w:sz w:val="28"/>
          <w:szCs w:val="28"/>
        </w:rPr>
        <w:t>(1) Šis likums nosaka prasības, kas attiecas uz:</w:t>
      </w:r>
    </w:p>
    <w:p w14:paraId="4FA17808" w14:textId="0BF70B60" w:rsidR="00175898" w:rsidRDefault="00CD4CDC" w:rsidP="00B65004">
      <w:pPr>
        <w:pStyle w:val="NoSpacing"/>
        <w:widowControl/>
        <w:ind w:firstLine="720"/>
        <w:jc w:val="both"/>
        <w:rPr>
          <w:rFonts w:ascii="Times New Roman" w:eastAsiaTheme="minorHAnsi" w:hAnsi="Times New Roman"/>
          <w:bCs/>
          <w:sz w:val="28"/>
          <w:szCs w:val="28"/>
        </w:rPr>
      </w:pPr>
      <w:r w:rsidRPr="00B65004">
        <w:rPr>
          <w:rFonts w:ascii="Times New Roman" w:eastAsiaTheme="minorHAnsi" w:hAnsi="Times New Roman"/>
          <w:bCs/>
          <w:sz w:val="28"/>
          <w:szCs w:val="28"/>
        </w:rPr>
        <w:t>1)</w:t>
      </w:r>
      <w:r w:rsidR="00175898">
        <w:rPr>
          <w:rFonts w:ascii="Times New Roman" w:eastAsiaTheme="minorHAnsi" w:hAnsi="Times New Roman"/>
          <w:bCs/>
          <w:sz w:val="28"/>
          <w:szCs w:val="28"/>
        </w:rPr>
        <w:t xml:space="preserve"> </w:t>
      </w:r>
      <w:r w:rsidRPr="00B65004">
        <w:rPr>
          <w:rFonts w:ascii="Times New Roman" w:eastAsiaTheme="minorHAnsi" w:hAnsi="Times New Roman"/>
          <w:bCs/>
          <w:sz w:val="28"/>
          <w:szCs w:val="28"/>
        </w:rPr>
        <w:t>ieguldījumu sabiedrību licencēšanu</w:t>
      </w:r>
      <w:r w:rsidR="00175898">
        <w:rPr>
          <w:rFonts w:ascii="Times New Roman" w:eastAsiaTheme="minorHAnsi" w:hAnsi="Times New Roman"/>
          <w:bCs/>
          <w:sz w:val="28"/>
          <w:szCs w:val="28"/>
        </w:rPr>
        <w:t xml:space="preserve">, </w:t>
      </w:r>
      <w:r w:rsidR="00F767F3" w:rsidRPr="00B65004">
        <w:rPr>
          <w:rFonts w:ascii="Times New Roman" w:eastAsiaTheme="minorHAnsi" w:hAnsi="Times New Roman"/>
          <w:bCs/>
          <w:sz w:val="28"/>
          <w:szCs w:val="28"/>
        </w:rPr>
        <w:t xml:space="preserve"> </w:t>
      </w:r>
      <w:r w:rsidR="00175898" w:rsidRPr="00B65004">
        <w:rPr>
          <w:rFonts w:ascii="Times New Roman" w:eastAsiaTheme="minorHAnsi" w:hAnsi="Times New Roman"/>
          <w:bCs/>
          <w:sz w:val="28"/>
          <w:szCs w:val="28"/>
        </w:rPr>
        <w:t>ieguldījumu pakalpojumu</w:t>
      </w:r>
      <w:r w:rsidR="00175898">
        <w:rPr>
          <w:rFonts w:ascii="Times New Roman" w:eastAsiaTheme="minorHAnsi" w:hAnsi="Times New Roman"/>
          <w:bCs/>
          <w:sz w:val="28"/>
          <w:szCs w:val="28"/>
        </w:rPr>
        <w:t xml:space="preserve"> un ieguldījumu blakuspakalpojumu sniegšanu Latvijas Republikā un Eiropas Savienībā;</w:t>
      </w:r>
    </w:p>
    <w:p w14:paraId="1F7C1581" w14:textId="6D74E500" w:rsidR="00175898" w:rsidRDefault="00175898" w:rsidP="00B6500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0E4FA0">
        <w:rPr>
          <w:rFonts w:ascii="Times New Roman" w:eastAsiaTheme="minorHAnsi" w:hAnsi="Times New Roman"/>
          <w:bCs/>
          <w:sz w:val="28"/>
          <w:szCs w:val="28"/>
        </w:rPr>
        <w:t>būtisku līdzdalību ieguldījumu brokeru sabiedrībā</w:t>
      </w:r>
      <w:r>
        <w:rPr>
          <w:rFonts w:ascii="Times New Roman" w:eastAsiaTheme="minorHAnsi" w:hAnsi="Times New Roman"/>
          <w:bCs/>
          <w:sz w:val="28"/>
          <w:szCs w:val="28"/>
        </w:rPr>
        <w:t>;</w:t>
      </w:r>
    </w:p>
    <w:p w14:paraId="5B99D7F8" w14:textId="042B619C" w:rsidR="00CD4CDC" w:rsidRDefault="00B863E2" w:rsidP="00B6500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w:t>
      </w:r>
      <w:r w:rsidR="00175898">
        <w:rPr>
          <w:rFonts w:ascii="Times New Roman" w:eastAsiaTheme="minorHAnsi" w:hAnsi="Times New Roman"/>
          <w:bCs/>
          <w:sz w:val="28"/>
          <w:szCs w:val="28"/>
        </w:rPr>
        <w:t xml:space="preserve">) </w:t>
      </w:r>
      <w:r w:rsidR="00F767F3" w:rsidRPr="00B65004">
        <w:rPr>
          <w:rFonts w:ascii="Times New Roman" w:eastAsiaTheme="minorHAnsi" w:hAnsi="Times New Roman"/>
          <w:bCs/>
          <w:sz w:val="28"/>
          <w:szCs w:val="28"/>
        </w:rPr>
        <w:t>vispārīgiem noteikumiem ieguldījumu pakalpojumu</w:t>
      </w:r>
      <w:r w:rsidR="009B659E">
        <w:rPr>
          <w:rFonts w:ascii="Times New Roman" w:eastAsiaTheme="minorHAnsi" w:hAnsi="Times New Roman"/>
          <w:bCs/>
          <w:sz w:val="28"/>
          <w:szCs w:val="28"/>
        </w:rPr>
        <w:t xml:space="preserve"> un ieguldījumu blakuspakalpojumu</w:t>
      </w:r>
      <w:r w:rsidR="00F767F3" w:rsidRPr="00B65004">
        <w:rPr>
          <w:rFonts w:ascii="Times New Roman" w:eastAsiaTheme="minorHAnsi" w:hAnsi="Times New Roman"/>
          <w:bCs/>
          <w:sz w:val="28"/>
          <w:szCs w:val="28"/>
        </w:rPr>
        <w:t xml:space="preserve"> sniegšanai</w:t>
      </w:r>
      <w:r w:rsidR="00CD4CDC" w:rsidRPr="00B65004">
        <w:rPr>
          <w:rFonts w:ascii="Times New Roman" w:eastAsiaTheme="minorHAnsi" w:hAnsi="Times New Roman"/>
          <w:bCs/>
          <w:sz w:val="28"/>
          <w:szCs w:val="28"/>
        </w:rPr>
        <w:t>;</w:t>
      </w:r>
    </w:p>
    <w:p w14:paraId="0F4C56D8" w14:textId="4FF0464E" w:rsidR="00B863E2" w:rsidRPr="00B863E2"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4) </w:t>
      </w:r>
      <w:r w:rsidRPr="00B863E2">
        <w:rPr>
          <w:rFonts w:ascii="Times New Roman" w:eastAsiaTheme="minorHAnsi" w:hAnsi="Times New Roman"/>
          <w:bCs/>
          <w:sz w:val="28"/>
          <w:szCs w:val="28"/>
        </w:rPr>
        <w:t>ziņošan</w:t>
      </w:r>
      <w:r w:rsidR="00236BE8">
        <w:rPr>
          <w:rFonts w:ascii="Times New Roman" w:eastAsiaTheme="minorHAnsi" w:hAnsi="Times New Roman"/>
          <w:bCs/>
          <w:sz w:val="28"/>
          <w:szCs w:val="28"/>
        </w:rPr>
        <w:t>u</w:t>
      </w:r>
      <w:r w:rsidRPr="00B863E2">
        <w:rPr>
          <w:rFonts w:ascii="Times New Roman" w:eastAsiaTheme="minorHAnsi" w:hAnsi="Times New Roman"/>
          <w:bCs/>
          <w:sz w:val="28"/>
          <w:szCs w:val="28"/>
        </w:rPr>
        <w:t xml:space="preserve"> par iespējamiem un faktiskiem pārkāpumiem</w:t>
      </w:r>
      <w:r>
        <w:rPr>
          <w:rFonts w:ascii="Times New Roman" w:eastAsiaTheme="minorHAnsi" w:hAnsi="Times New Roman"/>
          <w:bCs/>
          <w:sz w:val="28"/>
          <w:szCs w:val="28"/>
        </w:rPr>
        <w:t>;</w:t>
      </w:r>
    </w:p>
    <w:p w14:paraId="25741DFE" w14:textId="623A2725" w:rsidR="00097028" w:rsidRPr="00B65004" w:rsidRDefault="00B863E2" w:rsidP="00B6500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w:t>
      </w:r>
      <w:r w:rsidR="00E20C76" w:rsidRPr="00B65004">
        <w:rPr>
          <w:rFonts w:ascii="Times New Roman" w:eastAsiaTheme="minorHAnsi" w:hAnsi="Times New Roman"/>
          <w:bCs/>
          <w:sz w:val="28"/>
          <w:szCs w:val="28"/>
        </w:rPr>
        <w:t xml:space="preserve">) ieguldījumu brokeru sabiedrību </w:t>
      </w:r>
      <w:r>
        <w:rPr>
          <w:rFonts w:ascii="Times New Roman" w:eastAsiaTheme="minorHAnsi" w:hAnsi="Times New Roman"/>
          <w:bCs/>
          <w:sz w:val="28"/>
          <w:szCs w:val="28"/>
        </w:rPr>
        <w:t>uzraudzību</w:t>
      </w:r>
      <w:r w:rsidR="00CE1E83" w:rsidRPr="00B65004">
        <w:rPr>
          <w:rFonts w:ascii="Times New Roman" w:eastAsiaTheme="minorHAnsi" w:hAnsi="Times New Roman"/>
          <w:bCs/>
          <w:sz w:val="28"/>
          <w:szCs w:val="28"/>
        </w:rPr>
        <w:t>;</w:t>
      </w:r>
    </w:p>
    <w:p w14:paraId="4ACF8B88" w14:textId="51791C26" w:rsidR="00CE1E83" w:rsidRPr="00B863E2"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6</w:t>
      </w:r>
      <w:r w:rsidR="00E20C76" w:rsidRPr="00B65004">
        <w:rPr>
          <w:rFonts w:ascii="Times New Roman" w:eastAsiaTheme="minorHAnsi" w:hAnsi="Times New Roman"/>
          <w:bCs/>
          <w:sz w:val="28"/>
          <w:szCs w:val="28"/>
        </w:rPr>
        <w:t xml:space="preserve">) </w:t>
      </w:r>
      <w:r w:rsidRPr="00B863E2">
        <w:rPr>
          <w:rFonts w:ascii="Times New Roman" w:eastAsiaTheme="minorHAnsi" w:hAnsi="Times New Roman"/>
          <w:bCs/>
          <w:sz w:val="28"/>
          <w:szCs w:val="28"/>
        </w:rPr>
        <w:t>iekšējo modeļu pieeju, papildu pašu kapitālu un tā norādi, īpašām likviditātes prasībām un informācijas atklāšanu</w:t>
      </w:r>
      <w:r w:rsidR="00E20C76" w:rsidRPr="00B65004">
        <w:rPr>
          <w:rFonts w:ascii="Times New Roman" w:eastAsiaTheme="minorHAnsi" w:hAnsi="Times New Roman"/>
          <w:bCs/>
          <w:sz w:val="28"/>
          <w:szCs w:val="28"/>
        </w:rPr>
        <w:t xml:space="preserve">; </w:t>
      </w:r>
    </w:p>
    <w:p w14:paraId="1301B798" w14:textId="01AD400C" w:rsidR="00CE1E83" w:rsidRPr="00B863E2"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7</w:t>
      </w:r>
      <w:r w:rsidR="00E20C76" w:rsidRPr="00B65004">
        <w:rPr>
          <w:rFonts w:ascii="Times New Roman" w:eastAsiaTheme="minorHAnsi" w:hAnsi="Times New Roman"/>
          <w:bCs/>
          <w:sz w:val="28"/>
          <w:szCs w:val="28"/>
        </w:rPr>
        <w:t xml:space="preserve">) </w:t>
      </w:r>
      <w:r w:rsidRPr="00B863E2">
        <w:rPr>
          <w:rFonts w:ascii="Times New Roman" w:eastAsiaTheme="minorHAnsi" w:hAnsi="Times New Roman"/>
          <w:bCs/>
          <w:sz w:val="28"/>
          <w:szCs w:val="28"/>
        </w:rPr>
        <w:t>ieguldījumu brokeru sabiedrību grupu uzraudzību</w:t>
      </w:r>
      <w:r w:rsidR="00B65004">
        <w:rPr>
          <w:rFonts w:ascii="Times New Roman" w:eastAsiaTheme="minorHAnsi" w:hAnsi="Times New Roman"/>
          <w:bCs/>
          <w:sz w:val="28"/>
          <w:szCs w:val="28"/>
        </w:rPr>
        <w:t>;</w:t>
      </w:r>
    </w:p>
    <w:p w14:paraId="1311E4C1" w14:textId="34DC13BB" w:rsidR="00B863E2"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8</w:t>
      </w:r>
      <w:r w:rsidR="00E20C76" w:rsidRPr="00B65004">
        <w:rPr>
          <w:rFonts w:ascii="Times New Roman" w:eastAsiaTheme="minorHAnsi" w:hAnsi="Times New Roman"/>
          <w:bCs/>
          <w:sz w:val="28"/>
          <w:szCs w:val="28"/>
        </w:rPr>
        <w:t xml:space="preserve">) </w:t>
      </w:r>
      <w:r w:rsidRPr="00B863E2">
        <w:rPr>
          <w:rFonts w:ascii="Times New Roman" w:eastAsiaTheme="minorHAnsi" w:hAnsi="Times New Roman"/>
          <w:bCs/>
          <w:sz w:val="28"/>
          <w:szCs w:val="28"/>
        </w:rPr>
        <w:t>ieguldījumu pārvaldītājsabiedrībām, jauktām finanšu pārvaldītājsabiedrībām un jauktas darbības pārvaldītājsabiedrībām;</w:t>
      </w:r>
    </w:p>
    <w:p w14:paraId="58EC1FE5" w14:textId="7F78E0BC" w:rsidR="00B863E2"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9) </w:t>
      </w:r>
      <w:r w:rsidRPr="00B863E2">
        <w:rPr>
          <w:rFonts w:ascii="Times New Roman" w:eastAsiaTheme="minorHAnsi" w:hAnsi="Times New Roman"/>
          <w:bCs/>
          <w:sz w:val="28"/>
          <w:szCs w:val="28"/>
        </w:rPr>
        <w:t>administratīvajiem aktiem un atbildību par normatīvo aktu pārkāpumiem;</w:t>
      </w:r>
    </w:p>
    <w:p w14:paraId="5B52817C" w14:textId="2F08DAC9" w:rsidR="00B863E2"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10) i</w:t>
      </w:r>
      <w:r w:rsidRPr="00B863E2">
        <w:rPr>
          <w:rFonts w:ascii="Times New Roman" w:eastAsiaTheme="minorHAnsi" w:hAnsi="Times New Roman"/>
          <w:bCs/>
          <w:sz w:val="28"/>
          <w:szCs w:val="28"/>
        </w:rPr>
        <w:t>eguldījumu brokeru sabiedrības darbības atjaunošan</w:t>
      </w:r>
      <w:r>
        <w:rPr>
          <w:rFonts w:ascii="Times New Roman" w:eastAsiaTheme="minorHAnsi" w:hAnsi="Times New Roman"/>
          <w:bCs/>
          <w:sz w:val="28"/>
          <w:szCs w:val="28"/>
        </w:rPr>
        <w:t>u</w:t>
      </w:r>
      <w:r w:rsidRPr="00B863E2">
        <w:rPr>
          <w:rFonts w:ascii="Times New Roman" w:eastAsiaTheme="minorHAnsi" w:hAnsi="Times New Roman"/>
          <w:bCs/>
          <w:sz w:val="28"/>
          <w:szCs w:val="28"/>
        </w:rPr>
        <w:t xml:space="preserve"> un noregulējum</w:t>
      </w:r>
      <w:r>
        <w:rPr>
          <w:rFonts w:ascii="Times New Roman" w:eastAsiaTheme="minorHAnsi" w:hAnsi="Times New Roman"/>
          <w:bCs/>
          <w:sz w:val="28"/>
          <w:szCs w:val="28"/>
        </w:rPr>
        <w:t>u</w:t>
      </w:r>
      <w:r w:rsidRPr="00B863E2">
        <w:rPr>
          <w:rFonts w:ascii="Times New Roman" w:eastAsiaTheme="minorHAnsi" w:hAnsi="Times New Roman"/>
          <w:bCs/>
          <w:sz w:val="28"/>
          <w:szCs w:val="28"/>
        </w:rPr>
        <w:t>, maksātnespēj</w:t>
      </w:r>
      <w:r>
        <w:rPr>
          <w:rFonts w:ascii="Times New Roman" w:eastAsiaTheme="minorHAnsi" w:hAnsi="Times New Roman"/>
          <w:bCs/>
          <w:sz w:val="28"/>
          <w:szCs w:val="28"/>
        </w:rPr>
        <w:t>u</w:t>
      </w:r>
      <w:r w:rsidRPr="00B863E2">
        <w:rPr>
          <w:rFonts w:ascii="Times New Roman" w:eastAsiaTheme="minorHAnsi" w:hAnsi="Times New Roman"/>
          <w:bCs/>
          <w:sz w:val="28"/>
          <w:szCs w:val="28"/>
        </w:rPr>
        <w:t xml:space="preserve"> un likvidācij</w:t>
      </w:r>
      <w:r>
        <w:rPr>
          <w:rFonts w:ascii="Times New Roman" w:eastAsiaTheme="minorHAnsi" w:hAnsi="Times New Roman"/>
          <w:bCs/>
          <w:sz w:val="28"/>
          <w:szCs w:val="28"/>
        </w:rPr>
        <w:t>u;</w:t>
      </w:r>
    </w:p>
    <w:p w14:paraId="742D443F" w14:textId="65B6ECA0" w:rsidR="009206CA" w:rsidRPr="00B65004" w:rsidRDefault="00B863E2" w:rsidP="00B863E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11) </w:t>
      </w:r>
      <w:r w:rsidRPr="003F69A3">
        <w:rPr>
          <w:rFonts w:ascii="Times New Roman" w:eastAsiaTheme="minorHAnsi" w:hAnsi="Times New Roman"/>
          <w:bCs/>
          <w:sz w:val="28"/>
          <w:szCs w:val="28"/>
        </w:rPr>
        <w:t>ierobežotas pieejamības informāciju</w:t>
      </w:r>
      <w:r>
        <w:rPr>
          <w:rFonts w:ascii="Times New Roman" w:eastAsiaTheme="minorHAnsi" w:hAnsi="Times New Roman"/>
          <w:bCs/>
          <w:sz w:val="28"/>
          <w:szCs w:val="28"/>
        </w:rPr>
        <w:t>.</w:t>
      </w:r>
    </w:p>
    <w:p w14:paraId="6194F6E8" w14:textId="35A0B0C9" w:rsidR="00180FA0" w:rsidRPr="00B65004" w:rsidRDefault="009206CA" w:rsidP="00466B74">
      <w:pPr>
        <w:pStyle w:val="NoSpacing"/>
        <w:widowControl/>
        <w:ind w:firstLine="720"/>
        <w:jc w:val="both"/>
        <w:rPr>
          <w:rFonts w:ascii="Times New Roman" w:eastAsiaTheme="minorHAnsi" w:hAnsi="Times New Roman"/>
          <w:bCs/>
          <w:sz w:val="28"/>
          <w:szCs w:val="28"/>
        </w:rPr>
      </w:pPr>
      <w:r w:rsidRPr="00B65004">
        <w:rPr>
          <w:rFonts w:ascii="Times New Roman" w:eastAsiaTheme="minorHAnsi" w:hAnsi="Times New Roman"/>
          <w:bCs/>
          <w:sz w:val="28"/>
          <w:szCs w:val="28"/>
        </w:rPr>
        <w:t xml:space="preserve">(2) </w:t>
      </w:r>
      <w:r w:rsidR="00CE1E83" w:rsidRPr="00B65004">
        <w:rPr>
          <w:rFonts w:ascii="Times New Roman" w:eastAsiaTheme="minorHAnsi" w:hAnsi="Times New Roman"/>
          <w:bCs/>
          <w:sz w:val="28"/>
          <w:szCs w:val="28"/>
        </w:rPr>
        <w:t xml:space="preserve">Šo </w:t>
      </w:r>
      <w:r w:rsidRPr="00B65004">
        <w:rPr>
          <w:rFonts w:ascii="Times New Roman" w:eastAsiaTheme="minorHAnsi" w:hAnsi="Times New Roman"/>
          <w:bCs/>
          <w:sz w:val="28"/>
          <w:szCs w:val="28"/>
        </w:rPr>
        <w:t>likumu</w:t>
      </w:r>
      <w:r w:rsidR="00CE1E83" w:rsidRPr="00B65004">
        <w:rPr>
          <w:rFonts w:ascii="Times New Roman" w:eastAsiaTheme="minorHAnsi" w:hAnsi="Times New Roman"/>
          <w:bCs/>
          <w:sz w:val="28"/>
          <w:szCs w:val="28"/>
        </w:rPr>
        <w:t xml:space="preserve"> piemēro</w:t>
      </w:r>
      <w:r w:rsidR="00466B74">
        <w:rPr>
          <w:rFonts w:ascii="Times New Roman" w:eastAsiaTheme="minorHAnsi" w:hAnsi="Times New Roman"/>
          <w:bCs/>
          <w:sz w:val="28"/>
          <w:szCs w:val="28"/>
        </w:rPr>
        <w:t xml:space="preserve"> </w:t>
      </w:r>
      <w:r w:rsidR="00466B74" w:rsidRPr="0078636D">
        <w:rPr>
          <w:rFonts w:ascii="Times New Roman" w:eastAsiaTheme="minorHAnsi" w:hAnsi="Times New Roman"/>
          <w:bCs/>
          <w:sz w:val="28"/>
          <w:szCs w:val="28"/>
        </w:rPr>
        <w:t>Latvijas Republikā</w:t>
      </w:r>
      <w:r w:rsidR="00466B74">
        <w:rPr>
          <w:rFonts w:ascii="Times New Roman" w:eastAsiaTheme="minorHAnsi" w:hAnsi="Times New Roman"/>
          <w:bCs/>
          <w:sz w:val="28"/>
          <w:szCs w:val="28"/>
        </w:rPr>
        <w:t xml:space="preserve"> un </w:t>
      </w:r>
      <w:r w:rsidR="00466B74" w:rsidRPr="0078636D">
        <w:rPr>
          <w:rFonts w:ascii="Times New Roman" w:eastAsiaTheme="minorHAnsi" w:hAnsi="Times New Roman"/>
          <w:bCs/>
          <w:sz w:val="28"/>
          <w:szCs w:val="28"/>
        </w:rPr>
        <w:t>dalībvalstīs</w:t>
      </w:r>
      <w:r w:rsidR="00CE1E83" w:rsidRPr="00B65004">
        <w:rPr>
          <w:rFonts w:ascii="Times New Roman" w:eastAsiaTheme="minorHAnsi" w:hAnsi="Times New Roman"/>
          <w:bCs/>
          <w:sz w:val="28"/>
          <w:szCs w:val="28"/>
        </w:rPr>
        <w:t xml:space="preserve"> </w:t>
      </w:r>
      <w:r w:rsidR="00466B74">
        <w:rPr>
          <w:rFonts w:ascii="Times New Roman" w:eastAsiaTheme="minorHAnsi" w:hAnsi="Times New Roman"/>
          <w:bCs/>
          <w:sz w:val="28"/>
          <w:szCs w:val="28"/>
        </w:rPr>
        <w:t xml:space="preserve">licencētām </w:t>
      </w:r>
      <w:r w:rsidR="00CE1E83" w:rsidRPr="00B65004">
        <w:rPr>
          <w:rFonts w:ascii="Times New Roman" w:eastAsiaTheme="minorHAnsi" w:hAnsi="Times New Roman"/>
          <w:bCs/>
          <w:sz w:val="28"/>
          <w:szCs w:val="28"/>
        </w:rPr>
        <w:t xml:space="preserve">ieguldījumu brokeru sabiedrībām, </w:t>
      </w:r>
      <w:r w:rsidR="00CD4CDC" w:rsidRPr="00B65004">
        <w:rPr>
          <w:rFonts w:ascii="Times New Roman" w:eastAsiaTheme="minorHAnsi" w:hAnsi="Times New Roman"/>
          <w:bCs/>
          <w:sz w:val="28"/>
          <w:szCs w:val="28"/>
        </w:rPr>
        <w:t>ārvalstu ieguldījumu</w:t>
      </w:r>
      <w:r w:rsidR="00466B74">
        <w:rPr>
          <w:rFonts w:ascii="Times New Roman" w:eastAsiaTheme="minorHAnsi" w:hAnsi="Times New Roman"/>
          <w:bCs/>
          <w:sz w:val="28"/>
          <w:szCs w:val="28"/>
        </w:rPr>
        <w:t xml:space="preserve"> brokeru</w:t>
      </w:r>
      <w:r w:rsidR="00CD4CDC" w:rsidRPr="00B65004">
        <w:rPr>
          <w:rFonts w:ascii="Times New Roman" w:eastAsiaTheme="minorHAnsi" w:hAnsi="Times New Roman"/>
          <w:bCs/>
          <w:sz w:val="28"/>
          <w:szCs w:val="28"/>
        </w:rPr>
        <w:t xml:space="preserve"> sabiedrību filiālēm, </w:t>
      </w:r>
      <w:r w:rsidR="00466B74">
        <w:rPr>
          <w:rFonts w:ascii="Times New Roman" w:eastAsiaTheme="minorHAnsi" w:hAnsi="Times New Roman"/>
          <w:bCs/>
          <w:sz w:val="28"/>
          <w:szCs w:val="28"/>
        </w:rPr>
        <w:t xml:space="preserve">kuras saņēmušas </w:t>
      </w:r>
      <w:r w:rsidR="00466B74" w:rsidRPr="00BD3D80">
        <w:rPr>
          <w:rFonts w:ascii="Times New Roman" w:eastAsiaTheme="minorHAnsi" w:hAnsi="Times New Roman"/>
          <w:bCs/>
          <w:sz w:val="28"/>
          <w:szCs w:val="28"/>
        </w:rPr>
        <w:t>atļauju filiāles darbībai</w:t>
      </w:r>
      <w:r w:rsidR="00E372B8">
        <w:rPr>
          <w:rFonts w:ascii="Times New Roman" w:eastAsiaTheme="minorHAnsi" w:hAnsi="Times New Roman"/>
          <w:bCs/>
          <w:sz w:val="28"/>
          <w:szCs w:val="28"/>
        </w:rPr>
        <w:t xml:space="preserve">, kā arī </w:t>
      </w:r>
      <w:r w:rsidR="00E372B8" w:rsidRPr="00B65004">
        <w:rPr>
          <w:rFonts w:ascii="Times New Roman" w:eastAsiaTheme="minorHAnsi" w:hAnsi="Times New Roman"/>
          <w:bCs/>
          <w:sz w:val="28"/>
          <w:szCs w:val="28"/>
        </w:rPr>
        <w:t>ieguldījumu pārvaldītājsabiedrībām</w:t>
      </w:r>
      <w:r w:rsidR="0048000A">
        <w:rPr>
          <w:rFonts w:ascii="Times New Roman" w:eastAsiaTheme="minorHAnsi" w:hAnsi="Times New Roman"/>
          <w:bCs/>
          <w:sz w:val="28"/>
          <w:szCs w:val="28"/>
        </w:rPr>
        <w:t xml:space="preserve">, </w:t>
      </w:r>
      <w:r w:rsidR="00E372B8" w:rsidRPr="00B65004">
        <w:rPr>
          <w:rFonts w:ascii="Times New Roman" w:eastAsiaTheme="minorHAnsi" w:hAnsi="Times New Roman"/>
          <w:bCs/>
          <w:sz w:val="28"/>
          <w:szCs w:val="28"/>
        </w:rPr>
        <w:t>jauktām finanšu pārvaldītājsabiedrībām</w:t>
      </w:r>
      <w:r w:rsidR="0048000A">
        <w:rPr>
          <w:rFonts w:ascii="Times New Roman" w:eastAsiaTheme="minorHAnsi" w:hAnsi="Times New Roman"/>
          <w:bCs/>
          <w:sz w:val="28"/>
          <w:szCs w:val="28"/>
        </w:rPr>
        <w:t xml:space="preserve"> un jauktas darbības pārvaldītājsabiedrībām</w:t>
      </w:r>
      <w:r w:rsidR="00E372B8" w:rsidRPr="00B65004">
        <w:rPr>
          <w:rFonts w:ascii="Times New Roman" w:eastAsiaTheme="minorHAnsi" w:hAnsi="Times New Roman"/>
          <w:bCs/>
          <w:sz w:val="28"/>
          <w:szCs w:val="28"/>
        </w:rPr>
        <w:t xml:space="preserve"> tiktāl, ciktāl citos normatīvajos aktos nav noteikts citādi.</w:t>
      </w:r>
      <w:r w:rsidR="00E372B8">
        <w:rPr>
          <w:rFonts w:ascii="Times New Roman" w:eastAsiaTheme="minorHAnsi" w:hAnsi="Times New Roman"/>
          <w:bCs/>
          <w:sz w:val="28"/>
          <w:szCs w:val="28"/>
        </w:rPr>
        <w:t xml:space="preserve"> </w:t>
      </w:r>
      <w:r w:rsidR="00CE1E83" w:rsidRPr="00B65004">
        <w:rPr>
          <w:rFonts w:ascii="Times New Roman" w:eastAsiaTheme="minorHAnsi" w:hAnsi="Times New Roman"/>
          <w:bCs/>
          <w:sz w:val="28"/>
          <w:szCs w:val="28"/>
        </w:rPr>
        <w:t xml:space="preserve"> </w:t>
      </w:r>
    </w:p>
    <w:p w14:paraId="2F066ADE" w14:textId="63F11CEB" w:rsidR="00CE1E83" w:rsidRPr="007D1000" w:rsidRDefault="00A7097D" w:rsidP="007D1000">
      <w:pPr>
        <w:pStyle w:val="NoSpacing"/>
        <w:widowControl/>
        <w:ind w:firstLine="720"/>
        <w:jc w:val="both"/>
        <w:rPr>
          <w:rFonts w:ascii="Times New Roman" w:eastAsiaTheme="minorHAnsi" w:hAnsi="Times New Roman"/>
          <w:bCs/>
          <w:sz w:val="28"/>
          <w:szCs w:val="28"/>
        </w:rPr>
      </w:pPr>
      <w:r w:rsidRPr="00B65004">
        <w:rPr>
          <w:rFonts w:ascii="Times New Roman" w:eastAsiaTheme="minorHAnsi" w:hAnsi="Times New Roman"/>
          <w:bCs/>
          <w:sz w:val="28"/>
          <w:szCs w:val="28"/>
        </w:rPr>
        <w:t>(</w:t>
      </w:r>
      <w:r w:rsidR="00E16B45" w:rsidRPr="00B65004">
        <w:rPr>
          <w:rFonts w:ascii="Times New Roman" w:eastAsiaTheme="minorHAnsi" w:hAnsi="Times New Roman"/>
          <w:bCs/>
          <w:sz w:val="28"/>
          <w:szCs w:val="28"/>
        </w:rPr>
        <w:t>3</w:t>
      </w:r>
      <w:r w:rsidRPr="00B65004">
        <w:rPr>
          <w:rFonts w:ascii="Times New Roman" w:eastAsiaTheme="minorHAnsi" w:hAnsi="Times New Roman"/>
          <w:bCs/>
          <w:sz w:val="28"/>
          <w:szCs w:val="28"/>
        </w:rPr>
        <w:t xml:space="preserve">) </w:t>
      </w:r>
      <w:r w:rsidR="00CE1E83" w:rsidRPr="00B65004">
        <w:rPr>
          <w:rFonts w:ascii="Times New Roman" w:eastAsiaTheme="minorHAnsi" w:hAnsi="Times New Roman"/>
          <w:bCs/>
          <w:sz w:val="28"/>
          <w:szCs w:val="28"/>
        </w:rPr>
        <w:t xml:space="preserve">Atkāpjoties no </w:t>
      </w:r>
      <w:r w:rsidRPr="00B65004">
        <w:rPr>
          <w:rFonts w:ascii="Times New Roman" w:eastAsiaTheme="minorHAnsi" w:hAnsi="Times New Roman"/>
          <w:bCs/>
          <w:sz w:val="28"/>
          <w:szCs w:val="28"/>
        </w:rPr>
        <w:t xml:space="preserve">šā panta otrās daļas, </w:t>
      </w:r>
      <w:r w:rsidR="00DC5ACC" w:rsidRPr="00DC5ACC">
        <w:rPr>
          <w:rFonts w:ascii="Times New Roman" w:eastAsiaTheme="minorHAnsi" w:hAnsi="Times New Roman"/>
          <w:bCs/>
          <w:sz w:val="28"/>
          <w:szCs w:val="28"/>
        </w:rPr>
        <w:t xml:space="preserve">šā likuma </w:t>
      </w:r>
      <w:r w:rsidR="007D1000" w:rsidRPr="007D1000">
        <w:rPr>
          <w:rFonts w:ascii="Times New Roman" w:eastAsiaTheme="minorHAnsi" w:hAnsi="Times New Roman"/>
          <w:bCs/>
          <w:sz w:val="28"/>
          <w:szCs w:val="28"/>
        </w:rPr>
        <w:t xml:space="preserve">31.panta pirmās daļas 3., 9., 14., 15.punktu un ceturto daļu, 32., 36.pantu, VII nodaļu, 42., 43., 44., 45., 46., 47., 48., 49., 52., 53., 54. un 55.pantu, X, XI nodaļu, 66., 67. un 68.pantu, XIII un  XV nodaļu </w:t>
      </w:r>
      <w:r w:rsidR="00CE1E83" w:rsidRPr="00B65004">
        <w:rPr>
          <w:rFonts w:ascii="Times New Roman" w:eastAsiaTheme="minorHAnsi" w:hAnsi="Times New Roman"/>
          <w:bCs/>
          <w:sz w:val="28"/>
          <w:szCs w:val="28"/>
        </w:rPr>
        <w:t xml:space="preserve">nepiemēro ieguldījumu brokeru sabiedrībām, kuras minētas Regulas </w:t>
      </w:r>
      <w:r w:rsidR="000C5048" w:rsidRPr="00B65004">
        <w:rPr>
          <w:rFonts w:ascii="Times New Roman" w:eastAsiaTheme="minorHAnsi" w:hAnsi="Times New Roman"/>
          <w:bCs/>
          <w:sz w:val="28"/>
          <w:szCs w:val="28"/>
        </w:rPr>
        <w:t xml:space="preserve">Nr. </w:t>
      </w:r>
      <w:r w:rsidR="00CE1E83" w:rsidRPr="00B65004">
        <w:rPr>
          <w:rFonts w:ascii="Times New Roman" w:eastAsiaTheme="minorHAnsi" w:hAnsi="Times New Roman"/>
          <w:bCs/>
          <w:sz w:val="28"/>
          <w:szCs w:val="28"/>
        </w:rPr>
        <w:t>2019/2033 1. panta 2.</w:t>
      </w:r>
      <w:r w:rsidR="006F3BA0">
        <w:rPr>
          <w:rFonts w:ascii="Times New Roman" w:eastAsiaTheme="minorHAnsi" w:hAnsi="Times New Roman"/>
          <w:bCs/>
          <w:sz w:val="28"/>
          <w:szCs w:val="28"/>
        </w:rPr>
        <w:t xml:space="preserve"> un 5. </w:t>
      </w:r>
      <w:r w:rsidR="00CE1E83" w:rsidRPr="00B65004">
        <w:rPr>
          <w:rFonts w:ascii="Times New Roman" w:eastAsiaTheme="minorHAnsi" w:hAnsi="Times New Roman"/>
          <w:bCs/>
          <w:sz w:val="28"/>
          <w:szCs w:val="28"/>
        </w:rPr>
        <w:t>punktā</w:t>
      </w:r>
      <w:r w:rsidR="00AB6666" w:rsidRPr="00B65004">
        <w:rPr>
          <w:rFonts w:ascii="Times New Roman" w:eastAsiaTheme="minorHAnsi" w:hAnsi="Times New Roman"/>
          <w:bCs/>
          <w:sz w:val="28"/>
          <w:szCs w:val="28"/>
        </w:rPr>
        <w:t xml:space="preserve">, </w:t>
      </w:r>
      <w:r w:rsidR="000B602E" w:rsidRPr="00B65004">
        <w:rPr>
          <w:rFonts w:ascii="Times New Roman" w:eastAsiaTheme="minorHAnsi" w:hAnsi="Times New Roman"/>
          <w:bCs/>
          <w:sz w:val="28"/>
          <w:szCs w:val="28"/>
        </w:rPr>
        <w:t xml:space="preserve">ja </w:t>
      </w:r>
      <w:r w:rsidR="000B602E">
        <w:rPr>
          <w:rFonts w:ascii="Times New Roman" w:eastAsiaTheme="minorHAnsi" w:hAnsi="Times New Roman"/>
          <w:bCs/>
          <w:sz w:val="28"/>
          <w:szCs w:val="28"/>
        </w:rPr>
        <w:t>K</w:t>
      </w:r>
      <w:r w:rsidR="000B602E" w:rsidRPr="00B65004">
        <w:rPr>
          <w:rFonts w:ascii="Times New Roman" w:eastAsiaTheme="minorHAnsi" w:hAnsi="Times New Roman"/>
          <w:bCs/>
          <w:sz w:val="28"/>
          <w:szCs w:val="28"/>
        </w:rPr>
        <w:t>omisija ir pieņēmusi  lēmumu atbilstoši šā likuma 4</w:t>
      </w:r>
      <w:r w:rsidR="000B602E">
        <w:rPr>
          <w:rFonts w:ascii="Times New Roman" w:eastAsiaTheme="minorHAnsi" w:hAnsi="Times New Roman"/>
          <w:bCs/>
          <w:sz w:val="28"/>
          <w:szCs w:val="28"/>
        </w:rPr>
        <w:t>7</w:t>
      </w:r>
      <w:r w:rsidR="000B602E" w:rsidRPr="00B65004">
        <w:rPr>
          <w:rFonts w:ascii="Times New Roman" w:eastAsiaTheme="minorHAnsi" w:hAnsi="Times New Roman"/>
          <w:bCs/>
          <w:sz w:val="28"/>
          <w:szCs w:val="28"/>
        </w:rPr>
        <w:t xml:space="preserve">. </w:t>
      </w:r>
      <w:r w:rsidR="000B602E">
        <w:rPr>
          <w:rFonts w:ascii="Times New Roman" w:eastAsiaTheme="minorHAnsi" w:hAnsi="Times New Roman"/>
          <w:bCs/>
          <w:sz w:val="28"/>
          <w:szCs w:val="28"/>
        </w:rPr>
        <w:t>panta</w:t>
      </w:r>
      <w:r w:rsidR="000B602E" w:rsidRPr="00B65004">
        <w:rPr>
          <w:rFonts w:ascii="Times New Roman" w:eastAsiaTheme="minorHAnsi" w:hAnsi="Times New Roman"/>
          <w:bCs/>
          <w:sz w:val="28"/>
          <w:szCs w:val="28"/>
        </w:rPr>
        <w:t>m</w:t>
      </w:r>
      <w:r w:rsidR="00A9485E" w:rsidRPr="007D1000">
        <w:rPr>
          <w:rFonts w:ascii="Times New Roman" w:eastAsiaTheme="minorHAnsi" w:hAnsi="Times New Roman"/>
          <w:bCs/>
          <w:sz w:val="28"/>
          <w:szCs w:val="28"/>
        </w:rPr>
        <w:t>.</w:t>
      </w:r>
      <w:r w:rsidR="00A9485E">
        <w:rPr>
          <w:rFonts w:ascii="Times New Roman" w:eastAsiaTheme="minorHAnsi" w:hAnsi="Times New Roman"/>
          <w:bCs/>
          <w:sz w:val="28"/>
          <w:szCs w:val="28"/>
        </w:rPr>
        <w:t xml:space="preserve"> </w:t>
      </w:r>
      <w:r w:rsidR="006F3BA0">
        <w:rPr>
          <w:rFonts w:ascii="Times New Roman" w:eastAsiaTheme="minorHAnsi" w:hAnsi="Times New Roman"/>
          <w:bCs/>
          <w:sz w:val="28"/>
          <w:szCs w:val="28"/>
        </w:rPr>
        <w:t>Šīm</w:t>
      </w:r>
      <w:r w:rsidR="00AB6666" w:rsidRPr="00B65004">
        <w:rPr>
          <w:rFonts w:ascii="Times New Roman" w:eastAsiaTheme="minorHAnsi" w:hAnsi="Times New Roman"/>
          <w:bCs/>
          <w:sz w:val="28"/>
          <w:szCs w:val="28"/>
        </w:rPr>
        <w:t xml:space="preserve"> ieguldījumu brokeru sabiedrībām piemērojamas </w:t>
      </w:r>
      <w:r w:rsidR="00500234" w:rsidRPr="00B65004">
        <w:rPr>
          <w:rFonts w:ascii="Times New Roman" w:eastAsiaTheme="minorHAnsi" w:hAnsi="Times New Roman"/>
          <w:bCs/>
          <w:sz w:val="28"/>
          <w:szCs w:val="28"/>
        </w:rPr>
        <w:t>Kredītiestāžu likumā kredītiestādēm noteiktās</w:t>
      </w:r>
      <w:r w:rsidR="002A5CC0">
        <w:rPr>
          <w:rFonts w:ascii="Times New Roman" w:eastAsiaTheme="minorHAnsi" w:hAnsi="Times New Roman"/>
          <w:bCs/>
          <w:sz w:val="28"/>
          <w:szCs w:val="28"/>
        </w:rPr>
        <w:t xml:space="preserve"> </w:t>
      </w:r>
      <w:r w:rsidR="00500234" w:rsidRPr="00B65004">
        <w:rPr>
          <w:rFonts w:ascii="Times New Roman" w:eastAsiaTheme="minorHAnsi" w:hAnsi="Times New Roman"/>
          <w:bCs/>
          <w:sz w:val="28"/>
          <w:szCs w:val="28"/>
        </w:rPr>
        <w:t xml:space="preserve">prudenciālās </w:t>
      </w:r>
      <w:r w:rsidR="00500234" w:rsidRPr="00EB391F">
        <w:rPr>
          <w:rFonts w:ascii="Times New Roman" w:eastAsiaTheme="minorHAnsi" w:hAnsi="Times New Roman"/>
          <w:bCs/>
          <w:sz w:val="28"/>
          <w:szCs w:val="28"/>
        </w:rPr>
        <w:t>prasības</w:t>
      </w:r>
      <w:r w:rsidR="00D85DF9" w:rsidRPr="007D1000">
        <w:rPr>
          <w:rFonts w:ascii="Times New Roman" w:eastAsiaTheme="minorHAnsi" w:hAnsi="Times New Roman"/>
          <w:bCs/>
          <w:sz w:val="28"/>
          <w:szCs w:val="28"/>
        </w:rPr>
        <w:t xml:space="preserve"> un Komisijas informācijas atklāšanas vajadzībām tiek piemērots Kredītiestāžu likumā noteiktais regulējums</w:t>
      </w:r>
      <w:r w:rsidR="001A2596" w:rsidRPr="00EB391F">
        <w:rPr>
          <w:rFonts w:ascii="Times New Roman" w:eastAsiaTheme="minorHAnsi" w:hAnsi="Times New Roman"/>
          <w:bCs/>
          <w:sz w:val="28"/>
          <w:szCs w:val="28"/>
        </w:rPr>
        <w:t>.</w:t>
      </w:r>
      <w:r w:rsidR="00500234" w:rsidRPr="00B65004">
        <w:rPr>
          <w:rFonts w:ascii="Times New Roman" w:eastAsiaTheme="minorHAnsi" w:hAnsi="Times New Roman"/>
          <w:bCs/>
          <w:sz w:val="28"/>
          <w:szCs w:val="28"/>
        </w:rPr>
        <w:t xml:space="preserve"> </w:t>
      </w:r>
      <w:r w:rsidR="00F97964" w:rsidRPr="00B65004">
        <w:rPr>
          <w:rFonts w:ascii="Times New Roman" w:eastAsiaTheme="minorHAnsi" w:hAnsi="Times New Roman"/>
          <w:bCs/>
          <w:sz w:val="28"/>
          <w:szCs w:val="28"/>
        </w:rPr>
        <w:t>A</w:t>
      </w:r>
      <w:r w:rsidR="00AB6666" w:rsidRPr="00B65004">
        <w:rPr>
          <w:rFonts w:ascii="Times New Roman" w:eastAsiaTheme="minorHAnsi" w:hAnsi="Times New Roman"/>
          <w:bCs/>
          <w:sz w:val="28"/>
          <w:szCs w:val="28"/>
        </w:rPr>
        <w:t xml:space="preserve">tbilstība </w:t>
      </w:r>
      <w:r w:rsidR="00F97964" w:rsidRPr="00B65004">
        <w:rPr>
          <w:rFonts w:ascii="Times New Roman" w:eastAsiaTheme="minorHAnsi" w:hAnsi="Times New Roman"/>
          <w:bCs/>
          <w:sz w:val="28"/>
          <w:szCs w:val="28"/>
        </w:rPr>
        <w:t>šīm prasībām</w:t>
      </w:r>
      <w:r w:rsidR="00AB6666" w:rsidRPr="00B65004">
        <w:rPr>
          <w:rFonts w:ascii="Times New Roman" w:eastAsiaTheme="minorHAnsi" w:hAnsi="Times New Roman"/>
          <w:bCs/>
          <w:sz w:val="28"/>
          <w:szCs w:val="28"/>
        </w:rPr>
        <w:t xml:space="preserve"> tiek uzraudzīta </w:t>
      </w:r>
      <w:r w:rsidR="00CE1E83" w:rsidRPr="00B65004">
        <w:rPr>
          <w:rFonts w:ascii="Times New Roman" w:eastAsiaTheme="minorHAnsi" w:hAnsi="Times New Roman"/>
          <w:bCs/>
          <w:sz w:val="28"/>
          <w:szCs w:val="28"/>
        </w:rPr>
        <w:t xml:space="preserve">saskaņā ar Regulas </w:t>
      </w:r>
      <w:r w:rsidR="004856A4" w:rsidRPr="00B65004">
        <w:rPr>
          <w:rFonts w:ascii="Times New Roman" w:eastAsiaTheme="minorHAnsi" w:hAnsi="Times New Roman"/>
          <w:bCs/>
          <w:sz w:val="28"/>
          <w:szCs w:val="28"/>
        </w:rPr>
        <w:t>Nr.</w:t>
      </w:r>
      <w:r w:rsidR="00CE1E83" w:rsidRPr="00B65004">
        <w:rPr>
          <w:rFonts w:ascii="Times New Roman" w:eastAsiaTheme="minorHAnsi" w:hAnsi="Times New Roman"/>
          <w:bCs/>
          <w:sz w:val="28"/>
          <w:szCs w:val="28"/>
        </w:rPr>
        <w:t xml:space="preserve"> 2019/2033 1. panta 2. punkt</w:t>
      </w:r>
      <w:r w:rsidR="00D54547">
        <w:rPr>
          <w:rFonts w:ascii="Times New Roman" w:eastAsiaTheme="minorHAnsi" w:hAnsi="Times New Roman"/>
          <w:bCs/>
          <w:sz w:val="28"/>
          <w:szCs w:val="28"/>
        </w:rPr>
        <w:t>u</w:t>
      </w:r>
      <w:r w:rsidR="00B65004">
        <w:rPr>
          <w:rFonts w:ascii="Times New Roman" w:eastAsiaTheme="minorHAnsi" w:hAnsi="Times New Roman"/>
          <w:bCs/>
          <w:sz w:val="28"/>
          <w:szCs w:val="28"/>
        </w:rPr>
        <w:t>.</w:t>
      </w:r>
    </w:p>
    <w:p w14:paraId="243E9E3E" w14:textId="35403164" w:rsidR="00E16B45" w:rsidRDefault="004856A4" w:rsidP="00B65004">
      <w:pPr>
        <w:pStyle w:val="NoSpacing"/>
        <w:widowControl/>
        <w:ind w:firstLine="720"/>
        <w:jc w:val="both"/>
        <w:rPr>
          <w:rFonts w:ascii="Times New Roman" w:hAnsi="Times New Roman"/>
          <w:sz w:val="24"/>
          <w:szCs w:val="24"/>
        </w:rPr>
      </w:pPr>
      <w:r w:rsidRPr="00B65004">
        <w:rPr>
          <w:rFonts w:ascii="Times New Roman" w:eastAsiaTheme="minorHAnsi" w:hAnsi="Times New Roman"/>
          <w:bCs/>
          <w:sz w:val="28"/>
          <w:szCs w:val="28"/>
        </w:rPr>
        <w:t>(</w:t>
      </w:r>
      <w:r w:rsidR="00E16B45" w:rsidRPr="00B65004">
        <w:rPr>
          <w:rFonts w:ascii="Times New Roman" w:eastAsiaTheme="minorHAnsi" w:hAnsi="Times New Roman"/>
          <w:bCs/>
          <w:sz w:val="28"/>
          <w:szCs w:val="28"/>
        </w:rPr>
        <w:t>4</w:t>
      </w:r>
      <w:r w:rsidRPr="00B65004">
        <w:rPr>
          <w:rFonts w:ascii="Times New Roman" w:eastAsiaTheme="minorHAnsi" w:hAnsi="Times New Roman"/>
          <w:bCs/>
          <w:sz w:val="28"/>
          <w:szCs w:val="28"/>
        </w:rPr>
        <w:t xml:space="preserve">) Atkāpjoties no šā panta otrās daļas prasībām, </w:t>
      </w:r>
      <w:r w:rsidR="00DC5ACC" w:rsidRPr="00DC5ACC">
        <w:rPr>
          <w:rFonts w:ascii="Times New Roman" w:eastAsiaTheme="minorHAnsi" w:hAnsi="Times New Roman"/>
          <w:bCs/>
          <w:sz w:val="28"/>
          <w:szCs w:val="28"/>
        </w:rPr>
        <w:t xml:space="preserve">šā likuma </w:t>
      </w:r>
      <w:r w:rsidR="007D1000" w:rsidRPr="007D1000">
        <w:rPr>
          <w:rFonts w:ascii="Times New Roman" w:eastAsiaTheme="minorHAnsi" w:hAnsi="Times New Roman"/>
          <w:bCs/>
          <w:sz w:val="28"/>
          <w:szCs w:val="28"/>
        </w:rPr>
        <w:t xml:space="preserve">31.panta pirmās daļas 3., 9., 14., 15.punktu un ceturto daļu, 32., 36.pantu, VII nodaļu, 42., 43., 44., 45., 46., 47., 48., 49., 52., 53., 54. un 55.pantu, X, XI nodaļu, 66., 67. un 68.pantu, </w:t>
      </w:r>
      <w:r w:rsidR="007D1000" w:rsidRPr="007D1000">
        <w:rPr>
          <w:rFonts w:ascii="Times New Roman" w:eastAsiaTheme="minorHAnsi" w:hAnsi="Times New Roman"/>
          <w:bCs/>
          <w:sz w:val="28"/>
          <w:szCs w:val="28"/>
        </w:rPr>
        <w:lastRenderedPageBreak/>
        <w:t>XIII un XV nodaļu</w:t>
      </w:r>
      <w:r w:rsidR="00B17FB1" w:rsidRPr="00B65004">
        <w:rPr>
          <w:rFonts w:ascii="Times New Roman" w:eastAsiaTheme="minorHAnsi" w:hAnsi="Times New Roman"/>
          <w:bCs/>
          <w:sz w:val="28"/>
          <w:szCs w:val="28"/>
        </w:rPr>
        <w:t xml:space="preserve"> </w:t>
      </w:r>
      <w:r w:rsidRPr="00B65004">
        <w:rPr>
          <w:rFonts w:ascii="Times New Roman" w:eastAsiaTheme="minorHAnsi" w:hAnsi="Times New Roman"/>
          <w:bCs/>
          <w:sz w:val="28"/>
          <w:szCs w:val="28"/>
        </w:rPr>
        <w:t xml:space="preserve">nepiemēro ieguldījumu brokeru sabiedrībām, kas atbilst "kredītiestādes" definīcijai </w:t>
      </w:r>
      <w:r w:rsidR="00E96A70" w:rsidRPr="00B65004">
        <w:rPr>
          <w:rFonts w:ascii="Times New Roman" w:eastAsiaTheme="minorHAnsi" w:hAnsi="Times New Roman"/>
          <w:bCs/>
          <w:sz w:val="28"/>
          <w:szCs w:val="28"/>
        </w:rPr>
        <w:t>Regula</w:t>
      </w:r>
      <w:r w:rsidR="00057C5B" w:rsidRPr="00B65004">
        <w:rPr>
          <w:rFonts w:ascii="Times New Roman" w:eastAsiaTheme="minorHAnsi" w:hAnsi="Times New Roman"/>
          <w:bCs/>
          <w:sz w:val="28"/>
          <w:szCs w:val="28"/>
        </w:rPr>
        <w:t>s</w:t>
      </w:r>
      <w:r w:rsidR="00E96A70" w:rsidRPr="00B65004">
        <w:rPr>
          <w:rFonts w:ascii="Times New Roman" w:eastAsiaTheme="minorHAnsi" w:hAnsi="Times New Roman"/>
          <w:bCs/>
          <w:sz w:val="28"/>
          <w:szCs w:val="28"/>
        </w:rPr>
        <w:t xml:space="preserve"> Nr. 575/2013 4. panta 1. punkta </w:t>
      </w:r>
      <w:r w:rsidR="006F3BA0">
        <w:rPr>
          <w:rFonts w:ascii="Times New Roman" w:eastAsiaTheme="minorHAnsi" w:hAnsi="Times New Roman"/>
          <w:bCs/>
          <w:sz w:val="28"/>
          <w:szCs w:val="28"/>
        </w:rPr>
        <w:t>“</w:t>
      </w:r>
      <w:r w:rsidR="00E96A70" w:rsidRPr="00B65004">
        <w:rPr>
          <w:rFonts w:ascii="Times New Roman" w:eastAsiaTheme="minorHAnsi" w:hAnsi="Times New Roman"/>
          <w:bCs/>
          <w:sz w:val="28"/>
          <w:szCs w:val="28"/>
        </w:rPr>
        <w:t>b</w:t>
      </w:r>
      <w:r w:rsidR="006F3BA0">
        <w:rPr>
          <w:rFonts w:ascii="Times New Roman" w:eastAsiaTheme="minorHAnsi" w:hAnsi="Times New Roman"/>
          <w:bCs/>
          <w:sz w:val="28"/>
          <w:szCs w:val="28"/>
        </w:rPr>
        <w:t>”</w:t>
      </w:r>
      <w:r w:rsidR="00E96A70" w:rsidRPr="00B65004">
        <w:rPr>
          <w:rFonts w:ascii="Times New Roman" w:eastAsiaTheme="minorHAnsi" w:hAnsi="Times New Roman"/>
          <w:bCs/>
          <w:sz w:val="28"/>
          <w:szCs w:val="28"/>
        </w:rPr>
        <w:t xml:space="preserve"> apakšpunkta izpratnē</w:t>
      </w:r>
      <w:r w:rsidR="0090772B" w:rsidRPr="00B65004">
        <w:rPr>
          <w:rFonts w:ascii="Times New Roman" w:eastAsiaTheme="minorHAnsi" w:hAnsi="Times New Roman"/>
          <w:bCs/>
          <w:sz w:val="28"/>
          <w:szCs w:val="28"/>
        </w:rPr>
        <w:t xml:space="preserve"> un, kas ir saņēmusi kredītiestādes licenci atbilstoši Kredītiestāžu likumā noteiktajām prasībām.</w:t>
      </w:r>
      <w:r w:rsidR="00E96A70" w:rsidRPr="00B65004">
        <w:rPr>
          <w:rFonts w:ascii="Times New Roman" w:eastAsiaTheme="minorHAnsi" w:hAnsi="Times New Roman"/>
          <w:bCs/>
          <w:sz w:val="28"/>
          <w:szCs w:val="28"/>
        </w:rPr>
        <w:t xml:space="preserve"> </w:t>
      </w:r>
    </w:p>
    <w:p w14:paraId="6BBEA93D" w14:textId="7BE993D6" w:rsidR="00F0016E" w:rsidRPr="00924C8C" w:rsidRDefault="003719DC" w:rsidP="00924C8C">
      <w:pPr>
        <w:pStyle w:val="NoSpacing"/>
        <w:widowControl/>
        <w:ind w:firstLine="720"/>
        <w:jc w:val="both"/>
        <w:rPr>
          <w:rFonts w:ascii="Times New Roman" w:eastAsiaTheme="minorHAnsi" w:hAnsi="Times New Roman"/>
          <w:bCs/>
          <w:sz w:val="28"/>
          <w:szCs w:val="28"/>
        </w:rPr>
      </w:pPr>
      <w:bookmarkStart w:id="3" w:name="OLE_LINK14"/>
      <w:r w:rsidRPr="00B65004">
        <w:rPr>
          <w:rFonts w:ascii="Times New Roman" w:eastAsiaTheme="minorHAnsi" w:hAnsi="Times New Roman"/>
          <w:bCs/>
          <w:sz w:val="28"/>
          <w:szCs w:val="28"/>
        </w:rPr>
        <w:t xml:space="preserve"> </w:t>
      </w:r>
      <w:r w:rsidR="00F0016E" w:rsidRPr="00B65004">
        <w:rPr>
          <w:rFonts w:ascii="Times New Roman" w:eastAsiaTheme="minorHAnsi" w:hAnsi="Times New Roman"/>
          <w:bCs/>
          <w:sz w:val="28"/>
          <w:szCs w:val="28"/>
        </w:rPr>
        <w:t>(</w:t>
      </w:r>
      <w:r w:rsidR="00FC50D2">
        <w:rPr>
          <w:rFonts w:ascii="Times New Roman" w:eastAsiaTheme="minorHAnsi" w:hAnsi="Times New Roman"/>
          <w:bCs/>
          <w:sz w:val="28"/>
          <w:szCs w:val="28"/>
        </w:rPr>
        <w:t>5</w:t>
      </w:r>
      <w:r w:rsidR="00F0016E" w:rsidRPr="00B65004">
        <w:rPr>
          <w:rFonts w:ascii="Times New Roman" w:eastAsiaTheme="minorHAnsi" w:hAnsi="Times New Roman"/>
          <w:bCs/>
          <w:sz w:val="28"/>
          <w:szCs w:val="28"/>
        </w:rPr>
        <w:t xml:space="preserve">) Šā likuma prasības netiek piemērotas komercsabiedrībām, kuras sniedz tikai Finanšu instrumentu tirgus likuma  </w:t>
      </w:r>
      <w:hyperlink r:id="rId14" w:anchor="p3" w:history="1">
        <w:r w:rsidR="00F0016E" w:rsidRPr="00B65004">
          <w:rPr>
            <w:rFonts w:ascii="Times New Roman" w:eastAsiaTheme="minorHAnsi" w:hAnsi="Times New Roman"/>
            <w:bCs/>
            <w:sz w:val="28"/>
            <w:szCs w:val="28"/>
          </w:rPr>
          <w:t>3.panta</w:t>
        </w:r>
      </w:hyperlink>
      <w:r w:rsidR="00F0016E" w:rsidRPr="00B65004">
        <w:rPr>
          <w:rFonts w:ascii="Times New Roman" w:eastAsiaTheme="minorHAnsi" w:hAnsi="Times New Roman"/>
          <w:bCs/>
          <w:sz w:val="28"/>
          <w:szCs w:val="28"/>
        </w:rPr>
        <w:t> piektās daļas 2., 3., 4., 5.</w:t>
      </w:r>
      <w:r w:rsidR="00D2125F" w:rsidRPr="00B65004">
        <w:rPr>
          <w:rFonts w:ascii="Times New Roman" w:eastAsiaTheme="minorHAnsi" w:hAnsi="Times New Roman"/>
          <w:bCs/>
          <w:sz w:val="28"/>
          <w:szCs w:val="28"/>
        </w:rPr>
        <w:t xml:space="preserve"> un</w:t>
      </w:r>
      <w:r w:rsidR="00F0016E" w:rsidRPr="00B65004">
        <w:rPr>
          <w:rFonts w:ascii="Times New Roman" w:eastAsiaTheme="minorHAnsi" w:hAnsi="Times New Roman"/>
          <w:bCs/>
          <w:sz w:val="28"/>
          <w:szCs w:val="28"/>
        </w:rPr>
        <w:t xml:space="preserve"> 6. punktā minētos ieguldījumu blakuspakalpojumus.</w:t>
      </w:r>
    </w:p>
    <w:p w14:paraId="23E4D85B" w14:textId="77777777" w:rsidR="00110C33" w:rsidRDefault="00110C33" w:rsidP="0084735F">
      <w:pPr>
        <w:jc w:val="both"/>
        <w:rPr>
          <w:rFonts w:ascii="Times New Roman" w:hAnsi="Times New Roman" w:cs="Times New Roman"/>
          <w:b/>
          <w:sz w:val="24"/>
          <w:szCs w:val="24"/>
        </w:rPr>
      </w:pPr>
    </w:p>
    <w:bookmarkEnd w:id="3"/>
    <w:p w14:paraId="4FB004BC" w14:textId="77777777" w:rsidR="00DF466D" w:rsidRPr="00DF466D" w:rsidRDefault="00DF466D" w:rsidP="00DF466D">
      <w:pPr>
        <w:pStyle w:val="NoSpacing"/>
        <w:widowControl/>
        <w:jc w:val="center"/>
        <w:rPr>
          <w:rFonts w:ascii="Times New Roman" w:eastAsiaTheme="minorHAnsi" w:hAnsi="Times New Roman"/>
          <w:b/>
          <w:bCs/>
          <w:sz w:val="28"/>
          <w:szCs w:val="28"/>
        </w:rPr>
      </w:pPr>
      <w:r w:rsidRPr="00DF466D">
        <w:rPr>
          <w:rFonts w:ascii="Times New Roman" w:eastAsiaTheme="minorHAnsi" w:hAnsi="Times New Roman"/>
          <w:b/>
          <w:bCs/>
          <w:sz w:val="28"/>
          <w:szCs w:val="28"/>
        </w:rPr>
        <w:t>II nodaļa</w:t>
      </w:r>
    </w:p>
    <w:p w14:paraId="2EB27724" w14:textId="566A78AA" w:rsidR="00DF466D" w:rsidRDefault="00DF466D" w:rsidP="00DF466D">
      <w:pPr>
        <w:pStyle w:val="NoSpacing"/>
        <w:widowControl/>
        <w:jc w:val="center"/>
        <w:rPr>
          <w:rFonts w:ascii="Times New Roman" w:eastAsiaTheme="minorHAnsi" w:hAnsi="Times New Roman"/>
          <w:b/>
          <w:bCs/>
          <w:sz w:val="28"/>
          <w:szCs w:val="28"/>
        </w:rPr>
      </w:pPr>
      <w:r w:rsidRPr="00DF466D">
        <w:rPr>
          <w:rFonts w:ascii="Times New Roman" w:eastAsiaTheme="minorHAnsi" w:hAnsi="Times New Roman"/>
          <w:b/>
          <w:bCs/>
          <w:sz w:val="28"/>
          <w:szCs w:val="28"/>
        </w:rPr>
        <w:t>Ieguldījumu brokeru sabiedrību licencēšana</w:t>
      </w:r>
      <w:r w:rsidR="00B56BD0">
        <w:rPr>
          <w:rFonts w:ascii="Times New Roman" w:eastAsiaTheme="minorHAnsi" w:hAnsi="Times New Roman"/>
          <w:b/>
          <w:bCs/>
          <w:sz w:val="28"/>
          <w:szCs w:val="28"/>
        </w:rPr>
        <w:t xml:space="preserve"> </w:t>
      </w:r>
    </w:p>
    <w:p w14:paraId="51F7558E" w14:textId="77777777" w:rsidR="00DF466D" w:rsidRPr="00DF466D" w:rsidRDefault="00DF466D" w:rsidP="00DF466D">
      <w:pPr>
        <w:pStyle w:val="NoSpacing"/>
        <w:widowControl/>
        <w:jc w:val="center"/>
        <w:rPr>
          <w:rFonts w:ascii="Times New Roman" w:eastAsiaTheme="minorHAnsi" w:hAnsi="Times New Roman"/>
          <w:b/>
          <w:bCs/>
          <w:sz w:val="28"/>
          <w:szCs w:val="28"/>
        </w:rPr>
      </w:pPr>
    </w:p>
    <w:p w14:paraId="583EBDBA" w14:textId="7F2A5291" w:rsidR="00DF466D" w:rsidRPr="00DF466D" w:rsidRDefault="00FC50D2" w:rsidP="00DF466D">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4</w:t>
      </w:r>
      <w:r w:rsidR="00DF466D" w:rsidRPr="00DF466D">
        <w:rPr>
          <w:rFonts w:ascii="Times New Roman" w:eastAsiaTheme="minorHAnsi" w:hAnsi="Times New Roman"/>
          <w:b/>
          <w:bCs/>
          <w:sz w:val="28"/>
          <w:szCs w:val="28"/>
        </w:rPr>
        <w:t>.pants. Ieguldījumu brokeru sabiedrību tiesības sniegt ieguldījumu pakalpojumus un ieguldījumu blakuspakalpojumus</w:t>
      </w:r>
    </w:p>
    <w:p w14:paraId="7A016E2B" w14:textId="1599DB4D"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 xml:space="preserve">(1) Ieguldījumu brokeru sabiedrība ir tiesīga uzsākt ieguldījumu pakalpojumu sniegšanu tikai pēc tam, kad Komisijā saņēmusi licenci ieguldījumu pakalpojumu sniegšanai (turpmāk - licence). </w:t>
      </w:r>
      <w:r w:rsidR="00B56BD0" w:rsidRPr="00DF466D">
        <w:rPr>
          <w:rFonts w:ascii="Times New Roman" w:eastAsiaTheme="minorHAnsi" w:hAnsi="Times New Roman"/>
          <w:bCs/>
          <w:sz w:val="28"/>
          <w:szCs w:val="28"/>
        </w:rPr>
        <w:t>Licenci Komisija izsniedz uz nenoteiktu laiku.</w:t>
      </w:r>
    </w:p>
    <w:p w14:paraId="23EC7384" w14:textId="28CB46F5"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(2) Finanšu instrumentu tirgus likuma </w:t>
      </w:r>
      <w:hyperlink r:id="rId15" w:anchor="p3" w:history="1">
        <w:r w:rsidRPr="00DF466D">
          <w:rPr>
            <w:rFonts w:ascii="Times New Roman" w:eastAsiaTheme="minorHAnsi" w:hAnsi="Times New Roman"/>
            <w:bCs/>
            <w:sz w:val="28"/>
            <w:szCs w:val="28"/>
          </w:rPr>
          <w:t>3.panta</w:t>
        </w:r>
      </w:hyperlink>
      <w:r w:rsidRPr="00DF466D">
        <w:rPr>
          <w:rFonts w:ascii="Times New Roman" w:eastAsiaTheme="minorHAnsi" w:hAnsi="Times New Roman"/>
          <w:bCs/>
          <w:sz w:val="28"/>
          <w:szCs w:val="28"/>
        </w:rPr>
        <w:t> piektās daļas 1.punktā minētos ieguldījumu blakuspakalpojumus ir tiesības sniegt tikai tad, ja saņemta licence ieguldījumu pakalpojumu sniegšanai.</w:t>
      </w:r>
      <w:r w:rsidR="00B56BD0">
        <w:rPr>
          <w:rFonts w:ascii="Times New Roman" w:eastAsiaTheme="minorHAnsi" w:hAnsi="Times New Roman"/>
          <w:bCs/>
          <w:sz w:val="28"/>
          <w:szCs w:val="28"/>
        </w:rPr>
        <w:t xml:space="preserve"> </w:t>
      </w:r>
      <w:r w:rsidR="00B56BD0" w:rsidRPr="00DF466D">
        <w:rPr>
          <w:rFonts w:ascii="Times New Roman" w:eastAsiaTheme="minorHAnsi" w:hAnsi="Times New Roman"/>
          <w:bCs/>
          <w:sz w:val="28"/>
          <w:szCs w:val="28"/>
        </w:rPr>
        <w:t>Licencē norāda, kurus ieguldījumu pakalpojumus un ieguldījumu blakuspakalpojumus ieguldījumu brokeru sabiedrība ir tiesīga sniegt.</w:t>
      </w:r>
    </w:p>
    <w:p w14:paraId="5B713F5B" w14:textId="15AE8CAC" w:rsidR="00DF466D" w:rsidRPr="00DF466D" w:rsidRDefault="00B56BD0"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 xml:space="preserve"> </w:t>
      </w:r>
      <w:r w:rsidR="00DF466D" w:rsidRPr="00DF466D">
        <w:rPr>
          <w:rFonts w:ascii="Times New Roman" w:eastAsiaTheme="minorHAnsi" w:hAnsi="Times New Roman"/>
          <w:bCs/>
          <w:sz w:val="28"/>
          <w:szCs w:val="28"/>
        </w:rPr>
        <w:t>(</w:t>
      </w:r>
      <w:r w:rsidR="00FC50D2">
        <w:rPr>
          <w:rFonts w:ascii="Times New Roman" w:eastAsiaTheme="minorHAnsi" w:hAnsi="Times New Roman"/>
          <w:bCs/>
          <w:sz w:val="28"/>
          <w:szCs w:val="28"/>
        </w:rPr>
        <w:t>3</w:t>
      </w:r>
      <w:r w:rsidR="00DF466D" w:rsidRPr="00DF466D">
        <w:rPr>
          <w:rFonts w:ascii="Times New Roman" w:eastAsiaTheme="minorHAnsi" w:hAnsi="Times New Roman"/>
          <w:bCs/>
          <w:sz w:val="28"/>
          <w:szCs w:val="28"/>
        </w:rPr>
        <w:t>) Dalībvalstīs reģistrētas ieguldījumu brokeru sabiedrības ir tiesīgas uzsākt ieguldījumu pakalpojumu un ieguldījumu blakuspakalpojumu sniegšanu Latvijas Republikā šā likuma 1</w:t>
      </w:r>
      <w:r w:rsidR="00863D7A">
        <w:rPr>
          <w:rFonts w:ascii="Times New Roman" w:eastAsiaTheme="minorHAnsi" w:hAnsi="Times New Roman"/>
          <w:bCs/>
          <w:sz w:val="28"/>
          <w:szCs w:val="28"/>
        </w:rPr>
        <w:t>7</w:t>
      </w:r>
      <w:r w:rsidR="00DF466D" w:rsidRPr="00DF466D">
        <w:rPr>
          <w:rFonts w:ascii="Times New Roman" w:eastAsiaTheme="minorHAnsi" w:hAnsi="Times New Roman"/>
          <w:bCs/>
          <w:sz w:val="28"/>
          <w:szCs w:val="28"/>
        </w:rPr>
        <w:t>. panta noteiktajā kārtībā.</w:t>
      </w:r>
    </w:p>
    <w:p w14:paraId="2298643F" w14:textId="64577009"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w:t>
      </w:r>
      <w:r w:rsidR="00FC50D2">
        <w:rPr>
          <w:rFonts w:ascii="Times New Roman" w:eastAsiaTheme="minorHAnsi" w:hAnsi="Times New Roman"/>
          <w:bCs/>
          <w:sz w:val="28"/>
          <w:szCs w:val="28"/>
        </w:rPr>
        <w:t>4</w:t>
      </w:r>
      <w:r w:rsidRPr="00DF466D">
        <w:rPr>
          <w:rFonts w:ascii="Times New Roman" w:eastAsiaTheme="minorHAnsi" w:hAnsi="Times New Roman"/>
          <w:bCs/>
          <w:sz w:val="28"/>
          <w:szCs w:val="28"/>
        </w:rPr>
        <w:t>) Ieguldījumu brokeru sabiedrība nedrīkst veikt komercdarbību, kas nav saistīta ar ieguldījumu pakalpojumu, ieguldījumu blakuspakalpojumu, citu finanšu pakalpojumu sniegšanu vai apdrošināšanas brokera - juridiskās personas profesionālo darbību.</w:t>
      </w:r>
    </w:p>
    <w:p w14:paraId="4B4A84BA" w14:textId="7CFA8F02"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w:t>
      </w:r>
      <w:r w:rsidR="00FC50D2">
        <w:rPr>
          <w:rFonts w:ascii="Times New Roman" w:eastAsiaTheme="minorHAnsi" w:hAnsi="Times New Roman"/>
          <w:bCs/>
          <w:sz w:val="28"/>
          <w:szCs w:val="28"/>
        </w:rPr>
        <w:t>5</w:t>
      </w:r>
      <w:r w:rsidRPr="00DF466D">
        <w:rPr>
          <w:rFonts w:ascii="Times New Roman" w:eastAsiaTheme="minorHAnsi" w:hAnsi="Times New Roman"/>
          <w:bCs/>
          <w:sz w:val="28"/>
          <w:szCs w:val="28"/>
        </w:rPr>
        <w:t>) Tikai kapitālsabiedrībai, kas saņēmusi licenci ieguldījumu pakalpojumu sniegšanai, ir tiesības firmā izmantot vārdkopu "ieguldījumu brokeru sabiedrība" vai tās saīsinājumu "IBS".</w:t>
      </w:r>
    </w:p>
    <w:p w14:paraId="04D2A41F" w14:textId="77777777" w:rsidR="00DF466D" w:rsidRDefault="00DF466D" w:rsidP="00DF466D">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p>
    <w:p w14:paraId="1FEEF6DB" w14:textId="711F9AF8" w:rsidR="00DF466D" w:rsidRPr="00DF466D" w:rsidRDefault="00FC50D2" w:rsidP="00DF466D">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DF466D" w:rsidRPr="00DF466D">
        <w:rPr>
          <w:rFonts w:ascii="Times New Roman" w:eastAsiaTheme="minorHAnsi" w:hAnsi="Times New Roman"/>
          <w:b/>
          <w:bCs/>
          <w:sz w:val="28"/>
          <w:szCs w:val="28"/>
        </w:rPr>
        <w:t>. pants. Vispārīgās prasības licences saņemšanai</w:t>
      </w:r>
    </w:p>
    <w:p w14:paraId="2D80EEE0" w14:textId="77777777"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Ieguldījumu brokeru sabiedrība ir tiesīga saņemt licenci, ja tās:</w:t>
      </w:r>
    </w:p>
    <w:p w14:paraId="4658CD82" w14:textId="68FD1075"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 xml:space="preserve">1) sākotnējais kapitāls atbilst šā likuma </w:t>
      </w:r>
      <w:r w:rsidR="00125E54">
        <w:rPr>
          <w:rFonts w:ascii="Times New Roman" w:eastAsiaTheme="minorHAnsi" w:hAnsi="Times New Roman"/>
          <w:bCs/>
          <w:sz w:val="28"/>
          <w:szCs w:val="28"/>
        </w:rPr>
        <w:t>6</w:t>
      </w:r>
      <w:r w:rsidRPr="00DF466D">
        <w:rPr>
          <w:rFonts w:ascii="Times New Roman" w:eastAsiaTheme="minorHAnsi" w:hAnsi="Times New Roman"/>
          <w:bCs/>
          <w:sz w:val="28"/>
          <w:szCs w:val="28"/>
        </w:rPr>
        <w:t>. pantā  noteiktajām prasībām</w:t>
      </w:r>
      <w:r w:rsidR="002359B5">
        <w:rPr>
          <w:rFonts w:ascii="Times New Roman" w:eastAsiaTheme="minorHAnsi" w:hAnsi="Times New Roman"/>
          <w:bCs/>
          <w:sz w:val="28"/>
          <w:szCs w:val="28"/>
        </w:rPr>
        <w:t>;</w:t>
      </w:r>
    </w:p>
    <w:p w14:paraId="57D0CEAA" w14:textId="2B7D38B1"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2) valdes un padomes (ja tāda</w:t>
      </w:r>
      <w:r w:rsidR="00972570">
        <w:rPr>
          <w:rFonts w:ascii="Times New Roman" w:eastAsiaTheme="minorHAnsi" w:hAnsi="Times New Roman"/>
          <w:bCs/>
          <w:sz w:val="28"/>
          <w:szCs w:val="28"/>
        </w:rPr>
        <w:t xml:space="preserve"> ir</w:t>
      </w:r>
      <w:r w:rsidRPr="00DF466D">
        <w:rPr>
          <w:rFonts w:ascii="Times New Roman" w:eastAsiaTheme="minorHAnsi" w:hAnsi="Times New Roman"/>
          <w:bCs/>
          <w:sz w:val="28"/>
          <w:szCs w:val="28"/>
        </w:rPr>
        <w:t xml:space="preserve"> izveidota) locekļi atbilst šā likuma prasībām;</w:t>
      </w:r>
    </w:p>
    <w:p w14:paraId="009532D1" w14:textId="77777777"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3) akcionāri (dalībnieki) atbilst šā likuma prasībām;</w:t>
      </w:r>
    </w:p>
    <w:p w14:paraId="76CB3458" w14:textId="77777777" w:rsidR="00DF466D" w:rsidRP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4) valdes priekšsēdētājs un vismaz vēl viens valdes loceklis ir kompetenti ieguldījumu jautājumos;</w:t>
      </w:r>
    </w:p>
    <w:p w14:paraId="6CA40B8E" w14:textId="2E2DC93E" w:rsidR="00DF466D" w:rsidRDefault="00DF466D" w:rsidP="00DF466D">
      <w:pPr>
        <w:pStyle w:val="NoSpacing"/>
        <w:widowControl/>
        <w:ind w:firstLine="720"/>
        <w:jc w:val="both"/>
        <w:rPr>
          <w:rFonts w:ascii="Times New Roman" w:eastAsiaTheme="minorHAnsi" w:hAnsi="Times New Roman"/>
          <w:bCs/>
          <w:sz w:val="28"/>
          <w:szCs w:val="28"/>
        </w:rPr>
      </w:pPr>
      <w:r w:rsidRPr="00DF466D">
        <w:rPr>
          <w:rFonts w:ascii="Times New Roman" w:eastAsiaTheme="minorHAnsi" w:hAnsi="Times New Roman"/>
          <w:bCs/>
          <w:sz w:val="28"/>
          <w:szCs w:val="28"/>
        </w:rPr>
        <w:t>5) galvenais birojs atrodas tajā pašā dalībvalstī, kurā ir tās juridiskā adrese.</w:t>
      </w:r>
    </w:p>
    <w:p w14:paraId="168B0D37" w14:textId="1D67EDFC" w:rsidR="005F434F" w:rsidRDefault="005F434F" w:rsidP="00DF466D">
      <w:pPr>
        <w:pStyle w:val="NoSpacing"/>
        <w:widowControl/>
        <w:ind w:firstLine="720"/>
        <w:jc w:val="both"/>
        <w:rPr>
          <w:rFonts w:ascii="Times New Roman" w:eastAsiaTheme="minorHAnsi" w:hAnsi="Times New Roman"/>
          <w:bCs/>
          <w:sz w:val="28"/>
          <w:szCs w:val="28"/>
        </w:rPr>
      </w:pPr>
    </w:p>
    <w:p w14:paraId="2A15CFE1" w14:textId="39DFE2EB" w:rsidR="00D61E23" w:rsidRPr="00DC60F8" w:rsidRDefault="00FC50D2" w:rsidP="00DC60F8">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lastRenderedPageBreak/>
        <w:t>6</w:t>
      </w:r>
      <w:r w:rsidR="005F434F" w:rsidRPr="00F2460D">
        <w:rPr>
          <w:rFonts w:ascii="Times New Roman" w:eastAsiaTheme="minorHAnsi" w:hAnsi="Times New Roman"/>
          <w:b/>
          <w:bCs/>
          <w:sz w:val="28"/>
          <w:szCs w:val="28"/>
        </w:rPr>
        <w:t>. pants. Ieguldījumu brokeru sabiedrības sākotnējais kapitāls</w:t>
      </w:r>
    </w:p>
    <w:p w14:paraId="36324701" w14:textId="21D4BF42" w:rsidR="00D61E23" w:rsidRPr="00DC60F8" w:rsidRDefault="00D61E23" w:rsidP="00DC60F8">
      <w:pPr>
        <w:pStyle w:val="NoSpacing"/>
        <w:widowControl/>
        <w:ind w:firstLine="720"/>
        <w:jc w:val="both"/>
        <w:rPr>
          <w:rFonts w:ascii="Times New Roman" w:eastAsiaTheme="minorHAnsi" w:hAnsi="Times New Roman"/>
          <w:bCs/>
          <w:sz w:val="28"/>
          <w:szCs w:val="28"/>
        </w:rPr>
      </w:pPr>
      <w:r w:rsidRPr="00DC60F8">
        <w:rPr>
          <w:rFonts w:ascii="Times New Roman" w:eastAsiaTheme="minorHAnsi" w:hAnsi="Times New Roman"/>
          <w:bCs/>
          <w:sz w:val="28"/>
          <w:szCs w:val="28"/>
        </w:rPr>
        <w:t>(1) Ieguldījumu brokeru sabiedrība, kura vēlas saņemt licenci, nodrošina, lai tās sākotnējais kapitāls būtu vismaz:</w:t>
      </w:r>
    </w:p>
    <w:p w14:paraId="41DAB7F2" w14:textId="77777777" w:rsidR="00D61E23" w:rsidRPr="00DC60F8" w:rsidRDefault="00D61E23" w:rsidP="00DC60F8">
      <w:pPr>
        <w:pStyle w:val="NoSpacing"/>
        <w:widowControl/>
        <w:ind w:firstLine="720"/>
        <w:jc w:val="both"/>
        <w:rPr>
          <w:rFonts w:ascii="Times New Roman" w:eastAsiaTheme="minorHAnsi" w:hAnsi="Times New Roman"/>
          <w:bCs/>
          <w:sz w:val="28"/>
          <w:szCs w:val="28"/>
        </w:rPr>
      </w:pPr>
      <w:r w:rsidRPr="00DC60F8">
        <w:rPr>
          <w:rFonts w:ascii="Times New Roman" w:eastAsiaTheme="minorHAnsi" w:hAnsi="Times New Roman"/>
          <w:bCs/>
          <w:sz w:val="28"/>
          <w:szCs w:val="28"/>
        </w:rPr>
        <w:t>1) 750 000 euro, ja ieguldījumu brokeru sabiedrība vēlas sniegt ieguldījumu pakalpojumus, no kuriem vismaz viens ir Finanšu instrumentu tirgus likuma 3.panta ceturtās daļas 3. vai 6. punktā minētais ieguldījumu pakalpojums;</w:t>
      </w:r>
    </w:p>
    <w:p w14:paraId="7ECF9CCC" w14:textId="77777777" w:rsidR="00D61E23" w:rsidRPr="00DC60F8" w:rsidRDefault="00D61E23" w:rsidP="00DC60F8">
      <w:pPr>
        <w:pStyle w:val="NoSpacing"/>
        <w:widowControl/>
        <w:ind w:firstLine="720"/>
        <w:jc w:val="both"/>
        <w:rPr>
          <w:rFonts w:ascii="Times New Roman" w:eastAsiaTheme="minorHAnsi" w:hAnsi="Times New Roman"/>
          <w:bCs/>
          <w:sz w:val="28"/>
          <w:szCs w:val="28"/>
        </w:rPr>
      </w:pPr>
      <w:r w:rsidRPr="00DC60F8">
        <w:rPr>
          <w:rFonts w:ascii="Times New Roman" w:eastAsiaTheme="minorHAnsi" w:hAnsi="Times New Roman"/>
          <w:bCs/>
          <w:sz w:val="28"/>
          <w:szCs w:val="28"/>
        </w:rPr>
        <w:t>2) 750 000 euro, ja ieguldījumu brokeru sabiedrība vēlas sniegt Finanšu instrumentu tirgus likuma 3. panta ceturtās daļas 9. punktā minēto ieguldījumu pakalpojumu un veikt darījumus savā vārdā;</w:t>
      </w:r>
    </w:p>
    <w:p w14:paraId="7DBF2ECC" w14:textId="77777777" w:rsidR="00D61E23" w:rsidRPr="00DC60F8" w:rsidRDefault="00D61E23" w:rsidP="00DC60F8">
      <w:pPr>
        <w:pStyle w:val="NoSpacing"/>
        <w:widowControl/>
        <w:ind w:firstLine="720"/>
        <w:jc w:val="both"/>
        <w:rPr>
          <w:rFonts w:ascii="Times New Roman" w:eastAsiaTheme="minorHAnsi" w:hAnsi="Times New Roman"/>
          <w:bCs/>
          <w:sz w:val="28"/>
          <w:szCs w:val="28"/>
        </w:rPr>
      </w:pPr>
      <w:r w:rsidRPr="00DC60F8">
        <w:rPr>
          <w:rFonts w:ascii="Times New Roman" w:eastAsiaTheme="minorHAnsi" w:hAnsi="Times New Roman"/>
          <w:bCs/>
          <w:sz w:val="28"/>
          <w:szCs w:val="28"/>
        </w:rPr>
        <w:t>3) 150 000 euro, ja ieguldījumu brokeru sabiedrība vēlas sniegt pakalpojumus, kas nav norādīti šīs daļas 1., 2. un 4. punktā;</w:t>
      </w:r>
    </w:p>
    <w:p w14:paraId="69FF14D0" w14:textId="2D8E12E3" w:rsidR="00D61E23" w:rsidRPr="00DF7CE7" w:rsidRDefault="00D61E23" w:rsidP="00DF7CE7">
      <w:pPr>
        <w:pStyle w:val="NoSpacing"/>
        <w:widowControl/>
        <w:ind w:firstLine="720"/>
        <w:jc w:val="both"/>
        <w:rPr>
          <w:rFonts w:ascii="Times New Roman" w:eastAsiaTheme="minorHAnsi" w:hAnsi="Times New Roman"/>
          <w:bCs/>
          <w:sz w:val="28"/>
          <w:szCs w:val="28"/>
        </w:rPr>
      </w:pPr>
      <w:r w:rsidRPr="00DC60F8">
        <w:rPr>
          <w:rFonts w:ascii="Times New Roman" w:eastAsiaTheme="minorHAnsi" w:hAnsi="Times New Roman"/>
          <w:bCs/>
          <w:sz w:val="28"/>
          <w:szCs w:val="28"/>
        </w:rPr>
        <w:t xml:space="preserve">4) 75 000 euro, ja ieguldījumu brokeru sabiedrība vēlas sniegt kādu no Finanšu instrumentu tirgus likuma 3.panta ceturtās daļas 1., 2., 4., 5. vai 7. punktā minētajiem ieguldījumu pakalpojumiem. </w:t>
      </w:r>
    </w:p>
    <w:p w14:paraId="6956D21A" w14:textId="3E774D41" w:rsidR="00D61E23" w:rsidRDefault="00D61E23" w:rsidP="00DC60F8">
      <w:pPr>
        <w:pStyle w:val="NoSpacing"/>
        <w:widowControl/>
        <w:ind w:firstLine="720"/>
        <w:jc w:val="both"/>
        <w:rPr>
          <w:rFonts w:ascii="Times New Roman" w:eastAsiaTheme="minorHAnsi" w:hAnsi="Times New Roman"/>
          <w:bCs/>
          <w:sz w:val="28"/>
          <w:szCs w:val="28"/>
        </w:rPr>
      </w:pPr>
      <w:r w:rsidRPr="00DC60F8">
        <w:rPr>
          <w:rFonts w:ascii="Times New Roman" w:eastAsiaTheme="minorHAnsi" w:hAnsi="Times New Roman"/>
          <w:bCs/>
          <w:sz w:val="28"/>
          <w:szCs w:val="28"/>
        </w:rPr>
        <w:t xml:space="preserve">(2) Kapitāla elementus, kas veido sākotnējo kapitālu, nosaka saskaņā ar </w:t>
      </w:r>
      <w:r w:rsidR="007A1862">
        <w:rPr>
          <w:rFonts w:ascii="Times New Roman" w:eastAsiaTheme="minorHAnsi" w:hAnsi="Times New Roman"/>
          <w:bCs/>
          <w:sz w:val="28"/>
          <w:szCs w:val="28"/>
        </w:rPr>
        <w:t>R</w:t>
      </w:r>
      <w:r w:rsidRPr="00DC60F8">
        <w:rPr>
          <w:rFonts w:ascii="Times New Roman" w:eastAsiaTheme="minorHAnsi" w:hAnsi="Times New Roman"/>
          <w:bCs/>
          <w:sz w:val="28"/>
          <w:szCs w:val="28"/>
        </w:rPr>
        <w:t xml:space="preserve">egulas Nr. 2019/2033 9. pantu. </w:t>
      </w:r>
    </w:p>
    <w:p w14:paraId="3015F2B4" w14:textId="1A266F7F" w:rsidR="005F434F" w:rsidRDefault="005F434F" w:rsidP="003644FE">
      <w:pPr>
        <w:pStyle w:val="NoSpacing"/>
        <w:widowControl/>
        <w:jc w:val="both"/>
        <w:rPr>
          <w:rFonts w:ascii="Times New Roman" w:eastAsiaTheme="minorHAnsi" w:hAnsi="Times New Roman"/>
          <w:b/>
          <w:bCs/>
          <w:sz w:val="28"/>
          <w:szCs w:val="28"/>
        </w:rPr>
      </w:pPr>
    </w:p>
    <w:p w14:paraId="2679FA28" w14:textId="3FAB778B" w:rsidR="00DF466D" w:rsidRPr="00BC52A8" w:rsidRDefault="00DF466D" w:rsidP="00DF466D">
      <w:pPr>
        <w:pStyle w:val="NoSpacing"/>
        <w:widowControl/>
        <w:ind w:firstLine="720"/>
        <w:jc w:val="both"/>
        <w:rPr>
          <w:rFonts w:ascii="Times New Roman" w:eastAsia="Times New Roman" w:hAnsi="Times New Roman"/>
          <w:color w:val="414142"/>
          <w:sz w:val="24"/>
          <w:szCs w:val="24"/>
          <w:lang w:eastAsia="lv-LV"/>
        </w:rPr>
      </w:pPr>
      <w:r w:rsidRPr="00DF466D">
        <w:rPr>
          <w:rFonts w:ascii="Times New Roman" w:eastAsiaTheme="minorHAnsi" w:hAnsi="Times New Roman"/>
          <w:b/>
          <w:bCs/>
          <w:sz w:val="28"/>
          <w:szCs w:val="28"/>
        </w:rPr>
        <w:t>7. pants. Prasības ieguldījumu brokeru sabiedrības akcionāriem (dalībniekiem)</w:t>
      </w:r>
    </w:p>
    <w:p w14:paraId="307E8C4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Ieguldījumu brokeru sabiedrības akcionāri (dalībnieki), kuriem ir būtiska līdzdalība, var būt tikai personas:</w:t>
      </w:r>
    </w:p>
    <w:p w14:paraId="01D7442D"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kurām ir nevainojama reputācija;</w:t>
      </w:r>
    </w:p>
    <w:p w14:paraId="3A5F2C6B"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kurām ir finansiālā stabilitāte un kuru finanšu līdzekļu ieguves tiesiskumu iespējams dokumentāri pierādīt. Izvērtējot akcionāru (dalībnieku) finansiālo stabilitāti, ja persona nav kredītiestāde vai apdrošināšanas sabiedrība, ņem vērā, vai personai ir pietiekams brīvais kapitāls;</w:t>
      </w:r>
    </w:p>
    <w:p w14:paraId="7037D5F1" w14:textId="607DB596"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kuras iespējams identificēt.</w:t>
      </w:r>
    </w:p>
    <w:p w14:paraId="291783ED" w14:textId="77777777" w:rsidR="00DF466D" w:rsidRPr="00BC52A8" w:rsidRDefault="00DF466D" w:rsidP="00DF466D">
      <w:pPr>
        <w:shd w:val="clear" w:color="auto" w:fill="FFFFFF"/>
        <w:spacing w:after="0" w:line="293" w:lineRule="atLeast"/>
        <w:ind w:left="600" w:firstLine="300"/>
        <w:jc w:val="both"/>
        <w:rPr>
          <w:rFonts w:ascii="Times New Roman" w:eastAsia="Times New Roman" w:hAnsi="Times New Roman" w:cs="Times New Roman"/>
          <w:color w:val="414142"/>
          <w:sz w:val="24"/>
          <w:szCs w:val="24"/>
          <w:lang w:eastAsia="lv-LV"/>
        </w:rPr>
      </w:pPr>
    </w:p>
    <w:p w14:paraId="062CDADE" w14:textId="77777777"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t>8. pants. Prasības ieguldījumu brokeru sabiedrības amatpersonām</w:t>
      </w:r>
    </w:p>
    <w:p w14:paraId="01D519DE" w14:textId="0EC4418B"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(1) Par ieguldījumu brokeru sabiedrības valdes priekšsēdētāju, valdes locekli, </w:t>
      </w:r>
      <w:r w:rsidR="00D61E23" w:rsidRPr="0040039C">
        <w:rPr>
          <w:rFonts w:ascii="Times New Roman" w:eastAsiaTheme="minorHAnsi" w:hAnsi="Times New Roman"/>
          <w:bCs/>
          <w:sz w:val="28"/>
          <w:szCs w:val="28"/>
        </w:rPr>
        <w:t>iekšējā audita dienesta vadītāju, risku direktoru, par darbības atbilstības kontroli atbildīgo personu,</w:t>
      </w:r>
      <w:r w:rsidR="00D61E23">
        <w:rPr>
          <w:rFonts w:ascii="Times New Roman" w:eastAsiaTheme="minorHAnsi" w:hAnsi="Times New Roman"/>
          <w:bCs/>
          <w:sz w:val="28"/>
          <w:szCs w:val="28"/>
        </w:rPr>
        <w:t xml:space="preserve"> </w:t>
      </w:r>
      <w:r w:rsidRPr="00753323">
        <w:rPr>
          <w:rFonts w:ascii="Times New Roman" w:eastAsiaTheme="minorHAnsi" w:hAnsi="Times New Roman"/>
          <w:bCs/>
          <w:sz w:val="28"/>
          <w:szCs w:val="28"/>
        </w:rPr>
        <w:t xml:space="preserve">par </w:t>
      </w:r>
      <w:r w:rsidRPr="00CB6670">
        <w:rPr>
          <w:rFonts w:ascii="Times New Roman" w:eastAsiaTheme="minorHAnsi" w:hAnsi="Times New Roman"/>
          <w:bCs/>
          <w:sz w:val="28"/>
          <w:szCs w:val="28"/>
        </w:rPr>
        <w:t xml:space="preserve">noziedzīgi iegūtu līdzekļu legalizācijas un terorisma </w:t>
      </w:r>
      <w:r w:rsidR="00CB6670" w:rsidRPr="00CB6670">
        <w:rPr>
          <w:rFonts w:ascii="Times New Roman" w:eastAsiaTheme="minorHAnsi" w:hAnsi="Times New Roman"/>
          <w:bCs/>
          <w:sz w:val="28"/>
          <w:szCs w:val="28"/>
        </w:rPr>
        <w:t xml:space="preserve">un proliferācijas </w:t>
      </w:r>
      <w:r w:rsidRPr="00CB6670">
        <w:rPr>
          <w:rFonts w:ascii="Times New Roman" w:eastAsiaTheme="minorHAnsi" w:hAnsi="Times New Roman"/>
          <w:bCs/>
          <w:sz w:val="28"/>
          <w:szCs w:val="28"/>
        </w:rPr>
        <w:t>finansēšanas novēršanas</w:t>
      </w:r>
      <w:r w:rsidRPr="00753323">
        <w:rPr>
          <w:rFonts w:ascii="Times New Roman" w:eastAsiaTheme="minorHAnsi" w:hAnsi="Times New Roman"/>
          <w:bCs/>
          <w:sz w:val="28"/>
          <w:szCs w:val="28"/>
        </w:rPr>
        <w:t xml:space="preserve"> prasību izpildi atbildīgo personu, ārvalsts ieguldījumu brokeru sabiedrības filiāles vai ieguldījumu brokeru sabiedrības filiāles citā dalībvalstī vadītāju var būt persona:</w:t>
      </w:r>
    </w:p>
    <w:p w14:paraId="674E1B5C" w14:textId="1A1338D5"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1) kura ir kompetenta finanšu vadības jautājumos. Par noziedzīgi iegūtu līdzekļu legalizācijas un terorisma </w:t>
      </w:r>
      <w:r w:rsidR="00CB6670" w:rsidRPr="00CA69C0">
        <w:rPr>
          <w:rFonts w:ascii="Times New Roman" w:eastAsiaTheme="minorHAnsi" w:hAnsi="Times New Roman"/>
          <w:bCs/>
          <w:sz w:val="28"/>
          <w:szCs w:val="28"/>
        </w:rPr>
        <w:t xml:space="preserve">un proliferācijas </w:t>
      </w:r>
      <w:r w:rsidRPr="00753323">
        <w:rPr>
          <w:rFonts w:ascii="Times New Roman" w:eastAsiaTheme="minorHAnsi" w:hAnsi="Times New Roman"/>
          <w:bCs/>
          <w:sz w:val="28"/>
          <w:szCs w:val="28"/>
        </w:rPr>
        <w:t>finansēšanas novēršanas prasību izpildi atbildīgo personu var būt arī persona, kura ir kompetenta uzņēmuma vadības jautājumos;</w:t>
      </w:r>
    </w:p>
    <w:p w14:paraId="3A7C7DBA"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kurai ir nepieciešamā izglītība un triju gadu attiecīga profesionālā darba pieredze atbilstoša lieluma komercsabiedrībā, organizācijā vai iestādē;</w:t>
      </w:r>
    </w:p>
    <w:p w14:paraId="54F0293A"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kurai ir nevainojama reputācija;</w:t>
      </w:r>
    </w:p>
    <w:p w14:paraId="1C6A7C0D"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kurai nav atņemtas tiesības veikt komercdarbību.</w:t>
      </w:r>
    </w:p>
    <w:p w14:paraId="3C25BA5E" w14:textId="6E77F3DB"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lastRenderedPageBreak/>
        <w:t xml:space="preserve">(2) Ieguldījumu brokeru sabiedrības valdes priekšsēdētājam, valdes locekļiem, </w:t>
      </w:r>
      <w:r w:rsidR="00D61E23">
        <w:rPr>
          <w:rFonts w:ascii="Times New Roman" w:eastAsiaTheme="minorHAnsi" w:hAnsi="Times New Roman"/>
          <w:bCs/>
          <w:sz w:val="28"/>
          <w:szCs w:val="28"/>
        </w:rPr>
        <w:t>iekšējā audita dienesta vadītājam, risku direktoram</w:t>
      </w:r>
      <w:r w:rsidR="00D61E23" w:rsidRPr="0040039C">
        <w:rPr>
          <w:rFonts w:ascii="Times New Roman" w:eastAsiaTheme="minorHAnsi" w:hAnsi="Times New Roman"/>
          <w:bCs/>
          <w:sz w:val="28"/>
          <w:szCs w:val="28"/>
        </w:rPr>
        <w:t>, par darbība</w:t>
      </w:r>
      <w:r w:rsidR="00D61E23">
        <w:rPr>
          <w:rFonts w:ascii="Times New Roman" w:eastAsiaTheme="minorHAnsi" w:hAnsi="Times New Roman"/>
          <w:bCs/>
          <w:sz w:val="28"/>
          <w:szCs w:val="28"/>
        </w:rPr>
        <w:t>s atbilstības kontroli atbildīgajai</w:t>
      </w:r>
      <w:r w:rsidR="00D61E23" w:rsidRPr="0040039C">
        <w:rPr>
          <w:rFonts w:ascii="Times New Roman" w:eastAsiaTheme="minorHAnsi" w:hAnsi="Times New Roman"/>
          <w:bCs/>
          <w:sz w:val="28"/>
          <w:szCs w:val="28"/>
        </w:rPr>
        <w:t xml:space="preserve"> person</w:t>
      </w:r>
      <w:r w:rsidR="00D61E23">
        <w:rPr>
          <w:rFonts w:ascii="Times New Roman" w:eastAsiaTheme="minorHAnsi" w:hAnsi="Times New Roman"/>
          <w:bCs/>
          <w:sz w:val="28"/>
          <w:szCs w:val="28"/>
        </w:rPr>
        <w:t xml:space="preserve">ai, </w:t>
      </w:r>
      <w:r w:rsidR="00D61E23" w:rsidRPr="00753323">
        <w:rPr>
          <w:rFonts w:ascii="Times New Roman" w:eastAsiaTheme="minorHAnsi" w:hAnsi="Times New Roman"/>
          <w:bCs/>
          <w:sz w:val="28"/>
          <w:szCs w:val="28"/>
        </w:rPr>
        <w:t xml:space="preserve">par noziedzīgi iegūtu līdzekļu legalizācijas un terorisma </w:t>
      </w:r>
      <w:r w:rsidR="00CB6670" w:rsidRPr="00CA69C0">
        <w:rPr>
          <w:rFonts w:ascii="Times New Roman" w:eastAsiaTheme="minorHAnsi" w:hAnsi="Times New Roman"/>
          <w:bCs/>
          <w:sz w:val="28"/>
          <w:szCs w:val="28"/>
        </w:rPr>
        <w:t xml:space="preserve">un proliferācijas </w:t>
      </w:r>
      <w:r w:rsidR="00D61E23" w:rsidRPr="00753323">
        <w:rPr>
          <w:rFonts w:ascii="Times New Roman" w:eastAsiaTheme="minorHAnsi" w:hAnsi="Times New Roman"/>
          <w:bCs/>
          <w:sz w:val="28"/>
          <w:szCs w:val="28"/>
        </w:rPr>
        <w:t xml:space="preserve">finansēšanas novēršanas prasību izpildi </w:t>
      </w:r>
      <w:r w:rsidR="00D61E23">
        <w:rPr>
          <w:rFonts w:ascii="Times New Roman" w:eastAsiaTheme="minorHAnsi" w:hAnsi="Times New Roman"/>
          <w:bCs/>
          <w:sz w:val="28"/>
          <w:szCs w:val="28"/>
        </w:rPr>
        <w:t>atbildīgajai</w:t>
      </w:r>
      <w:r w:rsidR="00D61E23" w:rsidRPr="00753323">
        <w:rPr>
          <w:rFonts w:ascii="Times New Roman" w:eastAsiaTheme="minorHAnsi" w:hAnsi="Times New Roman"/>
          <w:bCs/>
          <w:sz w:val="28"/>
          <w:szCs w:val="28"/>
        </w:rPr>
        <w:t xml:space="preserve"> person</w:t>
      </w:r>
      <w:r w:rsidR="00D61E23">
        <w:rPr>
          <w:rFonts w:ascii="Times New Roman" w:eastAsiaTheme="minorHAnsi" w:hAnsi="Times New Roman"/>
          <w:bCs/>
          <w:sz w:val="28"/>
          <w:szCs w:val="28"/>
        </w:rPr>
        <w:t>ai,</w:t>
      </w:r>
      <w:r w:rsidR="00D61E23" w:rsidRPr="00753323">
        <w:rPr>
          <w:rFonts w:ascii="Times New Roman" w:eastAsiaTheme="minorHAnsi" w:hAnsi="Times New Roman"/>
          <w:bCs/>
          <w:sz w:val="28"/>
          <w:szCs w:val="28"/>
        </w:rPr>
        <w:t xml:space="preserve"> </w:t>
      </w:r>
      <w:r w:rsidRPr="00753323">
        <w:rPr>
          <w:rFonts w:ascii="Times New Roman" w:eastAsiaTheme="minorHAnsi" w:hAnsi="Times New Roman"/>
          <w:bCs/>
          <w:sz w:val="28"/>
          <w:szCs w:val="28"/>
        </w:rPr>
        <w:t>ārvalsts ieguldījumu brokeru sabiedrības filiāles vai ieguldījumu brokeru sabiedrības filiāles citā dalībvalstī vadītājam nepieciešama augstākā izglītība.</w:t>
      </w:r>
    </w:p>
    <w:p w14:paraId="0E6B721B" w14:textId="4BFE4824"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(3) Par ieguldījumu brokeru sabiedrības valdes priekšsēdētāju, valdes locekli, </w:t>
      </w:r>
      <w:r w:rsidR="00D61E23" w:rsidRPr="0040039C">
        <w:rPr>
          <w:rFonts w:ascii="Times New Roman" w:eastAsiaTheme="minorHAnsi" w:hAnsi="Times New Roman"/>
          <w:bCs/>
          <w:sz w:val="28"/>
          <w:szCs w:val="28"/>
        </w:rPr>
        <w:t>iekšējā audita dienesta vadītāju, risku direktoru, par darbības atbilstības kontroli atbildīgo personu</w:t>
      </w:r>
      <w:r w:rsidR="00D61E23">
        <w:rPr>
          <w:rFonts w:ascii="Times New Roman" w:eastAsiaTheme="minorHAnsi" w:hAnsi="Times New Roman"/>
          <w:bCs/>
          <w:sz w:val="28"/>
          <w:szCs w:val="28"/>
        </w:rPr>
        <w:t xml:space="preserve">, </w:t>
      </w:r>
      <w:r w:rsidRPr="00753323">
        <w:rPr>
          <w:rFonts w:ascii="Times New Roman" w:eastAsiaTheme="minorHAnsi" w:hAnsi="Times New Roman"/>
          <w:bCs/>
          <w:sz w:val="28"/>
          <w:szCs w:val="28"/>
        </w:rPr>
        <w:t>par noziedzīgi iegūtu līdzekļu legalizācijas un terorisma finansēšanas novēršanas prasību izpildi atbildīgo personu, ārvalsts ieguldījumu brokeru sabiedrības filiāles vai ieguldījumu brokeru sabiedrības filiāles citā dalībvalstī vadītāju nevar būt persona, kura:</w:t>
      </w:r>
    </w:p>
    <w:p w14:paraId="4B05340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ir sodīta par tīša noziedzīga nodarījuma izdarīšanu (neatkarīgi no sodāmības dzēšanas vai noņemšanas);</w:t>
      </w:r>
    </w:p>
    <w:p w14:paraId="21A8B4B3"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par tīša noziedzīga nodarījuma izdarīšanu notiesāta, atbrīvojot no soda vai pret kuru kriminālprocess izbeigts uz nereabilitējoša pamata.</w:t>
      </w:r>
    </w:p>
    <w:p w14:paraId="6029028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Ieguldījumu brokeru sabiedrības padomes pienākums ir nekavējoties atsaukt no amata šā panta pirmajā daļā minētās personas, ja tās neatbilst šā panta pirmās daļas prasībām vai uz tām var attiecināt šā panta trešās daļas 1. vai 2. punktu.</w:t>
      </w:r>
    </w:p>
    <w:p w14:paraId="2053DF06"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(5) Par ieguldījumu brokeru sabiedrības padomes priekšsēdētāju un padomes locekli var būt persona, kura atbilst šā panta pirmās daļas 1., 2., 3. un 4. punkta prasībām. Par ieguldījumu brokeru sabiedrības padomes priekšsēdētāju vai padomes locekli nevar būt persona, uz kuru var attiecināt šā panta trešās daļas 1. vai 2. punktu.</w:t>
      </w:r>
    </w:p>
    <w:p w14:paraId="4C9FB01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(6) Akcionāru vai dalībnieku sapulcei ir pienākums nekavējoties atsaukt no amata šā panta piektajā daļā minētās personas, ja tās neatbilst attiecīgajā daļā noteiktajām prasībām.</w:t>
      </w:r>
    </w:p>
    <w:p w14:paraId="1063B677" w14:textId="51AC1BED" w:rsidR="00DF466D" w:rsidRPr="00851768" w:rsidRDefault="00DF466D" w:rsidP="00851768">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(7) Komisija ieguldījumu brokeru sabiedrībai nepiešķir atļauju sniegt ieguldījumu pakalpojumus, kamēr tā nav informēta par akcionāru vai dalībnieku identitāti, par fiziskajām vai juridiskajām personām, kurām ir būtiska līdzdalība, un par minētās līdzdalības apmēru. </w:t>
      </w:r>
    </w:p>
    <w:p w14:paraId="049CD680" w14:textId="00C2EC4B" w:rsidR="00CA69C0" w:rsidRDefault="00CA69C0" w:rsidP="00CA69C0">
      <w:pPr>
        <w:pStyle w:val="NoSpacing"/>
        <w:widowControl/>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(8) </w:t>
      </w:r>
      <w:r w:rsidR="00540DA7">
        <w:rPr>
          <w:rFonts w:ascii="Times New Roman" w:eastAsiaTheme="minorHAnsi" w:hAnsi="Times New Roman"/>
          <w:bCs/>
          <w:sz w:val="28"/>
          <w:szCs w:val="28"/>
        </w:rPr>
        <w:t>K</w:t>
      </w:r>
      <w:r w:rsidRPr="00CA69C0">
        <w:rPr>
          <w:rFonts w:ascii="Times New Roman" w:eastAsiaTheme="minorHAnsi" w:hAnsi="Times New Roman"/>
          <w:bCs/>
          <w:sz w:val="28"/>
          <w:szCs w:val="28"/>
        </w:rPr>
        <w:t xml:space="preserve">omisija </w:t>
      </w:r>
      <w:r w:rsidRPr="00DC60F8">
        <w:rPr>
          <w:rFonts w:ascii="Times New Roman" w:eastAsiaTheme="minorHAnsi" w:hAnsi="Times New Roman"/>
          <w:sz w:val="28"/>
          <w:szCs w:val="28"/>
        </w:rPr>
        <w:t>nosaka iesniedzamos dokumentus un kārtību, kādā tā novērtē</w:t>
      </w:r>
      <w:r w:rsidRPr="00CA69C0">
        <w:rPr>
          <w:rFonts w:ascii="Times New Roman" w:eastAsiaTheme="minorHAnsi" w:hAnsi="Times New Roman"/>
          <w:bCs/>
          <w:sz w:val="28"/>
          <w:szCs w:val="28"/>
        </w:rPr>
        <w:t xml:space="preserve"> ieguldījumu brokeri sabiedrības padomes un valdes locekļu, iekšējā audita dienesta vadītāja, risku direktora, par darbības atbilstības kontroli atbildīgās personas, par noziedzīgi iegūtu līdzekļu legalizācijas un terorisma un proliferācijas finansēšanas novēršanas prasību izpildi atbildīgās personas un ārvalsts</w:t>
      </w:r>
      <w:r>
        <w:rPr>
          <w:rFonts w:ascii="Times New Roman" w:eastAsiaTheme="minorHAnsi" w:hAnsi="Times New Roman"/>
          <w:bCs/>
          <w:sz w:val="28"/>
          <w:szCs w:val="28"/>
        </w:rPr>
        <w:t xml:space="preserve"> </w:t>
      </w:r>
      <w:r w:rsidRPr="00CA69C0">
        <w:rPr>
          <w:rFonts w:ascii="Times New Roman" w:eastAsiaTheme="minorHAnsi" w:hAnsi="Times New Roman"/>
          <w:bCs/>
          <w:sz w:val="28"/>
          <w:szCs w:val="28"/>
        </w:rPr>
        <w:t>ieguldījumu broker</w:t>
      </w:r>
      <w:r>
        <w:rPr>
          <w:rFonts w:ascii="Times New Roman" w:eastAsiaTheme="minorHAnsi" w:hAnsi="Times New Roman"/>
          <w:bCs/>
          <w:sz w:val="28"/>
          <w:szCs w:val="28"/>
        </w:rPr>
        <w:t>u</w:t>
      </w:r>
      <w:r w:rsidRPr="00CA69C0">
        <w:rPr>
          <w:rFonts w:ascii="Times New Roman" w:eastAsiaTheme="minorHAnsi" w:hAnsi="Times New Roman"/>
          <w:bCs/>
          <w:sz w:val="28"/>
          <w:szCs w:val="28"/>
        </w:rPr>
        <w:t xml:space="preserve"> sabiedrības  filiāles vai ieguldījumu broker</w:t>
      </w:r>
      <w:r>
        <w:rPr>
          <w:rFonts w:ascii="Times New Roman" w:eastAsiaTheme="minorHAnsi" w:hAnsi="Times New Roman"/>
          <w:bCs/>
          <w:sz w:val="28"/>
          <w:szCs w:val="28"/>
        </w:rPr>
        <w:t>u</w:t>
      </w:r>
      <w:r w:rsidRPr="00CA69C0">
        <w:rPr>
          <w:rFonts w:ascii="Times New Roman" w:eastAsiaTheme="minorHAnsi" w:hAnsi="Times New Roman"/>
          <w:bCs/>
          <w:sz w:val="28"/>
          <w:szCs w:val="28"/>
        </w:rPr>
        <w:t xml:space="preserve"> sabiedrības  filiāles citā dalībvalstī vadītāja atbilstību šā likuma prasī</w:t>
      </w:r>
      <w:r w:rsidR="00540DA7">
        <w:rPr>
          <w:rFonts w:ascii="Times New Roman" w:eastAsiaTheme="minorHAnsi" w:hAnsi="Times New Roman"/>
          <w:bCs/>
          <w:sz w:val="28"/>
          <w:szCs w:val="28"/>
        </w:rPr>
        <w:t xml:space="preserve">bām. </w:t>
      </w:r>
      <w:r w:rsidR="00540DA7" w:rsidRPr="00CB6670">
        <w:rPr>
          <w:rFonts w:ascii="Times New Roman" w:eastAsiaTheme="minorHAnsi" w:hAnsi="Times New Roman"/>
          <w:bCs/>
          <w:sz w:val="28"/>
          <w:szCs w:val="28"/>
        </w:rPr>
        <w:t>K</w:t>
      </w:r>
      <w:r w:rsidRPr="00CB6670">
        <w:rPr>
          <w:rFonts w:ascii="Times New Roman" w:eastAsiaTheme="minorHAnsi" w:hAnsi="Times New Roman"/>
          <w:bCs/>
          <w:sz w:val="28"/>
          <w:szCs w:val="28"/>
        </w:rPr>
        <w:t>omisija nosaka kārtību, kādā ieguldījumu broker</w:t>
      </w:r>
      <w:r w:rsidR="00540DA7" w:rsidRPr="00CB6670">
        <w:rPr>
          <w:rFonts w:ascii="Times New Roman" w:eastAsiaTheme="minorHAnsi" w:hAnsi="Times New Roman"/>
          <w:bCs/>
          <w:sz w:val="28"/>
          <w:szCs w:val="28"/>
        </w:rPr>
        <w:t>u</w:t>
      </w:r>
      <w:r w:rsidRPr="00CB6670">
        <w:rPr>
          <w:rFonts w:ascii="Times New Roman" w:eastAsiaTheme="minorHAnsi" w:hAnsi="Times New Roman"/>
          <w:bCs/>
          <w:sz w:val="28"/>
          <w:szCs w:val="28"/>
        </w:rPr>
        <w:t xml:space="preserve"> sabiedrība  novērtē personas,</w:t>
      </w:r>
      <w:r w:rsidRPr="00CA69C0">
        <w:rPr>
          <w:rFonts w:ascii="Times New Roman" w:eastAsiaTheme="minorHAnsi" w:hAnsi="Times New Roman"/>
          <w:bCs/>
          <w:sz w:val="28"/>
          <w:szCs w:val="28"/>
        </w:rPr>
        <w:t xml:space="preserve"> kuras pilda pamatfunkcijas</w:t>
      </w:r>
      <w:r w:rsidR="002359B5">
        <w:rPr>
          <w:rFonts w:ascii="Times New Roman" w:eastAsiaTheme="minorHAnsi" w:hAnsi="Times New Roman"/>
          <w:bCs/>
          <w:sz w:val="28"/>
          <w:szCs w:val="28"/>
        </w:rPr>
        <w:t>.</w:t>
      </w:r>
    </w:p>
    <w:p w14:paraId="6E0F0527" w14:textId="77777777" w:rsidR="00CA69C0" w:rsidRPr="00CA69C0" w:rsidRDefault="00CA69C0" w:rsidP="00753323">
      <w:pPr>
        <w:pStyle w:val="NoSpacing"/>
        <w:widowControl/>
        <w:ind w:firstLine="720"/>
        <w:jc w:val="both"/>
        <w:rPr>
          <w:rFonts w:ascii="Times New Roman" w:eastAsiaTheme="minorHAnsi" w:hAnsi="Times New Roman"/>
          <w:bCs/>
          <w:sz w:val="28"/>
          <w:szCs w:val="28"/>
        </w:rPr>
      </w:pPr>
    </w:p>
    <w:p w14:paraId="5C5BAF66" w14:textId="126E1592"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lastRenderedPageBreak/>
        <w:t xml:space="preserve">9. pants. Noteikumi par ieguldījumu brokeru sabiedrības valdes un padomes locekļa ieņemamo </w:t>
      </w:r>
      <w:r w:rsidR="00BE01F9">
        <w:rPr>
          <w:rFonts w:ascii="Times New Roman" w:eastAsiaTheme="minorHAnsi" w:hAnsi="Times New Roman"/>
          <w:b/>
          <w:bCs/>
          <w:sz w:val="28"/>
          <w:szCs w:val="28"/>
        </w:rPr>
        <w:t>valdes un padomes</w:t>
      </w:r>
      <w:r w:rsidRPr="00753323">
        <w:rPr>
          <w:rFonts w:ascii="Times New Roman" w:eastAsiaTheme="minorHAnsi" w:hAnsi="Times New Roman"/>
          <w:b/>
          <w:bCs/>
          <w:sz w:val="28"/>
          <w:szCs w:val="28"/>
        </w:rPr>
        <w:t xml:space="preserve"> locekļa amata vietu kopējo skaitu</w:t>
      </w:r>
    </w:p>
    <w:p w14:paraId="4464B06D" w14:textId="7E0292DB" w:rsidR="00DF466D" w:rsidRPr="00972570" w:rsidRDefault="00DF466D" w:rsidP="00972570">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 xml:space="preserve">(1) Nosakot, cik </w:t>
      </w:r>
      <w:r w:rsidR="00BE01F9">
        <w:rPr>
          <w:rFonts w:ascii="Times New Roman" w:eastAsiaTheme="minorHAnsi" w:hAnsi="Times New Roman"/>
          <w:bCs/>
          <w:sz w:val="28"/>
          <w:szCs w:val="28"/>
        </w:rPr>
        <w:t>valdes un padomes</w:t>
      </w:r>
      <w:r w:rsidRPr="00753323">
        <w:rPr>
          <w:rFonts w:ascii="Times New Roman" w:eastAsiaTheme="minorHAnsi" w:hAnsi="Times New Roman"/>
          <w:bCs/>
          <w:sz w:val="28"/>
          <w:szCs w:val="28"/>
        </w:rPr>
        <w:t xml:space="preserve"> locekļa amata vietu ieguldījumu brokeru sabiedrības</w:t>
      </w:r>
      <w:r w:rsidR="00BE01F9">
        <w:rPr>
          <w:rFonts w:ascii="Times New Roman" w:eastAsiaTheme="minorHAnsi" w:hAnsi="Times New Roman"/>
          <w:bCs/>
          <w:sz w:val="28"/>
          <w:szCs w:val="28"/>
        </w:rPr>
        <w:t xml:space="preserve">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w:t>
      </w:r>
      <w:r w:rsidR="00972570">
        <w:rPr>
          <w:rFonts w:ascii="Times New Roman" w:eastAsiaTheme="minorHAnsi" w:hAnsi="Times New Roman"/>
          <w:noProof/>
          <w:sz w:val="28"/>
          <w:szCs w:val="28"/>
        </w:rPr>
        <w:t>vai</w:t>
      </w:r>
      <w:r w:rsidR="00972570" w:rsidRPr="009407CF">
        <w:rPr>
          <w:rFonts w:ascii="Times New Roman" w:eastAsiaTheme="minorHAnsi" w:hAnsi="Times New Roman"/>
          <w:noProof/>
          <w:sz w:val="28"/>
          <w:szCs w:val="28"/>
        </w:rPr>
        <w:t xml:space="preserve">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00972570">
        <w:rPr>
          <w:rFonts w:ascii="Times New Roman" w:eastAsiaTheme="minorHAnsi" w:hAnsi="Times New Roman"/>
          <w:noProof/>
          <w:sz w:val="28"/>
          <w:szCs w:val="28"/>
        </w:rPr>
        <w:t xml:space="preserve"> </w:t>
      </w:r>
      <w:r w:rsidR="00BE01F9" w:rsidRPr="00753323">
        <w:rPr>
          <w:rFonts w:ascii="Times New Roman" w:eastAsiaTheme="minorHAnsi" w:hAnsi="Times New Roman"/>
          <w:bCs/>
          <w:sz w:val="28"/>
          <w:szCs w:val="28"/>
        </w:rPr>
        <w:t>loceklis</w:t>
      </w:r>
      <w:r w:rsidRPr="00753323">
        <w:rPr>
          <w:rFonts w:ascii="Times New Roman" w:eastAsiaTheme="minorHAnsi" w:hAnsi="Times New Roman"/>
          <w:bCs/>
          <w:sz w:val="28"/>
          <w:szCs w:val="28"/>
        </w:rPr>
        <w:t xml:space="preserve"> drīkst ieņemt vienlaikus, tiek ņemti vērā individuāli apstākļi, kā arī ieguldījumu brokeru sabiedrības darbības veids, apjoms un sarežģītība.</w:t>
      </w:r>
    </w:p>
    <w:p w14:paraId="65D10D4D" w14:textId="0C6B8CEF" w:rsidR="00DF466D" w:rsidRPr="00972570" w:rsidRDefault="00DF466D" w:rsidP="00972570">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 xml:space="preserve">(2) Lieluma, iekšējās organizācijas un darbības veida, apjoma un sarežģītības ziņā nozīmīgās ieguldījumu brokeru sabiedrības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un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loceklis, izņemot gadījumus, kad tas pārstāv Latvijas Republiku, vienlaikus neieņem vairāk kā:</w:t>
      </w:r>
    </w:p>
    <w:p w14:paraId="1FF83CA9"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vienu valdes locekļa amata vietu un divas padomes locekļa amata vietas;</w:t>
      </w:r>
    </w:p>
    <w:p w14:paraId="113BD246"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četras padomes locekļa amata vietas.</w:t>
      </w:r>
    </w:p>
    <w:p w14:paraId="3EFE87B8" w14:textId="2F5B2913"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(3) Šā panta izpratnē par vienu </w:t>
      </w:r>
      <w:r w:rsidR="00BE01F9">
        <w:rPr>
          <w:rFonts w:ascii="Times New Roman" w:eastAsiaTheme="minorHAnsi" w:hAnsi="Times New Roman"/>
          <w:bCs/>
          <w:sz w:val="28"/>
          <w:szCs w:val="28"/>
        </w:rPr>
        <w:t xml:space="preserve">valdes un </w:t>
      </w:r>
      <w:r w:rsidR="00972570" w:rsidRPr="009407CF">
        <w:rPr>
          <w:rFonts w:ascii="Times New Roman" w:eastAsiaTheme="minorHAnsi" w:hAnsi="Times New Roman"/>
          <w:noProof/>
          <w:sz w:val="28"/>
          <w:szCs w:val="28"/>
        </w:rPr>
        <w:t xml:space="preserve">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locekļa amata vietu tiek uzskatītas </w:t>
      </w:r>
      <w:r w:rsidR="00BE01F9">
        <w:rPr>
          <w:rFonts w:ascii="Times New Roman" w:eastAsiaTheme="minorHAnsi" w:hAnsi="Times New Roman"/>
          <w:bCs/>
          <w:sz w:val="28"/>
          <w:szCs w:val="28"/>
        </w:rPr>
        <w:t>valdes un padomes</w:t>
      </w:r>
      <w:r w:rsidRPr="00753323">
        <w:rPr>
          <w:rFonts w:ascii="Times New Roman" w:eastAsiaTheme="minorHAnsi" w:hAnsi="Times New Roman"/>
          <w:bCs/>
          <w:sz w:val="28"/>
          <w:szCs w:val="28"/>
        </w:rPr>
        <w:t xml:space="preserve"> locekļa amata vietas:</w:t>
      </w:r>
    </w:p>
    <w:p w14:paraId="45A971D7"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vienas konsolidācijas grupas ietvaros;</w:t>
      </w:r>
    </w:p>
    <w:p w14:paraId="10811056"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iestādēs, kuras ietilpst vienā un tajā pašā Regulas Nr. </w:t>
      </w:r>
      <w:hyperlink r:id="rId16" w:tgtFrame="_blank" w:history="1">
        <w:r w:rsidRPr="00753323">
          <w:rPr>
            <w:rFonts w:ascii="Times New Roman" w:eastAsiaTheme="minorHAnsi" w:hAnsi="Times New Roman"/>
            <w:bCs/>
            <w:sz w:val="28"/>
            <w:szCs w:val="28"/>
          </w:rPr>
          <w:t>575/2013</w:t>
        </w:r>
      </w:hyperlink>
      <w:r w:rsidRPr="00753323">
        <w:rPr>
          <w:rFonts w:ascii="Times New Roman" w:eastAsiaTheme="minorHAnsi" w:hAnsi="Times New Roman"/>
          <w:bCs/>
          <w:sz w:val="28"/>
          <w:szCs w:val="28"/>
        </w:rPr>
        <w:t> 113.panta 7.punkta nosacījumiem atbilstošā institucionālās aizsardzības shēmā;</w:t>
      </w:r>
    </w:p>
    <w:p w14:paraId="425C74C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sabiedrībās (tai skaitā tādās, kas nav finanšu iestādes), kurās ieguldījumu brokeru sabiedrībām ir būtiska līdzdalība.</w:t>
      </w:r>
    </w:p>
    <w:p w14:paraId="6FF9DA33" w14:textId="626F802B"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(4) Šā panta izpratnē par </w:t>
      </w:r>
      <w:r w:rsidR="00BE01F9">
        <w:rPr>
          <w:rFonts w:ascii="Times New Roman" w:eastAsiaTheme="minorHAnsi" w:hAnsi="Times New Roman"/>
          <w:bCs/>
          <w:sz w:val="28"/>
          <w:szCs w:val="28"/>
        </w:rPr>
        <w:t xml:space="preserve">valdes vai </w:t>
      </w:r>
      <w:r w:rsidR="00972570" w:rsidRPr="009407CF">
        <w:rPr>
          <w:rFonts w:ascii="Times New Roman" w:eastAsiaTheme="minorHAnsi" w:hAnsi="Times New Roman"/>
          <w:noProof/>
          <w:sz w:val="28"/>
          <w:szCs w:val="28"/>
        </w:rPr>
        <w:t xml:space="preserve">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locekļa amata vietu netiek uzskatītas </w:t>
      </w:r>
      <w:r w:rsidR="00BE01F9">
        <w:rPr>
          <w:rFonts w:ascii="Times New Roman" w:eastAsiaTheme="minorHAnsi" w:hAnsi="Times New Roman"/>
          <w:bCs/>
          <w:sz w:val="28"/>
          <w:szCs w:val="28"/>
        </w:rPr>
        <w:t>valdes vai padomes</w:t>
      </w:r>
      <w:r w:rsidRPr="00753323">
        <w:rPr>
          <w:rFonts w:ascii="Times New Roman" w:eastAsiaTheme="minorHAnsi" w:hAnsi="Times New Roman"/>
          <w:bCs/>
          <w:sz w:val="28"/>
          <w:szCs w:val="28"/>
        </w:rPr>
        <w:t xml:space="preserve"> locekļa amata vietas biedrībās, nodibinājumos un citās organizācijās, kuru darbībai nav peļņas gūšanas rakstura.</w:t>
      </w:r>
    </w:p>
    <w:p w14:paraId="5F34CEC9" w14:textId="1CD3EFCC" w:rsidR="00DF466D" w:rsidRPr="00972570" w:rsidRDefault="00DF466D" w:rsidP="00972570">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 xml:space="preserve">(5) Komisija ir tiesīga atļaut ieguldījumu brokeru sabiedrības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w:t>
      </w:r>
      <w:r w:rsidR="00972570">
        <w:rPr>
          <w:rFonts w:ascii="Times New Roman" w:eastAsiaTheme="minorHAnsi" w:hAnsi="Times New Roman"/>
          <w:noProof/>
          <w:sz w:val="28"/>
          <w:szCs w:val="28"/>
        </w:rPr>
        <w:t>vai</w:t>
      </w:r>
      <w:r w:rsidR="00972570" w:rsidRPr="009407CF">
        <w:rPr>
          <w:rFonts w:ascii="Times New Roman" w:eastAsiaTheme="minorHAnsi" w:hAnsi="Times New Roman"/>
          <w:noProof/>
          <w:sz w:val="28"/>
          <w:szCs w:val="28"/>
        </w:rPr>
        <w:t xml:space="preserve">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loceklim ieņemt vienu papildu padomes locekļa amata vietu.</w:t>
      </w:r>
    </w:p>
    <w:p w14:paraId="560A1DE0" w14:textId="44257235" w:rsidR="00684F61" w:rsidRDefault="00DF466D" w:rsidP="00F813C0">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(6) Komisija regulāri sniedz Eiropas Banku iestādei informāciju par saskaņā ar šā panta piekto daļu dotajām atļaujām.</w:t>
      </w:r>
    </w:p>
    <w:p w14:paraId="30A19C6E" w14:textId="77777777" w:rsidR="003A395E" w:rsidRPr="003A395E" w:rsidRDefault="003A395E" w:rsidP="003A395E">
      <w:pPr>
        <w:pStyle w:val="NoSpacing"/>
        <w:widowControl/>
        <w:ind w:firstLine="720"/>
        <w:jc w:val="both"/>
        <w:rPr>
          <w:rFonts w:ascii="Times New Roman" w:eastAsiaTheme="minorHAnsi" w:hAnsi="Times New Roman"/>
          <w:bCs/>
          <w:sz w:val="28"/>
          <w:szCs w:val="28"/>
        </w:rPr>
      </w:pPr>
    </w:p>
    <w:p w14:paraId="4AC5B9A6" w14:textId="77777777"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t>10. pants. Dokumenti, kurus ieguldījumu brokeru sabiedrība iesniedz licences saņemšanai</w:t>
      </w:r>
    </w:p>
    <w:p w14:paraId="1E6FFD75"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Lai saņemtu licenci, ieguldījumu brokeru sabiedrība iesniedz Komisijai iesniegumu, kurā norāda, kādus ieguldījumu pakalpojumus un ieguldījumu blakuspakalpojumus tā vēlas sniegt.</w:t>
      </w:r>
    </w:p>
    <w:p w14:paraId="495B3769" w14:textId="49A6AF3B"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Vienlaikus ar iesniegumu ieguldījumu brokeru sabiedrība iesniedz šādus dokumentus:</w:t>
      </w:r>
    </w:p>
    <w:p w14:paraId="4B69A30A" w14:textId="2BF96659"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informāciju par valdes un padomes (ja tāda</w:t>
      </w:r>
      <w:r w:rsidR="00154B12">
        <w:rPr>
          <w:rFonts w:ascii="Times New Roman" w:eastAsiaTheme="minorHAnsi" w:hAnsi="Times New Roman"/>
          <w:bCs/>
          <w:sz w:val="28"/>
          <w:szCs w:val="28"/>
        </w:rPr>
        <w:t xml:space="preserve"> ir</w:t>
      </w:r>
      <w:r w:rsidRPr="00753323">
        <w:rPr>
          <w:rFonts w:ascii="Times New Roman" w:eastAsiaTheme="minorHAnsi" w:hAnsi="Times New Roman"/>
          <w:bCs/>
          <w:sz w:val="28"/>
          <w:szCs w:val="28"/>
        </w:rPr>
        <w:t xml:space="preserve"> izveidota) locekļiem atbilstoši Komisijas 2016. gada 14. jūlija deleģētās regulas (ES) </w:t>
      </w:r>
      <w:hyperlink r:id="rId17" w:tgtFrame="_blank" w:history="1">
        <w:r w:rsidRPr="00753323">
          <w:rPr>
            <w:rFonts w:ascii="Times New Roman" w:eastAsiaTheme="minorHAnsi" w:hAnsi="Times New Roman"/>
            <w:bCs/>
            <w:sz w:val="28"/>
            <w:szCs w:val="28"/>
          </w:rPr>
          <w:t>2017/1943</w:t>
        </w:r>
      </w:hyperlink>
      <w:r w:rsidRPr="00753323">
        <w:rPr>
          <w:rFonts w:ascii="Times New Roman" w:eastAsiaTheme="minorHAnsi" w:hAnsi="Times New Roman"/>
          <w:bCs/>
          <w:sz w:val="28"/>
          <w:szCs w:val="28"/>
        </w:rPr>
        <w:t>, ar ko papildina Eiropas Parlamenta un Padomes direktīvu </w:t>
      </w:r>
      <w:hyperlink r:id="rId18" w:tgtFrame="_blank" w:history="1">
        <w:r w:rsidRPr="00753323">
          <w:rPr>
            <w:rFonts w:ascii="Times New Roman" w:eastAsiaTheme="minorHAnsi" w:hAnsi="Times New Roman"/>
            <w:bCs/>
            <w:sz w:val="28"/>
            <w:szCs w:val="28"/>
          </w:rPr>
          <w:t>2014/65/ES</w:t>
        </w:r>
      </w:hyperlink>
      <w:r w:rsidRPr="00753323">
        <w:rPr>
          <w:rFonts w:ascii="Times New Roman" w:eastAsiaTheme="minorHAnsi" w:hAnsi="Times New Roman"/>
          <w:bCs/>
          <w:sz w:val="28"/>
          <w:szCs w:val="28"/>
        </w:rPr>
        <w:t> attiecībā uz regulatīvajiem tehniskajiem standartiem par informāciju un prasībām atļauju piešķiršanai ieguldījumu brokeru sabiedrībām (turpmāk — Regula Nr.  </w:t>
      </w:r>
      <w:hyperlink r:id="rId19" w:tgtFrame="_blank" w:history="1">
        <w:r w:rsidRPr="00753323">
          <w:rPr>
            <w:rFonts w:ascii="Times New Roman" w:eastAsiaTheme="minorHAnsi" w:hAnsi="Times New Roman"/>
            <w:bCs/>
            <w:sz w:val="28"/>
            <w:szCs w:val="28"/>
          </w:rPr>
          <w:t>2017/1943</w:t>
        </w:r>
      </w:hyperlink>
      <w:r w:rsidRPr="00753323">
        <w:rPr>
          <w:rFonts w:ascii="Times New Roman" w:eastAsiaTheme="minorHAnsi" w:hAnsi="Times New Roman"/>
          <w:bCs/>
          <w:sz w:val="28"/>
          <w:szCs w:val="28"/>
        </w:rPr>
        <w:t>) prasībām;</w:t>
      </w:r>
    </w:p>
    <w:p w14:paraId="2EA0A60D"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lastRenderedPageBreak/>
        <w:t>2) bilanci un kapitāla pietiekamības aprēķinu par stāvokli iepriekšējā mēneša pēdējā dienā, kas sagatavoti saskaņā ar ieguldījumu brokeru sabiedrību pārskatu un kapitāla pietiekamības aprēķina sagatavošanu regulējošo normatīvo aktu prasībām, kā arī sākotnējā kapitāla prasību izpildi apliecinošus dokumentus (piemēram, zvērināta revidenta revidētu finanšu pārskatu, izziņu no kredītiestādes, dokumentus, kas apliecina izmaiņas kapitālā kārtējā gadā);</w:t>
      </w:r>
    </w:p>
    <w:p w14:paraId="640F1E62" w14:textId="6B9B43A0"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ieguldījumu brokeru sabiedrības darbībai un kvalitatīvai ieguldījumu pakalpojumu un ieguldījumu blakuspakalpojumu sniegšanai nepieciešamās ieguldījumu brokeru sabiedrības iekšējās kontroles sistēmas politiku un procedūru aprakstus:</w:t>
      </w:r>
    </w:p>
    <w:p w14:paraId="330D7164" w14:textId="39AAD315" w:rsidR="00DF466D" w:rsidRPr="004E5D1B" w:rsidRDefault="00DF466D" w:rsidP="004E5D1B">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 xml:space="preserve">a) ieguldījumu brokeru sabiedrības organizatoriskās struktūras aprakstu ar skaidri norādītiem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un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locekļu pienākumiem un pilnvarām, kā arī precīzi noteiktiem un sadalītiem struktūrvienību uzdevumiem un ieguldījumu pakalpojumus vai ieguldījumu blakuspakalpojumus sniedzošo struktūrvienību vadītāju un darbinieku pienākumiem. Ja tiek paredzēta filiāļu izveide, ieguldījumu brokeru sabiedrība iesniedz arī filiāļu organizatoriskās struktūras un ieguldījumu pakalpojumus vai ieguldījumu blakuspakalpojumus sniedzošo filiāļu vadītāju un darbinieku pienākumu aprakstu,</w:t>
      </w:r>
    </w:p>
    <w:p w14:paraId="25C3D05D" w14:textId="3E7E524D"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b) grāmatvedības politikas un grāmatvedības uzskaites, tai skaitā finanšu instrumentu un ar finanšu instrumentu darījumiem saistīto naudas līdzekļu uzskaites, organizācijas galvenos principus,</w:t>
      </w:r>
    </w:p>
    <w:p w14:paraId="641D3AC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c) vadības informācijas sistēmas aprakstu,</w:t>
      </w:r>
    </w:p>
    <w:p w14:paraId="5063D614"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d) informācijas sistēmas aizsardzības noteikumus, tai skaitā finanšu instrumentu un ar finanšu instrumentu darījumiem saistīto naudas līdzekļu uzskaites datu bāzes aizsardzības noteikumus,</w:t>
      </w:r>
    </w:p>
    <w:p w14:paraId="2118A08C"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e) iekšējā audita sistēmas aprakstu,</w:t>
      </w:r>
    </w:p>
    <w:p w14:paraId="48D3E82F" w14:textId="0AD30668"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f) noziedzīgi iegūtu līdzekļu legalizācijas un terorisma </w:t>
      </w:r>
      <w:r w:rsidR="00CB6670" w:rsidRPr="00CA69C0">
        <w:rPr>
          <w:rFonts w:ascii="Times New Roman" w:eastAsiaTheme="minorHAnsi" w:hAnsi="Times New Roman"/>
          <w:bCs/>
          <w:sz w:val="28"/>
          <w:szCs w:val="28"/>
        </w:rPr>
        <w:t xml:space="preserve">un proliferācijas </w:t>
      </w:r>
      <w:r w:rsidRPr="00753323">
        <w:rPr>
          <w:rFonts w:ascii="Times New Roman" w:eastAsiaTheme="minorHAnsi" w:hAnsi="Times New Roman"/>
          <w:bCs/>
          <w:sz w:val="28"/>
          <w:szCs w:val="28"/>
        </w:rPr>
        <w:t>finansēšanas novēršanas iekšējās kontroles procedūru aprakstu, kas ietver arī klientu identificēšanas un saimnieciskās darbības pārzināšanas kārtības aprakstu,</w:t>
      </w:r>
    </w:p>
    <w:p w14:paraId="047F3E4D"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g) būtisku darbības risku pārvaldīšanas politiku un procedūru aprakstus,</w:t>
      </w:r>
    </w:p>
    <w:p w14:paraId="2085C0A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h) sabiedrības darbības atbilstības politikas un procedūras aprakstus,</w:t>
      </w:r>
    </w:p>
    <w:p w14:paraId="463D893C"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darbības plānu vismaz turpmākajiem trim darbības gadiem, kas izvērsti atspoguļo ieguldījumu brokeru sabiedrības darbības stratēģiju, finansiālās prognozes (tai skaitā bilances, peļņas vai zaudējumu aprēķina projektu, kapitāla pietiekamības aprēķina projektu, prognozēto pastāvīgo izmaksu summu gadā), tirgus izpētes aprakstus, citu informāciju, kuru ieguldījumu brokeru sabiedrība uzskata par nepieciešamu un kura ļauj gūt skaidru un patiesu priekšstatu par plānoto darbību;</w:t>
      </w:r>
    </w:p>
    <w:p w14:paraId="41C69B36"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5) to ieguldījumu pakalpojumu un ieguldījumu blakuspakalpojumu sniegšanas un kontroles procedūras aprakstu, kuru sniegšanai ieguldījumu brokeru sabiedrība vēlas saņemt licenci;</w:t>
      </w:r>
    </w:p>
    <w:p w14:paraId="7B3D4D57"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6) to darījumu identificēšanas procedūras aprakstu, kas veikti, izmantojot iekšējo informāciju vai nolūkā veikt tirgus manipulācijas;</w:t>
      </w:r>
    </w:p>
    <w:p w14:paraId="79CD03E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7) interešu konflikta novēršanas politikas aprakstu;</w:t>
      </w:r>
    </w:p>
    <w:p w14:paraId="491CAF15"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lastRenderedPageBreak/>
        <w:t>8) rīkojumu izpildes politikas aprakstu;</w:t>
      </w:r>
    </w:p>
    <w:p w14:paraId="6C758893"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9) ziņas par ieguldījumu brokeru sabiedrības akcionāriem (dalībniekiem):</w:t>
      </w:r>
    </w:p>
    <w:p w14:paraId="74056855"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a) fiziskajām personām — pases vai cita likumā noteikta personu identificējoša dokumenta tās lapas kopiju, kurā norādīti personu identificējošie dati [vārds, uzvārds, pilsonība, personas kods (ja tāds ir) vai dzimšanas gads un datums],</w:t>
      </w:r>
    </w:p>
    <w:p w14:paraId="0E808BA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b) juridiskajām personām — firmu, juridisko adresi, reģistrācijas numuru un vietu. Ārvalstī reģistrētas juridiskās personas iesniedz arī reģistrācijas dokumentu kopijas,</w:t>
      </w:r>
    </w:p>
    <w:p w14:paraId="747B3CF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c) ieguldījumu brokeru sabiedrības akcionāru vai dalībnieku tieši un netieši iegūtās būtiskās līdzdalības apmēru;</w:t>
      </w:r>
    </w:p>
    <w:p w14:paraId="36DFD19D"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10) dokumentu, kurā apraksta un skaidro, kā ieguldījumu brokeru sabiedrības stratēģijā saskaņā ar Finanšu instrumentu tirgus likuma </w:t>
      </w:r>
      <w:hyperlink r:id="rId20" w:anchor="p126.3" w:history="1">
        <w:r w:rsidRPr="00753323">
          <w:rPr>
            <w:rFonts w:ascii="Times New Roman" w:eastAsiaTheme="minorHAnsi" w:hAnsi="Times New Roman"/>
            <w:bCs/>
            <w:sz w:val="28"/>
            <w:szCs w:val="28"/>
          </w:rPr>
          <w:t>126.</w:t>
        </w:r>
        <w:r w:rsidRPr="00753323">
          <w:rPr>
            <w:rFonts w:ascii="Times New Roman" w:eastAsiaTheme="minorHAnsi" w:hAnsi="Times New Roman"/>
            <w:bCs/>
            <w:sz w:val="28"/>
            <w:szCs w:val="28"/>
            <w:vertAlign w:val="superscript"/>
          </w:rPr>
          <w:t>3</w:t>
        </w:r>
      </w:hyperlink>
      <w:r w:rsidRPr="00753323">
        <w:rPr>
          <w:rFonts w:ascii="Times New Roman" w:eastAsiaTheme="minorHAnsi" w:hAnsi="Times New Roman"/>
          <w:bCs/>
          <w:sz w:val="28"/>
          <w:szCs w:val="28"/>
        </w:rPr>
        <w:t> pantu iekļauj akcionāra tiesību izmantošanu, ja ieguldījumu brokeru sabiedrība paredz sniegt portfeļa pārvaldības pakalpojumus, portfelī ietverot tādas akciju sabiedrības akcijas, kuras juridiskā adrese ir dalībvalstī un kuras akcijas ir iekļautas dalībvalsts regulētajā tirgū.</w:t>
      </w:r>
    </w:p>
    <w:p w14:paraId="437938E5"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Ieguldījumu brokeru sabiedrība, ja tā neplāno veikt finanšu instrumentu turēšanu, neiesniedz finanšu instrumentu un ar finanšu instrumentu darījumiem saistīto naudas līdzekļu uzskaites kārtību reglamentējošos noteikumus un finanšu instrumentu un ar finanšu instrumentu darījumiem saistīto naudas līdzekļu uzskaites datu bāzes aizsardzības noteikumus.</w:t>
      </w:r>
    </w:p>
    <w:p w14:paraId="1C888043"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sidDel="00CE53B0">
        <w:rPr>
          <w:rFonts w:ascii="Times New Roman" w:eastAsiaTheme="minorHAnsi" w:hAnsi="Times New Roman"/>
          <w:bCs/>
          <w:sz w:val="28"/>
          <w:szCs w:val="28"/>
        </w:rPr>
        <w:t xml:space="preserve"> </w:t>
      </w:r>
      <w:r w:rsidRPr="00753323">
        <w:rPr>
          <w:rFonts w:ascii="Times New Roman" w:eastAsiaTheme="minorHAnsi" w:hAnsi="Times New Roman"/>
          <w:bCs/>
          <w:sz w:val="28"/>
          <w:szCs w:val="28"/>
        </w:rPr>
        <w:t>(4) Komisijai ir tiesības pieprasīt, lai ieguldījumu brokeru sabiedrība precizē iesniegtos dokumentus un informāciju.</w:t>
      </w:r>
    </w:p>
    <w:p w14:paraId="3BAD405D" w14:textId="0F283382" w:rsidR="00DF466D"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(5) Ja līdz lēmuma pieņemšanai par licences izsniegšanu notiek pārmaiņas šā panta otrajā daļā norādītajā informācijā vai dokumentos tiek izdarīti grozījumi, ieguldījumu brokeru sabiedrības pienākums ir nekavējoties iesniegt Komisijai jauno informāciju vai attiecīgo dokumentu pilnu tekstu ar izdarītajiem grozījumiem. </w:t>
      </w:r>
    </w:p>
    <w:p w14:paraId="008B0834" w14:textId="77777777" w:rsidR="00DF466D" w:rsidRDefault="00DF466D" w:rsidP="004A5D20">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p>
    <w:p w14:paraId="70C67340" w14:textId="77777777"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t>11. pants. Papildu prasības informācijas sagatavošanai</w:t>
      </w:r>
    </w:p>
    <w:p w14:paraId="08405F95"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Papildu prasības šā likuma </w:t>
      </w:r>
      <w:hyperlink r:id="rId21" w:anchor="p107" w:history="1">
        <w:r w:rsidRPr="00753323">
          <w:rPr>
            <w:rFonts w:ascii="Times New Roman" w:eastAsiaTheme="minorHAnsi" w:hAnsi="Times New Roman"/>
            <w:bCs/>
            <w:sz w:val="28"/>
            <w:szCs w:val="28"/>
          </w:rPr>
          <w:t>10.</w:t>
        </w:r>
      </w:hyperlink>
      <w:r w:rsidRPr="00753323">
        <w:rPr>
          <w:rFonts w:ascii="Times New Roman" w:eastAsiaTheme="minorHAnsi" w:hAnsi="Times New Roman"/>
          <w:bCs/>
          <w:sz w:val="28"/>
          <w:szCs w:val="28"/>
        </w:rPr>
        <w:t> pantā noteiktās informācijas sagatavošanai nosaka Regula Nr.  </w:t>
      </w:r>
      <w:hyperlink r:id="rId22" w:tgtFrame="_blank" w:history="1">
        <w:r w:rsidRPr="00753323">
          <w:rPr>
            <w:rFonts w:ascii="Times New Roman" w:eastAsiaTheme="minorHAnsi" w:hAnsi="Times New Roman"/>
            <w:bCs/>
            <w:sz w:val="28"/>
            <w:szCs w:val="28"/>
          </w:rPr>
          <w:t>2017/1943</w:t>
        </w:r>
      </w:hyperlink>
      <w:r w:rsidRPr="00753323">
        <w:rPr>
          <w:rFonts w:ascii="Times New Roman" w:eastAsiaTheme="minorHAnsi" w:hAnsi="Times New Roman"/>
          <w:bCs/>
          <w:sz w:val="28"/>
          <w:szCs w:val="28"/>
        </w:rPr>
        <w:t>.</w:t>
      </w:r>
    </w:p>
    <w:p w14:paraId="289F836A" w14:textId="144CCC69"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Standarta veidlapas, veidnes un procedūras šā likuma 10. pantā noteiktās informācijas sniegšanai nosaka Komisijas 2017. gada 19. jūnija īstenošanas regula (ES) </w:t>
      </w:r>
      <w:hyperlink r:id="rId23" w:tgtFrame="_blank" w:history="1">
        <w:r w:rsidRPr="00753323">
          <w:rPr>
            <w:rFonts w:ascii="Times New Roman" w:eastAsiaTheme="minorHAnsi" w:hAnsi="Times New Roman"/>
            <w:bCs/>
            <w:sz w:val="28"/>
            <w:szCs w:val="28"/>
          </w:rPr>
          <w:t>2017/1945</w:t>
        </w:r>
      </w:hyperlink>
      <w:r w:rsidRPr="00753323">
        <w:rPr>
          <w:rFonts w:ascii="Times New Roman" w:eastAsiaTheme="minorHAnsi" w:hAnsi="Times New Roman"/>
          <w:bCs/>
          <w:sz w:val="28"/>
          <w:szCs w:val="28"/>
        </w:rPr>
        <w:t>, ar ko nosaka īstenošanas tehniskos standartus attiecībā uz paziņojumiem, ko iesniedz atļaujas pieprasītāji un pilnvarotās ieguldījumu brokeru sabiedrības un ko tām iesniedz saskaņā ar Eiropas Parlamenta un Padomes direktīvu </w:t>
      </w:r>
      <w:hyperlink r:id="rId24" w:tgtFrame="_blank" w:history="1">
        <w:r w:rsidRPr="00753323">
          <w:rPr>
            <w:rFonts w:ascii="Times New Roman" w:eastAsiaTheme="minorHAnsi" w:hAnsi="Times New Roman"/>
            <w:bCs/>
            <w:sz w:val="28"/>
            <w:szCs w:val="28"/>
          </w:rPr>
          <w:t>2014/65/ES</w:t>
        </w:r>
      </w:hyperlink>
      <w:r w:rsidRPr="00753323">
        <w:rPr>
          <w:rFonts w:ascii="Times New Roman" w:eastAsiaTheme="minorHAnsi" w:hAnsi="Times New Roman"/>
          <w:bCs/>
          <w:sz w:val="28"/>
          <w:szCs w:val="28"/>
        </w:rPr>
        <w:t xml:space="preserve">. </w:t>
      </w:r>
    </w:p>
    <w:p w14:paraId="0A813A66" w14:textId="77777777" w:rsidR="00DF466D" w:rsidRPr="00BC52A8" w:rsidRDefault="00DF466D" w:rsidP="00DF466D">
      <w:pPr>
        <w:shd w:val="clear" w:color="auto" w:fill="FFFFFF"/>
        <w:spacing w:before="45" w:after="0" w:line="248" w:lineRule="atLeast"/>
        <w:ind w:firstLine="300"/>
        <w:jc w:val="both"/>
        <w:rPr>
          <w:rFonts w:ascii="Times New Roman" w:eastAsia="Times New Roman" w:hAnsi="Times New Roman" w:cs="Times New Roman"/>
          <w:i/>
          <w:iCs/>
          <w:color w:val="414142"/>
          <w:sz w:val="24"/>
          <w:szCs w:val="24"/>
          <w:lang w:eastAsia="lv-LV"/>
        </w:rPr>
      </w:pPr>
    </w:p>
    <w:p w14:paraId="1AAA1A12" w14:textId="77777777"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t>12.pants. Licences piešķiršanas kārtība</w:t>
      </w:r>
    </w:p>
    <w:p w14:paraId="0AB6F52A"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 xml:space="preserve">(1) Komisija izskata ieguldījumu brokeru sabiedrības iesniegumu licences saņemšanai un pieņem lēmumu sešu mēnešu laikā pēc visu lēmuma pieņemšanai </w:t>
      </w:r>
      <w:r w:rsidRPr="00753323">
        <w:rPr>
          <w:rFonts w:ascii="Times New Roman" w:eastAsiaTheme="minorHAnsi" w:hAnsi="Times New Roman"/>
          <w:bCs/>
          <w:sz w:val="28"/>
          <w:szCs w:val="28"/>
        </w:rPr>
        <w:lastRenderedPageBreak/>
        <w:t>nepieciešamo šajā likumā noteikto un atbilstoši normatīvo aktu prasībām sagatavoto un noformēto dokumentu saņemšanas.</w:t>
      </w:r>
    </w:p>
    <w:p w14:paraId="27E810D2"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Komisija neizsniedz licenci ieguldījumu brokeru sabiedrībai, ja:</w:t>
      </w:r>
    </w:p>
    <w:p w14:paraId="0CDA037C"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dibinot ieguldījumu brokeru sabiedrību, nav ievērots šis likums un citi normatīvie akti;</w:t>
      </w:r>
    </w:p>
    <w:p w14:paraId="22C4728E"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ieguldījumu brokeru sabiedrības ciešas attiecības ar trešajām personām apdraud vai var apdraudēt tās finansiālo stabilitāti vai ierobežo Komisijas tiesības veikt likumā noteiktās uzraudzības funkcijas;</w:t>
      </w:r>
    </w:p>
    <w:p w14:paraId="656B888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ārvalsts likumi un citi normatīvie akti, kas attiecas uz personām, kurām ir ciešas attiecības ar ieguldījumu brokeru sabiedrību, ierobežo Komisijas tiesības veikt likumā noteiktās uzraudzības funkcijas;</w:t>
      </w:r>
    </w:p>
    <w:p w14:paraId="69608B5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ieguldījumu brokeru sabiedrības iesniegtajos dokumentos ir nepatiesas vai nepilnīgas ziņas;</w:t>
      </w:r>
    </w:p>
    <w:p w14:paraId="37CD5CB9" w14:textId="4B9AF7BC" w:rsidR="00DF466D" w:rsidRPr="004E5D1B" w:rsidRDefault="00DF466D" w:rsidP="004E5D1B">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 xml:space="preserve">5) ieguldījumu brokeru sabiedrības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un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locekļi neatbilst likumā un Komisijas normatīvajos noteikumos noteiktajām prasībām, kā arī tad, ja Komisija nav guvusi pietiekamu pārliecību, ka ieguldījumu brokeru sabiedrības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aldes un padomes</w:t>
      </w:r>
      <w:r w:rsidR="009C7D6B">
        <w:rPr>
          <w:rFonts w:ascii="Times New Roman" w:eastAsiaTheme="minorHAnsi" w:hAnsi="Times New Roman"/>
          <w:noProof/>
          <w:sz w:val="28"/>
          <w:szCs w:val="28"/>
        </w:rPr>
        <w:t xml:space="preserve"> </w:t>
      </w:r>
      <w:r w:rsidR="004E5D1B" w:rsidRPr="009407CF">
        <w:rPr>
          <w:rFonts w:ascii="Times New Roman" w:eastAsiaTheme="minorHAnsi" w:hAnsi="Times New Roman"/>
          <w:noProof/>
          <w:sz w:val="28"/>
          <w:szCs w:val="28"/>
        </w:rPr>
        <w:t xml:space="preserve">(ja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locekļiem ir nevainojama reputācija, pietiekamas zināšanas, prasmes un pieredze un ka viņi atvēl pietiekami daudz laika, lai veiktu ieguldījumu brokeru sabiedrībā viņiem paredzētās funkcijas, vai ja ir objektīvs un pierādāms iemesls uzskatīt, ka ieguldījumu brokeru sabiedrības </w:t>
      </w:r>
      <w:r w:rsidR="009C7D6B">
        <w:rPr>
          <w:rFonts w:ascii="Times New Roman" w:eastAsiaTheme="minorHAnsi" w:hAnsi="Times New Roman"/>
          <w:noProof/>
          <w:sz w:val="28"/>
          <w:szCs w:val="28"/>
        </w:rPr>
        <w:t>v</w:t>
      </w:r>
      <w:r w:rsidR="009C7D6B" w:rsidRPr="009407CF">
        <w:rPr>
          <w:rFonts w:ascii="Times New Roman" w:eastAsiaTheme="minorHAnsi" w:hAnsi="Times New Roman"/>
          <w:noProof/>
          <w:sz w:val="28"/>
          <w:szCs w:val="28"/>
        </w:rPr>
        <w:t>alde un padome</w:t>
      </w:r>
      <w:r w:rsidR="009C7D6B">
        <w:rPr>
          <w:rFonts w:ascii="Times New Roman" w:eastAsiaTheme="minorHAnsi" w:hAnsi="Times New Roman"/>
          <w:noProof/>
          <w:sz w:val="28"/>
          <w:szCs w:val="28"/>
        </w:rPr>
        <w:t xml:space="preserve"> </w:t>
      </w:r>
      <w:r w:rsidR="004E5D1B" w:rsidRPr="009407CF">
        <w:rPr>
          <w:rFonts w:ascii="Times New Roman" w:eastAsiaTheme="minorHAnsi" w:hAnsi="Times New Roman"/>
          <w:noProof/>
          <w:sz w:val="28"/>
          <w:szCs w:val="28"/>
        </w:rPr>
        <w:t xml:space="preserve">(ja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var apdraudēt tās efektīvu, pareizu un piesardzīgu pārvaldību, kā arī pienācīgi neņemt vērā savu klientu intereses un tirgus integritāti;</w:t>
      </w:r>
    </w:p>
    <w:p w14:paraId="5C6AE4D2"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6) nav iespējams pārliecināties par to personu identitāti, reputāciju vai brīvā kapitāla pietiekamību, kurām ieguldījumu brokeru sabiedrībā ir būtiska līdzdalība, vai ja Komisija konstatē, ka finanšu līdzekļi, kurus iegulda ieguldījumu brokeru sabiedrības kapitālā, iegūti neparastos vai aizdomīgos darījumos un vai nav dokumentāri pierādīta šo finanšu līdzekļu tiesiska ieguve;</w:t>
      </w:r>
    </w:p>
    <w:p w14:paraId="0BD92E4C"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7) Komisija konstatē, ka to personu ietekme, kuras ieguvušas būtisku līdzdalību ieguldījumu brokeru sabiedrībā, nenodrošinās tās finansiāli stabilu, piesardzīgu un ieguldījumu brokeru sabiedrību darbību regulējošiem normatīvajiem aktiem atbilstošu vadību.</w:t>
      </w:r>
    </w:p>
    <w:p w14:paraId="25D1E391"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Šķēršļi, kas var kavēt šā panta otrās daļas 2. un 3. punktā minēto Komisijas uzraudzības pienākumu efektīvu izpildi, noteikti Regulas Nr.  </w:t>
      </w:r>
      <w:hyperlink r:id="rId25" w:tgtFrame="_blank" w:history="1">
        <w:r w:rsidRPr="00753323">
          <w:rPr>
            <w:rFonts w:ascii="Times New Roman" w:eastAsiaTheme="minorHAnsi" w:hAnsi="Times New Roman"/>
            <w:bCs/>
            <w:sz w:val="28"/>
            <w:szCs w:val="28"/>
          </w:rPr>
          <w:t>2017/1943</w:t>
        </w:r>
      </w:hyperlink>
      <w:r w:rsidRPr="00753323">
        <w:rPr>
          <w:rFonts w:ascii="Times New Roman" w:eastAsiaTheme="minorHAnsi" w:hAnsi="Times New Roman"/>
          <w:bCs/>
          <w:sz w:val="28"/>
          <w:szCs w:val="28"/>
        </w:rPr>
        <w:t> 10. pantā.</w:t>
      </w:r>
    </w:p>
    <w:p w14:paraId="0013EFDF"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Ja Komisija pieņēmusi lēmumu par atteikumu izsniegt licenci, atkārtoti iesniegumu licences saņemšanai var iesniegt pēc visu atteikumā minēto trūkumu novēršanas.</w:t>
      </w:r>
    </w:p>
    <w:p w14:paraId="17E5E859"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(5) Komisija konsultējas ar attiecīgās dalībvalsts uzraudzības institūciju pirms licences izsniegšanas tādai ieguldījumu brokeru sabiedrībai:</w:t>
      </w:r>
    </w:p>
    <w:p w14:paraId="6A0F69DC"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kura ir dalībvalstī licencētas ieguldījumu brokeru sabiedrības, kredītiestādes, regulētā tirgus organizētāja vai apdrošināšanas sabiedrības meitas sabiedrība;</w:t>
      </w:r>
    </w:p>
    <w:p w14:paraId="6C5D0803"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lastRenderedPageBreak/>
        <w:t>2) kura ir meitas sabiedrība tādai mātes sabiedrībai, kuras cita meitas sabiedrība ir dalībvalstī licencēta ieguldījumu brokeru sabiedrība, kredītiestāde vai apdrošināšanas sabiedrība;</w:t>
      </w:r>
    </w:p>
    <w:p w14:paraId="480942B7"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kuru kontrolē persona, kas kontrolē arī citu dalībvalstī licencētu ieguldījumu brokeru sabiedrību, kredītiestādi vai apdrošināšanas sabiedrību.</w:t>
      </w:r>
    </w:p>
    <w:p w14:paraId="2651486A" w14:textId="72634624" w:rsidR="00DF466D" w:rsidRPr="004E5D1B" w:rsidRDefault="00DF466D" w:rsidP="004E5D1B">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 xml:space="preserve">(6) Komisija pirms licences izsniegšanas, kā arī licencētas ieguldījumu brokeru sabiedrības uzraudzības gaitā no attiecīgās dalībvalsts uzraudzības institūcijas pieprasa un novērtē informāciju par ieguldījumu brokeru sabiedrības akcionāru piemērotību un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un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753323">
        <w:rPr>
          <w:rFonts w:ascii="Times New Roman" w:eastAsiaTheme="minorHAnsi" w:hAnsi="Times New Roman"/>
          <w:bCs/>
          <w:sz w:val="28"/>
          <w:szCs w:val="28"/>
        </w:rPr>
        <w:t xml:space="preserve"> locekļu reputāciju un pieredzi, ja šīs personas ir iesaistītas citu tās grupas komercsabiedrību pārvaldē, kurā tiks iekļauta attiecīgā ieguldījumu brokeru sabiedrība.</w:t>
      </w:r>
    </w:p>
    <w:p w14:paraId="5F260F06" w14:textId="77777777" w:rsid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(7) Standarta veidlapas, veidnes un procedūras konsultācijām šā panta piektajā daļā minētajiem gadījumiem nosaka Komisijas 2017. gada 7. jūnija īstenošanas regula (ES) 2017/981, ar ko nosaka īstenošanas tehniskos standartus attiecībā uz standartveida veidlapām, veidnēm un procedūrām apspriešanās veikšanai ar citām kompetentajām iestādēm pirms atļaujas piešķiršanas saskaņā ar Eiropas Parlamenta un Padomes direktīvu 2014/65/ES.</w:t>
      </w:r>
    </w:p>
    <w:p w14:paraId="1753CD7F" w14:textId="614A84E0" w:rsidR="00DF466D" w:rsidRPr="00BC52A8" w:rsidRDefault="00DF466D" w:rsidP="00753323">
      <w:pPr>
        <w:pStyle w:val="NoSpacing"/>
        <w:widowControl/>
        <w:ind w:firstLine="720"/>
        <w:jc w:val="both"/>
        <w:rPr>
          <w:rFonts w:ascii="Times New Roman" w:eastAsia="Times New Roman" w:hAnsi="Times New Roman"/>
          <w:color w:val="414142"/>
          <w:sz w:val="24"/>
          <w:szCs w:val="24"/>
          <w:lang w:eastAsia="lv-LV"/>
        </w:rPr>
      </w:pPr>
      <w:r w:rsidRPr="00753323">
        <w:rPr>
          <w:rFonts w:ascii="Times New Roman" w:eastAsiaTheme="minorHAnsi" w:hAnsi="Times New Roman"/>
          <w:bCs/>
          <w:sz w:val="28"/>
          <w:szCs w:val="28"/>
        </w:rPr>
        <w:t xml:space="preserve">(8) Komisija par licences izsniegšanu ieguldījumu brokeru sabiedrībai informē Eiropas Vērtspapīru un tirgu iestādi. </w:t>
      </w:r>
    </w:p>
    <w:p w14:paraId="04FF4374" w14:textId="77777777" w:rsidR="00DF466D" w:rsidRDefault="00DF466D" w:rsidP="00DF466D">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p>
    <w:p w14:paraId="4FCB631A" w14:textId="77777777"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t>13. pants. Paziņojums par izmaiņām pēc licences saņemšanas</w:t>
      </w:r>
    </w:p>
    <w:p w14:paraId="48A5AB7F" w14:textId="0B39FB8B" w:rsidR="00DF466D" w:rsidRPr="004E5D1B" w:rsidRDefault="00DF466D" w:rsidP="004E5D1B">
      <w:pPr>
        <w:pStyle w:val="NoSpacing"/>
        <w:widowControl/>
        <w:ind w:firstLine="720"/>
        <w:jc w:val="both"/>
        <w:rPr>
          <w:rFonts w:ascii="Times New Roman" w:eastAsiaTheme="minorHAnsi" w:hAnsi="Times New Roman"/>
          <w:noProof/>
          <w:sz w:val="28"/>
          <w:szCs w:val="28"/>
        </w:rPr>
      </w:pPr>
      <w:r w:rsidRPr="00753323">
        <w:rPr>
          <w:rFonts w:ascii="Times New Roman" w:eastAsiaTheme="minorHAnsi" w:hAnsi="Times New Roman"/>
          <w:bCs/>
          <w:sz w:val="28"/>
          <w:szCs w:val="28"/>
        </w:rPr>
        <w:t>(1) Septiņu dienu laikā pēc izmaiņām ieguldījumu brokeru sabiedrības valdes vai padomes (ja tāda</w:t>
      </w:r>
      <w:r w:rsidR="001C622D">
        <w:rPr>
          <w:rFonts w:ascii="Times New Roman" w:eastAsiaTheme="minorHAnsi" w:hAnsi="Times New Roman"/>
          <w:bCs/>
          <w:sz w:val="28"/>
          <w:szCs w:val="28"/>
        </w:rPr>
        <w:t xml:space="preserve"> ir</w:t>
      </w:r>
      <w:r w:rsidRPr="00753323">
        <w:rPr>
          <w:rFonts w:ascii="Times New Roman" w:eastAsiaTheme="minorHAnsi" w:hAnsi="Times New Roman"/>
          <w:bCs/>
          <w:sz w:val="28"/>
          <w:szCs w:val="28"/>
        </w:rPr>
        <w:t xml:space="preserve"> izveidota) sastāvā ieguldījumu brokeru sabiedrība Komisijai iesniedz paziņojumu par notikušajām izmaiņām. Vienlaikus ar paziņojumu ieguldījumu brokeru sabiedrība iesniedz par jauno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w:t>
      </w:r>
      <w:r w:rsidR="004E5D1B">
        <w:rPr>
          <w:rFonts w:ascii="Times New Roman" w:eastAsiaTheme="minorHAnsi" w:hAnsi="Times New Roman"/>
          <w:noProof/>
          <w:sz w:val="28"/>
          <w:szCs w:val="28"/>
        </w:rPr>
        <w:t>vai</w:t>
      </w:r>
      <w:r w:rsidR="004E5D1B" w:rsidRPr="009407CF">
        <w:rPr>
          <w:rFonts w:ascii="Times New Roman" w:eastAsiaTheme="minorHAnsi" w:hAnsi="Times New Roman"/>
          <w:noProof/>
          <w:sz w:val="28"/>
          <w:szCs w:val="28"/>
        </w:rPr>
        <w:t xml:space="preserve">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004E5D1B">
        <w:rPr>
          <w:rFonts w:ascii="Times New Roman" w:eastAsiaTheme="minorHAnsi" w:hAnsi="Times New Roman"/>
          <w:noProof/>
          <w:sz w:val="28"/>
          <w:szCs w:val="28"/>
        </w:rPr>
        <w:t xml:space="preserve"> </w:t>
      </w:r>
      <w:r w:rsidRPr="00753323">
        <w:rPr>
          <w:rFonts w:ascii="Times New Roman" w:eastAsiaTheme="minorHAnsi" w:hAnsi="Times New Roman"/>
          <w:bCs/>
          <w:sz w:val="28"/>
          <w:szCs w:val="28"/>
        </w:rPr>
        <w:t>locekli šā likuma 10. panta otrās daļas 1. punktā minēto informāciju.</w:t>
      </w:r>
    </w:p>
    <w:p w14:paraId="16B0F2D1" w14:textId="02D87014" w:rsidR="00DF466D" w:rsidRPr="00AA6769" w:rsidRDefault="00DF466D" w:rsidP="00753323">
      <w:pPr>
        <w:pStyle w:val="NoSpacing"/>
        <w:widowControl/>
        <w:ind w:firstLine="720"/>
        <w:jc w:val="both"/>
        <w:rPr>
          <w:rFonts w:ascii="Times New Roman" w:eastAsia="Times New Roman" w:hAnsi="Times New Roman"/>
          <w:color w:val="414142"/>
          <w:sz w:val="24"/>
          <w:szCs w:val="24"/>
          <w:lang w:eastAsia="lv-LV"/>
        </w:rPr>
      </w:pPr>
      <w:r w:rsidRPr="00753323">
        <w:rPr>
          <w:rFonts w:ascii="Times New Roman" w:eastAsiaTheme="minorHAnsi" w:hAnsi="Times New Roman"/>
          <w:bCs/>
          <w:sz w:val="28"/>
          <w:szCs w:val="28"/>
        </w:rPr>
        <w:t xml:space="preserve">(2) Ieguldījumu brokeru sabiedrība paziņo Komisijai par visām būtiskajām izmaiņām, kas saistītas ar tai izsniegtajā licencē noteikto ieguldījumu pakalpojumu un ieguldījumu blakuspakalpojumu sniegšanu. </w:t>
      </w:r>
    </w:p>
    <w:p w14:paraId="1D6000F0" w14:textId="77777777" w:rsidR="00DF466D" w:rsidRDefault="00DF466D" w:rsidP="00DF466D">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p>
    <w:p w14:paraId="0710B5D5" w14:textId="77777777" w:rsidR="00DF466D" w:rsidRPr="00753323" w:rsidRDefault="00DF466D" w:rsidP="00753323">
      <w:pPr>
        <w:pStyle w:val="NoSpacing"/>
        <w:widowControl/>
        <w:ind w:firstLine="720"/>
        <w:jc w:val="both"/>
        <w:rPr>
          <w:rFonts w:ascii="Times New Roman" w:eastAsiaTheme="minorHAnsi" w:hAnsi="Times New Roman"/>
          <w:b/>
          <w:bCs/>
          <w:sz w:val="28"/>
          <w:szCs w:val="28"/>
        </w:rPr>
      </w:pPr>
      <w:r w:rsidRPr="00753323">
        <w:rPr>
          <w:rFonts w:ascii="Times New Roman" w:eastAsiaTheme="minorHAnsi" w:hAnsi="Times New Roman"/>
          <w:b/>
          <w:bCs/>
          <w:sz w:val="28"/>
          <w:szCs w:val="28"/>
        </w:rPr>
        <w:t>14. pants. Licencē noteikto ieguldījumu pakalpojumu un ieguldījumu blakuspakalpojumu maiņa</w:t>
      </w:r>
    </w:p>
    <w:p w14:paraId="271C5A29"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Ja ieguldījumu brokeru sabiedrība vēlas, lai tai izsniegtajā licencē norādītie ieguldījumu pakalpojumi vai ieguldījumu blakuspakalpojumi tiktu papildināti ar jauniem ieguldījumu pakalpojumiem vai ieguldījumu blakuspakalpojumiem, vai vēlas atteikties no kāda licencē norādīta ieguldījumu pakalpojuma vai ieguldījumu blakuspakalpojuma sniegšanas, tā iesniedz Komisijai attiecīgu iesniegumu.</w:t>
      </w:r>
    </w:p>
    <w:p w14:paraId="05BBB010"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(2) Ja ieguldījumu brokeru sabiedrība vēlas uzsākt jaunu ieguldījumu pakalpojumu vai ieguldījumu blakuspakalpojumu sniegšanu, tā vienlaikus ar iesniegumu iesniedz:</w:t>
      </w:r>
    </w:p>
    <w:p w14:paraId="0C5E0F23"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1) papildinājumus darbības plānā;</w:t>
      </w:r>
    </w:p>
    <w:p w14:paraId="0F776378"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lastRenderedPageBreak/>
        <w:t>2) to ieguldījumu pakalpojumu vai ieguldījumu blakuspakalpojumu procedūras aprakstu, kuru sniegšanu ieguldījumu brokeru sabiedrība vēlas uzsākt;</w:t>
      </w:r>
    </w:p>
    <w:p w14:paraId="722FBD72"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grozījumus esošajos ieguldījumu brokeru sabiedrības politiku un procedūru aprakstos, ja šādi grozījumi izdarāmi sakarā ar jaunu ieguldījumu pakalpojumu un ieguldījumu blakuspakalpojumu sniegšanas uzsākšanu;</w:t>
      </w:r>
    </w:p>
    <w:p w14:paraId="2C83A9DD"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kapitāla pietiekamības aprēķinu, ja sakarā ar jaunu ieguldījumu pakalpojumu vai ieguldījumu blakuspakalpojumu sniegšanas uzsākšanu ieguldījumu brokeru sabiedrībai ir lielāka sākotnējā kapitāla prasība.</w:t>
      </w:r>
    </w:p>
    <w:p w14:paraId="5218490B"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(3) Komisija 30 dienu laikā pēc visu lēmuma pieņemšanai nepieciešamo šajā likumā noteikto un atbilstoši normatīvo aktu prasībām sagatavoto un noformēto dokumentu saņemšanas izskata ieguldījumu brokeru sabiedrības iesniegumu par licencē norādīto ieguldījumu pakalpojumu un ieguldījumu blakuspakalpojumu maiņu.</w:t>
      </w:r>
    </w:p>
    <w:p w14:paraId="08B708F6" w14:textId="77777777" w:rsidR="00DF466D" w:rsidRPr="00753323"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(4) Valsts nodeva par licencē norādīto ieguldījumu pakalpojumu un ieguldījumu blakuspakalpojumu maiņu nav jāmaksā.</w:t>
      </w:r>
    </w:p>
    <w:p w14:paraId="70DF704C" w14:textId="58EEFB75" w:rsidR="00DF466D" w:rsidRDefault="00DF466D" w:rsidP="00753323">
      <w:pPr>
        <w:pStyle w:val="NoSpacing"/>
        <w:widowControl/>
        <w:ind w:firstLine="720"/>
        <w:jc w:val="both"/>
        <w:rPr>
          <w:rFonts w:ascii="Times New Roman" w:eastAsiaTheme="minorHAnsi" w:hAnsi="Times New Roman"/>
          <w:bCs/>
          <w:sz w:val="28"/>
          <w:szCs w:val="28"/>
        </w:rPr>
      </w:pPr>
      <w:r w:rsidRPr="00753323">
        <w:rPr>
          <w:rFonts w:ascii="Times New Roman" w:eastAsiaTheme="minorHAnsi" w:hAnsi="Times New Roman"/>
          <w:bCs/>
          <w:sz w:val="28"/>
          <w:szCs w:val="28"/>
        </w:rPr>
        <w:t>(5) Ieguldījumu brokeru sabiedrība, kura ir zaudējusi tiesības uz finanšu instrumentu turēšanu kā ieguldījumu blakuspakalpojuma sniegšanu, rīkojas ar saviem klientiem piederošo mantu, ievērojot šā likuma</w:t>
      </w:r>
      <w:r w:rsidR="00D54547">
        <w:rPr>
          <w:rFonts w:ascii="Times New Roman" w:eastAsiaTheme="minorHAnsi" w:hAnsi="Times New Roman"/>
          <w:bCs/>
          <w:sz w:val="28"/>
          <w:szCs w:val="28"/>
        </w:rPr>
        <w:t xml:space="preserve"> </w:t>
      </w:r>
      <w:hyperlink r:id="rId26" w:anchor="n1" w:history="1">
        <w:r w:rsidR="00D54547">
          <w:rPr>
            <w:rFonts w:ascii="Times New Roman" w:eastAsiaTheme="minorHAnsi" w:hAnsi="Times New Roman"/>
            <w:bCs/>
            <w:sz w:val="28"/>
            <w:szCs w:val="28"/>
          </w:rPr>
          <w:t>XIV</w:t>
        </w:r>
      </w:hyperlink>
      <w:r w:rsidR="00D54547">
        <w:rPr>
          <w:rFonts w:ascii="Times New Roman" w:eastAsiaTheme="minorHAnsi" w:hAnsi="Times New Roman"/>
          <w:bCs/>
          <w:sz w:val="28"/>
          <w:szCs w:val="28"/>
        </w:rPr>
        <w:t xml:space="preserve"> nodaļas</w:t>
      </w:r>
      <w:r w:rsidRPr="00753323">
        <w:rPr>
          <w:rFonts w:ascii="Times New Roman" w:eastAsiaTheme="minorHAnsi" w:hAnsi="Times New Roman"/>
          <w:bCs/>
          <w:sz w:val="28"/>
          <w:szCs w:val="28"/>
        </w:rPr>
        <w:t> prasības.</w:t>
      </w:r>
    </w:p>
    <w:p w14:paraId="46E416E2" w14:textId="4B3660B1" w:rsidR="00DF466D" w:rsidRDefault="00DF466D" w:rsidP="00D90FF7">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bookmarkStart w:id="4" w:name="p110"/>
      <w:bookmarkStart w:id="5" w:name="p-660648"/>
      <w:bookmarkEnd w:id="4"/>
      <w:bookmarkEnd w:id="5"/>
    </w:p>
    <w:p w14:paraId="374EBEEF" w14:textId="77777777" w:rsidR="00DF466D" w:rsidRPr="0072601A" w:rsidRDefault="00DF466D" w:rsidP="0072601A">
      <w:pPr>
        <w:pStyle w:val="NoSpacing"/>
        <w:widowControl/>
        <w:ind w:firstLine="720"/>
        <w:jc w:val="both"/>
        <w:rPr>
          <w:rFonts w:ascii="Times New Roman" w:eastAsiaTheme="minorHAnsi" w:hAnsi="Times New Roman"/>
          <w:b/>
          <w:bCs/>
          <w:sz w:val="28"/>
          <w:szCs w:val="28"/>
        </w:rPr>
      </w:pPr>
      <w:r w:rsidRPr="0072601A">
        <w:rPr>
          <w:rFonts w:ascii="Times New Roman" w:eastAsiaTheme="minorHAnsi" w:hAnsi="Times New Roman"/>
          <w:b/>
          <w:bCs/>
          <w:sz w:val="28"/>
          <w:szCs w:val="28"/>
        </w:rPr>
        <w:t>15. pants. Licences pārreģistrācija</w:t>
      </w:r>
    </w:p>
    <w:p w14:paraId="62FFA0B4"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(1) Ja tiek mainīta ieguldījumu brokeru sabiedrības firma, Komisija pārreģistrē licenci.</w:t>
      </w:r>
    </w:p>
    <w:p w14:paraId="03C4F6FB"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(2) Ieguldījumu brokeru sabiedrība iesniegumu par licences pārreģistrāciju iesniedz Komisijai piecu darbdienu laikā pēc firmas pārreģistrācijas.</w:t>
      </w:r>
    </w:p>
    <w:p w14:paraId="3643A9A4" w14:textId="6331A44C" w:rsidR="00DF466D" w:rsidRPr="00BC52A8" w:rsidRDefault="00DF466D" w:rsidP="0072601A">
      <w:pPr>
        <w:pStyle w:val="NoSpacing"/>
        <w:widowControl/>
        <w:ind w:firstLine="720"/>
        <w:jc w:val="both"/>
        <w:rPr>
          <w:rFonts w:ascii="Times New Roman" w:eastAsia="Times New Roman" w:hAnsi="Times New Roman"/>
          <w:color w:val="414142"/>
          <w:sz w:val="24"/>
          <w:szCs w:val="24"/>
          <w:lang w:eastAsia="lv-LV"/>
        </w:rPr>
      </w:pPr>
      <w:r w:rsidRPr="0072601A">
        <w:rPr>
          <w:rFonts w:ascii="Times New Roman" w:eastAsiaTheme="minorHAnsi" w:hAnsi="Times New Roman"/>
          <w:bCs/>
          <w:sz w:val="28"/>
          <w:szCs w:val="28"/>
        </w:rPr>
        <w:t xml:space="preserve">(3) Komisija licenci pārreģistrē piecu darbdienu laikā pēc iesnieguma saņemšanas. </w:t>
      </w:r>
    </w:p>
    <w:p w14:paraId="5CCFC3BB" w14:textId="77777777" w:rsidR="00DF466D" w:rsidRDefault="00DF466D" w:rsidP="00DF466D">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p>
    <w:p w14:paraId="2994BDE4" w14:textId="77777777" w:rsidR="00DF466D" w:rsidRPr="0072601A" w:rsidRDefault="00DF466D" w:rsidP="0072601A">
      <w:pPr>
        <w:pStyle w:val="NoSpacing"/>
        <w:widowControl/>
        <w:ind w:firstLine="720"/>
        <w:jc w:val="both"/>
        <w:rPr>
          <w:rFonts w:ascii="Times New Roman" w:eastAsiaTheme="minorHAnsi" w:hAnsi="Times New Roman"/>
          <w:b/>
          <w:bCs/>
          <w:sz w:val="28"/>
          <w:szCs w:val="28"/>
        </w:rPr>
      </w:pPr>
      <w:r w:rsidRPr="0072601A">
        <w:rPr>
          <w:rFonts w:ascii="Times New Roman" w:eastAsiaTheme="minorHAnsi" w:hAnsi="Times New Roman"/>
          <w:b/>
          <w:bCs/>
          <w:sz w:val="28"/>
          <w:szCs w:val="28"/>
        </w:rPr>
        <w:t>16.pants. Licences anulēšanas kārtība</w:t>
      </w:r>
    </w:p>
    <w:p w14:paraId="4A45AF51"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(1) Komisija anulē ieguldījumu brokeru sabiedrībai izsniegto licenci šādos gadījumos:</w:t>
      </w:r>
    </w:p>
    <w:p w14:paraId="6E6387F2"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1) ieguldījumu brokeru sabiedrība nav uzsākusi darbību 12 mēnešu laikā kopš licences izsniegšanas dienas;</w:t>
      </w:r>
    </w:p>
    <w:p w14:paraId="7B6340BA"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2) tiek konstatēts, ka ieguldījumu brokeru sabiedrība sniegusi nepatiesas ziņas licences saņemšanai;</w:t>
      </w:r>
    </w:p>
    <w:p w14:paraId="29B71C7A"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3) ieguldījumu brokeru sabiedrība nav sniegusi tās licencē norādītos ieguldījumu pakalpojumus un ieguldījumu blakuspakalpojumus ilgāk par sešiem mēnešiem;</w:t>
      </w:r>
    </w:p>
    <w:p w14:paraId="70CC465D"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4) ieguldījumu brokeru sabiedrība neievēro likumu un citu normatīvo aktu prasības;</w:t>
      </w:r>
    </w:p>
    <w:p w14:paraId="67B45A04"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5) ieguldījumu brokeru sabiedrība Komisijas noteiktajā termiņā nav novērsusi Komisijas konstatētos normatīvo aktu pārkāpumus;</w:t>
      </w:r>
    </w:p>
    <w:p w14:paraId="0CEE2B97"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6) ieguldījumu brokeru sabiedrība pati uzsākusi likvidācijas procesu;</w:t>
      </w:r>
    </w:p>
    <w:p w14:paraId="280AF50E" w14:textId="4FC8420C"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 xml:space="preserve">7) likumā noteiktajā kārtībā tiek uzsākta ieguldījumu brokeru sabiedrības </w:t>
      </w:r>
      <w:r w:rsidR="00902DC1">
        <w:rPr>
          <w:rFonts w:ascii="Times New Roman" w:eastAsiaTheme="minorHAnsi" w:hAnsi="Times New Roman"/>
          <w:bCs/>
          <w:sz w:val="28"/>
          <w:szCs w:val="28"/>
        </w:rPr>
        <w:t>likvidācijas</w:t>
      </w:r>
      <w:r w:rsidRPr="0072601A">
        <w:rPr>
          <w:rFonts w:ascii="Times New Roman" w:eastAsiaTheme="minorHAnsi" w:hAnsi="Times New Roman"/>
          <w:bCs/>
          <w:sz w:val="28"/>
          <w:szCs w:val="28"/>
        </w:rPr>
        <w:t xml:space="preserve"> procedūra;</w:t>
      </w:r>
    </w:p>
    <w:p w14:paraId="4767F293"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lastRenderedPageBreak/>
        <w:t>8) ieguldījumu brokeru sabiedrība iesniegusi rakstveida iesniegumu par licences anulēšanu;</w:t>
      </w:r>
    </w:p>
    <w:p w14:paraId="79D1DF18" w14:textId="744C494D"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9) tiek konstatēts, ka ieguldījumu brokeru sabiedrība vairs neatbilst šajā likumā un citos normatīvajos aktos noteiktajām prasībām licences saņemšanai</w:t>
      </w:r>
      <w:r w:rsidR="002359B5">
        <w:rPr>
          <w:rFonts w:ascii="Times New Roman" w:eastAsiaTheme="minorHAnsi" w:hAnsi="Times New Roman"/>
          <w:bCs/>
          <w:sz w:val="28"/>
          <w:szCs w:val="28"/>
        </w:rPr>
        <w:t>;</w:t>
      </w:r>
    </w:p>
    <w:p w14:paraId="036898EE"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10) ieguldījumu brokeru sabiedrības akcionāriem ar būtisku līdzdalību iestājies tiem piederošo akciju balsstiesību izmantošanas aizliegums, un tas ilgst vairāk nekā sešus mēnešus.</w:t>
      </w:r>
    </w:p>
    <w:p w14:paraId="5EBF83A7"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(2) Komisija par ieguldījumu brokeru sabiedrībai izsniegtās licences anulēšanu informē Eiropas Vērtspapīru un tirgu iestādi.</w:t>
      </w:r>
    </w:p>
    <w:p w14:paraId="742A8969" w14:textId="77777777"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(3) Komisija īsteno šajā likumā noteikto ieguldījumu brokeru sabiedrības uzraudzību līdz brīdim, kad ieguldījumu brokeru sabiedrība pilnībā nokārtojusi saistības pret saviem klientiem.</w:t>
      </w:r>
    </w:p>
    <w:p w14:paraId="1EE688FE" w14:textId="4FF41CBF" w:rsidR="00DF466D" w:rsidRPr="0072601A"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(4) Ieguldījumu brokeru sabiedrība, kurai ir anulēta licence, rīkojas ar saviem klientiem piederošo mantu, ievērojot šā likuma</w:t>
      </w:r>
      <w:r w:rsidR="00766816">
        <w:t xml:space="preserve"> </w:t>
      </w:r>
      <w:r w:rsidR="00766816" w:rsidRPr="00766816">
        <w:rPr>
          <w:rFonts w:ascii="Times New Roman" w:eastAsiaTheme="minorHAnsi" w:hAnsi="Times New Roman"/>
          <w:bCs/>
          <w:sz w:val="28"/>
          <w:szCs w:val="28"/>
        </w:rPr>
        <w:t>XI nodaļas</w:t>
      </w:r>
      <w:r w:rsidRPr="0072601A">
        <w:rPr>
          <w:rFonts w:ascii="Times New Roman" w:eastAsiaTheme="minorHAnsi" w:hAnsi="Times New Roman"/>
          <w:bCs/>
          <w:sz w:val="28"/>
          <w:szCs w:val="28"/>
        </w:rPr>
        <w:t> prasības.</w:t>
      </w:r>
    </w:p>
    <w:p w14:paraId="0D2237E4" w14:textId="2DA5159F" w:rsidR="00DF466D" w:rsidRDefault="00DF466D" w:rsidP="0072601A">
      <w:pPr>
        <w:pStyle w:val="NoSpacing"/>
        <w:widowControl/>
        <w:ind w:firstLine="720"/>
        <w:jc w:val="both"/>
        <w:rPr>
          <w:rFonts w:ascii="Times New Roman" w:eastAsiaTheme="minorHAnsi" w:hAnsi="Times New Roman"/>
          <w:bCs/>
          <w:sz w:val="28"/>
          <w:szCs w:val="28"/>
        </w:rPr>
      </w:pPr>
      <w:r w:rsidRPr="0072601A">
        <w:rPr>
          <w:rFonts w:ascii="Times New Roman" w:eastAsiaTheme="minorHAnsi" w:hAnsi="Times New Roman"/>
          <w:bCs/>
          <w:sz w:val="28"/>
          <w:szCs w:val="28"/>
        </w:rPr>
        <w:t xml:space="preserve">(5) Ja Komisija ir anulējusi ieguldījumu brokeru sabiedrībai izsniegto licenci šā panta pirmās daļas 2., 4. un 9. punktā noteiktajos gadījumos, informāciju par anulēšanu publicē Komisijas mājaslapā internetā un saglabā piecus gadus. </w:t>
      </w:r>
    </w:p>
    <w:p w14:paraId="20CD9B93" w14:textId="0AD62BAD" w:rsidR="00DE7DD5" w:rsidRDefault="00DE7DD5" w:rsidP="0072601A">
      <w:pPr>
        <w:pStyle w:val="NoSpacing"/>
        <w:widowControl/>
        <w:ind w:firstLine="720"/>
        <w:jc w:val="both"/>
        <w:rPr>
          <w:rFonts w:ascii="Times New Roman" w:eastAsiaTheme="minorHAnsi" w:hAnsi="Times New Roman"/>
          <w:bCs/>
          <w:sz w:val="28"/>
          <w:szCs w:val="28"/>
        </w:rPr>
      </w:pPr>
    </w:p>
    <w:p w14:paraId="55563415" w14:textId="659893CD" w:rsidR="00DE7DD5" w:rsidRPr="00DE7DD5" w:rsidRDefault="00DE7DD5" w:rsidP="00DE7DD5">
      <w:pPr>
        <w:pStyle w:val="NoSpacing"/>
        <w:widowControl/>
        <w:jc w:val="center"/>
        <w:rPr>
          <w:rFonts w:ascii="Times New Roman" w:eastAsiaTheme="minorHAnsi" w:hAnsi="Times New Roman"/>
          <w:b/>
          <w:bCs/>
          <w:sz w:val="28"/>
          <w:szCs w:val="28"/>
        </w:rPr>
      </w:pPr>
      <w:r w:rsidRPr="00DE7DD5">
        <w:rPr>
          <w:rFonts w:ascii="Times New Roman" w:eastAsiaTheme="minorHAnsi" w:hAnsi="Times New Roman"/>
          <w:b/>
          <w:bCs/>
          <w:sz w:val="28"/>
          <w:szCs w:val="28"/>
        </w:rPr>
        <w:t>III nodaļa</w:t>
      </w:r>
    </w:p>
    <w:p w14:paraId="296B0AFF" w14:textId="7C8C7255" w:rsidR="00DE7DD5" w:rsidRPr="00DE7DD5" w:rsidRDefault="00DE7DD5" w:rsidP="00DE7DD5">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I</w:t>
      </w:r>
      <w:r w:rsidRPr="00BB5AED">
        <w:rPr>
          <w:rFonts w:ascii="Times New Roman" w:eastAsiaTheme="minorHAnsi" w:hAnsi="Times New Roman"/>
          <w:b/>
          <w:bCs/>
          <w:sz w:val="28"/>
          <w:szCs w:val="28"/>
        </w:rPr>
        <w:t>eguldījumu pakalpojumu un ieguldījumu blakuspakalpojumu sniegšan</w:t>
      </w:r>
      <w:r>
        <w:rPr>
          <w:rFonts w:ascii="Times New Roman" w:eastAsiaTheme="minorHAnsi" w:hAnsi="Times New Roman"/>
          <w:b/>
          <w:bCs/>
          <w:sz w:val="28"/>
          <w:szCs w:val="28"/>
        </w:rPr>
        <w:t>a Eiropas Savienības iekšējā tirgū</w:t>
      </w:r>
    </w:p>
    <w:p w14:paraId="6D05C3D0" w14:textId="19C1FE3B" w:rsidR="00A36443" w:rsidRDefault="00A36443" w:rsidP="0072601A">
      <w:pPr>
        <w:pStyle w:val="NoSpacing"/>
        <w:widowControl/>
        <w:ind w:firstLine="720"/>
        <w:jc w:val="both"/>
        <w:rPr>
          <w:rFonts w:ascii="Times New Roman" w:eastAsiaTheme="minorHAnsi" w:hAnsi="Times New Roman"/>
          <w:bCs/>
          <w:sz w:val="28"/>
          <w:szCs w:val="28"/>
        </w:rPr>
      </w:pPr>
    </w:p>
    <w:p w14:paraId="01B764A0" w14:textId="72F5F590" w:rsidR="00A36443" w:rsidRPr="00BC52A8" w:rsidRDefault="00A36443" w:rsidP="00A36443">
      <w:pPr>
        <w:pStyle w:val="NoSpacing"/>
        <w:widowControl/>
        <w:ind w:firstLine="720"/>
        <w:jc w:val="both"/>
        <w:rPr>
          <w:rFonts w:ascii="Times New Roman" w:eastAsia="Times New Roman" w:hAnsi="Times New Roman"/>
          <w:color w:val="414142"/>
          <w:sz w:val="24"/>
          <w:szCs w:val="24"/>
          <w:lang w:eastAsia="lv-LV"/>
        </w:rPr>
      </w:pPr>
      <w:r w:rsidRPr="00BB5AED">
        <w:rPr>
          <w:rFonts w:ascii="Times New Roman" w:eastAsiaTheme="minorHAnsi" w:hAnsi="Times New Roman"/>
          <w:b/>
          <w:bCs/>
          <w:sz w:val="28"/>
          <w:szCs w:val="28"/>
        </w:rPr>
        <w:t>1</w:t>
      </w:r>
      <w:r w:rsidR="00FC50D2">
        <w:rPr>
          <w:rFonts w:ascii="Times New Roman" w:eastAsiaTheme="minorHAnsi" w:hAnsi="Times New Roman"/>
          <w:b/>
          <w:bCs/>
          <w:sz w:val="28"/>
          <w:szCs w:val="28"/>
        </w:rPr>
        <w:t>7</w:t>
      </w:r>
      <w:r w:rsidRPr="00BB5AED">
        <w:rPr>
          <w:rFonts w:ascii="Times New Roman" w:eastAsiaTheme="minorHAnsi" w:hAnsi="Times New Roman"/>
          <w:b/>
          <w:bCs/>
          <w:sz w:val="28"/>
          <w:szCs w:val="28"/>
        </w:rPr>
        <w:t>.pants. Kārtība, kādā dalībvalstī reģistrēta ieguldījumu brokeru sabiedrība un kredītiestāde uzsāk ieguldījumu pakalpojumu un ieguldījumu blakuspakalpojumu sniegšanu Latvijas Republikā</w:t>
      </w:r>
    </w:p>
    <w:p w14:paraId="739BF635" w14:textId="575C7680"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(1) Dalībvalstī reģistrēta ieguldījumu brokeru sabiedrība Latvijas Republikā ir tiesīga sniegt tikai tos ieguldījumu pakalpojumus un ieguldījumu blakuspakalpojumus, kuru sniegšanai ieguldījumu brokeru s</w:t>
      </w:r>
      <w:r w:rsidR="00E92EB6">
        <w:rPr>
          <w:rFonts w:ascii="Times New Roman" w:eastAsiaTheme="minorHAnsi" w:hAnsi="Times New Roman"/>
          <w:bCs/>
          <w:sz w:val="28"/>
          <w:szCs w:val="28"/>
        </w:rPr>
        <w:t>abiedrība saņēmusi licenci</w:t>
      </w:r>
      <w:r w:rsidRPr="00D521A5">
        <w:rPr>
          <w:rFonts w:ascii="Times New Roman" w:eastAsiaTheme="minorHAnsi" w:hAnsi="Times New Roman"/>
          <w:bCs/>
          <w:sz w:val="28"/>
          <w:szCs w:val="28"/>
        </w:rPr>
        <w:t xml:space="preserve">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E92EB6">
        <w:rPr>
          <w:rFonts w:ascii="Times New Roman" w:eastAsiaTheme="minorHAnsi" w:hAnsi="Times New Roman"/>
          <w:bCs/>
          <w:sz w:val="28"/>
          <w:szCs w:val="28"/>
        </w:rPr>
        <w:t>dalīb</w:t>
      </w:r>
      <w:r w:rsidRPr="00D521A5">
        <w:rPr>
          <w:rFonts w:ascii="Times New Roman" w:eastAsiaTheme="minorHAnsi" w:hAnsi="Times New Roman"/>
          <w:bCs/>
          <w:sz w:val="28"/>
          <w:szCs w:val="28"/>
        </w:rPr>
        <w:t>valstī.</w:t>
      </w:r>
    </w:p>
    <w:p w14:paraId="41415647" w14:textId="77777777" w:rsidR="00A36443" w:rsidRPr="00BC52A8" w:rsidRDefault="00A36443" w:rsidP="00A36443">
      <w:pPr>
        <w:pStyle w:val="NoSpacing"/>
        <w:widowControl/>
        <w:ind w:firstLine="720"/>
        <w:jc w:val="both"/>
        <w:rPr>
          <w:rFonts w:ascii="Times New Roman" w:eastAsia="Times New Roman" w:hAnsi="Times New Roman"/>
          <w:color w:val="414142"/>
          <w:sz w:val="24"/>
          <w:szCs w:val="24"/>
          <w:lang w:eastAsia="lv-LV"/>
        </w:rPr>
      </w:pPr>
      <w:r w:rsidRPr="00D521A5">
        <w:rPr>
          <w:rFonts w:ascii="Times New Roman" w:eastAsiaTheme="minorHAnsi" w:hAnsi="Times New Roman"/>
          <w:bCs/>
          <w:sz w:val="28"/>
          <w:szCs w:val="28"/>
        </w:rPr>
        <w:t>(2) Dalībvalstī reģistrēta ieguldījumu brokeru sabiedrības filiāle drīkst uzsākt ieguldījumu pakalpojumu un ieguldījumu blakuspakalpojumu sniegšanu Latvijas Republikā tikai pēc tam, kad:</w:t>
      </w:r>
    </w:p>
    <w:p w14:paraId="0297B87D" w14:textId="43595CAF"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1) Komisija ir saņēmusi no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institūcijas paziņojumu, kas ietver:</w:t>
      </w:r>
    </w:p>
    <w:p w14:paraId="118D4CF5"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a) apstiprinājumu, ka attiecīgajai ieguldījumu brokeru sabiedrībai ir spēkā esoša licence ieguldījumu pakalpojumu sniegšanai,</w:t>
      </w:r>
    </w:p>
    <w:p w14:paraId="74CE19A9"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b) filiāles darbības programmu,</w:t>
      </w:r>
    </w:p>
    <w:p w14:paraId="21BB6441"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c) filiāles adresi,</w:t>
      </w:r>
    </w:p>
    <w:p w14:paraId="2D01CED5"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d) filiāles vadītāja vārdu, uzvārdu, pilsonību, personas kodu (ja tāds ir) vai dzimšanas gadu un datumu,</w:t>
      </w:r>
    </w:p>
    <w:p w14:paraId="39688437"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e) informāciju par ieguldītāju aizsardzības sistēmu, kuras dalībniece ir attiecīgā ieguldījumu brokeru sabiedrība,</w:t>
      </w:r>
    </w:p>
    <w:p w14:paraId="79A50CB7" w14:textId="41390E12"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lastRenderedPageBreak/>
        <w:t xml:space="preserve">f)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institūcijas rakstveida apliecinājumu, ka tā pirms iekšējo pārbaužu uzsākšanas laikus informēs Komisiju par pārbaudēm ieguldījumu brokeru sabiedrības filiālēs Latvijas Republikā un netraucēs Komisijas pārstāvjiem piedalīties šajās pārbaudēs, kā arī pēc pārbaudes beigšanas nekavējoties iesniegs Komisijai ziņojumu par veiktās pārbaudes rezultātiem;</w:t>
      </w:r>
    </w:p>
    <w:p w14:paraId="4BE5C769" w14:textId="3A9C7FB3"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2) Komisija ir informējusi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 xml:space="preserve">valsts uzraudzības institūciju, ka ir gatava uzsākt ieguldījumu brokeru sabiedrības filiāles uzraudzību, vai ir pagājuši divi mēneši kopš dienas, kad Komisija ir saņēmusi no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institūcijas šā panta otrās daļas 1.punktā minēto paziņojumu.</w:t>
      </w:r>
    </w:p>
    <w:p w14:paraId="491FD598" w14:textId="291EDEB7" w:rsidR="00A36443" w:rsidRPr="00D521A5" w:rsidRDefault="00A36443" w:rsidP="00FD5756">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(3) Dalībvalstī reģistrētas ieguldījumu brokeru sabiedrības pienākums ir 30 dienas iepriekš informēt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institūciju un Komisiju par jebkuriem grozījumiem šā panta otrās daļas 1.punktā minētajā informācijā, kā arī par nodomu pārtraukt filiāles darbību.</w:t>
      </w:r>
    </w:p>
    <w:p w14:paraId="655208E0" w14:textId="283B17B9"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(4) Dalībvalstī reģistrēta ieguldījumu brokeru sabiedrība ir tiesīga uzsākt ieguldījumu pakalpojumu un ieguldījumu blakuspakalpojumu sniegšanu Latvijas Republikā, neatverot filiāli, ja Komisija ir saņēmusi attiecīgu paziņojumu no šīs ieguldījumu brokeru sabiedrības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institūcijas un ir nosūtījusi šai institūcijai apstiprinājumu par paziņojuma saņemšanu.</w:t>
      </w:r>
    </w:p>
    <w:p w14:paraId="172B5F5B" w14:textId="2CA07723"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(5) Ja citā dalībvalstī reģistrēta ieguldījumu brokeru sabiedrība, uzsākot ieguldījumu pakalpojumu un ieguldījumu blakuspakalpojumu sniegšanu Latvijas Republikā, plāno izmantot tās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dalībvalstī reģistrētus piesaistītos aģentus, ieguldījumu brokeru sabiedrības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institūcija viena mēneša laikā pēc informācijas saņemšanas paziņo Komisijai to piesaistīto aģentu identificējošus datus, kurus ieguldījumu brokeru sabiedrība plāno izmantot ieguldījumu pakalpojumu sniegšanai Latvij</w:t>
      </w:r>
      <w:r w:rsidR="0026636E">
        <w:rPr>
          <w:rFonts w:ascii="Times New Roman" w:eastAsiaTheme="minorHAnsi" w:hAnsi="Times New Roman"/>
          <w:bCs/>
          <w:sz w:val="28"/>
          <w:szCs w:val="28"/>
        </w:rPr>
        <w:t>as Republikā</w:t>
      </w:r>
      <w:r w:rsidRPr="00D521A5">
        <w:rPr>
          <w:rFonts w:ascii="Times New Roman" w:eastAsiaTheme="minorHAnsi" w:hAnsi="Times New Roman"/>
          <w:bCs/>
          <w:sz w:val="28"/>
          <w:szCs w:val="28"/>
        </w:rPr>
        <w:t>. Komisija publisko piesaistīto aģentu sarakstu.</w:t>
      </w:r>
    </w:p>
    <w:p w14:paraId="75F5E1B3" w14:textId="6B6ADCC3"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(6) Ja ieguldījumu brokeru sabiedrība izmanto ārpus savas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dalībvalsts reģistrētu piesaistīto aģentu, šādu piesaistīto aģentu pielīdzina filiālei un uz to attiecas normatīvo aktu prasības ieguldījumu brokeru sabiedrības filiālei.</w:t>
      </w:r>
    </w:p>
    <w:p w14:paraId="74E08058" w14:textId="27D085D0"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(7) Ja citā dalībvalstī reģistrēta kredītiestāde, uzsākot ieguldījumu pakalpojumu un ieguldījumu blakuspakalpojumu sniegšanu Latvijas Republikā, plāno izmantot tās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dalībvalstī reģistrētus piesaistītos aģentus, kredītiestādes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w:t>
      </w:r>
      <w:r w:rsidR="00FD5756">
        <w:rPr>
          <w:rFonts w:ascii="Times New Roman" w:eastAsiaTheme="minorHAnsi" w:hAnsi="Times New Roman"/>
          <w:bCs/>
          <w:sz w:val="28"/>
          <w:szCs w:val="28"/>
        </w:rPr>
        <w:t>dalīb</w:t>
      </w:r>
      <w:r w:rsidRPr="00D521A5">
        <w:rPr>
          <w:rFonts w:ascii="Times New Roman" w:eastAsiaTheme="minorHAnsi" w:hAnsi="Times New Roman"/>
          <w:bCs/>
          <w:sz w:val="28"/>
          <w:szCs w:val="28"/>
        </w:rPr>
        <w:t>valsts uzraudzības institūcija viena mēneša laikā pēc informācijas saņemšanas paziņo Komisijai to piesaistīto aģentu identificējošus datus, kurus kredītiestāde plāno izmantot ieguldījumu pakalpojumu sniegšanai Latvijā. Komisija savā mājaslapā internetā publisko piesaistīto aģentu sarakstu.</w:t>
      </w:r>
    </w:p>
    <w:p w14:paraId="63A89498" w14:textId="266C9D5A"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(8) Ja kredītiestāde izmanto ārpus savas </w:t>
      </w:r>
      <w:r w:rsidR="00B2701C">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dalībvalsts reģistrētu piesaistīto aģentu, šādu piesaistīto aģentu pielīdzina filiālei un uz to attiecas normatīvo aktu prasības kredītiestādes filiālei.</w:t>
      </w:r>
    </w:p>
    <w:p w14:paraId="55598952" w14:textId="77777777" w:rsidR="00A36443" w:rsidRDefault="00A36443" w:rsidP="00A36443">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bookmarkStart w:id="6" w:name="p113"/>
      <w:bookmarkStart w:id="7" w:name="p-660651"/>
      <w:bookmarkEnd w:id="6"/>
      <w:bookmarkEnd w:id="7"/>
    </w:p>
    <w:p w14:paraId="66F60386" w14:textId="60DA99B6" w:rsidR="00A36443" w:rsidRPr="00D521A5" w:rsidRDefault="00A36443" w:rsidP="00A36443">
      <w:pPr>
        <w:pStyle w:val="NoSpacing"/>
        <w:widowControl/>
        <w:ind w:firstLine="720"/>
        <w:jc w:val="both"/>
        <w:rPr>
          <w:rFonts w:ascii="Times New Roman" w:eastAsiaTheme="minorHAnsi" w:hAnsi="Times New Roman"/>
          <w:b/>
          <w:bCs/>
          <w:sz w:val="28"/>
          <w:szCs w:val="28"/>
        </w:rPr>
      </w:pPr>
      <w:r w:rsidRPr="00D521A5">
        <w:rPr>
          <w:rFonts w:ascii="Times New Roman" w:eastAsiaTheme="minorHAnsi" w:hAnsi="Times New Roman"/>
          <w:b/>
          <w:bCs/>
          <w:sz w:val="28"/>
          <w:szCs w:val="28"/>
        </w:rPr>
        <w:t>1</w:t>
      </w:r>
      <w:r w:rsidR="00FC50D2">
        <w:rPr>
          <w:rFonts w:ascii="Times New Roman" w:eastAsiaTheme="minorHAnsi" w:hAnsi="Times New Roman"/>
          <w:b/>
          <w:bCs/>
          <w:sz w:val="28"/>
          <w:szCs w:val="28"/>
        </w:rPr>
        <w:t>8</w:t>
      </w:r>
      <w:r w:rsidRPr="00D521A5">
        <w:rPr>
          <w:rFonts w:ascii="Times New Roman" w:eastAsiaTheme="minorHAnsi" w:hAnsi="Times New Roman"/>
          <w:b/>
          <w:bCs/>
          <w:sz w:val="28"/>
          <w:szCs w:val="28"/>
        </w:rPr>
        <w:t>.pants. Kārtība, kādā Latvijas Republikā reģistrēta ieguldījumu brokeru sabiedrība  uzsāk ieguldījumu pakalpojumu un ieguldījumu blakuspakalpojumu sniegšanu citā dalībvalstī</w:t>
      </w:r>
    </w:p>
    <w:p w14:paraId="06F22BBC"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lastRenderedPageBreak/>
        <w:t>(1) Latvijas Republikā reģistrēta ieguldījumu brokeru sabiedrība  ir tiesīga sniegt citā dalībvalstī tikai tos ieguldījumu pakalpojumus un ieguldījumu blakuspakalpojumus, kuru sniegšanai tā saņēmusi licenci Komisijā.</w:t>
      </w:r>
    </w:p>
    <w:p w14:paraId="13848F09"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(2) Latvijas Republikā reģistrēta ieguldījumu brokeru sabiedrība  ir tiesīga uzsākt ieguldījumu pakalpojumu un ieguldījumu blakuspakalpojumu sniegšanu citā dalībvalstī, atverot filiāli vai bez filiāles atvēršanas.</w:t>
      </w:r>
    </w:p>
    <w:p w14:paraId="5F700789"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(3) Latvijas Republikā reģistrēta ieguldījumu brokeru sabiedrība, kas vēlas uzsākt ieguldījumu pakalpojumu un ieguldījumu blakuspakalpojumu sniegšanu kādā no dalībvalstīm, iesniedz Komisijai iesniegumu. Iesniegumā tā norāda ieguldījumu pakalpojumus un ieguldījumu blakuspakalpojumus, kurus paredzēts sniegt, dalībvalsti, kurā paredzēts sniegt šos ieguldījumu pakalpojumus un ieguldījumu blakuspakalpojumus, kā arī veidu, kādā paredzēts tos sniegt (atverot filiāli vai bez filiāles atvēršanas vai izmantojot piesaistītos aģentus). Ja ieguldījumu brokeru sabiedrība plāno izmantot piesaistītos aģentus, tā iesniedz Komisijai šos aģentus identificējošus datus. Pēc uzņēmējas dalībvalsts uzraudzības iestādes lūguma Komisija tai sniedz tos piesaistītos aģentus identificējošus datus, kurus ieguldījumu brokeru sabiedrība plāno izmantot minētajā dalībvalstī.</w:t>
      </w:r>
    </w:p>
    <w:p w14:paraId="67DE069B"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(4) Ieguldījumu brokeru sabiedrība, kas vēlas uzsākt ieguldījumu pakalpojumu un ieguldījumu blakuspakalpojumu sniegšanu kādā no dalībvalstīm, atverot filiāli, iesniegumā norāda filiāles adresi un šā likuma </w:t>
      </w:r>
      <w:hyperlink r:id="rId27" w:anchor="p107" w:history="1">
        <w:r w:rsidRPr="00D521A5">
          <w:rPr>
            <w:rFonts w:ascii="Times New Roman" w:eastAsiaTheme="minorHAnsi" w:hAnsi="Times New Roman"/>
            <w:bCs/>
            <w:sz w:val="28"/>
            <w:szCs w:val="28"/>
          </w:rPr>
          <w:t>10.</w:t>
        </w:r>
      </w:hyperlink>
      <w:r w:rsidRPr="00D521A5">
        <w:rPr>
          <w:rFonts w:ascii="Times New Roman" w:eastAsiaTheme="minorHAnsi" w:hAnsi="Times New Roman"/>
          <w:bCs/>
          <w:sz w:val="28"/>
          <w:szCs w:val="28"/>
        </w:rPr>
        <w:t> panta otrās daļas 1. punktā minēto informāciju par filiāles vadītāju. Iesniegumam ieguldījumu brokeru sabiedrība pievieno dokumentus, kas sniedz patiesu un skaidru priekšstatu par plānoto filiāles darbību, sniedzamajiem ieguldījumu pakalpojumiem un ieguldījumu blakuspakalpojumiem, tiem atbilstošu filiāles struktūru un darba organizāciju, kā arī informāciju par to, vai attiecīgā filiāle plāno izmantot piesaistītos aģentus, un, ja plāno, — piesaistītos aģentus identificējošus datus.</w:t>
      </w:r>
    </w:p>
    <w:p w14:paraId="4BB06178"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(5) Ja ieguldījumu brokeru sabiedrība plāno izmantot citā dalībvalstī reģistrētus piesaistītos aģentus, iesniegumā norāda piesaistītos aģentus identificējošus datus, kā arī aprakstu par šo aģentu plānoto izmantošanu un organizatorisko struktūru, tostarp ziņošanas kanāliem, norādot, kāda ir šo aģentu iesaiste ieguldījumu brokeru sabiedrības korporatīvajā struktūrā.</w:t>
      </w:r>
    </w:p>
    <w:p w14:paraId="4898076B" w14:textId="30320ADE"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(6) Ja ieguldījumu brokeru sabiedrība izmanto ārpus savas </w:t>
      </w:r>
      <w:r w:rsidR="00AB4D30">
        <w:rPr>
          <w:rFonts w:ascii="Times New Roman" w:eastAsiaTheme="minorHAnsi" w:hAnsi="Times New Roman"/>
          <w:bCs/>
          <w:sz w:val="28"/>
          <w:szCs w:val="28"/>
        </w:rPr>
        <w:t>mītnes</w:t>
      </w:r>
      <w:r w:rsidRPr="00D521A5">
        <w:rPr>
          <w:rFonts w:ascii="Times New Roman" w:eastAsiaTheme="minorHAnsi" w:hAnsi="Times New Roman"/>
          <w:bCs/>
          <w:sz w:val="28"/>
          <w:szCs w:val="28"/>
        </w:rPr>
        <w:t xml:space="preserve"> dalībvalsts reģistrētu piesaistīto aģentu, šādu piesaistīto aģentu pielīdzina filiālei, un uz to attiecas normatīvo aktu prasības ieguldījumu brokeru sabiedrības filiālei.</w:t>
      </w:r>
    </w:p>
    <w:p w14:paraId="0B617103" w14:textId="099F8D80"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(7</w:t>
      </w:r>
      <w:r w:rsidR="00841B32">
        <w:rPr>
          <w:rFonts w:ascii="Times New Roman" w:eastAsiaTheme="minorHAnsi" w:hAnsi="Times New Roman"/>
          <w:bCs/>
          <w:sz w:val="28"/>
          <w:szCs w:val="28"/>
        </w:rPr>
        <w:t xml:space="preserve">) </w:t>
      </w:r>
      <w:r w:rsidRPr="00D521A5">
        <w:rPr>
          <w:rFonts w:ascii="Times New Roman" w:eastAsiaTheme="minorHAnsi" w:hAnsi="Times New Roman"/>
          <w:bCs/>
          <w:sz w:val="28"/>
          <w:szCs w:val="28"/>
        </w:rPr>
        <w:t xml:space="preserve">Iesniegumu par ieguldījumu pakalpojumu un ieguldījumu blakuspakalpojumu sniegšanas uzsākšanu citā dalībvalstī Komisija izskata viena mēneša laikā pēc visu nepieciešamo atbilstoši šā likuma prasībām sagatavoto un noformēto dokumentu saņemšanas un par savu lēmumu rakstveidā informē attiecīgās dalībvalsts uzraudzības institūciju un attiecīgo ieguldījumu brokeru sabiedrību. Komisija pieņem lēmumu neatļaut ieguldījumu brokeru sabiedrībai uzsākt ieguldījumu pakalpojumu un ieguldījumu blakuspakalpojumu sniegšanu </w:t>
      </w:r>
      <w:r w:rsidRPr="00D521A5">
        <w:rPr>
          <w:rFonts w:ascii="Times New Roman" w:eastAsiaTheme="minorHAnsi" w:hAnsi="Times New Roman"/>
          <w:bCs/>
          <w:sz w:val="28"/>
          <w:szCs w:val="28"/>
        </w:rPr>
        <w:lastRenderedPageBreak/>
        <w:t>kādā no dalībvalstīm, atverot filiāli, ja ieguldījumu brokeru sabiedrības pārvaldes struktūra vai finansiālā situācija nav atbilstoša plānotajai darbībai.</w:t>
      </w:r>
    </w:p>
    <w:p w14:paraId="34392B1A"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(8) Komisija sešu mēnešu laikā pēc visu nepieciešamo atbilstoši šā likuma prasībām sagatavoto un noformēto dokumentu saņemšanas pieņem lēmumu neatļaut ieguldījumu brokeru sabiedrībai uzsākt ieguldījumu pakalpojumu un ieguldījumu blakuspakalpojumu sniegšanu kādā no dalībvalstīm, atverot filiāli vai izmantojot piesaistītos aģentus, ja ieguldījumu brokeru sabiedrības pārvaldes struktūra vai finansiālā situācija neatbilst plānotajai darbībai. Par savu lēmumu Komisija rakstveidā informē attiecīgās dalībvalsts uzraudzības institūciju un ieguldījumu brokeru sabiedrību.</w:t>
      </w:r>
    </w:p>
    <w:p w14:paraId="103741F7"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(9) Vienlaikus ar šā panta piektajā daļā minēto lēmumu Komisija nosūta attiecīgās dalībvalsts uzraudzības institūcijai ieguldījumu brokeru sabiedrības iesniegto informāciju un informāciju par Latvijas Republikā spēkā esošo ieguldītāju aizsardzības sistēmu un maksimālajiem kompensācijas apmēriem.</w:t>
      </w:r>
    </w:p>
    <w:p w14:paraId="32EA5914"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(10) Ieguldījumu brokeru sabiedrība rakstveidā informē Komisiju un attiecīgās dalībvalsts uzraudzības institūciju par grozījumu izdarīšanu šā panta trešajā, ceturtajā un piektajā daļā minētajā informācijā, kā arī par nodomu pārtraukt filiāles darbību ne vēlāk kā vienu mēnesi pirms grozījumu izdarīšanas vai plānotās filiāles darbības pārtraukšanas.</w:t>
      </w:r>
    </w:p>
    <w:p w14:paraId="63681E85"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(11) Komisija 30 dienu laikā no dokumentu saņemšanas dienas izskata šā panta septītajā daļā minētos dokumentus un par savu lēmumu rakstveidā informē attiecīgās dalībvalsts uzraudzības institūciju un ieguldījumu brokeru sabiedrību.</w:t>
      </w:r>
    </w:p>
    <w:p w14:paraId="2C67AE62" w14:textId="77777777"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(12) Ieguldījumu brokeru sabiedrība drīkst uzsākt ieguldījumu pakalpojumu un ieguldījumu blakuspakalpojumu sniegšanu dalībvalstī, neatverot filiāli, pēc tam, kad Komisija šā panta piektās daļas kārtībā ir informējusi attiecīgās dalībvalsts uzraudzības institūciju.</w:t>
      </w:r>
    </w:p>
    <w:p w14:paraId="2099A5D1" w14:textId="24CFD5E8"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(13) Ieguldījumu brokeru sabiedrība drīkst uzsākt filiāles darbību, ja Komisija ir saņēmusi attiecīgās dalībvalsts uzraudzības institūcijas paziņojumu, ka tā ir gatava uzsākt ieguldījumu brokeru sabiedrības filiāles uzraudzību, vai ir pagājuši divi mēneši kopš dienas, kad Komisija nosūtījusi attiecīgās dalībvalsts uzraudzības institūcijai šā panta piektajā daļā minēto paziņojumu.</w:t>
      </w:r>
      <w:r w:rsidRPr="00D521A5" w:rsidDel="00406F2B">
        <w:rPr>
          <w:rFonts w:ascii="Times New Roman" w:eastAsiaTheme="minorHAnsi" w:hAnsi="Times New Roman"/>
          <w:bCs/>
          <w:sz w:val="28"/>
          <w:szCs w:val="28"/>
        </w:rPr>
        <w:t xml:space="preserve"> </w:t>
      </w:r>
    </w:p>
    <w:p w14:paraId="417B0FF4" w14:textId="77777777" w:rsidR="00A36443" w:rsidRPr="00BC52A8" w:rsidRDefault="00A36443" w:rsidP="00A36443">
      <w:pPr>
        <w:shd w:val="clear" w:color="auto" w:fill="FFFFFF"/>
        <w:spacing w:after="0" w:line="293" w:lineRule="atLeast"/>
        <w:ind w:firstLine="300"/>
        <w:jc w:val="both"/>
        <w:rPr>
          <w:rFonts w:ascii="Times New Roman" w:eastAsia="Times New Roman" w:hAnsi="Times New Roman" w:cs="Times New Roman"/>
          <w:color w:val="414142"/>
          <w:sz w:val="24"/>
          <w:szCs w:val="24"/>
          <w:lang w:eastAsia="lv-LV"/>
        </w:rPr>
      </w:pPr>
    </w:p>
    <w:p w14:paraId="291FD2FE" w14:textId="3D47B375" w:rsidR="00A36443" w:rsidRPr="00D521A5" w:rsidRDefault="00FC50D2" w:rsidP="00A36443">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19</w:t>
      </w:r>
      <w:r w:rsidR="00A36443" w:rsidRPr="00D521A5">
        <w:rPr>
          <w:rFonts w:ascii="Times New Roman" w:eastAsiaTheme="minorHAnsi" w:hAnsi="Times New Roman"/>
          <w:b/>
          <w:bCs/>
          <w:sz w:val="28"/>
          <w:szCs w:val="28"/>
        </w:rPr>
        <w:t>. pants. Papildu prasības ieguldījumu pakalpojumu sniegšanai Eiropas Savienības iekšējā tirgū</w:t>
      </w:r>
    </w:p>
    <w:p w14:paraId="44EE1B76" w14:textId="2E025235" w:rsidR="00A36443" w:rsidRPr="00D521A5"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 xml:space="preserve">(1) Detalizētāku informāciju, kas paziņojama </w:t>
      </w:r>
      <w:r w:rsidR="009856B7">
        <w:rPr>
          <w:rFonts w:ascii="Times New Roman" w:eastAsiaTheme="minorHAnsi" w:hAnsi="Times New Roman"/>
          <w:bCs/>
          <w:sz w:val="28"/>
          <w:szCs w:val="28"/>
        </w:rPr>
        <w:t>šā likuma 17. un 18.pantā</w:t>
      </w:r>
      <w:r w:rsidRPr="00D521A5">
        <w:rPr>
          <w:rFonts w:ascii="Times New Roman" w:eastAsiaTheme="minorHAnsi" w:hAnsi="Times New Roman"/>
          <w:bCs/>
          <w:sz w:val="28"/>
          <w:szCs w:val="28"/>
        </w:rPr>
        <w:t xml:space="preserve"> minētajiem subjektiem, nosaka Komisijas 2016. gada 29. jūnija deleģētā regula (ES) </w:t>
      </w:r>
      <w:hyperlink r:id="rId28" w:tgtFrame="_blank" w:history="1">
        <w:r w:rsidRPr="00D521A5">
          <w:rPr>
            <w:rFonts w:ascii="Times New Roman" w:eastAsiaTheme="minorHAnsi" w:hAnsi="Times New Roman"/>
            <w:bCs/>
            <w:sz w:val="28"/>
            <w:szCs w:val="28"/>
          </w:rPr>
          <w:t>2017/1018</w:t>
        </w:r>
      </w:hyperlink>
      <w:r w:rsidRPr="00D521A5">
        <w:rPr>
          <w:rFonts w:ascii="Times New Roman" w:eastAsiaTheme="minorHAnsi" w:hAnsi="Times New Roman"/>
          <w:bCs/>
          <w:sz w:val="28"/>
          <w:szCs w:val="28"/>
        </w:rPr>
        <w:t>, ar ko Eiropas Parlamenta un Padomes direktīvu </w:t>
      </w:r>
      <w:hyperlink r:id="rId29" w:tgtFrame="_blank" w:history="1">
        <w:r w:rsidRPr="00D521A5">
          <w:rPr>
            <w:rFonts w:ascii="Times New Roman" w:eastAsiaTheme="minorHAnsi" w:hAnsi="Times New Roman"/>
            <w:bCs/>
            <w:sz w:val="28"/>
            <w:szCs w:val="28"/>
          </w:rPr>
          <w:t>2014/65/ES</w:t>
        </w:r>
      </w:hyperlink>
      <w:r w:rsidRPr="00D521A5">
        <w:rPr>
          <w:rFonts w:ascii="Times New Roman" w:eastAsiaTheme="minorHAnsi" w:hAnsi="Times New Roman"/>
          <w:bCs/>
          <w:sz w:val="28"/>
          <w:szCs w:val="28"/>
        </w:rPr>
        <w:t> par finanšu instrumentu tirgiem papildina attiecībā uz regulatīvajiem tehniskajiem standartiem, ar kuriem precizē informāciju, kas ieguldījumu brokeru sabiedrībām, tirgus operatoriem un kredītiestādēm ir jāpaziņo.</w:t>
      </w:r>
    </w:p>
    <w:p w14:paraId="4242E178" w14:textId="49A6BA78" w:rsidR="00A36443" w:rsidRDefault="00A36443" w:rsidP="00A36443">
      <w:pPr>
        <w:pStyle w:val="NoSpacing"/>
        <w:widowControl/>
        <w:ind w:firstLine="720"/>
        <w:jc w:val="both"/>
        <w:rPr>
          <w:rFonts w:ascii="Times New Roman" w:eastAsiaTheme="minorHAnsi" w:hAnsi="Times New Roman"/>
          <w:bCs/>
          <w:sz w:val="28"/>
          <w:szCs w:val="28"/>
        </w:rPr>
      </w:pPr>
      <w:r w:rsidRPr="00D521A5">
        <w:rPr>
          <w:rFonts w:ascii="Times New Roman" w:eastAsiaTheme="minorHAnsi" w:hAnsi="Times New Roman"/>
          <w:bCs/>
          <w:sz w:val="28"/>
          <w:szCs w:val="28"/>
        </w:rPr>
        <w:t>(2) </w:t>
      </w:r>
      <w:r w:rsidR="009856B7">
        <w:rPr>
          <w:rFonts w:ascii="Times New Roman" w:eastAsiaTheme="minorHAnsi" w:hAnsi="Times New Roman"/>
          <w:bCs/>
          <w:sz w:val="28"/>
          <w:szCs w:val="28"/>
        </w:rPr>
        <w:t>Šā likuma 17. un 18.pantā</w:t>
      </w:r>
      <w:r w:rsidRPr="00D521A5">
        <w:rPr>
          <w:rFonts w:ascii="Times New Roman" w:eastAsiaTheme="minorHAnsi" w:hAnsi="Times New Roman"/>
          <w:bCs/>
          <w:sz w:val="28"/>
          <w:szCs w:val="28"/>
        </w:rPr>
        <w:t xml:space="preserve"> minētās informācijas apmaiņai nepieciešamās veidlapas, veidnes un procedūras nosaka Komisijas 2017. gada 14. decembra īstenošanas regula (ES) Nr. 2017/2382, ar ko nosaka īstenošanas tehniskos standartus attiecībā uz standarta veidlapām, veidnēm un procedūrām </w:t>
      </w:r>
      <w:r w:rsidRPr="00D521A5">
        <w:rPr>
          <w:rFonts w:ascii="Times New Roman" w:eastAsiaTheme="minorHAnsi" w:hAnsi="Times New Roman"/>
          <w:bCs/>
          <w:sz w:val="28"/>
          <w:szCs w:val="28"/>
        </w:rPr>
        <w:lastRenderedPageBreak/>
        <w:t>informācijas nodošanai saskaņā ar Eiropas Parlamenta un Padomes direktīvu </w:t>
      </w:r>
      <w:hyperlink r:id="rId30" w:tgtFrame="_blank" w:history="1">
        <w:r w:rsidRPr="00D521A5">
          <w:rPr>
            <w:rFonts w:ascii="Times New Roman" w:eastAsiaTheme="minorHAnsi" w:hAnsi="Times New Roman"/>
            <w:bCs/>
            <w:sz w:val="28"/>
            <w:szCs w:val="28"/>
          </w:rPr>
          <w:t>2014/65/ES</w:t>
        </w:r>
      </w:hyperlink>
      <w:r w:rsidRPr="00D521A5">
        <w:rPr>
          <w:rFonts w:ascii="Times New Roman" w:eastAsiaTheme="minorHAnsi" w:hAnsi="Times New Roman"/>
          <w:bCs/>
          <w:sz w:val="28"/>
          <w:szCs w:val="28"/>
        </w:rPr>
        <w:t>.</w:t>
      </w:r>
    </w:p>
    <w:p w14:paraId="4FAC9D1D" w14:textId="2C143F46" w:rsidR="00DE7DD5" w:rsidRDefault="00DE7DD5" w:rsidP="00A36443">
      <w:pPr>
        <w:pStyle w:val="NoSpacing"/>
        <w:widowControl/>
        <w:ind w:firstLine="720"/>
        <w:jc w:val="both"/>
        <w:rPr>
          <w:rFonts w:ascii="Times New Roman" w:eastAsiaTheme="minorHAnsi" w:hAnsi="Times New Roman"/>
          <w:bCs/>
          <w:sz w:val="28"/>
          <w:szCs w:val="28"/>
        </w:rPr>
      </w:pPr>
    </w:p>
    <w:p w14:paraId="1FCC1CD3" w14:textId="077EC3F8" w:rsidR="00DE7DD5" w:rsidRPr="00DE7DD5" w:rsidRDefault="00DE7DD5" w:rsidP="00DE7DD5">
      <w:pPr>
        <w:pStyle w:val="NoSpacing"/>
        <w:widowControl/>
        <w:jc w:val="center"/>
        <w:rPr>
          <w:rFonts w:ascii="Times New Roman" w:eastAsiaTheme="minorHAnsi" w:hAnsi="Times New Roman"/>
          <w:b/>
          <w:bCs/>
          <w:sz w:val="28"/>
          <w:szCs w:val="28"/>
        </w:rPr>
      </w:pPr>
      <w:r w:rsidRPr="00DE7DD5">
        <w:rPr>
          <w:rFonts w:ascii="Times New Roman" w:eastAsiaTheme="minorHAnsi" w:hAnsi="Times New Roman"/>
          <w:b/>
          <w:bCs/>
          <w:sz w:val="28"/>
          <w:szCs w:val="28"/>
        </w:rPr>
        <w:t>IV nodaļa</w:t>
      </w:r>
    </w:p>
    <w:p w14:paraId="2530A570" w14:textId="30F1B41A" w:rsidR="00DE7DD5" w:rsidRPr="00DE7DD5" w:rsidRDefault="00DE7DD5" w:rsidP="00DE7DD5">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Ārvalsts ieguldījumu brokeru sabiedrības</w:t>
      </w:r>
    </w:p>
    <w:p w14:paraId="56072C2C" w14:textId="297C8CB2" w:rsidR="006856E5" w:rsidRPr="00BC52A8" w:rsidRDefault="006856E5" w:rsidP="00A334A1">
      <w:pPr>
        <w:shd w:val="clear" w:color="auto" w:fill="FFFFFF"/>
        <w:spacing w:after="0" w:line="240" w:lineRule="auto"/>
        <w:rPr>
          <w:rFonts w:ascii="Times New Roman" w:eastAsia="Times New Roman" w:hAnsi="Times New Roman" w:cs="Times New Roman"/>
          <w:b/>
          <w:bCs/>
          <w:color w:val="414142"/>
          <w:sz w:val="24"/>
          <w:szCs w:val="24"/>
          <w:lang w:eastAsia="lv-LV"/>
        </w:rPr>
      </w:pPr>
    </w:p>
    <w:p w14:paraId="608C20F8" w14:textId="02BC6F44" w:rsidR="00A334A1" w:rsidRPr="00BD3D80" w:rsidRDefault="00A334A1" w:rsidP="00A334A1">
      <w:pPr>
        <w:pStyle w:val="NoSpacing"/>
        <w:widowControl/>
        <w:ind w:firstLine="720"/>
        <w:jc w:val="both"/>
        <w:rPr>
          <w:rFonts w:ascii="Times New Roman" w:eastAsiaTheme="minorHAnsi" w:hAnsi="Times New Roman"/>
          <w:b/>
          <w:bCs/>
          <w:sz w:val="28"/>
          <w:szCs w:val="28"/>
        </w:rPr>
      </w:pPr>
      <w:bookmarkStart w:id="8" w:name="p113.4"/>
      <w:bookmarkStart w:id="9" w:name="p-660673"/>
      <w:bookmarkEnd w:id="8"/>
      <w:bookmarkEnd w:id="9"/>
      <w:r w:rsidRPr="00BD3D80">
        <w:rPr>
          <w:rFonts w:ascii="Times New Roman" w:eastAsiaTheme="minorHAnsi" w:hAnsi="Times New Roman"/>
          <w:b/>
          <w:bCs/>
          <w:sz w:val="28"/>
          <w:szCs w:val="28"/>
        </w:rPr>
        <w:t>2</w:t>
      </w:r>
      <w:r w:rsidR="00FC50D2">
        <w:rPr>
          <w:rFonts w:ascii="Times New Roman" w:eastAsiaTheme="minorHAnsi" w:hAnsi="Times New Roman"/>
          <w:b/>
          <w:bCs/>
          <w:sz w:val="28"/>
          <w:szCs w:val="28"/>
        </w:rPr>
        <w:t>0</w:t>
      </w:r>
      <w:r w:rsidRPr="00BD3D80">
        <w:rPr>
          <w:rFonts w:ascii="Times New Roman" w:eastAsiaTheme="minorHAnsi" w:hAnsi="Times New Roman"/>
          <w:b/>
          <w:bCs/>
          <w:sz w:val="28"/>
          <w:szCs w:val="28"/>
        </w:rPr>
        <w:t>. pants. Ārvalsts ieguldījumu brokeru sabiedrības tiesības sniegt ieguldījumu pakalpojumus un ieguldījumu blakuspakalpojumus</w:t>
      </w:r>
    </w:p>
    <w:p w14:paraId="7AD9B790"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 xml:space="preserve">(1) Ārvalsts ieguldījumu </w:t>
      </w:r>
      <w:r>
        <w:rPr>
          <w:rFonts w:ascii="Times New Roman" w:eastAsiaTheme="minorHAnsi" w:hAnsi="Times New Roman"/>
          <w:bCs/>
          <w:sz w:val="28"/>
          <w:szCs w:val="28"/>
        </w:rPr>
        <w:t>brokeru sabiedrībai, kas Latvijas Republikā</w:t>
      </w:r>
      <w:r w:rsidRPr="00BD3D80">
        <w:rPr>
          <w:rFonts w:ascii="Times New Roman" w:eastAsiaTheme="minorHAnsi" w:hAnsi="Times New Roman"/>
          <w:bCs/>
          <w:sz w:val="28"/>
          <w:szCs w:val="28"/>
        </w:rPr>
        <w:t xml:space="preserve"> plāno sniegt ieguldījumu pakalpojumus vai ieguldījumu blakuspakalpojumus klientiem ar privāta klienta statusu vai klientiem, kam saskaņā ar Finanšu instrumentu tirgus likuma </w:t>
      </w:r>
      <w:hyperlink r:id="rId31" w:anchor="p124.1" w:history="1">
        <w:r w:rsidRPr="00BD3D80">
          <w:rPr>
            <w:rFonts w:ascii="Times New Roman" w:eastAsiaTheme="minorHAnsi" w:hAnsi="Times New Roman"/>
            <w:bCs/>
            <w:sz w:val="28"/>
            <w:szCs w:val="28"/>
          </w:rPr>
          <w:t>124.</w:t>
        </w:r>
        <w:r w:rsidRPr="00BD3D80">
          <w:rPr>
            <w:rFonts w:ascii="Times New Roman" w:eastAsiaTheme="minorHAnsi" w:hAnsi="Times New Roman"/>
            <w:bCs/>
            <w:sz w:val="28"/>
            <w:szCs w:val="28"/>
            <w:vertAlign w:val="superscript"/>
          </w:rPr>
          <w:t>1</w:t>
        </w:r>
      </w:hyperlink>
      <w:r w:rsidRPr="00BD3D80">
        <w:rPr>
          <w:rFonts w:ascii="Times New Roman" w:eastAsiaTheme="minorHAnsi" w:hAnsi="Times New Roman"/>
          <w:bCs/>
          <w:sz w:val="28"/>
          <w:szCs w:val="28"/>
        </w:rPr>
        <w:t> panta piekto daļu piešķirts profesionāla klienta statuss, ir pienākums izveidot filiāli un saņemt Komisijas atļauju filiāles darbībai.</w:t>
      </w:r>
    </w:p>
    <w:p w14:paraId="0D63F79E"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(2) Ārvalsts ieguldījumu brokeru sabiedrība ir tiesīga saņemt atļauju sniegt ieguldījumu pakalpojumus ar ieguldījumu blakuspakalpojumiem vai bez tiem tikai tad, ja:</w:t>
      </w:r>
    </w:p>
    <w:p w14:paraId="4F1F15E1"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 xml:space="preserve">1) tās </w:t>
      </w:r>
      <w:r>
        <w:rPr>
          <w:rFonts w:ascii="Times New Roman" w:eastAsiaTheme="minorHAnsi" w:hAnsi="Times New Roman"/>
          <w:bCs/>
          <w:sz w:val="28"/>
          <w:szCs w:val="28"/>
        </w:rPr>
        <w:t>ār</w:t>
      </w:r>
      <w:r w:rsidRPr="00BD3D80">
        <w:rPr>
          <w:rFonts w:ascii="Times New Roman" w:eastAsiaTheme="minorHAnsi" w:hAnsi="Times New Roman"/>
          <w:bCs/>
          <w:sz w:val="28"/>
          <w:szCs w:val="28"/>
        </w:rPr>
        <w:t xml:space="preserve">valsts </w:t>
      </w:r>
      <w:r>
        <w:rPr>
          <w:rFonts w:ascii="Times New Roman" w:eastAsiaTheme="minorHAnsi" w:hAnsi="Times New Roman"/>
          <w:bCs/>
          <w:sz w:val="28"/>
          <w:szCs w:val="28"/>
        </w:rPr>
        <w:t>uzraudzības institūcija</w:t>
      </w:r>
      <w:r w:rsidRPr="00BD3D80">
        <w:rPr>
          <w:rFonts w:ascii="Times New Roman" w:eastAsiaTheme="minorHAnsi" w:hAnsi="Times New Roman"/>
          <w:bCs/>
          <w:sz w:val="28"/>
          <w:szCs w:val="28"/>
        </w:rPr>
        <w:t xml:space="preserve"> iepriekš ir izsniegusi atļauju attiecīgos ieguldījumu pakalpojumus un ieguldījumu blakuspakalpojumus sniegt </w:t>
      </w:r>
      <w:r>
        <w:rPr>
          <w:rFonts w:ascii="Times New Roman" w:eastAsiaTheme="minorHAnsi" w:hAnsi="Times New Roman"/>
          <w:bCs/>
          <w:sz w:val="28"/>
          <w:szCs w:val="28"/>
        </w:rPr>
        <w:t>attiecīgajā</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ār</w:t>
      </w:r>
      <w:r w:rsidRPr="00BD3D80">
        <w:rPr>
          <w:rFonts w:ascii="Times New Roman" w:eastAsiaTheme="minorHAnsi" w:hAnsi="Times New Roman"/>
          <w:bCs/>
          <w:sz w:val="28"/>
          <w:szCs w:val="28"/>
        </w:rPr>
        <w:t xml:space="preserve">valstī, ja šādu pakalpojumu sniegšana tiek uzraudzīta, kā arī ārvalsts </w:t>
      </w:r>
      <w:r>
        <w:rPr>
          <w:rFonts w:ascii="Times New Roman" w:eastAsiaTheme="minorHAnsi" w:hAnsi="Times New Roman"/>
          <w:bCs/>
          <w:sz w:val="28"/>
          <w:szCs w:val="28"/>
        </w:rPr>
        <w:t>uzraudzības institūcijas</w:t>
      </w:r>
      <w:r w:rsidRPr="00BD3D80">
        <w:rPr>
          <w:rFonts w:ascii="Times New Roman" w:eastAsiaTheme="minorHAnsi" w:hAnsi="Times New Roman"/>
          <w:bCs/>
          <w:sz w:val="28"/>
          <w:szCs w:val="28"/>
        </w:rPr>
        <w:t xml:space="preserve"> uzraudzības ietvaros tiek nodrošināts, ka ārvalsts ieguldījumu brokeru sabiedrība pienācīgi ņem vērā Finanšu darījumu darba grupas (FATF) ieteikumus nelikumīgi iegūtu līdzekļu legalizēšanas un terorisma finansēšanas apkarošanas jomā;</w:t>
      </w:r>
    </w:p>
    <w:p w14:paraId="76973C64"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 xml:space="preserve">2) starp Komisiju un ārvalsts ieguldījumu brokeru sabiedrības  </w:t>
      </w:r>
      <w:r>
        <w:rPr>
          <w:rFonts w:ascii="Times New Roman" w:eastAsiaTheme="minorHAnsi" w:hAnsi="Times New Roman"/>
          <w:bCs/>
          <w:sz w:val="28"/>
          <w:szCs w:val="28"/>
        </w:rPr>
        <w:t>uzraudzības institūciju</w:t>
      </w:r>
      <w:r w:rsidRPr="00BD3D80">
        <w:rPr>
          <w:rFonts w:ascii="Times New Roman" w:eastAsiaTheme="minorHAnsi" w:hAnsi="Times New Roman"/>
          <w:bCs/>
          <w:sz w:val="28"/>
          <w:szCs w:val="28"/>
        </w:rPr>
        <w:t xml:space="preserve"> ir noslēgti sadarbības nolīgumi, kuri ietver noteikumus, kas regulē informācijas apmaiņu, lai saglabātu tirgus integritāti un aizsargātu ieguldītājus;</w:t>
      </w:r>
    </w:p>
    <w:p w14:paraId="22F4B87F" w14:textId="6CD501BE"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3) ārvalsts ieguldījumu brokeru sabiedrības filiāles sākotnējais kapitāls atbilst šā likuma </w:t>
      </w:r>
      <w:r w:rsidR="00DF60FB">
        <w:rPr>
          <w:rFonts w:ascii="Times New Roman" w:eastAsiaTheme="minorHAnsi" w:hAnsi="Times New Roman"/>
          <w:bCs/>
          <w:sz w:val="28"/>
          <w:szCs w:val="28"/>
        </w:rPr>
        <w:t>6</w:t>
      </w:r>
      <w:r w:rsidRPr="00BD3D80">
        <w:rPr>
          <w:rFonts w:ascii="Times New Roman" w:eastAsiaTheme="minorHAnsi" w:hAnsi="Times New Roman"/>
          <w:bCs/>
          <w:sz w:val="28"/>
          <w:szCs w:val="28"/>
        </w:rPr>
        <w:t>. pantā noteiktajām prasībām;</w:t>
      </w:r>
    </w:p>
    <w:p w14:paraId="2156B6D5"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4) par ārvalsts ieguldījumu brokeru sabiedrības filiāli atbildīgā persona vai personas atbilst šā likuma </w:t>
      </w:r>
      <w:hyperlink r:id="rId32" w:anchor="p106" w:history="1">
        <w:r w:rsidRPr="00BD3D80">
          <w:rPr>
            <w:rFonts w:ascii="Times New Roman" w:eastAsiaTheme="minorHAnsi" w:hAnsi="Times New Roman"/>
            <w:bCs/>
            <w:sz w:val="28"/>
            <w:szCs w:val="28"/>
          </w:rPr>
          <w:t>8. </w:t>
        </w:r>
      </w:hyperlink>
      <w:r w:rsidRPr="00BD3D80">
        <w:rPr>
          <w:rFonts w:ascii="Times New Roman" w:eastAsiaTheme="minorHAnsi" w:hAnsi="Times New Roman"/>
          <w:bCs/>
          <w:sz w:val="28"/>
          <w:szCs w:val="28"/>
        </w:rPr>
        <w:t>un 9. pantā un Komisijas normatīvajos noteikumos paredzētajām prasībām;</w:t>
      </w:r>
    </w:p>
    <w:p w14:paraId="16B0C2ED"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 starp Latvijas Republiku</w:t>
      </w:r>
      <w:r w:rsidRPr="00BD3D80">
        <w:rPr>
          <w:rFonts w:ascii="Times New Roman" w:eastAsiaTheme="minorHAnsi" w:hAnsi="Times New Roman"/>
          <w:bCs/>
          <w:sz w:val="28"/>
          <w:szCs w:val="28"/>
        </w:rPr>
        <w:t xml:space="preserve"> un </w:t>
      </w:r>
      <w:r>
        <w:rPr>
          <w:rFonts w:ascii="Times New Roman" w:eastAsiaTheme="minorHAnsi" w:hAnsi="Times New Roman"/>
          <w:bCs/>
          <w:sz w:val="28"/>
          <w:szCs w:val="28"/>
        </w:rPr>
        <w:t>attiecīgo</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ārvalsti</w:t>
      </w:r>
      <w:r w:rsidRPr="00BD3D80">
        <w:rPr>
          <w:rFonts w:ascii="Times New Roman" w:eastAsiaTheme="minorHAnsi" w:hAnsi="Times New Roman"/>
          <w:bCs/>
          <w:sz w:val="28"/>
          <w:szCs w:val="28"/>
        </w:rPr>
        <w:t xml:space="preserve"> ir noslēgti nolīgumi, kas pilnībā atbilst Ekonomiskās sadarbības un attīstības organizācijas (OECD) Nodokļu paraugkonvencijas par ienākumiem un kapitālu 26. pantā noteiktajiem standartiem un nodrošina efektīvu informācijas apmaiņu par nodokļu jautājumiem, tostarp jebkādus daudzpusējus nolīgumus nodokļu jomā, ja tādi pastāv;</w:t>
      </w:r>
    </w:p>
    <w:p w14:paraId="1632C4C2"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6) ārvalsts ieguldījumu brokeru sabiedrība ir dalībnieks ieguldītāju aizsardzības sistēmā, kas atzīta</w:t>
      </w:r>
      <w:r>
        <w:rPr>
          <w:rFonts w:ascii="Times New Roman" w:eastAsiaTheme="minorHAnsi" w:hAnsi="Times New Roman"/>
          <w:bCs/>
          <w:sz w:val="28"/>
          <w:szCs w:val="28"/>
        </w:rPr>
        <w:t xml:space="preserve"> attiecīgajā</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ār</w:t>
      </w:r>
      <w:r w:rsidRPr="00BD3D80">
        <w:rPr>
          <w:rFonts w:ascii="Times New Roman" w:eastAsiaTheme="minorHAnsi" w:hAnsi="Times New Roman"/>
          <w:bCs/>
          <w:sz w:val="28"/>
          <w:szCs w:val="28"/>
        </w:rPr>
        <w:t>valstī un ir līdzvērtīga Latvijas</w:t>
      </w:r>
      <w:r>
        <w:rPr>
          <w:rFonts w:ascii="Times New Roman" w:eastAsiaTheme="minorHAnsi" w:hAnsi="Times New Roman"/>
          <w:bCs/>
          <w:sz w:val="28"/>
          <w:szCs w:val="28"/>
        </w:rPr>
        <w:t xml:space="preserve"> Republikas</w:t>
      </w:r>
      <w:r w:rsidRPr="00BD3D80">
        <w:rPr>
          <w:rFonts w:ascii="Times New Roman" w:eastAsiaTheme="minorHAnsi" w:hAnsi="Times New Roman"/>
          <w:bCs/>
          <w:sz w:val="28"/>
          <w:szCs w:val="28"/>
        </w:rPr>
        <w:t xml:space="preserve"> ieguldītāju aizsardzības sistēmai.</w:t>
      </w:r>
    </w:p>
    <w:p w14:paraId="34B304F8"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(3) Ārvalsts</w:t>
      </w:r>
      <w:r>
        <w:rPr>
          <w:rFonts w:ascii="Times New Roman" w:eastAsiaTheme="minorHAnsi" w:hAnsi="Times New Roman"/>
          <w:bCs/>
          <w:sz w:val="28"/>
          <w:szCs w:val="28"/>
        </w:rPr>
        <w:t xml:space="preserve"> ieguldījumu</w:t>
      </w:r>
      <w:r w:rsidRPr="00BD3D80">
        <w:rPr>
          <w:rFonts w:ascii="Times New Roman" w:eastAsiaTheme="minorHAnsi" w:hAnsi="Times New Roman"/>
          <w:bCs/>
          <w:sz w:val="28"/>
          <w:szCs w:val="28"/>
        </w:rPr>
        <w:t xml:space="preserve"> brokeru sabiedrība, kas plāno iegūt atļauju ar filiāles starpniecību sniegt ieguldījumu pakalpojumus un ieguldījumu blakuspakalpojumus Latvijas</w:t>
      </w:r>
      <w:r>
        <w:rPr>
          <w:rFonts w:ascii="Times New Roman" w:eastAsiaTheme="minorHAnsi" w:hAnsi="Times New Roman"/>
          <w:bCs/>
          <w:sz w:val="28"/>
          <w:szCs w:val="28"/>
        </w:rPr>
        <w:t xml:space="preserve"> Republikas</w:t>
      </w:r>
      <w:r w:rsidRPr="00BD3D80">
        <w:rPr>
          <w:rFonts w:ascii="Times New Roman" w:eastAsiaTheme="minorHAnsi" w:hAnsi="Times New Roman"/>
          <w:bCs/>
          <w:sz w:val="28"/>
          <w:szCs w:val="28"/>
        </w:rPr>
        <w:t xml:space="preserve"> teritorijā, Komisijai iesniedz:</w:t>
      </w:r>
    </w:p>
    <w:p w14:paraId="52D2644D"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lastRenderedPageBreak/>
        <w:t>1) tās</w:t>
      </w:r>
      <w:r>
        <w:rPr>
          <w:rFonts w:ascii="Times New Roman" w:eastAsiaTheme="minorHAnsi" w:hAnsi="Times New Roman"/>
          <w:bCs/>
          <w:sz w:val="28"/>
          <w:szCs w:val="28"/>
        </w:rPr>
        <w:t xml:space="preserve"> ārvalsts</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uzraudzības institūcijas</w:t>
      </w:r>
      <w:r w:rsidRPr="00BD3D80">
        <w:rPr>
          <w:rFonts w:ascii="Times New Roman" w:eastAsiaTheme="minorHAnsi" w:hAnsi="Times New Roman"/>
          <w:bCs/>
          <w:sz w:val="28"/>
          <w:szCs w:val="28"/>
        </w:rPr>
        <w:t xml:space="preserve"> nosaukumu, kas ir atbildīga par ārvalsts ieguldījumu brokeru sabiedrības uzraudzību </w:t>
      </w:r>
      <w:r>
        <w:rPr>
          <w:rFonts w:ascii="Times New Roman" w:eastAsiaTheme="minorHAnsi" w:hAnsi="Times New Roman"/>
          <w:bCs/>
          <w:sz w:val="28"/>
          <w:szCs w:val="28"/>
        </w:rPr>
        <w:t>attiecīgajā</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ār</w:t>
      </w:r>
      <w:r w:rsidRPr="00BD3D80">
        <w:rPr>
          <w:rFonts w:ascii="Times New Roman" w:eastAsiaTheme="minorHAnsi" w:hAnsi="Times New Roman"/>
          <w:bCs/>
          <w:sz w:val="28"/>
          <w:szCs w:val="28"/>
        </w:rPr>
        <w:t xml:space="preserve">valstī. Ja par uzraudzību ir atbildīga vairāk nekā viena </w:t>
      </w:r>
      <w:r>
        <w:rPr>
          <w:rFonts w:ascii="Times New Roman" w:eastAsiaTheme="minorHAnsi" w:hAnsi="Times New Roman"/>
          <w:bCs/>
          <w:sz w:val="28"/>
          <w:szCs w:val="28"/>
        </w:rPr>
        <w:t>ārvalsts uzraudzības institūcija</w:t>
      </w:r>
      <w:r w:rsidRPr="00BD3D80">
        <w:rPr>
          <w:rFonts w:ascii="Times New Roman" w:eastAsiaTheme="minorHAnsi" w:hAnsi="Times New Roman"/>
          <w:bCs/>
          <w:sz w:val="28"/>
          <w:szCs w:val="28"/>
        </w:rPr>
        <w:t>, iesniedz informāciju par šo</w:t>
      </w:r>
      <w:r>
        <w:rPr>
          <w:rFonts w:ascii="Times New Roman" w:eastAsiaTheme="minorHAnsi" w:hAnsi="Times New Roman"/>
          <w:bCs/>
          <w:sz w:val="28"/>
          <w:szCs w:val="28"/>
        </w:rPr>
        <w:t xml:space="preserve"> ārvalsts uzraudzības institūciju</w:t>
      </w:r>
      <w:r w:rsidRPr="00BD3D80">
        <w:rPr>
          <w:rFonts w:ascii="Times New Roman" w:eastAsiaTheme="minorHAnsi" w:hAnsi="Times New Roman"/>
          <w:bCs/>
          <w:sz w:val="28"/>
          <w:szCs w:val="28"/>
        </w:rPr>
        <w:t xml:space="preserve"> kompetences jomām;</w:t>
      </w:r>
    </w:p>
    <w:p w14:paraId="6C5EBF61" w14:textId="778A5FCF" w:rsidR="00A334A1" w:rsidRPr="004E5D1B" w:rsidRDefault="00A334A1" w:rsidP="004E5D1B">
      <w:pPr>
        <w:pStyle w:val="NoSpacing"/>
        <w:widowControl/>
        <w:ind w:firstLine="720"/>
        <w:jc w:val="both"/>
        <w:rPr>
          <w:rFonts w:ascii="Times New Roman" w:eastAsiaTheme="minorHAnsi" w:hAnsi="Times New Roman"/>
          <w:noProof/>
          <w:sz w:val="28"/>
          <w:szCs w:val="28"/>
        </w:rPr>
      </w:pPr>
      <w:r w:rsidRPr="00BD3D80">
        <w:rPr>
          <w:rFonts w:ascii="Times New Roman" w:eastAsiaTheme="minorHAnsi" w:hAnsi="Times New Roman"/>
          <w:bCs/>
          <w:sz w:val="28"/>
          <w:szCs w:val="28"/>
        </w:rPr>
        <w:t xml:space="preserve">2) visu atbilstošo informāciju par ārvalsts ieguldījumu brokeru sabiedrību (nosaukums, juridiskā forma, juridiskā adrese un faktiskā adrese,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un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BD3D80">
        <w:rPr>
          <w:rFonts w:ascii="Times New Roman" w:eastAsiaTheme="minorHAnsi" w:hAnsi="Times New Roman"/>
          <w:bCs/>
          <w:sz w:val="28"/>
          <w:szCs w:val="28"/>
        </w:rPr>
        <w:t xml:space="preserve"> locekļi, akcionāri</w:t>
      </w:r>
      <w:r w:rsidR="0038506C">
        <w:rPr>
          <w:rFonts w:ascii="Times New Roman" w:eastAsiaTheme="minorHAnsi" w:hAnsi="Times New Roman"/>
          <w:bCs/>
          <w:sz w:val="28"/>
          <w:szCs w:val="28"/>
        </w:rPr>
        <w:t>)</w:t>
      </w:r>
      <w:r w:rsidRPr="00BD3D80">
        <w:rPr>
          <w:rFonts w:ascii="Times New Roman" w:eastAsiaTheme="minorHAnsi" w:hAnsi="Times New Roman"/>
          <w:bCs/>
          <w:sz w:val="28"/>
          <w:szCs w:val="28"/>
        </w:rPr>
        <w:t>, tās darbības programmu, uzskaitot ieguldījumu pakalpojumus un ieguldījumu blakuspakalpojumus, ko tā gatavojas sniegt, tās filiāles organizatorisko struktūru, tostarp jebkādu būtisku darbības funkciju aprakstu, ja šādas darbības plānots uzticēt trešām personām;</w:t>
      </w:r>
    </w:p>
    <w:p w14:paraId="09E0CB2D"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3) informāciju par tām ārvalsts ieguldījumu brokeru sabiedrības personām, kas ir atbildīgas par filiāles vadīšanu, un dokumentus, kas pierāda šo personu atbilstību šā likuma 8. un 9. pantā un Komisijas normatīvajos noteikumos paredzētajām prasībām;</w:t>
      </w:r>
    </w:p>
    <w:p w14:paraId="0FDF3639" w14:textId="0EEE45BC"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4) informāciju, kas apliecina, ka ārvalsts ieguldījumu brokeru sabiedrības sākotnējais kapitāls atbilst šā likuma </w:t>
      </w:r>
      <w:r w:rsidR="00732CD0">
        <w:rPr>
          <w:rFonts w:ascii="Times New Roman" w:eastAsiaTheme="minorHAnsi" w:hAnsi="Times New Roman"/>
          <w:bCs/>
          <w:sz w:val="28"/>
          <w:szCs w:val="28"/>
        </w:rPr>
        <w:t>6</w:t>
      </w:r>
      <w:r w:rsidRPr="00BD3D80">
        <w:rPr>
          <w:rFonts w:ascii="Times New Roman" w:eastAsiaTheme="minorHAnsi" w:hAnsi="Times New Roman"/>
          <w:bCs/>
          <w:sz w:val="28"/>
          <w:szCs w:val="28"/>
        </w:rPr>
        <w:t>. pantā noteiktajām prasībām.</w:t>
      </w:r>
    </w:p>
    <w:p w14:paraId="012FD704"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(4) Komisija izskata ārvalsts ieguldījumu brokeru sabiedrības iesniegumu atļaujas saņemšanai un sešu mēnešu laikā pēc visu lēmuma pieņemšanai nepieciešamo šajā likumā noteikto un atbilstoši normatīvo aktu prasībām sagatavoto un noformēto dokumentu saņemšanas pieņem lēmumu.</w:t>
      </w:r>
    </w:p>
    <w:p w14:paraId="235871AC"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(5) Šā panta pirmajā daļā minēto atļauju Komisija izsniedz tikai tādā gadījumā, ja:</w:t>
      </w:r>
    </w:p>
    <w:p w14:paraId="130D9653"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1) ir izpildīti visi šā panta otrās un devītās daļas nosacījumi;</w:t>
      </w:r>
    </w:p>
    <w:p w14:paraId="0B4CAE08" w14:textId="4779FFA2"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2) Komisija ir guvusi pārliecību par to, ka ārvalsts ieguldījumu brokeru sabiedrība atbilst šā likuma 3</w:t>
      </w:r>
      <w:r w:rsidR="00732CD0">
        <w:rPr>
          <w:rFonts w:ascii="Times New Roman" w:eastAsiaTheme="minorHAnsi" w:hAnsi="Times New Roman"/>
          <w:bCs/>
          <w:sz w:val="28"/>
          <w:szCs w:val="28"/>
        </w:rPr>
        <w:t>1</w:t>
      </w:r>
      <w:r w:rsidRPr="00BD3D80">
        <w:rPr>
          <w:rFonts w:ascii="Times New Roman" w:eastAsiaTheme="minorHAnsi" w:hAnsi="Times New Roman"/>
          <w:bCs/>
          <w:sz w:val="28"/>
          <w:szCs w:val="28"/>
        </w:rPr>
        <w:t xml:space="preserve">. panta </w:t>
      </w:r>
      <w:r w:rsidR="00732CD0">
        <w:rPr>
          <w:rFonts w:ascii="Times New Roman" w:eastAsiaTheme="minorHAnsi" w:hAnsi="Times New Roman"/>
          <w:bCs/>
          <w:sz w:val="28"/>
          <w:szCs w:val="28"/>
        </w:rPr>
        <w:t>pirmās</w:t>
      </w:r>
      <w:r w:rsidRPr="00BD3D80">
        <w:rPr>
          <w:rFonts w:ascii="Times New Roman" w:eastAsiaTheme="minorHAnsi" w:hAnsi="Times New Roman"/>
          <w:bCs/>
          <w:sz w:val="28"/>
          <w:szCs w:val="28"/>
        </w:rPr>
        <w:t xml:space="preserve"> daļas un 3</w:t>
      </w:r>
      <w:r w:rsidR="007E6BBB">
        <w:rPr>
          <w:rFonts w:ascii="Times New Roman" w:eastAsiaTheme="minorHAnsi" w:hAnsi="Times New Roman"/>
          <w:bCs/>
          <w:sz w:val="28"/>
          <w:szCs w:val="28"/>
        </w:rPr>
        <w:t>4</w:t>
      </w:r>
      <w:r w:rsidRPr="00BD3D80">
        <w:rPr>
          <w:rFonts w:ascii="Times New Roman" w:eastAsiaTheme="minorHAnsi" w:hAnsi="Times New Roman"/>
          <w:bCs/>
          <w:sz w:val="28"/>
          <w:szCs w:val="28"/>
        </w:rPr>
        <w:t>. panta pirmās, otrās, trešās, ceturtās, piektās un sestās daļas, Finanšu instrumentu tirgus likuma 124.</w:t>
      </w:r>
      <w:r w:rsidRPr="004A1F1A">
        <w:rPr>
          <w:rFonts w:ascii="Times New Roman" w:eastAsiaTheme="minorHAnsi" w:hAnsi="Times New Roman"/>
          <w:bCs/>
          <w:sz w:val="28"/>
          <w:szCs w:val="28"/>
          <w:vertAlign w:val="superscript"/>
        </w:rPr>
        <w:t>2</w:t>
      </w:r>
      <w:r>
        <w:rPr>
          <w:rFonts w:ascii="Times New Roman" w:eastAsiaTheme="minorHAnsi" w:hAnsi="Times New Roman"/>
          <w:bCs/>
          <w:sz w:val="28"/>
          <w:szCs w:val="28"/>
        </w:rPr>
        <w:t>,</w:t>
      </w:r>
      <w:r w:rsidRPr="00BD3D80">
        <w:rPr>
          <w:rFonts w:ascii="Times New Roman" w:eastAsiaTheme="minorHAnsi" w:hAnsi="Times New Roman"/>
          <w:bCs/>
          <w:sz w:val="28"/>
          <w:szCs w:val="28"/>
        </w:rPr>
        <w:t> 125.</w:t>
      </w:r>
      <w:r w:rsidRPr="004A1F1A">
        <w:rPr>
          <w:rFonts w:ascii="Times New Roman" w:eastAsiaTheme="minorHAnsi" w:hAnsi="Times New Roman"/>
          <w:bCs/>
          <w:sz w:val="28"/>
          <w:szCs w:val="28"/>
          <w:vertAlign w:val="superscript"/>
        </w:rPr>
        <w:t>1</w:t>
      </w:r>
      <w:r w:rsidRPr="00BD3D80">
        <w:rPr>
          <w:rFonts w:ascii="Times New Roman" w:eastAsiaTheme="minorHAnsi" w:hAnsi="Times New Roman"/>
          <w:bCs/>
          <w:sz w:val="28"/>
          <w:szCs w:val="28"/>
        </w:rPr>
        <w:t> panta</w:t>
      </w:r>
      <w:r>
        <w:rPr>
          <w:rFonts w:ascii="Times New Roman" w:eastAsiaTheme="minorHAnsi" w:hAnsi="Times New Roman"/>
          <w:bCs/>
          <w:sz w:val="28"/>
          <w:szCs w:val="28"/>
        </w:rPr>
        <w:t xml:space="preserve"> sestās </w:t>
      </w:r>
      <w:r w:rsidRPr="00BD3D80">
        <w:rPr>
          <w:rFonts w:ascii="Times New Roman" w:eastAsiaTheme="minorHAnsi" w:hAnsi="Times New Roman"/>
          <w:bCs/>
          <w:sz w:val="28"/>
          <w:szCs w:val="28"/>
        </w:rPr>
        <w:t>daļas, 126. panta pirmās daļas, 126.</w:t>
      </w:r>
      <w:r w:rsidRPr="004A1F1A">
        <w:rPr>
          <w:rFonts w:ascii="Times New Roman" w:eastAsiaTheme="minorHAnsi" w:hAnsi="Times New Roman"/>
          <w:bCs/>
          <w:sz w:val="28"/>
          <w:szCs w:val="28"/>
          <w:vertAlign w:val="superscript"/>
        </w:rPr>
        <w:t>2</w:t>
      </w:r>
      <w:r w:rsidRPr="00BD3D80">
        <w:rPr>
          <w:rFonts w:ascii="Times New Roman" w:eastAsiaTheme="minorHAnsi" w:hAnsi="Times New Roman"/>
          <w:bCs/>
          <w:sz w:val="28"/>
          <w:szCs w:val="28"/>
        </w:rPr>
        <w:t>, 127., 128. panta, 128.</w:t>
      </w:r>
      <w:r w:rsidRPr="004A1F1A">
        <w:rPr>
          <w:rFonts w:ascii="Times New Roman" w:eastAsiaTheme="minorHAnsi" w:hAnsi="Times New Roman"/>
          <w:bCs/>
          <w:sz w:val="28"/>
          <w:szCs w:val="28"/>
          <w:vertAlign w:val="superscript"/>
        </w:rPr>
        <w:t>1</w:t>
      </w:r>
      <w:r w:rsidRPr="00BD3D80">
        <w:rPr>
          <w:rFonts w:ascii="Times New Roman" w:eastAsiaTheme="minorHAnsi" w:hAnsi="Times New Roman"/>
          <w:bCs/>
          <w:sz w:val="28"/>
          <w:szCs w:val="28"/>
        </w:rPr>
        <w:t> panta</w:t>
      </w:r>
      <w:r>
        <w:rPr>
          <w:rFonts w:ascii="Times New Roman" w:eastAsiaTheme="minorHAnsi" w:hAnsi="Times New Roman"/>
          <w:bCs/>
          <w:sz w:val="28"/>
          <w:szCs w:val="28"/>
        </w:rPr>
        <w:t xml:space="preserve"> pirmās </w:t>
      </w:r>
      <w:r w:rsidRPr="00BD3D80">
        <w:rPr>
          <w:rFonts w:ascii="Times New Roman" w:eastAsiaTheme="minorHAnsi" w:hAnsi="Times New Roman"/>
          <w:bCs/>
          <w:sz w:val="28"/>
          <w:szCs w:val="28"/>
        </w:rPr>
        <w:t>daļas, 128.</w:t>
      </w:r>
      <w:r w:rsidRPr="004A1F1A">
        <w:rPr>
          <w:rFonts w:ascii="Times New Roman" w:eastAsiaTheme="minorHAnsi" w:hAnsi="Times New Roman"/>
          <w:bCs/>
          <w:sz w:val="28"/>
          <w:szCs w:val="28"/>
          <w:vertAlign w:val="superscript"/>
        </w:rPr>
        <w:t>2</w:t>
      </w:r>
      <w:r w:rsidRPr="00BD3D80">
        <w:rPr>
          <w:rFonts w:ascii="Times New Roman" w:eastAsiaTheme="minorHAnsi" w:hAnsi="Times New Roman"/>
          <w:bCs/>
          <w:sz w:val="28"/>
          <w:szCs w:val="28"/>
        </w:rPr>
        <w:t>, 128.</w:t>
      </w:r>
      <w:r w:rsidRPr="004A1F1A">
        <w:rPr>
          <w:rFonts w:ascii="Times New Roman" w:eastAsiaTheme="minorHAnsi" w:hAnsi="Times New Roman"/>
          <w:bCs/>
          <w:sz w:val="28"/>
          <w:szCs w:val="28"/>
          <w:vertAlign w:val="superscript"/>
        </w:rPr>
        <w:t>3</w:t>
      </w:r>
      <w:r w:rsidRPr="00BD3D80">
        <w:rPr>
          <w:rFonts w:ascii="Times New Roman" w:eastAsiaTheme="minorHAnsi" w:hAnsi="Times New Roman"/>
          <w:bCs/>
          <w:sz w:val="28"/>
          <w:szCs w:val="28"/>
        </w:rPr>
        <w:t>, 129., 129.</w:t>
      </w:r>
      <w:r w:rsidRPr="004A1F1A">
        <w:rPr>
          <w:rFonts w:ascii="Times New Roman" w:eastAsiaTheme="minorHAnsi" w:hAnsi="Times New Roman"/>
          <w:bCs/>
          <w:sz w:val="28"/>
          <w:szCs w:val="28"/>
          <w:vertAlign w:val="superscript"/>
        </w:rPr>
        <w:t>1</w:t>
      </w:r>
      <w:r w:rsidRPr="00BD3D80">
        <w:rPr>
          <w:rFonts w:ascii="Times New Roman" w:eastAsiaTheme="minorHAnsi" w:hAnsi="Times New Roman"/>
          <w:bCs/>
          <w:sz w:val="28"/>
          <w:szCs w:val="28"/>
        </w:rPr>
        <w:t>, 132.</w:t>
      </w:r>
      <w:r w:rsidRPr="004A1F1A">
        <w:rPr>
          <w:rFonts w:ascii="Times New Roman" w:eastAsiaTheme="minorHAnsi" w:hAnsi="Times New Roman"/>
          <w:bCs/>
          <w:sz w:val="28"/>
          <w:szCs w:val="28"/>
          <w:vertAlign w:val="superscript"/>
        </w:rPr>
        <w:t>1</w:t>
      </w:r>
      <w:r w:rsidRPr="00BD3D80">
        <w:rPr>
          <w:rFonts w:ascii="Times New Roman" w:eastAsiaTheme="minorHAnsi" w:hAnsi="Times New Roman"/>
          <w:bCs/>
          <w:sz w:val="28"/>
          <w:szCs w:val="28"/>
        </w:rPr>
        <w:t>, 133.</w:t>
      </w:r>
      <w:r w:rsidRPr="004A1F1A">
        <w:rPr>
          <w:rFonts w:ascii="Times New Roman" w:eastAsiaTheme="minorHAnsi" w:hAnsi="Times New Roman"/>
          <w:bCs/>
          <w:sz w:val="28"/>
          <w:szCs w:val="28"/>
          <w:vertAlign w:val="superscript"/>
        </w:rPr>
        <w:t>4</w:t>
      </w:r>
      <w:r w:rsidRPr="00BD3D80">
        <w:rPr>
          <w:rFonts w:ascii="Times New Roman" w:eastAsiaTheme="minorHAnsi" w:hAnsi="Times New Roman"/>
          <w:bCs/>
          <w:sz w:val="28"/>
          <w:szCs w:val="28"/>
        </w:rPr>
        <w:t>, 133.</w:t>
      </w:r>
      <w:r w:rsidRPr="004A1F1A">
        <w:rPr>
          <w:rFonts w:ascii="Times New Roman" w:eastAsiaTheme="minorHAnsi" w:hAnsi="Times New Roman"/>
          <w:bCs/>
          <w:sz w:val="28"/>
          <w:szCs w:val="28"/>
          <w:vertAlign w:val="superscript"/>
        </w:rPr>
        <w:t>5</w:t>
      </w:r>
      <w:r w:rsidRPr="00BD3D80">
        <w:rPr>
          <w:rFonts w:ascii="Times New Roman" w:eastAsiaTheme="minorHAnsi" w:hAnsi="Times New Roman"/>
          <w:bCs/>
          <w:sz w:val="28"/>
          <w:szCs w:val="28"/>
        </w:rPr>
        <w:t>, 133.</w:t>
      </w:r>
      <w:r w:rsidRPr="004A1F1A">
        <w:rPr>
          <w:rFonts w:ascii="Times New Roman" w:eastAsiaTheme="minorHAnsi" w:hAnsi="Times New Roman"/>
          <w:bCs/>
          <w:sz w:val="28"/>
          <w:szCs w:val="28"/>
          <w:vertAlign w:val="superscript"/>
        </w:rPr>
        <w:t>6</w:t>
      </w:r>
      <w:r w:rsidRPr="00BD3D80">
        <w:rPr>
          <w:rFonts w:ascii="Times New Roman" w:eastAsiaTheme="minorHAnsi" w:hAnsi="Times New Roman"/>
          <w:bCs/>
          <w:sz w:val="28"/>
          <w:szCs w:val="28"/>
        </w:rPr>
        <w:t>, 133.</w:t>
      </w:r>
      <w:r w:rsidRPr="004A1F1A">
        <w:rPr>
          <w:rFonts w:ascii="Times New Roman" w:eastAsiaTheme="minorHAnsi" w:hAnsi="Times New Roman"/>
          <w:bCs/>
          <w:sz w:val="28"/>
          <w:szCs w:val="28"/>
          <w:vertAlign w:val="superscript"/>
        </w:rPr>
        <w:t>7</w:t>
      </w:r>
      <w:r w:rsidRPr="00BD3D80">
        <w:rPr>
          <w:rFonts w:ascii="Times New Roman" w:eastAsiaTheme="minorHAnsi" w:hAnsi="Times New Roman"/>
          <w:bCs/>
          <w:sz w:val="28"/>
          <w:szCs w:val="28"/>
        </w:rPr>
        <w:t>, 133.</w:t>
      </w:r>
      <w:r w:rsidRPr="004A1F1A">
        <w:rPr>
          <w:rFonts w:ascii="Times New Roman" w:eastAsiaTheme="minorHAnsi" w:hAnsi="Times New Roman"/>
          <w:bCs/>
          <w:sz w:val="28"/>
          <w:szCs w:val="28"/>
          <w:vertAlign w:val="superscript"/>
        </w:rPr>
        <w:t>8</w:t>
      </w:r>
      <w:r>
        <w:rPr>
          <w:rFonts w:ascii="Times New Roman" w:eastAsiaTheme="minorHAnsi" w:hAnsi="Times New Roman"/>
          <w:bCs/>
          <w:sz w:val="28"/>
          <w:szCs w:val="28"/>
        </w:rPr>
        <w:t> pan</w:t>
      </w:r>
      <w:r w:rsidR="00085B9B">
        <w:rPr>
          <w:rFonts w:ascii="Times New Roman" w:eastAsiaTheme="minorHAnsi" w:hAnsi="Times New Roman"/>
          <w:bCs/>
          <w:sz w:val="28"/>
          <w:szCs w:val="28"/>
        </w:rPr>
        <w:t>t</w:t>
      </w:r>
      <w:r w:rsidRPr="00BD3D80">
        <w:rPr>
          <w:rFonts w:ascii="Times New Roman" w:eastAsiaTheme="minorHAnsi" w:hAnsi="Times New Roman"/>
          <w:bCs/>
          <w:sz w:val="28"/>
          <w:szCs w:val="28"/>
        </w:rPr>
        <w:t>a un Regula</w:t>
      </w:r>
      <w:r w:rsidR="00085B9B">
        <w:rPr>
          <w:rFonts w:ascii="Times New Roman" w:eastAsiaTheme="minorHAnsi" w:hAnsi="Times New Roman"/>
          <w:bCs/>
          <w:sz w:val="28"/>
          <w:szCs w:val="28"/>
        </w:rPr>
        <w:t>s</w:t>
      </w:r>
      <w:r w:rsidRPr="00BD3D80">
        <w:rPr>
          <w:rFonts w:ascii="Times New Roman" w:eastAsiaTheme="minorHAnsi" w:hAnsi="Times New Roman"/>
          <w:bCs/>
          <w:sz w:val="28"/>
          <w:szCs w:val="28"/>
        </w:rPr>
        <w:t xml:space="preserve"> Nr.  </w:t>
      </w:r>
      <w:hyperlink r:id="rId33" w:tgtFrame="_blank" w:history="1">
        <w:r w:rsidRPr="00BD3D80">
          <w:rPr>
            <w:rFonts w:ascii="Times New Roman" w:eastAsiaTheme="minorHAnsi" w:hAnsi="Times New Roman"/>
            <w:bCs/>
            <w:sz w:val="28"/>
            <w:szCs w:val="28"/>
          </w:rPr>
          <w:t>600/2014</w:t>
        </w:r>
      </w:hyperlink>
      <w:r w:rsidRPr="00BD3D80">
        <w:rPr>
          <w:rFonts w:ascii="Times New Roman" w:eastAsiaTheme="minorHAnsi" w:hAnsi="Times New Roman"/>
          <w:bCs/>
          <w:sz w:val="28"/>
          <w:szCs w:val="28"/>
        </w:rPr>
        <w:t> 3., 4., 5., 6., 7., 8., 9., 10., 11., 12., 13., 14., 15., 16., 17., 18., 19., 20., 21., 22., 23., 24., 25. un 26. panta prasībām.</w:t>
      </w:r>
    </w:p>
    <w:p w14:paraId="17BD29C2"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(6) Ārvalsts ieguldījumu brokeru sabiedrības filiāles darbības atbilstību šā likuma prasībām uzrauga Komisija.</w:t>
      </w:r>
    </w:p>
    <w:p w14:paraId="127B054E" w14:textId="37D01A07" w:rsidR="00A334A1" w:rsidRPr="00BD3D80" w:rsidRDefault="00A334A1" w:rsidP="00932C93">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 xml:space="preserve">(7) Papildu prasības ārvalsts ieguldījumu brokeru sabiedrības filiālei ieguldījumu pakalpojumu sniegšanai nosaka </w:t>
      </w:r>
      <w:r w:rsidR="00A16372" w:rsidRPr="002E50EC">
        <w:rPr>
          <w:rFonts w:ascii="Times New Roman" w:hAnsi="Times New Roman" w:cstheme="minorBidi"/>
          <w:sz w:val="28"/>
          <w:szCs w:val="28"/>
        </w:rPr>
        <w:t>Komisijas 2016. gada 25. aprīļa deleģēt</w:t>
      </w:r>
      <w:r w:rsidR="002C7654">
        <w:rPr>
          <w:rFonts w:ascii="Times New Roman" w:hAnsi="Times New Roman" w:cstheme="minorBidi"/>
          <w:sz w:val="28"/>
          <w:szCs w:val="28"/>
        </w:rPr>
        <w:t>ā</w:t>
      </w:r>
      <w:r w:rsidR="00A16372" w:rsidRPr="002E50EC">
        <w:rPr>
          <w:rFonts w:ascii="Times New Roman" w:hAnsi="Times New Roman" w:cstheme="minorBidi"/>
          <w:sz w:val="28"/>
          <w:szCs w:val="28"/>
        </w:rPr>
        <w:t xml:space="preserve"> regul</w:t>
      </w:r>
      <w:r w:rsidR="00A16372">
        <w:rPr>
          <w:rFonts w:ascii="Times New Roman" w:hAnsi="Times New Roman" w:cstheme="minorBidi"/>
          <w:sz w:val="28"/>
          <w:szCs w:val="28"/>
        </w:rPr>
        <w:t>a</w:t>
      </w:r>
      <w:r w:rsidR="00A16372" w:rsidRPr="002E50EC">
        <w:rPr>
          <w:rFonts w:ascii="Times New Roman" w:hAnsi="Times New Roman" w:cstheme="minorBidi"/>
          <w:sz w:val="28"/>
          <w:szCs w:val="28"/>
        </w:rPr>
        <w:t xml:space="preserve"> (ES) </w:t>
      </w:r>
      <w:hyperlink r:id="rId34" w:tgtFrame="_blank" w:history="1">
        <w:r w:rsidR="00A16372" w:rsidRPr="002E50EC">
          <w:rPr>
            <w:rFonts w:ascii="Times New Roman" w:hAnsi="Times New Roman" w:cstheme="minorBidi"/>
            <w:sz w:val="28"/>
            <w:szCs w:val="28"/>
          </w:rPr>
          <w:t>2017/565</w:t>
        </w:r>
      </w:hyperlink>
      <w:r w:rsidR="00A16372" w:rsidRPr="002E50EC">
        <w:rPr>
          <w:rFonts w:ascii="Times New Roman" w:hAnsi="Times New Roman" w:cstheme="minorBidi"/>
          <w:sz w:val="28"/>
          <w:szCs w:val="28"/>
        </w:rPr>
        <w:t>, ar ko papildina Eiropas Parlamenta un Padomes direktīvu </w:t>
      </w:r>
      <w:hyperlink r:id="rId35" w:tgtFrame="_blank" w:history="1">
        <w:r w:rsidR="00A16372" w:rsidRPr="002E50EC">
          <w:rPr>
            <w:rFonts w:ascii="Times New Roman" w:hAnsi="Times New Roman" w:cstheme="minorBidi"/>
            <w:sz w:val="28"/>
            <w:szCs w:val="28"/>
          </w:rPr>
          <w:t>2014/65/ES</w:t>
        </w:r>
      </w:hyperlink>
      <w:r w:rsidR="00A16372" w:rsidRPr="002E50EC">
        <w:rPr>
          <w:rFonts w:ascii="Times New Roman" w:hAnsi="Times New Roman" w:cstheme="minorBidi"/>
          <w:sz w:val="28"/>
          <w:szCs w:val="28"/>
        </w:rPr>
        <w:t> attiecībā uz ieguldījumu brokeru sabiedrību organizatoriskām prasībām un darbības nosacījumiem un jēdzienu definīcijām minētās direktīvas mērķiem (turpmāk — Regula Nr.  </w:t>
      </w:r>
      <w:hyperlink r:id="rId36" w:tgtFrame="_blank" w:history="1">
        <w:r w:rsidR="00A16372" w:rsidRPr="002E50EC">
          <w:rPr>
            <w:rFonts w:ascii="Times New Roman" w:hAnsi="Times New Roman" w:cstheme="minorBidi"/>
            <w:sz w:val="28"/>
            <w:szCs w:val="28"/>
          </w:rPr>
          <w:t>2017/565</w:t>
        </w:r>
      </w:hyperlink>
      <w:r w:rsidR="00A16372" w:rsidRPr="002E50EC">
        <w:rPr>
          <w:rFonts w:ascii="Times New Roman" w:hAnsi="Times New Roman" w:cstheme="minorBidi"/>
          <w:sz w:val="28"/>
          <w:szCs w:val="28"/>
        </w:rPr>
        <w:t>)</w:t>
      </w:r>
      <w:r w:rsidRPr="00BD3D80">
        <w:rPr>
          <w:rFonts w:ascii="Times New Roman" w:eastAsiaTheme="minorHAnsi" w:hAnsi="Times New Roman"/>
          <w:bCs/>
          <w:sz w:val="28"/>
          <w:szCs w:val="28"/>
        </w:rPr>
        <w:t>.</w:t>
      </w:r>
    </w:p>
    <w:p w14:paraId="148745AC" w14:textId="131ED3A5"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w:t>
      </w:r>
      <w:r w:rsidR="005B6BBD">
        <w:rPr>
          <w:rFonts w:ascii="Times New Roman" w:eastAsiaTheme="minorHAnsi" w:hAnsi="Times New Roman"/>
          <w:bCs/>
          <w:sz w:val="28"/>
          <w:szCs w:val="28"/>
        </w:rPr>
        <w:t>8</w:t>
      </w:r>
      <w:r w:rsidRPr="00BD3D80">
        <w:rPr>
          <w:rFonts w:ascii="Times New Roman" w:eastAsiaTheme="minorHAnsi" w:hAnsi="Times New Roman"/>
          <w:bCs/>
          <w:sz w:val="28"/>
          <w:szCs w:val="28"/>
        </w:rPr>
        <w:t>) Ārvalsts ieguldījumu brokeru sabi</w:t>
      </w:r>
      <w:r w:rsidR="00F94556">
        <w:rPr>
          <w:rFonts w:ascii="Times New Roman" w:eastAsiaTheme="minorHAnsi" w:hAnsi="Times New Roman"/>
          <w:bCs/>
          <w:sz w:val="28"/>
          <w:szCs w:val="28"/>
        </w:rPr>
        <w:t>edrības filiāle, kura saņēmusi</w:t>
      </w:r>
      <w:r w:rsidRPr="00BD3D80">
        <w:rPr>
          <w:rFonts w:ascii="Times New Roman" w:eastAsiaTheme="minorHAnsi" w:hAnsi="Times New Roman"/>
          <w:bCs/>
          <w:sz w:val="28"/>
          <w:szCs w:val="28"/>
        </w:rPr>
        <w:t xml:space="preserve"> </w:t>
      </w:r>
      <w:r w:rsidR="006B3DA4">
        <w:rPr>
          <w:rFonts w:ascii="Times New Roman" w:eastAsiaTheme="minorHAnsi" w:hAnsi="Times New Roman"/>
          <w:bCs/>
          <w:sz w:val="28"/>
          <w:szCs w:val="28"/>
        </w:rPr>
        <w:t xml:space="preserve">atļauju </w:t>
      </w:r>
      <w:r>
        <w:rPr>
          <w:rFonts w:ascii="Times New Roman" w:eastAsiaTheme="minorHAnsi" w:hAnsi="Times New Roman"/>
          <w:bCs/>
          <w:sz w:val="28"/>
          <w:szCs w:val="28"/>
        </w:rPr>
        <w:t xml:space="preserve">šā panta noteiktajā kārtībā, </w:t>
      </w:r>
      <w:r w:rsidRPr="00BD3D80">
        <w:rPr>
          <w:rFonts w:ascii="Times New Roman" w:eastAsiaTheme="minorHAnsi" w:hAnsi="Times New Roman"/>
          <w:bCs/>
          <w:sz w:val="28"/>
          <w:szCs w:val="28"/>
        </w:rPr>
        <w:t>reiz</w:t>
      </w:r>
      <w:r>
        <w:rPr>
          <w:rFonts w:ascii="Times New Roman" w:eastAsiaTheme="minorHAnsi" w:hAnsi="Times New Roman"/>
          <w:bCs/>
          <w:sz w:val="28"/>
          <w:szCs w:val="28"/>
        </w:rPr>
        <w:t>i</w:t>
      </w:r>
      <w:r w:rsidRPr="00BD3D80">
        <w:rPr>
          <w:rFonts w:ascii="Times New Roman" w:eastAsiaTheme="minorHAnsi" w:hAnsi="Times New Roman"/>
          <w:bCs/>
          <w:sz w:val="28"/>
          <w:szCs w:val="28"/>
        </w:rPr>
        <w:t xml:space="preserve"> gadā Komisijai </w:t>
      </w:r>
      <w:r>
        <w:rPr>
          <w:rFonts w:ascii="Times New Roman" w:eastAsiaTheme="minorHAnsi" w:hAnsi="Times New Roman"/>
          <w:bCs/>
          <w:sz w:val="28"/>
          <w:szCs w:val="28"/>
        </w:rPr>
        <w:t>iesniedz</w:t>
      </w:r>
      <w:r w:rsidRPr="00BD3D80">
        <w:rPr>
          <w:rFonts w:ascii="Times New Roman" w:eastAsiaTheme="minorHAnsi" w:hAnsi="Times New Roman"/>
          <w:bCs/>
          <w:sz w:val="28"/>
          <w:szCs w:val="28"/>
        </w:rPr>
        <w:t>:</w:t>
      </w:r>
    </w:p>
    <w:p w14:paraId="2488A423" w14:textId="276D1DCE"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Pr="00BD3D80">
        <w:rPr>
          <w:rFonts w:ascii="Times New Roman" w:eastAsiaTheme="minorHAnsi" w:hAnsi="Times New Roman"/>
          <w:bCs/>
          <w:sz w:val="28"/>
          <w:szCs w:val="28"/>
        </w:rPr>
        <w:t>) filiāles sniegto</w:t>
      </w:r>
      <w:r>
        <w:rPr>
          <w:rFonts w:ascii="Times New Roman" w:eastAsiaTheme="minorHAnsi" w:hAnsi="Times New Roman"/>
          <w:bCs/>
          <w:sz w:val="28"/>
          <w:szCs w:val="28"/>
        </w:rPr>
        <w:t xml:space="preserve"> ieguldījumu</w:t>
      </w:r>
      <w:r w:rsidRPr="00BD3D80">
        <w:rPr>
          <w:rFonts w:ascii="Times New Roman" w:eastAsiaTheme="minorHAnsi" w:hAnsi="Times New Roman"/>
          <w:bCs/>
          <w:sz w:val="28"/>
          <w:szCs w:val="28"/>
        </w:rPr>
        <w:t xml:space="preserve"> pakalpojumu </w:t>
      </w:r>
      <w:r>
        <w:rPr>
          <w:rFonts w:ascii="Times New Roman" w:eastAsiaTheme="minorHAnsi" w:hAnsi="Times New Roman"/>
          <w:bCs/>
          <w:sz w:val="28"/>
          <w:szCs w:val="28"/>
        </w:rPr>
        <w:t xml:space="preserve">apmēru un </w:t>
      </w:r>
      <w:r w:rsidR="00932C93" w:rsidRPr="00753323">
        <w:rPr>
          <w:rFonts w:ascii="Times New Roman" w:eastAsiaTheme="minorHAnsi" w:hAnsi="Times New Roman"/>
          <w:bCs/>
          <w:sz w:val="28"/>
          <w:szCs w:val="28"/>
        </w:rPr>
        <w:t>risku pārvaldīšanas politiku un procedūru</w:t>
      </w:r>
      <w:r w:rsidRPr="00BD3D80">
        <w:rPr>
          <w:rFonts w:ascii="Times New Roman" w:eastAsiaTheme="minorHAnsi" w:hAnsi="Times New Roman"/>
          <w:bCs/>
          <w:sz w:val="28"/>
          <w:szCs w:val="28"/>
        </w:rPr>
        <w:t>;</w:t>
      </w:r>
    </w:p>
    <w:p w14:paraId="290DA596"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lastRenderedPageBreak/>
        <w:t>2</w:t>
      </w:r>
      <w:r w:rsidRPr="00BD3D80">
        <w:rPr>
          <w:rFonts w:ascii="Times New Roman" w:eastAsiaTheme="minorHAnsi" w:hAnsi="Times New Roman"/>
          <w:bCs/>
          <w:sz w:val="28"/>
          <w:szCs w:val="28"/>
        </w:rPr>
        <w:t>) filiālei, kas sniedz Finanšu instrumentu tirgus likuma 3. panta ceturtās daļas 3. punktā noteikto</w:t>
      </w:r>
      <w:r>
        <w:rPr>
          <w:rFonts w:ascii="Times New Roman" w:eastAsiaTheme="minorHAnsi" w:hAnsi="Times New Roman"/>
          <w:bCs/>
          <w:sz w:val="28"/>
          <w:szCs w:val="28"/>
        </w:rPr>
        <w:t xml:space="preserve"> ieguldījumu</w:t>
      </w:r>
      <w:r w:rsidRPr="00BD3D80">
        <w:rPr>
          <w:rFonts w:ascii="Times New Roman" w:eastAsiaTheme="minorHAnsi" w:hAnsi="Times New Roman"/>
          <w:bCs/>
          <w:sz w:val="28"/>
          <w:szCs w:val="28"/>
        </w:rPr>
        <w:t xml:space="preserve"> pakalpojumu – to ikmēneša minimālo, vidējo un maksimālo riska darījumu apmēru ar Eiropas Savienībā reģistrētiem darījumu partneriem</w:t>
      </w:r>
      <w:r>
        <w:rPr>
          <w:rFonts w:ascii="Times New Roman" w:eastAsiaTheme="minorHAnsi" w:hAnsi="Times New Roman"/>
          <w:bCs/>
          <w:sz w:val="28"/>
          <w:szCs w:val="28"/>
        </w:rPr>
        <w:t xml:space="preserve">, kā arī </w:t>
      </w:r>
      <w:r w:rsidRPr="00BD3D80">
        <w:rPr>
          <w:rFonts w:ascii="Times New Roman" w:eastAsiaTheme="minorHAnsi" w:hAnsi="Times New Roman"/>
          <w:bCs/>
          <w:sz w:val="28"/>
          <w:szCs w:val="28"/>
        </w:rPr>
        <w:t>minēto</w:t>
      </w:r>
      <w:r>
        <w:rPr>
          <w:rFonts w:ascii="Times New Roman" w:eastAsiaTheme="minorHAnsi" w:hAnsi="Times New Roman"/>
          <w:bCs/>
          <w:sz w:val="28"/>
          <w:szCs w:val="28"/>
        </w:rPr>
        <w:t xml:space="preserve"> ieguldījumu</w:t>
      </w:r>
      <w:r w:rsidRPr="00BD3D80">
        <w:rPr>
          <w:rFonts w:ascii="Times New Roman" w:eastAsiaTheme="minorHAnsi" w:hAnsi="Times New Roman"/>
          <w:bCs/>
          <w:sz w:val="28"/>
          <w:szCs w:val="28"/>
        </w:rPr>
        <w:t xml:space="preserve"> pakalpojumu apgrozījumu un aktīvu kop</w:t>
      </w:r>
      <w:r>
        <w:rPr>
          <w:rFonts w:ascii="Times New Roman" w:eastAsiaTheme="minorHAnsi" w:hAnsi="Times New Roman"/>
          <w:bCs/>
          <w:sz w:val="28"/>
          <w:szCs w:val="28"/>
        </w:rPr>
        <w:t xml:space="preserve">ējo </w:t>
      </w:r>
      <w:r w:rsidRPr="00BD3D80">
        <w:rPr>
          <w:rFonts w:ascii="Times New Roman" w:eastAsiaTheme="minorHAnsi" w:hAnsi="Times New Roman"/>
          <w:bCs/>
          <w:sz w:val="28"/>
          <w:szCs w:val="28"/>
        </w:rPr>
        <w:t>vērtību;</w:t>
      </w:r>
    </w:p>
    <w:p w14:paraId="0B96414A"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w:t>
      </w:r>
      <w:r w:rsidRPr="00BD3D80">
        <w:rPr>
          <w:rFonts w:ascii="Times New Roman" w:eastAsiaTheme="minorHAnsi" w:hAnsi="Times New Roman"/>
          <w:bCs/>
          <w:sz w:val="28"/>
          <w:szCs w:val="28"/>
        </w:rPr>
        <w:t xml:space="preserve">) filiālei, kas sniedz Finanšu instrumentu tirgus likuma 3. panta ceturtās daļas 6. punktā noteikto </w:t>
      </w:r>
      <w:r>
        <w:rPr>
          <w:rFonts w:ascii="Times New Roman" w:eastAsiaTheme="minorHAnsi" w:hAnsi="Times New Roman"/>
          <w:bCs/>
          <w:sz w:val="28"/>
          <w:szCs w:val="28"/>
        </w:rPr>
        <w:t xml:space="preserve">ieguldījumu </w:t>
      </w:r>
      <w:r w:rsidRPr="00BD3D80">
        <w:rPr>
          <w:rFonts w:ascii="Times New Roman" w:eastAsiaTheme="minorHAnsi" w:hAnsi="Times New Roman"/>
          <w:bCs/>
          <w:sz w:val="28"/>
          <w:szCs w:val="28"/>
        </w:rPr>
        <w:t>pakalpojumu – to finanšu instrumentu kopējo vērtību, kuru izcelsme ir Eiropas Savienībā reģistrētie darījumu partneri un kuri sākotnēji izvietoti vai izvietoti ar neizvietoto instrumentu izpirkšanas garanti</w:t>
      </w:r>
      <w:r>
        <w:rPr>
          <w:rFonts w:ascii="Times New Roman" w:eastAsiaTheme="minorHAnsi" w:hAnsi="Times New Roman"/>
          <w:bCs/>
          <w:sz w:val="28"/>
          <w:szCs w:val="28"/>
        </w:rPr>
        <w:t>ju iepriekšējo 12 mēnešu laikā;</w:t>
      </w:r>
    </w:p>
    <w:p w14:paraId="1E536689"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4) </w:t>
      </w:r>
      <w:r w:rsidRPr="00BD3D80">
        <w:rPr>
          <w:rFonts w:ascii="Times New Roman" w:eastAsiaTheme="minorHAnsi" w:hAnsi="Times New Roman"/>
          <w:bCs/>
          <w:sz w:val="28"/>
          <w:szCs w:val="28"/>
        </w:rPr>
        <w:t xml:space="preserve">detalizētu </w:t>
      </w:r>
      <w:r>
        <w:rPr>
          <w:rFonts w:ascii="Times New Roman" w:eastAsiaTheme="minorHAnsi" w:hAnsi="Times New Roman"/>
          <w:bCs/>
          <w:sz w:val="28"/>
          <w:szCs w:val="28"/>
        </w:rPr>
        <w:t>informāciju</w:t>
      </w:r>
      <w:r w:rsidRPr="00BD3D80">
        <w:rPr>
          <w:rFonts w:ascii="Times New Roman" w:eastAsiaTheme="minorHAnsi" w:hAnsi="Times New Roman"/>
          <w:bCs/>
          <w:sz w:val="28"/>
          <w:szCs w:val="28"/>
        </w:rPr>
        <w:t xml:space="preserve"> par filiāles klientiem pieejamajiem iegu</w:t>
      </w:r>
      <w:r>
        <w:rPr>
          <w:rFonts w:ascii="Times New Roman" w:eastAsiaTheme="minorHAnsi" w:hAnsi="Times New Roman"/>
          <w:bCs/>
          <w:sz w:val="28"/>
          <w:szCs w:val="28"/>
        </w:rPr>
        <w:t>ldītāju aizsardzības pasākumiem atbilstoši šā panta otrās daļas 6.punktā noteiktajam;</w:t>
      </w:r>
    </w:p>
    <w:p w14:paraId="00916785"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w:t>
      </w:r>
      <w:r w:rsidRPr="00BD3D80">
        <w:rPr>
          <w:rFonts w:ascii="Times New Roman" w:eastAsiaTheme="minorHAnsi" w:hAnsi="Times New Roman"/>
          <w:bCs/>
          <w:sz w:val="28"/>
          <w:szCs w:val="28"/>
        </w:rPr>
        <w:t>) organizatorisko struktūru</w:t>
      </w:r>
      <w:r>
        <w:rPr>
          <w:rFonts w:ascii="Times New Roman" w:eastAsiaTheme="minorHAnsi" w:hAnsi="Times New Roman"/>
          <w:bCs/>
          <w:sz w:val="28"/>
          <w:szCs w:val="28"/>
        </w:rPr>
        <w:t xml:space="preserve"> un informāciju atbilstoši šā panta trešās daļas 3.punktā noteiktajam</w:t>
      </w:r>
      <w:r w:rsidRPr="00BD3D80">
        <w:rPr>
          <w:rFonts w:ascii="Times New Roman" w:eastAsiaTheme="minorHAnsi" w:hAnsi="Times New Roman"/>
          <w:bCs/>
          <w:sz w:val="28"/>
          <w:szCs w:val="28"/>
        </w:rPr>
        <w:t>;</w:t>
      </w:r>
    </w:p>
    <w:p w14:paraId="653D134F" w14:textId="57A97E64"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6) </w:t>
      </w:r>
      <w:r w:rsidRPr="00BD3D80">
        <w:rPr>
          <w:rFonts w:ascii="Times New Roman" w:eastAsiaTheme="minorHAnsi" w:hAnsi="Times New Roman"/>
          <w:bCs/>
          <w:sz w:val="28"/>
          <w:szCs w:val="28"/>
        </w:rPr>
        <w:t xml:space="preserve">citu informāciju, ko Komisija uzskata par nepieciešamu, lai varētu </w:t>
      </w:r>
      <w:r>
        <w:rPr>
          <w:rFonts w:ascii="Times New Roman" w:eastAsiaTheme="minorHAnsi" w:hAnsi="Times New Roman"/>
          <w:bCs/>
          <w:sz w:val="28"/>
          <w:szCs w:val="28"/>
        </w:rPr>
        <w:t>uzraudzīt filiāles darbību</w:t>
      </w:r>
      <w:r w:rsidRPr="00BD3D80">
        <w:rPr>
          <w:rFonts w:ascii="Times New Roman" w:eastAsiaTheme="minorHAnsi" w:hAnsi="Times New Roman"/>
          <w:bCs/>
          <w:sz w:val="28"/>
          <w:szCs w:val="28"/>
        </w:rPr>
        <w:t>.</w:t>
      </w:r>
    </w:p>
    <w:p w14:paraId="731AAE2A" w14:textId="2FF29B53" w:rsidR="00A334A1" w:rsidRPr="00BD3D80"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w:t>
      </w:r>
      <w:r w:rsidR="005B6BBD">
        <w:rPr>
          <w:rFonts w:ascii="Times New Roman" w:eastAsiaTheme="minorHAnsi" w:hAnsi="Times New Roman"/>
          <w:bCs/>
          <w:sz w:val="28"/>
          <w:szCs w:val="28"/>
        </w:rPr>
        <w:t>9</w:t>
      </w:r>
      <w:r w:rsidRPr="00BD3D80">
        <w:rPr>
          <w:rFonts w:ascii="Times New Roman" w:eastAsiaTheme="minorHAnsi" w:hAnsi="Times New Roman"/>
          <w:bCs/>
          <w:sz w:val="28"/>
          <w:szCs w:val="28"/>
        </w:rPr>
        <w:t>) Komisija reizi gadā</w:t>
      </w:r>
      <w:r>
        <w:rPr>
          <w:rFonts w:ascii="Times New Roman" w:eastAsiaTheme="minorHAnsi" w:hAnsi="Times New Roman"/>
          <w:bCs/>
          <w:sz w:val="28"/>
          <w:szCs w:val="28"/>
        </w:rPr>
        <w:t xml:space="preserve"> vai pēc pieprasījuma</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iesniedz</w:t>
      </w:r>
      <w:r w:rsidRPr="00BD3D80">
        <w:rPr>
          <w:rFonts w:ascii="Times New Roman" w:eastAsiaTheme="minorHAnsi" w:hAnsi="Times New Roman"/>
          <w:bCs/>
          <w:sz w:val="28"/>
          <w:szCs w:val="28"/>
        </w:rPr>
        <w:t xml:space="preserve"> Eiropas Vērtspapīru un tirgu iestādei to ārvalstu ieguldījumu brokeru sabiedrī</w:t>
      </w:r>
      <w:r>
        <w:rPr>
          <w:rFonts w:ascii="Times New Roman" w:eastAsiaTheme="minorHAnsi" w:hAnsi="Times New Roman"/>
          <w:bCs/>
          <w:sz w:val="28"/>
          <w:szCs w:val="28"/>
        </w:rPr>
        <w:t>bu filiāļu sarakstu, kuras saņēmušas atļauju sniegt</w:t>
      </w:r>
      <w:r w:rsidRPr="00BD3D80">
        <w:rPr>
          <w:rFonts w:ascii="Times New Roman" w:eastAsiaTheme="minorHAnsi" w:hAnsi="Times New Roman"/>
          <w:bCs/>
          <w:sz w:val="28"/>
          <w:szCs w:val="28"/>
        </w:rPr>
        <w:t xml:space="preserve"> ieguldījumu pakalpojumus, kā arī </w:t>
      </w:r>
      <w:r>
        <w:rPr>
          <w:rFonts w:ascii="Times New Roman" w:eastAsiaTheme="minorHAnsi" w:hAnsi="Times New Roman"/>
          <w:bCs/>
          <w:sz w:val="28"/>
          <w:szCs w:val="28"/>
        </w:rPr>
        <w:t>informāciju:</w:t>
      </w:r>
    </w:p>
    <w:p w14:paraId="61987F36"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Pr="00BD3D80">
        <w:rPr>
          <w:rFonts w:ascii="Times New Roman" w:eastAsiaTheme="minorHAnsi" w:hAnsi="Times New Roman"/>
          <w:bCs/>
          <w:sz w:val="28"/>
          <w:szCs w:val="28"/>
        </w:rPr>
        <w:t>) filiāļu sniegto</w:t>
      </w:r>
      <w:r>
        <w:rPr>
          <w:rFonts w:ascii="Times New Roman" w:eastAsiaTheme="minorHAnsi" w:hAnsi="Times New Roman"/>
          <w:bCs/>
          <w:sz w:val="28"/>
          <w:szCs w:val="28"/>
        </w:rPr>
        <w:t xml:space="preserve"> ieguldījumu</w:t>
      </w:r>
      <w:r w:rsidRPr="00BD3D80">
        <w:rPr>
          <w:rFonts w:ascii="Times New Roman" w:eastAsiaTheme="minorHAnsi" w:hAnsi="Times New Roman"/>
          <w:bCs/>
          <w:sz w:val="28"/>
          <w:szCs w:val="28"/>
        </w:rPr>
        <w:t xml:space="preserve"> pakalpojumu </w:t>
      </w:r>
      <w:r>
        <w:rPr>
          <w:rFonts w:ascii="Times New Roman" w:eastAsiaTheme="minorHAnsi" w:hAnsi="Times New Roman"/>
          <w:bCs/>
          <w:sz w:val="28"/>
          <w:szCs w:val="28"/>
        </w:rPr>
        <w:t>apmērs</w:t>
      </w:r>
      <w:r w:rsidRPr="00BD3D80">
        <w:rPr>
          <w:rFonts w:ascii="Times New Roman" w:eastAsiaTheme="minorHAnsi" w:hAnsi="Times New Roman"/>
          <w:bCs/>
          <w:sz w:val="28"/>
          <w:szCs w:val="28"/>
        </w:rPr>
        <w:t>;</w:t>
      </w:r>
    </w:p>
    <w:p w14:paraId="3255217F" w14:textId="77777777" w:rsidR="00A334A1" w:rsidRPr="00BD3D80" w:rsidRDefault="00A334A1"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BD3D80">
        <w:rPr>
          <w:rFonts w:ascii="Times New Roman" w:eastAsiaTheme="minorHAnsi" w:hAnsi="Times New Roman"/>
          <w:bCs/>
          <w:sz w:val="28"/>
          <w:szCs w:val="28"/>
        </w:rPr>
        <w:t xml:space="preserve">filiāļu sniegto </w:t>
      </w:r>
      <w:r>
        <w:rPr>
          <w:rFonts w:ascii="Times New Roman" w:eastAsiaTheme="minorHAnsi" w:hAnsi="Times New Roman"/>
          <w:bCs/>
          <w:sz w:val="28"/>
          <w:szCs w:val="28"/>
        </w:rPr>
        <w:t>ieguldījumu</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pakalpojumu apgrozījums un kopējā</w:t>
      </w:r>
      <w:r w:rsidRPr="00BD3D80">
        <w:rPr>
          <w:rFonts w:ascii="Times New Roman" w:eastAsiaTheme="minorHAnsi" w:hAnsi="Times New Roman"/>
          <w:bCs/>
          <w:sz w:val="28"/>
          <w:szCs w:val="28"/>
        </w:rPr>
        <w:t xml:space="preserve"> aktīvu </w:t>
      </w:r>
      <w:r>
        <w:rPr>
          <w:rFonts w:ascii="Times New Roman" w:eastAsiaTheme="minorHAnsi" w:hAnsi="Times New Roman"/>
          <w:bCs/>
          <w:sz w:val="28"/>
          <w:szCs w:val="28"/>
        </w:rPr>
        <w:t>vērtība</w:t>
      </w:r>
      <w:r w:rsidRPr="00BD3D80">
        <w:rPr>
          <w:rFonts w:ascii="Times New Roman" w:eastAsiaTheme="minorHAnsi" w:hAnsi="Times New Roman"/>
          <w:bCs/>
          <w:sz w:val="28"/>
          <w:szCs w:val="28"/>
        </w:rPr>
        <w:t>;</w:t>
      </w:r>
    </w:p>
    <w:p w14:paraId="2AE2F6B7" w14:textId="0D029B53" w:rsidR="00A334A1" w:rsidRPr="00BD3D80" w:rsidRDefault="00A334A1" w:rsidP="00C3144D">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w:t>
      </w:r>
      <w:r w:rsidRPr="00BD3D80">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ārvalsts </w:t>
      </w:r>
      <w:r w:rsidRPr="00BD3D80">
        <w:rPr>
          <w:rFonts w:ascii="Times New Roman" w:eastAsiaTheme="minorHAnsi" w:hAnsi="Times New Roman"/>
          <w:bCs/>
          <w:sz w:val="28"/>
          <w:szCs w:val="28"/>
        </w:rPr>
        <w:t>grupas, kurā ietilpst attiecīgā ārvalsts ieguldījumu brokeru</w:t>
      </w:r>
      <w:r>
        <w:rPr>
          <w:rFonts w:ascii="Times New Roman" w:eastAsiaTheme="minorHAnsi" w:hAnsi="Times New Roman"/>
          <w:bCs/>
          <w:sz w:val="28"/>
          <w:szCs w:val="28"/>
        </w:rPr>
        <w:t xml:space="preserve"> sabiedrības filiāle, nosaukumu.</w:t>
      </w:r>
    </w:p>
    <w:p w14:paraId="601F8D2A" w14:textId="341CDD7D" w:rsidR="00A334A1" w:rsidRPr="00254DE4" w:rsidRDefault="00A334A1" w:rsidP="00A334A1">
      <w:pPr>
        <w:pStyle w:val="NoSpacing"/>
        <w:widowControl/>
        <w:ind w:firstLine="720"/>
        <w:jc w:val="both"/>
        <w:rPr>
          <w:rFonts w:ascii="Times New Roman" w:hAnsi="Times New Roman"/>
          <w:i/>
          <w:sz w:val="24"/>
          <w:szCs w:val="24"/>
        </w:rPr>
      </w:pPr>
      <w:r>
        <w:rPr>
          <w:rFonts w:ascii="Times New Roman" w:eastAsiaTheme="minorHAnsi" w:hAnsi="Times New Roman"/>
          <w:bCs/>
          <w:sz w:val="28"/>
          <w:szCs w:val="28"/>
        </w:rPr>
        <w:t xml:space="preserve"> (1</w:t>
      </w:r>
      <w:r w:rsidR="005B6BBD">
        <w:rPr>
          <w:rFonts w:ascii="Times New Roman" w:eastAsiaTheme="minorHAnsi" w:hAnsi="Times New Roman"/>
          <w:bCs/>
          <w:sz w:val="28"/>
          <w:szCs w:val="28"/>
        </w:rPr>
        <w:t>0</w:t>
      </w:r>
      <w:r>
        <w:rPr>
          <w:rFonts w:ascii="Times New Roman" w:eastAsiaTheme="minorHAnsi" w:hAnsi="Times New Roman"/>
          <w:bCs/>
          <w:sz w:val="28"/>
          <w:szCs w:val="28"/>
        </w:rPr>
        <w:t>) Š</w:t>
      </w:r>
      <w:r w:rsidRPr="00BD3D80">
        <w:rPr>
          <w:rFonts w:ascii="Times New Roman" w:eastAsiaTheme="minorHAnsi" w:hAnsi="Times New Roman"/>
          <w:bCs/>
          <w:sz w:val="28"/>
          <w:szCs w:val="28"/>
        </w:rPr>
        <w:t>ā panta astotajā un devītajā daļā noteiktās informācijas</w:t>
      </w:r>
      <w:r>
        <w:rPr>
          <w:rFonts w:ascii="Times New Roman" w:eastAsiaTheme="minorHAnsi" w:hAnsi="Times New Roman"/>
          <w:bCs/>
          <w:sz w:val="28"/>
          <w:szCs w:val="28"/>
        </w:rPr>
        <w:t xml:space="preserve"> formātu</w:t>
      </w:r>
      <w:r w:rsidRPr="00BD3D80">
        <w:rPr>
          <w:rFonts w:ascii="Times New Roman" w:eastAsiaTheme="minorHAnsi" w:hAnsi="Times New Roman"/>
          <w:bCs/>
          <w:sz w:val="28"/>
          <w:szCs w:val="28"/>
        </w:rPr>
        <w:t xml:space="preserve"> nosaka tieši piemērojamie Eiro</w:t>
      </w:r>
      <w:r>
        <w:rPr>
          <w:rFonts w:ascii="Times New Roman" w:eastAsiaTheme="minorHAnsi" w:hAnsi="Times New Roman"/>
          <w:bCs/>
          <w:sz w:val="28"/>
          <w:szCs w:val="28"/>
        </w:rPr>
        <w:t xml:space="preserve">pas </w:t>
      </w:r>
      <w:r w:rsidR="000B602E">
        <w:rPr>
          <w:rFonts w:ascii="Times New Roman" w:eastAsiaTheme="minorHAnsi" w:hAnsi="Times New Roman"/>
          <w:bCs/>
          <w:sz w:val="28"/>
          <w:szCs w:val="28"/>
        </w:rPr>
        <w:t>S</w:t>
      </w:r>
      <w:r w:rsidR="000B602E" w:rsidRPr="00BD3D80">
        <w:rPr>
          <w:rFonts w:ascii="Times New Roman" w:eastAsiaTheme="minorHAnsi" w:hAnsi="Times New Roman"/>
          <w:bCs/>
          <w:sz w:val="28"/>
          <w:szCs w:val="28"/>
        </w:rPr>
        <w:t>avienības</w:t>
      </w:r>
      <w:r w:rsidR="00384253">
        <w:rPr>
          <w:rFonts w:ascii="Times New Roman" w:eastAsiaTheme="minorHAnsi" w:hAnsi="Times New Roman"/>
          <w:bCs/>
          <w:sz w:val="28"/>
          <w:szCs w:val="28"/>
        </w:rPr>
        <w:t xml:space="preserve"> </w:t>
      </w:r>
      <w:r w:rsidRPr="00BD3D80">
        <w:rPr>
          <w:rFonts w:ascii="Times New Roman" w:eastAsiaTheme="minorHAnsi" w:hAnsi="Times New Roman"/>
          <w:bCs/>
          <w:sz w:val="28"/>
          <w:szCs w:val="28"/>
        </w:rPr>
        <w:t>tiesību akti.</w:t>
      </w:r>
    </w:p>
    <w:p w14:paraId="11024AB2" w14:textId="77777777" w:rsidR="00C730CB" w:rsidRDefault="00C730CB" w:rsidP="002819EF">
      <w:pPr>
        <w:pStyle w:val="NoSpacing"/>
        <w:widowControl/>
        <w:jc w:val="both"/>
        <w:rPr>
          <w:rFonts w:ascii="Times New Roman" w:eastAsiaTheme="minorHAnsi" w:hAnsi="Times New Roman"/>
          <w:b/>
          <w:bCs/>
          <w:sz w:val="28"/>
          <w:szCs w:val="28"/>
        </w:rPr>
      </w:pPr>
    </w:p>
    <w:p w14:paraId="432D4B0B" w14:textId="12053C6D" w:rsidR="00A334A1" w:rsidRPr="009A15EC" w:rsidRDefault="00A334A1" w:rsidP="00A334A1">
      <w:pPr>
        <w:pStyle w:val="NoSpacing"/>
        <w:widowControl/>
        <w:ind w:firstLine="720"/>
        <w:jc w:val="both"/>
        <w:rPr>
          <w:rFonts w:ascii="Times New Roman" w:eastAsiaTheme="minorHAnsi" w:hAnsi="Times New Roman"/>
          <w:b/>
          <w:bCs/>
          <w:sz w:val="28"/>
          <w:szCs w:val="28"/>
        </w:rPr>
      </w:pPr>
      <w:r w:rsidRPr="004A1F1A">
        <w:rPr>
          <w:rFonts w:ascii="Times New Roman" w:eastAsiaTheme="minorHAnsi" w:hAnsi="Times New Roman"/>
          <w:b/>
          <w:bCs/>
          <w:sz w:val="28"/>
          <w:szCs w:val="28"/>
        </w:rPr>
        <w:t>2</w:t>
      </w:r>
      <w:r w:rsidR="00FC50D2">
        <w:rPr>
          <w:rFonts w:ascii="Times New Roman" w:eastAsiaTheme="minorHAnsi" w:hAnsi="Times New Roman"/>
          <w:b/>
          <w:bCs/>
          <w:sz w:val="28"/>
          <w:szCs w:val="28"/>
        </w:rPr>
        <w:t>1</w:t>
      </w:r>
      <w:r w:rsidRPr="004A1F1A">
        <w:rPr>
          <w:rFonts w:ascii="Times New Roman" w:eastAsiaTheme="minorHAnsi" w:hAnsi="Times New Roman"/>
          <w:b/>
          <w:bCs/>
          <w:sz w:val="28"/>
          <w:szCs w:val="28"/>
        </w:rPr>
        <w:t>. pants. Ārvalsts grupas ieguldījumu brokeru sabiedrība</w:t>
      </w:r>
    </w:p>
    <w:p w14:paraId="3BA4B28C" w14:textId="3B9E3359"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 xml:space="preserve">(1) Ieguldījumu brokeru sabiedrība, kas ietilpst ārvalsts grupā, kuras aktīvu kopējā vērtība Eiropas Savienībā ir vismaz 40 miljardi euro, var saņemt </w:t>
      </w:r>
      <w:r w:rsidR="0035675C">
        <w:rPr>
          <w:rFonts w:ascii="Times New Roman" w:eastAsiaTheme="minorHAnsi" w:hAnsi="Times New Roman"/>
          <w:bCs/>
          <w:sz w:val="28"/>
          <w:szCs w:val="28"/>
        </w:rPr>
        <w:t xml:space="preserve">licenci </w:t>
      </w:r>
      <w:r w:rsidRPr="009A15EC">
        <w:rPr>
          <w:rFonts w:ascii="Times New Roman" w:eastAsiaTheme="minorHAnsi" w:hAnsi="Times New Roman"/>
          <w:bCs/>
          <w:sz w:val="28"/>
          <w:szCs w:val="28"/>
        </w:rPr>
        <w:t xml:space="preserve">un darboties Latvijas Republikā tikai gadījumā, ja izpildās </w:t>
      </w:r>
      <w:r w:rsidR="0035675C">
        <w:rPr>
          <w:rFonts w:ascii="Times New Roman" w:eastAsiaTheme="minorHAnsi" w:hAnsi="Times New Roman"/>
          <w:bCs/>
          <w:sz w:val="28"/>
          <w:szCs w:val="28"/>
        </w:rPr>
        <w:t xml:space="preserve">vismaz </w:t>
      </w:r>
      <w:r w:rsidRPr="009A15EC">
        <w:rPr>
          <w:rFonts w:ascii="Times New Roman" w:eastAsiaTheme="minorHAnsi" w:hAnsi="Times New Roman"/>
          <w:bCs/>
          <w:sz w:val="28"/>
          <w:szCs w:val="28"/>
        </w:rPr>
        <w:t xml:space="preserve">viens no šādiem nosacījumiem: </w:t>
      </w:r>
    </w:p>
    <w:p w14:paraId="38627EA0"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1) ieguldījumu brokeru sabiedrība ir vienīgā ārvalsts grupas kredītiestāde vai ieguldījumu brokeru sabiedrība Eiropas Savienībā; </w:t>
      </w:r>
    </w:p>
    <w:p w14:paraId="35A08AD4"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2) ieguldījumu brokeru sabiedrībai ir reģistrēta mātes sabiedrība Eiropas Savienībā;</w:t>
      </w:r>
    </w:p>
    <w:p w14:paraId="6AFAC486" w14:textId="402A29D2" w:rsidR="00A334A1" w:rsidRPr="009A15EC" w:rsidRDefault="00A334A1" w:rsidP="00A334A1">
      <w:pPr>
        <w:pStyle w:val="NoSpacing"/>
        <w:widowControl/>
        <w:ind w:firstLine="720"/>
        <w:jc w:val="both"/>
        <w:rPr>
          <w:rFonts w:ascii="Times New Roman" w:hAnsi="Times New Roman"/>
          <w:bCs/>
          <w:sz w:val="28"/>
          <w:szCs w:val="28"/>
        </w:rPr>
      </w:pPr>
      <w:r w:rsidRPr="009A15EC">
        <w:rPr>
          <w:rFonts w:ascii="Times New Roman" w:eastAsiaTheme="minorHAnsi" w:hAnsi="Times New Roman"/>
          <w:bCs/>
          <w:sz w:val="28"/>
          <w:szCs w:val="28"/>
        </w:rPr>
        <w:t>3) ieguldījumu brokeru sabiedrība ir mātes sabiedrība Eiropas Savienībā reģistrētai kredītiestādei vai ieguldījumu brokeru sabiedrībai.</w:t>
      </w:r>
    </w:p>
    <w:p w14:paraId="31523CE5"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(2) Ārvalsts grupas aktīvu kopējo vērtību Eiropas Savienībā veido šāda summa:</w:t>
      </w:r>
    </w:p>
    <w:p w14:paraId="3AF6EC8B"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1) katras ārvalsts grupas kredītiestādes un ieguldījumu brokeru sabiedrības kopējā aktīvu vērtība Eiropas Savienībā, kura izriet no tās konsolidētās bilances vai kura izriet no to atsevišķajām bilancēm, ja tās bilance nav konsolidēta;</w:t>
      </w:r>
    </w:p>
    <w:p w14:paraId="2DDD51AF" w14:textId="289F68AD"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lastRenderedPageBreak/>
        <w:t>2) kopējā aktīvu vērtība katrai ārvalsts grupas filiālei, kura ir saņēmusi atļauju darboties Eiropas Savienībā kā kredītiestāde vai ieguldījumu brokeru sabiedrība.</w:t>
      </w:r>
    </w:p>
    <w:p w14:paraId="1E938177" w14:textId="7E232AFF"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 xml:space="preserve">(3) Ja ieguldījumu brokeru sabiedrība ietilpst ārvalsts grupā un šajā grupā ietilpst arī dalībvalsts kredītiestāde vai ieguldījumu brokeru sabiedrība, ārvalsts grupai ir pienākums veidot vienu mātes sabiedrību Eiropas Savienībā. Komisija var atļaut veidot otru mātes sabiedrību Eiropas Savienībā, ja tā veic ieguldījumu brokeru sabiedrības konsolidētu uzraudzību atbilstošo šā likuma </w:t>
      </w:r>
      <w:r w:rsidR="008262AC">
        <w:rPr>
          <w:rFonts w:ascii="Times New Roman" w:eastAsiaTheme="minorHAnsi" w:hAnsi="Times New Roman"/>
          <w:bCs/>
          <w:sz w:val="28"/>
          <w:szCs w:val="28"/>
        </w:rPr>
        <w:t>X</w:t>
      </w:r>
      <w:r w:rsidRPr="009A15EC">
        <w:rPr>
          <w:rFonts w:ascii="Times New Roman" w:eastAsiaTheme="minorHAnsi" w:hAnsi="Times New Roman"/>
          <w:bCs/>
          <w:sz w:val="28"/>
          <w:szCs w:val="28"/>
        </w:rPr>
        <w:t xml:space="preserve"> un </w:t>
      </w:r>
      <w:r w:rsidR="008262AC">
        <w:rPr>
          <w:rFonts w:ascii="Times New Roman" w:eastAsiaTheme="minorHAnsi" w:hAnsi="Times New Roman"/>
          <w:bCs/>
          <w:sz w:val="28"/>
          <w:szCs w:val="28"/>
        </w:rPr>
        <w:t>XI</w:t>
      </w:r>
      <w:r w:rsidRPr="009A15EC">
        <w:rPr>
          <w:rFonts w:ascii="Times New Roman" w:eastAsiaTheme="minorHAnsi" w:hAnsi="Times New Roman"/>
          <w:bCs/>
          <w:sz w:val="28"/>
          <w:szCs w:val="28"/>
        </w:rPr>
        <w:t xml:space="preserve"> nodaļai un izpildās viens no šādiem nosacījumiem:</w:t>
      </w:r>
    </w:p>
    <w:p w14:paraId="1BDA725F"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1) vienas mātes sabiedrības izveide Eiropas Savienībā nav saderīga ar obligāto prasību nodalīt darbības, kā paredz tās ārvalsts noteikumi vai uzraudzības institūcija, kurā atrodas galvenā ārvalsts grupas mātesuzņēmuma centrālais birojs;</w:t>
      </w:r>
    </w:p>
    <w:p w14:paraId="26626C92" w14:textId="64FF59B7" w:rsidR="00A334A1" w:rsidRPr="009A15EC" w:rsidRDefault="00A334A1" w:rsidP="00A334A1">
      <w:pPr>
        <w:pStyle w:val="NoSpacing"/>
        <w:widowControl/>
        <w:ind w:firstLine="720"/>
        <w:jc w:val="both"/>
        <w:rPr>
          <w:rFonts w:eastAsiaTheme="minorHAnsi"/>
          <w:bCs/>
          <w:sz w:val="28"/>
          <w:szCs w:val="28"/>
        </w:rPr>
      </w:pPr>
      <w:r w:rsidRPr="009A15EC">
        <w:rPr>
          <w:rFonts w:ascii="Times New Roman" w:eastAsiaTheme="minorHAnsi" w:hAnsi="Times New Roman"/>
          <w:bCs/>
          <w:sz w:val="28"/>
          <w:szCs w:val="28"/>
        </w:rPr>
        <w:t>2) vienas mātes sabiedrības izveide Eiropas Savienībā mazinātu noregulēj</w:t>
      </w:r>
      <w:r w:rsidR="00426CFF">
        <w:rPr>
          <w:rFonts w:ascii="Times New Roman" w:eastAsiaTheme="minorHAnsi" w:hAnsi="Times New Roman"/>
          <w:bCs/>
          <w:sz w:val="28"/>
          <w:szCs w:val="28"/>
        </w:rPr>
        <w:t>uma</w:t>
      </w:r>
      <w:r w:rsidRPr="009A15EC">
        <w:rPr>
          <w:rFonts w:ascii="Times New Roman" w:eastAsiaTheme="minorHAnsi" w:hAnsi="Times New Roman"/>
          <w:bCs/>
          <w:sz w:val="28"/>
          <w:szCs w:val="28"/>
        </w:rPr>
        <w:t xml:space="preserve"> efektivitāti salīdzinājumā ar gadījumu, kad ir divas mātes sabiedrības Eiropas Savienībā.</w:t>
      </w:r>
    </w:p>
    <w:p w14:paraId="28EBF083" w14:textId="28A6C955" w:rsidR="00A334A1" w:rsidRPr="009A15EC" w:rsidRDefault="00A334A1" w:rsidP="00A334A1">
      <w:pPr>
        <w:pStyle w:val="NoSpacing"/>
        <w:widowControl/>
        <w:ind w:firstLine="720"/>
        <w:jc w:val="both"/>
        <w:rPr>
          <w:rFonts w:eastAsiaTheme="minorHAnsi"/>
          <w:bCs/>
          <w:sz w:val="28"/>
          <w:szCs w:val="28"/>
        </w:rPr>
      </w:pPr>
      <w:r w:rsidRPr="009A15EC">
        <w:rPr>
          <w:rFonts w:ascii="Times New Roman" w:eastAsiaTheme="minorHAnsi" w:hAnsi="Times New Roman"/>
          <w:bCs/>
          <w:sz w:val="28"/>
          <w:szCs w:val="28"/>
        </w:rPr>
        <w:t>(4) Šā panta trešās daļas gadījumā ieguldījumu brokeru sabiedrības mātes sabiedrība var būt dalībvalstī reģistrēta kredītiestāde vai pārvaldītājsabiedrība, kurai piešķirta atļauja atbilstoši</w:t>
      </w:r>
      <w:r w:rsidR="00F10DEE">
        <w:rPr>
          <w:rFonts w:ascii="Times New Roman" w:eastAsiaTheme="minorHAnsi" w:hAnsi="Times New Roman"/>
          <w:bCs/>
          <w:sz w:val="28"/>
          <w:szCs w:val="28"/>
        </w:rPr>
        <w:t xml:space="preserve"> </w:t>
      </w:r>
      <w:r w:rsidR="00670B1E">
        <w:rPr>
          <w:rFonts w:ascii="Times New Roman" w:eastAsiaTheme="minorHAnsi" w:hAnsi="Times New Roman"/>
          <w:bCs/>
          <w:sz w:val="28"/>
          <w:szCs w:val="28"/>
        </w:rPr>
        <w:t>šā likuma 6</w:t>
      </w:r>
      <w:r w:rsidR="00593C1B">
        <w:rPr>
          <w:rFonts w:ascii="Times New Roman" w:eastAsiaTheme="minorHAnsi" w:hAnsi="Times New Roman"/>
          <w:bCs/>
          <w:sz w:val="28"/>
          <w:szCs w:val="28"/>
        </w:rPr>
        <w:t>5</w:t>
      </w:r>
      <w:r w:rsidR="008262AC">
        <w:rPr>
          <w:rFonts w:ascii="Times New Roman" w:eastAsiaTheme="minorHAnsi" w:hAnsi="Times New Roman"/>
          <w:bCs/>
          <w:sz w:val="28"/>
          <w:szCs w:val="28"/>
        </w:rPr>
        <w:t>.</w:t>
      </w:r>
      <w:r w:rsidR="00670B1E">
        <w:rPr>
          <w:rFonts w:ascii="Times New Roman" w:eastAsiaTheme="minorHAnsi" w:hAnsi="Times New Roman"/>
          <w:bCs/>
          <w:sz w:val="28"/>
          <w:szCs w:val="28"/>
        </w:rPr>
        <w:t xml:space="preserve"> panta trešās daļas </w:t>
      </w:r>
      <w:r w:rsidRPr="009A15EC">
        <w:rPr>
          <w:rFonts w:ascii="Times New Roman" w:eastAsiaTheme="minorHAnsi" w:hAnsi="Times New Roman"/>
          <w:bCs/>
          <w:sz w:val="28"/>
          <w:szCs w:val="28"/>
        </w:rPr>
        <w:t xml:space="preserve">prasībām. Mātes sabiedrība var būt ieguldījumu brokeru sabiedrība, ja ārvalsts grupā neietilpst neviena dalībvalsts kredītiestāde vai Komisija atļauj veidot otru mātes sabiedrību Eiropas Savienībā saistībā ar ieguldījumu pakalpojumu sniegšanu. </w:t>
      </w:r>
    </w:p>
    <w:p w14:paraId="7E769266"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(5) Komisija sniedz Eiropas Banku iestādei šādu informāciju attiecībā uz ārvalsts grupu, kas darbojas Latvijas Republikas teritorijā:</w:t>
      </w:r>
    </w:p>
    <w:p w14:paraId="25DB57D4"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1) nosaukums un kopējā aktīvu vērtība kredītiestādei un ieguldījumu brokeru sabiedrībai, kura pieder pie kādas ārvalsts grupas;</w:t>
      </w:r>
    </w:p>
    <w:p w14:paraId="6AC534C2" w14:textId="77777777" w:rsidR="00A334A1" w:rsidRPr="009A15EC"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2) nosaukums, kopējā aktīvu vērtība un darbības veids filiālei, kura Latvijas Republikā darbojas kā kredītiestāde vai ieguldījumu brokeru sabiedrība;</w:t>
      </w:r>
    </w:p>
    <w:p w14:paraId="2A85E107" w14:textId="4EEAD4BA" w:rsidR="00A334A1" w:rsidRDefault="00A334A1" w:rsidP="00A334A1">
      <w:pPr>
        <w:pStyle w:val="NoSpacing"/>
        <w:widowControl/>
        <w:ind w:firstLine="720"/>
        <w:jc w:val="both"/>
        <w:rPr>
          <w:rFonts w:ascii="Times New Roman" w:eastAsiaTheme="minorHAnsi" w:hAnsi="Times New Roman"/>
          <w:bCs/>
          <w:sz w:val="28"/>
          <w:szCs w:val="28"/>
        </w:rPr>
      </w:pPr>
      <w:r w:rsidRPr="009A15EC">
        <w:rPr>
          <w:rFonts w:ascii="Times New Roman" w:eastAsiaTheme="minorHAnsi" w:hAnsi="Times New Roman"/>
          <w:bCs/>
          <w:sz w:val="28"/>
          <w:szCs w:val="28"/>
        </w:rPr>
        <w:t>3) kredītiestādes un ieguldījumu brokeru sabiedrības mātes sabiedrības, kura reģistrēta Latvijas Republikā, nosaukums, veids un ārvalsts grupas nosaukums, pie kuras tā pieder.</w:t>
      </w:r>
    </w:p>
    <w:p w14:paraId="6D168868" w14:textId="3ADCA09C" w:rsidR="00A334A1" w:rsidRPr="009A15EC" w:rsidRDefault="00A334A1" w:rsidP="00A334A1">
      <w:pPr>
        <w:pStyle w:val="NoSpacing"/>
        <w:widowControl/>
        <w:ind w:firstLine="720"/>
        <w:jc w:val="both"/>
        <w:rPr>
          <w:rFonts w:ascii="Times New Roman" w:eastAsiaTheme="minorHAnsi" w:hAnsi="Times New Roman"/>
          <w:bCs/>
          <w:sz w:val="28"/>
          <w:szCs w:val="28"/>
        </w:rPr>
      </w:pPr>
      <w:r w:rsidRPr="00BD3D80">
        <w:rPr>
          <w:rFonts w:ascii="Times New Roman" w:eastAsiaTheme="minorHAnsi" w:hAnsi="Times New Roman"/>
          <w:bCs/>
          <w:sz w:val="28"/>
          <w:szCs w:val="28"/>
        </w:rPr>
        <w:t>(</w:t>
      </w:r>
      <w:r w:rsidR="00F362D7">
        <w:rPr>
          <w:rFonts w:ascii="Times New Roman" w:eastAsiaTheme="minorHAnsi" w:hAnsi="Times New Roman"/>
          <w:bCs/>
          <w:sz w:val="28"/>
          <w:szCs w:val="28"/>
        </w:rPr>
        <w:t>6</w:t>
      </w:r>
      <w:r w:rsidRPr="00BD3D80">
        <w:rPr>
          <w:rFonts w:ascii="Times New Roman" w:eastAsiaTheme="minorHAnsi" w:hAnsi="Times New Roman"/>
          <w:bCs/>
          <w:sz w:val="28"/>
          <w:szCs w:val="28"/>
        </w:rPr>
        <w:t xml:space="preserve">) Komisija sadarbojas ar </w:t>
      </w:r>
      <w:r>
        <w:rPr>
          <w:rFonts w:ascii="Times New Roman" w:eastAsiaTheme="minorHAnsi" w:hAnsi="Times New Roman"/>
          <w:bCs/>
          <w:sz w:val="28"/>
          <w:szCs w:val="28"/>
        </w:rPr>
        <w:t xml:space="preserve">ārvalsts </w:t>
      </w:r>
      <w:r w:rsidRPr="00BD3D80">
        <w:rPr>
          <w:rFonts w:ascii="Times New Roman" w:eastAsiaTheme="minorHAnsi" w:hAnsi="Times New Roman"/>
          <w:bCs/>
          <w:sz w:val="28"/>
          <w:szCs w:val="28"/>
        </w:rPr>
        <w:t xml:space="preserve">grupas, kurā ietilpst attiecīgā ārvalsts ieguldījumu brokeru sabiedrības filiāle, </w:t>
      </w:r>
      <w:r>
        <w:rPr>
          <w:rFonts w:ascii="Times New Roman" w:eastAsiaTheme="minorHAnsi" w:hAnsi="Times New Roman"/>
          <w:bCs/>
          <w:sz w:val="28"/>
          <w:szCs w:val="28"/>
        </w:rPr>
        <w:t>ārvalsts</w:t>
      </w:r>
      <w:r w:rsidRPr="00BD3D80">
        <w:rPr>
          <w:rFonts w:ascii="Times New Roman" w:eastAsiaTheme="minorHAnsi" w:hAnsi="Times New Roman"/>
          <w:bCs/>
          <w:sz w:val="28"/>
          <w:szCs w:val="28"/>
        </w:rPr>
        <w:t xml:space="preserve"> uzraudzības </w:t>
      </w:r>
      <w:r w:rsidR="005F1D80">
        <w:rPr>
          <w:rFonts w:ascii="Times New Roman" w:eastAsiaTheme="minorHAnsi" w:hAnsi="Times New Roman"/>
          <w:bCs/>
          <w:sz w:val="28"/>
          <w:szCs w:val="28"/>
        </w:rPr>
        <w:t>institūciju</w:t>
      </w:r>
      <w:r w:rsidRPr="00BD3D80">
        <w:rPr>
          <w:rFonts w:ascii="Times New Roman" w:eastAsiaTheme="minorHAnsi" w:hAnsi="Times New Roman"/>
          <w:bCs/>
          <w:sz w:val="28"/>
          <w:szCs w:val="28"/>
        </w:rPr>
        <w:t xml:space="preserve">, </w:t>
      </w:r>
      <w:r w:rsidRPr="001A3881">
        <w:rPr>
          <w:rFonts w:ascii="Times New Roman" w:eastAsiaTheme="minorHAnsi" w:hAnsi="Times New Roman"/>
          <w:bCs/>
          <w:sz w:val="28"/>
          <w:szCs w:val="28"/>
        </w:rPr>
        <w:t>Eiropas Vērtspapīru un tirgu iestādi</w:t>
      </w:r>
      <w:r>
        <w:rPr>
          <w:rFonts w:ascii="Times New Roman" w:eastAsiaTheme="minorHAnsi" w:hAnsi="Times New Roman"/>
          <w:bCs/>
          <w:sz w:val="28"/>
          <w:szCs w:val="28"/>
        </w:rPr>
        <w:t>, Eiropas Centrālo</w:t>
      </w:r>
      <w:r w:rsidRPr="001A3881">
        <w:rPr>
          <w:rFonts w:ascii="Times New Roman" w:eastAsiaTheme="minorHAnsi" w:hAnsi="Times New Roman"/>
          <w:bCs/>
          <w:sz w:val="28"/>
          <w:szCs w:val="28"/>
        </w:rPr>
        <w:t xml:space="preserve"> banku Eiropas Banku iestādi</w:t>
      </w:r>
      <w:r>
        <w:rPr>
          <w:rFonts w:ascii="Times New Roman" w:eastAsiaTheme="minorHAnsi" w:hAnsi="Times New Roman"/>
          <w:bCs/>
          <w:sz w:val="28"/>
          <w:szCs w:val="28"/>
        </w:rPr>
        <w:t xml:space="preserve">, </w:t>
      </w:r>
      <w:r w:rsidRPr="00BD3D80">
        <w:rPr>
          <w:rFonts w:ascii="Times New Roman" w:eastAsiaTheme="minorHAnsi" w:hAnsi="Times New Roman"/>
          <w:bCs/>
          <w:sz w:val="28"/>
          <w:szCs w:val="28"/>
        </w:rPr>
        <w:t xml:space="preserve">lai nodrošinātu, ka visām </w:t>
      </w:r>
      <w:r>
        <w:rPr>
          <w:rFonts w:ascii="Times New Roman" w:eastAsiaTheme="minorHAnsi" w:hAnsi="Times New Roman"/>
          <w:bCs/>
          <w:sz w:val="28"/>
          <w:szCs w:val="28"/>
        </w:rPr>
        <w:t>ārvalsts</w:t>
      </w:r>
      <w:r w:rsidRPr="00BD3D80">
        <w:rPr>
          <w:rFonts w:ascii="Times New Roman" w:eastAsiaTheme="minorHAnsi" w:hAnsi="Times New Roman"/>
          <w:bCs/>
          <w:sz w:val="28"/>
          <w:szCs w:val="28"/>
        </w:rPr>
        <w:t xml:space="preserve"> grupas darbībām </w:t>
      </w:r>
      <w:r>
        <w:rPr>
          <w:rFonts w:ascii="Times New Roman" w:eastAsiaTheme="minorHAnsi" w:hAnsi="Times New Roman"/>
          <w:bCs/>
          <w:sz w:val="28"/>
          <w:szCs w:val="28"/>
        </w:rPr>
        <w:t xml:space="preserve">Eiropas </w:t>
      </w:r>
      <w:r w:rsidRPr="00BD3D80">
        <w:rPr>
          <w:rFonts w:ascii="Times New Roman" w:eastAsiaTheme="minorHAnsi" w:hAnsi="Times New Roman"/>
          <w:bCs/>
          <w:sz w:val="28"/>
          <w:szCs w:val="28"/>
        </w:rPr>
        <w:t xml:space="preserve">Savienībā tiek piemērota </w:t>
      </w:r>
      <w:r>
        <w:rPr>
          <w:rFonts w:ascii="Times New Roman" w:eastAsiaTheme="minorHAnsi" w:hAnsi="Times New Roman"/>
          <w:bCs/>
          <w:sz w:val="28"/>
          <w:szCs w:val="28"/>
        </w:rPr>
        <w:t>visaptveroša</w:t>
      </w:r>
      <w:r w:rsidRPr="00BD3D80">
        <w:rPr>
          <w:rFonts w:ascii="Times New Roman" w:eastAsiaTheme="minorHAnsi" w:hAnsi="Times New Roman"/>
          <w:bCs/>
          <w:sz w:val="28"/>
          <w:szCs w:val="28"/>
        </w:rPr>
        <w:t xml:space="preserve"> uzraudzība saskaņā ar šo likumu, Finanšu instrumentu tirgus likumu, Regulu  Nr. 575/2013, Regulu  Nr. 600/2014</w:t>
      </w:r>
      <w:r w:rsidR="00E0696D">
        <w:rPr>
          <w:rFonts w:ascii="Times New Roman" w:eastAsiaTheme="minorHAnsi" w:hAnsi="Times New Roman"/>
          <w:bCs/>
          <w:sz w:val="28"/>
          <w:szCs w:val="28"/>
        </w:rPr>
        <w:t xml:space="preserve"> un</w:t>
      </w:r>
      <w:r w:rsidRPr="00BD3D80">
        <w:rPr>
          <w:rFonts w:ascii="Times New Roman" w:eastAsiaTheme="minorHAnsi" w:hAnsi="Times New Roman"/>
          <w:bCs/>
          <w:sz w:val="28"/>
          <w:szCs w:val="28"/>
        </w:rPr>
        <w:t xml:space="preserve"> Regulu </w:t>
      </w:r>
      <w:r>
        <w:rPr>
          <w:rFonts w:ascii="Times New Roman" w:eastAsiaTheme="minorHAnsi" w:hAnsi="Times New Roman"/>
          <w:bCs/>
          <w:sz w:val="28"/>
          <w:szCs w:val="28"/>
        </w:rPr>
        <w:t>Nr.</w:t>
      </w:r>
      <w:r w:rsidRPr="00BD3D80">
        <w:rPr>
          <w:rFonts w:ascii="Times New Roman" w:eastAsiaTheme="minorHAnsi" w:hAnsi="Times New Roman"/>
          <w:bCs/>
          <w:sz w:val="28"/>
          <w:szCs w:val="28"/>
        </w:rPr>
        <w:t xml:space="preserve"> 2019/2033.</w:t>
      </w:r>
    </w:p>
    <w:p w14:paraId="147BE6D5" w14:textId="77777777" w:rsidR="00A334A1" w:rsidRPr="00BC52A8" w:rsidRDefault="00A334A1" w:rsidP="00A334A1">
      <w:pPr>
        <w:shd w:val="clear" w:color="auto" w:fill="FFFFFF"/>
        <w:spacing w:before="45" w:after="0" w:line="248" w:lineRule="atLeast"/>
        <w:jc w:val="both"/>
        <w:rPr>
          <w:rFonts w:ascii="Times New Roman" w:eastAsia="Times New Roman" w:hAnsi="Times New Roman" w:cs="Times New Roman"/>
          <w:i/>
          <w:iCs/>
          <w:color w:val="414142"/>
          <w:sz w:val="24"/>
          <w:szCs w:val="24"/>
          <w:lang w:eastAsia="lv-LV"/>
        </w:rPr>
      </w:pPr>
    </w:p>
    <w:p w14:paraId="70534654" w14:textId="6DEBE854" w:rsidR="00A334A1" w:rsidRPr="004664B9" w:rsidRDefault="00A334A1" w:rsidP="00A334A1">
      <w:pPr>
        <w:pStyle w:val="NoSpacing"/>
        <w:widowControl/>
        <w:ind w:firstLine="720"/>
        <w:jc w:val="both"/>
        <w:rPr>
          <w:rFonts w:ascii="Times New Roman" w:eastAsiaTheme="minorHAnsi" w:hAnsi="Times New Roman"/>
          <w:b/>
          <w:bCs/>
          <w:sz w:val="28"/>
          <w:szCs w:val="28"/>
        </w:rPr>
      </w:pPr>
      <w:bookmarkStart w:id="10" w:name="p113.5"/>
      <w:bookmarkStart w:id="11" w:name="p-660675"/>
      <w:bookmarkEnd w:id="10"/>
      <w:bookmarkEnd w:id="11"/>
      <w:r w:rsidRPr="004664B9">
        <w:rPr>
          <w:rFonts w:ascii="Times New Roman" w:eastAsiaTheme="minorHAnsi" w:hAnsi="Times New Roman"/>
          <w:b/>
          <w:bCs/>
          <w:sz w:val="28"/>
          <w:szCs w:val="28"/>
        </w:rPr>
        <w:t>2</w:t>
      </w:r>
      <w:r w:rsidR="00FC50D2">
        <w:rPr>
          <w:rFonts w:ascii="Times New Roman" w:eastAsiaTheme="minorHAnsi" w:hAnsi="Times New Roman"/>
          <w:b/>
          <w:bCs/>
          <w:sz w:val="28"/>
          <w:szCs w:val="28"/>
        </w:rPr>
        <w:t>2</w:t>
      </w:r>
      <w:r w:rsidRPr="004664B9">
        <w:rPr>
          <w:rFonts w:ascii="Times New Roman" w:eastAsiaTheme="minorHAnsi" w:hAnsi="Times New Roman"/>
          <w:b/>
          <w:bCs/>
          <w:sz w:val="28"/>
          <w:szCs w:val="28"/>
        </w:rPr>
        <w:t>. pants. Ieguldījumu pakalpojumu sniegšana pēc klienta iniciatīvas</w:t>
      </w:r>
    </w:p>
    <w:p w14:paraId="45BDF342" w14:textId="0C762E07"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(1) Ja privātais klients vai profesionālais</w:t>
      </w:r>
      <w:r>
        <w:rPr>
          <w:rFonts w:ascii="Times New Roman" w:eastAsiaTheme="minorHAnsi" w:hAnsi="Times New Roman"/>
          <w:bCs/>
          <w:sz w:val="28"/>
          <w:szCs w:val="28"/>
        </w:rPr>
        <w:t xml:space="preserve"> klients, kas atrodas Latvijas Republikā</w:t>
      </w:r>
      <w:r w:rsidRPr="004664B9">
        <w:rPr>
          <w:rFonts w:ascii="Times New Roman" w:eastAsiaTheme="minorHAnsi" w:hAnsi="Times New Roman"/>
          <w:bCs/>
          <w:sz w:val="28"/>
          <w:szCs w:val="28"/>
        </w:rPr>
        <w:t>, pēc paša iniciatīvas ierosina ārvalsts ieguldījumu brokeru sabiedrības ieguldījumu pakalpojuma sniegšanu, šā likuma 2</w:t>
      </w:r>
      <w:r w:rsidR="006F4108">
        <w:rPr>
          <w:rFonts w:ascii="Times New Roman" w:eastAsiaTheme="minorHAnsi" w:hAnsi="Times New Roman"/>
          <w:bCs/>
          <w:sz w:val="28"/>
          <w:szCs w:val="28"/>
        </w:rPr>
        <w:t>0</w:t>
      </w:r>
      <w:r w:rsidRPr="004664B9">
        <w:rPr>
          <w:rFonts w:ascii="Times New Roman" w:eastAsiaTheme="minorHAnsi" w:hAnsi="Times New Roman"/>
          <w:bCs/>
          <w:sz w:val="28"/>
          <w:szCs w:val="28"/>
        </w:rPr>
        <w:t>. pantā paredzēto prasību iegūt atļauju nepiemēro tam pakalpojumam, kuru ārvalsts ieguldījumu brokeru sabiedr</w:t>
      </w:r>
      <w:r>
        <w:rPr>
          <w:rFonts w:ascii="Times New Roman" w:eastAsiaTheme="minorHAnsi" w:hAnsi="Times New Roman"/>
          <w:bCs/>
          <w:sz w:val="28"/>
          <w:szCs w:val="28"/>
        </w:rPr>
        <w:t>ība sniedz minētajai personai.</w:t>
      </w:r>
    </w:p>
    <w:p w14:paraId="5DF609D6" w14:textId="7BCB0A5E" w:rsidR="002141B0" w:rsidRDefault="00A334A1" w:rsidP="002359B5">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lastRenderedPageBreak/>
        <w:t>(</w:t>
      </w:r>
      <w:r w:rsidR="00CB50B1">
        <w:rPr>
          <w:rFonts w:ascii="Times New Roman" w:eastAsiaTheme="minorHAnsi" w:hAnsi="Times New Roman"/>
          <w:bCs/>
          <w:sz w:val="28"/>
          <w:szCs w:val="28"/>
        </w:rPr>
        <w:t>2</w:t>
      </w:r>
      <w:r w:rsidRPr="004664B9">
        <w:rPr>
          <w:rFonts w:ascii="Times New Roman" w:eastAsiaTheme="minorHAnsi" w:hAnsi="Times New Roman"/>
          <w:bCs/>
          <w:sz w:val="28"/>
          <w:szCs w:val="28"/>
        </w:rPr>
        <w:t>) Šāda klienta iniciatīva nedod tiesības konkrētajai ārvalsts ieguldījumu brokeru sabiedrībai pārdot šim klientam jaunus ieguldījumu produktus vai sniegt jaunus ieguldījumu pakalpojumus citādi, kā vien izmantojot filiāli</w:t>
      </w:r>
      <w:r w:rsidR="002359B5">
        <w:rPr>
          <w:rFonts w:ascii="Times New Roman" w:eastAsiaTheme="minorHAnsi" w:hAnsi="Times New Roman"/>
          <w:bCs/>
          <w:sz w:val="28"/>
          <w:szCs w:val="28"/>
        </w:rPr>
        <w:t>.</w:t>
      </w:r>
    </w:p>
    <w:p w14:paraId="08530973" w14:textId="3759B38E" w:rsidR="002141B0" w:rsidRDefault="002141B0" w:rsidP="00A334A1">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(3) </w:t>
      </w:r>
      <w:r w:rsidRPr="002141B0">
        <w:rPr>
          <w:rFonts w:ascii="Times New Roman" w:eastAsiaTheme="minorHAnsi" w:hAnsi="Times New Roman"/>
          <w:bCs/>
          <w:sz w:val="28"/>
          <w:szCs w:val="28"/>
        </w:rPr>
        <w:t xml:space="preserve">Neskarot grupas iekšējās attiecības, ja ārvalsts ieguldījumu brokeru sabiedrība, tostarp ar </w:t>
      </w:r>
      <w:r w:rsidRPr="00384253">
        <w:rPr>
          <w:rFonts w:ascii="Times New Roman" w:eastAsiaTheme="minorHAnsi" w:hAnsi="Times New Roman"/>
          <w:bCs/>
          <w:sz w:val="28"/>
          <w:szCs w:val="28"/>
        </w:rPr>
        <w:t xml:space="preserve">tādas </w:t>
      </w:r>
      <w:r w:rsidR="00F8559D" w:rsidRPr="00384253">
        <w:rPr>
          <w:rFonts w:ascii="Times New Roman" w:eastAsiaTheme="minorHAnsi" w:hAnsi="Times New Roman"/>
          <w:bCs/>
          <w:sz w:val="28"/>
          <w:szCs w:val="28"/>
        </w:rPr>
        <w:t xml:space="preserve">personas </w:t>
      </w:r>
      <w:r w:rsidRPr="00384253">
        <w:rPr>
          <w:rFonts w:ascii="Times New Roman" w:eastAsiaTheme="minorHAnsi" w:hAnsi="Times New Roman"/>
          <w:bCs/>
          <w:sz w:val="28"/>
          <w:szCs w:val="28"/>
        </w:rPr>
        <w:t xml:space="preserve">starpniecību, kura rīkojas tās vārdā vai kurai ir ciešas saiknes ar tādu ārvalsts ieguldījumu brokeru sabiedrību vai jebkuru citu personu, kas rīkojas tādas </w:t>
      </w:r>
      <w:r w:rsidR="00F8559D" w:rsidRPr="00384253">
        <w:rPr>
          <w:rFonts w:ascii="Times New Roman" w:eastAsiaTheme="minorHAnsi" w:hAnsi="Times New Roman"/>
          <w:bCs/>
          <w:sz w:val="28"/>
          <w:szCs w:val="28"/>
        </w:rPr>
        <w:t>personas</w:t>
      </w:r>
      <w:r w:rsidRPr="00384253">
        <w:rPr>
          <w:rFonts w:ascii="Times New Roman" w:eastAsiaTheme="minorHAnsi" w:hAnsi="Times New Roman"/>
          <w:bCs/>
          <w:sz w:val="28"/>
          <w:szCs w:val="28"/>
        </w:rPr>
        <w:t xml:space="preserve"> vārdā, piesaista klientus vai potenciālos klientus Latvijā,</w:t>
      </w:r>
      <w:r w:rsidRPr="002141B0">
        <w:rPr>
          <w:rFonts w:ascii="Times New Roman" w:eastAsiaTheme="minorHAnsi" w:hAnsi="Times New Roman"/>
          <w:bCs/>
          <w:sz w:val="28"/>
          <w:szCs w:val="28"/>
        </w:rPr>
        <w:t xml:space="preserve"> to neuzskata par pakalpojumu, kas sniegts pēc klienta iniciatīvas. </w:t>
      </w:r>
    </w:p>
    <w:p w14:paraId="0652E7BC" w14:textId="77777777" w:rsidR="00A334A1" w:rsidRDefault="00A334A1" w:rsidP="00A334A1">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bookmarkStart w:id="12" w:name="p113.6"/>
      <w:bookmarkStart w:id="13" w:name="p-660677"/>
      <w:bookmarkEnd w:id="12"/>
      <w:bookmarkEnd w:id="13"/>
    </w:p>
    <w:p w14:paraId="3590CC59" w14:textId="0E3CE158" w:rsidR="00A334A1" w:rsidRPr="004664B9" w:rsidRDefault="00A334A1" w:rsidP="00A334A1">
      <w:pPr>
        <w:pStyle w:val="NoSpacing"/>
        <w:widowControl/>
        <w:ind w:firstLine="720"/>
        <w:jc w:val="both"/>
        <w:rPr>
          <w:rFonts w:ascii="Times New Roman" w:eastAsiaTheme="minorHAnsi" w:hAnsi="Times New Roman"/>
          <w:b/>
          <w:bCs/>
          <w:sz w:val="28"/>
          <w:szCs w:val="28"/>
        </w:rPr>
      </w:pPr>
      <w:r w:rsidRPr="004664B9">
        <w:rPr>
          <w:rFonts w:ascii="Times New Roman" w:eastAsiaTheme="minorHAnsi" w:hAnsi="Times New Roman"/>
          <w:b/>
          <w:bCs/>
          <w:sz w:val="28"/>
          <w:szCs w:val="28"/>
        </w:rPr>
        <w:t>2</w:t>
      </w:r>
      <w:r w:rsidR="00FC50D2">
        <w:rPr>
          <w:rFonts w:ascii="Times New Roman" w:eastAsiaTheme="minorHAnsi" w:hAnsi="Times New Roman"/>
          <w:b/>
          <w:bCs/>
          <w:sz w:val="28"/>
          <w:szCs w:val="28"/>
        </w:rPr>
        <w:t>3</w:t>
      </w:r>
      <w:r w:rsidRPr="004664B9">
        <w:rPr>
          <w:rFonts w:ascii="Times New Roman" w:eastAsiaTheme="minorHAnsi" w:hAnsi="Times New Roman"/>
          <w:b/>
          <w:bCs/>
          <w:sz w:val="28"/>
          <w:szCs w:val="28"/>
        </w:rPr>
        <w:t>. pants. Atļaujas anulēšanas kārtība</w:t>
      </w:r>
    </w:p>
    <w:p w14:paraId="0EFC3CE4" w14:textId="15E8DFB0"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Komisija anulē šā likuma </w:t>
      </w:r>
      <w:hyperlink r:id="rId37" w:anchor="p113.4" w:history="1">
        <w:r w:rsidRPr="004664B9">
          <w:rPr>
            <w:rFonts w:ascii="Times New Roman" w:eastAsiaTheme="minorHAnsi" w:hAnsi="Times New Roman"/>
            <w:bCs/>
            <w:sz w:val="28"/>
            <w:szCs w:val="28"/>
          </w:rPr>
          <w:t>2</w:t>
        </w:r>
        <w:r w:rsidR="00C018AF">
          <w:rPr>
            <w:rFonts w:ascii="Times New Roman" w:eastAsiaTheme="minorHAnsi" w:hAnsi="Times New Roman"/>
            <w:bCs/>
            <w:sz w:val="28"/>
            <w:szCs w:val="28"/>
          </w:rPr>
          <w:t>0</w:t>
        </w:r>
        <w:r w:rsidRPr="004664B9">
          <w:rPr>
            <w:rFonts w:ascii="Times New Roman" w:eastAsiaTheme="minorHAnsi" w:hAnsi="Times New Roman"/>
            <w:bCs/>
            <w:sz w:val="28"/>
            <w:szCs w:val="28"/>
          </w:rPr>
          <w:t>.</w:t>
        </w:r>
      </w:hyperlink>
      <w:r w:rsidRPr="004664B9">
        <w:rPr>
          <w:rFonts w:ascii="Times New Roman" w:eastAsiaTheme="minorHAnsi" w:hAnsi="Times New Roman"/>
          <w:bCs/>
          <w:sz w:val="28"/>
          <w:szCs w:val="28"/>
        </w:rPr>
        <w:t> pantā minēto atļauju, ja ārvalsts ieguldījumu brokeru sabiedrība:</w:t>
      </w:r>
    </w:p>
    <w:p w14:paraId="7DB8A009" w14:textId="77777777"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1) nav uzsākusi darbību 12 mēnešu laikā no atļaujas izsniegšanas dienas;</w:t>
      </w:r>
    </w:p>
    <w:p w14:paraId="2EE075BA" w14:textId="77777777"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2) nepārprotami atsakās no atļaujas;</w:t>
      </w:r>
    </w:p>
    <w:p w14:paraId="74112F2B" w14:textId="77777777"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3) nav veikusi atļaujā norādīto darbību ilgāk par sešiem mēnešiem, ja vien Komisija nav izsniegusi atļauju, kurā paredzēti īpaši nosacījumi atļaujas izmantošanai;</w:t>
      </w:r>
    </w:p>
    <w:p w14:paraId="524B7337" w14:textId="77777777"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4) ir sniegusi nepatiesas ziņas vai rīkojusies nelikumīgi, lai saņemtu atļauju;</w:t>
      </w:r>
    </w:p>
    <w:p w14:paraId="338FE2B8" w14:textId="77777777" w:rsidR="00A334A1" w:rsidRPr="004664B9"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5) vairs neatbilst šajā likumā noteiktajām prasībām atļaujas saņemšanai;</w:t>
      </w:r>
    </w:p>
    <w:p w14:paraId="31F9693D" w14:textId="43EF2468" w:rsidR="00A334A1" w:rsidRDefault="00A334A1" w:rsidP="00A334A1">
      <w:pPr>
        <w:pStyle w:val="NoSpacing"/>
        <w:widowControl/>
        <w:ind w:firstLine="720"/>
        <w:jc w:val="both"/>
        <w:rPr>
          <w:rFonts w:ascii="Times New Roman" w:eastAsiaTheme="minorHAnsi" w:hAnsi="Times New Roman"/>
          <w:bCs/>
          <w:sz w:val="28"/>
          <w:szCs w:val="28"/>
        </w:rPr>
      </w:pPr>
      <w:r w:rsidRPr="004664B9">
        <w:rPr>
          <w:rFonts w:ascii="Times New Roman" w:eastAsiaTheme="minorHAnsi" w:hAnsi="Times New Roman"/>
          <w:bCs/>
          <w:sz w:val="28"/>
          <w:szCs w:val="28"/>
        </w:rPr>
        <w:t>6) ir būtiski un sistemātiski pārkāpusi šā likuma un citu normatīvo aktu noteikumus.</w:t>
      </w:r>
    </w:p>
    <w:p w14:paraId="01E82829" w14:textId="77777777" w:rsidR="00506DE9" w:rsidRDefault="00506DE9" w:rsidP="00C12E66">
      <w:pPr>
        <w:pStyle w:val="NoSpacing"/>
        <w:widowControl/>
        <w:jc w:val="both"/>
        <w:rPr>
          <w:rFonts w:ascii="Times New Roman" w:eastAsiaTheme="minorHAnsi" w:hAnsi="Times New Roman"/>
          <w:bCs/>
          <w:sz w:val="28"/>
          <w:szCs w:val="28"/>
        </w:rPr>
      </w:pPr>
    </w:p>
    <w:p w14:paraId="4C1DEA16" w14:textId="77777777" w:rsidR="002819EF" w:rsidRDefault="002819EF" w:rsidP="00A334A1">
      <w:pPr>
        <w:pStyle w:val="NoSpacing"/>
        <w:widowControl/>
        <w:ind w:firstLine="720"/>
        <w:jc w:val="both"/>
        <w:rPr>
          <w:rFonts w:ascii="Times New Roman" w:eastAsiaTheme="minorHAnsi" w:hAnsi="Times New Roman"/>
          <w:bCs/>
          <w:sz w:val="28"/>
          <w:szCs w:val="28"/>
        </w:rPr>
      </w:pPr>
    </w:p>
    <w:p w14:paraId="3C6C5E70" w14:textId="3222ED4F" w:rsidR="00164E68" w:rsidRPr="00324A8E" w:rsidRDefault="00AA6EC4" w:rsidP="00164E68">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V</w:t>
      </w:r>
      <w:r w:rsidRPr="00324A8E">
        <w:rPr>
          <w:rFonts w:ascii="Times New Roman" w:eastAsiaTheme="minorHAnsi" w:hAnsi="Times New Roman"/>
          <w:b/>
          <w:bCs/>
          <w:sz w:val="28"/>
          <w:szCs w:val="28"/>
        </w:rPr>
        <w:t xml:space="preserve"> </w:t>
      </w:r>
      <w:r w:rsidR="00164E68" w:rsidRPr="00324A8E">
        <w:rPr>
          <w:rFonts w:ascii="Times New Roman" w:eastAsiaTheme="minorHAnsi" w:hAnsi="Times New Roman"/>
          <w:b/>
          <w:bCs/>
          <w:sz w:val="28"/>
          <w:szCs w:val="28"/>
        </w:rPr>
        <w:t xml:space="preserve">nodaļa </w:t>
      </w:r>
    </w:p>
    <w:p w14:paraId="246FC036" w14:textId="77777777" w:rsidR="00164E68" w:rsidRDefault="00164E68" w:rsidP="00164E68">
      <w:pPr>
        <w:pStyle w:val="NoSpacing"/>
        <w:widowControl/>
        <w:jc w:val="center"/>
        <w:rPr>
          <w:rFonts w:ascii="Times New Roman" w:eastAsiaTheme="minorHAnsi" w:hAnsi="Times New Roman"/>
          <w:b/>
          <w:bCs/>
          <w:sz w:val="28"/>
          <w:szCs w:val="28"/>
        </w:rPr>
      </w:pPr>
      <w:r w:rsidRPr="00324A8E">
        <w:rPr>
          <w:rFonts w:ascii="Times New Roman" w:eastAsiaTheme="minorHAnsi" w:hAnsi="Times New Roman"/>
          <w:b/>
          <w:bCs/>
          <w:sz w:val="28"/>
          <w:szCs w:val="28"/>
        </w:rPr>
        <w:t>Būtiska līdzdalība</w:t>
      </w:r>
    </w:p>
    <w:p w14:paraId="6E2DA311" w14:textId="77777777" w:rsidR="00164E68" w:rsidRPr="00324A8E" w:rsidRDefault="00164E68" w:rsidP="00164E68">
      <w:pPr>
        <w:pStyle w:val="NoSpacing"/>
        <w:widowControl/>
        <w:jc w:val="center"/>
        <w:rPr>
          <w:rFonts w:ascii="Times New Roman" w:eastAsiaTheme="minorHAnsi" w:hAnsi="Times New Roman"/>
          <w:b/>
          <w:bCs/>
          <w:sz w:val="28"/>
          <w:szCs w:val="28"/>
        </w:rPr>
      </w:pPr>
      <w:r w:rsidRPr="00324A8E">
        <w:rPr>
          <w:rFonts w:ascii="Times New Roman" w:eastAsiaTheme="minorHAnsi" w:hAnsi="Times New Roman"/>
          <w:b/>
          <w:bCs/>
          <w:sz w:val="28"/>
          <w:szCs w:val="28"/>
        </w:rPr>
        <w:t xml:space="preserve"> </w:t>
      </w:r>
    </w:p>
    <w:p w14:paraId="67D5C001" w14:textId="4AFB7D42" w:rsidR="00164E68" w:rsidRPr="00BC52A8" w:rsidRDefault="00164E68" w:rsidP="00164E68">
      <w:pPr>
        <w:pStyle w:val="NoSpacing"/>
        <w:widowControl/>
        <w:ind w:firstLine="720"/>
        <w:jc w:val="both"/>
        <w:rPr>
          <w:rFonts w:ascii="Times New Roman" w:eastAsia="Times New Roman" w:hAnsi="Times New Roman"/>
          <w:color w:val="414142"/>
          <w:sz w:val="24"/>
          <w:szCs w:val="24"/>
          <w:lang w:eastAsia="lv-LV"/>
        </w:rPr>
      </w:pPr>
      <w:r w:rsidRPr="000E4FA0">
        <w:rPr>
          <w:rFonts w:ascii="Times New Roman" w:eastAsiaTheme="minorHAnsi" w:hAnsi="Times New Roman"/>
          <w:b/>
          <w:bCs/>
          <w:sz w:val="28"/>
          <w:szCs w:val="28"/>
        </w:rPr>
        <w:t>2</w:t>
      </w:r>
      <w:r w:rsidR="00D14152">
        <w:rPr>
          <w:rFonts w:ascii="Times New Roman" w:eastAsiaTheme="minorHAnsi" w:hAnsi="Times New Roman"/>
          <w:b/>
          <w:bCs/>
          <w:sz w:val="28"/>
          <w:szCs w:val="28"/>
        </w:rPr>
        <w:t>4</w:t>
      </w:r>
      <w:r w:rsidRPr="000E4FA0">
        <w:rPr>
          <w:rFonts w:ascii="Times New Roman" w:eastAsiaTheme="minorHAnsi" w:hAnsi="Times New Roman"/>
          <w:b/>
          <w:bCs/>
          <w:sz w:val="28"/>
          <w:szCs w:val="28"/>
        </w:rPr>
        <w:t>.pants. Tiesības iegūt būtisku līdzdalību</w:t>
      </w:r>
    </w:p>
    <w:p w14:paraId="0E33D7E2" w14:textId="71B4BC8E"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 Tiešu vai netiešu būtisku līdzdalību ieguldījumu brokeru sabiedrībā ir tiesīga iegūt tikai persona vai vairākas uz vienošanās pamata saskaņoti darbojošās personas (turpmāk šajā sadaļā — persona), kas atbilst šajā likumā ieguldījumu brokeru sabiedrības akcionāriem vai dalībniekiem noteiktajām prasībām un nodrošina šā likuma 2</w:t>
      </w:r>
      <w:r w:rsidR="00C018AF">
        <w:rPr>
          <w:rFonts w:ascii="Times New Roman" w:eastAsiaTheme="minorHAnsi" w:hAnsi="Times New Roman"/>
          <w:bCs/>
          <w:sz w:val="28"/>
          <w:szCs w:val="28"/>
        </w:rPr>
        <w:t>7</w:t>
      </w:r>
      <w:r w:rsidRPr="000E4FA0">
        <w:rPr>
          <w:rFonts w:ascii="Times New Roman" w:eastAsiaTheme="minorHAnsi" w:hAnsi="Times New Roman"/>
          <w:bCs/>
          <w:sz w:val="28"/>
          <w:szCs w:val="28"/>
        </w:rPr>
        <w:t>. panta pirmajā daļā noteikto kritēriju izpildi, turklāt šai personai jābūt finansiāli stabilai.</w:t>
      </w:r>
    </w:p>
    <w:p w14:paraId="75EDB3B1" w14:textId="02982F4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(2) Komisijai ir tiesības pieprasīt informāciju par personām, kuras pretendē uz būtisku līdzdalību (būtisku līdzdalību faktiski ieguvušajām vai aizdomās par šādas līdzdalības iegūšanu turamajām personām), tostarp par juridisko (reģistrēto) personu īpašniekiem (patiesajiem labuma guvējiem) — fiziskajām personām —, lai izvērtētu šo personu atbilstību šā likuma 2</w:t>
      </w:r>
      <w:r w:rsidR="00C018AF">
        <w:rPr>
          <w:rFonts w:ascii="Times New Roman" w:eastAsiaTheme="minorHAnsi" w:hAnsi="Times New Roman"/>
          <w:bCs/>
          <w:sz w:val="28"/>
          <w:szCs w:val="28"/>
        </w:rPr>
        <w:t>7</w:t>
      </w:r>
      <w:r w:rsidRPr="000E4FA0">
        <w:rPr>
          <w:rFonts w:ascii="Times New Roman" w:eastAsiaTheme="minorHAnsi" w:hAnsi="Times New Roman"/>
          <w:bCs/>
          <w:sz w:val="28"/>
          <w:szCs w:val="28"/>
        </w:rPr>
        <w:t>. panta pirmajā daļā noteiktajiem kritērijiem.</w:t>
      </w:r>
    </w:p>
    <w:p w14:paraId="3B138F27"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 xml:space="preserve">(3) Komisijai ir tiesības identificēt uz būtisku līdzdalību pretendējošo (būtisku līdzdalību faktiski ieguvušo vai aizdomās par šādas līdzdalības iegūšanu turamo) juridisko (reģistrēto) personu dibinātājus (akcionārus vai dalībniekus) un īpašniekus (patiesos labuma guvējus), līdz ir iegūta informācija par īpašniekiem (patiesajiem labuma guvējiem) — fiziskajām personām. Šo personu </w:t>
      </w:r>
      <w:r w:rsidRPr="000E4FA0">
        <w:rPr>
          <w:rFonts w:ascii="Times New Roman" w:eastAsiaTheme="minorHAnsi" w:hAnsi="Times New Roman"/>
          <w:bCs/>
          <w:sz w:val="28"/>
          <w:szCs w:val="28"/>
        </w:rPr>
        <w:lastRenderedPageBreak/>
        <w:t>identificēšanai minētajām juridiskajām personām ir pienākums sniegt Komisijai tās pieprasīto informāciju, ja šī informācija nav pieejama publiskajos reģistros, no kuriem Komisija ir tiesīga šādu informāciju saņemt.</w:t>
      </w:r>
    </w:p>
    <w:p w14:paraId="78679CC3"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(4) Ja personas, kuras tiek turētas aizdomās par būtiskas līdzdalības iegūšanu ieguldījumu brokeru sabiedrībā, nesniedz vai atsakās sniegt šā panta otrajā vai trešajā daļā minēto informāciju un kopā to līdzdalība aptver 10 un vairāk procentus no ieguldījumu brokeru sabiedrības pamatkapitāla vai balsstiesīgo akciju vai daļu skaita, šie akcionāri vai dalībnieki nevar izmantot visu tiem piederošo akciju balsstiesības. Komisija nekavējoties par šo faktu informē attiecīgos akcionārus vai dalībniekus un ieguldījumu brokeru sabiedrību.</w:t>
      </w:r>
    </w:p>
    <w:p w14:paraId="39F5DDA0" w14:textId="6D167EC2"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(5) Būtisku līdzdalību ieguldījumu brokeru sabiedrībā nav tiesīgi iegūt ieguldījumu fondi un alternatīvo ieguldījumu fondi, un tiem pielīdzināmi nodibinājumi.</w:t>
      </w:r>
    </w:p>
    <w:p w14:paraId="28441579" w14:textId="77777777" w:rsidR="00164E68" w:rsidRDefault="00164E68" w:rsidP="00164E68">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bookmarkStart w:id="14" w:name="p8"/>
      <w:bookmarkStart w:id="15" w:name="p-81529"/>
      <w:bookmarkEnd w:id="14"/>
      <w:bookmarkEnd w:id="15"/>
    </w:p>
    <w:p w14:paraId="56F88E55" w14:textId="2D012013" w:rsidR="00164E68" w:rsidRPr="000E4FA0" w:rsidRDefault="00164E68" w:rsidP="00164E68">
      <w:pPr>
        <w:pStyle w:val="NoSpacing"/>
        <w:widowControl/>
        <w:ind w:firstLine="720"/>
        <w:jc w:val="both"/>
        <w:rPr>
          <w:rFonts w:ascii="Times New Roman" w:eastAsiaTheme="minorHAnsi" w:hAnsi="Times New Roman"/>
          <w:b/>
          <w:bCs/>
          <w:sz w:val="28"/>
          <w:szCs w:val="28"/>
        </w:rPr>
      </w:pPr>
      <w:r w:rsidRPr="000E4FA0">
        <w:rPr>
          <w:rFonts w:ascii="Times New Roman" w:eastAsiaTheme="minorHAnsi" w:hAnsi="Times New Roman"/>
          <w:b/>
          <w:bCs/>
          <w:sz w:val="28"/>
          <w:szCs w:val="28"/>
        </w:rPr>
        <w:t>2</w:t>
      </w:r>
      <w:r w:rsidR="00D14152">
        <w:rPr>
          <w:rFonts w:ascii="Times New Roman" w:eastAsiaTheme="minorHAnsi" w:hAnsi="Times New Roman"/>
          <w:b/>
          <w:bCs/>
          <w:sz w:val="28"/>
          <w:szCs w:val="28"/>
        </w:rPr>
        <w:t>5</w:t>
      </w:r>
      <w:r w:rsidRPr="000E4FA0">
        <w:rPr>
          <w:rFonts w:ascii="Times New Roman" w:eastAsiaTheme="minorHAnsi" w:hAnsi="Times New Roman"/>
          <w:b/>
          <w:bCs/>
          <w:sz w:val="28"/>
          <w:szCs w:val="28"/>
        </w:rPr>
        <w:t>.pants. Netieši iegūta līdzdalība</w:t>
      </w:r>
    </w:p>
    <w:p w14:paraId="187948BE"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Nosakot personas netieši iegūtās līdzdalības apmēru, ņem vērā šādas personas (turpmāk — konkrētā persona) iegūtās balsstiesības:</w:t>
      </w:r>
    </w:p>
    <w:p w14:paraId="7FE87025"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 balsstiesības, kuras ir tiesīga izmantot trešā persona, ar kuru konkrētā persona ir noslēgusi vienošanos, uzliekot par pienākumu saskaņot balsstiesību izmantošanas un rīcības politiku ilgtermiņā attiecībā uz konkrētā emitenta pārvaldi;</w:t>
      </w:r>
    </w:p>
    <w:p w14:paraId="13233474"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2) balsstiesības, kuras ir tiesīga izmantot trešā persona saskaņā ar vienošanos, kas noslēgta ar konkrēto personu un paredz attiecīgo balsstiesību pagaidu nodošanu;</w:t>
      </w:r>
    </w:p>
    <w:p w14:paraId="48A0071A"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3) balsstiesības, kas izriet no akcijām, kuras konkrētā persona ir saņēmusi kā nodrošinājumu, ja tā var izmantot balsstiesības un ir paudusi savu nodomu tās izmantot;</w:t>
      </w:r>
    </w:p>
    <w:p w14:paraId="3E3D5CCB"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4) balsstiesības, kuras ir tiesīga izmantot konkrētā persona neierobežotā laikposmā;</w:t>
      </w:r>
    </w:p>
    <w:p w14:paraId="531DA43F"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5) balsstiesības, kuras ir tiesīga izmantot konkrētās personas kontrolētā komercsabiedrība vai kuras šāda komercsabiedrība var izmantot saskaņā ar šā panta 1., 2., 3. un 4.punkta noteikumiem;</w:t>
      </w:r>
    </w:p>
    <w:p w14:paraId="3332F02F"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6) balsstiesības, kuras izriet no akcijām, kas nodotas turējumā konkrētajai personai un ko tā var izmantot pēc saviem ieskatiem, ja nav saņemti īpaši norādījumi;</w:t>
      </w:r>
    </w:p>
    <w:p w14:paraId="4435191C"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7) balsstiesības, kuras izriet no trešās personas vārdā un konkrētās personas labā turētām akcijām;</w:t>
      </w:r>
    </w:p>
    <w:p w14:paraId="44111F70" w14:textId="625C77BC" w:rsidR="00164E68"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8) balsstiesības, kuras konkrētā persona var izmantot kā pilnvarnieks tad, kad tā ir tiesīga izmantot balsstiesības pēc saviem ieskatiem, ja nav saņemti īpaši norādījumi.</w:t>
      </w:r>
    </w:p>
    <w:p w14:paraId="106A48EF" w14:textId="587C9FF0" w:rsidR="002359B5" w:rsidRDefault="002359B5" w:rsidP="00164E68">
      <w:pPr>
        <w:pStyle w:val="NoSpacing"/>
        <w:widowControl/>
        <w:ind w:firstLine="720"/>
        <w:jc w:val="both"/>
        <w:rPr>
          <w:rFonts w:ascii="Times New Roman" w:eastAsiaTheme="minorHAnsi" w:hAnsi="Times New Roman"/>
          <w:bCs/>
          <w:sz w:val="28"/>
          <w:szCs w:val="28"/>
        </w:rPr>
      </w:pPr>
    </w:p>
    <w:p w14:paraId="40108CFC" w14:textId="77777777" w:rsidR="002359B5" w:rsidRPr="000E4FA0" w:rsidRDefault="002359B5" w:rsidP="00164E68">
      <w:pPr>
        <w:pStyle w:val="NoSpacing"/>
        <w:widowControl/>
        <w:ind w:firstLine="720"/>
        <w:jc w:val="both"/>
        <w:rPr>
          <w:rFonts w:ascii="Times New Roman" w:eastAsiaTheme="minorHAnsi" w:hAnsi="Times New Roman"/>
          <w:bCs/>
          <w:sz w:val="28"/>
          <w:szCs w:val="28"/>
        </w:rPr>
      </w:pPr>
    </w:p>
    <w:p w14:paraId="5FEFE47A" w14:textId="77777777" w:rsidR="00164E68" w:rsidRDefault="00164E68" w:rsidP="00164E68">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bookmarkStart w:id="16" w:name="p9"/>
      <w:bookmarkStart w:id="17" w:name="p-635491"/>
      <w:bookmarkEnd w:id="16"/>
      <w:bookmarkEnd w:id="17"/>
    </w:p>
    <w:p w14:paraId="111CFF87" w14:textId="1F383D3D" w:rsidR="00164E68" w:rsidRPr="000E4FA0" w:rsidRDefault="00164E68" w:rsidP="00164E68">
      <w:pPr>
        <w:pStyle w:val="NoSpacing"/>
        <w:widowControl/>
        <w:ind w:firstLine="720"/>
        <w:jc w:val="both"/>
        <w:rPr>
          <w:rFonts w:ascii="Times New Roman" w:eastAsiaTheme="minorHAnsi" w:hAnsi="Times New Roman"/>
          <w:b/>
          <w:bCs/>
          <w:sz w:val="28"/>
          <w:szCs w:val="28"/>
        </w:rPr>
      </w:pPr>
      <w:r w:rsidRPr="000E4FA0">
        <w:rPr>
          <w:rFonts w:ascii="Times New Roman" w:eastAsiaTheme="minorHAnsi" w:hAnsi="Times New Roman"/>
          <w:b/>
          <w:bCs/>
          <w:sz w:val="28"/>
          <w:szCs w:val="28"/>
        </w:rPr>
        <w:lastRenderedPageBreak/>
        <w:t>2</w:t>
      </w:r>
      <w:r w:rsidR="00D14152">
        <w:rPr>
          <w:rFonts w:ascii="Times New Roman" w:eastAsiaTheme="minorHAnsi" w:hAnsi="Times New Roman"/>
          <w:b/>
          <w:bCs/>
          <w:sz w:val="28"/>
          <w:szCs w:val="28"/>
        </w:rPr>
        <w:t>6</w:t>
      </w:r>
      <w:r w:rsidRPr="000E4FA0">
        <w:rPr>
          <w:rFonts w:ascii="Times New Roman" w:eastAsiaTheme="minorHAnsi" w:hAnsi="Times New Roman"/>
          <w:b/>
          <w:bCs/>
          <w:sz w:val="28"/>
          <w:szCs w:val="28"/>
        </w:rPr>
        <w:t>.pants. Paziņošanas pienākums būtiskas līdzdalības iegūšanas un palielināšanas gadījumā</w:t>
      </w:r>
    </w:p>
    <w:p w14:paraId="2083A467" w14:textId="2811C3F4"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 Ikviena persona, ja tā vēlas iegūt būtisku līdzdalību ieguldījumu brokeru sabiedrībā, par to iepriekš rakstveidā paziņo Komisijai. Paziņojumā norāda iegūstamo līdzdalības apmēru procentos no attiecīgās kapitālsabiedrības pamatkapitāla vai balsstiesīgo akciju vai daļu skaita un tam pievieno Komisijas normatīvajos noteikumos paredzēto informāciju, kas nepieciešama, lai izvērtētu personas atbilstību šā likuma 2</w:t>
      </w:r>
      <w:r w:rsidR="00916067">
        <w:rPr>
          <w:rFonts w:ascii="Times New Roman" w:eastAsiaTheme="minorHAnsi" w:hAnsi="Times New Roman"/>
          <w:bCs/>
          <w:sz w:val="28"/>
          <w:szCs w:val="28"/>
        </w:rPr>
        <w:t>7</w:t>
      </w:r>
      <w:r w:rsidRPr="000E4FA0">
        <w:rPr>
          <w:rFonts w:ascii="Times New Roman" w:eastAsiaTheme="minorHAnsi" w:hAnsi="Times New Roman"/>
          <w:bCs/>
          <w:sz w:val="28"/>
          <w:szCs w:val="28"/>
        </w:rPr>
        <w:t>. panta pirmajā daļā noteiktajiem kritērijiem. Paziņojumam pievienojamās informācijas saraksts publicējams Komisijas mājaslapā internetā.</w:t>
      </w:r>
    </w:p>
    <w:p w14:paraId="7546CC65" w14:textId="4788834B"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(2) Ja persona vēlas palielināt būtisku līdzdalību, sasniedzot vai pārsniedzot 20, 33 vai 50 procentus no ieguldījumu brokeru sabiedrības pamatkapitāla vai balsstiesīgo akciju (daļu) skaita, vai ja attiecīgā kapitālsabiedrība kļūst par šīs personas meitas sabiedrību, šī persona par to iepriekš rakstveidā paziņo Komisijai. Paziņojumā norāda iegūstamo līdzdalības apmēru procentos no attiecīgās kapitālsabiedrības pamatkapitāla vai balsstiesīgo akciju vai daļu skaita un tam pievieno Komisijas normatīvajos noteikumos paredzēto informāciju, kas nepieciešama, lai izvērtētu personas atbilstību šā likuma 2</w:t>
      </w:r>
      <w:r w:rsidR="005955DD">
        <w:rPr>
          <w:rFonts w:ascii="Times New Roman" w:eastAsiaTheme="minorHAnsi" w:hAnsi="Times New Roman"/>
          <w:bCs/>
          <w:sz w:val="28"/>
          <w:szCs w:val="28"/>
        </w:rPr>
        <w:t>7</w:t>
      </w:r>
      <w:r w:rsidRPr="000E4FA0">
        <w:rPr>
          <w:rFonts w:ascii="Times New Roman" w:eastAsiaTheme="minorHAnsi" w:hAnsi="Times New Roman"/>
          <w:bCs/>
          <w:sz w:val="28"/>
          <w:szCs w:val="28"/>
        </w:rPr>
        <w:t>. panta pirmajā daļā noteiktajiem kritērijiem. Paziņojumam pievienojamās informācijas saraksts publicējams Komisijas mājaslapā internetā.</w:t>
      </w:r>
    </w:p>
    <w:p w14:paraId="381C3BBF"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(3) Komisija divu darbdienu laikā no dienas, kad saņemts šā panta pirmajā vai otrajā daļā minētais paziņojums, vai divu darbdienu laikā pēc Komisijas pieprasītās papildu informācijas saņemšanas rakstveidā informē personu par paziņojuma vai papildu informācijas saņemšanu un par vērtēšanas perioda beigu datumu.</w:t>
      </w:r>
    </w:p>
    <w:p w14:paraId="2E2CEE5F" w14:textId="76800FA5" w:rsidR="00164E68"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(4) Komisijai šā likuma 2</w:t>
      </w:r>
      <w:r w:rsidR="00000CE1">
        <w:rPr>
          <w:rFonts w:ascii="Times New Roman" w:eastAsiaTheme="minorHAnsi" w:hAnsi="Times New Roman"/>
          <w:bCs/>
          <w:sz w:val="28"/>
          <w:szCs w:val="28"/>
        </w:rPr>
        <w:t>7</w:t>
      </w:r>
      <w:r w:rsidRPr="000E4FA0">
        <w:rPr>
          <w:rFonts w:ascii="Times New Roman" w:eastAsiaTheme="minorHAnsi" w:hAnsi="Times New Roman"/>
          <w:bCs/>
          <w:sz w:val="28"/>
          <w:szCs w:val="28"/>
        </w:rPr>
        <w:t>. panta pirmajā daļā noteiktajā vērtēšanas periodā, bet ne vēlāk kā vērtēšanas perioda 50. darbdienā ir tiesības pieprasīt papildu informāciju par šajā pantā minētajām personām, lai izvērtētu šo personu atbilstību šā likuma 2</w:t>
      </w:r>
      <w:r w:rsidR="006712A3">
        <w:rPr>
          <w:rFonts w:ascii="Times New Roman" w:eastAsiaTheme="minorHAnsi" w:hAnsi="Times New Roman"/>
          <w:bCs/>
          <w:sz w:val="28"/>
          <w:szCs w:val="28"/>
        </w:rPr>
        <w:t>7</w:t>
      </w:r>
      <w:r w:rsidRPr="000E4FA0">
        <w:rPr>
          <w:rFonts w:ascii="Times New Roman" w:eastAsiaTheme="minorHAnsi" w:hAnsi="Times New Roman"/>
          <w:bCs/>
          <w:sz w:val="28"/>
          <w:szCs w:val="28"/>
        </w:rPr>
        <w:t>. panta pirmajā daļā noteiktajiem kritērijiem.</w:t>
      </w:r>
    </w:p>
    <w:p w14:paraId="765D9F72" w14:textId="77777777" w:rsidR="00164E68" w:rsidRDefault="00164E68" w:rsidP="00B32EB8">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bookmarkStart w:id="18" w:name="p10"/>
      <w:bookmarkStart w:id="19" w:name="p-714397"/>
      <w:bookmarkEnd w:id="18"/>
      <w:bookmarkEnd w:id="19"/>
    </w:p>
    <w:p w14:paraId="00BAC55D" w14:textId="4B9219D0" w:rsidR="00164E68" w:rsidRPr="000E4FA0" w:rsidRDefault="00164E68" w:rsidP="00164E68">
      <w:pPr>
        <w:pStyle w:val="NoSpacing"/>
        <w:widowControl/>
        <w:ind w:firstLine="720"/>
        <w:jc w:val="both"/>
        <w:rPr>
          <w:rFonts w:ascii="Times New Roman" w:eastAsiaTheme="minorHAnsi" w:hAnsi="Times New Roman"/>
          <w:b/>
          <w:bCs/>
          <w:sz w:val="28"/>
          <w:szCs w:val="28"/>
        </w:rPr>
      </w:pPr>
      <w:r w:rsidRPr="000E4FA0">
        <w:rPr>
          <w:rFonts w:ascii="Times New Roman" w:eastAsiaTheme="minorHAnsi" w:hAnsi="Times New Roman"/>
          <w:b/>
          <w:bCs/>
          <w:sz w:val="28"/>
          <w:szCs w:val="28"/>
        </w:rPr>
        <w:t>2</w:t>
      </w:r>
      <w:r w:rsidR="00D14152">
        <w:rPr>
          <w:rFonts w:ascii="Times New Roman" w:eastAsiaTheme="minorHAnsi" w:hAnsi="Times New Roman"/>
          <w:b/>
          <w:bCs/>
          <w:sz w:val="28"/>
          <w:szCs w:val="28"/>
        </w:rPr>
        <w:t>7</w:t>
      </w:r>
      <w:r w:rsidRPr="000E4FA0">
        <w:rPr>
          <w:rFonts w:ascii="Times New Roman" w:eastAsiaTheme="minorHAnsi" w:hAnsi="Times New Roman"/>
          <w:b/>
          <w:bCs/>
          <w:sz w:val="28"/>
          <w:szCs w:val="28"/>
        </w:rPr>
        <w:t>.pants. Komisijas tiesības un pienākumi</w:t>
      </w:r>
    </w:p>
    <w:p w14:paraId="18323876" w14:textId="5FD75F8F"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 Komisija ne vēlāk kā 60 darbdienu laikā no dienas, kad personai nosūtīta šā likuma </w:t>
      </w:r>
      <w:hyperlink r:id="rId38" w:anchor="p9" w:history="1">
        <w:r w:rsidRPr="000E4FA0">
          <w:rPr>
            <w:rFonts w:ascii="Times New Roman" w:eastAsiaTheme="minorHAnsi" w:hAnsi="Times New Roman"/>
            <w:bCs/>
            <w:sz w:val="28"/>
            <w:szCs w:val="28"/>
          </w:rPr>
          <w:t>2</w:t>
        </w:r>
        <w:r w:rsidR="004254C4">
          <w:rPr>
            <w:rFonts w:ascii="Times New Roman" w:eastAsiaTheme="minorHAnsi" w:hAnsi="Times New Roman"/>
            <w:bCs/>
            <w:sz w:val="28"/>
            <w:szCs w:val="28"/>
          </w:rPr>
          <w:t>6</w:t>
        </w:r>
        <w:r w:rsidRPr="000E4FA0">
          <w:rPr>
            <w:rFonts w:ascii="Times New Roman" w:eastAsiaTheme="minorHAnsi" w:hAnsi="Times New Roman"/>
            <w:bCs/>
            <w:sz w:val="28"/>
            <w:szCs w:val="28"/>
          </w:rPr>
          <w:t>.</w:t>
        </w:r>
      </w:hyperlink>
      <w:r w:rsidRPr="000E4FA0">
        <w:rPr>
          <w:rFonts w:ascii="Times New Roman" w:eastAsiaTheme="minorHAnsi" w:hAnsi="Times New Roman"/>
          <w:bCs/>
          <w:sz w:val="28"/>
          <w:szCs w:val="28"/>
        </w:rPr>
        <w:t xml:space="preserve"> panta trešajā daļā minētā informācija par paziņojuma saņemšanu, izvērtē personas brīvā kapitāla pietiekamību visu tās iegādājamo ieguldījumu brokeru sabiedrības akciju vai daļu apmērā, finansiālo stabilitāti un plānotās līdzdalības iegūšanas finansiālo pamatotību, lai nodrošinātu tās ieguldījumu brokeru sabiedrības noturīgu un rūpīgu pārvaldību, kurā plānots iegūt līdzdalību, kā arī personas iespējamo ietekmi uz ieguldījumu brokeru sabiedrības vadību un darbību. Izvērtēšanas procesā Komisija ņem vērā arī šādus kritērijus:</w:t>
      </w:r>
    </w:p>
    <w:p w14:paraId="59ACB8C5"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 personas nevainojama reputācija un atbilstība regulētā tirgus organizētāja vai ieguldījumu brokeru sabiedrības akcionāriem vai dalībniekiem noteiktajām prasībām;</w:t>
      </w:r>
    </w:p>
    <w:p w14:paraId="523941DB"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lastRenderedPageBreak/>
        <w:t>2) tās personas nevainojama reputācija un profesionālā pieredze, kura plānotās līdzdalības iegūšanas rezultātā vadīs ieguldījumu brokeru sabiedrības darbību;</w:t>
      </w:r>
    </w:p>
    <w:p w14:paraId="79A06072" w14:textId="00F6BA42" w:rsidR="00164E68" w:rsidRPr="004E5D1B" w:rsidRDefault="000772BC" w:rsidP="004E5D1B">
      <w:pPr>
        <w:pStyle w:val="NoSpacing"/>
        <w:widowControl/>
        <w:ind w:firstLine="720"/>
        <w:jc w:val="both"/>
        <w:rPr>
          <w:rFonts w:ascii="Times New Roman" w:eastAsiaTheme="minorHAnsi" w:hAnsi="Times New Roman"/>
          <w:noProof/>
          <w:sz w:val="28"/>
          <w:szCs w:val="28"/>
        </w:rPr>
      </w:pPr>
      <w:r>
        <w:rPr>
          <w:rFonts w:ascii="Times New Roman" w:eastAsiaTheme="minorHAnsi" w:hAnsi="Times New Roman"/>
          <w:bCs/>
          <w:sz w:val="28"/>
          <w:szCs w:val="28"/>
        </w:rPr>
        <w:t>3</w:t>
      </w:r>
      <w:r w:rsidR="00164E68" w:rsidRPr="000E4FA0">
        <w:rPr>
          <w:rFonts w:ascii="Times New Roman" w:eastAsiaTheme="minorHAnsi" w:hAnsi="Times New Roman"/>
          <w:bCs/>
          <w:sz w:val="28"/>
          <w:szCs w:val="28"/>
        </w:rPr>
        <w:t xml:space="preserve">)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aldes</w:t>
      </w:r>
      <w:r w:rsidR="004E5D1B">
        <w:rPr>
          <w:rFonts w:ascii="Times New Roman" w:eastAsiaTheme="minorHAnsi" w:hAnsi="Times New Roman"/>
          <w:noProof/>
          <w:sz w:val="28"/>
          <w:szCs w:val="28"/>
        </w:rPr>
        <w:t xml:space="preserve">, </w:t>
      </w:r>
      <w:r w:rsidR="004E5D1B" w:rsidRPr="009407CF">
        <w:rPr>
          <w:rFonts w:ascii="Times New Roman" w:eastAsiaTheme="minorHAnsi" w:hAnsi="Times New Roman"/>
          <w:noProof/>
          <w:sz w:val="28"/>
          <w:szCs w:val="28"/>
        </w:rPr>
        <w:t xml:space="preserve">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00164E68" w:rsidRPr="000E4FA0">
        <w:rPr>
          <w:rFonts w:ascii="Times New Roman" w:eastAsiaTheme="minorHAnsi" w:hAnsi="Times New Roman"/>
          <w:bCs/>
          <w:sz w:val="28"/>
          <w:szCs w:val="28"/>
        </w:rPr>
        <w:t xml:space="preserve"> un augstākās vadības, kura plānotās līdzdalības iegūšanas rezultātā vadīs ieguldījumu brokeru sabiedrības darbību, zināšanu un profesionālās pieredzes atbilstība šā likuma prasībām un nevainojama reputācija;</w:t>
      </w:r>
    </w:p>
    <w:p w14:paraId="18A0F937" w14:textId="14541F31" w:rsidR="00164E68" w:rsidRPr="000E4FA0" w:rsidRDefault="000772BC" w:rsidP="00164E6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4</w:t>
      </w:r>
      <w:r w:rsidR="00164E68" w:rsidRPr="000E4FA0">
        <w:rPr>
          <w:rFonts w:ascii="Times New Roman" w:eastAsiaTheme="minorHAnsi" w:hAnsi="Times New Roman"/>
          <w:bCs/>
          <w:sz w:val="28"/>
          <w:szCs w:val="28"/>
        </w:rPr>
        <w:t>) personas finanšu stabilitāte, it īpaši saistībā ar veiktās vai plānotās saimnieciskās darbības veidu ieguldījumu brokeru sabiedrībā, kurā plānots iegūt līdzdalību;</w:t>
      </w:r>
    </w:p>
    <w:p w14:paraId="728579EF" w14:textId="7A3D4A87" w:rsidR="00164E68" w:rsidRPr="000E4FA0" w:rsidRDefault="000772BC" w:rsidP="00164E6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w:t>
      </w:r>
      <w:r w:rsidR="00164E68" w:rsidRPr="000E4FA0">
        <w:rPr>
          <w:rFonts w:ascii="Times New Roman" w:eastAsiaTheme="minorHAnsi" w:hAnsi="Times New Roman"/>
          <w:bCs/>
          <w:sz w:val="28"/>
          <w:szCs w:val="28"/>
        </w:rPr>
        <w:t>) vai ieguldījumu brokeru sabiedrība spēs pildīt šajā likumā un citos normatīvajos aktos noteiktās regulējošās prasības un vai tās uzņēmumu grupas struktūra, kuras sastāvā ieguldījumu brokeru sabiedrība iekļausies, neierobežo Komisijas iespējas veikt tai likumā noteiktās uzraudzības funkcijas, nodrošināt efektīvu informācijas apmaiņu starp uzraudzības institūcijām un noteikt uzraudzības institūciju uzraudzības pilnvaru sadalījumu;</w:t>
      </w:r>
    </w:p>
    <w:p w14:paraId="05A3C68E" w14:textId="1C611D6F" w:rsidR="00164E68" w:rsidRPr="000E4FA0" w:rsidRDefault="000772BC" w:rsidP="00164E6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6</w:t>
      </w:r>
      <w:r w:rsidR="00164E68" w:rsidRPr="000E4FA0">
        <w:rPr>
          <w:rFonts w:ascii="Times New Roman" w:eastAsiaTheme="minorHAnsi" w:hAnsi="Times New Roman"/>
          <w:bCs/>
          <w:sz w:val="28"/>
          <w:szCs w:val="28"/>
        </w:rPr>
        <w:t>) vai nepastāv pamatotas šaubas, ka saistībā ar plānoto līdzdalības iegūšanu ir veikta nelikumīgi iegūtu līdzekļu legalizēšana un terorisma finansēšana vai mēģināts veikt šādas darbības vai ka plānotā līdzdalības iegūšana varētu palielināt šādu risku.</w:t>
      </w:r>
    </w:p>
    <w:p w14:paraId="7704EB75"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 xml:space="preserve">(2) Nosakot, vai ir izpildīti šā panta pirmajā daļā minētie kritēriji, Komisija neņem vērā tādas balsstiesīgās akcijas vai kapitāla daļas, kuras ieguldījumu brokeru sabiedrības vai kredītiestādes drīkst turēt, jo ir parakstījušās uz emitētajiem finanšu instrumentiem vai to piedāvājumu, sniedzot Finanšu instrumentu tirgus likuma </w:t>
      </w:r>
      <w:hyperlink r:id="rId39" w:anchor="p3" w:history="1">
        <w:r w:rsidRPr="000E4FA0">
          <w:rPr>
            <w:rFonts w:ascii="Times New Roman" w:eastAsiaTheme="minorHAnsi" w:hAnsi="Times New Roman"/>
            <w:bCs/>
            <w:sz w:val="28"/>
            <w:szCs w:val="28"/>
          </w:rPr>
          <w:t>3.</w:t>
        </w:r>
      </w:hyperlink>
      <w:r w:rsidRPr="000E4FA0">
        <w:rPr>
          <w:rFonts w:ascii="Times New Roman" w:eastAsiaTheme="minorHAnsi" w:hAnsi="Times New Roman"/>
          <w:bCs/>
          <w:sz w:val="28"/>
          <w:szCs w:val="28"/>
        </w:rPr>
        <w:t> panta ceturtās daļas 6. punktā minēto pakalpojumu, ar noteikumu, ka balsstiesības netiek īstenotas vai citādi izmantotas, lai iesaistītos emitenta pārvaldībā, un ka viena gada laikā pēc līdzdalības iegūšanas ieguldījumu brokeru sabiedrība vai kredītiestāde šīs balsstiesīgās akcijas vai kapitāla daļas atsavina.</w:t>
      </w:r>
    </w:p>
    <w:p w14:paraId="12C9D859" w14:textId="54B2FB46"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 xml:space="preserve">(3) Ja Komisija saskaņā ar šā panta </w:t>
      </w:r>
      <w:r w:rsidR="000772BC">
        <w:rPr>
          <w:rFonts w:ascii="Times New Roman" w:eastAsiaTheme="minorHAnsi" w:hAnsi="Times New Roman"/>
          <w:bCs/>
          <w:sz w:val="28"/>
          <w:szCs w:val="28"/>
        </w:rPr>
        <w:t xml:space="preserve">ceturto un piekto </w:t>
      </w:r>
      <w:r w:rsidRPr="000E4FA0">
        <w:rPr>
          <w:rFonts w:ascii="Times New Roman" w:eastAsiaTheme="minorHAnsi" w:hAnsi="Times New Roman"/>
          <w:bCs/>
          <w:sz w:val="28"/>
          <w:szCs w:val="28"/>
        </w:rPr>
        <w:t>daļu ir pārtraukusi vērtēšanas periodu, šo pārtraukuma laiku vērtēšanas periodā neieskaita.</w:t>
      </w:r>
    </w:p>
    <w:p w14:paraId="647D9716" w14:textId="58BB10CB"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(4) Pieprasot šā likuma </w:t>
      </w:r>
      <w:r w:rsidRPr="000E4FA0" w:rsidDel="008E4F83">
        <w:rPr>
          <w:rFonts w:ascii="Times New Roman" w:eastAsiaTheme="minorHAnsi" w:hAnsi="Times New Roman"/>
          <w:bCs/>
          <w:sz w:val="28"/>
          <w:szCs w:val="28"/>
        </w:rPr>
        <w:t xml:space="preserve"> </w:t>
      </w:r>
      <w:r w:rsidRPr="000E4FA0">
        <w:rPr>
          <w:rFonts w:ascii="Times New Roman" w:eastAsiaTheme="minorHAnsi" w:hAnsi="Times New Roman"/>
          <w:bCs/>
          <w:sz w:val="28"/>
          <w:szCs w:val="28"/>
        </w:rPr>
        <w:t>2</w:t>
      </w:r>
      <w:r w:rsidR="005973DF">
        <w:rPr>
          <w:rFonts w:ascii="Times New Roman" w:eastAsiaTheme="minorHAnsi" w:hAnsi="Times New Roman"/>
          <w:bCs/>
          <w:sz w:val="28"/>
          <w:szCs w:val="28"/>
        </w:rPr>
        <w:t>6</w:t>
      </w:r>
      <w:r w:rsidRPr="000E4FA0">
        <w:rPr>
          <w:rFonts w:ascii="Times New Roman" w:eastAsiaTheme="minorHAnsi" w:hAnsi="Times New Roman"/>
          <w:bCs/>
          <w:sz w:val="28"/>
          <w:szCs w:val="28"/>
        </w:rPr>
        <w:t>. panta ceturtajā daļā minēto papildu informāciju, Komisijai ir tiesības vienu reizi pārtraukt vērtēšanas periodu līdz dienai, kad šī informācija tiek saņemta, bet ne ilgāk kā uz 20 darbdienām. Komisijai ir tiesības pagarināt minēto vērtēšanas perioda pārtraukumu līdz 30 darbdienām, ja persona, kura vēlas iegūt, ir ieguvusi, vēlas palielināt vai ir palielinājusi savu būtisko līdzdalību ieguldījumu brokeru sabiedrībā, nav pakļauta ieguldījumu brokeru sabiedrību, kredītiestāžu, apdrošināšanas sabiedrību, pārapdrošināšanas sabiedrību, alternatīvo ieguldījumu fondu pārvaldnieku vai ieguldījumu pārvaldes sabiedrību darbības uzraudzībai vai šīs personas mītnes (reģistrācijas) vieta ir ārvalstī.</w:t>
      </w:r>
    </w:p>
    <w:p w14:paraId="05C8E783" w14:textId="74332A5F" w:rsidR="000772BC" w:rsidRDefault="000772BC" w:rsidP="00164E6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(5) </w:t>
      </w:r>
      <w:r w:rsidRPr="000772BC">
        <w:rPr>
          <w:rFonts w:ascii="Times New Roman" w:eastAsiaTheme="minorHAnsi" w:hAnsi="Times New Roman"/>
          <w:bCs/>
          <w:sz w:val="28"/>
          <w:szCs w:val="28"/>
        </w:rPr>
        <w:t xml:space="preserve">Ja personu, kura vēlas iegūt būtisku līdzdalību, vienlaikus izvērtē atbilstoši šā likuma 31.pantam attiecībā uz atļaujas piešķiršanu, Komisijai ir </w:t>
      </w:r>
      <w:r w:rsidRPr="000772BC">
        <w:rPr>
          <w:rFonts w:ascii="Times New Roman" w:eastAsiaTheme="minorHAnsi" w:hAnsi="Times New Roman"/>
          <w:bCs/>
          <w:sz w:val="28"/>
          <w:szCs w:val="28"/>
        </w:rPr>
        <w:lastRenderedPageBreak/>
        <w:t>tiesības pārtraukt vērtēšanas periodu līdz dienai, kad konsolidētās uzraudzības institūcija pabeidz izvērtēšanu.</w:t>
      </w:r>
    </w:p>
    <w:p w14:paraId="411A0F25" w14:textId="715E7EFF"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6</w:t>
      </w:r>
      <w:r w:rsidRPr="000E4FA0">
        <w:rPr>
          <w:rFonts w:ascii="Times New Roman" w:eastAsiaTheme="minorHAnsi" w:hAnsi="Times New Roman"/>
          <w:bCs/>
          <w:sz w:val="28"/>
          <w:szCs w:val="28"/>
        </w:rPr>
        <w:t>) Komisija šā panta pirmajā daļā minētajā termiņā pieņem lēmumu, ar kuru aizliedz personai iegūt vai palielināt būtisku līdzdalību ieguldījumu brokeru sabiedrībā, ja:</w:t>
      </w:r>
    </w:p>
    <w:p w14:paraId="1FC3C45A"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 persona neatbilst šā panta pirmajā daļā noteiktajiem kritērijiem;</w:t>
      </w:r>
    </w:p>
    <w:p w14:paraId="3450763B"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2) persona nesniedz vai atsakās sniegt Komisijai šajā likumā noteikto informāciju vai Komisijas pieprasīto papildu informāciju;</w:t>
      </w:r>
    </w:p>
    <w:p w14:paraId="0DD47E7E" w14:textId="77777777"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3) no personas neatkarīgu apstākļu dēļ tai nav iespējams sniegt šajā likumā noteikto informāciju vai Komisijas pieprasīto papildu informāciju.</w:t>
      </w:r>
    </w:p>
    <w:p w14:paraId="2C055F12" w14:textId="513B0348"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7</w:t>
      </w:r>
      <w:r w:rsidRPr="000E4FA0">
        <w:rPr>
          <w:rFonts w:ascii="Times New Roman" w:eastAsiaTheme="minorHAnsi" w:hAnsi="Times New Roman"/>
          <w:bCs/>
          <w:sz w:val="28"/>
          <w:szCs w:val="28"/>
        </w:rPr>
        <w:t>) Komisija divu darbdienu laikā, nepārsniedzot šā panta pirmajā daļā noteikto vērtēšanas periodu, pēc šā panta piektajā daļā minētā lēmuma pieņemšanas nosūta to personai, kurai aizliedz iegūt vai palielināt būtisku līdzdalību ieguldījumu brokeru sabiedrībā.</w:t>
      </w:r>
    </w:p>
    <w:p w14:paraId="651D1153" w14:textId="5FF9CABB"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8</w:t>
      </w:r>
      <w:r w:rsidRPr="000E4FA0">
        <w:rPr>
          <w:rFonts w:ascii="Times New Roman" w:eastAsiaTheme="minorHAnsi" w:hAnsi="Times New Roman"/>
          <w:bCs/>
          <w:sz w:val="28"/>
          <w:szCs w:val="28"/>
        </w:rPr>
        <w:t>) Ja Komisija šā panta pirmajā daļā minētajā termiņā nenosūta personai lēmumu, ar kuru aizliedz šai personai iegūt vai palielināt būtisku līdzdalību ieguldījumu brokeru sabiedrībā, uzskatāms, ka tā piekrīt personas būtiskas līdzdalības iegūšanai vai palielināšanai ieguldījumu brokeru sabiedrībā.</w:t>
      </w:r>
    </w:p>
    <w:p w14:paraId="272E8A8D" w14:textId="04FA7F22"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9</w:t>
      </w:r>
      <w:r w:rsidRPr="000E4FA0">
        <w:rPr>
          <w:rFonts w:ascii="Times New Roman" w:eastAsiaTheme="minorHAnsi" w:hAnsi="Times New Roman"/>
          <w:bCs/>
          <w:sz w:val="28"/>
          <w:szCs w:val="28"/>
        </w:rPr>
        <w:t xml:space="preserve">) Šā panta </w:t>
      </w:r>
      <w:r w:rsidR="000772BC">
        <w:rPr>
          <w:rFonts w:ascii="Times New Roman" w:eastAsiaTheme="minorHAnsi" w:hAnsi="Times New Roman"/>
          <w:bCs/>
          <w:sz w:val="28"/>
          <w:szCs w:val="28"/>
        </w:rPr>
        <w:t xml:space="preserve">sestās </w:t>
      </w:r>
      <w:r w:rsidRPr="000E4FA0">
        <w:rPr>
          <w:rFonts w:ascii="Times New Roman" w:eastAsiaTheme="minorHAnsi" w:hAnsi="Times New Roman"/>
          <w:bCs/>
          <w:sz w:val="28"/>
          <w:szCs w:val="28"/>
        </w:rPr>
        <w:t>daļas 3.punkta noteikumi nav attiecināmi uz juridisko (reģistrēto) personu, ja tās akcijas tiek kotētas kādā dalībvalsts regulētajā tirgū vai Ekonomiskās sadarbības un attīstības organizācijas dalībvalstī reģistrētajā regulētajā tirgū un šī juridiskā (reģistrētā) persona Komisijai sniedz ziņas par saviem akcionāriem, kuriem tajā ir būtiska līdzdalība.</w:t>
      </w:r>
    </w:p>
    <w:p w14:paraId="3F85FE31" w14:textId="18EBE52A"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10</w:t>
      </w:r>
      <w:r w:rsidRPr="000E4FA0">
        <w:rPr>
          <w:rFonts w:ascii="Times New Roman" w:eastAsiaTheme="minorHAnsi" w:hAnsi="Times New Roman"/>
          <w:bCs/>
          <w:sz w:val="28"/>
          <w:szCs w:val="28"/>
        </w:rPr>
        <w:t>) Ja Komisija ir piekritusi, ka persona iegūst vai palielina būtisku līdzdalību ieguldījumu brokeru sabiedrībā, šī persona savu būtisko līdzdalību ieguldījumu brokeru sabiedrībā iegūst vai palielina sešu mēnešu laikā no dienas, kad nosūtīta šā likuma 2</w:t>
      </w:r>
      <w:r w:rsidR="005973DF">
        <w:rPr>
          <w:rFonts w:ascii="Times New Roman" w:eastAsiaTheme="minorHAnsi" w:hAnsi="Times New Roman"/>
          <w:bCs/>
          <w:sz w:val="28"/>
          <w:szCs w:val="28"/>
        </w:rPr>
        <w:t>6</w:t>
      </w:r>
      <w:r w:rsidRPr="000E4FA0">
        <w:rPr>
          <w:rFonts w:ascii="Times New Roman" w:eastAsiaTheme="minorHAnsi" w:hAnsi="Times New Roman"/>
          <w:bCs/>
          <w:sz w:val="28"/>
          <w:szCs w:val="28"/>
        </w:rPr>
        <w:t>. panta trešajā daļā minētā informācija par paziņojuma vai papildu informācijas saņemšanu. Ja līdz minētā termiņa beigām persona nav ieguvusi vai palielinājusi būtisku līdzdalību ieguldījumu brokeru sabiedrībā, Komisijas piekrišana tās būtiskas līdzdalības iegūšanai vai palielināšanai ieguldījumu brokeru sabiedrībā zaudē spēku. Pēc personas motivēta rakstveida lūguma Komisija var lemt par minētā termiņa pagarināšanu.</w:t>
      </w:r>
    </w:p>
    <w:p w14:paraId="127575C5" w14:textId="2CC33D5F"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11</w:t>
      </w:r>
      <w:r w:rsidRPr="000E4FA0">
        <w:rPr>
          <w:rFonts w:ascii="Times New Roman" w:eastAsiaTheme="minorHAnsi" w:hAnsi="Times New Roman"/>
          <w:bCs/>
          <w:sz w:val="28"/>
          <w:szCs w:val="28"/>
        </w:rPr>
        <w:t>) Izvērtējot šā likuma </w:t>
      </w:r>
      <w:r w:rsidRPr="000E4FA0" w:rsidDel="008E4F83">
        <w:rPr>
          <w:rFonts w:ascii="Times New Roman" w:eastAsiaTheme="minorHAnsi" w:hAnsi="Times New Roman"/>
          <w:bCs/>
          <w:sz w:val="28"/>
          <w:szCs w:val="28"/>
        </w:rPr>
        <w:t xml:space="preserve"> </w:t>
      </w:r>
      <w:r w:rsidRPr="000E4FA0">
        <w:rPr>
          <w:rFonts w:ascii="Times New Roman" w:eastAsiaTheme="minorHAnsi" w:hAnsi="Times New Roman"/>
          <w:bCs/>
          <w:sz w:val="28"/>
          <w:szCs w:val="28"/>
        </w:rPr>
        <w:t>2</w:t>
      </w:r>
      <w:r w:rsidR="005973DF">
        <w:rPr>
          <w:rFonts w:ascii="Times New Roman" w:eastAsiaTheme="minorHAnsi" w:hAnsi="Times New Roman"/>
          <w:bCs/>
          <w:sz w:val="28"/>
          <w:szCs w:val="28"/>
        </w:rPr>
        <w:t>6</w:t>
      </w:r>
      <w:r w:rsidRPr="000E4FA0">
        <w:rPr>
          <w:rFonts w:ascii="Times New Roman" w:eastAsiaTheme="minorHAnsi" w:hAnsi="Times New Roman"/>
          <w:bCs/>
          <w:sz w:val="28"/>
          <w:szCs w:val="28"/>
        </w:rPr>
        <w:t xml:space="preserve">. panta pirmajā un otrajā daļā minētos paziņojumus, Komisija konsultējas ar attiecīgās dalībvalsts uzraudzības institūcijām, ja būtiskas līdzdalības ieguvējs ieguldījumu brokeru sabiedrībā ir citā dalībvalstī reģistrēta ieguldījumu brokeru sabiedrība, kredītiestāde, alternatīvo ieguldījumu fondu pārvaldnieks, ieguldījumu pārvaldes sabiedrība, apdrošināšanas sabiedrība vai pārapdrošināšanas sabiedrība, citā dalībvalstī reģistrētas ieguldījumu brokeru sabiedrības, kredītiestādes, alternatīvo ieguldījumu fonda pārvaldnieka, ieguldījumu pārvaldes sabiedrības, apdrošināšanas sabiedrības vai pārapdrošināšanas sabiedrības mātes sabiedrība vai persona, kas kontrolē citā dalībvalstī reģistrētu ieguldījumu brokeru sabiedrību, kredītiestādi, alternatīvo ieguldījumu fondu pārvaldnieku, ieguldījumu pārvaldes sabiedrību, apdrošināšanas sabiedrību vai </w:t>
      </w:r>
      <w:r w:rsidRPr="000E4FA0">
        <w:rPr>
          <w:rFonts w:ascii="Times New Roman" w:eastAsiaTheme="minorHAnsi" w:hAnsi="Times New Roman"/>
          <w:bCs/>
          <w:sz w:val="28"/>
          <w:szCs w:val="28"/>
        </w:rPr>
        <w:lastRenderedPageBreak/>
        <w:t>pārapdrošināšanas sabiedrību, un ja, attiecīgajai personai iegūstot vai palielinot būtisku līdzdalību, ieguldījumu brokeru sabiedrība kļūst par šīs personas meitas sabiedrību vai nonāk tās kontrolē.</w:t>
      </w:r>
    </w:p>
    <w:p w14:paraId="3F33C37C" w14:textId="5916396E"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12</w:t>
      </w:r>
      <w:r w:rsidRPr="000E4FA0">
        <w:rPr>
          <w:rFonts w:ascii="Times New Roman" w:eastAsiaTheme="minorHAnsi" w:hAnsi="Times New Roman"/>
          <w:bCs/>
          <w:sz w:val="28"/>
          <w:szCs w:val="28"/>
        </w:rPr>
        <w:t>) Komisija savā izvērtējumā norāda ikvienu atbildīgās dalībvalsts uzraudzības institūcijas pausto viedokli par potenciālo šā panta astotajā daļā minēto līdzdalības ieguvēju vai iebildumu pret to.</w:t>
      </w:r>
    </w:p>
    <w:p w14:paraId="3FDF3960" w14:textId="44A61B95" w:rsidR="00164E68" w:rsidRPr="004E5D1B" w:rsidRDefault="00164E68" w:rsidP="004E5D1B">
      <w:pPr>
        <w:pStyle w:val="NoSpacing"/>
        <w:widowControl/>
        <w:ind w:firstLine="720"/>
        <w:jc w:val="both"/>
        <w:rPr>
          <w:rFonts w:ascii="Times New Roman" w:eastAsiaTheme="minorHAnsi" w:hAnsi="Times New Roman"/>
          <w:noProof/>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13</w:t>
      </w:r>
      <w:r w:rsidRPr="000E4FA0">
        <w:rPr>
          <w:rFonts w:ascii="Times New Roman" w:eastAsiaTheme="minorHAnsi" w:hAnsi="Times New Roman"/>
          <w:bCs/>
          <w:sz w:val="28"/>
          <w:szCs w:val="28"/>
        </w:rPr>
        <w:t xml:space="preserve">) Ja būtisku līdzdalību ieguvušo personu ietekme uz ieguldījumu brokeru sabiedrību apdraud vai var apdraudēt to finansiāli stabilu, piesardzīgu un normatīvajiem aktiem atbilstošu vadību un darbību, Komisija pieprasa nekavējoties pārtraukt šādu ietekmi, kā arī, ja tas nepieciešams, atsaukt attiecīgās kapitālsabiedrības valdi vai padomi, vai kādu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w:t>
      </w:r>
      <w:r w:rsidR="004E5D1B">
        <w:rPr>
          <w:rFonts w:ascii="Times New Roman" w:eastAsiaTheme="minorHAnsi" w:hAnsi="Times New Roman"/>
          <w:noProof/>
          <w:sz w:val="28"/>
          <w:szCs w:val="28"/>
        </w:rPr>
        <w:t>vai</w:t>
      </w:r>
      <w:r w:rsidR="004E5D1B" w:rsidRPr="009407CF">
        <w:rPr>
          <w:rFonts w:ascii="Times New Roman" w:eastAsiaTheme="minorHAnsi" w:hAnsi="Times New Roman"/>
          <w:noProof/>
          <w:sz w:val="28"/>
          <w:szCs w:val="28"/>
        </w:rPr>
        <w:t xml:space="preserve">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0E4FA0">
        <w:rPr>
          <w:rFonts w:ascii="Times New Roman" w:eastAsiaTheme="minorHAnsi" w:hAnsi="Times New Roman"/>
          <w:bCs/>
          <w:sz w:val="28"/>
          <w:szCs w:val="28"/>
        </w:rPr>
        <w:t xml:space="preserve"> locekli vai aizliedz izmantot attiecīgajām būtisku līdzdalību ieguvušajām personām visu tām piederošo akciju vai daļu balsstiesības.</w:t>
      </w:r>
    </w:p>
    <w:p w14:paraId="71A8DCBB" w14:textId="337D0F2D"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14</w:t>
      </w:r>
      <w:r w:rsidRPr="000E4FA0">
        <w:rPr>
          <w:rFonts w:ascii="Times New Roman" w:eastAsiaTheme="minorHAnsi" w:hAnsi="Times New Roman"/>
          <w:bCs/>
          <w:sz w:val="28"/>
          <w:szCs w:val="28"/>
        </w:rPr>
        <w:t>) Šā panta trešajā un devītajā daļā minētā Komisijas izdotā administratīvā akta pārsūdzēšana neaptur tā izpildi.</w:t>
      </w:r>
    </w:p>
    <w:p w14:paraId="7628EF5C" w14:textId="4B98C706" w:rsidR="00164E68" w:rsidRPr="000E4FA0"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w:t>
      </w:r>
      <w:r w:rsidR="000772BC">
        <w:rPr>
          <w:rFonts w:ascii="Times New Roman" w:eastAsiaTheme="minorHAnsi" w:hAnsi="Times New Roman"/>
          <w:bCs/>
          <w:sz w:val="28"/>
          <w:szCs w:val="28"/>
        </w:rPr>
        <w:t>15</w:t>
      </w:r>
      <w:r w:rsidRPr="000E4FA0">
        <w:rPr>
          <w:rFonts w:ascii="Times New Roman" w:eastAsiaTheme="minorHAnsi" w:hAnsi="Times New Roman"/>
          <w:bCs/>
          <w:sz w:val="28"/>
          <w:szCs w:val="28"/>
        </w:rPr>
        <w:t>) Veidlapas un veidnes šā likuma </w:t>
      </w:r>
      <w:hyperlink r:id="rId40" w:anchor="p9" w:history="1">
        <w:r w:rsidRPr="000E4FA0">
          <w:rPr>
            <w:rFonts w:ascii="Times New Roman" w:eastAsiaTheme="minorHAnsi" w:hAnsi="Times New Roman"/>
            <w:bCs/>
            <w:sz w:val="28"/>
            <w:szCs w:val="28"/>
          </w:rPr>
          <w:t>2</w:t>
        </w:r>
        <w:r w:rsidR="005973DF">
          <w:rPr>
            <w:rFonts w:ascii="Times New Roman" w:eastAsiaTheme="minorHAnsi" w:hAnsi="Times New Roman"/>
            <w:bCs/>
            <w:sz w:val="28"/>
            <w:szCs w:val="28"/>
          </w:rPr>
          <w:t>6</w:t>
        </w:r>
        <w:r w:rsidRPr="000E4FA0">
          <w:rPr>
            <w:rFonts w:ascii="Times New Roman" w:eastAsiaTheme="minorHAnsi" w:hAnsi="Times New Roman"/>
            <w:bCs/>
            <w:sz w:val="28"/>
            <w:szCs w:val="28"/>
          </w:rPr>
          <w:t>.</w:t>
        </w:r>
      </w:hyperlink>
      <w:r w:rsidRPr="000E4FA0">
        <w:rPr>
          <w:rFonts w:ascii="Times New Roman" w:eastAsiaTheme="minorHAnsi" w:hAnsi="Times New Roman"/>
          <w:bCs/>
          <w:sz w:val="28"/>
          <w:szCs w:val="28"/>
        </w:rPr>
        <w:t xml:space="preserve"> pantā noteiktās informācijas iesniegšanai, kā arī šā panta </w:t>
      </w:r>
      <w:r w:rsidR="000772BC">
        <w:rPr>
          <w:rFonts w:ascii="Times New Roman" w:eastAsiaTheme="minorHAnsi" w:hAnsi="Times New Roman"/>
          <w:bCs/>
          <w:sz w:val="28"/>
          <w:szCs w:val="28"/>
        </w:rPr>
        <w:t xml:space="preserve">devītajā </w:t>
      </w:r>
      <w:r w:rsidRPr="000E4FA0">
        <w:rPr>
          <w:rFonts w:ascii="Times New Roman" w:eastAsiaTheme="minorHAnsi" w:hAnsi="Times New Roman"/>
          <w:bCs/>
          <w:sz w:val="28"/>
          <w:szCs w:val="28"/>
        </w:rPr>
        <w:t xml:space="preserve">daļā minēto dalībvalstu uzraudzības institūciju konsultāciju procedūras reglamentē </w:t>
      </w:r>
      <w:bookmarkStart w:id="20" w:name="_Hlk61987399"/>
      <w:r w:rsidRPr="000E4FA0">
        <w:rPr>
          <w:rFonts w:ascii="Times New Roman" w:eastAsiaTheme="minorHAnsi" w:hAnsi="Times New Roman"/>
          <w:bCs/>
          <w:sz w:val="28"/>
          <w:szCs w:val="28"/>
        </w:rPr>
        <w:t>Komisijas 2017. gada 13. jūnija īstenošanas regula (ES) </w:t>
      </w:r>
      <w:hyperlink r:id="rId41" w:tgtFrame="_blank" w:history="1">
        <w:r w:rsidRPr="000E4FA0">
          <w:rPr>
            <w:rFonts w:ascii="Times New Roman" w:eastAsiaTheme="minorHAnsi" w:hAnsi="Times New Roman"/>
            <w:bCs/>
            <w:sz w:val="28"/>
            <w:szCs w:val="28"/>
          </w:rPr>
          <w:t>2017/1944</w:t>
        </w:r>
      </w:hyperlink>
      <w:r w:rsidRPr="000E4FA0">
        <w:rPr>
          <w:rFonts w:ascii="Times New Roman" w:eastAsiaTheme="minorHAnsi" w:hAnsi="Times New Roman"/>
          <w:bCs/>
          <w:sz w:val="28"/>
          <w:szCs w:val="28"/>
        </w:rPr>
        <w:t>, ar ko nosaka īstenošanas tehniskos standartus attiecībā uz standarta veidlapām, veidnēm un procedūrām apspriešanas procesam attiecīgo kompetento iestāžu starpā saistībā ar paziņojumu par plānotu būtiskas līdzdalības iegādi ieguldījumu sabiedrībā atbilstīgi Eiropas Parlamenta un Padomes direktīvām </w:t>
      </w:r>
      <w:hyperlink r:id="rId42" w:tgtFrame="_blank" w:history="1">
        <w:r w:rsidRPr="000E4FA0">
          <w:rPr>
            <w:rFonts w:ascii="Times New Roman" w:eastAsiaTheme="minorHAnsi" w:hAnsi="Times New Roman"/>
            <w:bCs/>
            <w:sz w:val="28"/>
            <w:szCs w:val="28"/>
          </w:rPr>
          <w:t>2004/39/EK</w:t>
        </w:r>
      </w:hyperlink>
      <w:r w:rsidRPr="000E4FA0">
        <w:rPr>
          <w:rFonts w:ascii="Times New Roman" w:eastAsiaTheme="minorHAnsi" w:hAnsi="Times New Roman"/>
          <w:bCs/>
          <w:sz w:val="28"/>
          <w:szCs w:val="28"/>
        </w:rPr>
        <w:t> un </w:t>
      </w:r>
      <w:hyperlink r:id="rId43" w:tgtFrame="_blank" w:history="1">
        <w:r w:rsidRPr="000E4FA0">
          <w:rPr>
            <w:rFonts w:ascii="Times New Roman" w:eastAsiaTheme="minorHAnsi" w:hAnsi="Times New Roman"/>
            <w:bCs/>
            <w:sz w:val="28"/>
            <w:szCs w:val="28"/>
          </w:rPr>
          <w:t>2014/65/ES</w:t>
        </w:r>
      </w:hyperlink>
      <w:r w:rsidRPr="000E4FA0">
        <w:rPr>
          <w:rFonts w:ascii="Times New Roman" w:eastAsiaTheme="minorHAnsi" w:hAnsi="Times New Roman"/>
          <w:bCs/>
          <w:sz w:val="28"/>
          <w:szCs w:val="28"/>
        </w:rPr>
        <w:t>.</w:t>
      </w:r>
      <w:bookmarkEnd w:id="20"/>
    </w:p>
    <w:p w14:paraId="1B739F53" w14:textId="56BCE4E0" w:rsidR="00164E68" w:rsidRDefault="00164E68" w:rsidP="00164E68">
      <w:pPr>
        <w:pStyle w:val="NoSpacing"/>
        <w:widowControl/>
        <w:ind w:firstLine="720"/>
        <w:jc w:val="both"/>
        <w:rPr>
          <w:rFonts w:ascii="Times New Roman" w:eastAsiaTheme="minorHAnsi" w:hAnsi="Times New Roman"/>
          <w:bCs/>
          <w:sz w:val="28"/>
          <w:szCs w:val="28"/>
        </w:rPr>
      </w:pPr>
      <w:r w:rsidRPr="000E4FA0">
        <w:rPr>
          <w:rFonts w:ascii="Times New Roman" w:eastAsiaTheme="minorHAnsi" w:hAnsi="Times New Roman"/>
          <w:bCs/>
          <w:sz w:val="28"/>
          <w:szCs w:val="28"/>
        </w:rPr>
        <w:t>(15) Ja Komisija ir saņēmusi paziņojumus par būtiskas līdzdalības iegūšanu vai palielināšanu ieguldījumu brokeru sabiedrībā no diviem vai vairākiem potenciālajiem līdzdalības ieguvējiem, šos paziņojumus izskata nediskriminējošā veidā.</w:t>
      </w:r>
    </w:p>
    <w:p w14:paraId="3B866A6F" w14:textId="77777777" w:rsidR="00164E68" w:rsidRDefault="00164E68" w:rsidP="00B8555D">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bookmarkStart w:id="21" w:name="p11"/>
      <w:bookmarkStart w:id="22" w:name="p-635493"/>
      <w:bookmarkEnd w:id="21"/>
      <w:bookmarkEnd w:id="22"/>
    </w:p>
    <w:p w14:paraId="2EADFBEB" w14:textId="3EF5136F" w:rsidR="00164E68" w:rsidRPr="000D0395" w:rsidRDefault="00164E68" w:rsidP="00164E68">
      <w:pPr>
        <w:pStyle w:val="NoSpacing"/>
        <w:widowControl/>
        <w:ind w:firstLine="720"/>
        <w:jc w:val="both"/>
        <w:rPr>
          <w:rFonts w:ascii="Times New Roman" w:eastAsiaTheme="minorHAnsi" w:hAnsi="Times New Roman"/>
          <w:b/>
          <w:bCs/>
          <w:sz w:val="28"/>
          <w:szCs w:val="28"/>
        </w:rPr>
      </w:pPr>
      <w:r w:rsidRPr="000D0395">
        <w:rPr>
          <w:rFonts w:ascii="Times New Roman" w:eastAsiaTheme="minorHAnsi" w:hAnsi="Times New Roman"/>
          <w:b/>
          <w:bCs/>
          <w:sz w:val="28"/>
          <w:szCs w:val="28"/>
        </w:rPr>
        <w:t>2</w:t>
      </w:r>
      <w:r w:rsidR="00D14152">
        <w:rPr>
          <w:rFonts w:ascii="Times New Roman" w:eastAsiaTheme="minorHAnsi" w:hAnsi="Times New Roman"/>
          <w:b/>
          <w:bCs/>
          <w:sz w:val="28"/>
          <w:szCs w:val="28"/>
        </w:rPr>
        <w:t>8</w:t>
      </w:r>
      <w:r w:rsidRPr="000D0395">
        <w:rPr>
          <w:rFonts w:ascii="Times New Roman" w:eastAsiaTheme="minorHAnsi" w:hAnsi="Times New Roman"/>
          <w:b/>
          <w:bCs/>
          <w:sz w:val="28"/>
          <w:szCs w:val="28"/>
        </w:rPr>
        <w:t>.pants. Paziņošanas pienākums būtiskas līdzdalības samazināšanas un izbeigšanas gadījumā</w:t>
      </w:r>
    </w:p>
    <w:p w14:paraId="63A626CF" w14:textId="77777777" w:rsidR="00164E68" w:rsidRPr="000D0395" w:rsidRDefault="00164E68" w:rsidP="00164E68">
      <w:pPr>
        <w:pStyle w:val="NoSpacing"/>
        <w:widowControl/>
        <w:ind w:firstLine="720"/>
        <w:jc w:val="both"/>
        <w:rPr>
          <w:rFonts w:ascii="Times New Roman" w:eastAsiaTheme="minorHAnsi" w:hAnsi="Times New Roman"/>
          <w:bCs/>
          <w:sz w:val="28"/>
          <w:szCs w:val="28"/>
        </w:rPr>
      </w:pPr>
      <w:r w:rsidRPr="000D0395">
        <w:rPr>
          <w:rFonts w:ascii="Times New Roman" w:eastAsiaTheme="minorHAnsi" w:hAnsi="Times New Roman"/>
          <w:bCs/>
          <w:sz w:val="28"/>
          <w:szCs w:val="28"/>
        </w:rPr>
        <w:t>(1) Ja persona vēlas izbeigt būtisku līdzdalību ieguldījumu brokeru sabiedrībā, tā par šādu lēmumu iepriekš rakstveidā paziņo Komisijai. Paziņojumā persona norāda tai paliekošo attiecīgās kapitālsabiedrības pamatkapitāla daļu vai balsstiesīgo akciju (daļu) apmēru procentos.</w:t>
      </w:r>
    </w:p>
    <w:p w14:paraId="782BB521" w14:textId="27A55206" w:rsidR="00164E68" w:rsidRPr="00BC52A8" w:rsidRDefault="00164E68" w:rsidP="00164E68">
      <w:pPr>
        <w:pStyle w:val="NoSpacing"/>
        <w:widowControl/>
        <w:ind w:firstLine="720"/>
        <w:jc w:val="both"/>
        <w:rPr>
          <w:rFonts w:ascii="Times New Roman" w:eastAsia="Times New Roman" w:hAnsi="Times New Roman"/>
          <w:color w:val="414142"/>
          <w:sz w:val="24"/>
          <w:szCs w:val="24"/>
          <w:lang w:eastAsia="lv-LV"/>
        </w:rPr>
      </w:pPr>
      <w:r w:rsidRPr="000D0395">
        <w:rPr>
          <w:rFonts w:ascii="Times New Roman" w:eastAsiaTheme="minorHAnsi" w:hAnsi="Times New Roman"/>
          <w:bCs/>
          <w:sz w:val="28"/>
          <w:szCs w:val="28"/>
        </w:rPr>
        <w:t xml:space="preserve">(2) Ja persona vēlas samazināt būtisku līdzdalību zem 20, 33 vai 50 procentiem no ieguldījumu brokeru sabiedrības pamatkapitāla vai balsstiesīgo akciju (daļu) skaita vai ja attiecīgā kapitālsabiedrība pārstāj būt šīs personas meitas sabiedrība, persona par šādu lēmumu iepriekš rakstveidā paziņo Komisijai. </w:t>
      </w:r>
    </w:p>
    <w:p w14:paraId="3FD09C56" w14:textId="77777777" w:rsidR="00164E68" w:rsidRPr="00BC52A8" w:rsidRDefault="00164E68" w:rsidP="00164E68">
      <w:pPr>
        <w:shd w:val="clear" w:color="auto" w:fill="FFFFFF"/>
        <w:spacing w:before="45" w:after="0" w:line="248" w:lineRule="atLeast"/>
        <w:ind w:firstLine="300"/>
        <w:jc w:val="both"/>
        <w:rPr>
          <w:rFonts w:ascii="Times New Roman" w:eastAsia="Times New Roman" w:hAnsi="Times New Roman" w:cs="Times New Roman"/>
          <w:i/>
          <w:iCs/>
          <w:color w:val="414142"/>
          <w:sz w:val="24"/>
          <w:szCs w:val="24"/>
          <w:lang w:eastAsia="lv-LV"/>
        </w:rPr>
      </w:pPr>
    </w:p>
    <w:p w14:paraId="410A7811" w14:textId="5AF75F1E" w:rsidR="00164E68" w:rsidRPr="000D0395" w:rsidRDefault="00D14152" w:rsidP="00164E68">
      <w:pPr>
        <w:pStyle w:val="NoSpacing"/>
        <w:widowControl/>
        <w:ind w:firstLine="720"/>
        <w:jc w:val="both"/>
        <w:rPr>
          <w:rFonts w:ascii="Times New Roman" w:eastAsiaTheme="minorHAnsi" w:hAnsi="Times New Roman"/>
          <w:b/>
          <w:bCs/>
          <w:sz w:val="28"/>
          <w:szCs w:val="28"/>
        </w:rPr>
      </w:pPr>
      <w:bookmarkStart w:id="23" w:name="p12"/>
      <w:bookmarkStart w:id="24" w:name="p-635494"/>
      <w:bookmarkEnd w:id="23"/>
      <w:bookmarkEnd w:id="24"/>
      <w:r>
        <w:rPr>
          <w:rFonts w:ascii="Times New Roman" w:eastAsiaTheme="minorHAnsi" w:hAnsi="Times New Roman"/>
          <w:b/>
          <w:bCs/>
          <w:sz w:val="28"/>
          <w:szCs w:val="28"/>
        </w:rPr>
        <w:t>29</w:t>
      </w:r>
      <w:r w:rsidR="00164E68" w:rsidRPr="000D0395">
        <w:rPr>
          <w:rFonts w:ascii="Times New Roman" w:eastAsiaTheme="minorHAnsi" w:hAnsi="Times New Roman"/>
          <w:b/>
          <w:bCs/>
          <w:sz w:val="28"/>
          <w:szCs w:val="28"/>
        </w:rPr>
        <w:t>.pants. Kapitālsabiedrības pienākumi</w:t>
      </w:r>
    </w:p>
    <w:p w14:paraId="49AD026F" w14:textId="77777777" w:rsidR="00164E68" w:rsidRPr="000D0395" w:rsidRDefault="00164E68" w:rsidP="00164E68">
      <w:pPr>
        <w:pStyle w:val="NoSpacing"/>
        <w:widowControl/>
        <w:ind w:firstLine="720"/>
        <w:jc w:val="both"/>
        <w:rPr>
          <w:rFonts w:ascii="Times New Roman" w:eastAsiaTheme="minorHAnsi" w:hAnsi="Times New Roman"/>
          <w:bCs/>
          <w:sz w:val="28"/>
          <w:szCs w:val="28"/>
        </w:rPr>
      </w:pPr>
      <w:r w:rsidRPr="000D0395">
        <w:rPr>
          <w:rFonts w:ascii="Times New Roman" w:eastAsiaTheme="minorHAnsi" w:hAnsi="Times New Roman"/>
          <w:bCs/>
          <w:sz w:val="28"/>
          <w:szCs w:val="28"/>
        </w:rPr>
        <w:t xml:space="preserve">(1) Ieguldījumu brokeru sabiedrība nekavējoties, tiklīdz tas kļuvis zināms, rakstveidā paziņo Komisijai par ikvienas personas būtiskas līdzdalības iegūšanu, palielināšanu vai samazināšanu. Paziņojumā norāda attiecīgās personas </w:t>
      </w:r>
      <w:r w:rsidRPr="000D0395">
        <w:rPr>
          <w:rFonts w:ascii="Times New Roman" w:eastAsiaTheme="minorHAnsi" w:hAnsi="Times New Roman"/>
          <w:bCs/>
          <w:sz w:val="28"/>
          <w:szCs w:val="28"/>
        </w:rPr>
        <w:lastRenderedPageBreak/>
        <w:t>līdzdalības apmēru procentos no pamatkapitāla vai balsstiesīgo akciju (daļu) skaita vai informāciju par būtiskas līdzdalības izbeigšanu.</w:t>
      </w:r>
    </w:p>
    <w:p w14:paraId="0D434980" w14:textId="52519C9D" w:rsidR="00164E68" w:rsidRDefault="00164E68" w:rsidP="00164E68">
      <w:pPr>
        <w:pStyle w:val="NoSpacing"/>
        <w:widowControl/>
        <w:ind w:firstLine="720"/>
        <w:jc w:val="both"/>
        <w:rPr>
          <w:rFonts w:ascii="Times New Roman" w:eastAsiaTheme="minorHAnsi" w:hAnsi="Times New Roman"/>
          <w:bCs/>
          <w:sz w:val="28"/>
          <w:szCs w:val="28"/>
        </w:rPr>
      </w:pPr>
      <w:r w:rsidRPr="000D0395">
        <w:rPr>
          <w:rFonts w:ascii="Times New Roman" w:eastAsiaTheme="minorHAnsi" w:hAnsi="Times New Roman"/>
          <w:bCs/>
          <w:sz w:val="28"/>
          <w:szCs w:val="28"/>
        </w:rPr>
        <w:t>(2) Ieguldījumu brokeru sabiedrība līdz katra gada 31.janvārim iesniedz Komisijai to akcionāru (dalībnieku) sarakstu, kuriem iepriekšējā gada 31.decembrī ir bijusi būtiska līdzdalība attiecīgajā kapitālsabiedrībā, norādot informāciju par akcionāriem (dalībniekiem) un savstarpēji saistītām akcionāru (dalībnieku) grupām un līdzdalības apmēru procentos no attiecīgās kapitālsabiedrības pamatkapitāla vai balsstiesīgo akciju (daļu) skaita.</w:t>
      </w:r>
    </w:p>
    <w:p w14:paraId="69675990" w14:textId="77777777" w:rsidR="00164E68" w:rsidRDefault="00164E68" w:rsidP="00CC10CA">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bookmarkStart w:id="25" w:name="p13"/>
      <w:bookmarkStart w:id="26" w:name="p-39453"/>
      <w:bookmarkEnd w:id="25"/>
      <w:bookmarkEnd w:id="26"/>
    </w:p>
    <w:p w14:paraId="3CE3CDA4" w14:textId="5F08DAE9" w:rsidR="00164E68" w:rsidRPr="000D0395" w:rsidRDefault="00D14152" w:rsidP="00164E68">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30</w:t>
      </w:r>
      <w:r w:rsidR="00164E68" w:rsidRPr="000D0395">
        <w:rPr>
          <w:rFonts w:ascii="Times New Roman" w:eastAsiaTheme="minorHAnsi" w:hAnsi="Times New Roman"/>
          <w:b/>
          <w:bCs/>
          <w:sz w:val="28"/>
          <w:szCs w:val="28"/>
        </w:rPr>
        <w:t>.pants. Neziņošanas sekas</w:t>
      </w:r>
    </w:p>
    <w:p w14:paraId="0A54EEBD" w14:textId="1EF1F282" w:rsidR="00164E68" w:rsidRPr="000D0395" w:rsidRDefault="00164E68" w:rsidP="00164E68">
      <w:pPr>
        <w:pStyle w:val="NoSpacing"/>
        <w:widowControl/>
        <w:ind w:firstLine="720"/>
        <w:jc w:val="both"/>
        <w:rPr>
          <w:rFonts w:ascii="Times New Roman" w:eastAsiaTheme="minorHAnsi" w:hAnsi="Times New Roman"/>
          <w:bCs/>
          <w:sz w:val="28"/>
          <w:szCs w:val="28"/>
        </w:rPr>
      </w:pPr>
      <w:r w:rsidRPr="000D0395">
        <w:rPr>
          <w:rFonts w:ascii="Times New Roman" w:eastAsiaTheme="minorHAnsi" w:hAnsi="Times New Roman"/>
          <w:bCs/>
          <w:sz w:val="28"/>
          <w:szCs w:val="28"/>
        </w:rPr>
        <w:t>(1) Ja persona nav izpildījusi šā likuma </w:t>
      </w:r>
      <w:hyperlink r:id="rId44" w:anchor="p9" w:history="1">
        <w:r w:rsidRPr="000D0395">
          <w:rPr>
            <w:rFonts w:ascii="Times New Roman" w:eastAsiaTheme="minorHAnsi" w:hAnsi="Times New Roman"/>
            <w:bCs/>
            <w:sz w:val="28"/>
            <w:szCs w:val="28"/>
          </w:rPr>
          <w:t>2</w:t>
        </w:r>
        <w:r w:rsidR="005973DF">
          <w:rPr>
            <w:rFonts w:ascii="Times New Roman" w:eastAsiaTheme="minorHAnsi" w:hAnsi="Times New Roman"/>
            <w:bCs/>
            <w:sz w:val="28"/>
            <w:szCs w:val="28"/>
          </w:rPr>
          <w:t>6</w:t>
        </w:r>
        <w:r w:rsidRPr="000D0395">
          <w:rPr>
            <w:rFonts w:ascii="Times New Roman" w:eastAsiaTheme="minorHAnsi" w:hAnsi="Times New Roman"/>
            <w:bCs/>
            <w:sz w:val="28"/>
            <w:szCs w:val="28"/>
          </w:rPr>
          <w:t>.</w:t>
        </w:r>
      </w:hyperlink>
      <w:r w:rsidRPr="000D0395">
        <w:rPr>
          <w:rFonts w:ascii="Times New Roman" w:eastAsiaTheme="minorHAnsi" w:hAnsi="Times New Roman"/>
          <w:bCs/>
          <w:sz w:val="28"/>
          <w:szCs w:val="28"/>
        </w:rPr>
        <w:t xml:space="preserve"> pantā noteiktās prasības, Komisija piemēro</w:t>
      </w:r>
      <w:r w:rsidR="000A134A">
        <w:rPr>
          <w:rFonts w:ascii="Times New Roman" w:eastAsiaTheme="minorHAnsi" w:hAnsi="Times New Roman"/>
          <w:bCs/>
          <w:sz w:val="28"/>
          <w:szCs w:val="28"/>
        </w:rPr>
        <w:t xml:space="preserve"> </w:t>
      </w:r>
      <w:r w:rsidRPr="000D0395">
        <w:rPr>
          <w:rFonts w:ascii="Times New Roman" w:eastAsiaTheme="minorHAnsi" w:hAnsi="Times New Roman"/>
          <w:bCs/>
          <w:sz w:val="28"/>
          <w:szCs w:val="28"/>
        </w:rPr>
        <w:t>šā likuma</w:t>
      </w:r>
      <w:r w:rsidR="000A134A">
        <w:rPr>
          <w:rFonts w:ascii="Times New Roman" w:eastAsiaTheme="minorHAnsi" w:hAnsi="Times New Roman"/>
          <w:bCs/>
          <w:sz w:val="28"/>
          <w:szCs w:val="28"/>
        </w:rPr>
        <w:t xml:space="preserve"> </w:t>
      </w:r>
      <w:hyperlink r:id="rId45" w:anchor="p7" w:history="1">
        <w:r w:rsidRPr="000D0395">
          <w:rPr>
            <w:rFonts w:ascii="Times New Roman" w:eastAsiaTheme="minorHAnsi" w:hAnsi="Times New Roman"/>
            <w:bCs/>
            <w:sz w:val="28"/>
            <w:szCs w:val="28"/>
          </w:rPr>
          <w:t>2</w:t>
        </w:r>
        <w:r w:rsidR="005973DF">
          <w:rPr>
            <w:rFonts w:ascii="Times New Roman" w:eastAsiaTheme="minorHAnsi" w:hAnsi="Times New Roman"/>
            <w:bCs/>
            <w:sz w:val="28"/>
            <w:szCs w:val="28"/>
          </w:rPr>
          <w:t>4</w:t>
        </w:r>
        <w:r w:rsidRPr="000D0395">
          <w:rPr>
            <w:rFonts w:ascii="Times New Roman" w:eastAsiaTheme="minorHAnsi" w:hAnsi="Times New Roman"/>
            <w:bCs/>
            <w:sz w:val="28"/>
            <w:szCs w:val="28"/>
          </w:rPr>
          <w:t>.</w:t>
        </w:r>
      </w:hyperlink>
      <w:r w:rsidR="000A134A">
        <w:rPr>
          <w:rFonts w:ascii="Times New Roman" w:eastAsiaTheme="minorHAnsi" w:hAnsi="Times New Roman"/>
          <w:bCs/>
          <w:sz w:val="28"/>
          <w:szCs w:val="28"/>
        </w:rPr>
        <w:t xml:space="preserve"> </w:t>
      </w:r>
      <w:r w:rsidRPr="000D0395">
        <w:rPr>
          <w:rFonts w:ascii="Times New Roman" w:eastAsiaTheme="minorHAnsi" w:hAnsi="Times New Roman"/>
          <w:bCs/>
          <w:sz w:val="28"/>
          <w:szCs w:val="28"/>
        </w:rPr>
        <w:t>panta ceturtajā daļā minētos tiesību ierobežojumus.</w:t>
      </w:r>
    </w:p>
    <w:p w14:paraId="4FEE1B0A" w14:textId="24BF3538" w:rsidR="00164E68" w:rsidRDefault="00164E68" w:rsidP="00164E68">
      <w:pPr>
        <w:pStyle w:val="NoSpacing"/>
        <w:widowControl/>
        <w:ind w:firstLine="720"/>
        <w:jc w:val="both"/>
        <w:rPr>
          <w:rFonts w:ascii="Times New Roman" w:eastAsiaTheme="minorHAnsi" w:hAnsi="Times New Roman"/>
          <w:bCs/>
          <w:sz w:val="28"/>
          <w:szCs w:val="28"/>
        </w:rPr>
      </w:pPr>
      <w:r w:rsidRPr="000D0395">
        <w:rPr>
          <w:rFonts w:ascii="Times New Roman" w:eastAsiaTheme="minorHAnsi" w:hAnsi="Times New Roman"/>
          <w:bCs/>
          <w:sz w:val="28"/>
          <w:szCs w:val="28"/>
        </w:rPr>
        <w:t>(2) Ja persona, neievērojot Komisijas aizliegumu, iegūst vai palielina būtisku līdzdalību, tai nav tiesību izmantot visu tai piederošo akciju (daļu) balsstiesības, bet akcionāru (dalībnieku) sapulces lēmumi, kas pieņemti, izmantojot šo akciju (daļu) balsstiesības, nav spēkā no to pieņemšanas brīža un uz šo lēmumu pamata nedrīkst lūgt izdarīt ierakstus komercreģistrā un citos publiskos reģistros.</w:t>
      </w:r>
    </w:p>
    <w:p w14:paraId="041BA42F" w14:textId="77777777" w:rsidR="009F54CF" w:rsidRDefault="009F54CF" w:rsidP="00B313EE">
      <w:pPr>
        <w:jc w:val="both"/>
        <w:rPr>
          <w:rFonts w:ascii="Times New Roman" w:eastAsia="Times New Roman" w:hAnsi="Times New Roman" w:cs="Times New Roman"/>
          <w:sz w:val="24"/>
          <w:szCs w:val="24"/>
        </w:rPr>
      </w:pPr>
    </w:p>
    <w:p w14:paraId="384D885F" w14:textId="3F180DB7" w:rsidR="00D90282" w:rsidRPr="00F02582" w:rsidRDefault="00AA6EC4" w:rsidP="00D90282">
      <w:pPr>
        <w:pStyle w:val="NoSpacing"/>
        <w:widowControl/>
        <w:jc w:val="center"/>
        <w:rPr>
          <w:rFonts w:ascii="Times New Roman" w:eastAsiaTheme="minorHAnsi" w:hAnsi="Times New Roman"/>
          <w:b/>
          <w:bCs/>
          <w:sz w:val="28"/>
          <w:szCs w:val="28"/>
        </w:rPr>
      </w:pPr>
      <w:bookmarkStart w:id="27" w:name="OLE_LINK1"/>
      <w:r>
        <w:rPr>
          <w:rFonts w:ascii="Times New Roman" w:eastAsiaTheme="minorHAnsi" w:hAnsi="Times New Roman"/>
          <w:b/>
          <w:bCs/>
          <w:sz w:val="28"/>
          <w:szCs w:val="28"/>
        </w:rPr>
        <w:t>VI</w:t>
      </w:r>
      <w:r w:rsidR="00D90282" w:rsidRPr="00F02582">
        <w:rPr>
          <w:rFonts w:ascii="Times New Roman" w:eastAsiaTheme="minorHAnsi" w:hAnsi="Times New Roman"/>
          <w:b/>
          <w:bCs/>
          <w:sz w:val="28"/>
          <w:szCs w:val="28"/>
        </w:rPr>
        <w:t xml:space="preserve"> nodaļa</w:t>
      </w:r>
      <w:r w:rsidR="00D90282" w:rsidRPr="00F02582">
        <w:rPr>
          <w:rFonts w:ascii="Times New Roman" w:eastAsiaTheme="minorHAnsi" w:hAnsi="Times New Roman"/>
          <w:b/>
          <w:bCs/>
          <w:sz w:val="28"/>
          <w:szCs w:val="28"/>
        </w:rPr>
        <w:br/>
        <w:t>Ieguldījumu pakalpojumu sniegšana</w:t>
      </w:r>
    </w:p>
    <w:p w14:paraId="11757763" w14:textId="77777777" w:rsidR="00D90282" w:rsidRPr="00BC52A8" w:rsidRDefault="00D90282" w:rsidP="00D90282">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p w14:paraId="6271C065" w14:textId="60A8474C" w:rsidR="00D90282" w:rsidRPr="00F02582" w:rsidRDefault="002141B0" w:rsidP="00D90282">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31</w:t>
      </w:r>
      <w:r w:rsidR="00D90282" w:rsidRPr="00F02582">
        <w:rPr>
          <w:rFonts w:ascii="Times New Roman" w:eastAsiaTheme="minorHAnsi" w:hAnsi="Times New Roman"/>
          <w:b/>
          <w:bCs/>
          <w:sz w:val="28"/>
          <w:szCs w:val="28"/>
        </w:rPr>
        <w:t>.pants. Vispārīgās prasības</w:t>
      </w:r>
      <w:bookmarkEnd w:id="27"/>
    </w:p>
    <w:p w14:paraId="40EEBBB5" w14:textId="7F267478" w:rsidR="00D90282" w:rsidRDefault="00D90282" w:rsidP="00D90282">
      <w:pPr>
        <w:pStyle w:val="NoSpacing"/>
        <w:widowControl/>
        <w:ind w:firstLine="720"/>
        <w:jc w:val="both"/>
        <w:rPr>
          <w:rFonts w:ascii="Times New Roman" w:eastAsiaTheme="minorHAnsi" w:hAnsi="Times New Roman"/>
          <w:bCs/>
          <w:sz w:val="28"/>
          <w:szCs w:val="28"/>
        </w:rPr>
      </w:pPr>
      <w:r w:rsidRPr="00F02582">
        <w:rPr>
          <w:rFonts w:ascii="Times New Roman" w:eastAsiaTheme="minorHAnsi" w:hAnsi="Times New Roman"/>
          <w:bCs/>
          <w:sz w:val="28"/>
          <w:szCs w:val="28"/>
        </w:rPr>
        <w:t>(</w:t>
      </w:r>
      <w:r w:rsidR="00D14152">
        <w:rPr>
          <w:rFonts w:ascii="Times New Roman" w:eastAsiaTheme="minorHAnsi" w:hAnsi="Times New Roman"/>
          <w:bCs/>
          <w:sz w:val="28"/>
          <w:szCs w:val="28"/>
        </w:rPr>
        <w:t>1</w:t>
      </w:r>
      <w:r w:rsidRPr="00F02582">
        <w:rPr>
          <w:rFonts w:ascii="Times New Roman" w:eastAsiaTheme="minorHAnsi" w:hAnsi="Times New Roman"/>
          <w:bCs/>
          <w:sz w:val="28"/>
          <w:szCs w:val="28"/>
        </w:rPr>
        <w:t>) Ieguldījumu brokeru sabiedrība saskaņā ar tai izsniegto licenci ieguldījumu pakalpojumu sniegšanai šīs licences darbības laikā izpilda un ievēro šādas prasības:</w:t>
      </w:r>
    </w:p>
    <w:p w14:paraId="26E86EDC" w14:textId="56697870"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D90282" w:rsidRPr="00F02582">
        <w:rPr>
          <w:rFonts w:ascii="Times New Roman" w:eastAsiaTheme="minorHAnsi" w:hAnsi="Times New Roman"/>
          <w:bCs/>
          <w:sz w:val="28"/>
          <w:szCs w:val="28"/>
        </w:rPr>
        <w:t xml:space="preserve">) nodrošina </w:t>
      </w:r>
      <w:r w:rsidR="0085300F">
        <w:rPr>
          <w:rFonts w:ascii="Times New Roman" w:eastAsiaTheme="minorHAnsi" w:hAnsi="Times New Roman"/>
          <w:bCs/>
          <w:sz w:val="28"/>
          <w:szCs w:val="28"/>
        </w:rPr>
        <w:t>kapitāla pi</w:t>
      </w:r>
      <w:r w:rsidR="00C83C45">
        <w:rPr>
          <w:rFonts w:ascii="Times New Roman" w:eastAsiaTheme="minorHAnsi" w:hAnsi="Times New Roman"/>
          <w:bCs/>
          <w:sz w:val="28"/>
          <w:szCs w:val="28"/>
        </w:rPr>
        <w:t>e</w:t>
      </w:r>
      <w:r w:rsidR="0085300F">
        <w:rPr>
          <w:rFonts w:ascii="Times New Roman" w:eastAsiaTheme="minorHAnsi" w:hAnsi="Times New Roman"/>
          <w:bCs/>
          <w:sz w:val="28"/>
          <w:szCs w:val="28"/>
        </w:rPr>
        <w:t xml:space="preserve">tiekamības atbilstību </w:t>
      </w:r>
      <w:r w:rsidR="00D90282" w:rsidRPr="00EB5482">
        <w:rPr>
          <w:rFonts w:ascii="Times New Roman" w:eastAsiaTheme="minorHAnsi" w:hAnsi="Times New Roman"/>
          <w:bCs/>
          <w:sz w:val="28"/>
          <w:szCs w:val="28"/>
        </w:rPr>
        <w:t>Regulas Nr. </w:t>
      </w:r>
      <w:hyperlink r:id="rId46" w:tgtFrame="_blank" w:history="1">
        <w:r w:rsidR="00D90282" w:rsidRPr="00EB5482">
          <w:rPr>
            <w:rFonts w:ascii="Times New Roman" w:eastAsiaTheme="minorHAnsi" w:hAnsi="Times New Roman"/>
            <w:bCs/>
            <w:sz w:val="28"/>
            <w:szCs w:val="28"/>
          </w:rPr>
          <w:t>575/2013</w:t>
        </w:r>
      </w:hyperlink>
      <w:r w:rsidR="00D90282">
        <w:rPr>
          <w:rFonts w:ascii="Times New Roman" w:eastAsiaTheme="minorHAnsi" w:hAnsi="Times New Roman"/>
          <w:bCs/>
          <w:sz w:val="28"/>
          <w:szCs w:val="28"/>
        </w:rPr>
        <w:t xml:space="preserve"> vai Regulas </w:t>
      </w:r>
      <w:r w:rsidR="00D90282" w:rsidRPr="00F02582">
        <w:rPr>
          <w:rFonts w:ascii="Times New Roman" w:eastAsiaTheme="minorHAnsi" w:hAnsi="Times New Roman"/>
          <w:bCs/>
          <w:sz w:val="28"/>
          <w:szCs w:val="28"/>
        </w:rPr>
        <w:t>Nr. 2019/2033 </w:t>
      </w:r>
      <w:r w:rsidR="0085300F">
        <w:rPr>
          <w:rFonts w:ascii="Times New Roman" w:eastAsiaTheme="minorHAnsi" w:hAnsi="Times New Roman"/>
          <w:bCs/>
          <w:sz w:val="28"/>
          <w:szCs w:val="28"/>
        </w:rPr>
        <w:t>un šā likuma prasībām</w:t>
      </w:r>
      <w:r w:rsidR="00D90282" w:rsidRPr="00F02582">
        <w:rPr>
          <w:rFonts w:ascii="Times New Roman" w:eastAsiaTheme="minorHAnsi" w:hAnsi="Times New Roman"/>
          <w:bCs/>
          <w:sz w:val="28"/>
          <w:szCs w:val="28"/>
        </w:rPr>
        <w:t xml:space="preserve">, kā arī to, lai tiktu ievērotas citas ieguldījumu brokeru sabiedrības darbību regulējošās prasības; </w:t>
      </w:r>
    </w:p>
    <w:p w14:paraId="6BF86E9F" w14:textId="02EC8043" w:rsidR="00B8555D" w:rsidRPr="000C4242" w:rsidRDefault="007F3EFC" w:rsidP="000C4242">
      <w:pPr>
        <w:pStyle w:val="NoSpacing"/>
        <w:widowControl/>
        <w:ind w:firstLine="720"/>
        <w:jc w:val="both"/>
        <w:rPr>
          <w:rFonts w:ascii="Times New Roman" w:eastAsiaTheme="minorHAnsi" w:hAnsi="Times New Roman"/>
          <w:bCs/>
          <w:sz w:val="28"/>
          <w:szCs w:val="28"/>
        </w:rPr>
      </w:pPr>
      <w:r w:rsidRPr="000C4242">
        <w:rPr>
          <w:rFonts w:ascii="Times New Roman" w:eastAsiaTheme="minorHAnsi" w:hAnsi="Times New Roman"/>
          <w:bCs/>
          <w:sz w:val="28"/>
          <w:szCs w:val="28"/>
        </w:rPr>
        <w:t xml:space="preserve">2) nodrošina tādas iekšējās kontroles sistēmas, administratīvo un grāmatvedības procedūru izveidi, </w:t>
      </w:r>
      <w:r w:rsidR="00934260" w:rsidRPr="000C4242">
        <w:rPr>
          <w:rFonts w:ascii="Times New Roman" w:eastAsiaTheme="minorHAnsi" w:hAnsi="Times New Roman"/>
          <w:bCs/>
          <w:sz w:val="28"/>
          <w:szCs w:val="28"/>
        </w:rPr>
        <w:t xml:space="preserve">kā arī visus savus darījumus reģistrē un sistēmas un procesus dokumentē tādā veidā, </w:t>
      </w:r>
      <w:r w:rsidRPr="000C4242">
        <w:rPr>
          <w:rFonts w:ascii="Times New Roman" w:eastAsiaTheme="minorHAnsi" w:hAnsi="Times New Roman"/>
          <w:bCs/>
          <w:sz w:val="28"/>
          <w:szCs w:val="28"/>
        </w:rPr>
        <w:t xml:space="preserve">lai Komisija jebkurā laikā varētu izvērtēt tās darbības atbilstību šā likuma un </w:t>
      </w:r>
      <w:r w:rsidR="000720B1" w:rsidRPr="000C4242">
        <w:rPr>
          <w:rFonts w:ascii="Times New Roman" w:eastAsiaTheme="minorHAnsi" w:hAnsi="Times New Roman"/>
          <w:bCs/>
          <w:sz w:val="28"/>
          <w:szCs w:val="28"/>
        </w:rPr>
        <w:t>R</w:t>
      </w:r>
      <w:r w:rsidRPr="000C4242">
        <w:rPr>
          <w:rFonts w:ascii="Times New Roman" w:eastAsiaTheme="minorHAnsi" w:hAnsi="Times New Roman"/>
          <w:bCs/>
          <w:sz w:val="28"/>
          <w:szCs w:val="28"/>
        </w:rPr>
        <w:t>egulas Nr. 2019/2033 prasībām</w:t>
      </w:r>
      <w:r w:rsidR="00B8555D" w:rsidRPr="000C4242">
        <w:rPr>
          <w:rFonts w:ascii="Times New Roman" w:eastAsiaTheme="minorHAnsi" w:hAnsi="Times New Roman"/>
          <w:bCs/>
          <w:sz w:val="28"/>
          <w:szCs w:val="28"/>
        </w:rPr>
        <w:t xml:space="preserve">. </w:t>
      </w:r>
    </w:p>
    <w:p w14:paraId="6226039F" w14:textId="3829128D" w:rsidR="00690858" w:rsidRPr="00B8555D" w:rsidRDefault="00690858" w:rsidP="00B8555D">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3) </w:t>
      </w:r>
      <w:r w:rsidRPr="0060098F">
        <w:rPr>
          <w:rFonts w:ascii="Times New Roman" w:eastAsiaTheme="minorHAnsi" w:hAnsi="Times New Roman"/>
          <w:bCs/>
          <w:sz w:val="28"/>
          <w:szCs w:val="28"/>
        </w:rPr>
        <w:t xml:space="preserve">izstrādā savas darbības raksturam, apjomam un sarežģītībai piemērotu visaptverošu, pamatotu un efektīvu stratēģiju un procedūras, lai pastāvīgi novērtētu un </w:t>
      </w:r>
      <w:r w:rsidRPr="00B8555D">
        <w:rPr>
          <w:rFonts w:ascii="Times New Roman" w:eastAsiaTheme="minorHAnsi" w:hAnsi="Times New Roman"/>
          <w:bCs/>
          <w:sz w:val="28"/>
          <w:szCs w:val="28"/>
        </w:rPr>
        <w:t>nodrošinātu kapitāla un likvīdo aktīvu apmēru, elementus un struktūru, ko tā uzskata par pietiekamu</w:t>
      </w:r>
      <w:r w:rsidRPr="0060098F">
        <w:rPr>
          <w:rFonts w:ascii="Times New Roman" w:eastAsiaTheme="minorHAnsi" w:hAnsi="Times New Roman"/>
          <w:bCs/>
          <w:sz w:val="28"/>
          <w:szCs w:val="28"/>
        </w:rPr>
        <w:t xml:space="preserve"> to risku būtībai un līmenim, kurus tā var radīt citiem un kuriem tā pati ir vai var tikt pakļauta</w:t>
      </w:r>
      <w:r w:rsidRPr="00B8555D">
        <w:rPr>
          <w:rFonts w:ascii="Times New Roman" w:eastAsiaTheme="minorHAnsi" w:hAnsi="Times New Roman"/>
          <w:bCs/>
          <w:sz w:val="28"/>
          <w:szCs w:val="28"/>
        </w:rPr>
        <w:t>.</w:t>
      </w:r>
      <w:r>
        <w:rPr>
          <w:rFonts w:ascii="Times New Roman" w:eastAsiaTheme="minorHAnsi" w:hAnsi="Times New Roman"/>
          <w:bCs/>
          <w:sz w:val="28"/>
          <w:szCs w:val="28"/>
        </w:rPr>
        <w:t xml:space="preserve"> Ieguldījumu brokeru sabiedrība </w:t>
      </w:r>
      <w:r w:rsidRPr="0060098F">
        <w:rPr>
          <w:rFonts w:ascii="Times New Roman" w:eastAsiaTheme="minorHAnsi" w:hAnsi="Times New Roman"/>
          <w:bCs/>
          <w:sz w:val="28"/>
          <w:szCs w:val="28"/>
        </w:rPr>
        <w:t>regulāri pārskata minēto stratēģiju un procedūras, lai nodrošinātu, ka tās aizvien ir visaptverošas un samērīgas ar ieguldījumu brokeru sabiedrības</w:t>
      </w:r>
      <w:r>
        <w:rPr>
          <w:rFonts w:ascii="Times New Roman" w:eastAsiaTheme="minorHAnsi" w:hAnsi="Times New Roman"/>
          <w:bCs/>
          <w:sz w:val="28"/>
          <w:szCs w:val="28"/>
        </w:rPr>
        <w:t xml:space="preserve"> darbības raksturu</w:t>
      </w:r>
      <w:r w:rsidRPr="0060098F">
        <w:rPr>
          <w:rFonts w:ascii="Times New Roman" w:eastAsiaTheme="minorHAnsi" w:hAnsi="Times New Roman"/>
          <w:bCs/>
          <w:sz w:val="28"/>
          <w:szCs w:val="28"/>
        </w:rPr>
        <w:t xml:space="preserve">, </w:t>
      </w:r>
      <w:r w:rsidRPr="00475948">
        <w:rPr>
          <w:rFonts w:ascii="Times New Roman" w:eastAsiaTheme="minorHAnsi" w:hAnsi="Times New Roman"/>
          <w:bCs/>
          <w:sz w:val="28"/>
          <w:szCs w:val="28"/>
        </w:rPr>
        <w:t>apjomu</w:t>
      </w:r>
      <w:r w:rsidRPr="0060098F">
        <w:rPr>
          <w:rFonts w:ascii="Times New Roman" w:eastAsiaTheme="minorHAnsi" w:hAnsi="Times New Roman"/>
          <w:bCs/>
          <w:sz w:val="28"/>
          <w:szCs w:val="28"/>
        </w:rPr>
        <w:t xml:space="preserve"> un sarežģītību</w:t>
      </w:r>
      <w:r w:rsidRPr="00B8555D">
        <w:rPr>
          <w:rFonts w:ascii="Times New Roman" w:eastAsiaTheme="minorHAnsi" w:hAnsi="Times New Roman"/>
          <w:bCs/>
          <w:sz w:val="28"/>
          <w:szCs w:val="28"/>
        </w:rPr>
        <w:t>;</w:t>
      </w:r>
    </w:p>
    <w:p w14:paraId="3DF1B807" w14:textId="1AB97302"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lastRenderedPageBreak/>
        <w:t>4</w:t>
      </w:r>
      <w:r w:rsidR="00D90282" w:rsidRPr="00F02582">
        <w:rPr>
          <w:rFonts w:ascii="Times New Roman" w:eastAsiaTheme="minorHAnsi" w:hAnsi="Times New Roman"/>
          <w:bCs/>
          <w:sz w:val="28"/>
          <w:szCs w:val="28"/>
        </w:rPr>
        <w:t>) nodrošina, lai tās valdes un padomes (ja tāda ir izveidota) locekļi ir personas, kurām ir nevainojama reputācija;</w:t>
      </w:r>
    </w:p>
    <w:p w14:paraId="7D2DB0AB" w14:textId="577DC7A7"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w:t>
      </w:r>
      <w:r w:rsidR="00D90282" w:rsidRPr="00F02582">
        <w:rPr>
          <w:rFonts w:ascii="Times New Roman" w:eastAsiaTheme="minorHAnsi" w:hAnsi="Times New Roman"/>
          <w:bCs/>
          <w:sz w:val="28"/>
          <w:szCs w:val="28"/>
        </w:rPr>
        <w:t>) nodrošina, lai tās valdes priekšsēdētājs un vismaz vēl viens valdes loceklis ir personas, kuras ir kompetentas ieguldījumu jautājumos;</w:t>
      </w:r>
    </w:p>
    <w:p w14:paraId="5CDF7EF0" w14:textId="0F6126CA"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6</w:t>
      </w:r>
      <w:r w:rsidR="00D90282" w:rsidRPr="00F02582">
        <w:rPr>
          <w:rFonts w:ascii="Times New Roman" w:eastAsiaTheme="minorHAnsi" w:hAnsi="Times New Roman"/>
          <w:bCs/>
          <w:sz w:val="28"/>
          <w:szCs w:val="28"/>
        </w:rPr>
        <w:t>) nodrošina darbības iekšējo uzraudzību un auditu, tai skaitā nosaka kārtību, kādā ieguldījumu brokeru sabiedrības darbinieki var saņemt ieguldījumu pakalpojumus šajā ieguldījumu brokeru sabiedrībā, kā arī citās ieguldījumu brokeru sabiedrībās vai kredītiestādēs;</w:t>
      </w:r>
    </w:p>
    <w:p w14:paraId="0515AFE8" w14:textId="1D19D40C"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7</w:t>
      </w:r>
      <w:r w:rsidR="00D90282" w:rsidRPr="00F02582">
        <w:rPr>
          <w:rFonts w:ascii="Times New Roman" w:eastAsiaTheme="minorHAnsi" w:hAnsi="Times New Roman"/>
          <w:bCs/>
          <w:sz w:val="28"/>
          <w:szCs w:val="28"/>
        </w:rPr>
        <w:t>) nodrošina ar finanšu instrumentiem veicamo darījumu izpildi, klientu finanšu instrumentu kontu un attiecīgo darījumu noslēpumu atbilstoši likuma prasībām;</w:t>
      </w:r>
    </w:p>
    <w:p w14:paraId="2C0A0E48" w14:textId="02E8A0D6"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8</w:t>
      </w:r>
      <w:r w:rsidR="00D90282" w:rsidRPr="00F02582">
        <w:rPr>
          <w:rFonts w:ascii="Times New Roman" w:eastAsiaTheme="minorHAnsi" w:hAnsi="Times New Roman"/>
          <w:bCs/>
          <w:sz w:val="28"/>
          <w:szCs w:val="28"/>
        </w:rPr>
        <w:t>) saskaņā ar šā likuma prasībām, Komisijas normatīvajiem noteikumiem un iekšējās kārtības noteikumiem veic datu apstrādes, glabāšanas un pārraides drošības pasākumus;</w:t>
      </w:r>
    </w:p>
    <w:p w14:paraId="18D2A013" w14:textId="6AE91644"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9</w:t>
      </w:r>
      <w:r w:rsidR="00D90282" w:rsidRPr="00F02582">
        <w:rPr>
          <w:rFonts w:ascii="Times New Roman" w:eastAsiaTheme="minorHAnsi" w:hAnsi="Times New Roman"/>
          <w:bCs/>
          <w:sz w:val="28"/>
          <w:szCs w:val="28"/>
        </w:rPr>
        <w:t>) izveido saprātīgus drošības mehānismus, lai garantētu informācijas pārsūtīšanas līdzekļu drošību un autentifikāciju, līdz minimumam samazinātu datu sagrozīšanu un neatļautas piekļuves risku un nepieļautu informācijas noplūdi, vienmēr saglabājot datu konfidencialitāti;</w:t>
      </w:r>
    </w:p>
    <w:p w14:paraId="6353AA0E" w14:textId="06D52197" w:rsidR="00D90282" w:rsidRPr="00F025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10</w:t>
      </w:r>
      <w:r w:rsidR="00D90282" w:rsidRPr="00F02582">
        <w:rPr>
          <w:rFonts w:ascii="Times New Roman" w:eastAsiaTheme="minorHAnsi" w:hAnsi="Times New Roman"/>
          <w:bCs/>
          <w:sz w:val="28"/>
          <w:szCs w:val="28"/>
        </w:rPr>
        <w:t>) nodrošina klienta un pašas ieguldījumu brokeru sabiedrības finanšu instrumentu pastāvīgu šķirtu turēšanu;</w:t>
      </w:r>
    </w:p>
    <w:p w14:paraId="1BAFBAEC" w14:textId="39765441" w:rsidR="00D90282" w:rsidRDefault="00D14152"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1</w:t>
      </w:r>
      <w:r w:rsidR="00D90282" w:rsidRPr="00F02582">
        <w:rPr>
          <w:rFonts w:ascii="Times New Roman" w:eastAsiaTheme="minorHAnsi" w:hAnsi="Times New Roman"/>
          <w:bCs/>
          <w:sz w:val="28"/>
          <w:szCs w:val="28"/>
        </w:rPr>
        <w:t>) nodrošina klienta un pašas ieguldījumu brokeru sabiedrības naudas līdzekļu pastāvīgu šķirtu turēšanu;</w:t>
      </w:r>
    </w:p>
    <w:p w14:paraId="3AE4DE36" w14:textId="51758933" w:rsidR="00C9619C" w:rsidRPr="00F02582" w:rsidRDefault="00D14152" w:rsidP="002C3FCE">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2</w:t>
      </w:r>
      <w:r w:rsidR="00D90282" w:rsidRPr="00F02582">
        <w:rPr>
          <w:rFonts w:ascii="Times New Roman" w:eastAsiaTheme="minorHAnsi" w:hAnsi="Times New Roman"/>
          <w:bCs/>
          <w:sz w:val="28"/>
          <w:szCs w:val="28"/>
        </w:rPr>
        <w:t>) nodrošina ar finanšu instrumentiem veikto darījumu un citu sniegto pakalpojumu un veikto darījumu attaisnojuma dokumentu uzglabāšanu piecus gadus, kā arī citu Komisijas normatīvajos noteikumos un Regulā Nr. </w:t>
      </w:r>
      <w:hyperlink r:id="rId47" w:tgtFrame="_blank" w:history="1">
        <w:r w:rsidR="00D90282" w:rsidRPr="00F02582">
          <w:rPr>
            <w:rFonts w:ascii="Times New Roman" w:eastAsiaTheme="minorHAnsi" w:hAnsi="Times New Roman"/>
            <w:bCs/>
            <w:sz w:val="28"/>
            <w:szCs w:val="28"/>
          </w:rPr>
          <w:t>2017/565</w:t>
        </w:r>
      </w:hyperlink>
      <w:r w:rsidR="00D90282" w:rsidRPr="00F02582">
        <w:rPr>
          <w:rFonts w:ascii="Times New Roman" w:eastAsiaTheme="minorHAnsi" w:hAnsi="Times New Roman"/>
          <w:bCs/>
          <w:sz w:val="28"/>
          <w:szCs w:val="28"/>
        </w:rPr>
        <w:t xml:space="preserve"> izvirzīto prasību izpildi attiecībā </w:t>
      </w:r>
      <w:r w:rsidR="00D90282" w:rsidRPr="000C4242">
        <w:rPr>
          <w:rFonts w:ascii="Times New Roman" w:eastAsiaTheme="minorHAnsi" w:hAnsi="Times New Roman"/>
          <w:sz w:val="28"/>
          <w:szCs w:val="28"/>
        </w:rPr>
        <w:t>uz attaisnojuma dokumentu aizpildīšanu un glabāšanu.</w:t>
      </w:r>
      <w:r w:rsidR="00D90282" w:rsidRPr="00E00682">
        <w:rPr>
          <w:rFonts w:ascii="Times New Roman" w:eastAsiaTheme="minorHAnsi" w:hAnsi="Times New Roman"/>
          <w:b/>
          <w:bCs/>
          <w:sz w:val="28"/>
          <w:szCs w:val="28"/>
        </w:rPr>
        <w:t xml:space="preserve"> </w:t>
      </w:r>
      <w:r w:rsidR="00D90282" w:rsidRPr="00F02582">
        <w:rPr>
          <w:rFonts w:ascii="Times New Roman" w:eastAsiaTheme="minorHAnsi" w:hAnsi="Times New Roman"/>
          <w:bCs/>
          <w:sz w:val="28"/>
          <w:szCs w:val="28"/>
        </w:rPr>
        <w:t>Komisija ir tiesīga pagarināt šajā punktā noteikto termiņu līdz septiņiem gadiem;</w:t>
      </w:r>
    </w:p>
    <w:p w14:paraId="5F30AB35" w14:textId="71EB4B58" w:rsidR="00D90282" w:rsidRPr="00F02582" w:rsidRDefault="00D14152"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3</w:t>
      </w:r>
      <w:r w:rsidR="00D90282" w:rsidRPr="00F02582">
        <w:rPr>
          <w:rFonts w:ascii="Times New Roman" w:eastAsiaTheme="minorHAnsi" w:hAnsi="Times New Roman"/>
          <w:bCs/>
          <w:sz w:val="28"/>
          <w:szCs w:val="28"/>
        </w:rPr>
        <w:t>) nodrošina attaisnojuma dokumentu uzglabāšanas prasību ievērošanu arī attiecībā uz telefonsarunu vai elektroniskās saziņas ierakstiem, kas saistīti ar darījumiem, kuri veikti savā vārdā, un pakalpojumu sniegšanu, kas saistīta ar klientu rīkojumu saņemšanu, nosūtīšanu un izpildi. Šādas telefonsarunas un elektroniskā saziņa ietver arī tādas, kuru mērķis ir vienoties par darījumiem, kas tiktu noslēgti savā vārdā vai sniedzot tādus pakalpojumus, kuri ietver klientu rīkojumu saņemšanu, nodošanu tālāk un izpildi, pat ja šo sarunu un saziņas rezultātā minētie darījumi netiek noslēgti. Lai nodrošinātu attaisnojuma dokumentu uzglabāšanas prasības izpildi attiecībā uz telefonsarunu vai elektroniskās saziņas ierakstiem, ieguldījumu brokeru sabiedrība:</w:t>
      </w:r>
    </w:p>
    <w:p w14:paraId="6924FC73" w14:textId="77777777"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a) veic visas saprātīgās darbības, lai reģistrētu attiecīgās telefonsarunas un elektronisko saziņu, kas veikta, nosūtīta vai saņemta, izmantojot ierīces, kuras ieguldījumu brokeru sabiedrība nodrošinājusi darbiniekam vai līgumslēdzējam vai kuru lietošanu darbiniekam vai līgumslēdzējam akceptējusi vai atļāvusi ieguldījumu brokeru sabiedrība,</w:t>
      </w:r>
    </w:p>
    <w:p w14:paraId="4AF5ACB5" w14:textId="77777777"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lastRenderedPageBreak/>
        <w:t>b) klientiem dara zināmu, ka telefonsarunas vai saziņa starp ieguldījumu brokeru sabiedrību un klientiem, kā rezultātā tiek noslēgti darījumi vai var tikt noslēgti darījumi, tiks ierakstīta. Šādu paziņojumu var izdarīt vienreiz — pirms ieguldījumu pakalpojuma sniegšanas klientiem,</w:t>
      </w:r>
    </w:p>
    <w:p w14:paraId="4DEF68EE" w14:textId="77777777"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c) neveic ieguldījumu pakalpojumus un darbības telefoniski attiecībā uz klientiem, kuriem iepriekš nav paziņots par telefonsarunu vai saziņas ierakstīšanu, ja šādi ieguldījumu pakalpojumi un darbības attiecas uz klientu rīkojumu saņemšanu, nosūtīšanu un izpildi,</w:t>
      </w:r>
    </w:p>
    <w:p w14:paraId="74994FBE" w14:textId="77777777"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d) var izvietot klientu rīkojumus, izmantojot citus saziņas kanālus un vienlaikus nodrošinot, ka šāda saziņa notiek saglabājamā formā. Ar klientu klātienē notikušo attiecīgo sarunu var fiksēt, izmantojot rakstveida protokolu vai piezīmes. Šādus rīkojumus uzskata par līdzvērtīgiem rīkojumiem, kas saņemti pa tālruni,</w:t>
      </w:r>
    </w:p>
    <w:p w14:paraId="389531B2" w14:textId="71ADBC4A"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e) veic visus saprātīgos pasākumus, lai nepieļautu, ka darbinieks vai līgumslēdzējs veic, nosūta vai saņem attiecīgo telefonsarunu zvanus un elektroniskos vēstījumus privātajās ierīcēs, tādējādi ieguldījumu brokeru sabiedrībai liedzot iespēju tos ierakstīt vai kopēt;</w:t>
      </w:r>
    </w:p>
    <w:p w14:paraId="4EA0554D" w14:textId="311D487D" w:rsidR="00D90282" w:rsidRPr="00F02582" w:rsidRDefault="00D14152"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4</w:t>
      </w:r>
      <w:r w:rsidR="00D90282" w:rsidRPr="00F02582">
        <w:rPr>
          <w:rFonts w:ascii="Times New Roman" w:eastAsiaTheme="minorHAnsi" w:hAnsi="Times New Roman"/>
          <w:bCs/>
          <w:sz w:val="28"/>
          <w:szCs w:val="28"/>
        </w:rPr>
        <w:t xml:space="preserve">) nodrošina tās darbības raksturam, apjomam un sarežģītībai piemērotas </w:t>
      </w:r>
      <w:r w:rsidR="00D90282" w:rsidRPr="000C4242">
        <w:rPr>
          <w:rFonts w:ascii="Times New Roman" w:eastAsiaTheme="minorHAnsi" w:hAnsi="Times New Roman"/>
          <w:sz w:val="28"/>
          <w:szCs w:val="28"/>
        </w:rPr>
        <w:t>visaptverošas un efektīvas iekšējās kontroles sistēmas</w:t>
      </w:r>
      <w:r w:rsidR="00D90282" w:rsidRPr="00F02582">
        <w:rPr>
          <w:rFonts w:ascii="Times New Roman" w:eastAsiaTheme="minorHAnsi" w:hAnsi="Times New Roman"/>
          <w:bCs/>
          <w:sz w:val="28"/>
          <w:szCs w:val="28"/>
        </w:rPr>
        <w:t xml:space="preserve"> izveidi un darbību, kas aptver šādus pamatelementus:</w:t>
      </w:r>
    </w:p>
    <w:p w14:paraId="77F54A6E" w14:textId="4B72A293"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 xml:space="preserve">a) ieguldījumu brokeru sabiedrības lielumam un darbības riskiem atbilstošu organizatorisko struktūru ar skaidri noteiktu, nepārprotamu un sistemātisku pienākumu, pilnvaru un atbildības sadalījumu darījumu veikšanā un kontrolē starp ieguldījumu brokeru sabiedrības struktūrvienībām un atbildīgajiem darbiniekiem, </w:t>
      </w:r>
    </w:p>
    <w:p w14:paraId="1835478A" w14:textId="07D3BFF7"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 xml:space="preserve">b) ieguldījumu brokeru sabiedrības darbībai piemītošo un varbūtējo risku identificēšanas, pārvaldīšanas, uzraudzības un ziņošanas sistēmu, </w:t>
      </w:r>
    </w:p>
    <w:p w14:paraId="4F062A0F" w14:textId="58E565AA" w:rsidR="00D90282" w:rsidRPr="00F02582" w:rsidRDefault="00D90282" w:rsidP="00D90282">
      <w:pPr>
        <w:pStyle w:val="NoSpacing"/>
        <w:widowControl/>
        <w:ind w:firstLine="720"/>
        <w:jc w:val="both"/>
        <w:rPr>
          <w:rFonts w:ascii="Times New Roman" w:eastAsiaTheme="minorHAnsi" w:hAnsi="Times New Roman"/>
          <w:sz w:val="28"/>
          <w:szCs w:val="28"/>
        </w:rPr>
      </w:pPr>
      <w:r w:rsidRPr="00F02582">
        <w:rPr>
          <w:rFonts w:ascii="Times New Roman" w:eastAsiaTheme="minorHAnsi" w:hAnsi="Times New Roman"/>
          <w:sz w:val="28"/>
          <w:szCs w:val="28"/>
        </w:rPr>
        <w:t>c</w:t>
      </w:r>
      <w:r w:rsidRPr="00E00682">
        <w:rPr>
          <w:rFonts w:ascii="Times New Roman" w:eastAsiaTheme="minorHAnsi" w:hAnsi="Times New Roman"/>
          <w:b/>
          <w:sz w:val="28"/>
          <w:szCs w:val="28"/>
        </w:rPr>
        <w:t xml:space="preserve">) </w:t>
      </w:r>
      <w:r w:rsidRPr="000C4242">
        <w:rPr>
          <w:rFonts w:ascii="Times New Roman" w:eastAsiaTheme="minorHAnsi" w:hAnsi="Times New Roman"/>
          <w:bCs/>
          <w:sz w:val="28"/>
          <w:szCs w:val="28"/>
        </w:rPr>
        <w:t>iekšējās kontroles procedūras</w:t>
      </w:r>
      <w:r w:rsidRPr="00F02582">
        <w:rPr>
          <w:rFonts w:ascii="Times New Roman" w:eastAsiaTheme="minorHAnsi" w:hAnsi="Times New Roman"/>
          <w:sz w:val="28"/>
          <w:szCs w:val="28"/>
        </w:rPr>
        <w:t>;</w:t>
      </w:r>
    </w:p>
    <w:p w14:paraId="2D3083DB" w14:textId="2CDB1E90" w:rsidR="007F3EFC" w:rsidRPr="000C4242" w:rsidRDefault="00D90282" w:rsidP="000C4242">
      <w:pPr>
        <w:pStyle w:val="NoSpacing"/>
        <w:widowControl/>
        <w:ind w:firstLine="720"/>
        <w:jc w:val="both"/>
        <w:rPr>
          <w:rFonts w:ascii="Times New Roman" w:eastAsiaTheme="minorHAnsi" w:hAnsi="Times New Roman"/>
          <w:bCs/>
          <w:sz w:val="28"/>
          <w:szCs w:val="28"/>
        </w:rPr>
      </w:pPr>
      <w:r w:rsidRPr="00F02582">
        <w:rPr>
          <w:rFonts w:ascii="Times New Roman" w:eastAsiaTheme="minorHAnsi" w:hAnsi="Times New Roman"/>
          <w:sz w:val="28"/>
          <w:szCs w:val="28"/>
        </w:rPr>
        <w:t xml:space="preserve">d) </w:t>
      </w:r>
      <w:r w:rsidR="009C7D6B" w:rsidRPr="00673060">
        <w:rPr>
          <w:rFonts w:ascii="Times New Roman" w:eastAsiaTheme="minorHAnsi" w:hAnsi="Times New Roman"/>
          <w:sz w:val="28"/>
          <w:szCs w:val="28"/>
        </w:rPr>
        <w:t>atalgojuma politik</w:t>
      </w:r>
      <w:r w:rsidR="009C7D6B">
        <w:rPr>
          <w:rFonts w:ascii="Times New Roman" w:eastAsiaTheme="minorHAnsi" w:hAnsi="Times New Roman"/>
          <w:sz w:val="28"/>
          <w:szCs w:val="28"/>
        </w:rPr>
        <w:t>u</w:t>
      </w:r>
      <w:r w:rsidR="009C7D6B" w:rsidRPr="00673060">
        <w:rPr>
          <w:rFonts w:ascii="Times New Roman" w:eastAsiaTheme="minorHAnsi" w:hAnsi="Times New Roman"/>
          <w:sz w:val="28"/>
          <w:szCs w:val="28"/>
        </w:rPr>
        <w:t xml:space="preserve"> un praksi</w:t>
      </w:r>
      <w:r w:rsidRPr="00F02582">
        <w:rPr>
          <w:rFonts w:ascii="Times New Roman" w:eastAsiaTheme="minorHAnsi" w:hAnsi="Times New Roman"/>
          <w:sz w:val="28"/>
          <w:szCs w:val="28"/>
        </w:rPr>
        <w:t>, kas nodrošina piesardzīgu un efektīvu risku pārvaldīšanu un veicina to, bet neveicina risku uzņemšanos virs ieguldījumu brokeru sabiedrības noteiktā pieļaujamā risku uzņemšanās līmeņa</w:t>
      </w:r>
      <w:r w:rsidRPr="00EB5482">
        <w:rPr>
          <w:rFonts w:ascii="Times New Roman" w:eastAsiaTheme="minorHAnsi" w:hAnsi="Times New Roman"/>
          <w:sz w:val="28"/>
          <w:szCs w:val="28"/>
        </w:rPr>
        <w:t xml:space="preserve">, kā arī nodrošina </w:t>
      </w:r>
      <w:r w:rsidR="00A83DB0" w:rsidRPr="00EB5482">
        <w:rPr>
          <w:rFonts w:ascii="Times New Roman" w:eastAsiaTheme="minorHAnsi" w:hAnsi="Times New Roman"/>
          <w:sz w:val="28"/>
          <w:szCs w:val="28"/>
        </w:rPr>
        <w:t>vienlīdzīgu darba samaksu vīriešiem un sievietēm par tādu pašu darbu vai vienādas vērtības darbu</w:t>
      </w:r>
      <w:r w:rsidRPr="00F02582">
        <w:rPr>
          <w:rFonts w:ascii="Times New Roman" w:eastAsiaTheme="minorHAnsi" w:hAnsi="Times New Roman"/>
          <w:sz w:val="28"/>
          <w:szCs w:val="28"/>
        </w:rPr>
        <w:t>;</w:t>
      </w:r>
    </w:p>
    <w:p w14:paraId="1FA6AF14" w14:textId="70F9BAC5" w:rsidR="00D90282" w:rsidRPr="000C4242" w:rsidRDefault="00D14152" w:rsidP="00D90282">
      <w:pPr>
        <w:pStyle w:val="NoSpacing"/>
        <w:widowControl/>
        <w:ind w:firstLine="720"/>
        <w:jc w:val="both"/>
        <w:rPr>
          <w:rFonts w:ascii="Times New Roman" w:eastAsiaTheme="minorHAnsi" w:hAnsi="Times New Roman"/>
          <w:sz w:val="28"/>
          <w:szCs w:val="28"/>
        </w:rPr>
      </w:pPr>
      <w:r w:rsidRPr="000C4242">
        <w:rPr>
          <w:rFonts w:ascii="Times New Roman" w:eastAsiaTheme="minorHAnsi" w:hAnsi="Times New Roman"/>
          <w:sz w:val="28"/>
          <w:szCs w:val="28"/>
        </w:rPr>
        <w:t>1</w:t>
      </w:r>
      <w:r w:rsidR="007F01AD">
        <w:rPr>
          <w:rFonts w:ascii="Times New Roman" w:eastAsiaTheme="minorHAnsi" w:hAnsi="Times New Roman"/>
          <w:sz w:val="28"/>
          <w:szCs w:val="28"/>
        </w:rPr>
        <w:t>5</w:t>
      </w:r>
      <w:r w:rsidR="00D90282" w:rsidRPr="000C4242">
        <w:rPr>
          <w:rFonts w:ascii="Times New Roman" w:eastAsiaTheme="minorHAnsi" w:hAnsi="Times New Roman"/>
          <w:sz w:val="28"/>
          <w:szCs w:val="28"/>
        </w:rPr>
        <w:t>) nodrošina ieguldījumu pakalpojumu un ieguldījumu blakuspakalpojumu nepārtrauktu un sistemātisku sniegšanu, izmantojot atbilstošas sistēmas, līdzekļus un procedūras;</w:t>
      </w:r>
    </w:p>
    <w:p w14:paraId="589753C0" w14:textId="57FCBDEB" w:rsidR="00D90282" w:rsidRPr="00251CAC" w:rsidRDefault="00D14152"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6</w:t>
      </w:r>
      <w:r w:rsidR="00D90282" w:rsidRPr="00251CAC">
        <w:rPr>
          <w:rFonts w:ascii="Times New Roman" w:eastAsiaTheme="minorHAnsi" w:hAnsi="Times New Roman"/>
          <w:bCs/>
          <w:sz w:val="28"/>
          <w:szCs w:val="28"/>
        </w:rPr>
        <w:t xml:space="preserve">) nodrošina visus nepieciešamos un samērīgos administratīvos un organizatoriskos pasākumus, lai novērstu Finanšu instrumentu tirgus likuma </w:t>
      </w:r>
      <w:hyperlink r:id="rId48" w:anchor="p127" w:history="1">
        <w:r w:rsidR="00D90282" w:rsidRPr="00251CAC">
          <w:rPr>
            <w:rFonts w:ascii="Times New Roman" w:eastAsiaTheme="minorHAnsi" w:hAnsi="Times New Roman"/>
            <w:bCs/>
            <w:sz w:val="28"/>
            <w:szCs w:val="28"/>
          </w:rPr>
          <w:t>127.pantā</w:t>
        </w:r>
      </w:hyperlink>
      <w:r w:rsidR="00D90282" w:rsidRPr="00251CAC">
        <w:rPr>
          <w:rFonts w:ascii="Times New Roman" w:eastAsiaTheme="minorHAnsi" w:hAnsi="Times New Roman"/>
          <w:bCs/>
          <w:sz w:val="28"/>
          <w:szCs w:val="28"/>
        </w:rPr>
        <w:t> minēto interešu konfliktu negatīvo ietekmi uz klientu interesēm;</w:t>
      </w:r>
    </w:p>
    <w:p w14:paraId="4074E383" w14:textId="160EB99D" w:rsidR="00D90282" w:rsidRPr="00251CAC" w:rsidRDefault="00D14152"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7</w:t>
      </w:r>
      <w:r w:rsidR="00D90282" w:rsidRPr="00251CAC">
        <w:rPr>
          <w:rFonts w:ascii="Times New Roman" w:eastAsiaTheme="minorHAnsi" w:hAnsi="Times New Roman"/>
          <w:bCs/>
          <w:sz w:val="28"/>
          <w:szCs w:val="28"/>
        </w:rPr>
        <w:t>) nodrošina atbilstošas organizatoriskās struktūras izveidi ieguldījumu pakalpojumu un ieguldījumu blakuspakalpojumu sniegšanai un šo pakalpojumu sniegšanā iesaistīto darbinieku prasmju, zināšanu un kompetences kritēriju ievērošanu;</w:t>
      </w:r>
    </w:p>
    <w:p w14:paraId="2BF5390B" w14:textId="4DF37C53" w:rsidR="00690858" w:rsidRPr="00251CAC" w:rsidRDefault="00690858" w:rsidP="0069085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8</w:t>
      </w:r>
      <w:r w:rsidRPr="00251CAC">
        <w:rPr>
          <w:rFonts w:ascii="Times New Roman" w:eastAsiaTheme="minorHAnsi" w:hAnsi="Times New Roman"/>
          <w:bCs/>
          <w:sz w:val="28"/>
          <w:szCs w:val="28"/>
        </w:rPr>
        <w:t xml:space="preserve">) nodrošina politikas izveidi attiecībā uz piedāvātajiem vai sniegtajiem pakalpojumiem, produktiem un operācijām (darījumiem), ņemot vērā </w:t>
      </w:r>
      <w:r w:rsidRPr="00251CAC">
        <w:rPr>
          <w:rFonts w:ascii="Times New Roman" w:eastAsiaTheme="minorHAnsi" w:hAnsi="Times New Roman"/>
          <w:bCs/>
          <w:sz w:val="28"/>
          <w:szCs w:val="28"/>
        </w:rPr>
        <w:lastRenderedPageBreak/>
        <w:t xml:space="preserve">ieguldījumu brokeru sabiedrības riska profilu un klientus, kuriem minētie pakalpojumi, produkti un operācijas (darījumi) tiek piedāvāti vai sniegti, tostarp paredzot atbilstošu stresa testu veikšanu; </w:t>
      </w:r>
    </w:p>
    <w:p w14:paraId="0BF69E3B" w14:textId="10F55026" w:rsidR="00D90282" w:rsidRPr="00251CAC" w:rsidRDefault="00D14152"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007F01AD">
        <w:rPr>
          <w:rFonts w:ascii="Times New Roman" w:eastAsiaTheme="minorHAnsi" w:hAnsi="Times New Roman"/>
          <w:bCs/>
          <w:sz w:val="28"/>
          <w:szCs w:val="28"/>
        </w:rPr>
        <w:t>9</w:t>
      </w:r>
      <w:r w:rsidR="00D90282" w:rsidRPr="00251CAC">
        <w:rPr>
          <w:rFonts w:ascii="Times New Roman" w:eastAsiaTheme="minorHAnsi" w:hAnsi="Times New Roman"/>
          <w:bCs/>
          <w:sz w:val="28"/>
          <w:szCs w:val="28"/>
        </w:rPr>
        <w:t>) nodrošina atbildīgo amatpersonu un darbinieku, kuri tiešā veidā piedalās ieguldījumu pakalpojumu vai ieguldījumu blakuspakalpojumu sniegšanā klientiem, atalgojuma politiku nolūkā veicināt piesardzīgu un atbildīgu iestādes darbību, godīgu attieksmi pret klientu un novērst interešu konflikta situācijas attiecībās ar klientu</w:t>
      </w:r>
      <w:r w:rsidR="00AB1BE1">
        <w:rPr>
          <w:rFonts w:ascii="Times New Roman" w:eastAsiaTheme="minorHAnsi" w:hAnsi="Times New Roman"/>
          <w:bCs/>
          <w:sz w:val="28"/>
          <w:szCs w:val="28"/>
        </w:rPr>
        <w:t xml:space="preserve">, ņemot vērā </w:t>
      </w:r>
      <w:r w:rsidR="00AB1BE1" w:rsidRPr="00992EA3">
        <w:rPr>
          <w:rFonts w:ascii="Times New Roman" w:eastAsiaTheme="minorHAnsi" w:hAnsi="Times New Roman"/>
          <w:bCs/>
          <w:sz w:val="28"/>
          <w:szCs w:val="28"/>
        </w:rPr>
        <w:t>Regul</w:t>
      </w:r>
      <w:r w:rsidR="00AB1BE1">
        <w:rPr>
          <w:rFonts w:ascii="Times New Roman" w:eastAsiaTheme="minorHAnsi" w:hAnsi="Times New Roman"/>
          <w:bCs/>
          <w:sz w:val="28"/>
          <w:szCs w:val="28"/>
        </w:rPr>
        <w:t>ā</w:t>
      </w:r>
      <w:r w:rsidR="00AB1BE1" w:rsidRPr="00992EA3">
        <w:rPr>
          <w:rFonts w:ascii="Times New Roman" w:eastAsiaTheme="minorHAnsi" w:hAnsi="Times New Roman"/>
          <w:bCs/>
          <w:sz w:val="28"/>
          <w:szCs w:val="28"/>
        </w:rPr>
        <w:t xml:space="preserve"> Nr. 2017/565</w:t>
      </w:r>
      <w:r w:rsidR="00AB1BE1">
        <w:rPr>
          <w:rFonts w:ascii="Times New Roman" w:eastAsiaTheme="minorHAnsi" w:hAnsi="Times New Roman"/>
          <w:bCs/>
          <w:sz w:val="28"/>
          <w:szCs w:val="28"/>
        </w:rPr>
        <w:t xml:space="preserve"> noteiktās prasības</w:t>
      </w:r>
      <w:r w:rsidR="00D90282" w:rsidRPr="00251CAC">
        <w:rPr>
          <w:rFonts w:ascii="Times New Roman" w:eastAsiaTheme="minorHAnsi" w:hAnsi="Times New Roman"/>
          <w:bCs/>
          <w:sz w:val="28"/>
          <w:szCs w:val="28"/>
        </w:rPr>
        <w:t>;</w:t>
      </w:r>
    </w:p>
    <w:p w14:paraId="0F2102D2" w14:textId="2038C3E7" w:rsidR="00D90282" w:rsidRDefault="007F01AD"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20</w:t>
      </w:r>
      <w:r w:rsidR="00D90282" w:rsidRPr="00251CAC">
        <w:rPr>
          <w:rFonts w:ascii="Times New Roman" w:eastAsiaTheme="minorHAnsi" w:hAnsi="Times New Roman"/>
          <w:bCs/>
          <w:sz w:val="28"/>
          <w:szCs w:val="28"/>
        </w:rPr>
        <w:t xml:space="preserve">) regulāri izvērtē ieguldījumu brokeru sabiedrības stratēģisko mērķu piemērotību un īstenošanu, sniedzot ieguldījumu pakalpojumus un ieguldījumu blakuspakalpojumus, </w:t>
      </w:r>
      <w:r w:rsidR="00711D35">
        <w:rPr>
          <w:rFonts w:ascii="Times New Roman" w:eastAsiaTheme="minorHAnsi" w:hAnsi="Times New Roman"/>
          <w:bCs/>
          <w:sz w:val="28"/>
          <w:szCs w:val="28"/>
        </w:rPr>
        <w:t xml:space="preserve">iekšējās kontroles </w:t>
      </w:r>
      <w:r w:rsidR="00D90282" w:rsidRPr="00251CAC">
        <w:rPr>
          <w:rFonts w:ascii="Times New Roman" w:eastAsiaTheme="minorHAnsi" w:hAnsi="Times New Roman"/>
          <w:bCs/>
          <w:sz w:val="28"/>
          <w:szCs w:val="28"/>
        </w:rPr>
        <w:t>sistēmas pasākumu efektivitāti, kā arī politiku attiecībā uz ieguldījumu pakalpojumu vai ieguldījumu blakuspakalpojumu sniegšanas atbilstību un, ja nepieciešams, veic attiecīgus pasākumus, lai novērstu nepilnības.</w:t>
      </w:r>
    </w:p>
    <w:p w14:paraId="0075ED69" w14:textId="375568C3" w:rsidR="00D90282" w:rsidRDefault="005D3776" w:rsidP="00B856E3">
      <w:pPr>
        <w:pStyle w:val="NoSpacing"/>
        <w:widowControl/>
        <w:ind w:firstLine="720"/>
        <w:jc w:val="both"/>
        <w:rPr>
          <w:rFonts w:ascii="Times New Roman" w:eastAsiaTheme="minorHAnsi" w:hAnsi="Times New Roman"/>
          <w:bCs/>
          <w:sz w:val="28"/>
          <w:szCs w:val="28"/>
        </w:rPr>
      </w:pPr>
      <w:r w:rsidRPr="0078636D">
        <w:rPr>
          <w:rFonts w:ascii="Times New Roman" w:eastAsiaTheme="minorHAnsi" w:hAnsi="Times New Roman"/>
          <w:bCs/>
          <w:sz w:val="28"/>
          <w:szCs w:val="28"/>
        </w:rPr>
        <w:t>(</w:t>
      </w:r>
      <w:r w:rsidR="00D14152">
        <w:rPr>
          <w:rFonts w:ascii="Times New Roman" w:eastAsiaTheme="minorHAnsi" w:hAnsi="Times New Roman"/>
          <w:bCs/>
          <w:sz w:val="28"/>
          <w:szCs w:val="28"/>
        </w:rPr>
        <w:t>2</w:t>
      </w:r>
      <w:r w:rsidRPr="0078636D">
        <w:rPr>
          <w:rFonts w:ascii="Times New Roman" w:eastAsiaTheme="minorHAnsi" w:hAnsi="Times New Roman"/>
          <w:bCs/>
          <w:sz w:val="28"/>
          <w:szCs w:val="28"/>
        </w:rPr>
        <w:t xml:space="preserve">) Šā </w:t>
      </w:r>
      <w:r w:rsidR="0096728A">
        <w:rPr>
          <w:rFonts w:ascii="Times New Roman" w:eastAsiaTheme="minorHAnsi" w:hAnsi="Times New Roman"/>
          <w:bCs/>
          <w:sz w:val="28"/>
          <w:szCs w:val="28"/>
        </w:rPr>
        <w:t>panta pirmās</w:t>
      </w:r>
      <w:r w:rsidRPr="0078636D">
        <w:rPr>
          <w:rFonts w:ascii="Times New Roman" w:eastAsiaTheme="minorHAnsi" w:hAnsi="Times New Roman"/>
          <w:bCs/>
          <w:sz w:val="28"/>
          <w:szCs w:val="28"/>
        </w:rPr>
        <w:t xml:space="preserve"> daļas </w:t>
      </w:r>
      <w:r w:rsidR="00A369B4">
        <w:rPr>
          <w:rFonts w:ascii="Times New Roman" w:eastAsiaTheme="minorHAnsi" w:hAnsi="Times New Roman"/>
          <w:bCs/>
          <w:sz w:val="28"/>
          <w:szCs w:val="28"/>
        </w:rPr>
        <w:t>6</w:t>
      </w:r>
      <w:r w:rsidRPr="0078636D">
        <w:rPr>
          <w:rFonts w:ascii="Times New Roman" w:eastAsiaTheme="minorHAnsi" w:hAnsi="Times New Roman"/>
          <w:bCs/>
          <w:sz w:val="28"/>
          <w:szCs w:val="28"/>
        </w:rPr>
        <w:t>., 1</w:t>
      </w:r>
      <w:r w:rsidR="00A369B4">
        <w:rPr>
          <w:rFonts w:ascii="Times New Roman" w:eastAsiaTheme="minorHAnsi" w:hAnsi="Times New Roman"/>
          <w:bCs/>
          <w:sz w:val="28"/>
          <w:szCs w:val="28"/>
        </w:rPr>
        <w:t>2</w:t>
      </w:r>
      <w:r w:rsidRPr="0078636D">
        <w:rPr>
          <w:rFonts w:ascii="Times New Roman" w:eastAsiaTheme="minorHAnsi" w:hAnsi="Times New Roman"/>
          <w:bCs/>
          <w:sz w:val="28"/>
          <w:szCs w:val="28"/>
        </w:rPr>
        <w:t>., 1</w:t>
      </w:r>
      <w:r w:rsidR="00A369B4">
        <w:rPr>
          <w:rFonts w:ascii="Times New Roman" w:eastAsiaTheme="minorHAnsi" w:hAnsi="Times New Roman"/>
          <w:bCs/>
          <w:sz w:val="28"/>
          <w:szCs w:val="28"/>
        </w:rPr>
        <w:t>6</w:t>
      </w:r>
      <w:r w:rsidRPr="0078636D">
        <w:rPr>
          <w:rFonts w:ascii="Times New Roman" w:eastAsiaTheme="minorHAnsi" w:hAnsi="Times New Roman"/>
          <w:bCs/>
          <w:sz w:val="28"/>
          <w:szCs w:val="28"/>
        </w:rPr>
        <w:t>., 1</w:t>
      </w:r>
      <w:r w:rsidR="00A369B4">
        <w:rPr>
          <w:rFonts w:ascii="Times New Roman" w:eastAsiaTheme="minorHAnsi" w:hAnsi="Times New Roman"/>
          <w:bCs/>
          <w:sz w:val="28"/>
          <w:szCs w:val="28"/>
        </w:rPr>
        <w:t>7</w:t>
      </w:r>
      <w:r w:rsidRPr="0078636D">
        <w:rPr>
          <w:rFonts w:ascii="Times New Roman" w:eastAsiaTheme="minorHAnsi" w:hAnsi="Times New Roman"/>
          <w:bCs/>
          <w:sz w:val="28"/>
          <w:szCs w:val="28"/>
        </w:rPr>
        <w:t>., 1</w:t>
      </w:r>
      <w:r w:rsidR="00A369B4">
        <w:rPr>
          <w:rFonts w:ascii="Times New Roman" w:eastAsiaTheme="minorHAnsi" w:hAnsi="Times New Roman"/>
          <w:bCs/>
          <w:sz w:val="28"/>
          <w:szCs w:val="28"/>
        </w:rPr>
        <w:t>8</w:t>
      </w:r>
      <w:r w:rsidRPr="0078636D">
        <w:rPr>
          <w:rFonts w:ascii="Times New Roman" w:eastAsiaTheme="minorHAnsi" w:hAnsi="Times New Roman"/>
          <w:bCs/>
          <w:sz w:val="28"/>
          <w:szCs w:val="28"/>
        </w:rPr>
        <w:t>., 1</w:t>
      </w:r>
      <w:r w:rsidR="00A369B4">
        <w:rPr>
          <w:rFonts w:ascii="Times New Roman" w:eastAsiaTheme="minorHAnsi" w:hAnsi="Times New Roman"/>
          <w:bCs/>
          <w:sz w:val="28"/>
          <w:szCs w:val="28"/>
        </w:rPr>
        <w:t>9</w:t>
      </w:r>
      <w:r w:rsidRPr="0078636D">
        <w:rPr>
          <w:rFonts w:ascii="Times New Roman" w:eastAsiaTheme="minorHAnsi" w:hAnsi="Times New Roman"/>
          <w:bCs/>
          <w:sz w:val="28"/>
          <w:szCs w:val="28"/>
        </w:rPr>
        <w:t xml:space="preserve">. un </w:t>
      </w:r>
      <w:r w:rsidR="00A369B4">
        <w:rPr>
          <w:rFonts w:ascii="Times New Roman" w:eastAsiaTheme="minorHAnsi" w:hAnsi="Times New Roman"/>
          <w:bCs/>
          <w:sz w:val="28"/>
          <w:szCs w:val="28"/>
        </w:rPr>
        <w:t>20</w:t>
      </w:r>
      <w:r w:rsidRPr="0078636D">
        <w:rPr>
          <w:rFonts w:ascii="Times New Roman" w:eastAsiaTheme="minorHAnsi" w:hAnsi="Times New Roman"/>
          <w:bCs/>
          <w:sz w:val="28"/>
          <w:szCs w:val="28"/>
        </w:rPr>
        <w:t>. punktu piemēro arī ieguldījumu brokeru sabiedrībām, kuras pārdod strukturētos noguldījumus vai konsultē klientus par tiem.</w:t>
      </w:r>
    </w:p>
    <w:p w14:paraId="6B5B6FA4" w14:textId="50ACEE7A" w:rsidR="005D3776" w:rsidRPr="00251CAC" w:rsidRDefault="005D3776" w:rsidP="00D90282">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D14152">
        <w:rPr>
          <w:rFonts w:ascii="Times New Roman" w:eastAsiaTheme="minorHAnsi" w:hAnsi="Times New Roman"/>
          <w:bCs/>
          <w:sz w:val="28"/>
          <w:szCs w:val="28"/>
        </w:rPr>
        <w:t>3</w:t>
      </w:r>
      <w:r>
        <w:rPr>
          <w:rFonts w:ascii="Times New Roman" w:eastAsiaTheme="minorHAnsi" w:hAnsi="Times New Roman"/>
          <w:bCs/>
          <w:sz w:val="28"/>
          <w:szCs w:val="28"/>
        </w:rPr>
        <w:t xml:space="preserve">) </w:t>
      </w:r>
      <w:r w:rsidRPr="000E240B">
        <w:rPr>
          <w:rFonts w:ascii="Times New Roman" w:eastAsiaTheme="minorHAnsi" w:hAnsi="Times New Roman"/>
          <w:bCs/>
          <w:sz w:val="28"/>
          <w:szCs w:val="28"/>
        </w:rPr>
        <w:t>Ieguldījumu brokeru sabiedrībai ir tiesības ieguldījumu pakalpojumus sniegšanā izmantot piesaistīto aģentu starpniecību, ievērojot Finanšu instrumentu tirgus likumā noteiktās prasības.</w:t>
      </w:r>
    </w:p>
    <w:p w14:paraId="472194AF" w14:textId="03E08D48" w:rsidR="00D90282" w:rsidRPr="00251CAC" w:rsidRDefault="00D90282" w:rsidP="00D90282">
      <w:pPr>
        <w:pStyle w:val="NoSpacing"/>
        <w:widowControl/>
        <w:ind w:firstLine="720"/>
        <w:jc w:val="both"/>
        <w:rPr>
          <w:rFonts w:ascii="Times New Roman" w:eastAsiaTheme="minorHAnsi" w:hAnsi="Times New Roman"/>
          <w:bCs/>
          <w:sz w:val="28"/>
          <w:szCs w:val="28"/>
        </w:rPr>
      </w:pPr>
      <w:r w:rsidRPr="00251CAC">
        <w:rPr>
          <w:rFonts w:ascii="Times New Roman" w:eastAsiaTheme="minorHAnsi" w:hAnsi="Times New Roman"/>
          <w:bCs/>
          <w:sz w:val="28"/>
          <w:szCs w:val="28"/>
        </w:rPr>
        <w:t>(</w:t>
      </w:r>
      <w:r w:rsidR="00D14152">
        <w:rPr>
          <w:rFonts w:ascii="Times New Roman" w:eastAsiaTheme="minorHAnsi" w:hAnsi="Times New Roman"/>
          <w:bCs/>
          <w:sz w:val="28"/>
          <w:szCs w:val="28"/>
        </w:rPr>
        <w:t>4</w:t>
      </w:r>
      <w:r w:rsidRPr="00251CAC">
        <w:rPr>
          <w:rFonts w:ascii="Times New Roman" w:eastAsiaTheme="minorHAnsi" w:hAnsi="Times New Roman"/>
          <w:bCs/>
          <w:sz w:val="28"/>
          <w:szCs w:val="28"/>
        </w:rPr>
        <w:t>)  Komisija nosaka prasības ieguldījumu brokeru sabiedrības iekšējās kontroles sistēmas izveidei</w:t>
      </w:r>
      <w:r w:rsidR="00711D35">
        <w:rPr>
          <w:rFonts w:ascii="Times New Roman" w:eastAsiaTheme="minorHAnsi" w:hAnsi="Times New Roman"/>
          <w:bCs/>
          <w:sz w:val="28"/>
          <w:szCs w:val="28"/>
        </w:rPr>
        <w:t>,</w:t>
      </w:r>
      <w:r w:rsidRPr="00251CAC">
        <w:rPr>
          <w:rFonts w:ascii="Times New Roman" w:eastAsiaTheme="minorHAnsi" w:hAnsi="Times New Roman"/>
          <w:bCs/>
          <w:sz w:val="28"/>
          <w:szCs w:val="28"/>
        </w:rPr>
        <w:t xml:space="preserve"> </w:t>
      </w:r>
      <w:r w:rsidR="00711D35">
        <w:rPr>
          <w:rFonts w:ascii="Times New Roman" w:eastAsiaTheme="minorHAnsi" w:hAnsi="Times New Roman"/>
          <w:bCs/>
          <w:sz w:val="28"/>
          <w:szCs w:val="28"/>
        </w:rPr>
        <w:t>kā arī atalgojuma politikai un praksei</w:t>
      </w:r>
      <w:r w:rsidR="00071811" w:rsidRPr="00071811">
        <w:rPr>
          <w:rFonts w:ascii="Times New Roman" w:eastAsiaTheme="minorHAnsi" w:hAnsi="Times New Roman"/>
          <w:bCs/>
          <w:sz w:val="28"/>
          <w:szCs w:val="28"/>
        </w:rPr>
        <w:t>.</w:t>
      </w:r>
      <w:r w:rsidR="00711D35" w:rsidRPr="00071811">
        <w:rPr>
          <w:rFonts w:ascii="Times New Roman" w:eastAsiaTheme="minorHAnsi" w:hAnsi="Times New Roman"/>
          <w:bCs/>
          <w:sz w:val="28"/>
          <w:szCs w:val="28"/>
        </w:rPr>
        <w:t xml:space="preserve"> </w:t>
      </w:r>
    </w:p>
    <w:p w14:paraId="33AFFB71" w14:textId="75D13474" w:rsidR="00B856E3" w:rsidRDefault="00711D35" w:rsidP="00E76666">
      <w:pPr>
        <w:pStyle w:val="NoSpacing"/>
        <w:widowControl/>
        <w:ind w:firstLine="720"/>
        <w:jc w:val="both"/>
        <w:rPr>
          <w:rFonts w:ascii="Times New Roman" w:eastAsiaTheme="minorHAnsi" w:hAnsi="Times New Roman"/>
          <w:bCs/>
          <w:sz w:val="28"/>
          <w:szCs w:val="28"/>
        </w:rPr>
      </w:pPr>
      <w:r w:rsidRPr="00251CAC" w:rsidDel="00711D35">
        <w:rPr>
          <w:rFonts w:ascii="Times New Roman" w:eastAsiaTheme="minorHAnsi" w:hAnsi="Times New Roman"/>
          <w:bCs/>
          <w:sz w:val="28"/>
          <w:szCs w:val="28"/>
        </w:rPr>
        <w:t xml:space="preserve"> </w:t>
      </w:r>
      <w:r w:rsidR="00D90282">
        <w:rPr>
          <w:rFonts w:ascii="Times New Roman" w:eastAsiaTheme="minorHAnsi" w:hAnsi="Times New Roman"/>
          <w:bCs/>
          <w:sz w:val="28"/>
          <w:szCs w:val="28"/>
        </w:rPr>
        <w:t>(</w:t>
      </w:r>
      <w:r w:rsidR="007F01AD">
        <w:rPr>
          <w:rFonts w:ascii="Times New Roman" w:eastAsiaTheme="minorHAnsi" w:hAnsi="Times New Roman"/>
          <w:bCs/>
          <w:sz w:val="28"/>
          <w:szCs w:val="28"/>
        </w:rPr>
        <w:t>5</w:t>
      </w:r>
      <w:r w:rsidR="00D90282">
        <w:rPr>
          <w:rFonts w:ascii="Times New Roman" w:eastAsiaTheme="minorHAnsi" w:hAnsi="Times New Roman"/>
          <w:bCs/>
          <w:sz w:val="28"/>
          <w:szCs w:val="28"/>
        </w:rPr>
        <w:t xml:space="preserve">) </w:t>
      </w:r>
      <w:r w:rsidR="00D90282" w:rsidRPr="007C1BB6">
        <w:rPr>
          <w:rFonts w:ascii="Times New Roman" w:eastAsiaTheme="minorHAnsi" w:hAnsi="Times New Roman"/>
          <w:bCs/>
          <w:sz w:val="28"/>
          <w:szCs w:val="28"/>
        </w:rPr>
        <w:t>Komisija nosaka prasības attiecībā uz ieguldījumu brokeru sabiedrības risku pārvaldīšanu un rīcības plāniem ārkārtas situācijām, likviditātes atjaunošanai un darbības nepārtrauktības nodrošināšanai.</w:t>
      </w:r>
    </w:p>
    <w:p w14:paraId="39E8ABE4" w14:textId="34226016" w:rsidR="002C6D23" w:rsidRPr="00863415" w:rsidRDefault="002C6D23" w:rsidP="002C6D23">
      <w:pPr>
        <w:pStyle w:val="NoSpacing"/>
        <w:ind w:firstLine="720"/>
        <w:jc w:val="both"/>
        <w:rPr>
          <w:rFonts w:ascii="Times New Roman" w:eastAsiaTheme="minorHAnsi" w:hAnsi="Times New Roman"/>
          <w:bCs/>
          <w:sz w:val="28"/>
          <w:szCs w:val="28"/>
        </w:rPr>
      </w:pPr>
      <w:r w:rsidRPr="00863415">
        <w:rPr>
          <w:rFonts w:ascii="Times New Roman" w:eastAsiaTheme="minorHAnsi" w:hAnsi="Times New Roman"/>
          <w:bCs/>
          <w:sz w:val="28"/>
          <w:szCs w:val="28"/>
        </w:rPr>
        <w:t>(</w:t>
      </w:r>
      <w:r w:rsidR="007F01AD">
        <w:rPr>
          <w:rFonts w:ascii="Times New Roman" w:eastAsiaTheme="minorHAnsi" w:hAnsi="Times New Roman"/>
          <w:bCs/>
          <w:sz w:val="28"/>
          <w:szCs w:val="28"/>
        </w:rPr>
        <w:t>6</w:t>
      </w:r>
      <w:r w:rsidRPr="00863415">
        <w:rPr>
          <w:rFonts w:ascii="Times New Roman" w:eastAsiaTheme="minorHAnsi" w:hAnsi="Times New Roman"/>
          <w:bCs/>
          <w:sz w:val="28"/>
          <w:szCs w:val="28"/>
        </w:rPr>
        <w:t>) Komisija, ievērojot Regulu</w:t>
      </w:r>
      <w:r w:rsidR="00417C78">
        <w:rPr>
          <w:rFonts w:ascii="Times New Roman" w:eastAsiaTheme="minorHAnsi" w:hAnsi="Times New Roman"/>
          <w:bCs/>
          <w:sz w:val="28"/>
          <w:szCs w:val="28"/>
        </w:rPr>
        <w:t xml:space="preserve"> Nr.</w:t>
      </w:r>
      <w:r w:rsidRPr="00863415">
        <w:rPr>
          <w:rFonts w:ascii="Times New Roman" w:eastAsiaTheme="minorHAnsi" w:hAnsi="Times New Roman"/>
          <w:bCs/>
          <w:sz w:val="28"/>
          <w:szCs w:val="28"/>
        </w:rPr>
        <w:t xml:space="preserve"> </w:t>
      </w:r>
      <w:r>
        <w:rPr>
          <w:rFonts w:ascii="Times New Roman" w:eastAsiaTheme="minorHAnsi" w:hAnsi="Times New Roman"/>
          <w:bCs/>
          <w:sz w:val="28"/>
          <w:szCs w:val="28"/>
        </w:rPr>
        <w:t>2019/</w:t>
      </w:r>
      <w:r w:rsidRPr="00863415">
        <w:rPr>
          <w:rFonts w:ascii="Times New Roman" w:eastAsiaTheme="minorHAnsi" w:hAnsi="Times New Roman"/>
          <w:bCs/>
          <w:sz w:val="28"/>
          <w:szCs w:val="28"/>
        </w:rPr>
        <w:t>20</w:t>
      </w:r>
      <w:r>
        <w:rPr>
          <w:rFonts w:ascii="Times New Roman" w:eastAsiaTheme="minorHAnsi" w:hAnsi="Times New Roman"/>
          <w:bCs/>
          <w:sz w:val="28"/>
          <w:szCs w:val="28"/>
        </w:rPr>
        <w:t>3</w:t>
      </w:r>
      <w:r w:rsidRPr="00863415">
        <w:rPr>
          <w:rFonts w:ascii="Times New Roman" w:eastAsiaTheme="minorHAnsi" w:hAnsi="Times New Roman"/>
          <w:bCs/>
          <w:sz w:val="28"/>
          <w:szCs w:val="28"/>
        </w:rPr>
        <w:t>3, var noteikt tajā paredzētajās jomās stingrākas regulējošās prasības nekā šajā regulā noteiktās.</w:t>
      </w:r>
    </w:p>
    <w:p w14:paraId="3C15C02D" w14:textId="37F71649" w:rsidR="00711D35" w:rsidRDefault="00711D35" w:rsidP="00E76666">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7F01AD">
        <w:rPr>
          <w:rFonts w:ascii="Times New Roman" w:eastAsiaTheme="minorHAnsi" w:hAnsi="Times New Roman"/>
          <w:bCs/>
          <w:sz w:val="28"/>
          <w:szCs w:val="28"/>
        </w:rPr>
        <w:t>7</w:t>
      </w:r>
      <w:r w:rsidRPr="00902C90">
        <w:rPr>
          <w:rFonts w:ascii="Times New Roman" w:eastAsiaTheme="minorHAnsi" w:hAnsi="Times New Roman"/>
          <w:bCs/>
          <w:sz w:val="28"/>
          <w:szCs w:val="28"/>
        </w:rPr>
        <w:t>) Papildu prasības ieguldījumu pakalpojumu sniegšanai nosaka Regula Nr. 2017/565</w:t>
      </w:r>
      <w:r>
        <w:rPr>
          <w:rFonts w:ascii="Times New Roman" w:eastAsiaTheme="minorHAnsi" w:hAnsi="Times New Roman"/>
          <w:bCs/>
          <w:sz w:val="28"/>
          <w:szCs w:val="28"/>
        </w:rPr>
        <w:t>.</w:t>
      </w:r>
    </w:p>
    <w:p w14:paraId="5E03B395" w14:textId="77777777" w:rsidR="00B856E3" w:rsidRDefault="00B856E3" w:rsidP="000C4242">
      <w:pPr>
        <w:pStyle w:val="NoSpacing"/>
        <w:widowControl/>
        <w:jc w:val="both"/>
        <w:rPr>
          <w:rFonts w:ascii="Times New Roman" w:eastAsiaTheme="minorHAnsi" w:hAnsi="Times New Roman"/>
          <w:bCs/>
          <w:sz w:val="28"/>
          <w:szCs w:val="28"/>
        </w:rPr>
      </w:pPr>
    </w:p>
    <w:p w14:paraId="72E72AEB" w14:textId="4F21A3FB" w:rsidR="00B856E3" w:rsidRDefault="00D14152" w:rsidP="00D90282">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32</w:t>
      </w:r>
      <w:r w:rsidR="00B856E3" w:rsidRPr="00B856E3">
        <w:rPr>
          <w:rFonts w:ascii="Times New Roman" w:eastAsiaTheme="minorHAnsi" w:hAnsi="Times New Roman"/>
          <w:b/>
          <w:bCs/>
          <w:sz w:val="28"/>
          <w:szCs w:val="28"/>
        </w:rPr>
        <w:t>.pants. Neliela un savstarpēji nesaistīta ieguldījumu brokeru sabi</w:t>
      </w:r>
      <w:r w:rsidR="00B856E3">
        <w:rPr>
          <w:rFonts w:ascii="Times New Roman" w:eastAsiaTheme="minorHAnsi" w:hAnsi="Times New Roman"/>
          <w:b/>
          <w:bCs/>
          <w:sz w:val="28"/>
          <w:szCs w:val="28"/>
        </w:rPr>
        <w:t>ed</w:t>
      </w:r>
      <w:r w:rsidR="00B856E3" w:rsidRPr="00B856E3">
        <w:rPr>
          <w:rFonts w:ascii="Times New Roman" w:eastAsiaTheme="minorHAnsi" w:hAnsi="Times New Roman"/>
          <w:b/>
          <w:bCs/>
          <w:sz w:val="28"/>
          <w:szCs w:val="28"/>
        </w:rPr>
        <w:t>rība</w:t>
      </w:r>
    </w:p>
    <w:p w14:paraId="4674B788" w14:textId="41A5793F" w:rsidR="004B5ED1" w:rsidRDefault="002C6D23" w:rsidP="00007C8C">
      <w:pPr>
        <w:pStyle w:val="NoSpacing"/>
        <w:widowControl/>
        <w:ind w:firstLine="720"/>
        <w:jc w:val="both"/>
        <w:rPr>
          <w:rFonts w:ascii="Times New Roman" w:eastAsiaTheme="minorHAnsi" w:hAnsi="Times New Roman"/>
          <w:bCs/>
          <w:sz w:val="28"/>
          <w:szCs w:val="28"/>
        </w:rPr>
      </w:pPr>
      <w:r w:rsidRPr="002C6D23">
        <w:rPr>
          <w:rFonts w:ascii="Times New Roman" w:eastAsiaTheme="minorHAnsi" w:hAnsi="Times New Roman"/>
          <w:bCs/>
          <w:sz w:val="28"/>
          <w:szCs w:val="28"/>
        </w:rPr>
        <w:t xml:space="preserve"> </w:t>
      </w:r>
      <w:r w:rsidRPr="00251CAC">
        <w:rPr>
          <w:rFonts w:ascii="Times New Roman" w:eastAsiaTheme="minorHAnsi" w:hAnsi="Times New Roman"/>
          <w:bCs/>
          <w:sz w:val="28"/>
          <w:szCs w:val="28"/>
        </w:rPr>
        <w:t>(</w:t>
      </w:r>
      <w:r>
        <w:rPr>
          <w:rFonts w:ascii="Times New Roman" w:eastAsiaTheme="minorHAnsi" w:hAnsi="Times New Roman"/>
          <w:bCs/>
          <w:sz w:val="28"/>
          <w:szCs w:val="28"/>
        </w:rPr>
        <w:t>1</w:t>
      </w:r>
      <w:r w:rsidRPr="00251CAC">
        <w:rPr>
          <w:rFonts w:ascii="Times New Roman" w:eastAsiaTheme="minorHAnsi" w:hAnsi="Times New Roman"/>
          <w:bCs/>
          <w:sz w:val="28"/>
          <w:szCs w:val="28"/>
        </w:rPr>
        <w:t xml:space="preserve">) </w:t>
      </w:r>
      <w:r w:rsidR="00B856E3" w:rsidRPr="00251CAC">
        <w:rPr>
          <w:rFonts w:ascii="Times New Roman" w:eastAsiaTheme="minorHAnsi" w:hAnsi="Times New Roman"/>
          <w:bCs/>
          <w:sz w:val="28"/>
          <w:szCs w:val="28"/>
        </w:rPr>
        <w:t xml:space="preserve"> </w:t>
      </w:r>
      <w:r w:rsidR="00DE275B">
        <w:rPr>
          <w:rFonts w:ascii="Times New Roman" w:eastAsiaTheme="minorHAnsi" w:hAnsi="Times New Roman"/>
          <w:bCs/>
          <w:sz w:val="28"/>
          <w:szCs w:val="28"/>
        </w:rPr>
        <w:t>Ieguldījumu brokeru sabiedrība</w:t>
      </w:r>
      <w:r w:rsidR="00B856E3" w:rsidRPr="00251CAC">
        <w:rPr>
          <w:rFonts w:ascii="Times New Roman" w:eastAsiaTheme="minorHAnsi" w:hAnsi="Times New Roman"/>
          <w:bCs/>
          <w:sz w:val="28"/>
          <w:szCs w:val="28"/>
        </w:rPr>
        <w:t>, kas ir uzskatāma par nelielu un savstarpēji nesaistītu</w:t>
      </w:r>
      <w:r w:rsidR="00B856E3">
        <w:rPr>
          <w:rFonts w:ascii="Times New Roman" w:eastAsiaTheme="minorHAnsi" w:hAnsi="Times New Roman"/>
          <w:bCs/>
          <w:sz w:val="28"/>
          <w:szCs w:val="28"/>
        </w:rPr>
        <w:t xml:space="preserve"> ieguldījumu brokeru sabiedrību</w:t>
      </w:r>
      <w:r w:rsidR="00B856E3" w:rsidRPr="00251CAC">
        <w:rPr>
          <w:rFonts w:ascii="Times New Roman" w:eastAsiaTheme="minorHAnsi" w:hAnsi="Times New Roman"/>
          <w:bCs/>
          <w:sz w:val="28"/>
          <w:szCs w:val="28"/>
        </w:rPr>
        <w:t xml:space="preserve"> atbilstoši </w:t>
      </w:r>
      <w:r w:rsidR="00B856E3">
        <w:rPr>
          <w:rFonts w:ascii="Times New Roman" w:eastAsiaTheme="minorHAnsi" w:hAnsi="Times New Roman"/>
          <w:bCs/>
          <w:sz w:val="28"/>
          <w:szCs w:val="28"/>
        </w:rPr>
        <w:t>R</w:t>
      </w:r>
      <w:r w:rsidR="00B856E3" w:rsidRPr="00251CAC">
        <w:rPr>
          <w:rFonts w:ascii="Times New Roman" w:eastAsiaTheme="minorHAnsi" w:hAnsi="Times New Roman"/>
          <w:bCs/>
          <w:sz w:val="28"/>
          <w:szCs w:val="28"/>
        </w:rPr>
        <w:t xml:space="preserve">egulas </w:t>
      </w:r>
      <w:r w:rsidR="00B856E3">
        <w:rPr>
          <w:rFonts w:ascii="Times New Roman" w:eastAsiaTheme="minorHAnsi" w:hAnsi="Times New Roman"/>
          <w:bCs/>
          <w:sz w:val="28"/>
          <w:szCs w:val="28"/>
        </w:rPr>
        <w:t>Nr.</w:t>
      </w:r>
      <w:r w:rsidR="002A5910">
        <w:rPr>
          <w:rFonts w:ascii="Times New Roman" w:eastAsiaTheme="minorHAnsi" w:hAnsi="Times New Roman"/>
          <w:bCs/>
          <w:sz w:val="28"/>
          <w:szCs w:val="28"/>
        </w:rPr>
        <w:t xml:space="preserve"> </w:t>
      </w:r>
      <w:r w:rsidR="00B856E3" w:rsidRPr="00251CAC">
        <w:rPr>
          <w:rFonts w:ascii="Times New Roman" w:eastAsiaTheme="minorHAnsi" w:hAnsi="Times New Roman"/>
          <w:bCs/>
          <w:sz w:val="28"/>
          <w:szCs w:val="28"/>
        </w:rPr>
        <w:t>2019/2033 12. panta</w:t>
      </w:r>
      <w:r w:rsidR="00D529BF">
        <w:rPr>
          <w:rFonts w:ascii="Times New Roman" w:eastAsiaTheme="minorHAnsi" w:hAnsi="Times New Roman"/>
          <w:bCs/>
          <w:sz w:val="28"/>
          <w:szCs w:val="28"/>
        </w:rPr>
        <w:t xml:space="preserve">m (turpmāk – neliela </w:t>
      </w:r>
      <w:r w:rsidR="00B856E3">
        <w:rPr>
          <w:rFonts w:ascii="Times New Roman" w:eastAsiaTheme="minorHAnsi" w:hAnsi="Times New Roman"/>
          <w:bCs/>
          <w:sz w:val="28"/>
          <w:szCs w:val="28"/>
        </w:rPr>
        <w:t>ieguldījumu brokeru sabiedrība),</w:t>
      </w:r>
      <w:r w:rsidR="00DE275B">
        <w:rPr>
          <w:rFonts w:ascii="Times New Roman" w:eastAsiaTheme="minorHAnsi" w:hAnsi="Times New Roman"/>
          <w:bCs/>
          <w:sz w:val="28"/>
          <w:szCs w:val="28"/>
        </w:rPr>
        <w:t xml:space="preserve"> nodrošina</w:t>
      </w:r>
      <w:r w:rsidR="0095582C">
        <w:rPr>
          <w:rFonts w:ascii="Times New Roman" w:eastAsiaTheme="minorHAnsi" w:hAnsi="Times New Roman"/>
          <w:bCs/>
          <w:sz w:val="28"/>
          <w:szCs w:val="28"/>
        </w:rPr>
        <w:t>, atkāpjoties no</w:t>
      </w:r>
      <w:r w:rsidR="00B856E3">
        <w:rPr>
          <w:rFonts w:ascii="Times New Roman" w:eastAsiaTheme="minorHAnsi" w:hAnsi="Times New Roman"/>
          <w:bCs/>
          <w:sz w:val="28"/>
          <w:szCs w:val="28"/>
        </w:rPr>
        <w:t xml:space="preserve"> šā</w:t>
      </w:r>
      <w:r w:rsidR="00DE275B">
        <w:rPr>
          <w:rFonts w:ascii="Times New Roman" w:eastAsiaTheme="minorHAnsi" w:hAnsi="Times New Roman"/>
          <w:bCs/>
          <w:sz w:val="28"/>
          <w:szCs w:val="28"/>
        </w:rPr>
        <w:t xml:space="preserve"> likuma 3</w:t>
      </w:r>
      <w:r w:rsidR="00CC3642">
        <w:rPr>
          <w:rFonts w:ascii="Times New Roman" w:eastAsiaTheme="minorHAnsi" w:hAnsi="Times New Roman"/>
          <w:bCs/>
          <w:sz w:val="28"/>
          <w:szCs w:val="28"/>
        </w:rPr>
        <w:t>1</w:t>
      </w:r>
      <w:r w:rsidR="00DE275B">
        <w:rPr>
          <w:rFonts w:ascii="Times New Roman" w:eastAsiaTheme="minorHAnsi" w:hAnsi="Times New Roman"/>
          <w:bCs/>
          <w:sz w:val="28"/>
          <w:szCs w:val="28"/>
        </w:rPr>
        <w:t>.</w:t>
      </w:r>
      <w:r w:rsidR="0095582C">
        <w:rPr>
          <w:rFonts w:ascii="Times New Roman" w:eastAsiaTheme="minorHAnsi" w:hAnsi="Times New Roman"/>
          <w:bCs/>
          <w:sz w:val="28"/>
          <w:szCs w:val="28"/>
        </w:rPr>
        <w:t xml:space="preserve"> panta </w:t>
      </w:r>
      <w:r w:rsidR="00CC3642">
        <w:rPr>
          <w:rFonts w:ascii="Times New Roman" w:eastAsiaTheme="minorHAnsi" w:hAnsi="Times New Roman"/>
          <w:bCs/>
          <w:sz w:val="28"/>
          <w:szCs w:val="28"/>
        </w:rPr>
        <w:t>pirmās</w:t>
      </w:r>
      <w:r w:rsidR="0095582C">
        <w:rPr>
          <w:rFonts w:ascii="Times New Roman" w:eastAsiaTheme="minorHAnsi" w:hAnsi="Times New Roman"/>
          <w:bCs/>
          <w:sz w:val="28"/>
          <w:szCs w:val="28"/>
        </w:rPr>
        <w:t xml:space="preserve"> daļas</w:t>
      </w:r>
      <w:r w:rsidR="00B856E3">
        <w:rPr>
          <w:rFonts w:ascii="Times New Roman" w:eastAsiaTheme="minorHAnsi" w:hAnsi="Times New Roman"/>
          <w:bCs/>
          <w:sz w:val="28"/>
          <w:szCs w:val="28"/>
        </w:rPr>
        <w:t xml:space="preserve"> </w:t>
      </w:r>
      <w:r w:rsidR="00767C15">
        <w:rPr>
          <w:rFonts w:ascii="Times New Roman" w:eastAsiaTheme="minorHAnsi" w:hAnsi="Times New Roman"/>
          <w:bCs/>
          <w:sz w:val="28"/>
          <w:szCs w:val="28"/>
        </w:rPr>
        <w:t>9</w:t>
      </w:r>
      <w:r w:rsidR="00B856E3">
        <w:rPr>
          <w:rFonts w:ascii="Times New Roman" w:eastAsiaTheme="minorHAnsi" w:hAnsi="Times New Roman"/>
          <w:bCs/>
          <w:sz w:val="28"/>
          <w:szCs w:val="28"/>
        </w:rPr>
        <w:t xml:space="preserve">., </w:t>
      </w:r>
      <w:r w:rsidR="00767C15">
        <w:rPr>
          <w:rFonts w:ascii="Times New Roman" w:eastAsiaTheme="minorHAnsi" w:hAnsi="Times New Roman"/>
          <w:bCs/>
          <w:sz w:val="28"/>
          <w:szCs w:val="28"/>
        </w:rPr>
        <w:t>14</w:t>
      </w:r>
      <w:r>
        <w:rPr>
          <w:rFonts w:ascii="Times New Roman" w:eastAsiaTheme="minorHAnsi" w:hAnsi="Times New Roman"/>
          <w:bCs/>
          <w:sz w:val="28"/>
          <w:szCs w:val="28"/>
        </w:rPr>
        <w:t>.</w:t>
      </w:r>
      <w:r w:rsidR="00767C15">
        <w:rPr>
          <w:rFonts w:ascii="Times New Roman" w:eastAsiaTheme="minorHAnsi" w:hAnsi="Times New Roman"/>
          <w:bCs/>
          <w:sz w:val="28"/>
          <w:szCs w:val="28"/>
        </w:rPr>
        <w:t xml:space="preserve">, </w:t>
      </w:r>
      <w:r w:rsidR="00B856E3">
        <w:rPr>
          <w:rFonts w:ascii="Times New Roman" w:eastAsiaTheme="minorHAnsi" w:hAnsi="Times New Roman"/>
          <w:bCs/>
          <w:sz w:val="28"/>
          <w:szCs w:val="28"/>
        </w:rPr>
        <w:t>1</w:t>
      </w:r>
      <w:r w:rsidR="00767C15">
        <w:rPr>
          <w:rFonts w:ascii="Times New Roman" w:eastAsiaTheme="minorHAnsi" w:hAnsi="Times New Roman"/>
          <w:bCs/>
          <w:sz w:val="28"/>
          <w:szCs w:val="28"/>
        </w:rPr>
        <w:t>5</w:t>
      </w:r>
      <w:r w:rsidR="00B856E3">
        <w:rPr>
          <w:rFonts w:ascii="Times New Roman" w:eastAsiaTheme="minorHAnsi" w:hAnsi="Times New Roman"/>
          <w:bCs/>
          <w:sz w:val="28"/>
          <w:szCs w:val="28"/>
        </w:rPr>
        <w:t>.</w:t>
      </w:r>
      <w:r w:rsidR="00767C15">
        <w:rPr>
          <w:rFonts w:ascii="Times New Roman" w:eastAsiaTheme="minorHAnsi" w:hAnsi="Times New Roman"/>
          <w:bCs/>
          <w:sz w:val="28"/>
          <w:szCs w:val="28"/>
        </w:rPr>
        <w:t>punkta un</w:t>
      </w:r>
      <w:r w:rsidR="00B856E3">
        <w:rPr>
          <w:rFonts w:ascii="Times New Roman" w:eastAsiaTheme="minorHAnsi" w:hAnsi="Times New Roman"/>
          <w:bCs/>
          <w:sz w:val="28"/>
          <w:szCs w:val="28"/>
        </w:rPr>
        <w:t xml:space="preserve"> </w:t>
      </w:r>
      <w:r w:rsidR="00767C15">
        <w:rPr>
          <w:rFonts w:ascii="Times New Roman" w:eastAsiaTheme="minorHAnsi" w:hAnsi="Times New Roman"/>
          <w:bCs/>
          <w:sz w:val="28"/>
          <w:szCs w:val="28"/>
        </w:rPr>
        <w:t>ceturtās daļas</w:t>
      </w:r>
      <w:r w:rsidR="0095582C">
        <w:rPr>
          <w:rFonts w:ascii="Times New Roman" w:eastAsiaTheme="minorHAnsi" w:hAnsi="Times New Roman"/>
          <w:bCs/>
          <w:sz w:val="28"/>
          <w:szCs w:val="28"/>
        </w:rPr>
        <w:t xml:space="preserve"> prasībām, </w:t>
      </w:r>
      <w:r w:rsidR="0095582C" w:rsidRPr="00F02582">
        <w:rPr>
          <w:rFonts w:ascii="Times New Roman" w:eastAsiaTheme="minorHAnsi" w:hAnsi="Times New Roman"/>
          <w:bCs/>
          <w:sz w:val="28"/>
          <w:szCs w:val="28"/>
        </w:rPr>
        <w:t>tās darbības raksturam, apjomam un sarežģītībai piemērotas visaptverošas un efektīvas</w:t>
      </w:r>
      <w:r w:rsidR="0095582C">
        <w:rPr>
          <w:rFonts w:ascii="Times New Roman" w:eastAsiaTheme="minorHAnsi" w:hAnsi="Times New Roman"/>
          <w:bCs/>
          <w:sz w:val="28"/>
          <w:szCs w:val="28"/>
        </w:rPr>
        <w:t xml:space="preserve"> procedūras,</w:t>
      </w:r>
      <w:r w:rsidR="005D5A84">
        <w:rPr>
          <w:rFonts w:ascii="Times New Roman" w:eastAsiaTheme="minorHAnsi" w:hAnsi="Times New Roman"/>
          <w:bCs/>
          <w:sz w:val="28"/>
          <w:szCs w:val="28"/>
        </w:rPr>
        <w:t xml:space="preserve"> un </w:t>
      </w:r>
      <w:r w:rsidR="0095582C">
        <w:rPr>
          <w:rFonts w:ascii="Times New Roman" w:eastAsiaTheme="minorHAnsi" w:hAnsi="Times New Roman"/>
          <w:bCs/>
          <w:sz w:val="28"/>
          <w:szCs w:val="28"/>
        </w:rPr>
        <w:t>no</w:t>
      </w:r>
      <w:r w:rsidR="00D677EC">
        <w:rPr>
          <w:rFonts w:ascii="Times New Roman" w:eastAsiaTheme="minorHAnsi" w:hAnsi="Times New Roman"/>
          <w:bCs/>
          <w:sz w:val="28"/>
          <w:szCs w:val="28"/>
        </w:rPr>
        <w:t>drošina</w:t>
      </w:r>
      <w:r w:rsidR="004B5ED1">
        <w:rPr>
          <w:rFonts w:ascii="Times New Roman" w:eastAsiaTheme="minorHAnsi" w:hAnsi="Times New Roman"/>
          <w:bCs/>
          <w:sz w:val="28"/>
          <w:szCs w:val="28"/>
        </w:rPr>
        <w:t xml:space="preserve"> </w:t>
      </w:r>
      <w:r w:rsidR="00391659">
        <w:rPr>
          <w:rFonts w:ascii="Times New Roman" w:eastAsiaTheme="minorHAnsi" w:hAnsi="Times New Roman"/>
          <w:bCs/>
          <w:sz w:val="28"/>
          <w:szCs w:val="28"/>
        </w:rPr>
        <w:t xml:space="preserve">atbilstošus </w:t>
      </w:r>
      <w:r w:rsidR="0095582C">
        <w:rPr>
          <w:rFonts w:ascii="Times New Roman" w:eastAsiaTheme="minorHAnsi" w:hAnsi="Times New Roman"/>
          <w:bCs/>
          <w:sz w:val="28"/>
          <w:szCs w:val="28"/>
        </w:rPr>
        <w:t>likvīdos akt</w:t>
      </w:r>
      <w:r w:rsidR="004B5ED1">
        <w:rPr>
          <w:rFonts w:ascii="Times New Roman" w:eastAsiaTheme="minorHAnsi" w:hAnsi="Times New Roman"/>
          <w:bCs/>
          <w:sz w:val="28"/>
          <w:szCs w:val="28"/>
        </w:rPr>
        <w:t>īvus.</w:t>
      </w:r>
      <w:r w:rsidR="00007C8C">
        <w:rPr>
          <w:rFonts w:ascii="Times New Roman" w:eastAsiaTheme="minorHAnsi" w:hAnsi="Times New Roman"/>
          <w:bCs/>
          <w:sz w:val="28"/>
          <w:szCs w:val="28"/>
        </w:rPr>
        <w:t xml:space="preserve"> Regulāri pārskata minētās procedūras attiecībā pret</w:t>
      </w:r>
      <w:r w:rsidR="00007C8C" w:rsidRPr="004B5ED1">
        <w:rPr>
          <w:rFonts w:ascii="Times New Roman" w:eastAsiaTheme="minorHAnsi" w:hAnsi="Times New Roman"/>
          <w:bCs/>
          <w:sz w:val="28"/>
          <w:szCs w:val="28"/>
        </w:rPr>
        <w:t xml:space="preserve"> veikto operāciju (darījumu) apjomu un sarežģītību.</w:t>
      </w:r>
    </w:p>
    <w:p w14:paraId="291544B3" w14:textId="3CBB1D09" w:rsidR="00C54153" w:rsidRDefault="00C54153" w:rsidP="00DF2CA7">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D14152">
        <w:rPr>
          <w:rFonts w:ascii="Times New Roman" w:eastAsiaTheme="minorHAnsi" w:hAnsi="Times New Roman"/>
          <w:bCs/>
          <w:sz w:val="28"/>
          <w:szCs w:val="28"/>
        </w:rPr>
        <w:t>2</w:t>
      </w:r>
      <w:r>
        <w:rPr>
          <w:rFonts w:ascii="Times New Roman" w:eastAsiaTheme="minorHAnsi" w:hAnsi="Times New Roman"/>
          <w:bCs/>
          <w:sz w:val="28"/>
          <w:szCs w:val="28"/>
        </w:rPr>
        <w:t>) Ne</w:t>
      </w:r>
      <w:r w:rsidR="00D529BF">
        <w:rPr>
          <w:rFonts w:ascii="Times New Roman" w:eastAsiaTheme="minorHAnsi" w:hAnsi="Times New Roman"/>
          <w:bCs/>
          <w:sz w:val="28"/>
          <w:szCs w:val="28"/>
        </w:rPr>
        <w:t xml:space="preserve">liela </w:t>
      </w:r>
      <w:r>
        <w:rPr>
          <w:rFonts w:ascii="Times New Roman" w:eastAsiaTheme="minorHAnsi" w:hAnsi="Times New Roman"/>
          <w:bCs/>
          <w:sz w:val="28"/>
          <w:szCs w:val="28"/>
        </w:rPr>
        <w:t>ieguldīj</w:t>
      </w:r>
      <w:r w:rsidR="00DF2CA7">
        <w:rPr>
          <w:rFonts w:ascii="Times New Roman" w:eastAsiaTheme="minorHAnsi" w:hAnsi="Times New Roman"/>
          <w:bCs/>
          <w:sz w:val="28"/>
          <w:szCs w:val="28"/>
        </w:rPr>
        <w:t>umu brokeru sabiedrība uzrauga</w:t>
      </w:r>
      <w:r w:rsidR="00A94CC3">
        <w:rPr>
          <w:rFonts w:ascii="Times New Roman" w:eastAsiaTheme="minorHAnsi" w:hAnsi="Times New Roman"/>
          <w:bCs/>
          <w:sz w:val="28"/>
          <w:szCs w:val="28"/>
        </w:rPr>
        <w:t xml:space="preserve"> </w:t>
      </w:r>
      <w:r>
        <w:rPr>
          <w:rFonts w:ascii="Times New Roman" w:eastAsiaTheme="minorHAnsi" w:hAnsi="Times New Roman"/>
          <w:bCs/>
          <w:sz w:val="28"/>
          <w:szCs w:val="28"/>
        </w:rPr>
        <w:t>R</w:t>
      </w:r>
      <w:r w:rsidRPr="00251CAC">
        <w:rPr>
          <w:rFonts w:ascii="Times New Roman" w:eastAsiaTheme="minorHAnsi" w:hAnsi="Times New Roman"/>
          <w:bCs/>
          <w:sz w:val="28"/>
          <w:szCs w:val="28"/>
        </w:rPr>
        <w:t xml:space="preserve">egulas </w:t>
      </w:r>
      <w:r>
        <w:rPr>
          <w:rFonts w:ascii="Times New Roman" w:eastAsiaTheme="minorHAnsi" w:hAnsi="Times New Roman"/>
          <w:bCs/>
          <w:sz w:val="28"/>
          <w:szCs w:val="28"/>
        </w:rPr>
        <w:t>Nr.</w:t>
      </w:r>
      <w:r w:rsidR="00365E6E">
        <w:rPr>
          <w:rFonts w:ascii="Times New Roman" w:eastAsiaTheme="minorHAnsi" w:hAnsi="Times New Roman"/>
          <w:bCs/>
          <w:sz w:val="28"/>
          <w:szCs w:val="28"/>
        </w:rPr>
        <w:t xml:space="preserve"> </w:t>
      </w:r>
      <w:r w:rsidRPr="00251CAC">
        <w:rPr>
          <w:rFonts w:ascii="Times New Roman" w:eastAsiaTheme="minorHAnsi" w:hAnsi="Times New Roman"/>
          <w:bCs/>
          <w:sz w:val="28"/>
          <w:szCs w:val="28"/>
        </w:rPr>
        <w:t>2019/2033</w:t>
      </w:r>
      <w:r w:rsidR="00A94CC3">
        <w:rPr>
          <w:rFonts w:ascii="Times New Roman" w:eastAsiaTheme="minorHAnsi" w:hAnsi="Times New Roman"/>
          <w:bCs/>
          <w:sz w:val="28"/>
          <w:szCs w:val="28"/>
        </w:rPr>
        <w:t xml:space="preserve"> 15.</w:t>
      </w:r>
      <w:r w:rsidR="0042658E">
        <w:rPr>
          <w:rFonts w:ascii="Times New Roman" w:eastAsiaTheme="minorHAnsi" w:hAnsi="Times New Roman"/>
          <w:bCs/>
          <w:sz w:val="28"/>
          <w:szCs w:val="28"/>
        </w:rPr>
        <w:t xml:space="preserve"> </w:t>
      </w:r>
      <w:r w:rsidR="00A94CC3">
        <w:rPr>
          <w:rFonts w:ascii="Times New Roman" w:eastAsiaTheme="minorHAnsi" w:hAnsi="Times New Roman"/>
          <w:bCs/>
          <w:sz w:val="28"/>
          <w:szCs w:val="28"/>
        </w:rPr>
        <w:t>pantā noteikto</w:t>
      </w:r>
      <w:r w:rsidR="00EC5A15">
        <w:rPr>
          <w:rFonts w:ascii="Times New Roman" w:eastAsiaTheme="minorHAnsi" w:hAnsi="Times New Roman"/>
          <w:bCs/>
          <w:sz w:val="28"/>
          <w:szCs w:val="28"/>
        </w:rPr>
        <w:t xml:space="preserve"> ar klientiem saistītā riska,</w:t>
      </w:r>
      <w:r w:rsidR="002B1986">
        <w:rPr>
          <w:rFonts w:ascii="Times New Roman" w:eastAsiaTheme="minorHAnsi" w:hAnsi="Times New Roman"/>
          <w:bCs/>
          <w:sz w:val="28"/>
          <w:szCs w:val="28"/>
        </w:rPr>
        <w:t xml:space="preserve"> ar tirgu saistītā riska,</w:t>
      </w:r>
      <w:r w:rsidR="00EC5A15">
        <w:rPr>
          <w:rFonts w:ascii="Times New Roman" w:eastAsiaTheme="minorHAnsi" w:hAnsi="Times New Roman"/>
          <w:bCs/>
          <w:sz w:val="28"/>
          <w:szCs w:val="28"/>
        </w:rPr>
        <w:t xml:space="preserve"> ar ieguldījumu brokeru sabiedrības saistītā riska, kā arī likviditātes riska</w:t>
      </w:r>
      <w:r w:rsidR="00A94CC3">
        <w:rPr>
          <w:rFonts w:ascii="Times New Roman" w:eastAsiaTheme="minorHAnsi" w:hAnsi="Times New Roman"/>
          <w:bCs/>
          <w:sz w:val="28"/>
          <w:szCs w:val="28"/>
        </w:rPr>
        <w:t xml:space="preserve"> </w:t>
      </w:r>
      <w:r w:rsidR="00DF2CA7">
        <w:rPr>
          <w:rFonts w:ascii="Times New Roman" w:eastAsiaTheme="minorHAnsi" w:hAnsi="Times New Roman"/>
          <w:bCs/>
          <w:sz w:val="28"/>
          <w:szCs w:val="28"/>
        </w:rPr>
        <w:t>ietekmi</w:t>
      </w:r>
      <w:r w:rsidR="00A94CC3">
        <w:rPr>
          <w:rFonts w:ascii="Times New Roman" w:eastAsiaTheme="minorHAnsi" w:hAnsi="Times New Roman"/>
          <w:bCs/>
          <w:sz w:val="28"/>
          <w:szCs w:val="28"/>
        </w:rPr>
        <w:t xml:space="preserve"> uz pašu kapitālu.</w:t>
      </w:r>
      <w:r w:rsidR="00DF2CA7">
        <w:rPr>
          <w:rFonts w:ascii="Times New Roman" w:eastAsiaTheme="minorHAnsi" w:hAnsi="Times New Roman"/>
          <w:bCs/>
          <w:sz w:val="28"/>
          <w:szCs w:val="28"/>
        </w:rPr>
        <w:t xml:space="preserve"> </w:t>
      </w:r>
      <w:r w:rsidR="00DF2CA7">
        <w:rPr>
          <w:rFonts w:ascii="Times New Roman" w:eastAsiaTheme="minorHAnsi" w:hAnsi="Times New Roman"/>
          <w:bCs/>
          <w:sz w:val="28"/>
          <w:szCs w:val="28"/>
        </w:rPr>
        <w:lastRenderedPageBreak/>
        <w:t xml:space="preserve">Likviditātes risku uzrauga </w:t>
      </w:r>
      <w:r w:rsidR="00DF2CA7" w:rsidRPr="00DF2CA7">
        <w:rPr>
          <w:rFonts w:ascii="Times New Roman" w:eastAsiaTheme="minorHAnsi" w:hAnsi="Times New Roman"/>
          <w:bCs/>
          <w:sz w:val="28"/>
          <w:szCs w:val="28"/>
        </w:rPr>
        <w:t>gan vienas dienas ietvaros, gan vairāku atbilstošu periodu ietvaros</w:t>
      </w:r>
      <w:r w:rsidR="00DF2CA7">
        <w:rPr>
          <w:rFonts w:ascii="Times New Roman" w:eastAsiaTheme="minorHAnsi" w:hAnsi="Times New Roman"/>
          <w:bCs/>
          <w:sz w:val="28"/>
          <w:szCs w:val="28"/>
        </w:rPr>
        <w:t xml:space="preserve">, </w:t>
      </w:r>
      <w:r w:rsidR="00B31D42">
        <w:rPr>
          <w:rFonts w:ascii="Times New Roman" w:eastAsiaTheme="minorHAnsi" w:hAnsi="Times New Roman"/>
          <w:bCs/>
          <w:sz w:val="28"/>
          <w:szCs w:val="28"/>
        </w:rPr>
        <w:t>nodrošinot</w:t>
      </w:r>
      <w:r w:rsidR="00B31D42" w:rsidRPr="00B31D42">
        <w:rPr>
          <w:rFonts w:ascii="Times New Roman" w:eastAsiaTheme="minorHAnsi" w:hAnsi="Times New Roman"/>
          <w:bCs/>
          <w:sz w:val="28"/>
          <w:szCs w:val="28"/>
        </w:rPr>
        <w:t xml:space="preserve"> </w:t>
      </w:r>
      <w:r w:rsidR="002B1986">
        <w:rPr>
          <w:rFonts w:ascii="Times New Roman" w:eastAsiaTheme="minorHAnsi" w:hAnsi="Times New Roman"/>
          <w:bCs/>
          <w:sz w:val="28"/>
          <w:szCs w:val="28"/>
        </w:rPr>
        <w:t>pietiekamus</w:t>
      </w:r>
      <w:r w:rsidR="00B31D42">
        <w:rPr>
          <w:rFonts w:ascii="Times New Roman" w:eastAsiaTheme="minorHAnsi" w:hAnsi="Times New Roman"/>
          <w:bCs/>
          <w:sz w:val="28"/>
          <w:szCs w:val="28"/>
        </w:rPr>
        <w:t xml:space="preserve"> likvīdos aktīvus</w:t>
      </w:r>
      <w:r w:rsidR="00DF2CA7">
        <w:rPr>
          <w:rFonts w:ascii="Times New Roman" w:eastAsiaTheme="minorHAnsi" w:hAnsi="Times New Roman"/>
          <w:bCs/>
          <w:sz w:val="28"/>
          <w:szCs w:val="28"/>
        </w:rPr>
        <w:t>.</w:t>
      </w:r>
    </w:p>
    <w:p w14:paraId="3FD3EFD0" w14:textId="02CD7C73" w:rsidR="00846F4F" w:rsidRDefault="00846F4F" w:rsidP="00095D8A">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D14152">
        <w:rPr>
          <w:rFonts w:ascii="Times New Roman" w:eastAsiaTheme="minorHAnsi" w:hAnsi="Times New Roman"/>
          <w:bCs/>
          <w:sz w:val="28"/>
          <w:szCs w:val="28"/>
        </w:rPr>
        <w:t>3</w:t>
      </w:r>
      <w:r>
        <w:rPr>
          <w:rFonts w:ascii="Times New Roman" w:eastAsiaTheme="minorHAnsi" w:hAnsi="Times New Roman"/>
          <w:bCs/>
          <w:sz w:val="28"/>
          <w:szCs w:val="28"/>
        </w:rPr>
        <w:t xml:space="preserve">) Neliela ieguldījumu brokeru sabiedrība ievēro šā panta </w:t>
      </w:r>
      <w:r w:rsidR="00003570">
        <w:rPr>
          <w:rFonts w:ascii="Times New Roman" w:eastAsiaTheme="minorHAnsi" w:hAnsi="Times New Roman"/>
          <w:bCs/>
          <w:sz w:val="28"/>
          <w:szCs w:val="28"/>
        </w:rPr>
        <w:t>pirmās</w:t>
      </w:r>
      <w:r>
        <w:rPr>
          <w:rFonts w:ascii="Times New Roman" w:eastAsiaTheme="minorHAnsi" w:hAnsi="Times New Roman"/>
          <w:bCs/>
          <w:sz w:val="28"/>
          <w:szCs w:val="28"/>
        </w:rPr>
        <w:t xml:space="preserve"> un </w:t>
      </w:r>
      <w:r w:rsidR="00003570">
        <w:rPr>
          <w:rFonts w:ascii="Times New Roman" w:eastAsiaTheme="minorHAnsi" w:hAnsi="Times New Roman"/>
          <w:bCs/>
          <w:sz w:val="28"/>
          <w:szCs w:val="28"/>
        </w:rPr>
        <w:t>otrās</w:t>
      </w:r>
      <w:r>
        <w:rPr>
          <w:rFonts w:ascii="Times New Roman" w:eastAsiaTheme="minorHAnsi" w:hAnsi="Times New Roman"/>
          <w:bCs/>
          <w:sz w:val="28"/>
          <w:szCs w:val="28"/>
        </w:rPr>
        <w:t xml:space="preserve"> daļas prasības individuālā līmenī</w:t>
      </w:r>
      <w:r w:rsidR="00095D8A">
        <w:rPr>
          <w:rFonts w:ascii="Times New Roman" w:eastAsiaTheme="minorHAnsi" w:hAnsi="Times New Roman"/>
          <w:bCs/>
          <w:sz w:val="28"/>
          <w:szCs w:val="28"/>
        </w:rPr>
        <w:t xml:space="preserve"> arī tad, ja piemērojami </w:t>
      </w:r>
      <w:r w:rsidR="00095D8A" w:rsidRPr="00095D8A">
        <w:rPr>
          <w:rFonts w:ascii="Times New Roman" w:eastAsiaTheme="minorHAnsi" w:hAnsi="Times New Roman"/>
          <w:bCs/>
          <w:sz w:val="28"/>
          <w:szCs w:val="28"/>
        </w:rPr>
        <w:t>Regulas Nr. 2019/2033 8. panta</w:t>
      </w:r>
      <w:r w:rsidR="00095D8A">
        <w:rPr>
          <w:rFonts w:ascii="Times New Roman" w:eastAsiaTheme="minorHAnsi" w:hAnsi="Times New Roman"/>
          <w:bCs/>
          <w:sz w:val="28"/>
          <w:szCs w:val="28"/>
        </w:rPr>
        <w:t xml:space="preserve"> nosacījumi. Minētās </w:t>
      </w:r>
      <w:r w:rsidRPr="00095D8A">
        <w:rPr>
          <w:rFonts w:ascii="Times New Roman" w:eastAsiaTheme="minorHAnsi" w:hAnsi="Times New Roman"/>
          <w:bCs/>
          <w:sz w:val="28"/>
          <w:szCs w:val="28"/>
        </w:rPr>
        <w:t>prasības</w:t>
      </w:r>
      <w:r w:rsidR="00095D8A" w:rsidRPr="00095D8A">
        <w:rPr>
          <w:rFonts w:ascii="Times New Roman" w:eastAsiaTheme="minorHAnsi" w:hAnsi="Times New Roman"/>
          <w:bCs/>
          <w:sz w:val="28"/>
          <w:szCs w:val="28"/>
        </w:rPr>
        <w:t xml:space="preserve"> ievēro</w:t>
      </w:r>
      <w:r w:rsidRPr="00095D8A">
        <w:rPr>
          <w:rFonts w:ascii="Times New Roman" w:eastAsiaTheme="minorHAnsi" w:hAnsi="Times New Roman"/>
          <w:bCs/>
          <w:sz w:val="28"/>
          <w:szCs w:val="28"/>
        </w:rPr>
        <w:t xml:space="preserve"> individuāli un konsolidācijas grupas līmenī</w:t>
      </w:r>
      <w:r w:rsidR="00095D8A" w:rsidRPr="00095D8A">
        <w:rPr>
          <w:rFonts w:ascii="Times New Roman" w:eastAsiaTheme="minorHAnsi" w:hAnsi="Times New Roman"/>
          <w:bCs/>
          <w:sz w:val="28"/>
          <w:szCs w:val="28"/>
        </w:rPr>
        <w:t xml:space="preserve"> arī tad, ja</w:t>
      </w:r>
      <w:r w:rsidR="00F500C2">
        <w:rPr>
          <w:rFonts w:ascii="Times New Roman" w:eastAsiaTheme="minorHAnsi" w:hAnsi="Times New Roman"/>
          <w:bCs/>
          <w:sz w:val="28"/>
          <w:szCs w:val="28"/>
        </w:rPr>
        <w:t xml:space="preserve"> piemērojami</w:t>
      </w:r>
      <w:r w:rsidR="00095D8A" w:rsidRPr="00095D8A">
        <w:rPr>
          <w:rFonts w:ascii="Times New Roman" w:eastAsiaTheme="minorHAnsi" w:hAnsi="Times New Roman"/>
          <w:bCs/>
          <w:sz w:val="28"/>
          <w:szCs w:val="28"/>
        </w:rPr>
        <w:t xml:space="preserve"> Regulas Nr. 2019/2033 7. panta nosacījumi.</w:t>
      </w:r>
    </w:p>
    <w:p w14:paraId="7DCF0FE7" w14:textId="519AC690" w:rsidR="00852181" w:rsidRDefault="00095D8A" w:rsidP="00852181">
      <w:pPr>
        <w:pStyle w:val="NoSpacing"/>
        <w:widowControl/>
        <w:ind w:firstLine="720"/>
        <w:jc w:val="both"/>
        <w:rPr>
          <w:rFonts w:ascii="Times New Roman" w:eastAsiaTheme="minorHAnsi" w:hAnsi="Times New Roman"/>
          <w:bCs/>
          <w:sz w:val="28"/>
          <w:szCs w:val="28"/>
          <w:highlight w:val="yellow"/>
        </w:rPr>
      </w:pPr>
      <w:r>
        <w:rPr>
          <w:rFonts w:ascii="Times New Roman" w:eastAsiaTheme="minorHAnsi" w:hAnsi="Times New Roman"/>
          <w:bCs/>
          <w:sz w:val="28"/>
          <w:szCs w:val="28"/>
        </w:rPr>
        <w:t>(</w:t>
      </w:r>
      <w:r w:rsidR="00D14152">
        <w:rPr>
          <w:rFonts w:ascii="Times New Roman" w:eastAsiaTheme="minorHAnsi" w:hAnsi="Times New Roman"/>
          <w:bCs/>
          <w:sz w:val="28"/>
          <w:szCs w:val="28"/>
        </w:rPr>
        <w:t>4</w:t>
      </w:r>
      <w:r w:rsidR="00852181">
        <w:rPr>
          <w:rFonts w:ascii="Times New Roman" w:eastAsiaTheme="minorHAnsi" w:hAnsi="Times New Roman"/>
          <w:bCs/>
          <w:sz w:val="28"/>
          <w:szCs w:val="28"/>
        </w:rPr>
        <w:t xml:space="preserve">) Ieguldījumu brokeru sabiedrība, konstatējot atbilstību nelielas ieguldījumu brokeru sabiedrības kritērijiem, informē Komisiju </w:t>
      </w:r>
      <w:r w:rsidR="00852181" w:rsidRPr="00852181">
        <w:rPr>
          <w:rFonts w:ascii="Times New Roman" w:eastAsiaTheme="minorHAnsi" w:hAnsi="Times New Roman"/>
          <w:bCs/>
          <w:sz w:val="28"/>
          <w:szCs w:val="28"/>
        </w:rPr>
        <w:t>ne vēlāk kā piecu darba dienu laikā</w:t>
      </w:r>
      <w:r w:rsidR="00852181">
        <w:rPr>
          <w:rFonts w:ascii="Times New Roman" w:eastAsiaTheme="minorHAnsi" w:hAnsi="Times New Roman"/>
          <w:bCs/>
          <w:sz w:val="28"/>
          <w:szCs w:val="28"/>
        </w:rPr>
        <w:t xml:space="preserve"> pēc atbilstības konstatēšanas dienas un nodrošina šā panta </w:t>
      </w:r>
      <w:r w:rsidR="00003570">
        <w:rPr>
          <w:rFonts w:ascii="Times New Roman" w:eastAsiaTheme="minorHAnsi" w:hAnsi="Times New Roman"/>
          <w:bCs/>
          <w:sz w:val="28"/>
          <w:szCs w:val="28"/>
        </w:rPr>
        <w:t>pirmās un otrās</w:t>
      </w:r>
      <w:r w:rsidR="00852181">
        <w:rPr>
          <w:rFonts w:ascii="Times New Roman" w:eastAsiaTheme="minorHAnsi" w:hAnsi="Times New Roman"/>
          <w:bCs/>
          <w:sz w:val="28"/>
          <w:szCs w:val="28"/>
        </w:rPr>
        <w:t xml:space="preserve"> daļas </w:t>
      </w:r>
      <w:r w:rsidR="00852181" w:rsidRPr="00852181">
        <w:rPr>
          <w:rFonts w:ascii="Times New Roman" w:eastAsiaTheme="minorHAnsi" w:hAnsi="Times New Roman"/>
          <w:bCs/>
          <w:sz w:val="28"/>
          <w:szCs w:val="28"/>
        </w:rPr>
        <w:t>prasības ne ātrāk kā pēc sešiem mēnešiem, ja ieguldījumu brokeru sabiedrība turpina atbilst nelielas ieguldījumu brokeru sabiedrības kritē</w:t>
      </w:r>
      <w:r w:rsidR="00852181">
        <w:rPr>
          <w:rFonts w:ascii="Times New Roman" w:eastAsiaTheme="minorHAnsi" w:hAnsi="Times New Roman"/>
          <w:bCs/>
          <w:sz w:val="28"/>
          <w:szCs w:val="28"/>
        </w:rPr>
        <w:t>rijiem visā sešu mēnešu periodā.</w:t>
      </w:r>
    </w:p>
    <w:p w14:paraId="5FA95ABF" w14:textId="26455731" w:rsidR="000C4242" w:rsidRDefault="00095D8A" w:rsidP="004D376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D14152">
        <w:rPr>
          <w:rFonts w:ascii="Times New Roman" w:eastAsiaTheme="minorHAnsi" w:hAnsi="Times New Roman"/>
          <w:bCs/>
          <w:sz w:val="28"/>
          <w:szCs w:val="28"/>
        </w:rPr>
        <w:t>5</w:t>
      </w:r>
      <w:r w:rsidR="00EC515E" w:rsidRPr="00EC515E">
        <w:rPr>
          <w:rFonts w:ascii="Times New Roman" w:eastAsiaTheme="minorHAnsi" w:hAnsi="Times New Roman"/>
          <w:bCs/>
          <w:sz w:val="28"/>
          <w:szCs w:val="28"/>
        </w:rPr>
        <w:t xml:space="preserve">) </w:t>
      </w:r>
      <w:r w:rsidR="00791397">
        <w:rPr>
          <w:rFonts w:ascii="Times New Roman" w:eastAsiaTheme="minorHAnsi" w:hAnsi="Times New Roman"/>
          <w:bCs/>
          <w:sz w:val="28"/>
          <w:szCs w:val="28"/>
        </w:rPr>
        <w:t xml:space="preserve">Ieguldījumu brokeru sabiedrība, konstatējot neatbilstību nelielas ieguldījumu brokeru sabiedrības kritērijiem, informē Komisiju </w:t>
      </w:r>
      <w:r w:rsidR="00791397" w:rsidRPr="00852181">
        <w:rPr>
          <w:rFonts w:ascii="Times New Roman" w:eastAsiaTheme="minorHAnsi" w:hAnsi="Times New Roman"/>
          <w:bCs/>
          <w:sz w:val="28"/>
          <w:szCs w:val="28"/>
        </w:rPr>
        <w:t>ne vēlāk kā piecu darba dienu laikā</w:t>
      </w:r>
      <w:r w:rsidR="00791397">
        <w:rPr>
          <w:rFonts w:ascii="Times New Roman" w:eastAsiaTheme="minorHAnsi" w:hAnsi="Times New Roman"/>
          <w:bCs/>
          <w:sz w:val="28"/>
          <w:szCs w:val="28"/>
        </w:rPr>
        <w:t xml:space="preserve"> pēc </w:t>
      </w:r>
      <w:r w:rsidR="00F16325">
        <w:rPr>
          <w:rFonts w:ascii="Times New Roman" w:eastAsiaTheme="minorHAnsi" w:hAnsi="Times New Roman"/>
          <w:bCs/>
          <w:sz w:val="28"/>
          <w:szCs w:val="28"/>
        </w:rPr>
        <w:t xml:space="preserve">neatbilstības </w:t>
      </w:r>
      <w:r w:rsidR="00791397">
        <w:rPr>
          <w:rFonts w:ascii="Times New Roman" w:eastAsiaTheme="minorHAnsi" w:hAnsi="Times New Roman"/>
          <w:bCs/>
          <w:sz w:val="28"/>
          <w:szCs w:val="28"/>
        </w:rPr>
        <w:t>konstatēšanas dienas un nodrošina šā likuma 3</w:t>
      </w:r>
      <w:r w:rsidR="00CC3642">
        <w:rPr>
          <w:rFonts w:ascii="Times New Roman" w:eastAsiaTheme="minorHAnsi" w:hAnsi="Times New Roman"/>
          <w:bCs/>
          <w:sz w:val="28"/>
          <w:szCs w:val="28"/>
        </w:rPr>
        <w:t>1</w:t>
      </w:r>
      <w:r w:rsidR="00791397">
        <w:rPr>
          <w:rFonts w:ascii="Times New Roman" w:eastAsiaTheme="minorHAnsi" w:hAnsi="Times New Roman"/>
          <w:bCs/>
          <w:sz w:val="28"/>
          <w:szCs w:val="28"/>
        </w:rPr>
        <w:t>.panta pirmās daļas</w:t>
      </w:r>
      <w:r w:rsidR="00767C15">
        <w:rPr>
          <w:rFonts w:ascii="Times New Roman" w:eastAsiaTheme="minorHAnsi" w:hAnsi="Times New Roman"/>
          <w:bCs/>
          <w:sz w:val="28"/>
          <w:szCs w:val="28"/>
        </w:rPr>
        <w:t xml:space="preserve"> 9., 14., 15.punkta un ceturtās daļas</w:t>
      </w:r>
      <w:r w:rsidR="00791397">
        <w:rPr>
          <w:rFonts w:ascii="Times New Roman" w:eastAsiaTheme="minorHAnsi" w:hAnsi="Times New Roman"/>
          <w:bCs/>
          <w:sz w:val="28"/>
          <w:szCs w:val="28"/>
        </w:rPr>
        <w:t xml:space="preserve"> prasības </w:t>
      </w:r>
      <w:r w:rsidR="00791397" w:rsidRPr="00791397">
        <w:rPr>
          <w:rFonts w:ascii="Times New Roman" w:eastAsiaTheme="minorHAnsi" w:hAnsi="Times New Roman"/>
          <w:bCs/>
          <w:sz w:val="28"/>
          <w:szCs w:val="28"/>
        </w:rPr>
        <w:t>ne vēlāk kā divpadsmit mēnešu laikā no neatbilstības konstatēšanas dienas</w:t>
      </w:r>
      <w:r w:rsidR="00791397">
        <w:rPr>
          <w:rFonts w:ascii="Times New Roman" w:eastAsiaTheme="minorHAnsi" w:hAnsi="Times New Roman"/>
          <w:bCs/>
          <w:sz w:val="28"/>
          <w:szCs w:val="28"/>
        </w:rPr>
        <w:t>.</w:t>
      </w:r>
      <w:r w:rsidR="00376F15">
        <w:rPr>
          <w:rFonts w:ascii="Times New Roman" w:eastAsiaTheme="minorHAnsi" w:hAnsi="Times New Roman"/>
          <w:bCs/>
          <w:sz w:val="28"/>
          <w:szCs w:val="28"/>
        </w:rPr>
        <w:t xml:space="preserve"> </w:t>
      </w:r>
      <w:r w:rsidR="00A56303">
        <w:rPr>
          <w:rFonts w:ascii="Times New Roman" w:eastAsiaTheme="minorHAnsi" w:hAnsi="Times New Roman"/>
          <w:bCs/>
          <w:sz w:val="28"/>
          <w:szCs w:val="28"/>
        </w:rPr>
        <w:t xml:space="preserve">Komisijas noteiktās prasības atalgojuma politikai </w:t>
      </w:r>
      <w:r w:rsidR="00A56303" w:rsidRPr="00026F34">
        <w:rPr>
          <w:rFonts w:ascii="Times New Roman" w:eastAsiaTheme="minorHAnsi" w:hAnsi="Times New Roman"/>
          <w:bCs/>
          <w:sz w:val="28"/>
          <w:szCs w:val="28"/>
        </w:rPr>
        <w:t>saistībā ar atalgojuma mainīgās daļas piešķiršanu un izmaksu par sniegtajiem pakalpojumiem vai darbības rezultātiem</w:t>
      </w:r>
      <w:r w:rsidR="00A56303">
        <w:rPr>
          <w:rFonts w:ascii="Times New Roman" w:eastAsiaTheme="minorHAnsi" w:hAnsi="Times New Roman"/>
          <w:bCs/>
          <w:sz w:val="28"/>
          <w:szCs w:val="28"/>
        </w:rPr>
        <w:t xml:space="preserve"> ieguldījumu brokeru sabiedrība</w:t>
      </w:r>
      <w:r w:rsidR="00A56303" w:rsidRPr="00026F34">
        <w:rPr>
          <w:rFonts w:ascii="Times New Roman" w:eastAsiaTheme="minorHAnsi" w:hAnsi="Times New Roman"/>
          <w:bCs/>
          <w:sz w:val="28"/>
          <w:szCs w:val="28"/>
        </w:rPr>
        <w:t xml:space="preserve"> piemēro, </w:t>
      </w:r>
      <w:r w:rsidR="00A56303">
        <w:rPr>
          <w:rFonts w:ascii="Times New Roman" w:eastAsiaTheme="minorHAnsi" w:hAnsi="Times New Roman"/>
          <w:bCs/>
          <w:sz w:val="28"/>
          <w:szCs w:val="28"/>
        </w:rPr>
        <w:t>sākot ar</w:t>
      </w:r>
      <w:r w:rsidR="00A56303" w:rsidRPr="00026F34">
        <w:rPr>
          <w:rFonts w:ascii="Times New Roman" w:eastAsiaTheme="minorHAnsi" w:hAnsi="Times New Roman"/>
          <w:bCs/>
          <w:sz w:val="28"/>
          <w:szCs w:val="28"/>
        </w:rPr>
        <w:t xml:space="preserve"> pārskata gad</w:t>
      </w:r>
      <w:r w:rsidR="00A56303">
        <w:rPr>
          <w:rFonts w:ascii="Times New Roman" w:eastAsiaTheme="minorHAnsi" w:hAnsi="Times New Roman"/>
          <w:bCs/>
          <w:sz w:val="28"/>
          <w:szCs w:val="28"/>
        </w:rPr>
        <w:t>u</w:t>
      </w:r>
      <w:r w:rsidR="00A56303" w:rsidRPr="00026F34">
        <w:rPr>
          <w:rFonts w:ascii="Times New Roman" w:eastAsiaTheme="minorHAnsi" w:hAnsi="Times New Roman"/>
          <w:bCs/>
          <w:sz w:val="28"/>
          <w:szCs w:val="28"/>
        </w:rPr>
        <w:t xml:space="preserve">, kurš seko neatbilstības konstatēšanas dienai. </w:t>
      </w:r>
    </w:p>
    <w:p w14:paraId="015B9138" w14:textId="4D2EBA95" w:rsidR="002C6D23" w:rsidRDefault="009D7E2C" w:rsidP="004D376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D14152">
        <w:rPr>
          <w:rFonts w:ascii="Times New Roman" w:eastAsiaTheme="minorHAnsi" w:hAnsi="Times New Roman"/>
          <w:bCs/>
          <w:sz w:val="28"/>
          <w:szCs w:val="28"/>
        </w:rPr>
        <w:t>6</w:t>
      </w:r>
      <w:r>
        <w:rPr>
          <w:rFonts w:ascii="Times New Roman" w:eastAsiaTheme="minorHAnsi" w:hAnsi="Times New Roman"/>
          <w:bCs/>
          <w:sz w:val="28"/>
          <w:szCs w:val="28"/>
        </w:rPr>
        <w:t xml:space="preserve">) </w:t>
      </w:r>
      <w:r w:rsidRPr="009D7E2C">
        <w:rPr>
          <w:rFonts w:ascii="Times New Roman" w:eastAsiaTheme="minorHAnsi" w:hAnsi="Times New Roman"/>
          <w:bCs/>
          <w:sz w:val="28"/>
          <w:szCs w:val="28"/>
        </w:rPr>
        <w:t>Atkāpē no šā likuma 3</w:t>
      </w:r>
      <w:r w:rsidR="00CC3642">
        <w:rPr>
          <w:rFonts w:ascii="Times New Roman" w:eastAsiaTheme="minorHAnsi" w:hAnsi="Times New Roman"/>
          <w:bCs/>
          <w:sz w:val="28"/>
          <w:szCs w:val="28"/>
        </w:rPr>
        <w:t>1</w:t>
      </w:r>
      <w:r w:rsidRPr="009D7E2C">
        <w:rPr>
          <w:rFonts w:ascii="Times New Roman" w:eastAsiaTheme="minorHAnsi" w:hAnsi="Times New Roman"/>
          <w:bCs/>
          <w:sz w:val="28"/>
          <w:szCs w:val="28"/>
        </w:rPr>
        <w:t xml:space="preserve">. panta </w:t>
      </w:r>
      <w:r w:rsidR="00CC3642">
        <w:rPr>
          <w:rFonts w:ascii="Times New Roman" w:eastAsiaTheme="minorHAnsi" w:hAnsi="Times New Roman"/>
          <w:bCs/>
          <w:sz w:val="28"/>
          <w:szCs w:val="28"/>
        </w:rPr>
        <w:t>pirmā</w:t>
      </w:r>
      <w:r w:rsidRPr="009D7E2C">
        <w:rPr>
          <w:rFonts w:ascii="Times New Roman" w:eastAsiaTheme="minorHAnsi" w:hAnsi="Times New Roman"/>
          <w:bCs/>
          <w:sz w:val="28"/>
          <w:szCs w:val="28"/>
        </w:rPr>
        <w:t xml:space="preserve">s daļas </w:t>
      </w:r>
      <w:r w:rsidR="00767C15">
        <w:rPr>
          <w:rFonts w:ascii="Times New Roman" w:eastAsiaTheme="minorHAnsi" w:hAnsi="Times New Roman"/>
          <w:bCs/>
          <w:sz w:val="28"/>
          <w:szCs w:val="28"/>
        </w:rPr>
        <w:t>9., 14., 15.punkta un ceturtās daļas prasību</w:t>
      </w:r>
      <w:r w:rsidRPr="009D7E2C">
        <w:rPr>
          <w:rFonts w:ascii="Times New Roman" w:eastAsiaTheme="minorHAnsi" w:hAnsi="Times New Roman"/>
          <w:bCs/>
          <w:sz w:val="28"/>
          <w:szCs w:val="28"/>
        </w:rPr>
        <w:t xml:space="preserve"> ievērošanas</w:t>
      </w:r>
      <w:r w:rsidR="005457A8" w:rsidRPr="004D3764">
        <w:rPr>
          <w:rFonts w:ascii="Times New Roman" w:eastAsiaTheme="minorHAnsi" w:hAnsi="Times New Roman"/>
          <w:bCs/>
          <w:sz w:val="28"/>
          <w:szCs w:val="28"/>
        </w:rPr>
        <w:t xml:space="preserve"> attiecas arī</w:t>
      </w:r>
      <w:r w:rsidRPr="009D7E2C">
        <w:rPr>
          <w:rFonts w:ascii="Times New Roman" w:eastAsiaTheme="minorHAnsi" w:hAnsi="Times New Roman"/>
          <w:bCs/>
          <w:sz w:val="28"/>
          <w:szCs w:val="28"/>
        </w:rPr>
        <w:t xml:space="preserve"> uz tādām konsolidētā finanšu stāvoklī iekļautām meitas sabiedrībām, kas veic savu pamatdarbību ārvalstīs, ja dalībvalsts mātes sabiedrība var pamatot Komisijai, ka saskaņā ar attiecīgās ārvalsts normatīvajiem aktiem, kurā attiecīgā meitas sabiedrība veic tās pamatdarbību, minēto prasību piemērošana nav atbilsto</w:t>
      </w:r>
      <w:r w:rsidR="005457A8" w:rsidRPr="004D3764">
        <w:rPr>
          <w:rFonts w:ascii="Times New Roman" w:eastAsiaTheme="minorHAnsi" w:hAnsi="Times New Roman"/>
          <w:bCs/>
          <w:sz w:val="28"/>
          <w:szCs w:val="28"/>
        </w:rPr>
        <w:t>ša</w:t>
      </w:r>
      <w:r w:rsidRPr="009D7E2C">
        <w:rPr>
          <w:rFonts w:ascii="Times New Roman" w:eastAsiaTheme="minorHAnsi" w:hAnsi="Times New Roman"/>
          <w:bCs/>
          <w:sz w:val="28"/>
          <w:szCs w:val="28"/>
        </w:rPr>
        <w:t xml:space="preserve"> normatīvajiem aktiem.</w:t>
      </w:r>
      <w:r w:rsidRPr="004D3764">
        <w:rPr>
          <w:rFonts w:ascii="Times New Roman" w:eastAsiaTheme="minorHAnsi" w:hAnsi="Times New Roman"/>
          <w:bCs/>
          <w:sz w:val="28"/>
          <w:szCs w:val="28"/>
        </w:rPr>
        <w:t xml:space="preserve"> </w:t>
      </w:r>
    </w:p>
    <w:p w14:paraId="6F11885D" w14:textId="0EBA9DFE" w:rsidR="002C6D23" w:rsidRPr="004D3764" w:rsidRDefault="002C6D23" w:rsidP="002C6D23">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(7) </w:t>
      </w:r>
      <w:r w:rsidRPr="00774B0F">
        <w:rPr>
          <w:rFonts w:ascii="Times New Roman" w:eastAsiaTheme="minorHAnsi" w:hAnsi="Times New Roman"/>
          <w:bCs/>
          <w:sz w:val="28"/>
          <w:szCs w:val="28"/>
        </w:rPr>
        <w:t xml:space="preserve">Komisija var pieprasīt </w:t>
      </w:r>
      <w:r>
        <w:rPr>
          <w:rFonts w:ascii="Times New Roman" w:eastAsiaTheme="minorHAnsi" w:hAnsi="Times New Roman"/>
          <w:bCs/>
          <w:sz w:val="28"/>
          <w:szCs w:val="28"/>
        </w:rPr>
        <w:t xml:space="preserve">nelielai </w:t>
      </w:r>
      <w:r w:rsidRPr="00774B0F">
        <w:rPr>
          <w:rFonts w:ascii="Times New Roman" w:eastAsiaTheme="minorHAnsi" w:hAnsi="Times New Roman"/>
          <w:bCs/>
          <w:sz w:val="28"/>
          <w:szCs w:val="28"/>
        </w:rPr>
        <w:t>ieguldījumu brokeru sabiedrībai</w:t>
      </w:r>
      <w:r>
        <w:rPr>
          <w:rFonts w:ascii="Times New Roman" w:eastAsiaTheme="minorHAnsi" w:hAnsi="Times New Roman"/>
          <w:bCs/>
          <w:sz w:val="28"/>
          <w:szCs w:val="28"/>
        </w:rPr>
        <w:t xml:space="preserve"> p</w:t>
      </w:r>
      <w:r w:rsidRPr="00774B0F">
        <w:rPr>
          <w:rFonts w:ascii="Times New Roman" w:eastAsiaTheme="minorHAnsi" w:hAnsi="Times New Roman"/>
          <w:bCs/>
          <w:sz w:val="28"/>
          <w:szCs w:val="28"/>
        </w:rPr>
        <w:t xml:space="preserve">iemērot šā </w:t>
      </w:r>
      <w:r>
        <w:rPr>
          <w:rFonts w:ascii="Times New Roman" w:eastAsiaTheme="minorHAnsi" w:hAnsi="Times New Roman"/>
          <w:bCs/>
          <w:sz w:val="28"/>
          <w:szCs w:val="28"/>
        </w:rPr>
        <w:t xml:space="preserve">likuma 31. </w:t>
      </w:r>
      <w:r w:rsidRPr="00774B0F">
        <w:rPr>
          <w:rFonts w:ascii="Times New Roman" w:eastAsiaTheme="minorHAnsi" w:hAnsi="Times New Roman"/>
          <w:bCs/>
          <w:sz w:val="28"/>
          <w:szCs w:val="28"/>
        </w:rPr>
        <w:t>panta pirm</w:t>
      </w:r>
      <w:r>
        <w:rPr>
          <w:rFonts w:ascii="Times New Roman" w:eastAsiaTheme="minorHAnsi" w:hAnsi="Times New Roman"/>
          <w:bCs/>
          <w:sz w:val="28"/>
          <w:szCs w:val="28"/>
        </w:rPr>
        <w:t>ās daļas 3. punktā</w:t>
      </w:r>
      <w:r w:rsidRPr="00774B0F">
        <w:rPr>
          <w:rFonts w:ascii="Times New Roman" w:eastAsiaTheme="minorHAnsi" w:hAnsi="Times New Roman"/>
          <w:bCs/>
          <w:sz w:val="28"/>
          <w:szCs w:val="28"/>
        </w:rPr>
        <w:t xml:space="preserve"> noteiktās prasības, ciktāl tā to uzskata par nepieciešamu</w:t>
      </w:r>
      <w:r>
        <w:rPr>
          <w:rFonts w:ascii="Times New Roman" w:eastAsiaTheme="minorHAnsi" w:hAnsi="Times New Roman"/>
          <w:bCs/>
          <w:sz w:val="28"/>
          <w:szCs w:val="28"/>
        </w:rPr>
        <w:t>.</w:t>
      </w:r>
    </w:p>
    <w:p w14:paraId="10545BA4" w14:textId="6D57A147" w:rsidR="00D90282" w:rsidRDefault="009D7E2C" w:rsidP="000C4242">
      <w:pPr>
        <w:pStyle w:val="NoSpacing"/>
        <w:widowControl/>
        <w:ind w:firstLine="720"/>
        <w:jc w:val="both"/>
        <w:rPr>
          <w:rFonts w:ascii="Times New Roman" w:eastAsiaTheme="minorHAnsi" w:hAnsi="Times New Roman"/>
          <w:bCs/>
          <w:sz w:val="28"/>
          <w:szCs w:val="28"/>
        </w:rPr>
      </w:pPr>
      <w:r w:rsidRPr="004D3764">
        <w:rPr>
          <w:rFonts w:ascii="Times New Roman" w:eastAsiaTheme="minorHAnsi" w:hAnsi="Times New Roman"/>
          <w:bCs/>
          <w:sz w:val="28"/>
          <w:szCs w:val="28"/>
        </w:rPr>
        <w:t xml:space="preserve"> </w:t>
      </w:r>
    </w:p>
    <w:p w14:paraId="0F4C6D0F" w14:textId="3AFE10E1" w:rsidR="00D90282" w:rsidRPr="008071FC" w:rsidRDefault="00D14152" w:rsidP="00D90282">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33</w:t>
      </w:r>
      <w:r w:rsidR="00D90282" w:rsidRPr="007C1BB6">
        <w:rPr>
          <w:rFonts w:ascii="Times New Roman" w:eastAsiaTheme="minorHAnsi" w:hAnsi="Times New Roman"/>
          <w:b/>
          <w:bCs/>
          <w:sz w:val="28"/>
          <w:szCs w:val="28"/>
        </w:rPr>
        <w:t>.pants. Ieguldījumu brokeru sabiedrī</w:t>
      </w:r>
      <w:r w:rsidR="00D90282">
        <w:rPr>
          <w:rFonts w:ascii="Times New Roman" w:eastAsiaTheme="minorHAnsi" w:hAnsi="Times New Roman"/>
          <w:b/>
          <w:bCs/>
          <w:sz w:val="28"/>
          <w:szCs w:val="28"/>
        </w:rPr>
        <w:t>bas riska darījumu ierobežojumi</w:t>
      </w:r>
    </w:p>
    <w:p w14:paraId="0200A10F" w14:textId="462A7A67" w:rsidR="00D90282" w:rsidRPr="004E5D1B" w:rsidRDefault="00D90282" w:rsidP="004E5D1B">
      <w:pPr>
        <w:pStyle w:val="NoSpacing"/>
        <w:widowControl/>
        <w:ind w:firstLine="720"/>
        <w:jc w:val="both"/>
        <w:rPr>
          <w:rFonts w:ascii="Times New Roman" w:eastAsiaTheme="minorHAnsi" w:hAnsi="Times New Roman"/>
          <w:noProof/>
          <w:sz w:val="28"/>
          <w:szCs w:val="28"/>
        </w:rPr>
      </w:pPr>
      <w:r w:rsidRPr="007C1BB6">
        <w:rPr>
          <w:rFonts w:ascii="Times New Roman" w:eastAsiaTheme="minorHAnsi" w:hAnsi="Times New Roman"/>
          <w:bCs/>
          <w:sz w:val="28"/>
          <w:szCs w:val="28"/>
        </w:rPr>
        <w:t>(</w:t>
      </w:r>
      <w:r w:rsidR="00D14152">
        <w:rPr>
          <w:rFonts w:ascii="Times New Roman" w:eastAsiaTheme="minorHAnsi" w:hAnsi="Times New Roman"/>
          <w:bCs/>
          <w:sz w:val="28"/>
          <w:szCs w:val="28"/>
        </w:rPr>
        <w:t>1</w:t>
      </w:r>
      <w:r w:rsidRPr="007C1BB6">
        <w:rPr>
          <w:rFonts w:ascii="Times New Roman" w:eastAsiaTheme="minorHAnsi" w:hAnsi="Times New Roman"/>
          <w:bCs/>
          <w:sz w:val="28"/>
          <w:szCs w:val="28"/>
        </w:rPr>
        <w:t xml:space="preserve">) Riska darījumi ar ieguldījumu brokeru sabiedrības akcionāriem vai dalībniekiem, kuriem ieguldījumu brokeru sabiedrībā ir būtiska līdzdalība, un šo akcionāru vai dalībnieku — fizisko personu — laulātajiem, vecākiem un bērniem, ieguldījumu brokeru sabiedrības </w:t>
      </w:r>
      <w:r w:rsidR="004E5D1B">
        <w:rPr>
          <w:rFonts w:ascii="Times New Roman" w:eastAsiaTheme="minorHAnsi" w:hAnsi="Times New Roman"/>
          <w:noProof/>
          <w:sz w:val="28"/>
          <w:szCs w:val="28"/>
        </w:rPr>
        <w:t>v</w:t>
      </w:r>
      <w:r w:rsidR="004E5D1B" w:rsidRPr="009407CF">
        <w:rPr>
          <w:rFonts w:ascii="Times New Roman" w:eastAsiaTheme="minorHAnsi" w:hAnsi="Times New Roman"/>
          <w:noProof/>
          <w:sz w:val="28"/>
          <w:szCs w:val="28"/>
        </w:rPr>
        <w:t xml:space="preserve">aldes un padomes(ja tāda </w:t>
      </w:r>
      <w:r w:rsidR="004E5D1B">
        <w:rPr>
          <w:rFonts w:ascii="Times New Roman" w:eastAsiaTheme="minorHAnsi" w:hAnsi="Times New Roman"/>
          <w:noProof/>
          <w:sz w:val="28"/>
          <w:szCs w:val="28"/>
        </w:rPr>
        <w:t xml:space="preserve">ir </w:t>
      </w:r>
      <w:r w:rsidR="004E5D1B" w:rsidRPr="009407CF">
        <w:rPr>
          <w:rFonts w:ascii="Times New Roman" w:eastAsiaTheme="minorHAnsi" w:hAnsi="Times New Roman"/>
          <w:noProof/>
          <w:sz w:val="28"/>
          <w:szCs w:val="28"/>
        </w:rPr>
        <w:t>izveidota)</w:t>
      </w:r>
      <w:r w:rsidRPr="007C1BB6">
        <w:rPr>
          <w:rFonts w:ascii="Times New Roman" w:eastAsiaTheme="minorHAnsi" w:hAnsi="Times New Roman"/>
          <w:bCs/>
          <w:sz w:val="28"/>
          <w:szCs w:val="28"/>
        </w:rPr>
        <w:t xml:space="preserve"> locekļiem, iekšējā audita dienesta vadītāju, risku direktoru, par darbības atbilstības kontroli atbildīgo personu un sabiedrības kontrolieri, šo personu laulātajiem, vecākiem un bērniem, kā arī ar komercsabiedrībām, kurās minētajām personām ir būtiska līdzdalība, nedrīkst kopsummā pārsniegt 15 procentus no ieguldījumu brokeru sabiedrības pašu kapitāla, kas aprēķināts saskaņā ar </w:t>
      </w:r>
      <w:r>
        <w:rPr>
          <w:rFonts w:ascii="Times New Roman" w:eastAsiaTheme="minorHAnsi" w:hAnsi="Times New Roman"/>
          <w:bCs/>
          <w:sz w:val="28"/>
          <w:szCs w:val="28"/>
        </w:rPr>
        <w:t>R</w:t>
      </w:r>
      <w:r w:rsidRPr="007C1BB6">
        <w:rPr>
          <w:rFonts w:ascii="Times New Roman" w:eastAsiaTheme="minorHAnsi" w:hAnsi="Times New Roman"/>
          <w:bCs/>
          <w:sz w:val="28"/>
          <w:szCs w:val="28"/>
        </w:rPr>
        <w:t>egul</w:t>
      </w:r>
      <w:r w:rsidR="00F46BF2">
        <w:rPr>
          <w:rFonts w:ascii="Times New Roman" w:eastAsiaTheme="minorHAnsi" w:hAnsi="Times New Roman"/>
          <w:bCs/>
          <w:sz w:val="28"/>
          <w:szCs w:val="28"/>
        </w:rPr>
        <w:t>ā</w:t>
      </w:r>
      <w:r w:rsidRPr="007C1BB6">
        <w:rPr>
          <w:rFonts w:ascii="Times New Roman" w:eastAsiaTheme="minorHAnsi" w:hAnsi="Times New Roman"/>
          <w:bCs/>
          <w:sz w:val="28"/>
          <w:szCs w:val="28"/>
        </w:rPr>
        <w:t xml:space="preserve"> Nr. 2019/2033 </w:t>
      </w:r>
      <w:r w:rsidR="00F46BF2">
        <w:rPr>
          <w:rFonts w:ascii="Times New Roman" w:eastAsiaTheme="minorHAnsi" w:hAnsi="Times New Roman"/>
          <w:bCs/>
          <w:sz w:val="28"/>
          <w:szCs w:val="28"/>
        </w:rPr>
        <w:t xml:space="preserve">paredzētajām prasībām </w:t>
      </w:r>
      <w:r w:rsidR="002C6D23">
        <w:rPr>
          <w:rFonts w:ascii="Times New Roman" w:eastAsiaTheme="minorHAnsi" w:hAnsi="Times New Roman"/>
          <w:bCs/>
          <w:sz w:val="28"/>
          <w:szCs w:val="28"/>
        </w:rPr>
        <w:t>pašu kapitāla</w:t>
      </w:r>
      <w:r w:rsidR="00F46BF2">
        <w:rPr>
          <w:rFonts w:ascii="Times New Roman" w:eastAsiaTheme="minorHAnsi" w:hAnsi="Times New Roman"/>
          <w:bCs/>
          <w:sz w:val="28"/>
          <w:szCs w:val="28"/>
        </w:rPr>
        <w:t>m</w:t>
      </w:r>
      <w:r w:rsidR="002C6D23">
        <w:rPr>
          <w:rFonts w:ascii="Times New Roman" w:eastAsiaTheme="minorHAnsi" w:hAnsi="Times New Roman"/>
          <w:bCs/>
          <w:sz w:val="28"/>
          <w:szCs w:val="28"/>
        </w:rPr>
        <w:t xml:space="preserve"> </w:t>
      </w:r>
      <w:r w:rsidRPr="007C1BB6">
        <w:rPr>
          <w:rFonts w:ascii="Times New Roman" w:eastAsiaTheme="minorHAnsi" w:hAnsi="Times New Roman"/>
          <w:bCs/>
          <w:sz w:val="28"/>
          <w:szCs w:val="28"/>
        </w:rPr>
        <w:t>.</w:t>
      </w:r>
    </w:p>
    <w:p w14:paraId="6D2F704C" w14:textId="22E0CAA8"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lastRenderedPageBreak/>
        <w:t>(</w:t>
      </w:r>
      <w:r w:rsidR="00D14152">
        <w:rPr>
          <w:rFonts w:ascii="Times New Roman" w:eastAsiaTheme="minorHAnsi" w:hAnsi="Times New Roman"/>
          <w:bCs/>
          <w:sz w:val="28"/>
          <w:szCs w:val="28"/>
        </w:rPr>
        <w:t>2</w:t>
      </w:r>
      <w:r w:rsidRPr="007C1BB6">
        <w:rPr>
          <w:rFonts w:ascii="Times New Roman" w:eastAsiaTheme="minorHAnsi" w:hAnsi="Times New Roman"/>
          <w:bCs/>
          <w:sz w:val="28"/>
          <w:szCs w:val="28"/>
        </w:rPr>
        <w:t xml:space="preserve">) Šā panta </w:t>
      </w:r>
      <w:r w:rsidR="00711EA9">
        <w:rPr>
          <w:rFonts w:ascii="Times New Roman" w:eastAsiaTheme="minorHAnsi" w:hAnsi="Times New Roman"/>
          <w:bCs/>
          <w:sz w:val="28"/>
          <w:szCs w:val="28"/>
        </w:rPr>
        <w:t>pirmās</w:t>
      </w:r>
      <w:r w:rsidRPr="007C1BB6">
        <w:rPr>
          <w:rFonts w:ascii="Times New Roman" w:eastAsiaTheme="minorHAnsi" w:hAnsi="Times New Roman"/>
          <w:bCs/>
          <w:sz w:val="28"/>
          <w:szCs w:val="28"/>
        </w:rPr>
        <w:t xml:space="preserve"> daļas prasības </w:t>
      </w:r>
      <w:r>
        <w:rPr>
          <w:rFonts w:ascii="Times New Roman" w:eastAsiaTheme="minorHAnsi" w:hAnsi="Times New Roman"/>
          <w:bCs/>
          <w:sz w:val="28"/>
          <w:szCs w:val="28"/>
        </w:rPr>
        <w:t>attiecināmas</w:t>
      </w:r>
      <w:r w:rsidRPr="007C1BB6">
        <w:rPr>
          <w:rFonts w:ascii="Times New Roman" w:eastAsiaTheme="minorHAnsi" w:hAnsi="Times New Roman"/>
          <w:bCs/>
          <w:sz w:val="28"/>
          <w:szCs w:val="28"/>
        </w:rPr>
        <w:t xml:space="preserve"> ieguldījumu brokeru sabiedrībai, kura nodrošina tās sākotnējo kapitālu saskaņā ar šā likuma </w:t>
      </w:r>
      <w:r w:rsidR="00711EA9">
        <w:rPr>
          <w:rFonts w:ascii="Times New Roman" w:eastAsiaTheme="minorHAnsi" w:hAnsi="Times New Roman"/>
          <w:bCs/>
          <w:sz w:val="28"/>
          <w:szCs w:val="28"/>
        </w:rPr>
        <w:t>6</w:t>
      </w:r>
      <w:r w:rsidRPr="007C1BB6">
        <w:rPr>
          <w:rFonts w:ascii="Times New Roman" w:eastAsiaTheme="minorHAnsi" w:hAnsi="Times New Roman"/>
          <w:bCs/>
          <w:sz w:val="28"/>
          <w:szCs w:val="28"/>
        </w:rPr>
        <w:t xml:space="preserve">. panta pirmās daļas </w:t>
      </w:r>
      <w:r w:rsidR="003A2752">
        <w:rPr>
          <w:rFonts w:ascii="Times New Roman" w:eastAsiaTheme="minorHAnsi" w:hAnsi="Times New Roman"/>
          <w:bCs/>
          <w:sz w:val="28"/>
          <w:szCs w:val="28"/>
        </w:rPr>
        <w:t>1. un 2.</w:t>
      </w:r>
      <w:r w:rsidRPr="007C1BB6">
        <w:rPr>
          <w:rFonts w:ascii="Times New Roman" w:eastAsiaTheme="minorHAnsi" w:hAnsi="Times New Roman"/>
          <w:bCs/>
          <w:sz w:val="28"/>
          <w:szCs w:val="28"/>
        </w:rPr>
        <w:t xml:space="preserve"> punkta prasībām.</w:t>
      </w:r>
    </w:p>
    <w:p w14:paraId="4FF40820" w14:textId="00F49CAA" w:rsidR="00D90282"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 xml:space="preserve">(3) Kārtību, kādā nosakāms apmērs riska darījumiem ar šā panta </w:t>
      </w:r>
      <w:r w:rsidR="00711EA9">
        <w:rPr>
          <w:rFonts w:ascii="Times New Roman" w:eastAsiaTheme="minorHAnsi" w:hAnsi="Times New Roman"/>
          <w:bCs/>
          <w:sz w:val="28"/>
          <w:szCs w:val="28"/>
        </w:rPr>
        <w:t>pirmajā</w:t>
      </w:r>
      <w:r w:rsidRPr="007C1BB6">
        <w:rPr>
          <w:rFonts w:ascii="Times New Roman" w:eastAsiaTheme="minorHAnsi" w:hAnsi="Times New Roman"/>
          <w:bCs/>
          <w:sz w:val="28"/>
          <w:szCs w:val="28"/>
        </w:rPr>
        <w:t xml:space="preserve"> daļā minētajām personām, nosaka Komisija.</w:t>
      </w:r>
    </w:p>
    <w:p w14:paraId="5FE88F69" w14:textId="77777777" w:rsidR="00D90282" w:rsidRPr="008F5DC7" w:rsidRDefault="00D90282" w:rsidP="002C3FCE">
      <w:pPr>
        <w:pStyle w:val="NoSpacing"/>
        <w:widowControl/>
        <w:jc w:val="both"/>
        <w:rPr>
          <w:rFonts w:ascii="Times New Roman" w:eastAsiaTheme="minorHAnsi" w:hAnsi="Times New Roman"/>
          <w:bCs/>
          <w:sz w:val="28"/>
          <w:szCs w:val="28"/>
        </w:rPr>
      </w:pPr>
    </w:p>
    <w:p w14:paraId="77D29C89" w14:textId="3AF6ECFD" w:rsidR="00D90282" w:rsidRPr="007C1BB6" w:rsidRDefault="00D14152" w:rsidP="00D90282">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34</w:t>
      </w:r>
      <w:r w:rsidR="00D90282" w:rsidRPr="007C1BB6">
        <w:rPr>
          <w:rFonts w:ascii="Times New Roman" w:eastAsiaTheme="minorHAnsi" w:hAnsi="Times New Roman"/>
          <w:b/>
          <w:bCs/>
          <w:sz w:val="28"/>
          <w:szCs w:val="28"/>
        </w:rPr>
        <w:t>. pants.  Ārpakalpojumi</w:t>
      </w:r>
    </w:p>
    <w:p w14:paraId="65CC3B76"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(1) Ieguldījumu brokeru sabiedrībai, nodrošinot pienācīgu prasmi un rūpību un ievērojot Finanšu instrumentu tirgus likuma F</w:t>
      </w:r>
      <w:r w:rsidRPr="007C1BB6">
        <w:rPr>
          <w:rFonts w:ascii="Times New Roman" w:eastAsiaTheme="minorHAnsi" w:hAnsi="Times New Roman"/>
          <w:bCs/>
          <w:sz w:val="28"/>
          <w:szCs w:val="28"/>
          <w:vertAlign w:val="superscript"/>
        </w:rPr>
        <w:t>1</w:t>
      </w:r>
      <w:r w:rsidRPr="007C1BB6">
        <w:rPr>
          <w:rFonts w:ascii="Times New Roman" w:eastAsiaTheme="minorHAnsi" w:hAnsi="Times New Roman"/>
          <w:bCs/>
          <w:sz w:val="28"/>
          <w:szCs w:val="28"/>
        </w:rPr>
        <w:t> sadaļā noteikto kārtību, ir tiesības deleģēt ārpakalpojumu sniedzējam šādu ārpakalpojumu veikšanu:</w:t>
      </w:r>
    </w:p>
    <w:p w14:paraId="67121C45"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1) grāmatvedības kārtošanu;</w:t>
      </w:r>
    </w:p>
    <w:p w14:paraId="3CD36D51"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2) informācijas tehnoloģiju vai sistēmu pārvaldību vai attīstību;</w:t>
      </w:r>
    </w:p>
    <w:p w14:paraId="161585A2"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3) iekšējās kontroles organizēšanu;</w:t>
      </w:r>
    </w:p>
    <w:p w14:paraId="52B45D16"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4) ieguldījumu pakalpojuma un ieguldījumu blakuspakalpojuma vai kāda būtiska tā elementa sniegšanu.</w:t>
      </w:r>
    </w:p>
    <w:p w14:paraId="6C63E889"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(2) Ieguldījumu brokeru sabiedrība iekšējā audita dienesta pienākumus kā ārpakalpojumu var deleģēt vienīgi zvērinātam revidentam, zvērinātu revidentu komercsabiedrībai vai ieguldījumu brokeru sabiedrības mātes sabiedrībai — dalībvalstī reģistrētai kredītiestādei, apdrošināšanas sabiedrībai vai ieguldījumu brokeru sabiedrībai.</w:t>
      </w:r>
    </w:p>
    <w:p w14:paraId="4FDCBDEA" w14:textId="6459B6BF"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 xml:space="preserve">(3) Ja ieguldījumu brokeru sabiedrība </w:t>
      </w:r>
      <w:r w:rsidR="00A56303">
        <w:rPr>
          <w:rFonts w:ascii="Times New Roman" w:eastAsiaTheme="minorHAnsi" w:hAnsi="Times New Roman"/>
          <w:bCs/>
          <w:sz w:val="28"/>
          <w:szCs w:val="28"/>
        </w:rPr>
        <w:t xml:space="preserve">portfeļa pārvaldības </w:t>
      </w:r>
      <w:r w:rsidRPr="007C1BB6">
        <w:rPr>
          <w:rFonts w:ascii="Times New Roman" w:eastAsiaTheme="minorHAnsi" w:hAnsi="Times New Roman"/>
          <w:bCs/>
          <w:sz w:val="28"/>
          <w:szCs w:val="28"/>
        </w:rPr>
        <w:t>pakalpojumu, ko tā sniedz privātam klientam, deleģē ārvalstī reģistrētam ārpakalpojumu sniedzējam, tad papildus Finanšu instrumentu tirgus likuma F</w:t>
      </w:r>
      <w:r w:rsidRPr="007C1BB6">
        <w:rPr>
          <w:rFonts w:ascii="Times New Roman" w:eastAsiaTheme="minorHAnsi" w:hAnsi="Times New Roman"/>
          <w:bCs/>
          <w:sz w:val="28"/>
          <w:szCs w:val="28"/>
          <w:vertAlign w:val="superscript"/>
        </w:rPr>
        <w:t>1</w:t>
      </w:r>
      <w:r w:rsidRPr="007C1BB6">
        <w:rPr>
          <w:rFonts w:ascii="Times New Roman" w:eastAsiaTheme="minorHAnsi" w:hAnsi="Times New Roman"/>
          <w:bCs/>
          <w:sz w:val="28"/>
          <w:szCs w:val="28"/>
        </w:rPr>
        <w:t> sadaļā noteiktajam tā nodrošina šādu prasību izpildi:</w:t>
      </w:r>
    </w:p>
    <w:p w14:paraId="626E9472" w14:textId="0DFB49C5"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 xml:space="preserve">1) ārpakalpojuma sniedzējs savā </w:t>
      </w:r>
      <w:r w:rsidR="00AB4D30">
        <w:rPr>
          <w:rFonts w:ascii="Times New Roman" w:eastAsiaTheme="minorHAnsi" w:hAnsi="Times New Roman"/>
          <w:bCs/>
          <w:sz w:val="28"/>
          <w:szCs w:val="28"/>
        </w:rPr>
        <w:t>mītnes</w:t>
      </w:r>
      <w:r w:rsidRPr="007C1BB6">
        <w:rPr>
          <w:rFonts w:ascii="Times New Roman" w:eastAsiaTheme="minorHAnsi" w:hAnsi="Times New Roman"/>
          <w:bCs/>
          <w:sz w:val="28"/>
          <w:szCs w:val="28"/>
        </w:rPr>
        <w:t xml:space="preserve"> valstī ir saņēmis licenci šāda pakalpojuma sniegšanai vai ir reģistrēts kā tā sniedzējs un ir pakļauts finanšu stāvokļa uzraudzībai;</w:t>
      </w:r>
    </w:p>
    <w:p w14:paraId="4741BC78"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2) starp Komisiju un pakalpojuma sniedzēja uzraudzības iestādi ir noslēgts atbilstošs informācijas apmaiņas līgums saskaņā ar Finanšu instrumentu tirgus likuma  </w:t>
      </w:r>
      <w:hyperlink r:id="rId49" w:anchor="p145" w:history="1">
        <w:r w:rsidRPr="007C1BB6">
          <w:rPr>
            <w:rFonts w:ascii="Times New Roman" w:eastAsiaTheme="minorHAnsi" w:hAnsi="Times New Roman"/>
            <w:bCs/>
            <w:sz w:val="28"/>
            <w:szCs w:val="28"/>
          </w:rPr>
          <w:t>145.pantu</w:t>
        </w:r>
      </w:hyperlink>
      <w:r w:rsidRPr="007C1BB6">
        <w:rPr>
          <w:rFonts w:ascii="Times New Roman" w:eastAsiaTheme="minorHAnsi" w:hAnsi="Times New Roman"/>
          <w:bCs/>
          <w:sz w:val="28"/>
          <w:szCs w:val="28"/>
        </w:rPr>
        <w:t>.</w:t>
      </w:r>
    </w:p>
    <w:p w14:paraId="3FE82661" w14:textId="28B4865F"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 xml:space="preserve">(4) Komisija ir tiesīga atļaut ieguldījumu brokeru sabiedrībai </w:t>
      </w:r>
      <w:r w:rsidR="00A56303">
        <w:rPr>
          <w:rFonts w:ascii="Times New Roman" w:eastAsiaTheme="minorHAnsi" w:hAnsi="Times New Roman"/>
          <w:bCs/>
          <w:sz w:val="28"/>
          <w:szCs w:val="28"/>
        </w:rPr>
        <w:t xml:space="preserve">portfeļa pārvaldības </w:t>
      </w:r>
      <w:r w:rsidRPr="007C1BB6">
        <w:rPr>
          <w:rFonts w:ascii="Times New Roman" w:eastAsiaTheme="minorHAnsi" w:hAnsi="Times New Roman"/>
          <w:bCs/>
          <w:sz w:val="28"/>
          <w:szCs w:val="28"/>
        </w:rPr>
        <w:t xml:space="preserve">pakalpojumu, ko tā sniedz privātam klientam, deleģēt ārvalstī reģistrētam ārpakalpojumu sniedzējam, nepiemērojot šā panta otrajā daļā minētos nosacījumus, ja ir ievērotas šā panta </w:t>
      </w:r>
      <w:r w:rsidR="002A5ABA">
        <w:rPr>
          <w:rFonts w:ascii="Times New Roman" w:eastAsiaTheme="minorHAnsi" w:hAnsi="Times New Roman"/>
          <w:bCs/>
          <w:sz w:val="28"/>
          <w:szCs w:val="28"/>
        </w:rPr>
        <w:t>piektajā</w:t>
      </w:r>
      <w:r w:rsidR="002A5ABA" w:rsidRPr="007C1BB6">
        <w:rPr>
          <w:rFonts w:ascii="Times New Roman" w:eastAsiaTheme="minorHAnsi" w:hAnsi="Times New Roman"/>
          <w:bCs/>
          <w:sz w:val="28"/>
          <w:szCs w:val="28"/>
        </w:rPr>
        <w:t xml:space="preserve"> </w:t>
      </w:r>
      <w:r w:rsidRPr="007C1BB6">
        <w:rPr>
          <w:rFonts w:ascii="Times New Roman" w:eastAsiaTheme="minorHAnsi" w:hAnsi="Times New Roman"/>
          <w:bCs/>
          <w:sz w:val="28"/>
          <w:szCs w:val="28"/>
        </w:rPr>
        <w:t>daļā minētās politikas nostādnes.</w:t>
      </w:r>
    </w:p>
    <w:p w14:paraId="48152876" w14:textId="768872DC"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 xml:space="preserve">(5) Komisija apstiprina un publisko savā mājaslapā internetā politiku par ieguldījumu brokeru sabiedrības tiesībām </w:t>
      </w:r>
      <w:r w:rsidR="00A56303">
        <w:rPr>
          <w:rFonts w:ascii="Times New Roman" w:eastAsiaTheme="minorHAnsi" w:hAnsi="Times New Roman"/>
          <w:bCs/>
          <w:sz w:val="28"/>
          <w:szCs w:val="28"/>
        </w:rPr>
        <w:t xml:space="preserve">portfeļa pārvaldības </w:t>
      </w:r>
      <w:r w:rsidRPr="007C1BB6">
        <w:rPr>
          <w:rFonts w:ascii="Times New Roman" w:eastAsiaTheme="minorHAnsi" w:hAnsi="Times New Roman"/>
          <w:bCs/>
          <w:sz w:val="28"/>
          <w:szCs w:val="28"/>
        </w:rPr>
        <w:t>pakalpojumu, ko tā sniedz privātam klientam, deleģēt ārvalstī reģistrētam ārpakalpojumu sniedzējam. Šajā politikā ietverama vismaz šāda informācija:</w:t>
      </w:r>
    </w:p>
    <w:p w14:paraId="6EBE0CCF"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1) piemēri gadījumiem, kādos Komisija pieļauj attiecīgā pakalpojuma deleģēšanu ārpakalpojumu sniedzējam ārvalstī, ja nav izpildīts viens vai abi šā panta trešajā daļā minētie nosacījumi;</w:t>
      </w:r>
    </w:p>
    <w:p w14:paraId="0BFE4827" w14:textId="14764300"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2) pamatojums, kādēļ šīs daļas </w:t>
      </w:r>
      <w:hyperlink r:id="rId50" w:anchor="p1" w:history="1">
        <w:r w:rsidRPr="007C1BB6">
          <w:rPr>
            <w:rFonts w:ascii="Times New Roman" w:eastAsiaTheme="minorHAnsi" w:hAnsi="Times New Roman"/>
            <w:bCs/>
            <w:sz w:val="28"/>
            <w:szCs w:val="28"/>
          </w:rPr>
          <w:t>1.</w:t>
        </w:r>
        <w:r w:rsidR="0005199B">
          <w:rPr>
            <w:rFonts w:ascii="Times New Roman" w:eastAsiaTheme="minorHAnsi" w:hAnsi="Times New Roman"/>
            <w:bCs/>
            <w:sz w:val="28"/>
            <w:szCs w:val="28"/>
          </w:rPr>
          <w:t xml:space="preserve"> </w:t>
        </w:r>
        <w:r w:rsidRPr="007C1BB6">
          <w:rPr>
            <w:rFonts w:ascii="Times New Roman" w:eastAsiaTheme="minorHAnsi" w:hAnsi="Times New Roman"/>
            <w:bCs/>
            <w:sz w:val="28"/>
            <w:szCs w:val="28"/>
          </w:rPr>
          <w:t>punktā</w:t>
        </w:r>
      </w:hyperlink>
      <w:r w:rsidRPr="007C1BB6">
        <w:rPr>
          <w:rFonts w:ascii="Times New Roman" w:eastAsiaTheme="minorHAnsi" w:hAnsi="Times New Roman"/>
          <w:bCs/>
          <w:sz w:val="28"/>
          <w:szCs w:val="28"/>
        </w:rPr>
        <w:t> minētajos gadījumos uzskatāms, ka ieguldījumu brokeru sabiedrība spēs nodrošināt šajā likumā ārpakalpojumu sniegšanai izvirzītās prasības.</w:t>
      </w:r>
    </w:p>
    <w:p w14:paraId="3522C9D3"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lastRenderedPageBreak/>
        <w:t>(6) Ieguldījumu brokeru sabiedrība nedrīkst:</w:t>
      </w:r>
    </w:p>
    <w:p w14:paraId="12A56C56"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1) deleģēt saskaņā ar ieguldījumu brokeru sabiedrības darbību regulējošiem normatīvajiem aktiem vai sabiedrības statūtiem noteiktos ieguldījumu brokeru sabiedrības pārvaldes institūciju pienākumus;</w:t>
      </w:r>
    </w:p>
    <w:p w14:paraId="6F39DA0F" w14:textId="5E555F09"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2) licencē atļauto ieguldījumu pakalpojumu vai ieguldījumu blakuspakalpojumu sniegšanu pilnībā nodot ārpakalpojumu sniedzējiem.</w:t>
      </w:r>
    </w:p>
    <w:p w14:paraId="196F61D8" w14:textId="086B4E81"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(7) Atbilstoši Finanšu instrumentu tirgus likuma 142.</w:t>
      </w:r>
      <w:r w:rsidRPr="007C1BB6">
        <w:rPr>
          <w:rFonts w:ascii="Times New Roman" w:eastAsiaTheme="minorHAnsi" w:hAnsi="Times New Roman"/>
          <w:bCs/>
          <w:sz w:val="28"/>
          <w:szCs w:val="28"/>
          <w:vertAlign w:val="superscript"/>
        </w:rPr>
        <w:t>2</w:t>
      </w:r>
      <w:r w:rsidRPr="007C1BB6">
        <w:rPr>
          <w:rFonts w:ascii="Times New Roman" w:eastAsiaTheme="minorHAnsi" w:hAnsi="Times New Roman"/>
          <w:bCs/>
          <w:sz w:val="28"/>
          <w:szCs w:val="28"/>
        </w:rPr>
        <w:t xml:space="preserve"> pantā noteiktajiem ārpakalpojumu sniegšanas ierobežošanas nosacījumiem Komisija ir tiesīga aizliegt ieguldījumu brokeru sabiedrībai saņemt plānoto ārpakalpojumu.</w:t>
      </w:r>
    </w:p>
    <w:p w14:paraId="610960A0" w14:textId="77777777" w:rsidR="00D90282" w:rsidRPr="007C1BB6"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 xml:space="preserve">(8) Komisija ievieto savā mājaslapā internetā to ārvalstu uzraudzības </w:t>
      </w:r>
      <w:r>
        <w:rPr>
          <w:rFonts w:ascii="Times New Roman" w:eastAsiaTheme="minorHAnsi" w:hAnsi="Times New Roman"/>
          <w:bCs/>
          <w:sz w:val="28"/>
          <w:szCs w:val="28"/>
        </w:rPr>
        <w:t>institūciju</w:t>
      </w:r>
      <w:r w:rsidRPr="007C1BB6">
        <w:rPr>
          <w:rFonts w:ascii="Times New Roman" w:eastAsiaTheme="minorHAnsi" w:hAnsi="Times New Roman"/>
          <w:bCs/>
          <w:sz w:val="28"/>
          <w:szCs w:val="28"/>
        </w:rPr>
        <w:t xml:space="preserve"> sarakstu, ar kurām ir noslēgusi informācijas apmaiņas līgumu.</w:t>
      </w:r>
    </w:p>
    <w:p w14:paraId="3FCCCD11" w14:textId="3FBA0AA5" w:rsidR="00D90282" w:rsidRDefault="00D90282" w:rsidP="00D90282">
      <w:pPr>
        <w:pStyle w:val="NoSpacing"/>
        <w:widowControl/>
        <w:ind w:firstLine="720"/>
        <w:jc w:val="both"/>
        <w:rPr>
          <w:rFonts w:ascii="Times New Roman" w:eastAsiaTheme="minorHAnsi" w:hAnsi="Times New Roman"/>
          <w:bCs/>
          <w:sz w:val="28"/>
          <w:szCs w:val="28"/>
        </w:rPr>
      </w:pPr>
      <w:r w:rsidRPr="007C1BB6">
        <w:rPr>
          <w:rFonts w:ascii="Times New Roman" w:eastAsiaTheme="minorHAnsi" w:hAnsi="Times New Roman"/>
          <w:bCs/>
          <w:sz w:val="28"/>
          <w:szCs w:val="28"/>
        </w:rPr>
        <w:t>(9) Ieguldījumu brokeru sabiedrībai ir tiesības sniegt ieguldījumu pakalpojumus un ieguldījumu blakuspakalpojumus ar citas ieguldījumu brokeru sabiedrības vai kredītiestādes starpniecību, ievērojot Finanšu instrumentu tirgus likuma </w:t>
      </w:r>
      <w:hyperlink r:id="rId51" w:anchor="p128.1" w:history="1">
        <w:r w:rsidRPr="007C1BB6">
          <w:rPr>
            <w:rFonts w:ascii="Times New Roman" w:eastAsiaTheme="minorHAnsi" w:hAnsi="Times New Roman"/>
            <w:bCs/>
            <w:sz w:val="28"/>
            <w:szCs w:val="28"/>
          </w:rPr>
          <w:t>128.</w:t>
        </w:r>
        <w:r w:rsidRPr="007C1BB6">
          <w:rPr>
            <w:rFonts w:ascii="Times New Roman" w:eastAsiaTheme="minorHAnsi" w:hAnsi="Times New Roman"/>
            <w:bCs/>
            <w:sz w:val="28"/>
            <w:szCs w:val="28"/>
            <w:vertAlign w:val="superscript"/>
          </w:rPr>
          <w:t>1</w:t>
        </w:r>
      </w:hyperlink>
      <w:r w:rsidRPr="007C1BB6">
        <w:rPr>
          <w:rFonts w:ascii="Times New Roman" w:eastAsiaTheme="minorHAnsi" w:hAnsi="Times New Roman"/>
          <w:bCs/>
          <w:sz w:val="28"/>
          <w:szCs w:val="28"/>
        </w:rPr>
        <w:t xml:space="preserve"> panta astoto, devīto un desmito daļu. </w:t>
      </w:r>
    </w:p>
    <w:p w14:paraId="2EE3D114" w14:textId="77777777" w:rsidR="00D90282" w:rsidRPr="000E240B" w:rsidRDefault="00D90282" w:rsidP="00D90282">
      <w:pPr>
        <w:pStyle w:val="NoSpacing"/>
        <w:widowControl/>
        <w:ind w:firstLine="720"/>
        <w:jc w:val="both"/>
        <w:rPr>
          <w:rFonts w:ascii="Times New Roman" w:eastAsiaTheme="minorHAnsi" w:hAnsi="Times New Roman"/>
          <w:bCs/>
          <w:sz w:val="28"/>
          <w:szCs w:val="28"/>
        </w:rPr>
      </w:pPr>
    </w:p>
    <w:p w14:paraId="74D8C62D" w14:textId="2DEE7676" w:rsidR="00D90282" w:rsidRPr="002F0C8E" w:rsidRDefault="00D14152" w:rsidP="00D90282">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35</w:t>
      </w:r>
      <w:r w:rsidR="00D90282" w:rsidRPr="002F0C8E">
        <w:rPr>
          <w:rFonts w:ascii="Times New Roman" w:eastAsiaTheme="minorHAnsi" w:hAnsi="Times New Roman"/>
          <w:b/>
          <w:bCs/>
          <w:sz w:val="28"/>
          <w:szCs w:val="28"/>
        </w:rPr>
        <w:t>. pants. Ieguldījumu pakalpojumu sniegšanas ierobežošana</w:t>
      </w:r>
    </w:p>
    <w:p w14:paraId="3B37AB5A" w14:textId="30434A76" w:rsidR="00D90282" w:rsidRPr="002F0C8E" w:rsidRDefault="00D90282" w:rsidP="00D90282">
      <w:pPr>
        <w:pStyle w:val="NoSpacing"/>
        <w:widowControl/>
        <w:ind w:firstLine="720"/>
        <w:jc w:val="both"/>
        <w:rPr>
          <w:rFonts w:ascii="Times New Roman" w:eastAsiaTheme="minorHAnsi" w:hAnsi="Times New Roman"/>
          <w:bCs/>
          <w:sz w:val="28"/>
          <w:szCs w:val="28"/>
        </w:rPr>
      </w:pPr>
      <w:r w:rsidRPr="002F0C8E">
        <w:rPr>
          <w:rFonts w:ascii="Times New Roman" w:eastAsiaTheme="minorHAnsi" w:hAnsi="Times New Roman"/>
          <w:bCs/>
          <w:sz w:val="28"/>
          <w:szCs w:val="28"/>
        </w:rPr>
        <w:t>Komisija ir tiesīga ierobežot ieguldījumu brokeru sabiedrības tiesības sniegt vienu vai vairākus ieguldījumu pakalpojumus un veikt finanšu instrumentu turēšanu, ja:</w:t>
      </w:r>
    </w:p>
    <w:p w14:paraId="61B57109" w14:textId="77777777" w:rsidR="00D90282" w:rsidRPr="002F0C8E" w:rsidRDefault="00D90282" w:rsidP="00D90282">
      <w:pPr>
        <w:pStyle w:val="NoSpacing"/>
        <w:widowControl/>
        <w:ind w:firstLine="720"/>
        <w:jc w:val="both"/>
        <w:rPr>
          <w:rFonts w:ascii="Times New Roman" w:eastAsiaTheme="minorHAnsi" w:hAnsi="Times New Roman"/>
          <w:bCs/>
          <w:sz w:val="28"/>
          <w:szCs w:val="28"/>
        </w:rPr>
      </w:pPr>
      <w:r w:rsidRPr="002F0C8E">
        <w:rPr>
          <w:rFonts w:ascii="Times New Roman" w:eastAsiaTheme="minorHAnsi" w:hAnsi="Times New Roman"/>
          <w:bCs/>
          <w:sz w:val="28"/>
          <w:szCs w:val="28"/>
        </w:rPr>
        <w:t>1) ieguldījumu brokeru sabiedrība nav pildījusi šajā likumā, Finanšu instrumentu tirgus likumā un citos normatīvajos aktos izvirzītās prasības;</w:t>
      </w:r>
    </w:p>
    <w:p w14:paraId="08BE6234" w14:textId="77777777" w:rsidR="00D90282" w:rsidRPr="002F0C8E" w:rsidRDefault="00D90282" w:rsidP="00D90282">
      <w:pPr>
        <w:pStyle w:val="NoSpacing"/>
        <w:widowControl/>
        <w:ind w:firstLine="720"/>
        <w:jc w:val="both"/>
        <w:rPr>
          <w:rFonts w:ascii="Times New Roman" w:eastAsiaTheme="minorHAnsi" w:hAnsi="Times New Roman"/>
          <w:bCs/>
          <w:sz w:val="28"/>
          <w:szCs w:val="28"/>
        </w:rPr>
      </w:pPr>
      <w:r w:rsidRPr="002F0C8E">
        <w:rPr>
          <w:rFonts w:ascii="Times New Roman" w:eastAsiaTheme="minorHAnsi" w:hAnsi="Times New Roman"/>
          <w:bCs/>
          <w:sz w:val="28"/>
          <w:szCs w:val="28"/>
        </w:rPr>
        <w:t>2) ieguldījumu brokeru sabiedrība nav pildījusi administratīvos norādījumus, kas ietverti attiecībā uz to izdotajos Komisijas administratīvajos aktos vai citu tādu iestāžu izdotajos administratīvajos aktos, kuras nodrošina šā likuma un tam pakārtoto Komisijas normatīvo noteikumu izpildi;</w:t>
      </w:r>
    </w:p>
    <w:p w14:paraId="0ACA2901" w14:textId="77777777" w:rsidR="00D90282" w:rsidRPr="002F0C8E" w:rsidRDefault="00D90282" w:rsidP="00D90282">
      <w:pPr>
        <w:pStyle w:val="NoSpacing"/>
        <w:widowControl/>
        <w:ind w:firstLine="720"/>
        <w:jc w:val="both"/>
        <w:rPr>
          <w:rFonts w:ascii="Times New Roman" w:eastAsiaTheme="minorHAnsi" w:hAnsi="Times New Roman"/>
          <w:bCs/>
          <w:sz w:val="28"/>
          <w:szCs w:val="28"/>
        </w:rPr>
      </w:pPr>
      <w:r w:rsidRPr="002F0C8E">
        <w:rPr>
          <w:rFonts w:ascii="Times New Roman" w:eastAsiaTheme="minorHAnsi" w:hAnsi="Times New Roman"/>
          <w:bCs/>
          <w:sz w:val="28"/>
          <w:szCs w:val="28"/>
        </w:rPr>
        <w:t>3) tiesā ir iesniegts ieguldījumu brokeru sabiedrības maksātnespējas pieteikums vai ieguldījumu brokeru sabiedrība ir pasludināta par maksātnespējīgu;</w:t>
      </w:r>
    </w:p>
    <w:p w14:paraId="0893C31D" w14:textId="77777777" w:rsidR="00D90282" w:rsidRPr="002F0C8E" w:rsidRDefault="00D90282" w:rsidP="00D90282">
      <w:pPr>
        <w:pStyle w:val="NoSpacing"/>
        <w:widowControl/>
        <w:ind w:firstLine="720"/>
        <w:jc w:val="both"/>
        <w:rPr>
          <w:rFonts w:ascii="Times New Roman" w:eastAsiaTheme="minorHAnsi" w:hAnsi="Times New Roman"/>
          <w:bCs/>
          <w:sz w:val="28"/>
          <w:szCs w:val="28"/>
        </w:rPr>
      </w:pPr>
      <w:r w:rsidRPr="002F0C8E">
        <w:rPr>
          <w:rFonts w:ascii="Times New Roman" w:eastAsiaTheme="minorHAnsi" w:hAnsi="Times New Roman"/>
          <w:bCs/>
          <w:sz w:val="28"/>
          <w:szCs w:val="28"/>
        </w:rPr>
        <w:t>4) ir uzsākts ieguldījumu brokeru sabiedrības likvidācijas process;</w:t>
      </w:r>
    </w:p>
    <w:p w14:paraId="27B0E868" w14:textId="652DDEC8" w:rsidR="00D90282" w:rsidRDefault="00D90282" w:rsidP="00D90282">
      <w:pPr>
        <w:pStyle w:val="NoSpacing"/>
        <w:widowControl/>
        <w:ind w:firstLine="720"/>
        <w:jc w:val="both"/>
        <w:rPr>
          <w:rFonts w:ascii="Times New Roman" w:eastAsiaTheme="minorHAnsi" w:hAnsi="Times New Roman"/>
          <w:bCs/>
          <w:sz w:val="28"/>
          <w:szCs w:val="28"/>
        </w:rPr>
      </w:pPr>
      <w:r w:rsidRPr="002F0C8E">
        <w:rPr>
          <w:rFonts w:ascii="Times New Roman" w:eastAsiaTheme="minorHAnsi" w:hAnsi="Times New Roman"/>
          <w:bCs/>
          <w:sz w:val="28"/>
          <w:szCs w:val="28"/>
        </w:rPr>
        <w:t>5) ieguldījumu brokeru sabiedrība veic darbību, kas apdraud vai varētu apdraudēt šīs ieguldījumu brokeru sabiedrības finansiālo stabilitāti, maksātspēju vai reputāciju vai arī finanšu instrumentu tirgus stabilitāti.</w:t>
      </w:r>
    </w:p>
    <w:p w14:paraId="58EA3E6C" w14:textId="77777777" w:rsidR="007871EE" w:rsidRDefault="007871EE" w:rsidP="00D90282">
      <w:pPr>
        <w:pStyle w:val="NoSpacing"/>
        <w:widowControl/>
        <w:ind w:firstLine="720"/>
        <w:jc w:val="both"/>
        <w:rPr>
          <w:rFonts w:ascii="Times New Roman" w:eastAsiaTheme="minorHAnsi" w:hAnsi="Times New Roman"/>
          <w:bCs/>
          <w:sz w:val="28"/>
          <w:szCs w:val="28"/>
        </w:rPr>
      </w:pPr>
    </w:p>
    <w:p w14:paraId="5225B07A" w14:textId="1D1EB674" w:rsidR="007871EE" w:rsidRPr="008E31ED" w:rsidRDefault="007F01AD" w:rsidP="007871EE">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36</w:t>
      </w:r>
      <w:r w:rsidR="007871EE" w:rsidRPr="008E31ED">
        <w:rPr>
          <w:rFonts w:ascii="Times New Roman" w:eastAsiaTheme="minorHAnsi" w:hAnsi="Times New Roman"/>
          <w:b/>
          <w:bCs/>
          <w:sz w:val="28"/>
          <w:szCs w:val="28"/>
        </w:rPr>
        <w:t>. pants. Prasības atalgojuma sistēmai komercdarbības atbalsta saņemšanas gadījumā</w:t>
      </w:r>
    </w:p>
    <w:p w14:paraId="0AF029EA" w14:textId="4807EC2D" w:rsidR="007871EE" w:rsidRPr="008E31ED" w:rsidRDefault="007871EE" w:rsidP="007871EE">
      <w:pPr>
        <w:pStyle w:val="NoSpacing"/>
        <w:widowControl/>
        <w:ind w:firstLine="720"/>
        <w:jc w:val="both"/>
        <w:rPr>
          <w:rFonts w:ascii="Times New Roman" w:eastAsiaTheme="minorHAnsi" w:hAnsi="Times New Roman"/>
          <w:bCs/>
          <w:sz w:val="28"/>
          <w:szCs w:val="28"/>
        </w:rPr>
      </w:pPr>
      <w:r w:rsidRPr="008E31ED">
        <w:rPr>
          <w:rFonts w:ascii="Times New Roman" w:eastAsiaTheme="minorHAnsi" w:hAnsi="Times New Roman"/>
          <w:bCs/>
          <w:sz w:val="28"/>
          <w:szCs w:val="28"/>
        </w:rPr>
        <w:t>(1) Ieguldījumu brokeru sabiedrība, kura saņem komercdarbības atbalstu Komercdarbības atbalsta kontroles likuma izpratnē (turp</w:t>
      </w:r>
      <w:r>
        <w:rPr>
          <w:rFonts w:ascii="Times New Roman" w:eastAsiaTheme="minorHAnsi" w:hAnsi="Times New Roman"/>
          <w:bCs/>
          <w:sz w:val="28"/>
          <w:szCs w:val="28"/>
        </w:rPr>
        <w:t>māk – komercdarbības atbalsts),</w:t>
      </w:r>
      <w:r w:rsidRPr="008E31ED">
        <w:rPr>
          <w:rFonts w:ascii="Times New Roman" w:eastAsiaTheme="minorHAnsi" w:hAnsi="Times New Roman"/>
          <w:bCs/>
          <w:sz w:val="28"/>
          <w:szCs w:val="28"/>
        </w:rPr>
        <w:t xml:space="preserve"> pārskata tās atalgojuma sistēmu, nosakot atalgojuma ierobežojumus, tādā veidā, kas nodrošina efektīvu risku pārvaldīšanu un ilgtermiņa attīstību.</w:t>
      </w:r>
    </w:p>
    <w:p w14:paraId="3A84B792" w14:textId="53A6F916" w:rsidR="007871EE" w:rsidRPr="008E31ED" w:rsidRDefault="007871EE" w:rsidP="007871EE">
      <w:pPr>
        <w:pStyle w:val="NoSpacing"/>
        <w:widowControl/>
        <w:ind w:firstLine="720"/>
        <w:jc w:val="both"/>
        <w:rPr>
          <w:rFonts w:ascii="Times New Roman" w:eastAsiaTheme="minorHAnsi" w:hAnsi="Times New Roman"/>
          <w:bCs/>
          <w:sz w:val="28"/>
          <w:szCs w:val="28"/>
        </w:rPr>
      </w:pPr>
      <w:r w:rsidRPr="008E31ED">
        <w:rPr>
          <w:rFonts w:ascii="Times New Roman" w:eastAsiaTheme="minorHAnsi" w:hAnsi="Times New Roman"/>
          <w:bCs/>
          <w:sz w:val="28"/>
          <w:szCs w:val="28"/>
        </w:rPr>
        <w:t xml:space="preserve">(2) Ieguldījumu brokeru sabiedrība, kura saņem komercdarbības atbalstu, nosaka procentuālus ierobežojumus savu neto ieņēmumu apmēram, kuru drīkst izmantot atalgojuma mainīgās daļas piešķiršanai un  izmaksai, lai nodrošinātu </w:t>
      </w:r>
      <w:r w:rsidRPr="008E31ED">
        <w:rPr>
          <w:rFonts w:ascii="Times New Roman" w:eastAsiaTheme="minorHAnsi" w:hAnsi="Times New Roman"/>
          <w:bCs/>
          <w:sz w:val="28"/>
          <w:szCs w:val="28"/>
        </w:rPr>
        <w:lastRenderedPageBreak/>
        <w:t>stabilai ieguldījumu brokeru sabiedrības darbībai atbilstoša pašu kapitāla apmēra uzturēšanu un savlaicīgu komercdarbības atbalsta izbeigšanu.</w:t>
      </w:r>
    </w:p>
    <w:p w14:paraId="55F4EAF2" w14:textId="1003B43A" w:rsidR="007F01AD" w:rsidRDefault="007871EE" w:rsidP="004D1D2C">
      <w:pPr>
        <w:pStyle w:val="NoSpacing"/>
        <w:widowControl/>
        <w:ind w:firstLine="720"/>
        <w:jc w:val="both"/>
        <w:rPr>
          <w:rFonts w:ascii="Times New Roman" w:eastAsiaTheme="minorHAnsi" w:hAnsi="Times New Roman"/>
          <w:bCs/>
          <w:sz w:val="28"/>
          <w:szCs w:val="28"/>
        </w:rPr>
      </w:pPr>
      <w:r w:rsidRPr="008E31ED">
        <w:rPr>
          <w:rFonts w:ascii="Times New Roman" w:eastAsiaTheme="minorHAnsi" w:hAnsi="Times New Roman"/>
          <w:bCs/>
          <w:sz w:val="28"/>
          <w:szCs w:val="28"/>
        </w:rPr>
        <w:t>(3) Ieguldījumu brokeru sabiedrība, kura saņem komercdarbības atbalstu, tās padomes un valdes locekļiem neizmaksā atalgojuma mainīgo daļu.</w:t>
      </w:r>
    </w:p>
    <w:p w14:paraId="2D95FBAC" w14:textId="77777777" w:rsidR="007F01AD" w:rsidRDefault="007F01AD" w:rsidP="00EC3844">
      <w:pPr>
        <w:pStyle w:val="NoSpacing"/>
        <w:widowControl/>
        <w:jc w:val="both"/>
        <w:rPr>
          <w:rFonts w:ascii="Times New Roman" w:eastAsiaTheme="minorHAnsi" w:hAnsi="Times New Roman"/>
          <w:bCs/>
          <w:sz w:val="28"/>
          <w:szCs w:val="28"/>
        </w:rPr>
      </w:pPr>
    </w:p>
    <w:p w14:paraId="32D1AAB4" w14:textId="4A4E6ED7" w:rsidR="00EB1FB6" w:rsidRDefault="00EB1FB6" w:rsidP="000D0395">
      <w:pPr>
        <w:pStyle w:val="NoSpacing"/>
        <w:widowControl/>
        <w:ind w:firstLine="720"/>
        <w:jc w:val="both"/>
        <w:rPr>
          <w:rFonts w:ascii="Times New Roman" w:eastAsiaTheme="minorHAnsi" w:hAnsi="Times New Roman"/>
          <w:bCs/>
          <w:sz w:val="28"/>
          <w:szCs w:val="28"/>
        </w:rPr>
      </w:pPr>
    </w:p>
    <w:p w14:paraId="1239D8A8" w14:textId="12968899" w:rsidR="00EB1FB6" w:rsidRPr="00EB1FB6" w:rsidRDefault="00D14152" w:rsidP="00EB1FB6">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V</w:t>
      </w:r>
      <w:r w:rsidR="00AA6EC4">
        <w:rPr>
          <w:rFonts w:ascii="Times New Roman" w:eastAsiaTheme="minorHAnsi" w:hAnsi="Times New Roman"/>
          <w:b/>
          <w:bCs/>
          <w:sz w:val="28"/>
          <w:szCs w:val="28"/>
        </w:rPr>
        <w:t>II</w:t>
      </w:r>
      <w:r w:rsidRPr="00EB1FB6">
        <w:rPr>
          <w:rFonts w:ascii="Times New Roman" w:eastAsiaTheme="minorHAnsi" w:hAnsi="Times New Roman"/>
          <w:b/>
          <w:bCs/>
          <w:sz w:val="28"/>
          <w:szCs w:val="28"/>
        </w:rPr>
        <w:t xml:space="preserve"> </w:t>
      </w:r>
      <w:r w:rsidR="00EB1FB6" w:rsidRPr="00EB1FB6">
        <w:rPr>
          <w:rFonts w:ascii="Times New Roman" w:eastAsiaTheme="minorHAnsi" w:hAnsi="Times New Roman"/>
          <w:b/>
          <w:bCs/>
          <w:sz w:val="28"/>
          <w:szCs w:val="28"/>
        </w:rPr>
        <w:t>nodaļa</w:t>
      </w:r>
    </w:p>
    <w:p w14:paraId="50396B50" w14:textId="77777777" w:rsidR="00EB1FB6" w:rsidRPr="00EB1FB6" w:rsidRDefault="00EB1FB6" w:rsidP="00EB1FB6">
      <w:pPr>
        <w:pStyle w:val="NoSpacing"/>
        <w:widowControl/>
        <w:jc w:val="center"/>
        <w:rPr>
          <w:rFonts w:ascii="Times New Roman" w:eastAsiaTheme="minorHAnsi" w:hAnsi="Times New Roman"/>
          <w:b/>
          <w:bCs/>
          <w:sz w:val="28"/>
          <w:szCs w:val="28"/>
        </w:rPr>
      </w:pPr>
      <w:r w:rsidRPr="00EB1FB6">
        <w:rPr>
          <w:rFonts w:ascii="Times New Roman" w:eastAsiaTheme="minorHAnsi" w:hAnsi="Times New Roman"/>
          <w:b/>
          <w:bCs/>
          <w:sz w:val="28"/>
          <w:szCs w:val="28"/>
        </w:rPr>
        <w:t>Ziņošana par iespējamiem un faktiskiem pārkāpumiem</w:t>
      </w:r>
    </w:p>
    <w:p w14:paraId="45D6C470" w14:textId="77777777" w:rsidR="00EB1FB6" w:rsidRDefault="00EB1FB6" w:rsidP="00EB1FB6">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p>
    <w:p w14:paraId="7B6A2908" w14:textId="3E4A4201" w:rsidR="00EB1FB6" w:rsidRPr="00EB1FB6" w:rsidRDefault="00D14152" w:rsidP="00EB1FB6">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w:t>
      </w:r>
      <w:r w:rsidR="007F01AD">
        <w:rPr>
          <w:rFonts w:ascii="Times New Roman" w:eastAsiaTheme="minorHAnsi" w:hAnsi="Times New Roman"/>
          <w:b/>
          <w:bCs/>
          <w:sz w:val="28"/>
          <w:szCs w:val="28"/>
        </w:rPr>
        <w:t>7</w:t>
      </w:r>
      <w:r w:rsidR="00EB1FB6" w:rsidRPr="00EB1FB6">
        <w:rPr>
          <w:rFonts w:ascii="Times New Roman" w:eastAsiaTheme="minorHAnsi" w:hAnsi="Times New Roman"/>
          <w:b/>
          <w:bCs/>
          <w:sz w:val="28"/>
          <w:szCs w:val="28"/>
        </w:rPr>
        <w:t>. pants. Iespējamie un faktiskie pārkāpumi</w:t>
      </w:r>
    </w:p>
    <w:p w14:paraId="32B50873" w14:textId="3B2F21A6"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(1) Ieguldījumu brokeru sabiedrība un ārvalsts ieguldījumu brokeru sabiedrības filiāle nodrošina ziņojumu saņemšanu un izskatīšanu par šā likuma un Regulas</w:t>
      </w:r>
      <w:r w:rsidR="0071053B">
        <w:rPr>
          <w:rFonts w:ascii="Times New Roman" w:eastAsiaTheme="minorHAnsi" w:hAnsi="Times New Roman"/>
          <w:bCs/>
          <w:sz w:val="28"/>
          <w:szCs w:val="28"/>
        </w:rPr>
        <w:t xml:space="preserve"> Nr.</w:t>
      </w:r>
      <w:r w:rsidRPr="00EB1FB6">
        <w:rPr>
          <w:rFonts w:ascii="Times New Roman" w:eastAsiaTheme="minorHAnsi" w:hAnsi="Times New Roman"/>
          <w:bCs/>
          <w:sz w:val="28"/>
          <w:szCs w:val="28"/>
        </w:rPr>
        <w:t xml:space="preserve"> 2019/2033 prasību iespējamiem un faktiskiem pārkāpumiem:</w:t>
      </w:r>
    </w:p>
    <w:p w14:paraId="6611F705" w14:textId="7B1830DD"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(2) Ieguldījumu brokeru sabiedrība un ārvalsts ieguldījumu brokeru sabiedrības filiāle atbilstoši tās darbības jomai izstrādā procedūru, saskaņā ar kuru tiek izveidots neatkarīgs un speciāls iekšējais kanāls ziņošanai par pārkāpumiem, kas nodrošina, ka  ieguldījumu brokeru sabiedrības un ārvalsts ieguldījumu brokeru sabiedrības filiāles darbinieki var ziņot par šā panta pirmajā daļā minētajiem pārkāpumiem.</w:t>
      </w:r>
    </w:p>
    <w:p w14:paraId="28DFED8D" w14:textId="6A179707"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 xml:space="preserve">(3 ) Šā panta otrajā daļā minētā procedūra attiecībā uz iekšējā kanāla izveidošanu ziņošanai par pārkāpumiem nodrošina šā likuma </w:t>
      </w:r>
      <w:r w:rsidR="00CB2879">
        <w:rPr>
          <w:rFonts w:ascii="Times New Roman" w:eastAsiaTheme="minorHAnsi" w:hAnsi="Times New Roman"/>
          <w:bCs/>
          <w:sz w:val="28"/>
          <w:szCs w:val="28"/>
        </w:rPr>
        <w:t>3</w:t>
      </w:r>
      <w:r w:rsidR="008A2B5A">
        <w:rPr>
          <w:rFonts w:ascii="Times New Roman" w:eastAsiaTheme="minorHAnsi" w:hAnsi="Times New Roman"/>
          <w:bCs/>
          <w:sz w:val="28"/>
          <w:szCs w:val="28"/>
        </w:rPr>
        <w:t>8</w:t>
      </w:r>
      <w:r w:rsidRPr="00EB1FB6">
        <w:rPr>
          <w:rFonts w:ascii="Times New Roman" w:eastAsiaTheme="minorHAnsi" w:hAnsi="Times New Roman"/>
          <w:bCs/>
          <w:sz w:val="28"/>
          <w:szCs w:val="28"/>
        </w:rPr>
        <w:t xml:space="preserve">. un </w:t>
      </w:r>
      <w:r w:rsidR="00CB2879">
        <w:rPr>
          <w:rFonts w:ascii="Times New Roman" w:eastAsiaTheme="minorHAnsi" w:hAnsi="Times New Roman"/>
          <w:bCs/>
          <w:sz w:val="28"/>
          <w:szCs w:val="28"/>
        </w:rPr>
        <w:t>3</w:t>
      </w:r>
      <w:r w:rsidR="008A2B5A">
        <w:rPr>
          <w:rFonts w:ascii="Times New Roman" w:eastAsiaTheme="minorHAnsi" w:hAnsi="Times New Roman"/>
          <w:bCs/>
          <w:sz w:val="28"/>
          <w:szCs w:val="28"/>
        </w:rPr>
        <w:t>9</w:t>
      </w:r>
      <w:r w:rsidRPr="00EB1FB6">
        <w:rPr>
          <w:rFonts w:ascii="Times New Roman" w:eastAsiaTheme="minorHAnsi" w:hAnsi="Times New Roman"/>
          <w:bCs/>
          <w:sz w:val="28"/>
          <w:szCs w:val="28"/>
        </w:rPr>
        <w:t xml:space="preserve">. pantā noteikto prasību ievērošanu. </w:t>
      </w:r>
    </w:p>
    <w:p w14:paraId="3D84E638" w14:textId="378888B1"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w:t>
      </w:r>
      <w:r w:rsidR="00D14152">
        <w:rPr>
          <w:rFonts w:ascii="Times New Roman" w:eastAsiaTheme="minorHAnsi" w:hAnsi="Times New Roman"/>
          <w:bCs/>
          <w:sz w:val="28"/>
          <w:szCs w:val="28"/>
        </w:rPr>
        <w:t>4</w:t>
      </w:r>
      <w:r w:rsidRPr="00EB1FB6">
        <w:rPr>
          <w:rFonts w:ascii="Times New Roman" w:eastAsiaTheme="minorHAnsi" w:hAnsi="Times New Roman"/>
          <w:bCs/>
          <w:sz w:val="28"/>
          <w:szCs w:val="28"/>
        </w:rPr>
        <w:t>) Komisija izveido un uztur drošu ziņošanas sistēmu par iespējamiem un faktiskiem šā panta pirmajā daļā minētajiem pārkāpumiem, par kuriem ikvie</w:t>
      </w:r>
      <w:r>
        <w:rPr>
          <w:rFonts w:ascii="Times New Roman" w:eastAsiaTheme="minorHAnsi" w:hAnsi="Times New Roman"/>
          <w:bCs/>
          <w:sz w:val="28"/>
          <w:szCs w:val="28"/>
        </w:rPr>
        <w:t>na persona var ziņot Komisijai.</w:t>
      </w:r>
    </w:p>
    <w:p w14:paraId="2E80C883" w14:textId="6226BD6C"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w:t>
      </w:r>
      <w:r w:rsidR="00D14152">
        <w:rPr>
          <w:rFonts w:ascii="Times New Roman" w:eastAsiaTheme="minorHAnsi" w:hAnsi="Times New Roman"/>
          <w:bCs/>
          <w:sz w:val="28"/>
          <w:szCs w:val="28"/>
        </w:rPr>
        <w:t>5</w:t>
      </w:r>
      <w:r w:rsidRPr="00EB1FB6">
        <w:rPr>
          <w:rFonts w:ascii="Times New Roman" w:eastAsiaTheme="minorHAnsi" w:hAnsi="Times New Roman"/>
          <w:bCs/>
          <w:sz w:val="28"/>
          <w:szCs w:val="28"/>
        </w:rPr>
        <w:t>) Kārtību, kādā Komisijā tiek iesniegti, saņemti un izskatīti ziņojumi par šā panta pirmajā daļā minētajiem pārkāpumiem, nosaka Komisijas normatīvie noteikumi.</w:t>
      </w:r>
    </w:p>
    <w:p w14:paraId="164A4C23" w14:textId="43626127" w:rsidR="00EB1FB6" w:rsidRDefault="00EB1FB6" w:rsidP="00EB1FB6">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bookmarkStart w:id="28" w:name="p147.7"/>
      <w:bookmarkStart w:id="29" w:name="p-714573"/>
      <w:bookmarkStart w:id="30" w:name="p147.8"/>
      <w:bookmarkStart w:id="31" w:name="p-714574"/>
      <w:bookmarkEnd w:id="28"/>
      <w:bookmarkEnd w:id="29"/>
      <w:bookmarkEnd w:id="30"/>
      <w:bookmarkEnd w:id="31"/>
    </w:p>
    <w:p w14:paraId="3B579695" w14:textId="41D2ED3D" w:rsidR="00EB1FB6" w:rsidRPr="00EB1FB6" w:rsidRDefault="00D14152" w:rsidP="00EB1FB6">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3</w:t>
      </w:r>
      <w:r w:rsidR="007F01AD">
        <w:rPr>
          <w:rFonts w:ascii="Times New Roman" w:eastAsiaTheme="minorHAnsi" w:hAnsi="Times New Roman"/>
          <w:b/>
          <w:bCs/>
          <w:sz w:val="28"/>
          <w:szCs w:val="28"/>
        </w:rPr>
        <w:t>8</w:t>
      </w:r>
      <w:r w:rsidR="00EB1FB6" w:rsidRPr="00EB1FB6">
        <w:rPr>
          <w:rFonts w:ascii="Times New Roman" w:eastAsiaTheme="minorHAnsi" w:hAnsi="Times New Roman"/>
          <w:b/>
          <w:bCs/>
          <w:sz w:val="28"/>
          <w:szCs w:val="28"/>
        </w:rPr>
        <w:t>. pants. Personu aizsardzība</w:t>
      </w:r>
    </w:p>
    <w:p w14:paraId="2A38B0FD" w14:textId="77777777"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(1) Saskaņā ar normatīvajiem aktiem par fizisko personu datu aizsardzību Komisijas izveidotā ziņošanas sistēma par pārkāpumiem nodrošina tādas personas datu aizsardzību, kura ziņo par pārkāpumu, kā arī tādas fiziskās personas datu aizsardzību, par kuru ir aizdomas, ka tā izdarījusi pārkāpumu.</w:t>
      </w:r>
    </w:p>
    <w:p w14:paraId="5BEAB219" w14:textId="77777777"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(2) Komisija nodrošina konfidencialitāti personai, kura ziņo par pārkāpumu, kā arī personai, par kuru ir aizdomas, ka tā izdarījusi pārkāpumu, izņemot gadījumu, kad šādu ziņu izpaušanu paredz Latvijas Republikas normatīvie akti.</w:t>
      </w:r>
    </w:p>
    <w:p w14:paraId="55BF6144" w14:textId="325252F8" w:rsidR="00EB1FB6" w:rsidRP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(3) Ziņošana, kuru saskaņā ar šā likuma </w:t>
      </w:r>
      <w:hyperlink r:id="rId52" w:anchor="p147.6" w:history="1">
        <w:r w:rsidRPr="00EB1FB6">
          <w:rPr>
            <w:rFonts w:ascii="Times New Roman" w:eastAsiaTheme="minorHAnsi" w:hAnsi="Times New Roman"/>
            <w:bCs/>
            <w:sz w:val="28"/>
            <w:szCs w:val="28"/>
          </w:rPr>
          <w:t xml:space="preserve"> </w:t>
        </w:r>
        <w:r w:rsidR="00CB2879">
          <w:rPr>
            <w:rFonts w:ascii="Times New Roman" w:eastAsiaTheme="minorHAnsi" w:hAnsi="Times New Roman"/>
            <w:bCs/>
            <w:sz w:val="28"/>
            <w:szCs w:val="28"/>
          </w:rPr>
          <w:t>3</w:t>
        </w:r>
        <w:r w:rsidR="008A2B5A">
          <w:rPr>
            <w:rFonts w:ascii="Times New Roman" w:eastAsiaTheme="minorHAnsi" w:hAnsi="Times New Roman"/>
            <w:bCs/>
            <w:sz w:val="28"/>
            <w:szCs w:val="28"/>
          </w:rPr>
          <w:t>7</w:t>
        </w:r>
        <w:r w:rsidRPr="00EB1FB6">
          <w:rPr>
            <w:rFonts w:ascii="Times New Roman" w:eastAsiaTheme="minorHAnsi" w:hAnsi="Times New Roman"/>
            <w:bCs/>
            <w:sz w:val="28"/>
            <w:szCs w:val="28"/>
          </w:rPr>
          <w:t xml:space="preserve">. panta pirmo, otro un trešo daļu </w:t>
        </w:r>
      </w:hyperlink>
      <w:r w:rsidRPr="00EB1FB6">
        <w:rPr>
          <w:rFonts w:ascii="Times New Roman" w:eastAsiaTheme="minorHAnsi" w:hAnsi="Times New Roman"/>
          <w:bCs/>
          <w:sz w:val="28"/>
          <w:szCs w:val="28"/>
        </w:rPr>
        <w:t>veic ieguldījumu brokeru sabiedrības un ārvalsts ieguldījumu brokeru sabiedrības filiāles darbinieki, nav uzskatāma par darba līgumā vai citā tam pielīdzināmā līgumā, vai jebkurā normatīvajā aktā noteiktā informācijas izpaušanas aizlieguma pārkāpumu, un personu nevar saukt pie atbildības par šādu ziņošanu.</w:t>
      </w:r>
    </w:p>
    <w:p w14:paraId="2A035508" w14:textId="74F02604" w:rsidR="00EB1FB6" w:rsidRDefault="00EB1FB6" w:rsidP="00EB1FB6">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lastRenderedPageBreak/>
        <w:t xml:space="preserve">(4) Pret ieguldījumu brokeru sabiedrības un ārvalsts ieguldījumu brokeru sabiedrības filiāles darbinieku, kurš ziņo par šā likuma  </w:t>
      </w:r>
      <w:r w:rsidR="00CB2879">
        <w:rPr>
          <w:rFonts w:ascii="Times New Roman" w:eastAsiaTheme="minorHAnsi" w:hAnsi="Times New Roman"/>
          <w:bCs/>
          <w:sz w:val="28"/>
          <w:szCs w:val="28"/>
        </w:rPr>
        <w:t>3</w:t>
      </w:r>
      <w:r w:rsidR="008A2B5A">
        <w:rPr>
          <w:rFonts w:ascii="Times New Roman" w:eastAsiaTheme="minorHAnsi" w:hAnsi="Times New Roman"/>
          <w:bCs/>
          <w:sz w:val="28"/>
          <w:szCs w:val="28"/>
        </w:rPr>
        <w:t>7</w:t>
      </w:r>
      <w:r w:rsidR="00CB2879">
        <w:rPr>
          <w:rFonts w:ascii="Times New Roman" w:eastAsiaTheme="minorHAnsi" w:hAnsi="Times New Roman"/>
          <w:bCs/>
          <w:sz w:val="28"/>
          <w:szCs w:val="28"/>
        </w:rPr>
        <w:t>.</w:t>
      </w:r>
      <w:r w:rsidRPr="00EB1FB6">
        <w:rPr>
          <w:rFonts w:ascii="Times New Roman" w:eastAsiaTheme="minorHAnsi" w:hAnsi="Times New Roman"/>
          <w:bCs/>
          <w:sz w:val="28"/>
          <w:szCs w:val="28"/>
        </w:rPr>
        <w:t xml:space="preserve"> panta pirmajā daļā minētajiem pārkāpumiem tā darba devēja darbībā, sniegtā ziņojuma dēļ nedrīkst vērst diskriminējošas vai citas netaisnīgas darbības.</w:t>
      </w:r>
    </w:p>
    <w:p w14:paraId="5CE1D9E3" w14:textId="77777777" w:rsidR="00EB1FB6" w:rsidRPr="00EB1FB6" w:rsidRDefault="00EB1FB6" w:rsidP="00071811">
      <w:pPr>
        <w:pStyle w:val="NoSpacing"/>
        <w:widowControl/>
        <w:jc w:val="both"/>
        <w:rPr>
          <w:rFonts w:ascii="Times New Roman" w:eastAsiaTheme="minorHAnsi" w:hAnsi="Times New Roman"/>
          <w:bCs/>
          <w:sz w:val="28"/>
          <w:szCs w:val="28"/>
        </w:rPr>
      </w:pPr>
      <w:bookmarkStart w:id="32" w:name="p147.9"/>
      <w:bookmarkStart w:id="33" w:name="p-714575"/>
      <w:bookmarkEnd w:id="32"/>
      <w:bookmarkEnd w:id="33"/>
    </w:p>
    <w:p w14:paraId="5F70CC54" w14:textId="53E424EF" w:rsidR="00EB1FB6" w:rsidRPr="00BC52A8" w:rsidRDefault="00EB1FB6" w:rsidP="00EB1FB6">
      <w:pPr>
        <w:pStyle w:val="NoSpacing"/>
        <w:widowControl/>
        <w:ind w:firstLine="720"/>
        <w:jc w:val="both"/>
        <w:rPr>
          <w:rFonts w:ascii="Times New Roman" w:eastAsia="Times New Roman" w:hAnsi="Times New Roman"/>
          <w:color w:val="414142"/>
          <w:sz w:val="24"/>
          <w:szCs w:val="24"/>
          <w:lang w:eastAsia="lv-LV"/>
        </w:rPr>
      </w:pPr>
      <w:r w:rsidRPr="00BC52A8">
        <w:rPr>
          <w:rFonts w:ascii="Times New Roman" w:eastAsia="Times New Roman" w:hAnsi="Times New Roman"/>
          <w:b/>
          <w:bCs/>
          <w:color w:val="414142"/>
          <w:sz w:val="24"/>
          <w:szCs w:val="24"/>
          <w:lang w:eastAsia="lv-LV"/>
        </w:rPr>
        <w:t> </w:t>
      </w:r>
      <w:r w:rsidR="00D14152">
        <w:rPr>
          <w:rFonts w:ascii="Times New Roman" w:eastAsiaTheme="minorHAnsi" w:hAnsi="Times New Roman"/>
          <w:b/>
          <w:bCs/>
          <w:sz w:val="28"/>
          <w:szCs w:val="28"/>
        </w:rPr>
        <w:t>3</w:t>
      </w:r>
      <w:r w:rsidR="007F01AD">
        <w:rPr>
          <w:rFonts w:ascii="Times New Roman" w:eastAsiaTheme="minorHAnsi" w:hAnsi="Times New Roman"/>
          <w:b/>
          <w:bCs/>
          <w:sz w:val="28"/>
          <w:szCs w:val="28"/>
        </w:rPr>
        <w:t>9</w:t>
      </w:r>
      <w:r w:rsidRPr="00EB1FB6">
        <w:rPr>
          <w:rFonts w:ascii="Times New Roman" w:eastAsiaTheme="minorHAnsi" w:hAnsi="Times New Roman"/>
          <w:b/>
          <w:bCs/>
          <w:sz w:val="28"/>
          <w:szCs w:val="28"/>
        </w:rPr>
        <w:t>. pants. Aizlieguma radīt nelabvēlīgas sekas pārkāpuma novēršana</w:t>
      </w:r>
    </w:p>
    <w:p w14:paraId="2640214D" w14:textId="667A6DF8" w:rsidR="00236A5E" w:rsidRDefault="00EB1FB6" w:rsidP="003A395E">
      <w:pPr>
        <w:pStyle w:val="NoSpacing"/>
        <w:widowControl/>
        <w:ind w:firstLine="720"/>
        <w:jc w:val="both"/>
        <w:rPr>
          <w:rFonts w:ascii="Times New Roman" w:eastAsiaTheme="minorHAnsi" w:hAnsi="Times New Roman"/>
          <w:bCs/>
          <w:sz w:val="28"/>
          <w:szCs w:val="28"/>
        </w:rPr>
      </w:pPr>
      <w:r w:rsidRPr="00EB1FB6">
        <w:rPr>
          <w:rFonts w:ascii="Times New Roman" w:eastAsiaTheme="minorHAnsi" w:hAnsi="Times New Roman"/>
          <w:bCs/>
          <w:sz w:val="28"/>
          <w:szCs w:val="28"/>
        </w:rPr>
        <w:t>Ja netiek ievērots šā likuma </w:t>
      </w:r>
      <w:r w:rsidRPr="00EB1FB6" w:rsidDel="006A42AB">
        <w:rPr>
          <w:rFonts w:ascii="Times New Roman" w:eastAsiaTheme="minorHAnsi" w:hAnsi="Times New Roman"/>
          <w:bCs/>
          <w:sz w:val="28"/>
          <w:szCs w:val="28"/>
        </w:rPr>
        <w:t xml:space="preserve"> </w:t>
      </w:r>
      <w:r w:rsidR="00CB2879">
        <w:rPr>
          <w:rFonts w:ascii="Times New Roman" w:eastAsiaTheme="minorHAnsi" w:hAnsi="Times New Roman"/>
          <w:bCs/>
          <w:sz w:val="28"/>
          <w:szCs w:val="28"/>
        </w:rPr>
        <w:t>3</w:t>
      </w:r>
      <w:r w:rsidR="008A2B5A">
        <w:rPr>
          <w:rFonts w:ascii="Times New Roman" w:eastAsiaTheme="minorHAnsi" w:hAnsi="Times New Roman"/>
          <w:bCs/>
          <w:sz w:val="28"/>
          <w:szCs w:val="28"/>
        </w:rPr>
        <w:t>8</w:t>
      </w:r>
      <w:r w:rsidRPr="00EB1FB6">
        <w:rPr>
          <w:rFonts w:ascii="Times New Roman" w:eastAsiaTheme="minorHAnsi" w:hAnsi="Times New Roman"/>
          <w:bCs/>
          <w:sz w:val="28"/>
          <w:szCs w:val="28"/>
        </w:rPr>
        <w:t>. panta ceturtajā daļā noteiktais aizliegums un personai tiek radītas nelabvēlīgas sekas sakarā ar tās sniegtajām ziņām par šā likuma </w:t>
      </w:r>
      <w:r w:rsidR="00CB2879">
        <w:rPr>
          <w:rFonts w:ascii="Times New Roman" w:eastAsiaTheme="minorHAnsi" w:hAnsi="Times New Roman"/>
          <w:bCs/>
          <w:sz w:val="28"/>
          <w:szCs w:val="28"/>
        </w:rPr>
        <w:t>36</w:t>
      </w:r>
      <w:r w:rsidRPr="00EB1FB6">
        <w:rPr>
          <w:rFonts w:ascii="Times New Roman" w:eastAsiaTheme="minorHAnsi" w:hAnsi="Times New Roman"/>
          <w:bCs/>
          <w:sz w:val="28"/>
          <w:szCs w:val="28"/>
        </w:rPr>
        <w:t>. panta pirmajā daļā minētajiem  pārkāpumiem, šīs nelabvēlīgās sekas novērš atbilstoši attiecīgajos normatīvajos aktos noteiktajam.</w:t>
      </w:r>
    </w:p>
    <w:p w14:paraId="6A2115AE" w14:textId="75031B6D" w:rsidR="000C18B4" w:rsidRDefault="000C18B4" w:rsidP="00A849AF">
      <w:pPr>
        <w:pStyle w:val="NoSpacing"/>
        <w:widowControl/>
        <w:jc w:val="both"/>
        <w:rPr>
          <w:rFonts w:ascii="Times New Roman" w:eastAsiaTheme="minorHAnsi" w:hAnsi="Times New Roman"/>
          <w:bCs/>
          <w:sz w:val="28"/>
          <w:szCs w:val="28"/>
        </w:rPr>
      </w:pPr>
    </w:p>
    <w:p w14:paraId="13402507" w14:textId="77777777" w:rsidR="000C18B4" w:rsidRDefault="000C18B4" w:rsidP="003A395E">
      <w:pPr>
        <w:pStyle w:val="NoSpacing"/>
        <w:widowControl/>
        <w:ind w:firstLine="720"/>
        <w:jc w:val="both"/>
        <w:rPr>
          <w:rFonts w:ascii="Times New Roman" w:eastAsiaTheme="minorHAnsi" w:hAnsi="Times New Roman"/>
          <w:bCs/>
          <w:sz w:val="28"/>
          <w:szCs w:val="28"/>
        </w:rPr>
      </w:pPr>
    </w:p>
    <w:p w14:paraId="37608DB5" w14:textId="724EA3D4" w:rsidR="002819EF" w:rsidRPr="00236A5E" w:rsidRDefault="00D14152" w:rsidP="002819EF">
      <w:pPr>
        <w:pStyle w:val="NoSpacing"/>
        <w:widowControl/>
        <w:jc w:val="center"/>
        <w:rPr>
          <w:rFonts w:ascii="Times New Roman" w:eastAsiaTheme="minorHAnsi" w:hAnsi="Times New Roman"/>
          <w:b/>
          <w:bCs/>
          <w:sz w:val="28"/>
          <w:szCs w:val="28"/>
        </w:rPr>
      </w:pPr>
      <w:bookmarkStart w:id="34" w:name="_Hlk59614067"/>
      <w:r>
        <w:rPr>
          <w:rFonts w:ascii="Times New Roman" w:eastAsiaTheme="minorHAnsi" w:hAnsi="Times New Roman"/>
          <w:b/>
          <w:bCs/>
          <w:sz w:val="28"/>
          <w:szCs w:val="28"/>
        </w:rPr>
        <w:t>VI</w:t>
      </w:r>
      <w:r w:rsidR="00AA6EC4">
        <w:rPr>
          <w:rFonts w:ascii="Times New Roman" w:eastAsiaTheme="minorHAnsi" w:hAnsi="Times New Roman"/>
          <w:b/>
          <w:bCs/>
          <w:sz w:val="28"/>
          <w:szCs w:val="28"/>
        </w:rPr>
        <w:t>II</w:t>
      </w:r>
      <w:r w:rsidR="002819EF" w:rsidRPr="00236A5E">
        <w:rPr>
          <w:rFonts w:ascii="Times New Roman" w:eastAsiaTheme="minorHAnsi" w:hAnsi="Times New Roman"/>
          <w:b/>
          <w:bCs/>
          <w:sz w:val="28"/>
          <w:szCs w:val="28"/>
        </w:rPr>
        <w:t xml:space="preserve"> nodaļa</w:t>
      </w:r>
    </w:p>
    <w:p w14:paraId="0E2922A3" w14:textId="77777777" w:rsidR="002819EF" w:rsidRPr="00236A5E" w:rsidRDefault="002819EF" w:rsidP="002819EF">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Ieguldījumu brokeru sabiedrību uzraudzība</w:t>
      </w:r>
    </w:p>
    <w:p w14:paraId="5B227E70" w14:textId="77777777" w:rsidR="002819EF" w:rsidRDefault="002819EF" w:rsidP="002819EF">
      <w:pPr>
        <w:pStyle w:val="NoSpacing"/>
        <w:widowControl/>
        <w:ind w:firstLine="720"/>
        <w:jc w:val="both"/>
        <w:rPr>
          <w:rFonts w:ascii="Times New Roman" w:eastAsiaTheme="minorHAnsi" w:hAnsi="Times New Roman"/>
          <w:b/>
          <w:noProof/>
          <w:sz w:val="28"/>
          <w:szCs w:val="28"/>
        </w:rPr>
      </w:pPr>
    </w:p>
    <w:p w14:paraId="55596381" w14:textId="7269D49D" w:rsidR="002819EF" w:rsidRPr="00E9732D" w:rsidRDefault="007F01AD" w:rsidP="002819EF">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40</w:t>
      </w:r>
      <w:r w:rsidR="002819EF" w:rsidRPr="00E9732D">
        <w:rPr>
          <w:rFonts w:ascii="Times New Roman" w:eastAsiaTheme="minorHAnsi" w:hAnsi="Times New Roman"/>
          <w:b/>
          <w:bCs/>
          <w:sz w:val="28"/>
          <w:szCs w:val="28"/>
        </w:rPr>
        <w:t>. pants. Ieguldījumu brokeru sabiedrības gada pārskata sagatavošana un pārbaude</w:t>
      </w:r>
    </w:p>
    <w:p w14:paraId="614B3D61" w14:textId="1668D759"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(1) Ieguldījumu brokeru sabiedrība kārto grāmatvedību un sagatavo gada pārskatu saskaņā ar šo likumu, likumu "Par grāmatvedību" un Komisijas normatīvajiem noteikumiem. Ieguldījumu brokeru sabiedrības gada pārskats kā vienots kopums sastāv no ieguldījumu brokeru sabiedrības finanšu pārskatiem, ieguldījumu brokeru sabiedrības vadības ziņojuma un paziņojuma par ieguldījumu brokeru sabiedrības vadības atbildību. Komisija izdod normatīvos noteikumus par gada pārskata sagatavošanu atbilstoši starptautiskajiem grāmatvedības standartiem, kas pieņemti saskaņā ar Regula Nr.</w:t>
      </w:r>
      <w:r w:rsidR="00462FC5">
        <w:rPr>
          <w:rFonts w:ascii="Times New Roman" w:eastAsiaTheme="minorHAnsi" w:hAnsi="Times New Roman"/>
          <w:bCs/>
          <w:sz w:val="28"/>
          <w:szCs w:val="28"/>
        </w:rPr>
        <w:t xml:space="preserve"> </w:t>
      </w:r>
      <w:r w:rsidRPr="00E9732D">
        <w:rPr>
          <w:rFonts w:ascii="Times New Roman" w:eastAsiaTheme="minorHAnsi" w:hAnsi="Times New Roman"/>
          <w:bCs/>
          <w:sz w:val="28"/>
          <w:szCs w:val="28"/>
        </w:rPr>
        <w:t>1606/2002.</w:t>
      </w:r>
    </w:p>
    <w:p w14:paraId="1E7E9333" w14:textId="3D612F91"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(2) Komisija izdod normatīvos noteikumus par konsolidētā gada pārskata sagatavošanu atbilstoši starptautiskajiem grāmatvedības standartiem, kas pieņemti saskaņā ar Regulu Nr. 1606/2002.</w:t>
      </w:r>
    </w:p>
    <w:p w14:paraId="78E1C0A6" w14:textId="1A7586F5"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(3) Ieguldījumu brokeru sabiedrības sagatavoto gada pārskatu un konsolidēto gada pārskatu, ja tādu sagatavo, revidē un revidenta ziņojumu par veiktās revīzijas rezultātiem sniedz zvērināts revidents vai zvērinātu revidentu komercsabiedrība atbilstoši Revīzijas pakalpojumu likumam. Ja šāda revīzija nav veikta, ieguldījumu brokeru sabiedrības akcionāru (dalībnieku) sapulcei gada pārskatu un konsolidēto gada pārskatu, ja tāds ir, aizliegts apstiprināt.</w:t>
      </w:r>
    </w:p>
    <w:p w14:paraId="07A89832" w14:textId="558FFD87"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(4) Par revīzijas pakalpojumu sniegšanas laikā vai cita normatīvajos aktos noteiktā apliecinājuma uzdevuma veikšanas laikā konstatētajiem normatīvo un administratīvo aktu, kas reglamentē licences piešķiršanas nosacījumus vai ieguldījumu brokeru sabiedrības darbību, būtiskiem pārkāpumiem vai citiem faktiem, kuru dēļ ir apdraudēta šīs ieguldījumu brokeru sabiedrības saistību izpilde vai darbības nepārtrauktība, vai kuru dēļ zvērināts revidents vai zvērinātu revidentu komercsabiedrība atsakās sniegt atzinumu vai sniedz atzinumu ar iebildēm, vai negatīvu atzinumu, zvērināts revidents nekavējoties iesniedz rakstveida ziņojumu Komisijai.</w:t>
      </w:r>
    </w:p>
    <w:p w14:paraId="69E35B40" w14:textId="1FA545E5"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lastRenderedPageBreak/>
        <w:t>(5) Zvērināta revidenta vai zvērinātu revidentu komercsabiedrības pienākums ir nekavējoties iesniegt rakstveida ziņojumu Komisijai par šā panta trešajā daļā minētajiem faktiem, kas atklāti, sniedzot revīzijas pakalpojumus klientam, kuru ar ieguldījumu brokeru sabiedrību saista dalības attiecības vai ciešas attiecības kontroles veidā, vai veicot citu normatīvajos aktos noteiktu apliecinājuma uzdevumu.</w:t>
      </w:r>
    </w:p>
    <w:p w14:paraId="5230A314" w14:textId="4F477E9E"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(6) Komisija ir tiesīga pieprasīt no zvērinātiem revidentiem vai zvērinātu revidentu komercsabiedrības tās uzdevumu veikšanai nepieciešamo informāciju un darba dokumentus.</w:t>
      </w:r>
    </w:p>
    <w:p w14:paraId="2EED27A2" w14:textId="77777777"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(7) Šā panta ceturtajā, piektajā un sestajā daļā minētās informācija sniegšana Komisijai nav uzskatāma par neizpaužamu ziņu izpaušanu, un zvērinātam revidentam vai zvērinātu revidentu komercsabiedrībai neiestājas civiltiesiskā atbildība.</w:t>
      </w:r>
    </w:p>
    <w:p w14:paraId="5B1644DF" w14:textId="77777777" w:rsidR="002819EF" w:rsidRPr="00E9732D" w:rsidRDefault="002819EF" w:rsidP="002819EF">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(8) </w:t>
      </w:r>
      <w:r w:rsidRPr="00E9732D">
        <w:rPr>
          <w:rFonts w:ascii="Times New Roman" w:eastAsiaTheme="minorHAnsi" w:hAnsi="Times New Roman"/>
          <w:bCs/>
          <w:sz w:val="28"/>
          <w:szCs w:val="28"/>
        </w:rPr>
        <w:t>Ieguldījumu brokeru sabiedrība mēnesi pirms tam, kad plāno izmaksāt dividendes, par to paziņo Komisijai. Komisijai ir tiesības aizliegt ieguldījumu brokeru sabiedrībai izmaksāt dividendes, ja:</w:t>
      </w:r>
    </w:p>
    <w:p w14:paraId="005D02BF" w14:textId="3D87C622"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1)</w:t>
      </w:r>
      <w:r>
        <w:rPr>
          <w:rFonts w:ascii="Times New Roman" w:eastAsiaTheme="minorHAnsi" w:hAnsi="Times New Roman"/>
          <w:bCs/>
          <w:sz w:val="28"/>
          <w:szCs w:val="28"/>
        </w:rPr>
        <w:t xml:space="preserve"> </w:t>
      </w:r>
      <w:r w:rsidRPr="00E9732D">
        <w:rPr>
          <w:rFonts w:ascii="Times New Roman" w:eastAsiaTheme="minorHAnsi" w:hAnsi="Times New Roman"/>
          <w:bCs/>
          <w:sz w:val="28"/>
          <w:szCs w:val="28"/>
        </w:rPr>
        <w:t xml:space="preserve">dividenžu izmaksas rezultātā ieguldījumu brokeru sabiedrība neievēros tādus šajā likumā un tieši piemērojamos Eiropas </w:t>
      </w:r>
      <w:r w:rsidR="002C6D23" w:rsidRPr="002C6D23">
        <w:rPr>
          <w:rFonts w:ascii="Times New Roman" w:eastAsiaTheme="minorHAnsi" w:hAnsi="Times New Roman"/>
          <w:bCs/>
          <w:sz w:val="28"/>
          <w:szCs w:val="28"/>
        </w:rPr>
        <w:t xml:space="preserve"> </w:t>
      </w:r>
      <w:r w:rsidR="002C6D23" w:rsidRPr="00E9732D">
        <w:rPr>
          <w:rFonts w:ascii="Times New Roman" w:eastAsiaTheme="minorHAnsi" w:hAnsi="Times New Roman"/>
          <w:bCs/>
          <w:sz w:val="28"/>
          <w:szCs w:val="28"/>
        </w:rPr>
        <w:t>Savienības</w:t>
      </w:r>
      <w:r w:rsidRPr="00E9732D">
        <w:rPr>
          <w:rFonts w:ascii="Times New Roman" w:eastAsiaTheme="minorHAnsi" w:hAnsi="Times New Roman"/>
          <w:bCs/>
          <w:sz w:val="28"/>
          <w:szCs w:val="28"/>
        </w:rPr>
        <w:t xml:space="preserve"> tiesību aktos noteiktos rādītājus un ierobežojumus, kuru apmēru (līmeni) ietekmē dividenžu izmaksa;</w:t>
      </w:r>
    </w:p>
    <w:p w14:paraId="0B3F03CD" w14:textId="77777777" w:rsidR="002819EF" w:rsidRPr="00E9732D" w:rsidRDefault="002819EF" w:rsidP="002819EF">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E9732D">
        <w:rPr>
          <w:rFonts w:ascii="Times New Roman" w:eastAsiaTheme="minorHAnsi" w:hAnsi="Times New Roman"/>
          <w:bCs/>
          <w:sz w:val="28"/>
          <w:szCs w:val="28"/>
        </w:rPr>
        <w:t>revidenta ziņojumā ietvertais atzinums ir ar iebildēm.</w:t>
      </w:r>
    </w:p>
    <w:p w14:paraId="0B817B9C" w14:textId="04D15615"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 xml:space="preserve">(9) Papildus šā panta trešajā daļā noteiktajam zvērināts revidents vai zvērinātu revidentu komercsabiedrība sagatavo ziņojumu ieguldījumu brokeru sabiedrības vadībai. Ziņojumā norāda konkrētus trūkumus, kā arī aplūko specifiskus ar ieguldījumu brokeru sabiedrības darbību saistītus jautājumus. Ziņojuma kopiju ieguldījumu brokeru sabiedrība iesniedz Komisijai 10 darbdienu laikā pēc ziņojuma saņemšanas, bet ne vēlāk kā pārskata gadam sekojošā gada 1.aprīlī. </w:t>
      </w:r>
    </w:p>
    <w:p w14:paraId="016FD101" w14:textId="4A2809DE" w:rsidR="002819EF"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(10) Papildus šā panta trešajā un desmitajā daļā noteiktajam Komisija ir tiesīga pieprasīt, lai ieguldījumu brokeru sabiedrība papildus iesniedz zvērinātu revidentu sagatavotu paplašinātu ziņojumu ar komentāriem par iekšējās kontroles sistēmas piemērotību, ieguldījumu brokeru sabiedrības darbības risku analīzi un novērtējumu par atbilstību normatīvo aktu un Komisijas normatīvo noteikumu un rīkojumu prasībām.</w:t>
      </w:r>
    </w:p>
    <w:p w14:paraId="39B1C691" w14:textId="77777777" w:rsidR="002819EF" w:rsidRPr="00E9732D" w:rsidRDefault="002819EF" w:rsidP="002819EF">
      <w:pPr>
        <w:pStyle w:val="NoSpacing"/>
        <w:widowControl/>
        <w:ind w:firstLine="720"/>
        <w:jc w:val="both"/>
        <w:rPr>
          <w:rFonts w:ascii="Times New Roman" w:eastAsiaTheme="minorHAnsi" w:hAnsi="Times New Roman"/>
          <w:bCs/>
          <w:sz w:val="28"/>
          <w:szCs w:val="28"/>
        </w:rPr>
      </w:pPr>
    </w:p>
    <w:p w14:paraId="741B8C3F" w14:textId="610E8B89" w:rsidR="002819EF" w:rsidRPr="00E9732D" w:rsidRDefault="002819EF" w:rsidP="002819EF">
      <w:pPr>
        <w:pStyle w:val="NoSpacing"/>
        <w:widowControl/>
        <w:ind w:firstLine="720"/>
        <w:jc w:val="both"/>
        <w:rPr>
          <w:rFonts w:ascii="Times New Roman" w:eastAsiaTheme="minorHAnsi" w:hAnsi="Times New Roman"/>
          <w:b/>
          <w:bCs/>
          <w:sz w:val="28"/>
          <w:szCs w:val="28"/>
        </w:rPr>
      </w:pPr>
      <w:r w:rsidRPr="00E9732D">
        <w:rPr>
          <w:rFonts w:ascii="Times New Roman" w:eastAsiaTheme="minorHAnsi" w:hAnsi="Times New Roman"/>
          <w:b/>
          <w:bCs/>
          <w:sz w:val="28"/>
          <w:szCs w:val="28"/>
        </w:rPr>
        <w:t>4</w:t>
      </w:r>
      <w:r w:rsidR="007F01AD">
        <w:rPr>
          <w:rFonts w:ascii="Times New Roman" w:eastAsiaTheme="minorHAnsi" w:hAnsi="Times New Roman"/>
          <w:b/>
          <w:bCs/>
          <w:sz w:val="28"/>
          <w:szCs w:val="28"/>
        </w:rPr>
        <w:t>1</w:t>
      </w:r>
      <w:r w:rsidRPr="00E9732D">
        <w:rPr>
          <w:rFonts w:ascii="Times New Roman" w:eastAsiaTheme="minorHAnsi" w:hAnsi="Times New Roman"/>
          <w:b/>
          <w:bCs/>
          <w:sz w:val="28"/>
          <w:szCs w:val="28"/>
        </w:rPr>
        <w:t>. pants. Ieguldījumu brokeru sabiedrību gada pārskata iesniegšana</w:t>
      </w:r>
    </w:p>
    <w:p w14:paraId="5FE03257" w14:textId="34611273"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sidDel="00250F30">
        <w:rPr>
          <w:rFonts w:ascii="Times New Roman" w:eastAsiaTheme="minorHAnsi" w:hAnsi="Times New Roman"/>
          <w:bCs/>
          <w:sz w:val="28"/>
          <w:szCs w:val="28"/>
        </w:rPr>
        <w:t xml:space="preserve"> </w:t>
      </w:r>
      <w:r w:rsidRPr="00E9732D">
        <w:rPr>
          <w:rFonts w:ascii="Times New Roman" w:eastAsiaTheme="minorHAnsi" w:hAnsi="Times New Roman"/>
          <w:bCs/>
          <w:sz w:val="28"/>
          <w:szCs w:val="28"/>
        </w:rPr>
        <w:t>(1) Ieguldījumu brokeru sabiedrība ne vēlāk kā 10 dienu laikā pēc gada pārskata apstiprināšanas un ne vēlāk kā trīs mēnešus pēc pārskata gada beigām iesniedz Valsts ieņēmumu dienesta</w:t>
      </w:r>
      <w:r w:rsidR="0084122B">
        <w:rPr>
          <w:rFonts w:ascii="Times New Roman" w:eastAsiaTheme="minorHAnsi" w:hAnsi="Times New Roman"/>
          <w:bCs/>
          <w:sz w:val="28"/>
          <w:szCs w:val="28"/>
        </w:rPr>
        <w:t>m</w:t>
      </w:r>
      <w:r w:rsidRPr="00E9732D">
        <w:rPr>
          <w:rFonts w:ascii="Times New Roman" w:eastAsiaTheme="minorHAnsi" w:hAnsi="Times New Roman"/>
          <w:bCs/>
          <w:sz w:val="28"/>
          <w:szCs w:val="28"/>
        </w:rPr>
        <w:t xml:space="preserve"> pēc ieguldījumu brokeru sabiedrības reģistrācijas vietas gada pārskata un zvērināta revidenta ziņojuma kopiju kopā ar akcionāru vai dalībnieku sapulces protokola izrakstu par gada pārskata apstiprināšanu. Ieguldījumu brokeru sabiedrība, kura sagatavo konsolidēto gada pārskatu, papildus šīs daļas pirmajā teikumā noteiktajam ne vēlāk kā 10 dienu laikā pēc konsolidētā gada pārskata apstiprināšanas un ne vēlāk kā septiņus </w:t>
      </w:r>
      <w:r w:rsidRPr="00E9732D">
        <w:rPr>
          <w:rFonts w:ascii="Times New Roman" w:eastAsiaTheme="minorHAnsi" w:hAnsi="Times New Roman"/>
          <w:bCs/>
          <w:sz w:val="28"/>
          <w:szCs w:val="28"/>
        </w:rPr>
        <w:lastRenderedPageBreak/>
        <w:t>mēnešus pēc pārskata gada beigām iesniedz Valsts ieņēmumu dienesta</w:t>
      </w:r>
      <w:r w:rsidR="0084122B">
        <w:rPr>
          <w:rFonts w:ascii="Times New Roman" w:eastAsiaTheme="minorHAnsi" w:hAnsi="Times New Roman"/>
          <w:bCs/>
          <w:sz w:val="28"/>
          <w:szCs w:val="28"/>
        </w:rPr>
        <w:t>m</w:t>
      </w:r>
      <w:r w:rsidRPr="00E9732D">
        <w:rPr>
          <w:rFonts w:ascii="Times New Roman" w:eastAsiaTheme="minorHAnsi" w:hAnsi="Times New Roman"/>
          <w:bCs/>
          <w:sz w:val="28"/>
          <w:szCs w:val="28"/>
        </w:rPr>
        <w:t xml:space="preserve"> pēc ieguldījumu brokeru sabiedrības reģistrācijas vietas arī konsolidētā gada pārskata un zvērināta revidenta ziņojuma kopiju kopā ar akcionāru vai dalībnieku sapulces protokola izrakstu par konsolidētā gada pārskata apstiprināšanu. Ieguldījumu brokeru sabiedrība šajā daļā minētos dokumentus iesniedz papīra formā vai elektroniski.</w:t>
      </w:r>
    </w:p>
    <w:p w14:paraId="36F80B59" w14:textId="511702AC"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(2) Šā panta</w:t>
      </w:r>
      <w:r w:rsidR="001B48F0">
        <w:rPr>
          <w:rFonts w:ascii="Times New Roman" w:eastAsiaTheme="minorHAnsi" w:hAnsi="Times New Roman"/>
          <w:bCs/>
          <w:sz w:val="28"/>
          <w:szCs w:val="28"/>
        </w:rPr>
        <w:t xml:space="preserve"> </w:t>
      </w:r>
      <w:r w:rsidRPr="00E9732D">
        <w:rPr>
          <w:rFonts w:ascii="Times New Roman" w:eastAsiaTheme="minorHAnsi" w:hAnsi="Times New Roman"/>
          <w:bCs/>
          <w:sz w:val="28"/>
          <w:szCs w:val="28"/>
        </w:rPr>
        <w:t>pirmajā daļā minētos dokumentus, ja tie iesniegti elektroniski, vai šo dokumentu elektroniskas kopijas, ja tie iesniegti papīra formā, Valsts ieņēmumu dienests ne vēlāk kā piecu darbdienu laikā elektroniski nodod Uzņēmumu reģistram. Uzņēmumu reģistrs nodrošina saņemto dokumentu publisku pieejamību. Elektronisko dokumentu nodošanas un apliecināšanas kārtību nosaka starpresoru vienošanās, kuru noslēdzis Valsts ieņēmumu dienests un Uzņēmumu reģistrs.</w:t>
      </w:r>
    </w:p>
    <w:p w14:paraId="64D823B5" w14:textId="77777777"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(3) Uzņēmumu reģistrs pēc šā panta otrajā daļā minēto dokumentu saņemšanas ne vēlāk kā piecu darbdienu laikā publicē oficiālajā izdevumā "Latvijas Vēstnesis" paziņojumu, ka šā panta pirmajā daļā minētā informācija pieejama Uzņēmumu reģistrā.</w:t>
      </w:r>
    </w:p>
    <w:p w14:paraId="52DEB071" w14:textId="77777777" w:rsidR="002819EF" w:rsidRPr="00E9732D" w:rsidRDefault="002819EF" w:rsidP="002819EF">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(4) Ieguldījumu brokeru sabiedrība, kurai saskaņā ar šo likumu individuāli un konsolidācijas grupas līmenī ir piemērojamas kapitāla pietiekamību regulējošās prasības, papildus šā panta otrajā daļā noteiktajam pati nodrošina, lai gada pārskats kopā ar zvērināta revidenta ziņojumu tiktu publiskots ne vēlāk kā pārskata gadam sekojošā gada 1.aprīlī, bet konsolidētais gada pārskats kopā ar zvērināta revidenta ziņojumu - ne vēlāk kā septiņus mēnešus pēc pārskata gada beigām. Minētajam gada pārskatam un konsolidētajam gada pārskatam jābūt identiskam ar zvērināta revidenta pārbaudīto. Ieguldījumu brokeru sabiedrība attiecīgo informāciju var publiskot savā mājaslapā internetā vai arī izvēlēties informācijas publiskošanai citu piemērotu informācijas nesēju vai vietu.</w:t>
      </w:r>
    </w:p>
    <w:p w14:paraId="6CD935B4" w14:textId="518E0DE9" w:rsidR="00FB3A1C" w:rsidRDefault="002819EF" w:rsidP="00FE736B">
      <w:pPr>
        <w:pStyle w:val="NoSpacing"/>
        <w:widowControl/>
        <w:ind w:firstLine="720"/>
        <w:jc w:val="both"/>
        <w:rPr>
          <w:rFonts w:ascii="Times New Roman" w:eastAsiaTheme="minorHAnsi" w:hAnsi="Times New Roman"/>
          <w:bCs/>
          <w:sz w:val="28"/>
          <w:szCs w:val="28"/>
        </w:rPr>
      </w:pPr>
      <w:r w:rsidRPr="00E9732D">
        <w:rPr>
          <w:rFonts w:ascii="Times New Roman" w:eastAsiaTheme="minorHAnsi" w:hAnsi="Times New Roman"/>
          <w:bCs/>
          <w:sz w:val="28"/>
          <w:szCs w:val="28"/>
        </w:rPr>
        <w:t>(5) Ārvalsts vai dalībvalsts ieguldījumu brokeru sabiedrības filiāle nodrošina, lai ārvalsts vai dalībvalsts ieguldījumu brokeru sabiedrības gada pārskats tiktu publiskots ne vēlāk kā septiņus mēnešus pēc pārskata gada beigām. Vismaz gada pārskata bilancei, peļņas vai zaudējumu aprēķinam un zvērināta revidenta ziņojumam jābūt tulkotam latviešu valodā. Attiecīgo informāciju ārvalsts vai dalībvalsts ieguldījumu brokeru sabiedrības filiāle var publiskot savā mājaslapā internetā vai arī izvēlēties informācijas publiskošanai citu piemērotu informācijas nesēju vai vietu.</w:t>
      </w:r>
    </w:p>
    <w:p w14:paraId="1CC8DF72" w14:textId="77777777" w:rsidR="002C6D23" w:rsidRDefault="002C6D23" w:rsidP="00FE736B">
      <w:pPr>
        <w:pStyle w:val="NoSpacing"/>
        <w:widowControl/>
        <w:ind w:firstLine="720"/>
        <w:jc w:val="both"/>
        <w:rPr>
          <w:rFonts w:ascii="Times New Roman" w:eastAsiaTheme="minorHAnsi" w:hAnsi="Times New Roman"/>
          <w:bCs/>
          <w:sz w:val="28"/>
          <w:szCs w:val="28"/>
        </w:rPr>
      </w:pPr>
    </w:p>
    <w:p w14:paraId="520E2EC2" w14:textId="060BF465" w:rsidR="002C6D23" w:rsidRDefault="002C6D23" w:rsidP="002C6D23">
      <w:pPr>
        <w:pStyle w:val="NoSpacing"/>
        <w:widowControl/>
        <w:ind w:firstLine="720"/>
        <w:jc w:val="both"/>
        <w:rPr>
          <w:rFonts w:ascii="Times New Roman" w:eastAsiaTheme="minorHAnsi" w:hAnsi="Times New Roman"/>
          <w:b/>
          <w:bCs/>
          <w:sz w:val="28"/>
          <w:szCs w:val="28"/>
        </w:rPr>
      </w:pPr>
      <w:r w:rsidRPr="002F1B2A">
        <w:rPr>
          <w:rFonts w:ascii="Times New Roman" w:eastAsiaTheme="minorHAnsi" w:hAnsi="Times New Roman"/>
          <w:b/>
          <w:bCs/>
          <w:sz w:val="28"/>
          <w:szCs w:val="28"/>
        </w:rPr>
        <w:t>4</w:t>
      </w:r>
      <w:r w:rsidR="00F040AD">
        <w:rPr>
          <w:rFonts w:ascii="Times New Roman" w:eastAsiaTheme="minorHAnsi" w:hAnsi="Times New Roman"/>
          <w:b/>
          <w:bCs/>
          <w:sz w:val="28"/>
          <w:szCs w:val="28"/>
        </w:rPr>
        <w:t>2</w:t>
      </w:r>
      <w:r w:rsidR="009840B2">
        <w:rPr>
          <w:rFonts w:ascii="Times New Roman" w:eastAsiaTheme="minorHAnsi" w:hAnsi="Times New Roman"/>
          <w:b/>
          <w:bCs/>
          <w:sz w:val="28"/>
          <w:szCs w:val="28"/>
        </w:rPr>
        <w:t>.</w:t>
      </w:r>
      <w:r w:rsidRPr="002F1B2A">
        <w:rPr>
          <w:rFonts w:ascii="Times New Roman" w:eastAsiaTheme="minorHAnsi" w:hAnsi="Times New Roman"/>
          <w:b/>
          <w:bCs/>
          <w:sz w:val="28"/>
          <w:szCs w:val="28"/>
        </w:rPr>
        <w:t xml:space="preserve"> pants. </w:t>
      </w:r>
      <w:r>
        <w:rPr>
          <w:rFonts w:ascii="Times New Roman" w:eastAsiaTheme="minorHAnsi" w:hAnsi="Times New Roman"/>
          <w:b/>
          <w:bCs/>
          <w:sz w:val="28"/>
          <w:szCs w:val="28"/>
        </w:rPr>
        <w:t>U</w:t>
      </w:r>
      <w:r w:rsidRPr="002F1B2A">
        <w:rPr>
          <w:rFonts w:ascii="Times New Roman" w:eastAsiaTheme="minorHAnsi" w:hAnsi="Times New Roman"/>
          <w:b/>
          <w:bCs/>
          <w:sz w:val="28"/>
          <w:szCs w:val="28"/>
        </w:rPr>
        <w:t>zraudzības pārbaude un novērtējums</w:t>
      </w:r>
    </w:p>
    <w:p w14:paraId="09EEF01A" w14:textId="2E98C560" w:rsidR="004D1FEF" w:rsidRDefault="004D1FEF" w:rsidP="004D1FEF">
      <w:pPr>
        <w:pStyle w:val="NoSpacing"/>
        <w:widowControl/>
        <w:ind w:firstLine="720"/>
        <w:jc w:val="both"/>
        <w:rPr>
          <w:rFonts w:ascii="Times New Roman" w:eastAsiaTheme="minorHAnsi" w:hAnsi="Times New Roman"/>
          <w:b/>
          <w:bCs/>
          <w:sz w:val="28"/>
          <w:szCs w:val="28"/>
        </w:rPr>
      </w:pPr>
      <w:r w:rsidRPr="00D648E7">
        <w:rPr>
          <w:rFonts w:ascii="Times New Roman" w:eastAsiaTheme="minorHAnsi" w:hAnsi="Times New Roman"/>
          <w:bCs/>
          <w:sz w:val="28"/>
          <w:szCs w:val="28"/>
        </w:rPr>
        <w:t>(</w:t>
      </w:r>
      <w:r>
        <w:rPr>
          <w:rFonts w:ascii="Times New Roman" w:eastAsiaTheme="minorHAnsi" w:hAnsi="Times New Roman"/>
          <w:bCs/>
          <w:sz w:val="28"/>
          <w:szCs w:val="28"/>
        </w:rPr>
        <w:t>1</w:t>
      </w:r>
      <w:r w:rsidRPr="00D648E7">
        <w:rPr>
          <w:rFonts w:ascii="Times New Roman" w:eastAsiaTheme="minorHAnsi" w:hAnsi="Times New Roman"/>
          <w:bCs/>
          <w:sz w:val="28"/>
          <w:szCs w:val="28"/>
        </w:rPr>
        <w:t>) Komisija ievieš atbilstošus uzraudzības pasākumus, kas nodrošina šajā likumā ieguldījumu brokeru sabiedrībām noteikto prasību izpildi.</w:t>
      </w:r>
    </w:p>
    <w:p w14:paraId="05249C1A" w14:textId="13AB7034" w:rsidR="002C6D23" w:rsidRPr="0034581C" w:rsidRDefault="002C6D23" w:rsidP="002C6D23">
      <w:pPr>
        <w:pStyle w:val="NoSpacing"/>
        <w:ind w:firstLine="720"/>
        <w:jc w:val="both"/>
        <w:rPr>
          <w:rFonts w:ascii="Times New Roman" w:eastAsiaTheme="minorHAnsi" w:hAnsi="Times New Roman"/>
          <w:bCs/>
          <w:sz w:val="28"/>
          <w:szCs w:val="28"/>
        </w:rPr>
      </w:pPr>
      <w:r w:rsidRPr="001310C9">
        <w:rPr>
          <w:rFonts w:ascii="Times New Roman" w:eastAsiaTheme="minorHAnsi" w:hAnsi="Times New Roman"/>
          <w:bCs/>
          <w:sz w:val="28"/>
          <w:szCs w:val="28"/>
        </w:rPr>
        <w:t>(</w:t>
      </w:r>
      <w:r w:rsidR="00F040AD">
        <w:rPr>
          <w:rFonts w:ascii="Times New Roman" w:eastAsiaTheme="minorHAnsi" w:hAnsi="Times New Roman"/>
          <w:bCs/>
          <w:sz w:val="28"/>
          <w:szCs w:val="28"/>
        </w:rPr>
        <w:t>2</w:t>
      </w:r>
      <w:r w:rsidRPr="001310C9">
        <w:rPr>
          <w:rFonts w:ascii="Times New Roman" w:eastAsiaTheme="minorHAnsi" w:hAnsi="Times New Roman"/>
          <w:bCs/>
          <w:sz w:val="28"/>
          <w:szCs w:val="28"/>
        </w:rPr>
        <w:t xml:space="preserve">) Komisija,  ņemot vērā ieguldījumu brokeru sabiedrības lielumu, riska profilu un komercdarbības modeli, kā arī to, vai tai ir profesionālās darbības apdrošināšana, pārbauda ieguldījumu brokeru sabiedrības stratēģiju, procedūras un pasākumus, ko tā īstenojusi, lai ievērotu šā likuma, </w:t>
      </w:r>
      <w:r w:rsidRPr="009001C2">
        <w:rPr>
          <w:rFonts w:ascii="Times New Roman" w:eastAsiaTheme="minorHAnsi" w:hAnsi="Times New Roman"/>
          <w:bCs/>
          <w:sz w:val="28"/>
          <w:szCs w:val="28"/>
        </w:rPr>
        <w:t xml:space="preserve">citu normatīvo aktu, </w:t>
      </w:r>
      <w:r w:rsidR="00417C78" w:rsidRPr="00E9732D">
        <w:rPr>
          <w:rFonts w:ascii="Times New Roman" w:eastAsiaTheme="minorHAnsi" w:hAnsi="Times New Roman"/>
          <w:bCs/>
          <w:sz w:val="28"/>
          <w:szCs w:val="28"/>
        </w:rPr>
        <w:t xml:space="preserve">tieši piemērojamo Eiropas </w:t>
      </w:r>
      <w:r w:rsidR="00417C78" w:rsidRPr="002C6D23">
        <w:rPr>
          <w:rFonts w:ascii="Times New Roman" w:eastAsiaTheme="minorHAnsi" w:hAnsi="Times New Roman"/>
          <w:bCs/>
          <w:sz w:val="28"/>
          <w:szCs w:val="28"/>
        </w:rPr>
        <w:t xml:space="preserve"> </w:t>
      </w:r>
      <w:r w:rsidR="00417C78" w:rsidRPr="00E9732D">
        <w:rPr>
          <w:rFonts w:ascii="Times New Roman" w:eastAsiaTheme="minorHAnsi" w:hAnsi="Times New Roman"/>
          <w:bCs/>
          <w:sz w:val="28"/>
          <w:szCs w:val="28"/>
        </w:rPr>
        <w:t>Savienības tiesību akt</w:t>
      </w:r>
      <w:r w:rsidR="00417C78">
        <w:rPr>
          <w:rFonts w:ascii="Times New Roman" w:eastAsiaTheme="minorHAnsi" w:hAnsi="Times New Roman"/>
          <w:bCs/>
          <w:sz w:val="28"/>
          <w:szCs w:val="28"/>
        </w:rPr>
        <w:t>u</w:t>
      </w:r>
      <w:r w:rsidRPr="001310C9">
        <w:rPr>
          <w:rFonts w:ascii="Times New Roman" w:eastAsiaTheme="minorHAnsi" w:hAnsi="Times New Roman"/>
          <w:bCs/>
          <w:sz w:val="28"/>
          <w:szCs w:val="28"/>
        </w:rPr>
        <w:t xml:space="preserve"> un Komisijas izdoto normatīvo </w:t>
      </w:r>
      <w:r w:rsidRPr="001310C9">
        <w:rPr>
          <w:rFonts w:ascii="Times New Roman" w:eastAsiaTheme="minorHAnsi" w:hAnsi="Times New Roman"/>
          <w:bCs/>
          <w:sz w:val="28"/>
          <w:szCs w:val="28"/>
        </w:rPr>
        <w:lastRenderedPageBreak/>
        <w:t xml:space="preserve">noteikumu </w:t>
      </w:r>
      <w:r>
        <w:rPr>
          <w:rFonts w:ascii="Times New Roman" w:eastAsiaTheme="minorHAnsi" w:hAnsi="Times New Roman"/>
          <w:bCs/>
          <w:sz w:val="28"/>
          <w:szCs w:val="28"/>
        </w:rPr>
        <w:t xml:space="preserve">un pieņemto </w:t>
      </w:r>
      <w:r w:rsidRPr="00B22743">
        <w:rPr>
          <w:rFonts w:ascii="Times New Roman" w:eastAsiaTheme="minorHAnsi" w:hAnsi="Times New Roman"/>
          <w:bCs/>
          <w:sz w:val="28"/>
          <w:szCs w:val="28"/>
        </w:rPr>
        <w:t xml:space="preserve">lēmumu </w:t>
      </w:r>
      <w:r>
        <w:rPr>
          <w:rFonts w:ascii="Times New Roman" w:eastAsiaTheme="minorHAnsi" w:hAnsi="Times New Roman"/>
          <w:bCs/>
          <w:sz w:val="28"/>
          <w:szCs w:val="28"/>
        </w:rPr>
        <w:t>prasība</w:t>
      </w:r>
      <w:r w:rsidRPr="001310C9">
        <w:rPr>
          <w:rFonts w:ascii="Times New Roman" w:eastAsiaTheme="minorHAnsi" w:hAnsi="Times New Roman"/>
          <w:bCs/>
          <w:sz w:val="28"/>
          <w:szCs w:val="28"/>
        </w:rPr>
        <w:t xml:space="preserve">s, kā arī, </w:t>
      </w:r>
      <w:r w:rsidRPr="0034581C">
        <w:rPr>
          <w:rFonts w:ascii="Times New Roman" w:eastAsiaTheme="minorHAnsi" w:hAnsi="Times New Roman"/>
          <w:bCs/>
          <w:sz w:val="28"/>
          <w:szCs w:val="28"/>
        </w:rPr>
        <w:t>lai nodrošinātu pareizu tās risku pārvaldību un segumu, novērtē:</w:t>
      </w:r>
    </w:p>
    <w:p w14:paraId="688539D4" w14:textId="5A167354"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1) Regulā</w:t>
      </w:r>
      <w:r w:rsidR="000720B1">
        <w:rPr>
          <w:rFonts w:ascii="Times New Roman" w:eastAsiaTheme="minorHAnsi" w:hAnsi="Times New Roman"/>
          <w:bCs/>
          <w:sz w:val="28"/>
          <w:szCs w:val="28"/>
        </w:rPr>
        <w:t xml:space="preserve"> Nr.</w:t>
      </w:r>
      <w:r w:rsidRPr="0034581C">
        <w:rPr>
          <w:rFonts w:ascii="Times New Roman" w:eastAsiaTheme="minorHAnsi" w:hAnsi="Times New Roman"/>
          <w:bCs/>
          <w:sz w:val="28"/>
          <w:szCs w:val="28"/>
        </w:rPr>
        <w:t xml:space="preserve"> 2019/2033 noteikto ar klientiem saistīto risku, ar tirgu saistīto risku, ar brokeru sabiedrību saistīto risku, kā arī likviditātes risku;</w:t>
      </w:r>
    </w:p>
    <w:p w14:paraId="5A08768C" w14:textId="77777777"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2) ieguldījumu brokeru sabiedrības riska darījumu ģeogrāfisko izvietojumu;</w:t>
      </w:r>
    </w:p>
    <w:p w14:paraId="11B8AE5B" w14:textId="77777777"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3) ieguldījumu brokeru sabiedrības komercdarbības modeli;</w:t>
      </w:r>
    </w:p>
    <w:p w14:paraId="75059632" w14:textId="2A5345AB"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 xml:space="preserve">4) sistēmiskā riska novērtējumu, ņemot vērā Eiropas Banku iestādes saskaņā ar </w:t>
      </w:r>
      <w:r w:rsidR="000720B1">
        <w:rPr>
          <w:rFonts w:ascii="Times New Roman" w:eastAsiaTheme="minorHAnsi" w:hAnsi="Times New Roman"/>
          <w:bCs/>
          <w:sz w:val="28"/>
          <w:szCs w:val="28"/>
        </w:rPr>
        <w:t>R</w:t>
      </w:r>
      <w:r w:rsidRPr="0034581C">
        <w:rPr>
          <w:rFonts w:ascii="Times New Roman" w:eastAsiaTheme="minorHAnsi" w:hAnsi="Times New Roman"/>
          <w:bCs/>
          <w:sz w:val="28"/>
          <w:szCs w:val="28"/>
        </w:rPr>
        <w:t xml:space="preserve">egulas Nr. 1093/2010 23. pantu noteiktos kritērijus un Eiropas Sistēmisko Risku Kolēģijas rekomendācijas; </w:t>
      </w:r>
    </w:p>
    <w:p w14:paraId="726004C1" w14:textId="77777777"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5) riskus ieguldījumu brokeru sabiedrības tīkla un informācijas sistēmu drošībai, lai nodrošinātu tās procesu, datu un aktīvu konfidencialitāti, integritāti un pieejamību;</w:t>
      </w:r>
    </w:p>
    <w:p w14:paraId="68A36569" w14:textId="77777777"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6) ieguldījumu brokeru sabiedrības pakļautību procentu likmju riskam netirdzniecības portfelī;</w:t>
      </w:r>
    </w:p>
    <w:p w14:paraId="5F764C60" w14:textId="55DD9F3E"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 xml:space="preserve">7) ieguldījumu brokeru sabiedrības pārvaldības kārtību un </w:t>
      </w:r>
      <w:r w:rsidR="003A2752">
        <w:rPr>
          <w:rFonts w:ascii="Times New Roman" w:eastAsiaTheme="minorHAnsi" w:hAnsi="Times New Roman"/>
          <w:bCs/>
          <w:sz w:val="28"/>
          <w:szCs w:val="28"/>
        </w:rPr>
        <w:t xml:space="preserve">valdes un </w:t>
      </w:r>
      <w:r w:rsidRPr="0034581C">
        <w:rPr>
          <w:rFonts w:ascii="Times New Roman" w:eastAsiaTheme="minorHAnsi" w:hAnsi="Times New Roman"/>
          <w:bCs/>
          <w:sz w:val="28"/>
          <w:szCs w:val="28"/>
        </w:rPr>
        <w:t xml:space="preserve">padomes </w:t>
      </w:r>
      <w:r w:rsidR="003A2752">
        <w:rPr>
          <w:rFonts w:ascii="Times New Roman" w:eastAsiaTheme="minorHAnsi" w:hAnsi="Times New Roman"/>
          <w:bCs/>
          <w:sz w:val="28"/>
          <w:szCs w:val="28"/>
        </w:rPr>
        <w:t xml:space="preserve">(ja tāda izveidota) </w:t>
      </w:r>
      <w:r w:rsidRPr="0034581C">
        <w:rPr>
          <w:rFonts w:ascii="Times New Roman" w:eastAsiaTheme="minorHAnsi" w:hAnsi="Times New Roman"/>
          <w:bCs/>
          <w:sz w:val="28"/>
          <w:szCs w:val="28"/>
        </w:rPr>
        <w:t>locekļu spēju pildīt to pienākumus.</w:t>
      </w:r>
    </w:p>
    <w:p w14:paraId="585CF9E8" w14:textId="678C1951" w:rsidR="002C6D23" w:rsidRPr="0034581C" w:rsidRDefault="002C6D23" w:rsidP="002C6D23">
      <w:pPr>
        <w:pStyle w:val="NoSpacing"/>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w:t>
      </w:r>
      <w:r w:rsidR="00F040AD">
        <w:rPr>
          <w:rFonts w:ascii="Times New Roman" w:eastAsiaTheme="minorHAnsi" w:hAnsi="Times New Roman"/>
          <w:bCs/>
          <w:sz w:val="28"/>
          <w:szCs w:val="28"/>
        </w:rPr>
        <w:t>3</w:t>
      </w:r>
      <w:r w:rsidRPr="0034581C">
        <w:rPr>
          <w:rFonts w:ascii="Times New Roman" w:eastAsiaTheme="minorHAnsi" w:hAnsi="Times New Roman"/>
          <w:bCs/>
          <w:sz w:val="28"/>
          <w:szCs w:val="28"/>
        </w:rPr>
        <w:t>) Komisija</w:t>
      </w:r>
      <w:r>
        <w:rPr>
          <w:rFonts w:ascii="Times New Roman" w:eastAsiaTheme="minorHAnsi" w:hAnsi="Times New Roman"/>
          <w:bCs/>
          <w:sz w:val="28"/>
          <w:szCs w:val="28"/>
        </w:rPr>
        <w:t>,</w:t>
      </w:r>
      <w:r w:rsidRPr="0034581C">
        <w:t xml:space="preserve"> </w:t>
      </w:r>
      <w:r w:rsidRPr="0034581C">
        <w:rPr>
          <w:rFonts w:ascii="Times New Roman" w:eastAsiaTheme="minorHAnsi" w:hAnsi="Times New Roman"/>
          <w:bCs/>
          <w:sz w:val="28"/>
          <w:szCs w:val="28"/>
        </w:rPr>
        <w:t>ņemot vērā normatīvos tiesību aktus, kas reglamentē turētajai klientu naudai piemērojamo nošķiršanu</w:t>
      </w:r>
      <w:r>
        <w:rPr>
          <w:rFonts w:ascii="Times New Roman" w:eastAsiaTheme="minorHAnsi" w:hAnsi="Times New Roman"/>
          <w:bCs/>
          <w:sz w:val="28"/>
          <w:szCs w:val="28"/>
        </w:rPr>
        <w:t>,</w:t>
      </w:r>
      <w:r w:rsidRPr="0034581C">
        <w:rPr>
          <w:rFonts w:ascii="Times New Roman" w:eastAsiaTheme="minorHAnsi" w:hAnsi="Times New Roman"/>
          <w:bCs/>
          <w:sz w:val="28"/>
          <w:szCs w:val="28"/>
        </w:rPr>
        <w:t xml:space="preserve"> nosaka šā panta </w:t>
      </w:r>
      <w:r w:rsidR="008A2B5A">
        <w:rPr>
          <w:rFonts w:ascii="Times New Roman" w:eastAsiaTheme="minorHAnsi" w:hAnsi="Times New Roman"/>
          <w:bCs/>
          <w:sz w:val="28"/>
          <w:szCs w:val="28"/>
        </w:rPr>
        <w:t>otrajā</w:t>
      </w:r>
      <w:r w:rsidRPr="0034581C">
        <w:rPr>
          <w:rFonts w:ascii="Times New Roman" w:eastAsiaTheme="minorHAnsi" w:hAnsi="Times New Roman"/>
          <w:bCs/>
          <w:sz w:val="28"/>
          <w:szCs w:val="28"/>
        </w:rPr>
        <w:t xml:space="preserve"> daļā minētās pārbaudes un novērtējuma apjomu un regularitāti atkarībā no ieguldījumu brokeru sabiedrības</w:t>
      </w:r>
      <w:r>
        <w:rPr>
          <w:rFonts w:ascii="Times New Roman" w:eastAsiaTheme="minorHAnsi" w:hAnsi="Times New Roman"/>
          <w:bCs/>
          <w:sz w:val="28"/>
          <w:szCs w:val="28"/>
        </w:rPr>
        <w:t xml:space="preserve"> </w:t>
      </w:r>
      <w:r w:rsidRPr="00475948">
        <w:rPr>
          <w:rFonts w:ascii="Times New Roman" w:eastAsiaTheme="minorHAnsi" w:hAnsi="Times New Roman"/>
          <w:bCs/>
          <w:sz w:val="28"/>
          <w:szCs w:val="28"/>
        </w:rPr>
        <w:t>darbības</w:t>
      </w:r>
      <w:r>
        <w:rPr>
          <w:rFonts w:ascii="Times New Roman" w:eastAsiaTheme="minorHAnsi" w:hAnsi="Times New Roman"/>
          <w:bCs/>
          <w:sz w:val="28"/>
          <w:szCs w:val="28"/>
        </w:rPr>
        <w:t xml:space="preserve"> lieluma, rakstura, </w:t>
      </w:r>
      <w:r w:rsidRPr="00204435">
        <w:rPr>
          <w:rFonts w:ascii="Times New Roman" w:eastAsiaTheme="minorHAnsi" w:hAnsi="Times New Roman"/>
          <w:bCs/>
          <w:sz w:val="28"/>
          <w:szCs w:val="28"/>
        </w:rPr>
        <w:t>apjoma</w:t>
      </w:r>
      <w:r w:rsidRPr="0034581C">
        <w:rPr>
          <w:rFonts w:ascii="Times New Roman" w:eastAsiaTheme="minorHAnsi" w:hAnsi="Times New Roman"/>
          <w:bCs/>
          <w:sz w:val="28"/>
          <w:szCs w:val="28"/>
        </w:rPr>
        <w:t xml:space="preserve"> un sarežģītības, kā arī ņemot vērā samērīguma principu un ieguldījumu brokeru sabiedrības sistēmisko nozīmi.</w:t>
      </w:r>
    </w:p>
    <w:p w14:paraId="01EC1CDD" w14:textId="0BB1C66E" w:rsidR="002C6D23" w:rsidRPr="0034581C" w:rsidRDefault="002C6D23" w:rsidP="002C6D23">
      <w:pPr>
        <w:pStyle w:val="NoSpacing"/>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F040AD">
        <w:rPr>
          <w:rFonts w:ascii="Times New Roman" w:eastAsiaTheme="minorHAnsi" w:hAnsi="Times New Roman"/>
          <w:bCs/>
          <w:sz w:val="28"/>
          <w:szCs w:val="28"/>
        </w:rPr>
        <w:t>4</w:t>
      </w:r>
      <w:r>
        <w:rPr>
          <w:rFonts w:ascii="Times New Roman" w:eastAsiaTheme="minorHAnsi" w:hAnsi="Times New Roman"/>
          <w:bCs/>
          <w:sz w:val="28"/>
          <w:szCs w:val="28"/>
        </w:rPr>
        <w:t xml:space="preserve">) Komisija </w:t>
      </w:r>
      <w:r w:rsidRPr="0034581C">
        <w:rPr>
          <w:rFonts w:ascii="Times New Roman" w:eastAsiaTheme="minorHAnsi" w:hAnsi="Times New Roman"/>
          <w:bCs/>
          <w:sz w:val="28"/>
          <w:szCs w:val="28"/>
        </w:rPr>
        <w:t xml:space="preserve">katrā atsevišķā gadījumā lemj par to, vai un kādā veidā tā veiks </w:t>
      </w:r>
      <w:r>
        <w:rPr>
          <w:rFonts w:ascii="Times New Roman" w:eastAsiaTheme="minorHAnsi" w:hAnsi="Times New Roman"/>
          <w:bCs/>
          <w:sz w:val="28"/>
          <w:szCs w:val="28"/>
        </w:rPr>
        <w:t xml:space="preserve">nelielas </w:t>
      </w:r>
      <w:r w:rsidRPr="0034581C">
        <w:rPr>
          <w:rFonts w:ascii="Times New Roman" w:eastAsiaTheme="minorHAnsi" w:hAnsi="Times New Roman"/>
          <w:bCs/>
          <w:sz w:val="28"/>
          <w:szCs w:val="28"/>
        </w:rPr>
        <w:t xml:space="preserve">ieguldījumu brokeru sabiedrības šā panta </w:t>
      </w:r>
      <w:r w:rsidR="008A2B5A">
        <w:rPr>
          <w:rFonts w:ascii="Times New Roman" w:eastAsiaTheme="minorHAnsi" w:hAnsi="Times New Roman"/>
          <w:bCs/>
          <w:sz w:val="28"/>
          <w:szCs w:val="28"/>
        </w:rPr>
        <w:t>otrajā</w:t>
      </w:r>
      <w:r w:rsidRPr="0034581C">
        <w:rPr>
          <w:rFonts w:ascii="Times New Roman" w:eastAsiaTheme="minorHAnsi" w:hAnsi="Times New Roman"/>
          <w:bCs/>
          <w:sz w:val="28"/>
          <w:szCs w:val="28"/>
        </w:rPr>
        <w:t xml:space="preserve"> daļā minēto pārbaudi un novērtējumu, ja pēc tās ieskatiem šāda pārbaude un novērtējums ir nepieciešams minētās ieguldījumu brokeru sabiedrības </w:t>
      </w:r>
      <w:r>
        <w:rPr>
          <w:rFonts w:ascii="Times New Roman" w:eastAsiaTheme="minorHAnsi" w:hAnsi="Times New Roman"/>
          <w:bCs/>
          <w:sz w:val="28"/>
          <w:szCs w:val="28"/>
        </w:rPr>
        <w:t>darbības lieluma, rakstura,</w:t>
      </w:r>
      <w:r w:rsidRPr="0034581C">
        <w:rPr>
          <w:rFonts w:ascii="Times New Roman" w:eastAsiaTheme="minorHAnsi" w:hAnsi="Times New Roman"/>
          <w:bCs/>
          <w:sz w:val="28"/>
          <w:szCs w:val="28"/>
        </w:rPr>
        <w:t xml:space="preserve"> apjoma</w:t>
      </w:r>
      <w:r>
        <w:rPr>
          <w:rFonts w:ascii="Times New Roman" w:eastAsiaTheme="minorHAnsi" w:hAnsi="Times New Roman"/>
          <w:bCs/>
          <w:sz w:val="28"/>
          <w:szCs w:val="28"/>
        </w:rPr>
        <w:t xml:space="preserve"> </w:t>
      </w:r>
      <w:r w:rsidRPr="0034581C">
        <w:rPr>
          <w:rFonts w:ascii="Times New Roman" w:eastAsiaTheme="minorHAnsi" w:hAnsi="Times New Roman"/>
          <w:bCs/>
          <w:sz w:val="28"/>
          <w:szCs w:val="28"/>
        </w:rPr>
        <w:t>un sarežģītības dēļ.</w:t>
      </w:r>
    </w:p>
    <w:p w14:paraId="5A1C0D1F" w14:textId="71B92041" w:rsidR="002C6D23" w:rsidRDefault="002C6D23" w:rsidP="002C6D23">
      <w:pPr>
        <w:pStyle w:val="NoSpacing"/>
        <w:widowControl/>
        <w:ind w:firstLine="720"/>
        <w:jc w:val="both"/>
        <w:rPr>
          <w:rFonts w:ascii="Times New Roman" w:eastAsiaTheme="minorHAnsi" w:hAnsi="Times New Roman"/>
          <w:bCs/>
          <w:sz w:val="28"/>
          <w:szCs w:val="28"/>
        </w:rPr>
      </w:pPr>
      <w:r w:rsidRPr="0034581C">
        <w:rPr>
          <w:rFonts w:ascii="Times New Roman" w:eastAsiaTheme="minorHAnsi" w:hAnsi="Times New Roman"/>
          <w:bCs/>
          <w:sz w:val="28"/>
          <w:szCs w:val="28"/>
        </w:rPr>
        <w:t>(</w:t>
      </w:r>
      <w:r w:rsidR="00F040AD">
        <w:rPr>
          <w:rFonts w:ascii="Times New Roman" w:eastAsiaTheme="minorHAnsi" w:hAnsi="Times New Roman"/>
          <w:bCs/>
          <w:sz w:val="28"/>
          <w:szCs w:val="28"/>
        </w:rPr>
        <w:t>5</w:t>
      </w:r>
      <w:r w:rsidRPr="0034581C">
        <w:rPr>
          <w:rFonts w:ascii="Times New Roman" w:eastAsiaTheme="minorHAnsi" w:hAnsi="Times New Roman"/>
          <w:bCs/>
          <w:sz w:val="28"/>
          <w:szCs w:val="28"/>
        </w:rPr>
        <w:t xml:space="preserve">) Veicot šā panta </w:t>
      </w:r>
      <w:r w:rsidR="008A2B5A">
        <w:rPr>
          <w:rFonts w:ascii="Times New Roman" w:eastAsiaTheme="minorHAnsi" w:hAnsi="Times New Roman"/>
          <w:bCs/>
          <w:sz w:val="28"/>
          <w:szCs w:val="28"/>
        </w:rPr>
        <w:t>otrās</w:t>
      </w:r>
      <w:r w:rsidRPr="0034581C">
        <w:rPr>
          <w:rFonts w:ascii="Times New Roman" w:eastAsiaTheme="minorHAnsi" w:hAnsi="Times New Roman"/>
          <w:bCs/>
          <w:sz w:val="28"/>
          <w:szCs w:val="28"/>
        </w:rPr>
        <w:t xml:space="preserve"> daļas 7. punktā minēto pārbaudi un novērtējumu, Komisijai ir tiesības iepazīties ar ieguldījumu brokeru sabiedrības </w:t>
      </w:r>
      <w:r>
        <w:rPr>
          <w:rFonts w:ascii="Times New Roman" w:eastAsiaTheme="minorHAnsi" w:hAnsi="Times New Roman"/>
          <w:bCs/>
          <w:sz w:val="28"/>
          <w:szCs w:val="28"/>
        </w:rPr>
        <w:t xml:space="preserve">valdes un </w:t>
      </w:r>
      <w:r w:rsidRPr="0034581C">
        <w:rPr>
          <w:rFonts w:ascii="Times New Roman" w:eastAsiaTheme="minorHAnsi" w:hAnsi="Times New Roman"/>
          <w:bCs/>
          <w:sz w:val="28"/>
          <w:szCs w:val="28"/>
        </w:rPr>
        <w:t xml:space="preserve">padomes </w:t>
      </w:r>
      <w:r>
        <w:rPr>
          <w:rFonts w:ascii="Times New Roman" w:eastAsiaTheme="minorHAnsi" w:hAnsi="Times New Roman"/>
          <w:bCs/>
          <w:sz w:val="28"/>
          <w:szCs w:val="28"/>
        </w:rPr>
        <w:t xml:space="preserve">(ja tāda ir izveidota) </w:t>
      </w:r>
      <w:r w:rsidRPr="0034581C">
        <w:rPr>
          <w:rFonts w:ascii="Times New Roman" w:eastAsiaTheme="minorHAnsi" w:hAnsi="Times New Roman"/>
          <w:bCs/>
          <w:sz w:val="28"/>
          <w:szCs w:val="28"/>
        </w:rPr>
        <w:t xml:space="preserve">sanāksmju, kā arī izveidoto komiteju sanāksmju darba kārtībām, protokoliem un citiem sanāksmju dokumentiem, kā arī ar </w:t>
      </w:r>
      <w:r>
        <w:rPr>
          <w:rFonts w:ascii="Times New Roman" w:eastAsiaTheme="minorHAnsi" w:hAnsi="Times New Roman"/>
          <w:bCs/>
          <w:sz w:val="28"/>
          <w:szCs w:val="28"/>
        </w:rPr>
        <w:t xml:space="preserve">valdes un </w:t>
      </w:r>
      <w:r w:rsidRPr="0034581C">
        <w:rPr>
          <w:rFonts w:ascii="Times New Roman" w:eastAsiaTheme="minorHAnsi" w:hAnsi="Times New Roman"/>
          <w:bCs/>
          <w:sz w:val="28"/>
          <w:szCs w:val="28"/>
        </w:rPr>
        <w:t xml:space="preserve">padomes </w:t>
      </w:r>
      <w:r>
        <w:rPr>
          <w:rFonts w:ascii="Times New Roman" w:eastAsiaTheme="minorHAnsi" w:hAnsi="Times New Roman"/>
          <w:bCs/>
          <w:sz w:val="28"/>
          <w:szCs w:val="28"/>
        </w:rPr>
        <w:t xml:space="preserve">(ja tāda ir izveidota) </w:t>
      </w:r>
      <w:r w:rsidRPr="0034581C">
        <w:rPr>
          <w:rFonts w:ascii="Times New Roman" w:eastAsiaTheme="minorHAnsi" w:hAnsi="Times New Roman"/>
          <w:bCs/>
          <w:sz w:val="28"/>
          <w:szCs w:val="28"/>
        </w:rPr>
        <w:t>locekļu darbības iekšējā vai ārējā novērtējuma rezultātiem.</w:t>
      </w:r>
    </w:p>
    <w:p w14:paraId="32F726E9" w14:textId="1ECA74BB" w:rsidR="004D1FEF" w:rsidRDefault="004D1FEF" w:rsidP="004D1FEF">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F040AD">
        <w:rPr>
          <w:rFonts w:ascii="Times New Roman" w:eastAsiaTheme="minorHAnsi" w:hAnsi="Times New Roman"/>
          <w:bCs/>
          <w:sz w:val="28"/>
          <w:szCs w:val="28"/>
        </w:rPr>
        <w:t>6</w:t>
      </w:r>
      <w:r>
        <w:rPr>
          <w:rFonts w:ascii="Times New Roman" w:eastAsiaTheme="minorHAnsi" w:hAnsi="Times New Roman"/>
          <w:bCs/>
          <w:sz w:val="28"/>
          <w:szCs w:val="28"/>
        </w:rPr>
        <w:t xml:space="preserve">) </w:t>
      </w:r>
      <w:r w:rsidRPr="00D648E7">
        <w:rPr>
          <w:rFonts w:ascii="Times New Roman" w:eastAsiaTheme="minorHAnsi" w:hAnsi="Times New Roman"/>
          <w:bCs/>
          <w:sz w:val="28"/>
          <w:szCs w:val="28"/>
        </w:rPr>
        <w:t xml:space="preserve">Ieguldījumu brokeru sabiedrības </w:t>
      </w:r>
      <w:r w:rsidRPr="00627AC9">
        <w:rPr>
          <w:rFonts w:ascii="Times New Roman" w:eastAsiaTheme="minorHAnsi" w:hAnsi="Times New Roman"/>
          <w:bCs/>
          <w:sz w:val="28"/>
          <w:szCs w:val="28"/>
        </w:rPr>
        <w:t>un ārvalsts ieguldījumu brokeru sabiedrības filiāle</w:t>
      </w:r>
      <w:r>
        <w:rPr>
          <w:rFonts w:ascii="Times New Roman" w:eastAsiaTheme="minorHAnsi" w:hAnsi="Times New Roman"/>
          <w:bCs/>
          <w:sz w:val="28"/>
          <w:szCs w:val="28"/>
        </w:rPr>
        <w:t xml:space="preserve">s </w:t>
      </w:r>
      <w:r w:rsidRPr="00D648E7">
        <w:rPr>
          <w:rFonts w:ascii="Times New Roman" w:eastAsiaTheme="minorHAnsi" w:hAnsi="Times New Roman"/>
          <w:bCs/>
          <w:sz w:val="28"/>
          <w:szCs w:val="28"/>
        </w:rPr>
        <w:t>pienākums ir nekavējoties informēt Komisiju par visiem apstākļiem, kuri var ietekmēt ieguldījumu brokeru sabiedrības turpmāko darbību.</w:t>
      </w:r>
      <w:r>
        <w:rPr>
          <w:rFonts w:ascii="Times New Roman" w:eastAsiaTheme="minorHAnsi" w:hAnsi="Times New Roman"/>
          <w:bCs/>
          <w:sz w:val="28"/>
          <w:szCs w:val="28"/>
        </w:rPr>
        <w:t xml:space="preserve"> </w:t>
      </w:r>
    </w:p>
    <w:p w14:paraId="4E9C9122" w14:textId="2612D3BB" w:rsidR="004D1FEF" w:rsidRDefault="004D1FEF" w:rsidP="004D1FEF">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F040AD">
        <w:rPr>
          <w:rFonts w:ascii="Times New Roman" w:eastAsiaTheme="minorHAnsi" w:hAnsi="Times New Roman"/>
          <w:bCs/>
          <w:sz w:val="28"/>
          <w:szCs w:val="28"/>
        </w:rPr>
        <w:t>7</w:t>
      </w:r>
      <w:r>
        <w:rPr>
          <w:rFonts w:ascii="Times New Roman" w:eastAsiaTheme="minorHAnsi" w:hAnsi="Times New Roman"/>
          <w:bCs/>
          <w:sz w:val="28"/>
          <w:szCs w:val="28"/>
        </w:rPr>
        <w:t xml:space="preserve">) </w:t>
      </w:r>
      <w:r w:rsidRPr="001F7825">
        <w:rPr>
          <w:rFonts w:ascii="Times New Roman" w:eastAsiaTheme="minorHAnsi" w:hAnsi="Times New Roman"/>
          <w:bCs/>
          <w:sz w:val="28"/>
          <w:szCs w:val="28"/>
        </w:rPr>
        <w:t xml:space="preserve">Ja </w:t>
      </w:r>
      <w:r>
        <w:rPr>
          <w:rFonts w:ascii="Times New Roman" w:eastAsiaTheme="minorHAnsi" w:hAnsi="Times New Roman"/>
          <w:bCs/>
          <w:sz w:val="28"/>
          <w:szCs w:val="28"/>
        </w:rPr>
        <w:t>K</w:t>
      </w:r>
      <w:r w:rsidRPr="001F7825">
        <w:rPr>
          <w:rFonts w:ascii="Times New Roman" w:eastAsiaTheme="minorHAnsi" w:hAnsi="Times New Roman"/>
          <w:bCs/>
          <w:sz w:val="28"/>
          <w:szCs w:val="28"/>
        </w:rPr>
        <w:t xml:space="preserve">omisija konstatē, ka ieguldījumu brokeru sabiedrība </w:t>
      </w:r>
      <w:r>
        <w:rPr>
          <w:rFonts w:ascii="Times New Roman" w:eastAsiaTheme="minorHAnsi" w:hAnsi="Times New Roman"/>
          <w:bCs/>
          <w:sz w:val="28"/>
          <w:szCs w:val="28"/>
        </w:rPr>
        <w:t>vai</w:t>
      </w:r>
      <w:r w:rsidRPr="0090159C">
        <w:rPr>
          <w:rFonts w:ascii="Times New Roman" w:eastAsiaTheme="minorHAnsi" w:hAnsi="Times New Roman"/>
          <w:bCs/>
          <w:sz w:val="28"/>
          <w:szCs w:val="28"/>
        </w:rPr>
        <w:t xml:space="preserve"> ārvalsts ieguldījumu brokeru sabiedrības filiāle </w:t>
      </w:r>
      <w:r w:rsidRPr="001F7825">
        <w:rPr>
          <w:rFonts w:ascii="Times New Roman" w:eastAsiaTheme="minorHAnsi" w:hAnsi="Times New Roman"/>
          <w:bCs/>
          <w:sz w:val="28"/>
          <w:szCs w:val="28"/>
        </w:rPr>
        <w:t xml:space="preserve">neievēro, vai </w:t>
      </w:r>
      <w:r>
        <w:rPr>
          <w:rFonts w:ascii="Times New Roman" w:eastAsiaTheme="minorHAnsi" w:hAnsi="Times New Roman"/>
          <w:bCs/>
          <w:sz w:val="28"/>
          <w:szCs w:val="28"/>
        </w:rPr>
        <w:t>K</w:t>
      </w:r>
      <w:r w:rsidRPr="001F7825">
        <w:rPr>
          <w:rFonts w:ascii="Times New Roman" w:eastAsiaTheme="minorHAnsi" w:hAnsi="Times New Roman"/>
          <w:bCs/>
          <w:sz w:val="28"/>
          <w:szCs w:val="28"/>
        </w:rPr>
        <w:t>omisijai ir pamats uzskatīt, ka nākamo 12 mēnešu laikā neievēros šā likuma</w:t>
      </w:r>
      <w:r>
        <w:rPr>
          <w:rFonts w:ascii="Times New Roman" w:eastAsiaTheme="minorHAnsi" w:hAnsi="Times New Roman"/>
          <w:bCs/>
          <w:sz w:val="28"/>
          <w:szCs w:val="28"/>
        </w:rPr>
        <w:t>,</w:t>
      </w:r>
      <w:r w:rsidRPr="001F7825">
        <w:rPr>
          <w:rFonts w:ascii="Times New Roman" w:eastAsiaTheme="minorHAnsi" w:hAnsi="Times New Roman"/>
          <w:bCs/>
          <w:sz w:val="28"/>
          <w:szCs w:val="28"/>
        </w:rPr>
        <w:t xml:space="preserve"> </w:t>
      </w:r>
      <w:r w:rsidRPr="00F77448">
        <w:rPr>
          <w:rFonts w:ascii="Times New Roman" w:eastAsiaTheme="minorHAnsi" w:hAnsi="Times New Roman"/>
          <w:bCs/>
          <w:sz w:val="28"/>
          <w:szCs w:val="28"/>
        </w:rPr>
        <w:t xml:space="preserve">tieši piemērojamo Eiropas Savienības </w:t>
      </w:r>
      <w:r>
        <w:rPr>
          <w:rFonts w:ascii="Times New Roman" w:eastAsiaTheme="minorHAnsi" w:hAnsi="Times New Roman"/>
          <w:bCs/>
          <w:sz w:val="28"/>
          <w:szCs w:val="28"/>
        </w:rPr>
        <w:t>tiesību</w:t>
      </w:r>
      <w:r w:rsidRPr="00F77448">
        <w:rPr>
          <w:rFonts w:ascii="Times New Roman" w:eastAsiaTheme="minorHAnsi" w:hAnsi="Times New Roman"/>
          <w:bCs/>
          <w:sz w:val="28"/>
          <w:szCs w:val="28"/>
        </w:rPr>
        <w:t xml:space="preserve"> aktu vai </w:t>
      </w:r>
      <w:r>
        <w:rPr>
          <w:rFonts w:ascii="Times New Roman" w:eastAsiaTheme="minorHAnsi" w:hAnsi="Times New Roman"/>
          <w:bCs/>
          <w:sz w:val="28"/>
          <w:szCs w:val="28"/>
        </w:rPr>
        <w:t>K</w:t>
      </w:r>
      <w:r w:rsidRPr="00F77448">
        <w:rPr>
          <w:rFonts w:ascii="Times New Roman" w:eastAsiaTheme="minorHAnsi" w:hAnsi="Times New Roman"/>
          <w:bCs/>
          <w:sz w:val="28"/>
          <w:szCs w:val="28"/>
        </w:rPr>
        <w:t xml:space="preserve">omisijas izdoto </w:t>
      </w:r>
      <w:r w:rsidRPr="001310C9">
        <w:rPr>
          <w:rFonts w:ascii="Times New Roman" w:eastAsiaTheme="minorHAnsi" w:hAnsi="Times New Roman"/>
          <w:bCs/>
          <w:sz w:val="28"/>
          <w:szCs w:val="28"/>
        </w:rPr>
        <w:t xml:space="preserve">normatīvo noteikumu </w:t>
      </w:r>
      <w:r>
        <w:rPr>
          <w:rFonts w:ascii="Times New Roman" w:eastAsiaTheme="minorHAnsi" w:hAnsi="Times New Roman"/>
          <w:bCs/>
          <w:sz w:val="28"/>
          <w:szCs w:val="28"/>
        </w:rPr>
        <w:t xml:space="preserve">vai pieņemto </w:t>
      </w:r>
      <w:r w:rsidRPr="00F119D0">
        <w:rPr>
          <w:rFonts w:ascii="Times New Roman" w:eastAsiaTheme="minorHAnsi" w:hAnsi="Times New Roman"/>
          <w:bCs/>
          <w:sz w:val="28"/>
          <w:szCs w:val="28"/>
        </w:rPr>
        <w:t xml:space="preserve">lēmumu </w:t>
      </w:r>
      <w:r w:rsidRPr="001F7825">
        <w:rPr>
          <w:rFonts w:ascii="Times New Roman" w:eastAsiaTheme="minorHAnsi" w:hAnsi="Times New Roman"/>
          <w:bCs/>
          <w:sz w:val="28"/>
          <w:szCs w:val="28"/>
        </w:rPr>
        <w:t xml:space="preserve">prasības, </w:t>
      </w:r>
      <w:r>
        <w:rPr>
          <w:rFonts w:ascii="Times New Roman" w:eastAsiaTheme="minorHAnsi" w:hAnsi="Times New Roman"/>
          <w:bCs/>
          <w:sz w:val="28"/>
          <w:szCs w:val="28"/>
        </w:rPr>
        <w:t>K</w:t>
      </w:r>
      <w:r w:rsidRPr="001F7825">
        <w:rPr>
          <w:rFonts w:ascii="Times New Roman" w:eastAsiaTheme="minorHAnsi" w:hAnsi="Times New Roman"/>
          <w:bCs/>
          <w:sz w:val="28"/>
          <w:szCs w:val="28"/>
        </w:rPr>
        <w:t xml:space="preserve">omisija pieprasa, lai ieguldījumu brokeru sabiedrība </w:t>
      </w:r>
      <w:r>
        <w:rPr>
          <w:rFonts w:ascii="Times New Roman" w:eastAsiaTheme="minorHAnsi" w:hAnsi="Times New Roman"/>
          <w:bCs/>
          <w:sz w:val="28"/>
          <w:szCs w:val="28"/>
        </w:rPr>
        <w:t xml:space="preserve">vai </w:t>
      </w:r>
      <w:r w:rsidRPr="0090159C">
        <w:rPr>
          <w:rFonts w:ascii="Times New Roman" w:eastAsiaTheme="minorHAnsi" w:hAnsi="Times New Roman"/>
          <w:bCs/>
          <w:sz w:val="28"/>
          <w:szCs w:val="28"/>
        </w:rPr>
        <w:t>un ārvalsts ieguldījumu brokeru sabiedrības filiāle</w:t>
      </w:r>
      <w:r w:rsidRPr="001F7825">
        <w:rPr>
          <w:rFonts w:ascii="Times New Roman" w:eastAsiaTheme="minorHAnsi" w:hAnsi="Times New Roman"/>
          <w:bCs/>
          <w:sz w:val="28"/>
          <w:szCs w:val="28"/>
        </w:rPr>
        <w:t xml:space="preserve"> savlaicīgi veic attiecīgo problēmu novēršanai nepieciešamos pasākumus.</w:t>
      </w:r>
    </w:p>
    <w:p w14:paraId="6778B30B" w14:textId="356411E7" w:rsidR="004D1FEF" w:rsidRPr="00C60E46" w:rsidRDefault="004D1FEF" w:rsidP="004D1FEF">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w:t>
      </w:r>
      <w:r w:rsidR="00F040AD">
        <w:rPr>
          <w:rFonts w:ascii="Times New Roman" w:eastAsiaTheme="minorHAnsi" w:hAnsi="Times New Roman"/>
          <w:bCs/>
          <w:sz w:val="28"/>
          <w:szCs w:val="28"/>
        </w:rPr>
        <w:t>8</w:t>
      </w:r>
      <w:r>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Komisija informē E</w:t>
      </w:r>
      <w:r>
        <w:rPr>
          <w:rFonts w:ascii="Times New Roman" w:eastAsiaTheme="minorHAnsi" w:hAnsi="Times New Roman"/>
          <w:bCs/>
          <w:sz w:val="28"/>
          <w:szCs w:val="28"/>
        </w:rPr>
        <w:t xml:space="preserve">iropas </w:t>
      </w:r>
      <w:r w:rsidRPr="00C60E46">
        <w:rPr>
          <w:rFonts w:ascii="Times New Roman" w:eastAsiaTheme="minorHAnsi" w:hAnsi="Times New Roman"/>
          <w:bCs/>
          <w:sz w:val="28"/>
          <w:szCs w:val="28"/>
        </w:rPr>
        <w:t>B</w:t>
      </w:r>
      <w:r>
        <w:rPr>
          <w:rFonts w:ascii="Times New Roman" w:eastAsiaTheme="minorHAnsi" w:hAnsi="Times New Roman"/>
          <w:bCs/>
          <w:sz w:val="28"/>
          <w:szCs w:val="28"/>
        </w:rPr>
        <w:t>anku iestādi</w:t>
      </w:r>
      <w:r w:rsidRPr="00C60E46">
        <w:rPr>
          <w:rFonts w:ascii="Times New Roman" w:eastAsiaTheme="minorHAnsi" w:hAnsi="Times New Roman"/>
          <w:bCs/>
          <w:sz w:val="28"/>
          <w:szCs w:val="28"/>
        </w:rPr>
        <w:t xml:space="preserve"> par: </w:t>
      </w:r>
    </w:p>
    <w:p w14:paraId="1C79AA34" w14:textId="3B5177DD" w:rsidR="004D1FEF" w:rsidRPr="00C60E46" w:rsidRDefault="004D1FEF" w:rsidP="004D1FEF">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lastRenderedPageBreak/>
        <w:t>1) saskaņā ar šā pant</w:t>
      </w:r>
      <w:r>
        <w:rPr>
          <w:rFonts w:ascii="Times New Roman" w:eastAsiaTheme="minorHAnsi" w:hAnsi="Times New Roman"/>
          <w:bCs/>
          <w:sz w:val="28"/>
          <w:szCs w:val="28"/>
        </w:rPr>
        <w:t xml:space="preserve">a </w:t>
      </w:r>
      <w:r w:rsidR="008A2B5A">
        <w:rPr>
          <w:rFonts w:ascii="Times New Roman" w:eastAsiaTheme="minorHAnsi" w:hAnsi="Times New Roman"/>
          <w:bCs/>
          <w:sz w:val="28"/>
          <w:szCs w:val="28"/>
        </w:rPr>
        <w:t>otrajā</w:t>
      </w:r>
      <w:r>
        <w:rPr>
          <w:rFonts w:ascii="Times New Roman" w:eastAsiaTheme="minorHAnsi" w:hAnsi="Times New Roman"/>
          <w:bCs/>
          <w:sz w:val="28"/>
          <w:szCs w:val="28"/>
        </w:rPr>
        <w:t xml:space="preserve"> daļā</w:t>
      </w:r>
      <w:r w:rsidRPr="00C60E46">
        <w:rPr>
          <w:rFonts w:ascii="Times New Roman" w:eastAsiaTheme="minorHAnsi" w:hAnsi="Times New Roman"/>
          <w:bCs/>
          <w:sz w:val="28"/>
          <w:szCs w:val="28"/>
        </w:rPr>
        <w:t xml:space="preserve"> veikto pārbaudes un novērtējuma procesu; </w:t>
      </w:r>
    </w:p>
    <w:p w14:paraId="02835460" w14:textId="60623D49" w:rsidR="004D1FEF" w:rsidRPr="00C60E46" w:rsidRDefault="004D1FEF" w:rsidP="004D1FEF">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2) šā likuma </w:t>
      </w:r>
      <w:r>
        <w:rPr>
          <w:rFonts w:ascii="Times New Roman" w:eastAsiaTheme="minorHAnsi" w:hAnsi="Times New Roman"/>
          <w:bCs/>
          <w:sz w:val="28"/>
          <w:szCs w:val="28"/>
        </w:rPr>
        <w:t>4</w:t>
      </w:r>
      <w:r w:rsidR="008A2B5A">
        <w:rPr>
          <w:rFonts w:ascii="Times New Roman" w:eastAsiaTheme="minorHAnsi" w:hAnsi="Times New Roman"/>
          <w:bCs/>
          <w:sz w:val="28"/>
          <w:szCs w:val="28"/>
        </w:rPr>
        <w:t>4</w:t>
      </w:r>
      <w:r>
        <w:rPr>
          <w:rFonts w:ascii="Times New Roman" w:eastAsiaTheme="minorHAnsi" w:hAnsi="Times New Roman"/>
          <w:bCs/>
          <w:sz w:val="28"/>
          <w:szCs w:val="28"/>
        </w:rPr>
        <w:t>. panta pirmajā</w:t>
      </w:r>
      <w:r w:rsidRPr="00C60E46">
        <w:rPr>
          <w:rFonts w:ascii="Times New Roman" w:eastAsiaTheme="minorHAnsi" w:hAnsi="Times New Roman"/>
          <w:bCs/>
          <w:sz w:val="28"/>
          <w:szCs w:val="28"/>
        </w:rPr>
        <w:t>,</w:t>
      </w:r>
      <w:r>
        <w:rPr>
          <w:rFonts w:ascii="Times New Roman" w:eastAsiaTheme="minorHAnsi" w:hAnsi="Times New Roman"/>
          <w:bCs/>
          <w:sz w:val="28"/>
          <w:szCs w:val="28"/>
        </w:rPr>
        <w:t xml:space="preserve"> ceturtajā, piektajā daļā,</w:t>
      </w:r>
      <w:r w:rsidRPr="00C60E46">
        <w:rPr>
          <w:rFonts w:ascii="Times New Roman" w:eastAsiaTheme="minorHAnsi" w:hAnsi="Times New Roman"/>
          <w:bCs/>
          <w:sz w:val="28"/>
          <w:szCs w:val="28"/>
        </w:rPr>
        <w:t xml:space="preserve"> </w:t>
      </w:r>
      <w:r>
        <w:rPr>
          <w:rFonts w:ascii="Times New Roman" w:eastAsiaTheme="minorHAnsi" w:hAnsi="Times New Roman"/>
          <w:bCs/>
          <w:sz w:val="28"/>
          <w:szCs w:val="28"/>
        </w:rPr>
        <w:t>5</w:t>
      </w:r>
      <w:r w:rsidR="008A2B5A">
        <w:rPr>
          <w:rFonts w:ascii="Times New Roman" w:eastAsiaTheme="minorHAnsi" w:hAnsi="Times New Roman"/>
          <w:bCs/>
          <w:sz w:val="28"/>
          <w:szCs w:val="28"/>
        </w:rPr>
        <w:t>3</w:t>
      </w:r>
      <w:r w:rsidRPr="00C60E46">
        <w:rPr>
          <w:rFonts w:ascii="Times New Roman" w:eastAsiaTheme="minorHAnsi" w:hAnsi="Times New Roman"/>
          <w:bCs/>
          <w:sz w:val="28"/>
          <w:szCs w:val="28"/>
        </w:rPr>
        <w:t xml:space="preserve">. un </w:t>
      </w:r>
      <w:r>
        <w:rPr>
          <w:rFonts w:ascii="Times New Roman" w:eastAsiaTheme="minorHAnsi" w:hAnsi="Times New Roman"/>
          <w:bCs/>
          <w:sz w:val="28"/>
          <w:szCs w:val="28"/>
        </w:rPr>
        <w:t>5</w:t>
      </w:r>
      <w:r w:rsidR="008A2B5A">
        <w:rPr>
          <w:rFonts w:ascii="Times New Roman" w:eastAsiaTheme="minorHAnsi" w:hAnsi="Times New Roman"/>
          <w:bCs/>
          <w:sz w:val="28"/>
          <w:szCs w:val="28"/>
        </w:rPr>
        <w:t>4</w:t>
      </w:r>
      <w:r w:rsidRPr="00C60E46">
        <w:rPr>
          <w:rFonts w:ascii="Times New Roman" w:eastAsiaTheme="minorHAnsi" w:hAnsi="Times New Roman"/>
          <w:bCs/>
          <w:sz w:val="28"/>
          <w:szCs w:val="28"/>
        </w:rPr>
        <w:t xml:space="preserve">. pantā minētajiem lēmumiem izmantoto metodoloģiju; </w:t>
      </w:r>
    </w:p>
    <w:p w14:paraId="056E13F6" w14:textId="218677C1" w:rsidR="002819EF" w:rsidRDefault="004D1FEF" w:rsidP="00B4150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3) saskaņā ar šā likuma </w:t>
      </w:r>
      <w:r>
        <w:rPr>
          <w:rFonts w:ascii="Times New Roman" w:eastAsiaTheme="minorHAnsi" w:hAnsi="Times New Roman"/>
          <w:bCs/>
          <w:sz w:val="28"/>
          <w:szCs w:val="28"/>
        </w:rPr>
        <w:t>6</w:t>
      </w:r>
      <w:r w:rsidR="00593C1B">
        <w:rPr>
          <w:rFonts w:ascii="Times New Roman" w:eastAsiaTheme="minorHAnsi" w:hAnsi="Times New Roman"/>
          <w:bCs/>
          <w:sz w:val="28"/>
          <w:szCs w:val="28"/>
        </w:rPr>
        <w:t>7</w:t>
      </w:r>
      <w:r w:rsidRPr="00C60E46">
        <w:rPr>
          <w:rFonts w:ascii="Times New Roman" w:eastAsiaTheme="minorHAnsi" w:hAnsi="Times New Roman"/>
          <w:bCs/>
          <w:sz w:val="28"/>
          <w:szCs w:val="28"/>
        </w:rPr>
        <w:t>. pantu piemērotajām administratīvajām sankcijām.</w:t>
      </w:r>
    </w:p>
    <w:p w14:paraId="67D0B26C" w14:textId="77777777" w:rsidR="00B41504" w:rsidRPr="00B41504" w:rsidRDefault="00B41504" w:rsidP="00B41504">
      <w:pPr>
        <w:pStyle w:val="NoSpacing"/>
        <w:widowControl/>
        <w:ind w:firstLine="720"/>
        <w:jc w:val="both"/>
        <w:rPr>
          <w:rFonts w:ascii="Times New Roman" w:eastAsiaTheme="minorHAnsi" w:hAnsi="Times New Roman"/>
          <w:bCs/>
          <w:sz w:val="28"/>
          <w:szCs w:val="28"/>
        </w:rPr>
      </w:pPr>
    </w:p>
    <w:p w14:paraId="7980CA03" w14:textId="5B0FA129" w:rsidR="0074411D" w:rsidRPr="009840B2" w:rsidRDefault="0074411D" w:rsidP="009840B2">
      <w:pPr>
        <w:pStyle w:val="NoSpacing"/>
        <w:widowControl/>
        <w:ind w:firstLine="720"/>
        <w:jc w:val="both"/>
        <w:rPr>
          <w:rFonts w:ascii="Times New Roman" w:eastAsiaTheme="minorHAnsi" w:hAnsi="Times New Roman"/>
          <w:b/>
          <w:bCs/>
          <w:sz w:val="28"/>
          <w:szCs w:val="28"/>
        </w:rPr>
      </w:pPr>
      <w:r w:rsidRPr="009840B2">
        <w:rPr>
          <w:rFonts w:ascii="Times New Roman" w:eastAsiaTheme="minorHAnsi" w:hAnsi="Times New Roman"/>
          <w:b/>
          <w:bCs/>
          <w:sz w:val="28"/>
          <w:szCs w:val="28"/>
        </w:rPr>
        <w:t>4</w:t>
      </w:r>
      <w:r w:rsidR="00F040AD">
        <w:rPr>
          <w:rFonts w:ascii="Times New Roman" w:eastAsiaTheme="minorHAnsi" w:hAnsi="Times New Roman"/>
          <w:b/>
          <w:bCs/>
          <w:sz w:val="28"/>
          <w:szCs w:val="28"/>
        </w:rPr>
        <w:t>3</w:t>
      </w:r>
      <w:r w:rsidR="009840B2" w:rsidRPr="009840B2">
        <w:rPr>
          <w:rFonts w:ascii="Times New Roman" w:eastAsiaTheme="minorHAnsi" w:hAnsi="Times New Roman"/>
          <w:b/>
          <w:bCs/>
          <w:sz w:val="28"/>
          <w:szCs w:val="28"/>
        </w:rPr>
        <w:t>.</w:t>
      </w:r>
      <w:r w:rsidRPr="009840B2">
        <w:rPr>
          <w:rFonts w:ascii="Times New Roman" w:eastAsiaTheme="minorHAnsi" w:hAnsi="Times New Roman"/>
          <w:b/>
          <w:bCs/>
          <w:sz w:val="28"/>
          <w:szCs w:val="28"/>
        </w:rPr>
        <w:t xml:space="preserve"> pants. Izmeklēšanas pilnvaras</w:t>
      </w:r>
    </w:p>
    <w:p w14:paraId="5CD2D43E" w14:textId="2D832782" w:rsidR="0074411D" w:rsidRPr="009840B2" w:rsidRDefault="0074411D" w:rsidP="009840B2">
      <w:pPr>
        <w:pStyle w:val="NoSpacing"/>
        <w:widowControl/>
        <w:ind w:firstLine="720"/>
        <w:jc w:val="both"/>
        <w:rPr>
          <w:rFonts w:ascii="Times New Roman" w:eastAsiaTheme="minorHAnsi" w:hAnsi="Times New Roman"/>
          <w:bCs/>
          <w:sz w:val="28"/>
          <w:szCs w:val="28"/>
        </w:rPr>
      </w:pPr>
      <w:r w:rsidRPr="009840B2">
        <w:rPr>
          <w:rFonts w:ascii="Times New Roman" w:eastAsiaTheme="minorHAnsi" w:hAnsi="Times New Roman"/>
          <w:bCs/>
          <w:sz w:val="28"/>
          <w:szCs w:val="28"/>
        </w:rPr>
        <w:t xml:space="preserve">(1) Komisijai, pārraugot šā likuma un Regulas Nr. 2019/2033 prasību izpildi, ir visas informācijas vākšanas un izmeklēšanas pilnvaras attiecībā uz ieguldījumu brokeru sabiedrībām, </w:t>
      </w:r>
      <w:r w:rsidR="00243129" w:rsidRPr="009840B2">
        <w:rPr>
          <w:rFonts w:ascii="Times New Roman" w:eastAsiaTheme="minorHAnsi" w:hAnsi="Times New Roman"/>
          <w:bCs/>
          <w:sz w:val="28"/>
          <w:szCs w:val="28"/>
        </w:rPr>
        <w:t xml:space="preserve">ārvalstu ieguldījumu brokeru sabiedrību filiālēm, </w:t>
      </w:r>
      <w:r w:rsidRPr="009840B2">
        <w:rPr>
          <w:rFonts w:ascii="Times New Roman" w:eastAsiaTheme="minorHAnsi" w:hAnsi="Times New Roman"/>
          <w:bCs/>
          <w:sz w:val="28"/>
          <w:szCs w:val="28"/>
        </w:rPr>
        <w:t>ieguldījumu pārvaldītājsabiedrībām, jauktām finanšu pārvaldītājsabiedrībām, jauktām pārvaldītājsabiedrībām, personām, kas pieder pie minētajām sabiedrībām, trešajām personām, ar ko minētās sabiedrības ir noslēgušas ārpakalpojumu līgumus par operacionālajām funkcijām vai darbībām</w:t>
      </w:r>
      <w:r w:rsidR="009840B2">
        <w:rPr>
          <w:rFonts w:ascii="Times New Roman" w:eastAsiaTheme="minorHAnsi" w:hAnsi="Times New Roman"/>
          <w:bCs/>
          <w:sz w:val="28"/>
          <w:szCs w:val="28"/>
        </w:rPr>
        <w:t>.</w:t>
      </w:r>
    </w:p>
    <w:p w14:paraId="1F2531CE" w14:textId="77777777" w:rsidR="0074411D" w:rsidRPr="009840B2" w:rsidRDefault="0074411D" w:rsidP="009840B2">
      <w:pPr>
        <w:pStyle w:val="NoSpacing"/>
        <w:widowControl/>
        <w:ind w:firstLine="720"/>
        <w:jc w:val="both"/>
        <w:rPr>
          <w:rFonts w:ascii="Times New Roman" w:eastAsiaTheme="minorHAnsi" w:hAnsi="Times New Roman"/>
          <w:bCs/>
          <w:sz w:val="28"/>
          <w:szCs w:val="28"/>
        </w:rPr>
      </w:pPr>
      <w:r w:rsidRPr="009840B2">
        <w:rPr>
          <w:rFonts w:ascii="Times New Roman" w:eastAsiaTheme="minorHAnsi" w:hAnsi="Times New Roman"/>
          <w:bCs/>
          <w:sz w:val="28"/>
          <w:szCs w:val="28"/>
        </w:rPr>
        <w:t>(2) Komisijai vai tās pilnvarotai personai ir tiesības pieprasīt no šā panta pirmajā daļā minētajām personām Komisijas funkciju veikšanai nepieciešamo informāciju, iepazīties ar šā panta pirmajā daļā minēto personu dokumentāciju, pārbaudīt grāmatvedības datus un reģistrus un saņemt to izrakstus vai kopijas, saņemt no šā panta pirmajā daļā minētajām personām vai to pārstāvjiem vai darbiniekiem paskaidrojumus, informāciju par komercsabiedrībām, kurās konsolidācijas grupai ir ieguldījumi, vai iztaujāt ikvienu citu personu, kas tam piekritusi, lai iegūtu informāciju par pārbaudāmo subjektu.</w:t>
      </w:r>
    </w:p>
    <w:p w14:paraId="70F47929" w14:textId="58ED5F12" w:rsidR="0074411D" w:rsidRPr="009840B2" w:rsidRDefault="0074411D" w:rsidP="009840B2">
      <w:pPr>
        <w:pStyle w:val="NoSpacing"/>
        <w:widowControl/>
        <w:ind w:firstLine="720"/>
        <w:jc w:val="both"/>
        <w:rPr>
          <w:rFonts w:ascii="Times New Roman" w:eastAsiaTheme="minorHAnsi" w:hAnsi="Times New Roman"/>
          <w:bCs/>
          <w:sz w:val="28"/>
          <w:szCs w:val="28"/>
        </w:rPr>
      </w:pPr>
      <w:r w:rsidRPr="009840B2">
        <w:rPr>
          <w:rFonts w:ascii="Times New Roman" w:eastAsiaTheme="minorHAnsi" w:hAnsi="Times New Roman"/>
          <w:bCs/>
          <w:sz w:val="28"/>
          <w:szCs w:val="28"/>
        </w:rPr>
        <w:t>(3) Papildus šā panta otrajā daļā minētajām tiesībām Komisijai ir pilnvaras veikt visas nepieciešamās inspekcijas šā panta pirmajā daļā minēto personu un citu uzņēmumu, kuriem tiek uzraudzīta atbilstība grupas kapitāla kritērijam, ja Komisija ir grupas uzraudzības iestāde, iepriekš informējot citas attiecīgās kompetentās iestādes, telpās.</w:t>
      </w:r>
    </w:p>
    <w:p w14:paraId="646CE059" w14:textId="256510F4" w:rsidR="00411051" w:rsidRPr="009840B2" w:rsidRDefault="00411051" w:rsidP="009840B2">
      <w:pPr>
        <w:pStyle w:val="NoSpacing"/>
        <w:widowControl/>
        <w:ind w:firstLine="720"/>
        <w:jc w:val="both"/>
        <w:rPr>
          <w:rFonts w:ascii="Times New Roman" w:eastAsiaTheme="minorHAnsi" w:hAnsi="Times New Roman"/>
          <w:b/>
          <w:noProof/>
          <w:sz w:val="28"/>
          <w:szCs w:val="28"/>
        </w:rPr>
      </w:pPr>
      <w:r w:rsidRPr="00D648E7">
        <w:rPr>
          <w:rFonts w:ascii="Times New Roman" w:eastAsiaTheme="minorHAnsi" w:hAnsi="Times New Roman"/>
          <w:bCs/>
          <w:sz w:val="28"/>
          <w:szCs w:val="28"/>
        </w:rPr>
        <w:t>(</w:t>
      </w:r>
      <w:r>
        <w:rPr>
          <w:rFonts w:ascii="Times New Roman" w:eastAsiaTheme="minorHAnsi" w:hAnsi="Times New Roman"/>
          <w:bCs/>
          <w:sz w:val="28"/>
          <w:szCs w:val="28"/>
        </w:rPr>
        <w:t>4</w:t>
      </w:r>
      <w:r w:rsidRPr="00D648E7">
        <w:rPr>
          <w:rFonts w:ascii="Times New Roman" w:eastAsiaTheme="minorHAnsi" w:hAnsi="Times New Roman"/>
          <w:bCs/>
          <w:sz w:val="28"/>
          <w:szCs w:val="28"/>
        </w:rPr>
        <w:t xml:space="preserve">)  </w:t>
      </w:r>
      <w:r>
        <w:rPr>
          <w:rFonts w:ascii="Times New Roman" w:eastAsiaTheme="minorHAnsi" w:hAnsi="Times New Roman"/>
          <w:bCs/>
          <w:sz w:val="28"/>
          <w:szCs w:val="28"/>
        </w:rPr>
        <w:t>Šajā pantā minēto informāciju un dokumentus ie</w:t>
      </w:r>
      <w:r w:rsidRPr="00D648E7">
        <w:rPr>
          <w:rFonts w:ascii="Times New Roman" w:eastAsiaTheme="minorHAnsi" w:hAnsi="Times New Roman"/>
          <w:bCs/>
          <w:sz w:val="28"/>
          <w:szCs w:val="28"/>
        </w:rPr>
        <w:t>sniedz Komisijas noteiktajos termiņos. Minēto prasību izpildi nedrīkst atteikt, tai skaitā aizbildinoties ar komercnoslēpumu.</w:t>
      </w:r>
    </w:p>
    <w:p w14:paraId="36691CC0" w14:textId="77777777" w:rsidR="0074411D" w:rsidRDefault="0074411D" w:rsidP="002819EF">
      <w:pPr>
        <w:pStyle w:val="NoSpacing"/>
        <w:widowControl/>
        <w:ind w:firstLine="720"/>
        <w:jc w:val="both"/>
        <w:rPr>
          <w:rFonts w:ascii="Times New Roman" w:eastAsiaTheme="minorHAnsi" w:hAnsi="Times New Roman"/>
          <w:b/>
          <w:noProof/>
          <w:sz w:val="28"/>
          <w:szCs w:val="28"/>
        </w:rPr>
      </w:pPr>
    </w:p>
    <w:p w14:paraId="6B0080D5" w14:textId="01A67E5C" w:rsidR="002819EF" w:rsidRPr="00EB144A" w:rsidRDefault="00697667" w:rsidP="002819EF">
      <w:pPr>
        <w:pStyle w:val="NoSpacing"/>
        <w:widowControl/>
        <w:ind w:firstLine="720"/>
        <w:jc w:val="both"/>
        <w:rPr>
          <w:rFonts w:ascii="Times New Roman" w:eastAsiaTheme="minorHAnsi" w:hAnsi="Times New Roman"/>
          <w:b/>
          <w:noProof/>
          <w:sz w:val="28"/>
          <w:szCs w:val="28"/>
        </w:rPr>
      </w:pPr>
      <w:r>
        <w:rPr>
          <w:rFonts w:ascii="Times New Roman" w:eastAsiaTheme="minorHAnsi" w:hAnsi="Times New Roman"/>
          <w:b/>
          <w:noProof/>
          <w:sz w:val="28"/>
          <w:szCs w:val="28"/>
        </w:rPr>
        <w:t>4</w:t>
      </w:r>
      <w:r w:rsidR="00F040AD">
        <w:rPr>
          <w:rFonts w:ascii="Times New Roman" w:eastAsiaTheme="minorHAnsi" w:hAnsi="Times New Roman"/>
          <w:b/>
          <w:noProof/>
          <w:sz w:val="28"/>
          <w:szCs w:val="28"/>
        </w:rPr>
        <w:t>4</w:t>
      </w:r>
      <w:r w:rsidR="002819EF" w:rsidRPr="00EB144A">
        <w:rPr>
          <w:rFonts w:ascii="Times New Roman" w:eastAsiaTheme="minorHAnsi" w:hAnsi="Times New Roman"/>
          <w:b/>
          <w:noProof/>
          <w:sz w:val="28"/>
          <w:szCs w:val="28"/>
        </w:rPr>
        <w:t xml:space="preserve">.pants. </w:t>
      </w:r>
      <w:r w:rsidR="002819EF">
        <w:rPr>
          <w:rFonts w:ascii="Times New Roman" w:eastAsiaTheme="minorHAnsi" w:hAnsi="Times New Roman"/>
          <w:b/>
          <w:noProof/>
          <w:sz w:val="28"/>
          <w:szCs w:val="28"/>
        </w:rPr>
        <w:t>Komisijas tiesības</w:t>
      </w:r>
      <w:r w:rsidR="002819EF" w:rsidRPr="00EB144A">
        <w:rPr>
          <w:rFonts w:ascii="Times New Roman" w:eastAsiaTheme="minorHAnsi" w:hAnsi="Times New Roman"/>
          <w:b/>
          <w:noProof/>
          <w:sz w:val="28"/>
          <w:szCs w:val="28"/>
        </w:rPr>
        <w:t xml:space="preserve"> uzraudzīb</w:t>
      </w:r>
      <w:r w:rsidR="002819EF">
        <w:rPr>
          <w:rFonts w:ascii="Times New Roman" w:eastAsiaTheme="minorHAnsi" w:hAnsi="Times New Roman"/>
          <w:b/>
          <w:noProof/>
          <w:sz w:val="28"/>
          <w:szCs w:val="28"/>
        </w:rPr>
        <w:t>as procesā</w:t>
      </w:r>
    </w:p>
    <w:p w14:paraId="0D5B671F" w14:textId="31482B32" w:rsidR="002819EF" w:rsidRDefault="00B92F4C" w:rsidP="002819EF">
      <w:pPr>
        <w:pStyle w:val="NoSpacing"/>
        <w:widowControl/>
        <w:ind w:firstLine="720"/>
        <w:jc w:val="both"/>
        <w:rPr>
          <w:rFonts w:ascii="Times New Roman" w:eastAsiaTheme="minorHAnsi" w:hAnsi="Times New Roman"/>
          <w:bCs/>
          <w:noProof/>
          <w:sz w:val="28"/>
          <w:szCs w:val="28"/>
        </w:rPr>
      </w:pPr>
      <w:r w:rsidRPr="001F7825">
        <w:rPr>
          <w:rFonts w:ascii="Times New Roman" w:eastAsiaTheme="minorHAnsi" w:hAnsi="Times New Roman"/>
          <w:bCs/>
          <w:sz w:val="28"/>
          <w:szCs w:val="28"/>
        </w:rPr>
        <w:t xml:space="preserve"> </w:t>
      </w:r>
      <w:r w:rsidR="002819EF" w:rsidRPr="001F7825">
        <w:rPr>
          <w:rFonts w:ascii="Times New Roman" w:eastAsiaTheme="minorHAnsi" w:hAnsi="Times New Roman"/>
          <w:bCs/>
          <w:sz w:val="28"/>
          <w:szCs w:val="28"/>
        </w:rPr>
        <w:t>(</w:t>
      </w:r>
      <w:r w:rsidR="00697667">
        <w:rPr>
          <w:rFonts w:ascii="Times New Roman" w:eastAsiaTheme="minorHAnsi" w:hAnsi="Times New Roman"/>
          <w:bCs/>
          <w:sz w:val="28"/>
          <w:szCs w:val="28"/>
        </w:rPr>
        <w:t>1</w:t>
      </w:r>
      <w:r w:rsidR="002819EF" w:rsidRPr="001F7825">
        <w:rPr>
          <w:rFonts w:ascii="Times New Roman" w:eastAsiaTheme="minorHAnsi" w:hAnsi="Times New Roman"/>
          <w:bCs/>
          <w:sz w:val="28"/>
          <w:szCs w:val="28"/>
        </w:rPr>
        <w:t xml:space="preserve">) </w:t>
      </w:r>
      <w:r w:rsidR="002819EF">
        <w:rPr>
          <w:rFonts w:ascii="Times New Roman" w:eastAsiaTheme="minorHAnsi" w:hAnsi="Times New Roman"/>
          <w:bCs/>
          <w:sz w:val="28"/>
          <w:szCs w:val="28"/>
        </w:rPr>
        <w:t>Komisija, p</w:t>
      </w:r>
      <w:r w:rsidR="002819EF" w:rsidRPr="001F7825">
        <w:rPr>
          <w:rFonts w:ascii="Times New Roman" w:eastAsiaTheme="minorHAnsi" w:hAnsi="Times New Roman"/>
          <w:bCs/>
          <w:sz w:val="28"/>
          <w:szCs w:val="28"/>
        </w:rPr>
        <w:t xml:space="preserve">iemērojot </w:t>
      </w:r>
      <w:r w:rsidR="00927120" w:rsidRPr="001F7825">
        <w:rPr>
          <w:rFonts w:ascii="Times New Roman" w:eastAsiaTheme="minorHAnsi" w:hAnsi="Times New Roman"/>
          <w:bCs/>
          <w:sz w:val="28"/>
          <w:szCs w:val="28"/>
        </w:rPr>
        <w:t>šā likuma</w:t>
      </w:r>
      <w:r w:rsidR="00927120">
        <w:rPr>
          <w:rFonts w:ascii="Times New Roman" w:eastAsiaTheme="minorHAnsi" w:hAnsi="Times New Roman"/>
          <w:bCs/>
          <w:sz w:val="28"/>
          <w:szCs w:val="28"/>
        </w:rPr>
        <w:t xml:space="preserve"> </w:t>
      </w:r>
      <w:r w:rsidR="000A2CDE">
        <w:rPr>
          <w:rFonts w:ascii="Times New Roman" w:eastAsiaTheme="minorHAnsi" w:hAnsi="Times New Roman"/>
          <w:bCs/>
          <w:sz w:val="28"/>
          <w:szCs w:val="28"/>
        </w:rPr>
        <w:t xml:space="preserve"> </w:t>
      </w:r>
      <w:r w:rsidR="002819EF" w:rsidRPr="001F7825">
        <w:rPr>
          <w:rFonts w:ascii="Times New Roman" w:eastAsiaTheme="minorHAnsi" w:hAnsi="Times New Roman"/>
          <w:bCs/>
          <w:sz w:val="28"/>
          <w:szCs w:val="28"/>
        </w:rPr>
        <w:t xml:space="preserve">un </w:t>
      </w:r>
      <w:r w:rsidR="002819EF">
        <w:rPr>
          <w:rFonts w:ascii="Times New Roman" w:eastAsiaTheme="minorHAnsi" w:hAnsi="Times New Roman"/>
          <w:bCs/>
          <w:sz w:val="28"/>
          <w:szCs w:val="28"/>
        </w:rPr>
        <w:t>R</w:t>
      </w:r>
      <w:r w:rsidR="002819EF" w:rsidRPr="001F7825">
        <w:rPr>
          <w:rFonts w:ascii="Times New Roman" w:eastAsiaTheme="minorHAnsi" w:hAnsi="Times New Roman"/>
          <w:bCs/>
          <w:sz w:val="28"/>
          <w:szCs w:val="28"/>
        </w:rPr>
        <w:t>egulas</w:t>
      </w:r>
      <w:r w:rsidR="00700686">
        <w:rPr>
          <w:rFonts w:ascii="Times New Roman" w:eastAsiaTheme="minorHAnsi" w:hAnsi="Times New Roman"/>
          <w:bCs/>
          <w:sz w:val="28"/>
          <w:szCs w:val="28"/>
        </w:rPr>
        <w:t xml:space="preserve"> </w:t>
      </w:r>
      <w:r w:rsidR="000A2CDE">
        <w:rPr>
          <w:rFonts w:ascii="Times New Roman" w:eastAsiaTheme="minorHAnsi" w:hAnsi="Times New Roman"/>
          <w:bCs/>
          <w:sz w:val="28"/>
          <w:szCs w:val="28"/>
        </w:rPr>
        <w:t>Nr.</w:t>
      </w:r>
      <w:r w:rsidR="002819EF" w:rsidRPr="001F7825">
        <w:rPr>
          <w:rFonts w:ascii="Times New Roman" w:eastAsiaTheme="minorHAnsi" w:hAnsi="Times New Roman"/>
          <w:bCs/>
          <w:sz w:val="28"/>
          <w:szCs w:val="28"/>
        </w:rPr>
        <w:t xml:space="preserve"> 2019/2033 prasības,</w:t>
      </w:r>
      <w:r w:rsidR="002819EF" w:rsidRPr="00EB144A">
        <w:rPr>
          <w:rFonts w:ascii="Times New Roman" w:eastAsiaTheme="minorHAnsi" w:hAnsi="Times New Roman"/>
          <w:bCs/>
          <w:sz w:val="28"/>
          <w:szCs w:val="28"/>
        </w:rPr>
        <w:t xml:space="preserve"> </w:t>
      </w:r>
      <w:r w:rsidRPr="00842C7B">
        <w:rPr>
          <w:rFonts w:ascii="Times New Roman" w:eastAsiaTheme="minorHAnsi" w:hAnsi="Times New Roman"/>
          <w:bCs/>
          <w:sz w:val="28"/>
          <w:szCs w:val="28"/>
        </w:rPr>
        <w:t xml:space="preserve">ievērojot </w:t>
      </w:r>
      <w:r w:rsidRPr="009840B2">
        <w:rPr>
          <w:rFonts w:ascii="Times New Roman" w:eastAsiaTheme="minorHAnsi" w:hAnsi="Times New Roman"/>
          <w:bCs/>
          <w:sz w:val="28"/>
          <w:szCs w:val="28"/>
        </w:rPr>
        <w:t>samērīguma principu</w:t>
      </w:r>
      <w:r w:rsidRPr="00EB144A">
        <w:rPr>
          <w:rFonts w:ascii="Times New Roman" w:eastAsiaTheme="minorHAnsi" w:hAnsi="Times New Roman"/>
          <w:bCs/>
          <w:sz w:val="28"/>
          <w:szCs w:val="28"/>
        </w:rPr>
        <w:t xml:space="preserve"> </w:t>
      </w:r>
      <w:r w:rsidR="002819EF" w:rsidRPr="00EB144A">
        <w:rPr>
          <w:rFonts w:ascii="Times New Roman" w:eastAsiaTheme="minorHAnsi" w:hAnsi="Times New Roman"/>
          <w:bCs/>
          <w:sz w:val="28"/>
          <w:szCs w:val="28"/>
        </w:rPr>
        <w:t>ir tiesīga pieprasīt, lai ieguldījumu brokeru sabiedrība:</w:t>
      </w:r>
      <w:r w:rsidR="002819EF" w:rsidRPr="00EB144A">
        <w:rPr>
          <w:rFonts w:ascii="Times New Roman" w:eastAsiaTheme="minorHAnsi" w:hAnsi="Times New Roman"/>
          <w:bCs/>
          <w:noProof/>
          <w:sz w:val="28"/>
          <w:szCs w:val="28"/>
        </w:rPr>
        <w:t xml:space="preserve"> </w:t>
      </w:r>
    </w:p>
    <w:p w14:paraId="068FCE88" w14:textId="02E76119"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 xml:space="preserve">1) nodrošina augstāku pašu kapitālu, kas pārsniedz </w:t>
      </w:r>
      <w:r>
        <w:rPr>
          <w:rFonts w:ascii="Times New Roman" w:eastAsiaTheme="minorHAnsi" w:hAnsi="Times New Roman"/>
          <w:bCs/>
          <w:sz w:val="28"/>
          <w:szCs w:val="28"/>
        </w:rPr>
        <w:t>R</w:t>
      </w:r>
      <w:r w:rsidRPr="001F7825">
        <w:rPr>
          <w:rFonts w:ascii="Times New Roman" w:eastAsiaTheme="minorHAnsi" w:hAnsi="Times New Roman"/>
          <w:bCs/>
          <w:sz w:val="28"/>
          <w:szCs w:val="28"/>
        </w:rPr>
        <w:t>egulas</w:t>
      </w:r>
      <w:r w:rsidR="00983E14">
        <w:rPr>
          <w:rFonts w:ascii="Times New Roman" w:eastAsiaTheme="minorHAnsi" w:hAnsi="Times New Roman"/>
          <w:bCs/>
          <w:sz w:val="28"/>
          <w:szCs w:val="28"/>
        </w:rPr>
        <w:t xml:space="preserve"> Nr.</w:t>
      </w:r>
      <w:r w:rsidRPr="001F7825">
        <w:rPr>
          <w:rFonts w:ascii="Times New Roman" w:eastAsiaTheme="minorHAnsi" w:hAnsi="Times New Roman"/>
          <w:bCs/>
          <w:sz w:val="28"/>
          <w:szCs w:val="28"/>
        </w:rPr>
        <w:t xml:space="preserve"> 2019/2033 11. pantā noteiktās prasības, saskaņā ar šā likuma </w:t>
      </w:r>
      <w:r w:rsidR="000A2CDE">
        <w:rPr>
          <w:rFonts w:ascii="Times New Roman" w:eastAsiaTheme="minorHAnsi" w:hAnsi="Times New Roman"/>
          <w:bCs/>
          <w:sz w:val="28"/>
          <w:szCs w:val="28"/>
        </w:rPr>
        <w:t>5</w:t>
      </w:r>
      <w:r w:rsidR="002F0A8E">
        <w:rPr>
          <w:rFonts w:ascii="Times New Roman" w:eastAsiaTheme="minorHAnsi" w:hAnsi="Times New Roman"/>
          <w:bCs/>
          <w:sz w:val="28"/>
          <w:szCs w:val="28"/>
        </w:rPr>
        <w:t>3</w:t>
      </w:r>
      <w:r w:rsidR="000A2CDE">
        <w:rPr>
          <w:rFonts w:ascii="Times New Roman" w:eastAsiaTheme="minorHAnsi" w:hAnsi="Times New Roman"/>
          <w:bCs/>
          <w:sz w:val="28"/>
          <w:szCs w:val="28"/>
        </w:rPr>
        <w:t>.pantu</w:t>
      </w:r>
      <w:r w:rsidRPr="001F7825">
        <w:rPr>
          <w:rFonts w:ascii="Times New Roman" w:eastAsiaTheme="minorHAnsi" w:hAnsi="Times New Roman"/>
          <w:bCs/>
          <w:sz w:val="28"/>
          <w:szCs w:val="28"/>
        </w:rPr>
        <w:t xml:space="preserve"> par papildu pašu kapitāla prasības noteikšanu, vai koriģē pieprasīto pašu kapitālu vai likvīdos aktīvus ieguldījumu brokeru sabiedrības komercdarbības būtisku izmaiņu gadījumā;</w:t>
      </w:r>
    </w:p>
    <w:p w14:paraId="55F2E8B5" w14:textId="5491893C"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 xml:space="preserve">2) pilnveido savu stratēģiju, procedūras un pasākumus, </w:t>
      </w:r>
      <w:r w:rsidR="00927120">
        <w:rPr>
          <w:rFonts w:ascii="Times New Roman" w:eastAsiaTheme="minorHAnsi" w:hAnsi="Times New Roman"/>
          <w:bCs/>
          <w:sz w:val="28"/>
          <w:szCs w:val="28"/>
        </w:rPr>
        <w:t xml:space="preserve">kas veicami </w:t>
      </w:r>
      <w:r w:rsidRPr="001F7825">
        <w:rPr>
          <w:rFonts w:ascii="Times New Roman" w:eastAsiaTheme="minorHAnsi" w:hAnsi="Times New Roman"/>
          <w:bCs/>
          <w:sz w:val="28"/>
          <w:szCs w:val="28"/>
        </w:rPr>
        <w:t xml:space="preserve">šā likuma </w:t>
      </w:r>
      <w:r w:rsidR="00927120">
        <w:rPr>
          <w:rFonts w:ascii="Times New Roman" w:eastAsiaTheme="minorHAnsi" w:hAnsi="Times New Roman"/>
          <w:bCs/>
          <w:sz w:val="28"/>
          <w:szCs w:val="28"/>
        </w:rPr>
        <w:t>4</w:t>
      </w:r>
      <w:r w:rsidR="009F46D4">
        <w:rPr>
          <w:rFonts w:ascii="Times New Roman" w:eastAsiaTheme="minorHAnsi" w:hAnsi="Times New Roman"/>
          <w:bCs/>
          <w:sz w:val="28"/>
          <w:szCs w:val="28"/>
        </w:rPr>
        <w:t>2</w:t>
      </w:r>
      <w:r w:rsidR="002F0A8E">
        <w:rPr>
          <w:rFonts w:ascii="Times New Roman" w:eastAsiaTheme="minorHAnsi" w:hAnsi="Times New Roman"/>
          <w:bCs/>
          <w:sz w:val="28"/>
          <w:szCs w:val="28"/>
        </w:rPr>
        <w:t>.</w:t>
      </w:r>
      <w:r w:rsidR="00927120">
        <w:rPr>
          <w:rFonts w:ascii="Times New Roman" w:eastAsiaTheme="minorHAnsi" w:hAnsi="Times New Roman"/>
          <w:bCs/>
          <w:sz w:val="28"/>
          <w:szCs w:val="28"/>
        </w:rPr>
        <w:t xml:space="preserve"> panta un </w:t>
      </w:r>
      <w:r w:rsidR="002F0A8E">
        <w:rPr>
          <w:rFonts w:ascii="Times New Roman" w:eastAsiaTheme="minorHAnsi" w:hAnsi="Times New Roman"/>
          <w:bCs/>
          <w:sz w:val="28"/>
          <w:szCs w:val="28"/>
        </w:rPr>
        <w:t>31</w:t>
      </w:r>
      <w:r w:rsidR="00927120">
        <w:rPr>
          <w:rFonts w:ascii="Times New Roman" w:eastAsiaTheme="minorHAnsi" w:hAnsi="Times New Roman"/>
          <w:bCs/>
          <w:sz w:val="28"/>
          <w:szCs w:val="28"/>
        </w:rPr>
        <w:t>. panta</w:t>
      </w:r>
      <w:r w:rsidR="002F0A8E">
        <w:rPr>
          <w:rFonts w:ascii="Times New Roman" w:eastAsiaTheme="minorHAnsi" w:hAnsi="Times New Roman"/>
          <w:bCs/>
          <w:sz w:val="28"/>
          <w:szCs w:val="28"/>
        </w:rPr>
        <w:t xml:space="preserve"> pirmās daļas 9., 14., 15. punkta un ceturtās daļas</w:t>
      </w:r>
      <w:r w:rsidR="00927120">
        <w:rPr>
          <w:rFonts w:ascii="Times New Roman" w:eastAsiaTheme="minorHAnsi" w:hAnsi="Times New Roman"/>
          <w:bCs/>
          <w:sz w:val="28"/>
          <w:szCs w:val="28"/>
        </w:rPr>
        <w:t xml:space="preserve"> prasību izpildei</w:t>
      </w:r>
      <w:r w:rsidRPr="001F7825">
        <w:rPr>
          <w:rFonts w:ascii="Times New Roman" w:eastAsiaTheme="minorHAnsi" w:hAnsi="Times New Roman"/>
          <w:bCs/>
          <w:sz w:val="28"/>
          <w:szCs w:val="28"/>
        </w:rPr>
        <w:t>;</w:t>
      </w:r>
    </w:p>
    <w:p w14:paraId="62D65586" w14:textId="6B4179B5"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lastRenderedPageBreak/>
        <w:t xml:space="preserve">3) izstrādā un viena gada laikā iesniedz </w:t>
      </w:r>
      <w:r>
        <w:rPr>
          <w:rFonts w:ascii="Times New Roman" w:eastAsiaTheme="minorHAnsi" w:hAnsi="Times New Roman"/>
          <w:bCs/>
          <w:sz w:val="28"/>
          <w:szCs w:val="28"/>
        </w:rPr>
        <w:t>K</w:t>
      </w:r>
      <w:r w:rsidRPr="001F7825">
        <w:rPr>
          <w:rFonts w:ascii="Times New Roman" w:eastAsiaTheme="minorHAnsi" w:hAnsi="Times New Roman"/>
          <w:bCs/>
          <w:sz w:val="28"/>
          <w:szCs w:val="28"/>
        </w:rPr>
        <w:t xml:space="preserve">omisijai plānu šā likuma, citu normatīvo aktu, tieši piemērojamo Eiropas Savienības </w:t>
      </w:r>
      <w:r w:rsidR="00187E5E" w:rsidRPr="001F7825">
        <w:rPr>
          <w:rFonts w:ascii="Times New Roman" w:eastAsiaTheme="minorHAnsi" w:hAnsi="Times New Roman"/>
          <w:bCs/>
          <w:sz w:val="28"/>
          <w:szCs w:val="28"/>
        </w:rPr>
        <w:t>normatīvo</w:t>
      </w:r>
      <w:r w:rsidR="00187E5E">
        <w:rPr>
          <w:rFonts w:ascii="Times New Roman" w:eastAsiaTheme="minorHAnsi" w:hAnsi="Times New Roman"/>
          <w:bCs/>
          <w:sz w:val="28"/>
          <w:szCs w:val="28"/>
        </w:rPr>
        <w:t xml:space="preserve"> </w:t>
      </w:r>
      <w:r w:rsidRPr="001F7825">
        <w:rPr>
          <w:rFonts w:ascii="Times New Roman" w:eastAsiaTheme="minorHAnsi" w:hAnsi="Times New Roman"/>
          <w:bCs/>
          <w:sz w:val="28"/>
          <w:szCs w:val="28"/>
        </w:rPr>
        <w:t xml:space="preserve">aktu un </w:t>
      </w:r>
      <w:r>
        <w:rPr>
          <w:rFonts w:ascii="Times New Roman" w:eastAsiaTheme="minorHAnsi" w:hAnsi="Times New Roman"/>
          <w:bCs/>
          <w:sz w:val="28"/>
          <w:szCs w:val="28"/>
        </w:rPr>
        <w:t>Komisijas</w:t>
      </w:r>
      <w:r w:rsidRPr="001F7825">
        <w:rPr>
          <w:rFonts w:ascii="Times New Roman" w:eastAsiaTheme="minorHAnsi" w:hAnsi="Times New Roman"/>
          <w:bCs/>
          <w:sz w:val="28"/>
          <w:szCs w:val="28"/>
        </w:rPr>
        <w:t xml:space="preserve"> izdoto normatīvo noteikumu prasību ievērošanas atjaunošanai, nosakot plānā iekļauto pasākumu izpildes termiņus, kā arī veic izmaiņas tās iesniegtajā plānā attiecībā uz tajā noteiktajām komercdarbības jomām un pasākumu izpildes termiņiem;</w:t>
      </w:r>
    </w:p>
    <w:p w14:paraId="539BD37D" w14:textId="7777777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4) pašu kapitāla aprēķina vajadzībām piemēro speciālu uzkrājumu vai aktīvu atzīšanas un vērtēšanas politiku;</w:t>
      </w:r>
    </w:p>
    <w:p w14:paraId="1C0D4C23" w14:textId="167550DA"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 xml:space="preserve">5) </w:t>
      </w:r>
      <w:r w:rsidR="00187E5E">
        <w:rPr>
          <w:rFonts w:ascii="Times New Roman" w:eastAsiaTheme="minorHAnsi" w:hAnsi="Times New Roman"/>
          <w:bCs/>
          <w:sz w:val="28"/>
          <w:szCs w:val="28"/>
        </w:rPr>
        <w:t xml:space="preserve">sašaurina vai </w:t>
      </w:r>
      <w:r w:rsidRPr="001F7825">
        <w:rPr>
          <w:rFonts w:ascii="Times New Roman" w:eastAsiaTheme="minorHAnsi" w:hAnsi="Times New Roman"/>
          <w:bCs/>
          <w:sz w:val="28"/>
          <w:szCs w:val="28"/>
        </w:rPr>
        <w:t>ierobežo</w:t>
      </w:r>
      <w:r>
        <w:rPr>
          <w:rFonts w:ascii="Times New Roman" w:eastAsiaTheme="minorHAnsi" w:hAnsi="Times New Roman"/>
          <w:bCs/>
          <w:sz w:val="28"/>
          <w:szCs w:val="28"/>
        </w:rPr>
        <w:t xml:space="preserve"> </w:t>
      </w:r>
      <w:r w:rsidR="00187E5E">
        <w:rPr>
          <w:rFonts w:ascii="Times New Roman" w:eastAsiaTheme="minorHAnsi" w:hAnsi="Times New Roman"/>
          <w:bCs/>
          <w:sz w:val="28"/>
          <w:szCs w:val="28"/>
        </w:rPr>
        <w:t xml:space="preserve">tās </w:t>
      </w:r>
      <w:r w:rsidRPr="001F7825">
        <w:rPr>
          <w:rFonts w:ascii="Times New Roman" w:eastAsiaTheme="minorHAnsi" w:hAnsi="Times New Roman"/>
          <w:bCs/>
          <w:sz w:val="28"/>
          <w:szCs w:val="28"/>
        </w:rPr>
        <w:t>komercdarbību, operācijas (darījumus) vai ieguldījumu brokeru sabiedrības sadarbības tīklu vai atsakās no darbības jomām, kas pārmērīgi apdraud finansiālo stabilitāti;</w:t>
      </w:r>
    </w:p>
    <w:p w14:paraId="452E9981" w14:textId="281FE75C"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 xml:space="preserve">6) samazina </w:t>
      </w:r>
      <w:r w:rsidR="00187E5E">
        <w:rPr>
          <w:rFonts w:ascii="Times New Roman" w:eastAsiaTheme="minorHAnsi" w:hAnsi="Times New Roman"/>
          <w:bCs/>
          <w:sz w:val="28"/>
          <w:szCs w:val="28"/>
        </w:rPr>
        <w:t xml:space="preserve">tās </w:t>
      </w:r>
      <w:r w:rsidRPr="001F7825">
        <w:rPr>
          <w:rFonts w:ascii="Times New Roman" w:eastAsiaTheme="minorHAnsi" w:hAnsi="Times New Roman"/>
          <w:bCs/>
          <w:sz w:val="28"/>
          <w:szCs w:val="28"/>
        </w:rPr>
        <w:t>darbībai, tostarp darbībām, kas nodotas ārpakalpojumu sniedzējiem, produktiem vai sistēmām piemītošos riskus;</w:t>
      </w:r>
    </w:p>
    <w:p w14:paraId="27C3CBF2" w14:textId="7777777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7) ierobežo atalgojuma mainīgo daļu procentuālā izteiksmē no neto ieņēmumiem, ja minētais atalgojums neatbilst stabilas kapitāla bāzes uzturēšanas prasībām;</w:t>
      </w:r>
    </w:p>
    <w:p w14:paraId="1D73D3D7" w14:textId="7777777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8) novirza peļņu pēc nodokļu nomaksas pašu kapitāla stiprināšanai;</w:t>
      </w:r>
    </w:p>
    <w:p w14:paraId="7F92992C" w14:textId="7777777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9) samazina vai neveic jebkādus maksājumus akcionāriem, pirmā līmeņa papildu kapitālā iekļauto instrumentu turētājiem, ja tas nerada ieguldījumu brokeru sabiedrības saistību neizpildi;</w:t>
      </w:r>
    </w:p>
    <w:p w14:paraId="360B246C" w14:textId="7777777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 xml:space="preserve">10) sniedz papildu pārskatus vai biežāk sniedz pārskatus nekā noteikts saskaņā ar šā likuma un </w:t>
      </w:r>
      <w:r>
        <w:rPr>
          <w:rFonts w:ascii="Times New Roman" w:eastAsiaTheme="minorHAnsi" w:hAnsi="Times New Roman"/>
          <w:bCs/>
          <w:sz w:val="28"/>
          <w:szCs w:val="28"/>
        </w:rPr>
        <w:t>R</w:t>
      </w:r>
      <w:r w:rsidRPr="001F7825">
        <w:rPr>
          <w:rFonts w:ascii="Times New Roman" w:eastAsiaTheme="minorHAnsi" w:hAnsi="Times New Roman"/>
          <w:bCs/>
          <w:sz w:val="28"/>
          <w:szCs w:val="28"/>
        </w:rPr>
        <w:t>egulas Nr. 2019/2033 prasībām, tai skaitā pārskatus par ieguldījumu brokeru sabiedrības pašu kapitāla un likviditātes pozīcijām;</w:t>
      </w:r>
    </w:p>
    <w:p w14:paraId="64810B63" w14:textId="63E48619"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 xml:space="preserve">11) ievēro tai saskaņā ar šā likuma </w:t>
      </w:r>
      <w:r w:rsidR="00515599">
        <w:rPr>
          <w:rFonts w:ascii="Times New Roman" w:eastAsiaTheme="minorHAnsi" w:hAnsi="Times New Roman"/>
          <w:bCs/>
          <w:sz w:val="28"/>
          <w:szCs w:val="28"/>
        </w:rPr>
        <w:t>5</w:t>
      </w:r>
      <w:r w:rsidR="002F0A8E">
        <w:rPr>
          <w:rFonts w:ascii="Times New Roman" w:eastAsiaTheme="minorHAnsi" w:hAnsi="Times New Roman"/>
          <w:bCs/>
          <w:sz w:val="28"/>
          <w:szCs w:val="28"/>
        </w:rPr>
        <w:t>5</w:t>
      </w:r>
      <w:r w:rsidRPr="001F7825">
        <w:rPr>
          <w:rFonts w:ascii="Times New Roman" w:eastAsiaTheme="minorHAnsi" w:hAnsi="Times New Roman"/>
          <w:bCs/>
          <w:sz w:val="28"/>
          <w:szCs w:val="28"/>
        </w:rPr>
        <w:t>. pant</w:t>
      </w:r>
      <w:r w:rsidR="00515599">
        <w:rPr>
          <w:rFonts w:ascii="Times New Roman" w:eastAsiaTheme="minorHAnsi" w:hAnsi="Times New Roman"/>
          <w:bCs/>
          <w:sz w:val="28"/>
          <w:szCs w:val="28"/>
        </w:rPr>
        <w:t xml:space="preserve">u </w:t>
      </w:r>
      <w:r w:rsidRPr="001F7825">
        <w:rPr>
          <w:rFonts w:ascii="Times New Roman" w:eastAsiaTheme="minorHAnsi" w:hAnsi="Times New Roman"/>
          <w:bCs/>
          <w:sz w:val="28"/>
          <w:szCs w:val="28"/>
        </w:rPr>
        <w:t xml:space="preserve">noteiktās </w:t>
      </w:r>
      <w:r w:rsidR="00BC3A9C">
        <w:rPr>
          <w:rFonts w:ascii="Times New Roman" w:eastAsiaTheme="minorHAnsi" w:hAnsi="Times New Roman"/>
          <w:bCs/>
          <w:sz w:val="28"/>
          <w:szCs w:val="28"/>
        </w:rPr>
        <w:t xml:space="preserve">īpašas </w:t>
      </w:r>
      <w:r w:rsidRPr="001F7825">
        <w:rPr>
          <w:rFonts w:ascii="Times New Roman" w:eastAsiaTheme="minorHAnsi" w:hAnsi="Times New Roman"/>
          <w:bCs/>
          <w:sz w:val="28"/>
          <w:szCs w:val="28"/>
        </w:rPr>
        <w:t>likviditātes prasības,</w:t>
      </w:r>
    </w:p>
    <w:p w14:paraId="459ED218" w14:textId="7777777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12) atklāj papildu informāciju;</w:t>
      </w:r>
    </w:p>
    <w:p w14:paraId="78EEC998" w14:textId="035FE4C2" w:rsidR="002819EF" w:rsidRPr="009D4561" w:rsidRDefault="002819EF" w:rsidP="009D4561">
      <w:pPr>
        <w:pStyle w:val="NoSpacing"/>
        <w:widowControl/>
        <w:ind w:firstLine="720"/>
        <w:jc w:val="both"/>
        <w:rPr>
          <w:rFonts w:ascii="Times New Roman" w:eastAsiaTheme="minorHAnsi" w:hAnsi="Times New Roman"/>
          <w:noProof/>
          <w:sz w:val="28"/>
          <w:szCs w:val="28"/>
        </w:rPr>
      </w:pPr>
      <w:r w:rsidRPr="001F7825">
        <w:rPr>
          <w:rFonts w:ascii="Times New Roman" w:eastAsiaTheme="minorHAnsi" w:hAnsi="Times New Roman"/>
          <w:bCs/>
          <w:sz w:val="28"/>
          <w:szCs w:val="28"/>
        </w:rPr>
        <w:t xml:space="preserve">13) samazina riskus ieguldījumu brokeru sabiedrības </w:t>
      </w:r>
      <w:r w:rsidR="00BC3A9C">
        <w:rPr>
          <w:rFonts w:ascii="Times New Roman" w:eastAsiaTheme="minorHAnsi" w:hAnsi="Times New Roman"/>
          <w:bCs/>
          <w:sz w:val="28"/>
          <w:szCs w:val="28"/>
        </w:rPr>
        <w:t xml:space="preserve">sadarbības </w:t>
      </w:r>
      <w:r w:rsidRPr="001F7825">
        <w:rPr>
          <w:rFonts w:ascii="Times New Roman" w:eastAsiaTheme="minorHAnsi" w:hAnsi="Times New Roman"/>
          <w:bCs/>
          <w:sz w:val="28"/>
          <w:szCs w:val="28"/>
        </w:rPr>
        <w:t>tīkla un informācijas sistēmu drošībai, lai nodrošinātu tās procesu, datu un aktīvu konfidencialitāti, integritāti un pieejamību.</w:t>
      </w:r>
    </w:p>
    <w:p w14:paraId="7BB8B51D" w14:textId="14D5B236"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w:t>
      </w:r>
      <w:r w:rsidR="00697667">
        <w:rPr>
          <w:rFonts w:ascii="Times New Roman" w:eastAsiaTheme="minorHAnsi" w:hAnsi="Times New Roman"/>
          <w:bCs/>
          <w:sz w:val="28"/>
          <w:szCs w:val="28"/>
        </w:rPr>
        <w:t>2</w:t>
      </w:r>
      <w:r w:rsidRPr="001F7825">
        <w:rPr>
          <w:rFonts w:ascii="Times New Roman" w:eastAsiaTheme="minorHAnsi" w:hAnsi="Times New Roman"/>
          <w:bCs/>
          <w:sz w:val="28"/>
          <w:szCs w:val="28"/>
        </w:rPr>
        <w:t>) Komisijai ir tiesības neatļaut ieguldījumu brokeru sabiedrībai nodibināt ciešas attiecības vai pieprasīt izbeigt ciešas attiecības ar trešajām personām, vai aizliegt darījumus ar tām, ja šādas attiecības var apdraudēt vai apdraud ieguldījumu brokeru sabiedrības finansiālo stabilitāti vai ierobežo Komisijas tiesības veikt likumā noteiktās uzraudzības funkcijas.</w:t>
      </w:r>
    </w:p>
    <w:p w14:paraId="78092520" w14:textId="3887EAD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w:t>
      </w:r>
      <w:r w:rsidR="00697667">
        <w:rPr>
          <w:rFonts w:ascii="Times New Roman" w:eastAsiaTheme="minorHAnsi" w:hAnsi="Times New Roman"/>
          <w:bCs/>
          <w:sz w:val="28"/>
          <w:szCs w:val="28"/>
        </w:rPr>
        <w:t>3</w:t>
      </w:r>
      <w:r w:rsidRPr="001F7825">
        <w:rPr>
          <w:rFonts w:ascii="Times New Roman" w:eastAsiaTheme="minorHAnsi" w:hAnsi="Times New Roman"/>
          <w:bCs/>
          <w:sz w:val="28"/>
          <w:szCs w:val="28"/>
        </w:rPr>
        <w:t>) Komisijai ir tiesības atcelt ieguldījumu brokeru sabiedrības pārvaldes institūciju lēmumus par valdes un padomes (ja tāda ir izveidota) locekļu iecelšanu, ja tie neatbilst šā likuma prasībām.</w:t>
      </w:r>
    </w:p>
    <w:p w14:paraId="11E225C1" w14:textId="1551D737" w:rsidR="002819EF" w:rsidRPr="001F7825" w:rsidRDefault="002819EF" w:rsidP="002819EF">
      <w:pPr>
        <w:pStyle w:val="NoSpacing"/>
        <w:widowControl/>
        <w:ind w:firstLine="720"/>
        <w:jc w:val="both"/>
        <w:rPr>
          <w:rFonts w:ascii="Times New Roman" w:eastAsiaTheme="minorHAnsi" w:hAnsi="Times New Roman"/>
          <w:bCs/>
          <w:sz w:val="28"/>
          <w:szCs w:val="28"/>
        </w:rPr>
      </w:pPr>
      <w:r w:rsidRPr="001F7825">
        <w:rPr>
          <w:rFonts w:ascii="Times New Roman" w:eastAsiaTheme="minorHAnsi" w:hAnsi="Times New Roman"/>
          <w:bCs/>
          <w:sz w:val="28"/>
          <w:szCs w:val="28"/>
        </w:rPr>
        <w:t>(</w:t>
      </w:r>
      <w:r w:rsidR="00697667">
        <w:rPr>
          <w:rFonts w:ascii="Times New Roman" w:eastAsiaTheme="minorHAnsi" w:hAnsi="Times New Roman"/>
          <w:bCs/>
          <w:sz w:val="28"/>
          <w:szCs w:val="28"/>
        </w:rPr>
        <w:t>4</w:t>
      </w:r>
      <w:r w:rsidRPr="001F7825">
        <w:rPr>
          <w:rFonts w:ascii="Times New Roman" w:eastAsiaTheme="minorHAnsi" w:hAnsi="Times New Roman"/>
          <w:bCs/>
          <w:sz w:val="28"/>
          <w:szCs w:val="28"/>
        </w:rPr>
        <w:t xml:space="preserve">) Komisija ir tiesīga pieprasīt ieguldījumu brokeru sabiedrībai izpildīt šā panta </w:t>
      </w:r>
      <w:r w:rsidR="00515599">
        <w:rPr>
          <w:rFonts w:ascii="Times New Roman" w:eastAsiaTheme="minorHAnsi" w:hAnsi="Times New Roman"/>
          <w:bCs/>
          <w:sz w:val="28"/>
          <w:szCs w:val="28"/>
        </w:rPr>
        <w:t>pirmās</w:t>
      </w:r>
      <w:r w:rsidRPr="001F7825">
        <w:rPr>
          <w:rFonts w:ascii="Times New Roman" w:eastAsiaTheme="minorHAnsi" w:hAnsi="Times New Roman"/>
          <w:bCs/>
          <w:sz w:val="28"/>
          <w:szCs w:val="28"/>
        </w:rPr>
        <w:t xml:space="preserve"> daļas 10. punktā minēto prasību gadījumā, ja pieprasītā informācija nav dublējoša, ievērojot šā panta </w:t>
      </w:r>
      <w:r w:rsidR="00BC3A9C">
        <w:rPr>
          <w:rFonts w:ascii="Times New Roman" w:eastAsiaTheme="minorHAnsi" w:hAnsi="Times New Roman"/>
          <w:bCs/>
          <w:sz w:val="28"/>
          <w:szCs w:val="28"/>
        </w:rPr>
        <w:t>piektās</w:t>
      </w:r>
      <w:r w:rsidR="00BC3A9C" w:rsidRPr="001F7825">
        <w:rPr>
          <w:rFonts w:ascii="Times New Roman" w:eastAsiaTheme="minorHAnsi" w:hAnsi="Times New Roman"/>
          <w:bCs/>
          <w:sz w:val="28"/>
          <w:szCs w:val="28"/>
        </w:rPr>
        <w:t xml:space="preserve"> daļas </w:t>
      </w:r>
      <w:r w:rsidRPr="001F7825">
        <w:rPr>
          <w:rFonts w:ascii="Times New Roman" w:eastAsiaTheme="minorHAnsi" w:hAnsi="Times New Roman"/>
          <w:bCs/>
          <w:sz w:val="28"/>
          <w:szCs w:val="28"/>
        </w:rPr>
        <w:t>noteikumus, un ja pastāv vismaz viens no šādiem apstākļiem:</w:t>
      </w:r>
    </w:p>
    <w:p w14:paraId="27A1EEF9" w14:textId="51491BF6" w:rsidR="00BC3A9C" w:rsidRDefault="00BC3A9C" w:rsidP="00BC3A9C">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 </w:t>
      </w:r>
      <w:r w:rsidRPr="003B56B9">
        <w:rPr>
          <w:rFonts w:ascii="Times New Roman" w:eastAsiaTheme="minorHAnsi" w:hAnsi="Times New Roman"/>
          <w:bCs/>
          <w:sz w:val="28"/>
          <w:szCs w:val="28"/>
        </w:rPr>
        <w:t xml:space="preserve">pastāv viens no šā likuma </w:t>
      </w:r>
      <w:r>
        <w:rPr>
          <w:rFonts w:ascii="Times New Roman" w:eastAsiaTheme="minorHAnsi" w:hAnsi="Times New Roman"/>
          <w:bCs/>
          <w:sz w:val="28"/>
          <w:szCs w:val="28"/>
        </w:rPr>
        <w:t>4</w:t>
      </w:r>
      <w:r w:rsidR="009F46D4">
        <w:rPr>
          <w:rFonts w:ascii="Times New Roman" w:eastAsiaTheme="minorHAnsi" w:hAnsi="Times New Roman"/>
          <w:bCs/>
          <w:sz w:val="28"/>
          <w:szCs w:val="28"/>
        </w:rPr>
        <w:t>2</w:t>
      </w:r>
      <w:r w:rsidRPr="003B56B9">
        <w:rPr>
          <w:rFonts w:ascii="Times New Roman" w:eastAsiaTheme="minorHAnsi" w:hAnsi="Times New Roman"/>
          <w:bCs/>
          <w:sz w:val="28"/>
          <w:szCs w:val="28"/>
        </w:rPr>
        <w:t>. pant</w:t>
      </w:r>
      <w:r>
        <w:rPr>
          <w:rFonts w:ascii="Times New Roman" w:eastAsiaTheme="minorHAnsi" w:hAnsi="Times New Roman"/>
          <w:bCs/>
          <w:sz w:val="28"/>
          <w:szCs w:val="28"/>
        </w:rPr>
        <w:t xml:space="preserve">a </w:t>
      </w:r>
      <w:r w:rsidR="004D1FEF">
        <w:rPr>
          <w:rFonts w:ascii="Times New Roman" w:eastAsiaTheme="minorHAnsi" w:hAnsi="Times New Roman"/>
          <w:bCs/>
          <w:sz w:val="28"/>
          <w:szCs w:val="28"/>
        </w:rPr>
        <w:t>sestajā</w:t>
      </w:r>
      <w:r>
        <w:rPr>
          <w:rFonts w:ascii="Times New Roman" w:eastAsiaTheme="minorHAnsi" w:hAnsi="Times New Roman"/>
          <w:bCs/>
          <w:sz w:val="28"/>
          <w:szCs w:val="28"/>
        </w:rPr>
        <w:t xml:space="preserve"> daļā </w:t>
      </w:r>
      <w:r w:rsidRPr="003B56B9">
        <w:rPr>
          <w:rFonts w:ascii="Times New Roman" w:eastAsiaTheme="minorHAnsi" w:hAnsi="Times New Roman"/>
          <w:bCs/>
          <w:sz w:val="28"/>
          <w:szCs w:val="28"/>
        </w:rPr>
        <w:t xml:space="preserve"> minētajiem gadījumiem;</w:t>
      </w:r>
    </w:p>
    <w:p w14:paraId="40D64CE0" w14:textId="031AE007" w:rsidR="002819EF" w:rsidRPr="001F7825" w:rsidRDefault="00BC3A9C" w:rsidP="002819EF">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2</w:t>
      </w:r>
      <w:r w:rsidR="002819EF" w:rsidRPr="001F7825">
        <w:rPr>
          <w:rFonts w:ascii="Times New Roman" w:eastAsiaTheme="minorHAnsi" w:hAnsi="Times New Roman"/>
          <w:bCs/>
          <w:sz w:val="28"/>
          <w:szCs w:val="28"/>
        </w:rPr>
        <w:t>) Komisija uzskata to par nepieciešamu, lai pamatotu, ka nākamo 12 mēnešu laikā ieguldījumu brokeru sabiedrība neievēros šā likuma</w:t>
      </w:r>
      <w:r>
        <w:rPr>
          <w:rFonts w:ascii="Times New Roman" w:eastAsiaTheme="minorHAnsi" w:hAnsi="Times New Roman"/>
          <w:bCs/>
          <w:sz w:val="28"/>
          <w:szCs w:val="28"/>
        </w:rPr>
        <w:t>,</w:t>
      </w:r>
      <w:r w:rsidR="002819EF" w:rsidRPr="001F7825">
        <w:rPr>
          <w:rFonts w:ascii="Times New Roman" w:eastAsiaTheme="minorHAnsi" w:hAnsi="Times New Roman"/>
          <w:bCs/>
          <w:sz w:val="28"/>
          <w:szCs w:val="28"/>
        </w:rPr>
        <w:t xml:space="preserve"> </w:t>
      </w:r>
      <w:r w:rsidRPr="00FD770D">
        <w:rPr>
          <w:rFonts w:ascii="Times New Roman" w:eastAsiaTheme="minorHAnsi" w:hAnsi="Times New Roman"/>
          <w:bCs/>
          <w:sz w:val="28"/>
          <w:szCs w:val="28"/>
        </w:rPr>
        <w:t xml:space="preserve">tieši </w:t>
      </w:r>
      <w:r w:rsidRPr="00FD770D">
        <w:rPr>
          <w:rFonts w:ascii="Times New Roman" w:eastAsiaTheme="minorHAnsi" w:hAnsi="Times New Roman"/>
          <w:bCs/>
          <w:sz w:val="28"/>
          <w:szCs w:val="28"/>
        </w:rPr>
        <w:lastRenderedPageBreak/>
        <w:t xml:space="preserve">piemērojamo Eiropas Savienības </w:t>
      </w:r>
      <w:r w:rsidR="00813A4B">
        <w:rPr>
          <w:rFonts w:ascii="Times New Roman" w:eastAsiaTheme="minorHAnsi" w:hAnsi="Times New Roman"/>
          <w:bCs/>
          <w:sz w:val="28"/>
          <w:szCs w:val="28"/>
        </w:rPr>
        <w:t>tiesību</w:t>
      </w:r>
      <w:r w:rsidRPr="00FD770D">
        <w:rPr>
          <w:rFonts w:ascii="Times New Roman" w:eastAsiaTheme="minorHAnsi" w:hAnsi="Times New Roman"/>
          <w:bCs/>
          <w:sz w:val="28"/>
          <w:szCs w:val="28"/>
        </w:rPr>
        <w:t xml:space="preserve"> aktu </w:t>
      </w:r>
      <w:r>
        <w:rPr>
          <w:rFonts w:ascii="Times New Roman" w:eastAsiaTheme="minorHAnsi" w:hAnsi="Times New Roman"/>
          <w:bCs/>
          <w:sz w:val="28"/>
          <w:szCs w:val="28"/>
        </w:rPr>
        <w:t>vai</w:t>
      </w:r>
      <w:r w:rsidRPr="00FD770D">
        <w:rPr>
          <w:rFonts w:ascii="Times New Roman" w:eastAsiaTheme="minorHAnsi" w:hAnsi="Times New Roman"/>
          <w:bCs/>
          <w:sz w:val="28"/>
          <w:szCs w:val="28"/>
        </w:rPr>
        <w:t xml:space="preserve"> Komisijas izdoto normatīvo noteikumu </w:t>
      </w:r>
      <w:r>
        <w:rPr>
          <w:rFonts w:ascii="Times New Roman" w:eastAsiaTheme="minorHAnsi" w:hAnsi="Times New Roman"/>
          <w:bCs/>
          <w:sz w:val="28"/>
          <w:szCs w:val="28"/>
        </w:rPr>
        <w:t xml:space="preserve">vai pieņemto lēmumu </w:t>
      </w:r>
      <w:r w:rsidR="002819EF" w:rsidRPr="001F7825">
        <w:rPr>
          <w:rFonts w:ascii="Times New Roman" w:eastAsiaTheme="minorHAnsi" w:hAnsi="Times New Roman"/>
          <w:bCs/>
          <w:sz w:val="28"/>
          <w:szCs w:val="28"/>
        </w:rPr>
        <w:t>prasības;</w:t>
      </w:r>
    </w:p>
    <w:p w14:paraId="784FF72D" w14:textId="7CC28EBF" w:rsidR="002819EF" w:rsidRPr="009D4561" w:rsidRDefault="00BC3A9C" w:rsidP="009D4561">
      <w:pPr>
        <w:pStyle w:val="NoSpacing"/>
        <w:widowControl/>
        <w:ind w:firstLine="720"/>
        <w:jc w:val="both"/>
        <w:rPr>
          <w:rFonts w:ascii="Times New Roman" w:eastAsiaTheme="minorHAnsi" w:hAnsi="Times New Roman"/>
          <w:noProof/>
          <w:sz w:val="28"/>
          <w:szCs w:val="28"/>
        </w:rPr>
      </w:pPr>
      <w:r>
        <w:rPr>
          <w:rFonts w:ascii="Times New Roman" w:eastAsiaTheme="minorHAnsi" w:hAnsi="Times New Roman"/>
          <w:bCs/>
          <w:sz w:val="28"/>
          <w:szCs w:val="28"/>
        </w:rPr>
        <w:t>3</w:t>
      </w:r>
      <w:r w:rsidR="002819EF" w:rsidRPr="001F7825">
        <w:rPr>
          <w:rFonts w:ascii="Times New Roman" w:eastAsiaTheme="minorHAnsi" w:hAnsi="Times New Roman"/>
          <w:bCs/>
          <w:sz w:val="28"/>
          <w:szCs w:val="28"/>
        </w:rPr>
        <w:t xml:space="preserve">) papildu informācija ir nepieciešama uzraudzības pārbaudes un novērtēšanas procesa veikšanai saskaņā ar šā likuma </w:t>
      </w:r>
      <w:r w:rsidR="009F46D4">
        <w:rPr>
          <w:rFonts w:ascii="Times New Roman" w:eastAsiaTheme="minorHAnsi" w:hAnsi="Times New Roman"/>
          <w:bCs/>
          <w:sz w:val="28"/>
          <w:szCs w:val="28"/>
        </w:rPr>
        <w:t>42</w:t>
      </w:r>
      <w:r w:rsidR="002819EF" w:rsidRPr="001F7825">
        <w:rPr>
          <w:rFonts w:ascii="Times New Roman" w:eastAsiaTheme="minorHAnsi" w:hAnsi="Times New Roman"/>
          <w:bCs/>
          <w:sz w:val="28"/>
          <w:szCs w:val="28"/>
        </w:rPr>
        <w:t xml:space="preserve">. panta noteikumiem. </w:t>
      </w:r>
    </w:p>
    <w:p w14:paraId="1F46F7AC" w14:textId="2D8B3506" w:rsidR="00842C7B" w:rsidRPr="009840B2" w:rsidRDefault="002819EF" w:rsidP="009840B2">
      <w:pPr>
        <w:pStyle w:val="NoSpacing"/>
        <w:widowControl/>
        <w:ind w:firstLine="720"/>
        <w:jc w:val="both"/>
        <w:rPr>
          <w:rFonts w:ascii="Times New Roman" w:eastAsiaTheme="minorHAnsi" w:hAnsi="Times New Roman"/>
          <w:noProof/>
          <w:sz w:val="28"/>
          <w:szCs w:val="28"/>
        </w:rPr>
      </w:pPr>
      <w:r w:rsidRPr="001F7825">
        <w:rPr>
          <w:rFonts w:ascii="Times New Roman" w:eastAsiaTheme="minorHAnsi" w:hAnsi="Times New Roman"/>
          <w:bCs/>
          <w:sz w:val="28"/>
          <w:szCs w:val="28"/>
        </w:rPr>
        <w:t>(</w:t>
      </w:r>
      <w:r w:rsidR="00697667">
        <w:rPr>
          <w:rFonts w:ascii="Times New Roman" w:eastAsiaTheme="minorHAnsi" w:hAnsi="Times New Roman"/>
          <w:bCs/>
          <w:sz w:val="28"/>
          <w:szCs w:val="28"/>
        </w:rPr>
        <w:t>5</w:t>
      </w:r>
      <w:r w:rsidRPr="001F7825">
        <w:rPr>
          <w:rFonts w:ascii="Times New Roman" w:eastAsiaTheme="minorHAnsi" w:hAnsi="Times New Roman"/>
          <w:bCs/>
          <w:sz w:val="28"/>
          <w:szCs w:val="28"/>
        </w:rPr>
        <w:t xml:space="preserve">) Saskaņā ar šā panta </w:t>
      </w:r>
      <w:r w:rsidR="005001BF">
        <w:rPr>
          <w:rFonts w:ascii="Times New Roman" w:eastAsiaTheme="minorHAnsi" w:hAnsi="Times New Roman"/>
          <w:bCs/>
          <w:sz w:val="28"/>
          <w:szCs w:val="28"/>
        </w:rPr>
        <w:t>pirmās</w:t>
      </w:r>
      <w:r w:rsidRPr="001F7825">
        <w:rPr>
          <w:rFonts w:ascii="Times New Roman" w:eastAsiaTheme="minorHAnsi" w:hAnsi="Times New Roman"/>
          <w:bCs/>
          <w:sz w:val="28"/>
          <w:szCs w:val="28"/>
        </w:rPr>
        <w:t xml:space="preserve"> daļas 10. punktu pieprasītā informācija ir uzskatāma par dublējošu, ja Komisijai jau ir tāda pati vai pēc būtības tāda pati informācija, ja tā tādu var sagatavot pati vai ja tā to var iegūt, izmantojot citus līdzekļus un nevis pieprasot to sniegt ieguldījumu brokeru sabiedrībai. Komisija nav tiesīga pieprasīt ieguldījumu brokeru sabiedrībai sniegt papildu informāciju, ja tai šāda informācija ir pieejama atšķirīgā formātā vai detalizācijas pakāpē nekā papildu sniedzamā informācija un ja minētais atšķirīgais formāts vai detalizācijas pakāpe Komisijai neliedz sagatavot pēc būtības līdzīgu informāciju.</w:t>
      </w:r>
    </w:p>
    <w:p w14:paraId="5593940E" w14:textId="507DF9C0" w:rsidR="00153770" w:rsidRPr="00E05BA2" w:rsidRDefault="00153770" w:rsidP="00E05BA2">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w:t>
      </w:r>
      <w:r w:rsidR="00F040AD">
        <w:rPr>
          <w:rFonts w:ascii="Times New Roman" w:eastAsiaTheme="minorHAnsi" w:hAnsi="Times New Roman"/>
          <w:bCs/>
          <w:sz w:val="28"/>
          <w:szCs w:val="28"/>
        </w:rPr>
        <w:t>6</w:t>
      </w:r>
      <w:r w:rsidRPr="00D648E7">
        <w:rPr>
          <w:rFonts w:ascii="Times New Roman" w:eastAsiaTheme="minorHAnsi" w:hAnsi="Times New Roman"/>
          <w:bCs/>
          <w:sz w:val="28"/>
          <w:szCs w:val="28"/>
        </w:rPr>
        <w:t xml:space="preserve">)  </w:t>
      </w:r>
      <w:r w:rsidR="009F46D4">
        <w:rPr>
          <w:rFonts w:ascii="Times New Roman" w:eastAsiaTheme="minorHAnsi" w:hAnsi="Times New Roman"/>
          <w:bCs/>
          <w:sz w:val="28"/>
          <w:szCs w:val="28"/>
        </w:rPr>
        <w:t>K</w:t>
      </w:r>
      <w:r w:rsidRPr="009840B2">
        <w:rPr>
          <w:rFonts w:ascii="Times New Roman" w:eastAsiaTheme="minorHAnsi" w:hAnsi="Times New Roman"/>
          <w:bCs/>
          <w:sz w:val="28"/>
          <w:szCs w:val="28"/>
        </w:rPr>
        <w:t xml:space="preserve">omisijai ir tiesības nolūkā nodrošināt ieguldījumu brokeru sabiedrību darbību atbilstoši šā likuma un tieši piemērojamo Eiropas Savienības tiesību aktu prasībām papildus noteikt ieguldījumu brokeru sabiedrību darbību regulējošas prasības jomās, kas netiek regulētas saskaņā tieši piemērojamajiem Eiropas savienības tiesību aktiem, attiecībā uz Latvijas finanšu un kapitāla tirgum un ieguldījumu brokeru sabiedrību darbībai piemītošiem specifiskiem riskiem, lai mazinātu ieguldījumu brokeru sabiedrību darbības riskus un aizsargātu ieguldītāju intereses, kā arī noteikt prasības, kas izriet no Eiropas Vērtspapīru un tirgu iestādes, Eiropas Centrālās bankas vai Eiropas Banku iestādes pieņemtajiem lēmumiem, pamatnostādnēm un ieteikumiem, lai nodrošinātu dalībvalstīs vienotu, efektīvu un konstruktīvu uzraudzības praksi, ņemot vērā Eiropas finanšu uzraudzības sistēmas pārrobežu darbības raksturu. </w:t>
      </w:r>
    </w:p>
    <w:p w14:paraId="13849511" w14:textId="2290EB68" w:rsidR="00153770" w:rsidRPr="00153770" w:rsidRDefault="00153770" w:rsidP="0015377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 (</w:t>
      </w:r>
      <w:r w:rsidR="00F040AD">
        <w:rPr>
          <w:rFonts w:ascii="Times New Roman" w:eastAsiaTheme="minorHAnsi" w:hAnsi="Times New Roman"/>
          <w:bCs/>
          <w:sz w:val="28"/>
          <w:szCs w:val="28"/>
        </w:rPr>
        <w:t>7</w:t>
      </w:r>
      <w:r>
        <w:rPr>
          <w:rFonts w:ascii="Times New Roman" w:eastAsiaTheme="minorHAnsi" w:hAnsi="Times New Roman"/>
          <w:bCs/>
          <w:sz w:val="28"/>
          <w:szCs w:val="28"/>
        </w:rPr>
        <w:t xml:space="preserve">) </w:t>
      </w:r>
      <w:r w:rsidRPr="00E05BA2">
        <w:rPr>
          <w:rFonts w:ascii="Times New Roman" w:eastAsiaTheme="minorHAnsi" w:hAnsi="Times New Roman"/>
          <w:bCs/>
          <w:sz w:val="28"/>
          <w:szCs w:val="28"/>
        </w:rPr>
        <w:t>Komisija ir tiesīga noteikt ar atsevišķiem notikumiem saistītu ziņojumu sniegšanas, pārskatu sagatavošanas un iesniegšanas noteikumus, kā arī ieguldījumu brokeru sabiedrību uzraudzībai nepieciešamās informācijas sagatavošanas, sniegšanas kārtību un nepieciešamo atļauju saņemšanas kārtību, ja to nav noteikusi Eiropas Komisija.</w:t>
      </w:r>
    </w:p>
    <w:p w14:paraId="00985722" w14:textId="77777777" w:rsidR="00842C7B" w:rsidRDefault="00842C7B" w:rsidP="007F4478">
      <w:pPr>
        <w:pStyle w:val="CommentText"/>
        <w:rPr>
          <w:rFonts w:ascii="Times New Roman" w:hAnsi="Times New Roman" w:cs="Times New Roman"/>
          <w:sz w:val="28"/>
          <w:szCs w:val="28"/>
        </w:rPr>
      </w:pPr>
    </w:p>
    <w:p w14:paraId="35165CC3" w14:textId="2E7B88E9" w:rsidR="00B74BE9" w:rsidRPr="00CD6F6B" w:rsidRDefault="00B74BE9" w:rsidP="00B74BE9">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4</w:t>
      </w:r>
      <w:r w:rsidR="00F040AD">
        <w:rPr>
          <w:rFonts w:ascii="Times New Roman" w:eastAsiaTheme="minorHAnsi" w:hAnsi="Times New Roman"/>
          <w:b/>
          <w:bCs/>
          <w:sz w:val="28"/>
          <w:szCs w:val="28"/>
        </w:rPr>
        <w:t>5</w:t>
      </w:r>
      <w:r>
        <w:rPr>
          <w:rFonts w:ascii="Times New Roman" w:eastAsiaTheme="minorHAnsi" w:hAnsi="Times New Roman"/>
          <w:b/>
          <w:bCs/>
          <w:sz w:val="28"/>
          <w:szCs w:val="28"/>
        </w:rPr>
        <w:t xml:space="preserve">.pants. </w:t>
      </w:r>
      <w:r w:rsidRPr="00CD6F6B">
        <w:rPr>
          <w:rFonts w:ascii="Times New Roman" w:eastAsiaTheme="minorHAnsi" w:hAnsi="Times New Roman"/>
          <w:b/>
          <w:bCs/>
          <w:sz w:val="28"/>
          <w:szCs w:val="28"/>
        </w:rPr>
        <w:t xml:space="preserve">Mītnes dalībvalsts un uzņēmējas dalībvalsts </w:t>
      </w:r>
      <w:r>
        <w:rPr>
          <w:rFonts w:ascii="Times New Roman" w:eastAsiaTheme="minorHAnsi" w:hAnsi="Times New Roman"/>
          <w:b/>
          <w:bCs/>
          <w:sz w:val="28"/>
          <w:szCs w:val="28"/>
        </w:rPr>
        <w:t>uzraudzības institūciju</w:t>
      </w:r>
      <w:r w:rsidRPr="00CD6F6B">
        <w:rPr>
          <w:rFonts w:ascii="Times New Roman" w:eastAsiaTheme="minorHAnsi" w:hAnsi="Times New Roman"/>
          <w:b/>
          <w:bCs/>
          <w:sz w:val="28"/>
          <w:szCs w:val="28"/>
        </w:rPr>
        <w:t xml:space="preserve"> kompetence un pienākumi</w:t>
      </w:r>
    </w:p>
    <w:p w14:paraId="35F183ED" w14:textId="2CA3C508" w:rsidR="00B74BE9" w:rsidRPr="00705979" w:rsidRDefault="00B74BE9" w:rsidP="00B74BE9">
      <w:pPr>
        <w:pStyle w:val="NoSpacing"/>
        <w:widowControl/>
        <w:ind w:firstLine="720"/>
        <w:jc w:val="both"/>
        <w:rPr>
          <w:rFonts w:ascii="Times New Roman" w:eastAsiaTheme="minorHAnsi" w:hAnsi="Times New Roman"/>
          <w:bCs/>
          <w:sz w:val="28"/>
          <w:szCs w:val="28"/>
        </w:rPr>
      </w:pPr>
      <w:r w:rsidRPr="00705979">
        <w:rPr>
          <w:rFonts w:ascii="Times New Roman" w:eastAsiaTheme="minorHAnsi" w:hAnsi="Times New Roman"/>
          <w:bCs/>
          <w:sz w:val="28"/>
          <w:szCs w:val="28"/>
        </w:rPr>
        <w:t xml:space="preserve">(1) Veicot ieguldījumu brokeru sabiedrību uzraudzību, Komisija sadarbojas ar Eiropas Sistēmisko risku kolēģiju, Eiropas Banku iestādi un citiem Eiropas Savienības finanšu uzraudzības sistēmas dalībniekiem.  </w:t>
      </w:r>
    </w:p>
    <w:p w14:paraId="0D5EE1D5" w14:textId="21CA8BFD" w:rsidR="00B74BE9" w:rsidRPr="00705979" w:rsidRDefault="00B74BE9" w:rsidP="00B74BE9">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705979">
        <w:rPr>
          <w:rFonts w:ascii="Times New Roman" w:eastAsiaTheme="minorHAnsi" w:hAnsi="Times New Roman"/>
          <w:bCs/>
          <w:sz w:val="28"/>
          <w:szCs w:val="28"/>
        </w:rPr>
        <w:t xml:space="preserve">Komisija uzraudzības procesā pirms lēmumu pieņemšanas, balstoties uz tās rīcībā esošo informāciju, ņem vērā savu lēmumu iespējamo ietekmi uz finanšu sistēmas stabilitāti Latvijā un citās dalībvalstīs, kā arī Eiropas Savienībā kopumā, jo īpaši ārkārtas situācijās. </w:t>
      </w:r>
    </w:p>
    <w:p w14:paraId="0C0A6DD7" w14:textId="726938B5" w:rsidR="00B74BE9" w:rsidRDefault="00B74BE9" w:rsidP="00B74BE9">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(3) </w:t>
      </w:r>
      <w:r w:rsidRPr="00705979">
        <w:rPr>
          <w:rFonts w:ascii="Times New Roman" w:eastAsiaTheme="minorHAnsi" w:hAnsi="Times New Roman"/>
          <w:bCs/>
          <w:sz w:val="28"/>
          <w:szCs w:val="28"/>
        </w:rPr>
        <w:t xml:space="preserve">Neskarot šā likuma prasības, kas nosaka uzņēmējas dalībvalsts </w:t>
      </w:r>
      <w:r w:rsidRPr="00E14120">
        <w:rPr>
          <w:rFonts w:ascii="Times New Roman" w:eastAsiaTheme="minorHAnsi" w:hAnsi="Times New Roman"/>
          <w:bCs/>
          <w:sz w:val="28"/>
          <w:szCs w:val="28"/>
        </w:rPr>
        <w:t>uzraudzības institūciju</w:t>
      </w:r>
      <w:r w:rsidRPr="00705979">
        <w:rPr>
          <w:rFonts w:ascii="Times New Roman" w:eastAsiaTheme="minorHAnsi" w:hAnsi="Times New Roman"/>
          <w:bCs/>
          <w:sz w:val="28"/>
          <w:szCs w:val="28"/>
        </w:rPr>
        <w:t xml:space="preserve"> atbildību, par Latvijā reģistrēto ieguldījumu brokeru sabiedrību prudenciālo uzraudzību ir atbildīga Komisija</w:t>
      </w:r>
      <w:r>
        <w:rPr>
          <w:rFonts w:ascii="Times New Roman" w:eastAsiaTheme="minorHAnsi" w:hAnsi="Times New Roman"/>
          <w:bCs/>
          <w:sz w:val="28"/>
          <w:szCs w:val="28"/>
        </w:rPr>
        <w:t>.</w:t>
      </w:r>
      <w:r w:rsidRPr="00705979">
        <w:rPr>
          <w:rFonts w:ascii="Times New Roman" w:eastAsiaTheme="minorHAnsi" w:hAnsi="Times New Roman"/>
          <w:bCs/>
          <w:sz w:val="28"/>
          <w:szCs w:val="28"/>
        </w:rPr>
        <w:t xml:space="preserve"> </w:t>
      </w:r>
    </w:p>
    <w:p w14:paraId="07249332" w14:textId="77777777" w:rsidR="00B74BE9" w:rsidRPr="00705979" w:rsidRDefault="00B74BE9" w:rsidP="00EE7FD4">
      <w:pPr>
        <w:pStyle w:val="NoSpacing"/>
        <w:widowControl/>
        <w:jc w:val="both"/>
        <w:rPr>
          <w:rFonts w:ascii="Times New Roman" w:eastAsiaTheme="minorHAnsi" w:hAnsi="Times New Roman"/>
          <w:bCs/>
          <w:sz w:val="28"/>
          <w:szCs w:val="28"/>
        </w:rPr>
      </w:pPr>
    </w:p>
    <w:p w14:paraId="212FA096" w14:textId="5440152E" w:rsidR="00B74BE9" w:rsidRPr="009A76D3" w:rsidRDefault="00B74BE9" w:rsidP="00B74BE9">
      <w:pPr>
        <w:pStyle w:val="NoSpacing"/>
        <w:widowControl/>
        <w:ind w:firstLine="720"/>
        <w:jc w:val="both"/>
        <w:rPr>
          <w:rFonts w:ascii="Times New Roman" w:eastAsiaTheme="minorHAnsi" w:hAnsi="Times New Roman"/>
          <w:b/>
          <w:bCs/>
          <w:sz w:val="28"/>
          <w:szCs w:val="28"/>
        </w:rPr>
      </w:pPr>
      <w:r w:rsidRPr="009A76D3">
        <w:rPr>
          <w:rFonts w:ascii="Times New Roman" w:eastAsiaTheme="minorHAnsi" w:hAnsi="Times New Roman"/>
          <w:b/>
          <w:bCs/>
          <w:sz w:val="28"/>
          <w:szCs w:val="28"/>
        </w:rPr>
        <w:t>4</w:t>
      </w:r>
      <w:r w:rsidR="00F040AD">
        <w:rPr>
          <w:rFonts w:ascii="Times New Roman" w:eastAsiaTheme="minorHAnsi" w:hAnsi="Times New Roman"/>
          <w:b/>
          <w:bCs/>
          <w:sz w:val="28"/>
          <w:szCs w:val="28"/>
        </w:rPr>
        <w:t>6</w:t>
      </w:r>
      <w:r w:rsidRPr="009A76D3">
        <w:rPr>
          <w:rFonts w:ascii="Times New Roman" w:eastAsiaTheme="minorHAnsi" w:hAnsi="Times New Roman"/>
          <w:b/>
          <w:bCs/>
          <w:sz w:val="28"/>
          <w:szCs w:val="28"/>
        </w:rPr>
        <w:t xml:space="preserve">.pants. Komisijas sadarbība ar citu dalībvalstu </w:t>
      </w:r>
      <w:r w:rsidR="00925175">
        <w:rPr>
          <w:rFonts w:ascii="Times New Roman" w:eastAsiaTheme="minorHAnsi" w:hAnsi="Times New Roman"/>
          <w:b/>
          <w:bCs/>
          <w:sz w:val="28"/>
          <w:szCs w:val="28"/>
        </w:rPr>
        <w:t>uzraudzības institūcijām</w:t>
      </w:r>
      <w:r w:rsidRPr="009A76D3">
        <w:rPr>
          <w:rFonts w:ascii="Times New Roman" w:eastAsiaTheme="minorHAnsi" w:hAnsi="Times New Roman"/>
          <w:b/>
          <w:bCs/>
          <w:sz w:val="28"/>
          <w:szCs w:val="28"/>
        </w:rPr>
        <w:t xml:space="preserve"> prudenciālajā uzraudzībā</w:t>
      </w:r>
    </w:p>
    <w:p w14:paraId="3B304F8B" w14:textId="7777777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(1)  Lai nodrošinātu tādu ieguldījumu brokeru sabiedrību uzraudzību, kuras darbojas vienā vai vairākās dalībvalstīs, Komisijai sadarbībā ar attiecīgo dalībvalstu </w:t>
      </w:r>
      <w:r w:rsidRPr="00E14120">
        <w:rPr>
          <w:rFonts w:ascii="Times New Roman" w:eastAsiaTheme="minorHAnsi" w:hAnsi="Times New Roman"/>
          <w:bCs/>
          <w:sz w:val="28"/>
          <w:szCs w:val="28"/>
        </w:rPr>
        <w:t>uzraudzības institūcij</w:t>
      </w:r>
      <w:r>
        <w:rPr>
          <w:rFonts w:ascii="Times New Roman" w:eastAsiaTheme="minorHAnsi" w:hAnsi="Times New Roman"/>
          <w:bCs/>
          <w:sz w:val="28"/>
          <w:szCs w:val="28"/>
        </w:rPr>
        <w:t>ām</w:t>
      </w:r>
      <w:r w:rsidRPr="009A76D3">
        <w:rPr>
          <w:rFonts w:ascii="Times New Roman" w:eastAsiaTheme="minorHAnsi" w:hAnsi="Times New Roman"/>
          <w:bCs/>
          <w:sz w:val="28"/>
          <w:szCs w:val="28"/>
        </w:rPr>
        <w:t xml:space="preserve"> ievērojot šā likuma un Regulas </w:t>
      </w:r>
      <w:r>
        <w:rPr>
          <w:rFonts w:ascii="Times New Roman" w:eastAsiaTheme="minorHAnsi" w:hAnsi="Times New Roman"/>
          <w:bCs/>
          <w:sz w:val="28"/>
          <w:szCs w:val="28"/>
        </w:rPr>
        <w:t>Nr.</w:t>
      </w:r>
      <w:r w:rsidRPr="009A76D3">
        <w:rPr>
          <w:rFonts w:ascii="Times New Roman" w:eastAsiaTheme="minorHAnsi" w:hAnsi="Times New Roman"/>
          <w:bCs/>
          <w:sz w:val="28"/>
          <w:szCs w:val="28"/>
        </w:rPr>
        <w:t xml:space="preserve"> 2019/2033 prasības, ir pienākums sniegt un tiesības pieprasīt uzraudzībai nepieciešamo informāciju, ieskaitot informāciju par ieguldījumu brokeru sabiedrības: </w:t>
      </w:r>
    </w:p>
    <w:p w14:paraId="4768520D" w14:textId="77777777" w:rsidR="00B74BE9" w:rsidRPr="00CD6F6B" w:rsidRDefault="00B74BE9" w:rsidP="00B74BE9">
      <w:pPr>
        <w:pStyle w:val="NoSpacing"/>
        <w:widowControl/>
        <w:ind w:firstLine="720"/>
        <w:jc w:val="both"/>
        <w:rPr>
          <w:rFonts w:ascii="Times New Roman" w:eastAsiaTheme="minorHAnsi" w:hAnsi="Times New Roman"/>
          <w:bCs/>
          <w:sz w:val="28"/>
          <w:szCs w:val="28"/>
        </w:rPr>
      </w:pPr>
      <w:r w:rsidRPr="00CD6F6B">
        <w:rPr>
          <w:rFonts w:ascii="Times New Roman" w:eastAsiaTheme="minorHAnsi" w:hAnsi="Times New Roman"/>
          <w:bCs/>
          <w:sz w:val="28"/>
          <w:szCs w:val="28"/>
        </w:rPr>
        <w:t xml:space="preserve">1) vadību un akcionāriem; </w:t>
      </w:r>
    </w:p>
    <w:p w14:paraId="08208C4D" w14:textId="77777777" w:rsidR="00B74BE9" w:rsidRPr="00CD6F6B" w:rsidRDefault="00B74BE9" w:rsidP="00B74BE9">
      <w:pPr>
        <w:pStyle w:val="NoSpacing"/>
        <w:widowControl/>
        <w:ind w:firstLine="720"/>
        <w:jc w:val="both"/>
        <w:rPr>
          <w:rFonts w:ascii="Times New Roman" w:eastAsiaTheme="minorHAnsi" w:hAnsi="Times New Roman"/>
          <w:bCs/>
          <w:sz w:val="28"/>
          <w:szCs w:val="28"/>
        </w:rPr>
      </w:pPr>
      <w:r w:rsidRPr="00CD6F6B">
        <w:rPr>
          <w:rFonts w:ascii="Times New Roman" w:eastAsiaTheme="minorHAnsi" w:hAnsi="Times New Roman"/>
          <w:bCs/>
          <w:sz w:val="28"/>
          <w:szCs w:val="28"/>
        </w:rPr>
        <w:t>2) atbilstību pašu kapitāla prasībām;</w:t>
      </w:r>
    </w:p>
    <w:p w14:paraId="63B315B3" w14:textId="77777777" w:rsidR="00B74BE9" w:rsidRPr="00CD6F6B" w:rsidRDefault="00B74BE9" w:rsidP="00B74BE9">
      <w:pPr>
        <w:pStyle w:val="NoSpacing"/>
        <w:widowControl/>
        <w:ind w:firstLine="720"/>
        <w:jc w:val="both"/>
        <w:rPr>
          <w:rFonts w:ascii="Times New Roman" w:eastAsiaTheme="minorHAnsi" w:hAnsi="Times New Roman"/>
          <w:bCs/>
          <w:sz w:val="28"/>
          <w:szCs w:val="28"/>
        </w:rPr>
      </w:pPr>
      <w:r w:rsidRPr="00CD6F6B">
        <w:rPr>
          <w:rFonts w:ascii="Times New Roman" w:eastAsiaTheme="minorHAnsi" w:hAnsi="Times New Roman"/>
          <w:bCs/>
          <w:sz w:val="28"/>
          <w:szCs w:val="28"/>
        </w:rPr>
        <w:t xml:space="preserve">3) atbilstību koncentrācijas riska prasībām un likviditātes prasībām; </w:t>
      </w:r>
    </w:p>
    <w:p w14:paraId="685468EA" w14:textId="49B162C0" w:rsidR="00B74BE9" w:rsidRPr="00CD6F6B" w:rsidRDefault="00B74BE9" w:rsidP="00B74BE9">
      <w:pPr>
        <w:pStyle w:val="NoSpacing"/>
        <w:widowControl/>
        <w:ind w:firstLine="720"/>
        <w:jc w:val="both"/>
        <w:rPr>
          <w:rFonts w:ascii="Times New Roman" w:eastAsiaTheme="minorHAnsi" w:hAnsi="Times New Roman"/>
          <w:bCs/>
          <w:sz w:val="28"/>
          <w:szCs w:val="28"/>
        </w:rPr>
      </w:pPr>
      <w:r w:rsidRPr="00CD6F6B">
        <w:rPr>
          <w:rFonts w:ascii="Times New Roman" w:eastAsiaTheme="minorHAnsi" w:hAnsi="Times New Roman"/>
          <w:bCs/>
          <w:sz w:val="28"/>
          <w:szCs w:val="28"/>
        </w:rPr>
        <w:t xml:space="preserve">4) vadības un grāmatvedības procedūrām un iekšējās kontroles mehānismiem. </w:t>
      </w:r>
    </w:p>
    <w:p w14:paraId="0949C0A3" w14:textId="3526484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(2) Komisija informē attiecīgās dalībvalsts uzraudzības institūciju par sankcijām un darbības ierobežojumiem, ko tā piemērojusi tādām Latvijas Republikā reģistrētām ieguldījumu brokeru sabiedrībām, kuras sniedz ieguldījumu pakalpojumus attiecīgās dalībvalsts teritorijā. </w:t>
      </w:r>
    </w:p>
    <w:p w14:paraId="6D6FE8B5" w14:textId="21EE5201" w:rsidR="00B74BE9" w:rsidRPr="009A76D3" w:rsidRDefault="00B74BE9" w:rsidP="00B74BE9">
      <w:pPr>
        <w:pStyle w:val="NoSpacing"/>
        <w:widowControl/>
        <w:ind w:firstLine="720"/>
        <w:jc w:val="both"/>
        <w:rPr>
          <w:rFonts w:ascii="Times New Roman" w:eastAsiaTheme="minorHAnsi" w:hAnsi="Times New Roman"/>
          <w:bCs/>
          <w:sz w:val="28"/>
          <w:szCs w:val="28"/>
        </w:rPr>
      </w:pPr>
      <w:r w:rsidRPr="0053689B">
        <w:rPr>
          <w:rFonts w:ascii="Times New Roman" w:hAnsi="Times New Roman"/>
          <w:sz w:val="24"/>
          <w:szCs w:val="24"/>
        </w:rPr>
        <w:t xml:space="preserve"> </w:t>
      </w:r>
      <w:r w:rsidRPr="009A76D3">
        <w:rPr>
          <w:rFonts w:ascii="Times New Roman" w:eastAsiaTheme="minorHAnsi" w:hAnsi="Times New Roman"/>
          <w:bCs/>
          <w:sz w:val="28"/>
          <w:szCs w:val="28"/>
        </w:rPr>
        <w:t>(3) Ja Komisija, uzraugot Latvijā reģistrētas ieguldījumu brokeru sabiedrības darbību, ir konstatējusi potenciālas problēmas un riskus, ko ieguldījumu brokeru sabiedrība varētu radīt klientu aizsardzībai un finanšu sistēmas stabilitātei uzņēmējā dalībvalstī, tā nekavējoties sniedz uzņēmējas dalībvalsts uzraudzības institūcijai visu informāciju un konstatējumus.</w:t>
      </w:r>
    </w:p>
    <w:p w14:paraId="793F4A22" w14:textId="1F39F84D"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(4) Komisija pēc vienošanas ar attiecīgo uzņēmējas dalībvalsts uzraudzības institūciju, veic visus pasākumus, kas nepieciešami šā panta </w:t>
      </w:r>
      <w:r w:rsidR="00925175">
        <w:rPr>
          <w:rFonts w:ascii="Times New Roman" w:eastAsiaTheme="minorHAnsi" w:hAnsi="Times New Roman"/>
          <w:bCs/>
          <w:sz w:val="28"/>
          <w:szCs w:val="28"/>
        </w:rPr>
        <w:t>trešajā</w:t>
      </w:r>
      <w:r w:rsidRPr="009A76D3">
        <w:rPr>
          <w:rFonts w:ascii="Times New Roman" w:eastAsiaTheme="minorHAnsi" w:hAnsi="Times New Roman"/>
          <w:bCs/>
          <w:sz w:val="28"/>
          <w:szCs w:val="28"/>
        </w:rPr>
        <w:t xml:space="preserve"> daļā minēto problēmu un risku novēršanai. Komisija pēc attiecīgās uzņēmējas dalībvalsts uzraudzības institūcijas pieprasījuma paskaidro, kā tā ir ņēmusi vērā uzņēmējas dalībvalsts uzraudzības institūciju sniegto informāciju.</w:t>
      </w:r>
    </w:p>
    <w:p w14:paraId="0C0BE73A" w14:textId="0DF7637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(5) Komisija, saņemot no mītnes dalībvalsts uzraudzības institūcijas informāciju par potenciālajām problēmām un riskiem, ko ieguldījumu brokeru sabiedrība varētu radīt klientu aizsardzībai un finanšu sistēmas stabilitātei Latvijā, vienojas ar attiecīgo mītnes dalībvalsts uzraudzības institūciju par  nepieciešamiem pasākumiem šo potenciālo problēmu un risku novēršanai. </w:t>
      </w:r>
    </w:p>
    <w:p w14:paraId="3FB24CB3" w14:textId="7458E4B8"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(6) </w:t>
      </w:r>
      <w:r w:rsidRPr="00E14120">
        <w:rPr>
          <w:rFonts w:ascii="Times New Roman" w:eastAsiaTheme="minorHAnsi" w:hAnsi="Times New Roman"/>
          <w:bCs/>
          <w:sz w:val="28"/>
          <w:szCs w:val="28"/>
        </w:rPr>
        <w:t xml:space="preserve">Ja Komisija </w:t>
      </w:r>
      <w:r>
        <w:rPr>
          <w:rFonts w:ascii="Times New Roman" w:eastAsiaTheme="minorHAnsi" w:hAnsi="Times New Roman"/>
          <w:bCs/>
          <w:sz w:val="28"/>
          <w:szCs w:val="28"/>
        </w:rPr>
        <w:t>konstatē</w:t>
      </w:r>
      <w:r w:rsidRPr="00E14120">
        <w:rPr>
          <w:rFonts w:ascii="Times New Roman" w:eastAsiaTheme="minorHAnsi" w:hAnsi="Times New Roman"/>
          <w:bCs/>
          <w:sz w:val="28"/>
          <w:szCs w:val="28"/>
        </w:rPr>
        <w:t xml:space="preserve">, ka </w:t>
      </w:r>
      <w:r>
        <w:rPr>
          <w:rFonts w:ascii="Times New Roman" w:eastAsiaTheme="minorHAnsi" w:hAnsi="Times New Roman"/>
          <w:bCs/>
          <w:sz w:val="28"/>
          <w:szCs w:val="28"/>
        </w:rPr>
        <w:t>mītnes</w:t>
      </w:r>
      <w:r w:rsidRPr="00E14120">
        <w:rPr>
          <w:rFonts w:ascii="Times New Roman" w:eastAsiaTheme="minorHAnsi" w:hAnsi="Times New Roman"/>
          <w:bCs/>
          <w:sz w:val="28"/>
          <w:szCs w:val="28"/>
        </w:rPr>
        <w:t xml:space="preserve"> dalībvalsts </w:t>
      </w:r>
      <w:r w:rsidRPr="009A76D3">
        <w:rPr>
          <w:rFonts w:ascii="Times New Roman" w:eastAsiaTheme="minorHAnsi" w:hAnsi="Times New Roman"/>
          <w:bCs/>
          <w:sz w:val="28"/>
          <w:szCs w:val="28"/>
        </w:rPr>
        <w:t>uzraudzības institūcija</w:t>
      </w:r>
      <w:r w:rsidRPr="00E14120">
        <w:rPr>
          <w:rFonts w:ascii="Times New Roman" w:eastAsiaTheme="minorHAnsi" w:hAnsi="Times New Roman"/>
          <w:bCs/>
          <w:sz w:val="28"/>
          <w:szCs w:val="28"/>
        </w:rPr>
        <w:t xml:space="preserve"> nav veikusi šā</w:t>
      </w:r>
      <w:r>
        <w:rPr>
          <w:rFonts w:ascii="Times New Roman" w:eastAsiaTheme="minorHAnsi" w:hAnsi="Times New Roman"/>
          <w:bCs/>
          <w:sz w:val="28"/>
          <w:szCs w:val="28"/>
        </w:rPr>
        <w:t xml:space="preserve"> likuma </w:t>
      </w:r>
      <w:r w:rsidRPr="009A76D3">
        <w:rPr>
          <w:rFonts w:ascii="Times New Roman" w:eastAsiaTheme="minorHAnsi" w:hAnsi="Times New Roman"/>
          <w:bCs/>
          <w:sz w:val="28"/>
          <w:szCs w:val="28"/>
        </w:rPr>
        <w:t>šā panta piektajā</w:t>
      </w:r>
      <w:r w:rsidRPr="00E14120">
        <w:rPr>
          <w:rFonts w:ascii="Times New Roman" w:eastAsiaTheme="minorHAnsi" w:hAnsi="Times New Roman"/>
          <w:bCs/>
          <w:sz w:val="28"/>
          <w:szCs w:val="28"/>
        </w:rPr>
        <w:t xml:space="preserve"> daļā minētos pasākumus, Komisija ir tiesīga, </w:t>
      </w:r>
      <w:r>
        <w:rPr>
          <w:rFonts w:ascii="Times New Roman" w:eastAsiaTheme="minorHAnsi" w:hAnsi="Times New Roman"/>
          <w:bCs/>
          <w:sz w:val="28"/>
          <w:szCs w:val="28"/>
        </w:rPr>
        <w:t xml:space="preserve">iepriekš </w:t>
      </w:r>
      <w:r w:rsidRPr="00E14120">
        <w:rPr>
          <w:rFonts w:ascii="Times New Roman" w:eastAsiaTheme="minorHAnsi" w:hAnsi="Times New Roman"/>
          <w:bCs/>
          <w:sz w:val="28"/>
          <w:szCs w:val="28"/>
        </w:rPr>
        <w:t xml:space="preserve">informējot </w:t>
      </w:r>
      <w:r>
        <w:rPr>
          <w:rFonts w:ascii="Times New Roman" w:eastAsiaTheme="minorHAnsi" w:hAnsi="Times New Roman"/>
          <w:bCs/>
          <w:sz w:val="28"/>
          <w:szCs w:val="28"/>
        </w:rPr>
        <w:t>mītnes</w:t>
      </w:r>
      <w:r w:rsidRPr="00E14120">
        <w:rPr>
          <w:rFonts w:ascii="Times New Roman" w:eastAsiaTheme="minorHAnsi" w:hAnsi="Times New Roman"/>
          <w:bCs/>
          <w:sz w:val="28"/>
          <w:szCs w:val="28"/>
        </w:rPr>
        <w:t xml:space="preserve"> dalībvalsts </w:t>
      </w:r>
      <w:r w:rsidRPr="009A76D3">
        <w:rPr>
          <w:rFonts w:ascii="Times New Roman" w:eastAsiaTheme="minorHAnsi" w:hAnsi="Times New Roman"/>
          <w:bCs/>
          <w:sz w:val="28"/>
          <w:szCs w:val="28"/>
        </w:rPr>
        <w:t>uzraudzības institūciju</w:t>
      </w:r>
      <w:r w:rsidRPr="00E14120">
        <w:rPr>
          <w:rFonts w:ascii="Times New Roman" w:eastAsiaTheme="minorHAnsi" w:hAnsi="Times New Roman"/>
          <w:bCs/>
          <w:sz w:val="28"/>
          <w:szCs w:val="28"/>
        </w:rPr>
        <w:t xml:space="preserve">, Eiropas Banku iestādi un </w:t>
      </w:r>
      <w:r w:rsidRPr="00194521">
        <w:rPr>
          <w:rFonts w:ascii="Times New Roman" w:eastAsiaTheme="minorHAnsi" w:hAnsi="Times New Roman"/>
          <w:bCs/>
          <w:sz w:val="28"/>
          <w:szCs w:val="28"/>
        </w:rPr>
        <w:t>Eiropas Vērtspapīru un tirgu iestād</w:t>
      </w:r>
      <w:r>
        <w:rPr>
          <w:rFonts w:ascii="Times New Roman" w:eastAsiaTheme="minorHAnsi" w:hAnsi="Times New Roman"/>
          <w:bCs/>
          <w:sz w:val="28"/>
          <w:szCs w:val="28"/>
        </w:rPr>
        <w:t xml:space="preserve">i, </w:t>
      </w:r>
      <w:r w:rsidRPr="00E14120">
        <w:rPr>
          <w:rFonts w:ascii="Times New Roman" w:eastAsiaTheme="minorHAnsi" w:hAnsi="Times New Roman"/>
          <w:bCs/>
          <w:sz w:val="28"/>
          <w:szCs w:val="28"/>
        </w:rPr>
        <w:t xml:space="preserve">veikt pasākumus, lai </w:t>
      </w:r>
      <w:r>
        <w:rPr>
          <w:rFonts w:ascii="Times New Roman" w:eastAsiaTheme="minorHAnsi" w:hAnsi="Times New Roman"/>
          <w:bCs/>
          <w:sz w:val="28"/>
          <w:szCs w:val="28"/>
        </w:rPr>
        <w:t xml:space="preserve">nodrošinātu ieguldītāju interešu </w:t>
      </w:r>
      <w:r w:rsidRPr="00E14120">
        <w:rPr>
          <w:rFonts w:ascii="Times New Roman" w:eastAsiaTheme="minorHAnsi" w:hAnsi="Times New Roman"/>
          <w:bCs/>
          <w:sz w:val="28"/>
          <w:szCs w:val="28"/>
        </w:rPr>
        <w:t>aizsar</w:t>
      </w:r>
      <w:r>
        <w:rPr>
          <w:rFonts w:ascii="Times New Roman" w:eastAsiaTheme="minorHAnsi" w:hAnsi="Times New Roman"/>
          <w:bCs/>
          <w:sz w:val="28"/>
          <w:szCs w:val="28"/>
        </w:rPr>
        <w:t>dzību</w:t>
      </w:r>
      <w:r w:rsidRPr="00E14120">
        <w:rPr>
          <w:rFonts w:ascii="Times New Roman" w:eastAsiaTheme="minorHAnsi" w:hAnsi="Times New Roman"/>
          <w:bCs/>
          <w:sz w:val="28"/>
          <w:szCs w:val="28"/>
        </w:rPr>
        <w:t xml:space="preserve"> vai finanšu sistēmas stabilitāti</w:t>
      </w:r>
      <w:r>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Latvij</w:t>
      </w:r>
      <w:r w:rsidRPr="009A76D3">
        <w:rPr>
          <w:rFonts w:ascii="Times New Roman" w:eastAsiaTheme="minorHAnsi" w:hAnsi="Times New Roman"/>
          <w:bCs/>
          <w:sz w:val="28"/>
          <w:szCs w:val="28"/>
        </w:rPr>
        <w:t>ā</w:t>
      </w:r>
      <w:r w:rsidRPr="00E14120">
        <w:rPr>
          <w:rFonts w:ascii="Times New Roman" w:eastAsiaTheme="minorHAnsi" w:hAnsi="Times New Roman"/>
          <w:bCs/>
          <w:sz w:val="28"/>
          <w:szCs w:val="28"/>
        </w:rPr>
        <w:t>.</w:t>
      </w:r>
    </w:p>
    <w:p w14:paraId="36354472" w14:textId="114B54C4"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(7) Komisija ir tiesīga informēt Eiropas Banku iestādi par gadījumiem, kad citu dalībvalstu uzraudzības institūcijas nav sniegušas būtisku informāciju vai pēc Komisijas pieprasījuma ir atteikušās sadarboties, vai nav rīkojušās atbilstošā (saprātīgā) termiņā. </w:t>
      </w:r>
    </w:p>
    <w:p w14:paraId="348FA5F4" w14:textId="17F643D9"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(8) Ja Komisija nepiekrīt uzņēmējas dalībvalsts uzraudzības institūciju pasākumiem, tā ir tiesīga vērsties Eiropas Banku iestādē domstarpību izšķiršanai saskaņā ar Regulu Nr. 1093/2010.</w:t>
      </w:r>
    </w:p>
    <w:p w14:paraId="05DE41A2" w14:textId="4ED84DA9" w:rsidR="00B74BE9"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(9) Komisija ir tiesīga pieprasīt tīrvērtes dalībnieka mītnes dalībvalsts uzraudzības institūcijai sniegt informāciju par drošības rezerves modeli un parametriem, kas izmantoti attiecīgās ieguldījumu brokeru sabiedrības drošības rezerves prasību aprēķināšanai, lai izvērtētu Regulas Nr. 2019/2033 23. panta 1. punkta “c” apakšpunktā minēto nosacījumu.</w:t>
      </w:r>
    </w:p>
    <w:p w14:paraId="3A889BF9" w14:textId="77777777" w:rsidR="00B74BE9" w:rsidRPr="009A76D3" w:rsidRDefault="00B74BE9" w:rsidP="00B74BE9">
      <w:pPr>
        <w:pStyle w:val="NoSpacing"/>
        <w:widowControl/>
        <w:ind w:firstLine="720"/>
        <w:jc w:val="both"/>
        <w:rPr>
          <w:rFonts w:ascii="Times New Roman" w:eastAsiaTheme="minorHAnsi" w:hAnsi="Times New Roman"/>
          <w:bCs/>
          <w:sz w:val="28"/>
          <w:szCs w:val="28"/>
        </w:rPr>
      </w:pPr>
    </w:p>
    <w:p w14:paraId="25D47B2C" w14:textId="39796AF1" w:rsidR="00B74BE9" w:rsidRPr="009A76D3" w:rsidRDefault="00B74BE9" w:rsidP="00B74BE9">
      <w:pPr>
        <w:pStyle w:val="NoSpacing"/>
        <w:widowControl/>
        <w:ind w:firstLine="720"/>
        <w:jc w:val="both"/>
        <w:rPr>
          <w:rFonts w:ascii="Times New Roman" w:eastAsiaTheme="minorHAnsi" w:hAnsi="Times New Roman"/>
          <w:b/>
          <w:bCs/>
          <w:sz w:val="28"/>
          <w:szCs w:val="28"/>
        </w:rPr>
      </w:pPr>
      <w:r w:rsidRPr="009A76D3">
        <w:rPr>
          <w:rFonts w:ascii="Times New Roman" w:eastAsiaTheme="minorHAnsi" w:hAnsi="Times New Roman"/>
          <w:b/>
          <w:bCs/>
          <w:sz w:val="28"/>
          <w:szCs w:val="28"/>
        </w:rPr>
        <w:t>4</w:t>
      </w:r>
      <w:r w:rsidR="00F040AD">
        <w:rPr>
          <w:rFonts w:ascii="Times New Roman" w:eastAsiaTheme="minorHAnsi" w:hAnsi="Times New Roman"/>
          <w:b/>
          <w:bCs/>
          <w:sz w:val="28"/>
          <w:szCs w:val="28"/>
        </w:rPr>
        <w:t>7</w:t>
      </w:r>
      <w:r w:rsidRPr="009A76D3">
        <w:rPr>
          <w:rFonts w:ascii="Times New Roman" w:eastAsiaTheme="minorHAnsi" w:hAnsi="Times New Roman"/>
          <w:b/>
          <w:bCs/>
          <w:sz w:val="28"/>
          <w:szCs w:val="28"/>
        </w:rPr>
        <w:t>.pants. Citā dalībvalstī reģistrētas ieguldījumu brokeru sabiedrības uzraudzība</w:t>
      </w:r>
    </w:p>
    <w:p w14:paraId="6386070C" w14:textId="35D18934"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(1) Komisija uzrauga citā dalībvalstī reģistrētas ieguldījumu brokeru sabiedrības filiāles, kas darbojas Latvijas Republikā, atbilstību šā likuma 3</w:t>
      </w:r>
      <w:r>
        <w:rPr>
          <w:rFonts w:ascii="Times New Roman" w:eastAsiaTheme="minorHAnsi" w:hAnsi="Times New Roman"/>
          <w:bCs/>
          <w:sz w:val="28"/>
          <w:szCs w:val="28"/>
        </w:rPr>
        <w:t>1</w:t>
      </w:r>
      <w:r w:rsidRPr="009A76D3">
        <w:rPr>
          <w:rFonts w:ascii="Times New Roman" w:eastAsiaTheme="minorHAnsi" w:hAnsi="Times New Roman"/>
          <w:bCs/>
          <w:sz w:val="28"/>
          <w:szCs w:val="28"/>
        </w:rPr>
        <w:t xml:space="preserve">. panta </w:t>
      </w:r>
      <w:r w:rsidR="00FE061A">
        <w:rPr>
          <w:rFonts w:ascii="Times New Roman" w:eastAsiaTheme="minorHAnsi" w:hAnsi="Times New Roman"/>
          <w:bCs/>
          <w:sz w:val="28"/>
          <w:szCs w:val="28"/>
        </w:rPr>
        <w:t>pirmās</w:t>
      </w:r>
      <w:r w:rsidRPr="009A76D3">
        <w:rPr>
          <w:rFonts w:ascii="Times New Roman" w:eastAsiaTheme="minorHAnsi" w:hAnsi="Times New Roman"/>
          <w:bCs/>
          <w:sz w:val="28"/>
          <w:szCs w:val="28"/>
        </w:rPr>
        <w:t xml:space="preserve"> daļas 1</w:t>
      </w:r>
      <w:r w:rsidR="00FE061A">
        <w:rPr>
          <w:rFonts w:ascii="Times New Roman" w:eastAsiaTheme="minorHAnsi" w:hAnsi="Times New Roman"/>
          <w:bCs/>
          <w:sz w:val="28"/>
          <w:szCs w:val="28"/>
        </w:rPr>
        <w:t>2</w:t>
      </w:r>
      <w:r w:rsidRPr="009A76D3">
        <w:rPr>
          <w:rFonts w:ascii="Times New Roman" w:eastAsiaTheme="minorHAnsi" w:hAnsi="Times New Roman"/>
          <w:bCs/>
          <w:sz w:val="28"/>
          <w:szCs w:val="28"/>
        </w:rPr>
        <w:t>. un 1</w:t>
      </w:r>
      <w:r w:rsidR="00FE061A">
        <w:rPr>
          <w:rFonts w:ascii="Times New Roman" w:eastAsiaTheme="minorHAnsi" w:hAnsi="Times New Roman"/>
          <w:bCs/>
          <w:sz w:val="28"/>
          <w:szCs w:val="28"/>
        </w:rPr>
        <w:t>3</w:t>
      </w:r>
      <w:r w:rsidRPr="009A76D3">
        <w:rPr>
          <w:rFonts w:ascii="Times New Roman" w:eastAsiaTheme="minorHAnsi" w:hAnsi="Times New Roman"/>
          <w:bCs/>
          <w:sz w:val="28"/>
          <w:szCs w:val="28"/>
        </w:rPr>
        <w:t xml:space="preserve">. punkta, Finanšu instrumentu tirgus likuma </w:t>
      </w:r>
      <w:hyperlink r:id="rId53" w:anchor="p126" w:history="1">
        <w:r w:rsidRPr="009A76D3">
          <w:rPr>
            <w:rFonts w:ascii="Times New Roman" w:eastAsiaTheme="minorHAnsi" w:hAnsi="Times New Roman"/>
            <w:bCs/>
            <w:sz w:val="28"/>
            <w:szCs w:val="28"/>
          </w:rPr>
          <w:t>126.</w:t>
        </w:r>
      </w:hyperlink>
      <w:r w:rsidRPr="009A76D3">
        <w:rPr>
          <w:rFonts w:ascii="Times New Roman" w:eastAsiaTheme="minorHAnsi" w:hAnsi="Times New Roman"/>
          <w:bCs/>
          <w:sz w:val="28"/>
          <w:szCs w:val="28"/>
        </w:rPr>
        <w:t>, </w:t>
      </w:r>
      <w:hyperlink r:id="rId54" w:anchor="p126.1" w:history="1">
        <w:r w:rsidRPr="009A76D3">
          <w:rPr>
            <w:rFonts w:ascii="Times New Roman" w:eastAsiaTheme="minorHAnsi" w:hAnsi="Times New Roman"/>
            <w:bCs/>
            <w:sz w:val="28"/>
            <w:szCs w:val="28"/>
          </w:rPr>
          <w:t>126.</w:t>
        </w:r>
        <w:r w:rsidRPr="009A76D3">
          <w:rPr>
            <w:rFonts w:ascii="Times New Roman" w:eastAsiaTheme="minorHAnsi" w:hAnsi="Times New Roman"/>
            <w:bCs/>
            <w:sz w:val="28"/>
            <w:szCs w:val="28"/>
            <w:vertAlign w:val="superscript"/>
          </w:rPr>
          <w:t>1</w:t>
        </w:r>
      </w:hyperlink>
      <w:r w:rsidRPr="009A76D3">
        <w:rPr>
          <w:rFonts w:ascii="Times New Roman" w:eastAsiaTheme="minorHAnsi" w:hAnsi="Times New Roman"/>
          <w:bCs/>
          <w:sz w:val="28"/>
          <w:szCs w:val="28"/>
        </w:rPr>
        <w:t>, </w:t>
      </w:r>
      <w:hyperlink r:id="rId55" w:anchor="p126.2" w:history="1">
        <w:r w:rsidRPr="009A76D3">
          <w:rPr>
            <w:rFonts w:ascii="Times New Roman" w:eastAsiaTheme="minorHAnsi" w:hAnsi="Times New Roman"/>
            <w:bCs/>
            <w:sz w:val="28"/>
            <w:szCs w:val="28"/>
          </w:rPr>
          <w:t>126.</w:t>
        </w:r>
        <w:r w:rsidRPr="009A76D3">
          <w:rPr>
            <w:rFonts w:ascii="Times New Roman" w:eastAsiaTheme="minorHAnsi" w:hAnsi="Times New Roman"/>
            <w:bCs/>
            <w:sz w:val="28"/>
            <w:szCs w:val="28"/>
            <w:vertAlign w:val="superscript"/>
          </w:rPr>
          <w:t>2</w:t>
        </w:r>
      </w:hyperlink>
      <w:r w:rsidRPr="009A76D3">
        <w:rPr>
          <w:rFonts w:ascii="Times New Roman" w:eastAsiaTheme="minorHAnsi" w:hAnsi="Times New Roman"/>
          <w:bCs/>
          <w:sz w:val="28"/>
          <w:szCs w:val="28"/>
        </w:rPr>
        <w:t>, </w:t>
      </w:r>
      <w:hyperlink r:id="rId56" w:anchor="p128" w:history="1">
        <w:r w:rsidRPr="009A76D3">
          <w:rPr>
            <w:rFonts w:ascii="Times New Roman" w:eastAsiaTheme="minorHAnsi" w:hAnsi="Times New Roman"/>
            <w:bCs/>
            <w:sz w:val="28"/>
            <w:szCs w:val="28"/>
          </w:rPr>
          <w:t>128.</w:t>
        </w:r>
      </w:hyperlink>
      <w:r w:rsidRPr="009A76D3">
        <w:rPr>
          <w:rFonts w:ascii="Times New Roman" w:eastAsiaTheme="minorHAnsi" w:hAnsi="Times New Roman"/>
          <w:bCs/>
          <w:sz w:val="28"/>
          <w:szCs w:val="28"/>
        </w:rPr>
        <w:t>, </w:t>
      </w:r>
      <w:hyperlink r:id="rId57" w:anchor="p128.1" w:history="1">
        <w:r w:rsidRPr="009A76D3">
          <w:rPr>
            <w:rFonts w:ascii="Times New Roman" w:eastAsiaTheme="minorHAnsi" w:hAnsi="Times New Roman"/>
            <w:bCs/>
            <w:sz w:val="28"/>
            <w:szCs w:val="28"/>
          </w:rPr>
          <w:t>128.</w:t>
        </w:r>
        <w:r w:rsidRPr="009A76D3">
          <w:rPr>
            <w:rFonts w:ascii="Times New Roman" w:eastAsiaTheme="minorHAnsi" w:hAnsi="Times New Roman"/>
            <w:bCs/>
            <w:sz w:val="28"/>
            <w:szCs w:val="28"/>
            <w:vertAlign w:val="superscript"/>
          </w:rPr>
          <w:t>1</w:t>
        </w:r>
      </w:hyperlink>
      <w:r w:rsidRPr="009A76D3">
        <w:rPr>
          <w:rFonts w:ascii="Times New Roman" w:eastAsiaTheme="minorHAnsi" w:hAnsi="Times New Roman"/>
          <w:bCs/>
          <w:sz w:val="28"/>
          <w:szCs w:val="28"/>
        </w:rPr>
        <w:t>, </w:t>
      </w:r>
      <w:hyperlink r:id="rId58" w:anchor="p128.2" w:history="1">
        <w:r w:rsidRPr="009A76D3">
          <w:rPr>
            <w:rFonts w:ascii="Times New Roman" w:eastAsiaTheme="minorHAnsi" w:hAnsi="Times New Roman"/>
            <w:bCs/>
            <w:sz w:val="28"/>
            <w:szCs w:val="28"/>
          </w:rPr>
          <w:t>128.</w:t>
        </w:r>
        <w:r w:rsidRPr="009A76D3">
          <w:rPr>
            <w:rFonts w:ascii="Times New Roman" w:eastAsiaTheme="minorHAnsi" w:hAnsi="Times New Roman"/>
            <w:bCs/>
            <w:sz w:val="28"/>
            <w:szCs w:val="28"/>
            <w:vertAlign w:val="superscript"/>
          </w:rPr>
          <w:t>2</w:t>
        </w:r>
      </w:hyperlink>
      <w:r w:rsidRPr="009A76D3">
        <w:rPr>
          <w:rFonts w:ascii="Times New Roman" w:eastAsiaTheme="minorHAnsi" w:hAnsi="Times New Roman"/>
          <w:bCs/>
          <w:sz w:val="28"/>
          <w:szCs w:val="28"/>
        </w:rPr>
        <w:t>, </w:t>
      </w:r>
      <w:hyperlink r:id="rId59" w:anchor="p128.3" w:history="1">
        <w:r w:rsidRPr="009A76D3">
          <w:rPr>
            <w:rFonts w:ascii="Times New Roman" w:eastAsiaTheme="minorHAnsi" w:hAnsi="Times New Roman"/>
            <w:bCs/>
            <w:sz w:val="28"/>
            <w:szCs w:val="28"/>
          </w:rPr>
          <w:t>128.</w:t>
        </w:r>
        <w:r w:rsidRPr="009A76D3">
          <w:rPr>
            <w:rFonts w:ascii="Times New Roman" w:eastAsiaTheme="minorHAnsi" w:hAnsi="Times New Roman"/>
            <w:bCs/>
            <w:sz w:val="28"/>
            <w:szCs w:val="28"/>
            <w:vertAlign w:val="superscript"/>
          </w:rPr>
          <w:t>3</w:t>
        </w:r>
      </w:hyperlink>
      <w:r w:rsidRPr="009A76D3">
        <w:rPr>
          <w:rFonts w:ascii="Times New Roman" w:eastAsiaTheme="minorHAnsi" w:hAnsi="Times New Roman"/>
          <w:bCs/>
          <w:sz w:val="28"/>
          <w:szCs w:val="28"/>
        </w:rPr>
        <w:t> panta un Regulas Nr.  </w:t>
      </w:r>
      <w:hyperlink r:id="rId60" w:tgtFrame="_blank" w:history="1">
        <w:r w:rsidRPr="009A76D3">
          <w:rPr>
            <w:rFonts w:ascii="Times New Roman" w:eastAsiaTheme="minorHAnsi" w:hAnsi="Times New Roman"/>
            <w:bCs/>
            <w:sz w:val="28"/>
            <w:szCs w:val="28"/>
          </w:rPr>
          <w:t>600/2014</w:t>
        </w:r>
      </w:hyperlink>
      <w:r w:rsidRPr="009A76D3">
        <w:rPr>
          <w:rFonts w:ascii="Times New Roman" w:eastAsiaTheme="minorHAnsi" w:hAnsi="Times New Roman"/>
          <w:bCs/>
          <w:sz w:val="28"/>
          <w:szCs w:val="28"/>
        </w:rPr>
        <w:t> prasībām. Komisijai ir tiesības pārbaudīt šādas filiāles veiktos pasākumus šo prasību nodrošināšanai. Ja Komisija konstatē, ka šajā dalībvalstī reģistrētas ieguldījumu brokeru sabiedrības filiāle, kas darbojas Latvijas Republikā, veic darbības, kuras ir pretrunā ar šā likuma </w:t>
      </w:r>
      <w:r w:rsidR="00FE061A" w:rsidRPr="009A76D3">
        <w:rPr>
          <w:rFonts w:ascii="Times New Roman" w:eastAsiaTheme="minorHAnsi" w:hAnsi="Times New Roman"/>
          <w:bCs/>
          <w:sz w:val="28"/>
          <w:szCs w:val="28"/>
        </w:rPr>
        <w:t>3</w:t>
      </w:r>
      <w:r w:rsidR="00FE061A">
        <w:rPr>
          <w:rFonts w:ascii="Times New Roman" w:eastAsiaTheme="minorHAnsi" w:hAnsi="Times New Roman"/>
          <w:bCs/>
          <w:sz w:val="28"/>
          <w:szCs w:val="28"/>
        </w:rPr>
        <w:t>1</w:t>
      </w:r>
      <w:r w:rsidR="00FE061A" w:rsidRPr="009A76D3">
        <w:rPr>
          <w:rFonts w:ascii="Times New Roman" w:eastAsiaTheme="minorHAnsi" w:hAnsi="Times New Roman"/>
          <w:bCs/>
          <w:sz w:val="28"/>
          <w:szCs w:val="28"/>
        </w:rPr>
        <w:t xml:space="preserve">. panta </w:t>
      </w:r>
      <w:r w:rsidR="00FE061A">
        <w:rPr>
          <w:rFonts w:ascii="Times New Roman" w:eastAsiaTheme="minorHAnsi" w:hAnsi="Times New Roman"/>
          <w:bCs/>
          <w:sz w:val="28"/>
          <w:szCs w:val="28"/>
        </w:rPr>
        <w:t>pirmās</w:t>
      </w:r>
      <w:r w:rsidR="00FE061A" w:rsidRPr="009A76D3">
        <w:rPr>
          <w:rFonts w:ascii="Times New Roman" w:eastAsiaTheme="minorHAnsi" w:hAnsi="Times New Roman"/>
          <w:bCs/>
          <w:sz w:val="28"/>
          <w:szCs w:val="28"/>
        </w:rPr>
        <w:t xml:space="preserve"> daļas 1</w:t>
      </w:r>
      <w:r w:rsidR="00FE061A">
        <w:rPr>
          <w:rFonts w:ascii="Times New Roman" w:eastAsiaTheme="minorHAnsi" w:hAnsi="Times New Roman"/>
          <w:bCs/>
          <w:sz w:val="28"/>
          <w:szCs w:val="28"/>
        </w:rPr>
        <w:t>2</w:t>
      </w:r>
      <w:r w:rsidR="00FE061A" w:rsidRPr="009A76D3">
        <w:rPr>
          <w:rFonts w:ascii="Times New Roman" w:eastAsiaTheme="minorHAnsi" w:hAnsi="Times New Roman"/>
          <w:bCs/>
          <w:sz w:val="28"/>
          <w:szCs w:val="28"/>
        </w:rPr>
        <w:t>. un 1</w:t>
      </w:r>
      <w:r w:rsidR="00FE061A">
        <w:rPr>
          <w:rFonts w:ascii="Times New Roman" w:eastAsiaTheme="minorHAnsi" w:hAnsi="Times New Roman"/>
          <w:bCs/>
          <w:sz w:val="28"/>
          <w:szCs w:val="28"/>
        </w:rPr>
        <w:t>3</w:t>
      </w:r>
      <w:r w:rsidR="00FE061A" w:rsidRPr="009A76D3">
        <w:rPr>
          <w:rFonts w:ascii="Times New Roman" w:eastAsiaTheme="minorHAnsi" w:hAnsi="Times New Roman"/>
          <w:bCs/>
          <w:sz w:val="28"/>
          <w:szCs w:val="28"/>
        </w:rPr>
        <w:t>.</w:t>
      </w:r>
      <w:r w:rsidRPr="009A76D3">
        <w:rPr>
          <w:rFonts w:ascii="Times New Roman" w:eastAsiaTheme="minorHAnsi" w:hAnsi="Times New Roman"/>
          <w:bCs/>
          <w:sz w:val="28"/>
          <w:szCs w:val="28"/>
        </w:rPr>
        <w:t xml:space="preserve"> punkta, Finanšu instrumentu tirgus likuma </w:t>
      </w:r>
      <w:hyperlink r:id="rId61" w:anchor="p126" w:history="1">
        <w:r w:rsidRPr="009A76D3">
          <w:rPr>
            <w:rFonts w:ascii="Times New Roman" w:eastAsiaTheme="minorHAnsi" w:hAnsi="Times New Roman"/>
            <w:bCs/>
            <w:sz w:val="28"/>
            <w:szCs w:val="28"/>
          </w:rPr>
          <w:t>126.</w:t>
        </w:r>
      </w:hyperlink>
      <w:r w:rsidRPr="009A76D3">
        <w:rPr>
          <w:rFonts w:ascii="Times New Roman" w:eastAsiaTheme="minorHAnsi" w:hAnsi="Times New Roman"/>
          <w:bCs/>
          <w:sz w:val="28"/>
          <w:szCs w:val="28"/>
        </w:rPr>
        <w:t>, </w:t>
      </w:r>
      <w:hyperlink r:id="rId62" w:anchor="p126.1" w:history="1">
        <w:r w:rsidRPr="009A76D3">
          <w:rPr>
            <w:rFonts w:ascii="Times New Roman" w:eastAsiaTheme="minorHAnsi" w:hAnsi="Times New Roman"/>
            <w:bCs/>
            <w:sz w:val="28"/>
            <w:szCs w:val="28"/>
          </w:rPr>
          <w:t>126.</w:t>
        </w:r>
        <w:r w:rsidRPr="00B74BE9">
          <w:rPr>
            <w:rFonts w:ascii="Times New Roman" w:eastAsiaTheme="minorHAnsi" w:hAnsi="Times New Roman"/>
            <w:bCs/>
            <w:sz w:val="28"/>
            <w:szCs w:val="28"/>
            <w:vertAlign w:val="superscript"/>
          </w:rPr>
          <w:t>1</w:t>
        </w:r>
      </w:hyperlink>
      <w:r w:rsidRPr="009A76D3">
        <w:rPr>
          <w:rFonts w:ascii="Times New Roman" w:eastAsiaTheme="minorHAnsi" w:hAnsi="Times New Roman"/>
          <w:bCs/>
          <w:sz w:val="28"/>
          <w:szCs w:val="28"/>
        </w:rPr>
        <w:t>, </w:t>
      </w:r>
      <w:hyperlink r:id="rId63" w:anchor="p126.2" w:history="1">
        <w:r w:rsidRPr="009A76D3">
          <w:rPr>
            <w:rFonts w:ascii="Times New Roman" w:eastAsiaTheme="minorHAnsi" w:hAnsi="Times New Roman"/>
            <w:bCs/>
            <w:sz w:val="28"/>
            <w:szCs w:val="28"/>
          </w:rPr>
          <w:t>126.</w:t>
        </w:r>
        <w:r w:rsidRPr="00B74BE9">
          <w:rPr>
            <w:rFonts w:ascii="Times New Roman" w:eastAsiaTheme="minorHAnsi" w:hAnsi="Times New Roman"/>
            <w:bCs/>
            <w:sz w:val="28"/>
            <w:szCs w:val="28"/>
            <w:vertAlign w:val="superscript"/>
          </w:rPr>
          <w:t>2</w:t>
        </w:r>
      </w:hyperlink>
      <w:r w:rsidRPr="009A76D3">
        <w:rPr>
          <w:rFonts w:ascii="Times New Roman" w:eastAsiaTheme="minorHAnsi" w:hAnsi="Times New Roman"/>
          <w:bCs/>
          <w:sz w:val="28"/>
          <w:szCs w:val="28"/>
        </w:rPr>
        <w:t>, </w:t>
      </w:r>
      <w:hyperlink r:id="rId64" w:anchor="p128" w:history="1">
        <w:r w:rsidRPr="009A76D3">
          <w:rPr>
            <w:rFonts w:ascii="Times New Roman" w:eastAsiaTheme="minorHAnsi" w:hAnsi="Times New Roman"/>
            <w:bCs/>
            <w:sz w:val="28"/>
            <w:szCs w:val="28"/>
          </w:rPr>
          <w:t>128.</w:t>
        </w:r>
      </w:hyperlink>
      <w:r w:rsidRPr="009A76D3">
        <w:rPr>
          <w:rFonts w:ascii="Times New Roman" w:eastAsiaTheme="minorHAnsi" w:hAnsi="Times New Roman"/>
          <w:bCs/>
          <w:sz w:val="28"/>
          <w:szCs w:val="28"/>
        </w:rPr>
        <w:t>, </w:t>
      </w:r>
      <w:hyperlink r:id="rId65" w:anchor="p128.1" w:history="1">
        <w:r w:rsidRPr="009A76D3">
          <w:rPr>
            <w:rFonts w:ascii="Times New Roman" w:eastAsiaTheme="minorHAnsi" w:hAnsi="Times New Roman"/>
            <w:bCs/>
            <w:sz w:val="28"/>
            <w:szCs w:val="28"/>
          </w:rPr>
          <w:t>128.</w:t>
        </w:r>
        <w:r w:rsidRPr="00B74BE9">
          <w:rPr>
            <w:rFonts w:ascii="Times New Roman" w:eastAsiaTheme="minorHAnsi" w:hAnsi="Times New Roman"/>
            <w:bCs/>
            <w:sz w:val="28"/>
            <w:szCs w:val="28"/>
            <w:vertAlign w:val="superscript"/>
          </w:rPr>
          <w:t>1</w:t>
        </w:r>
      </w:hyperlink>
      <w:r w:rsidRPr="009A76D3">
        <w:rPr>
          <w:rFonts w:ascii="Times New Roman" w:eastAsiaTheme="minorHAnsi" w:hAnsi="Times New Roman"/>
          <w:bCs/>
          <w:sz w:val="28"/>
          <w:szCs w:val="28"/>
        </w:rPr>
        <w:t>, </w:t>
      </w:r>
      <w:hyperlink r:id="rId66" w:anchor="p128.2" w:history="1">
        <w:r w:rsidRPr="009A76D3">
          <w:rPr>
            <w:rFonts w:ascii="Times New Roman" w:eastAsiaTheme="minorHAnsi" w:hAnsi="Times New Roman"/>
            <w:bCs/>
            <w:sz w:val="28"/>
            <w:szCs w:val="28"/>
          </w:rPr>
          <w:t>128.</w:t>
        </w:r>
        <w:r w:rsidRPr="00B74BE9">
          <w:rPr>
            <w:rFonts w:ascii="Times New Roman" w:eastAsiaTheme="minorHAnsi" w:hAnsi="Times New Roman"/>
            <w:bCs/>
            <w:sz w:val="28"/>
            <w:szCs w:val="28"/>
            <w:vertAlign w:val="superscript"/>
          </w:rPr>
          <w:t>2</w:t>
        </w:r>
      </w:hyperlink>
      <w:r w:rsidRPr="009A76D3">
        <w:rPr>
          <w:rFonts w:ascii="Times New Roman" w:eastAsiaTheme="minorHAnsi" w:hAnsi="Times New Roman"/>
          <w:bCs/>
          <w:sz w:val="28"/>
          <w:szCs w:val="28"/>
        </w:rPr>
        <w:t>, </w:t>
      </w:r>
      <w:hyperlink r:id="rId67" w:anchor="p128.3" w:history="1">
        <w:r w:rsidRPr="009A76D3">
          <w:rPr>
            <w:rFonts w:ascii="Times New Roman" w:eastAsiaTheme="minorHAnsi" w:hAnsi="Times New Roman"/>
            <w:bCs/>
            <w:sz w:val="28"/>
            <w:szCs w:val="28"/>
          </w:rPr>
          <w:t>128.</w:t>
        </w:r>
        <w:r w:rsidRPr="00B74BE9">
          <w:rPr>
            <w:rFonts w:ascii="Times New Roman" w:eastAsiaTheme="minorHAnsi" w:hAnsi="Times New Roman"/>
            <w:bCs/>
            <w:sz w:val="28"/>
            <w:szCs w:val="28"/>
            <w:vertAlign w:val="superscript"/>
          </w:rPr>
          <w:t>3</w:t>
        </w:r>
      </w:hyperlink>
      <w:r w:rsidRPr="009A76D3">
        <w:rPr>
          <w:rFonts w:ascii="Times New Roman" w:eastAsiaTheme="minorHAnsi" w:hAnsi="Times New Roman"/>
          <w:bCs/>
          <w:sz w:val="28"/>
          <w:szCs w:val="28"/>
        </w:rPr>
        <w:t> panta un Regulas Nr.  </w:t>
      </w:r>
      <w:hyperlink r:id="rId68" w:tgtFrame="_blank" w:history="1">
        <w:r w:rsidRPr="009A76D3">
          <w:rPr>
            <w:rFonts w:ascii="Times New Roman" w:eastAsiaTheme="minorHAnsi" w:hAnsi="Times New Roman"/>
            <w:bCs/>
            <w:sz w:val="28"/>
            <w:szCs w:val="28"/>
          </w:rPr>
          <w:t>600/2014</w:t>
        </w:r>
      </w:hyperlink>
      <w:r w:rsidRPr="009A76D3">
        <w:rPr>
          <w:rFonts w:ascii="Times New Roman" w:eastAsiaTheme="minorHAnsi" w:hAnsi="Times New Roman"/>
          <w:bCs/>
          <w:sz w:val="28"/>
          <w:szCs w:val="28"/>
        </w:rPr>
        <w:t> prasībām, tā nekavējoties pieprasa, lai šīs dalībvalsts ieguldījumu brokeru sabiedrība izbeidz šādas darbības.</w:t>
      </w:r>
    </w:p>
    <w:p w14:paraId="27C93CD0" w14:textId="1FB34F64"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(2) Ja citā dalībvalstī reģistrētas ieguldījumu brokeru sabiedrības filiāle, kas darbojas Latvijas Republikā, turpina veikt darbības, kuras ir pretrunā ar šā likuma </w:t>
      </w:r>
      <w:r w:rsidR="00FE061A" w:rsidRPr="009A76D3">
        <w:rPr>
          <w:rFonts w:ascii="Times New Roman" w:eastAsiaTheme="minorHAnsi" w:hAnsi="Times New Roman"/>
          <w:bCs/>
          <w:sz w:val="28"/>
          <w:szCs w:val="28"/>
        </w:rPr>
        <w:t>3</w:t>
      </w:r>
      <w:r w:rsidR="00FE061A">
        <w:rPr>
          <w:rFonts w:ascii="Times New Roman" w:eastAsiaTheme="minorHAnsi" w:hAnsi="Times New Roman"/>
          <w:bCs/>
          <w:sz w:val="28"/>
          <w:szCs w:val="28"/>
        </w:rPr>
        <w:t>1</w:t>
      </w:r>
      <w:r w:rsidR="00FE061A" w:rsidRPr="009A76D3">
        <w:rPr>
          <w:rFonts w:ascii="Times New Roman" w:eastAsiaTheme="minorHAnsi" w:hAnsi="Times New Roman"/>
          <w:bCs/>
          <w:sz w:val="28"/>
          <w:szCs w:val="28"/>
        </w:rPr>
        <w:t xml:space="preserve">. panta </w:t>
      </w:r>
      <w:r w:rsidR="00FE061A">
        <w:rPr>
          <w:rFonts w:ascii="Times New Roman" w:eastAsiaTheme="minorHAnsi" w:hAnsi="Times New Roman"/>
          <w:bCs/>
          <w:sz w:val="28"/>
          <w:szCs w:val="28"/>
        </w:rPr>
        <w:t>pirmās</w:t>
      </w:r>
      <w:r w:rsidR="00FE061A" w:rsidRPr="009A76D3">
        <w:rPr>
          <w:rFonts w:ascii="Times New Roman" w:eastAsiaTheme="minorHAnsi" w:hAnsi="Times New Roman"/>
          <w:bCs/>
          <w:sz w:val="28"/>
          <w:szCs w:val="28"/>
        </w:rPr>
        <w:t xml:space="preserve"> daļas 1</w:t>
      </w:r>
      <w:r w:rsidR="00FE061A">
        <w:rPr>
          <w:rFonts w:ascii="Times New Roman" w:eastAsiaTheme="minorHAnsi" w:hAnsi="Times New Roman"/>
          <w:bCs/>
          <w:sz w:val="28"/>
          <w:szCs w:val="28"/>
        </w:rPr>
        <w:t>2</w:t>
      </w:r>
      <w:r w:rsidR="00FE061A" w:rsidRPr="009A76D3">
        <w:rPr>
          <w:rFonts w:ascii="Times New Roman" w:eastAsiaTheme="minorHAnsi" w:hAnsi="Times New Roman"/>
          <w:bCs/>
          <w:sz w:val="28"/>
          <w:szCs w:val="28"/>
        </w:rPr>
        <w:t>. un 1</w:t>
      </w:r>
      <w:r w:rsidR="00FE061A">
        <w:rPr>
          <w:rFonts w:ascii="Times New Roman" w:eastAsiaTheme="minorHAnsi" w:hAnsi="Times New Roman"/>
          <w:bCs/>
          <w:sz w:val="28"/>
          <w:szCs w:val="28"/>
        </w:rPr>
        <w:t>3</w:t>
      </w:r>
      <w:r w:rsidR="00FE061A" w:rsidRPr="009A76D3">
        <w:rPr>
          <w:rFonts w:ascii="Times New Roman" w:eastAsiaTheme="minorHAnsi" w:hAnsi="Times New Roman"/>
          <w:bCs/>
          <w:sz w:val="28"/>
          <w:szCs w:val="28"/>
        </w:rPr>
        <w:t>.</w:t>
      </w:r>
      <w:r w:rsidR="00FE061A">
        <w:rPr>
          <w:rFonts w:ascii="Times New Roman" w:eastAsiaTheme="minorHAnsi" w:hAnsi="Times New Roman"/>
          <w:bCs/>
          <w:sz w:val="28"/>
          <w:szCs w:val="28"/>
        </w:rPr>
        <w:t xml:space="preserve"> </w:t>
      </w:r>
      <w:r w:rsidRPr="009A76D3">
        <w:rPr>
          <w:rFonts w:ascii="Times New Roman" w:eastAsiaTheme="minorHAnsi" w:hAnsi="Times New Roman"/>
          <w:bCs/>
          <w:sz w:val="28"/>
          <w:szCs w:val="28"/>
        </w:rPr>
        <w:t xml:space="preserve">punkta, Finanšu instrumentu tirgus likuma </w:t>
      </w:r>
      <w:hyperlink r:id="rId69" w:anchor="p126" w:history="1">
        <w:r w:rsidRPr="009A76D3">
          <w:rPr>
            <w:rFonts w:ascii="Times New Roman" w:eastAsiaTheme="minorHAnsi" w:hAnsi="Times New Roman"/>
            <w:bCs/>
            <w:sz w:val="28"/>
            <w:szCs w:val="28"/>
          </w:rPr>
          <w:t>126.</w:t>
        </w:r>
      </w:hyperlink>
      <w:r w:rsidRPr="009A76D3">
        <w:rPr>
          <w:rFonts w:ascii="Times New Roman" w:eastAsiaTheme="minorHAnsi" w:hAnsi="Times New Roman"/>
          <w:bCs/>
          <w:sz w:val="28"/>
          <w:szCs w:val="28"/>
        </w:rPr>
        <w:t>, </w:t>
      </w:r>
      <w:hyperlink r:id="rId70" w:anchor="p126.1" w:history="1">
        <w:r w:rsidRPr="009A76D3">
          <w:rPr>
            <w:rFonts w:ascii="Times New Roman" w:eastAsiaTheme="minorHAnsi" w:hAnsi="Times New Roman"/>
            <w:bCs/>
            <w:sz w:val="28"/>
            <w:szCs w:val="28"/>
          </w:rPr>
          <w:t>126.</w:t>
        </w:r>
        <w:r w:rsidRPr="009A76D3">
          <w:rPr>
            <w:rFonts w:ascii="Times New Roman" w:eastAsiaTheme="minorHAnsi" w:hAnsi="Times New Roman"/>
            <w:bCs/>
            <w:sz w:val="28"/>
            <w:szCs w:val="28"/>
            <w:vertAlign w:val="superscript"/>
          </w:rPr>
          <w:t>1</w:t>
        </w:r>
      </w:hyperlink>
      <w:r w:rsidRPr="009A76D3">
        <w:rPr>
          <w:rFonts w:ascii="Times New Roman" w:eastAsiaTheme="minorHAnsi" w:hAnsi="Times New Roman"/>
          <w:bCs/>
          <w:sz w:val="28"/>
          <w:szCs w:val="28"/>
        </w:rPr>
        <w:t>, </w:t>
      </w:r>
      <w:hyperlink r:id="rId71" w:anchor="p126.2" w:history="1">
        <w:r w:rsidRPr="009A76D3">
          <w:rPr>
            <w:rFonts w:ascii="Times New Roman" w:eastAsiaTheme="minorHAnsi" w:hAnsi="Times New Roman"/>
            <w:bCs/>
            <w:sz w:val="28"/>
            <w:szCs w:val="28"/>
          </w:rPr>
          <w:t>126.</w:t>
        </w:r>
        <w:r w:rsidRPr="009A76D3">
          <w:rPr>
            <w:rFonts w:ascii="Times New Roman" w:eastAsiaTheme="minorHAnsi" w:hAnsi="Times New Roman"/>
            <w:bCs/>
            <w:sz w:val="28"/>
            <w:szCs w:val="28"/>
            <w:vertAlign w:val="superscript"/>
          </w:rPr>
          <w:t>2</w:t>
        </w:r>
      </w:hyperlink>
      <w:r w:rsidRPr="009A76D3">
        <w:rPr>
          <w:rFonts w:ascii="Times New Roman" w:eastAsiaTheme="minorHAnsi" w:hAnsi="Times New Roman"/>
          <w:bCs/>
          <w:sz w:val="28"/>
          <w:szCs w:val="28"/>
        </w:rPr>
        <w:t>, </w:t>
      </w:r>
      <w:hyperlink r:id="rId72" w:anchor="p128" w:history="1">
        <w:r w:rsidRPr="009A76D3">
          <w:rPr>
            <w:rFonts w:ascii="Times New Roman" w:eastAsiaTheme="minorHAnsi" w:hAnsi="Times New Roman"/>
            <w:bCs/>
            <w:sz w:val="28"/>
            <w:szCs w:val="28"/>
          </w:rPr>
          <w:t>128.</w:t>
        </w:r>
      </w:hyperlink>
      <w:r w:rsidRPr="009A76D3">
        <w:rPr>
          <w:rFonts w:ascii="Times New Roman" w:eastAsiaTheme="minorHAnsi" w:hAnsi="Times New Roman"/>
          <w:bCs/>
          <w:sz w:val="28"/>
          <w:szCs w:val="28"/>
        </w:rPr>
        <w:t>, </w:t>
      </w:r>
      <w:hyperlink r:id="rId73" w:anchor="p128.1" w:history="1">
        <w:r w:rsidRPr="009A76D3">
          <w:rPr>
            <w:rFonts w:ascii="Times New Roman" w:eastAsiaTheme="minorHAnsi" w:hAnsi="Times New Roman"/>
            <w:bCs/>
            <w:sz w:val="28"/>
            <w:szCs w:val="28"/>
          </w:rPr>
          <w:t>128.</w:t>
        </w:r>
        <w:r w:rsidRPr="009A76D3">
          <w:rPr>
            <w:rFonts w:ascii="Times New Roman" w:eastAsiaTheme="minorHAnsi" w:hAnsi="Times New Roman"/>
            <w:bCs/>
            <w:sz w:val="28"/>
            <w:szCs w:val="28"/>
            <w:vertAlign w:val="superscript"/>
          </w:rPr>
          <w:t>1</w:t>
        </w:r>
      </w:hyperlink>
      <w:r w:rsidRPr="009A76D3">
        <w:rPr>
          <w:rFonts w:ascii="Times New Roman" w:eastAsiaTheme="minorHAnsi" w:hAnsi="Times New Roman"/>
          <w:bCs/>
          <w:sz w:val="28"/>
          <w:szCs w:val="28"/>
        </w:rPr>
        <w:t>, </w:t>
      </w:r>
      <w:hyperlink r:id="rId74" w:anchor="p128.2" w:history="1">
        <w:r w:rsidRPr="009A76D3">
          <w:rPr>
            <w:rFonts w:ascii="Times New Roman" w:eastAsiaTheme="minorHAnsi" w:hAnsi="Times New Roman"/>
            <w:bCs/>
            <w:sz w:val="28"/>
            <w:szCs w:val="28"/>
          </w:rPr>
          <w:t>128.</w:t>
        </w:r>
        <w:r w:rsidRPr="009A76D3">
          <w:rPr>
            <w:rFonts w:ascii="Times New Roman" w:eastAsiaTheme="minorHAnsi" w:hAnsi="Times New Roman"/>
            <w:bCs/>
            <w:sz w:val="28"/>
            <w:szCs w:val="28"/>
            <w:vertAlign w:val="superscript"/>
          </w:rPr>
          <w:t>2</w:t>
        </w:r>
      </w:hyperlink>
      <w:r w:rsidRPr="009A76D3">
        <w:rPr>
          <w:rFonts w:ascii="Times New Roman" w:eastAsiaTheme="minorHAnsi" w:hAnsi="Times New Roman"/>
          <w:bCs/>
          <w:sz w:val="28"/>
          <w:szCs w:val="28"/>
        </w:rPr>
        <w:t>, </w:t>
      </w:r>
      <w:hyperlink r:id="rId75" w:anchor="p128.3" w:history="1">
        <w:r w:rsidRPr="009A76D3">
          <w:rPr>
            <w:rFonts w:ascii="Times New Roman" w:eastAsiaTheme="minorHAnsi" w:hAnsi="Times New Roman"/>
            <w:bCs/>
            <w:sz w:val="28"/>
            <w:szCs w:val="28"/>
          </w:rPr>
          <w:t>128.</w:t>
        </w:r>
        <w:r w:rsidRPr="009A76D3">
          <w:rPr>
            <w:rFonts w:ascii="Times New Roman" w:eastAsiaTheme="minorHAnsi" w:hAnsi="Times New Roman"/>
            <w:bCs/>
            <w:sz w:val="28"/>
            <w:szCs w:val="28"/>
            <w:vertAlign w:val="superscript"/>
          </w:rPr>
          <w:t>3</w:t>
        </w:r>
      </w:hyperlink>
      <w:r w:rsidRPr="009A76D3">
        <w:rPr>
          <w:rFonts w:ascii="Times New Roman" w:eastAsiaTheme="minorHAnsi" w:hAnsi="Times New Roman"/>
          <w:bCs/>
          <w:sz w:val="28"/>
          <w:szCs w:val="28"/>
        </w:rPr>
        <w:t> panta un Regulas Nr.  </w:t>
      </w:r>
      <w:hyperlink r:id="rId76" w:tgtFrame="_blank" w:history="1">
        <w:r w:rsidRPr="009A76D3">
          <w:rPr>
            <w:rFonts w:ascii="Times New Roman" w:eastAsiaTheme="minorHAnsi" w:hAnsi="Times New Roman"/>
            <w:bCs/>
            <w:sz w:val="28"/>
            <w:szCs w:val="28"/>
          </w:rPr>
          <w:t>600/2014</w:t>
        </w:r>
      </w:hyperlink>
      <w:r w:rsidRPr="009A76D3">
        <w:rPr>
          <w:rFonts w:ascii="Times New Roman" w:eastAsiaTheme="minorHAnsi" w:hAnsi="Times New Roman"/>
          <w:bCs/>
          <w:sz w:val="28"/>
          <w:szCs w:val="28"/>
        </w:rPr>
        <w:t xml:space="preserve"> prasībām, Komisija informē </w:t>
      </w:r>
      <w:r w:rsidR="00AB4D30">
        <w:rPr>
          <w:rFonts w:ascii="Times New Roman" w:eastAsiaTheme="minorHAnsi" w:hAnsi="Times New Roman"/>
          <w:bCs/>
          <w:sz w:val="28"/>
          <w:szCs w:val="28"/>
        </w:rPr>
        <w:t>mītnes</w:t>
      </w:r>
      <w:r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Pr="009A76D3">
        <w:rPr>
          <w:rFonts w:ascii="Times New Roman" w:eastAsiaTheme="minorHAnsi" w:hAnsi="Times New Roman"/>
          <w:bCs/>
          <w:sz w:val="28"/>
          <w:szCs w:val="28"/>
        </w:rPr>
        <w:t xml:space="preserve">valsts uzraudzības institūciju un veic pasākumus, lai šādus pārkāpumus novērstu. Šo pasākumu ietvaros Komisija ir tiesīga līdz pārkāpumu novēršanai aizliegt attiecīgajai ieguldījumu brokeru sabiedrībai turpināt ieguldījumu pakalpojumu sniegšanu Latvijas Republikā. Komisija par veiktajiem pasākumiem saskaņā ar Finanšu instrumentu tirgus likuma </w:t>
      </w:r>
      <w:hyperlink r:id="rId77" w:anchor="p147" w:history="1">
        <w:r w:rsidRPr="009A76D3">
          <w:rPr>
            <w:rFonts w:ascii="Times New Roman" w:eastAsiaTheme="minorHAnsi" w:hAnsi="Times New Roman"/>
            <w:bCs/>
            <w:sz w:val="28"/>
            <w:szCs w:val="28"/>
          </w:rPr>
          <w:t>147.</w:t>
        </w:r>
      </w:hyperlink>
      <w:r w:rsidRPr="009A76D3">
        <w:rPr>
          <w:rFonts w:ascii="Times New Roman" w:eastAsiaTheme="minorHAnsi" w:hAnsi="Times New Roman"/>
          <w:bCs/>
          <w:sz w:val="28"/>
          <w:szCs w:val="28"/>
        </w:rPr>
        <w:t> panta prasībām informē Eiropas Komisiju un Eiropas Vērtspapīru un tirgu iestādi. Komisija ir tiesīga vērsties pie Eiropas Vērtspapīru un tirgu iestādes ar lūgumu saskaņā ar tai piešķirtajām pilnvarām izskatīt tādas ieguldījumu brokeru sabiedrības filiāles pārkāpumu, kas darbojas Latvijas Republikā.</w:t>
      </w:r>
    </w:p>
    <w:p w14:paraId="6E2ECF27" w14:textId="5AB9CF2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(3) Ja Komisija konstatē, ka citā dalībvalstī reģistrētas ieguldījumu brokeru sabiedrības filiāle, kas darbojas Latvijas Republikā, veic darbības, kuras ir pretrunā ar Latvijas Republikā spēkā esošo finanšu instrumentu tirgu regulējošu normatīvo aktu prasībām, kas nav minētas šā panta pirmajā daļā, tā nekavējoties informē par to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9A76D3">
        <w:rPr>
          <w:rFonts w:ascii="Times New Roman" w:eastAsiaTheme="minorHAnsi" w:hAnsi="Times New Roman"/>
          <w:bCs/>
          <w:sz w:val="28"/>
          <w:szCs w:val="28"/>
        </w:rPr>
        <w:t xml:space="preserve"> uzraudzības institūciju un lūdz to novērst konstatētos pārkāpumus, kā arī informēt Komisiju par veiktajiem pasākumiem.</w:t>
      </w:r>
    </w:p>
    <w:p w14:paraId="14CDF1F9" w14:textId="1444B505"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(4) Ja Komisija konstatē, ka citā dalībvalstī reģistrēta ieguldījumu brokeru sabiedrība, kas sniedz ieguldījumu pakalpojumus, neatverot filiāli, veic darbības, kuras ir pretrunā ar Latvijas Republikā spēkā esošajiem finanšu instrumentu tirgu regulējošiem normatīvajiem aktiem, tā nekavējoties informē par to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9A76D3">
        <w:rPr>
          <w:rFonts w:ascii="Times New Roman" w:eastAsiaTheme="minorHAnsi" w:hAnsi="Times New Roman"/>
          <w:bCs/>
          <w:sz w:val="28"/>
          <w:szCs w:val="28"/>
        </w:rPr>
        <w:t xml:space="preserve"> uzraudzības institūciju un lūdz to novērst konstatētos pārkāpumus, kā arī informēt Komisiju par veiktajiem pasākumiem.</w:t>
      </w:r>
    </w:p>
    <w:p w14:paraId="3BC89907" w14:textId="1D0D2E02"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(5) Ja citā dalībvalstī reģistrētas ieguldījumu brokeru sabiedrības filiāle, kas darbojas Latvijas Republikā, vai citā dalībvalstī reģistrēta ieguldījumu brokeru sabiedrība, kas sniedz ieguldījumu pakalpojumus, neatverot filiāli, turpina veikt darbības, kuras ir pretrunā ar Latvijas Republikā spēkā esošajiem finanšu instrumentu tirgu regulējošiem normatīvajiem aktiem, tā informē par to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9A76D3">
        <w:rPr>
          <w:rFonts w:ascii="Times New Roman" w:eastAsiaTheme="minorHAnsi" w:hAnsi="Times New Roman"/>
          <w:bCs/>
          <w:sz w:val="28"/>
          <w:szCs w:val="28"/>
        </w:rPr>
        <w:t xml:space="preserve"> uzraudzības institūciju un veic pasākumus, lai šādus pārkāpumus novērstu. Šo darbību ietvaros Komisija ir tiesīga līdz pārkāpumu novēršanai aizliegt attiecīgajai ieguldījumu brokeru sabiedrībai turpināt ieguldījumu pakalpojumu sniegšanu Latvijas Republikā. Komisija par veiktajiem pasākumiem informē Eiropas Komisiju un Eiropas Vērtspapīru un tirgu iestādi saskaņā ar Finanšu instrumentu tirgus likuma </w:t>
      </w:r>
      <w:hyperlink r:id="rId78" w:anchor="p147" w:history="1">
        <w:r w:rsidRPr="009A76D3">
          <w:rPr>
            <w:rFonts w:ascii="Times New Roman" w:eastAsiaTheme="minorHAnsi" w:hAnsi="Times New Roman"/>
            <w:bCs/>
            <w:sz w:val="28"/>
            <w:szCs w:val="28"/>
          </w:rPr>
          <w:t>147.panta</w:t>
        </w:r>
      </w:hyperlink>
      <w:r w:rsidRPr="009A76D3">
        <w:rPr>
          <w:rFonts w:ascii="Times New Roman" w:eastAsiaTheme="minorHAnsi" w:hAnsi="Times New Roman"/>
          <w:bCs/>
          <w:sz w:val="28"/>
          <w:szCs w:val="28"/>
        </w:rPr>
        <w:t> prasībām. Komisija ir tiesīga vērsties Eiropas Vērtspapīru un tirgu iestādē ar lūgumu saskaņā ar tai piešķirtajām pilnvarām izskatīt tādas ieguldījumu brokeru sabiedrības filiāles pārkāpumu, kas darbojas Latvijas Republikā.</w:t>
      </w:r>
    </w:p>
    <w:p w14:paraId="19A36488" w14:textId="7777777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(6) Šā panta pirmajā, otrajā, trešajā un ceturtajā daļā noteiktās prasības neliedz Komisijai veikt darbības, lai novērstu pārkāpumus, kas ir pretrunā ar sabiedrības intereses aizsargājošiem Latvijas Republikas likumiem. Šo darbību ietvaros Komisija ir tiesīga līdz pārkāpumu novēršanai aizliegt attiecīgajai ieguldījumu brokeru sabiedrībai turpināt ieguldījumu pakalpojumu sniegšanu Latvijas Republikā.</w:t>
      </w:r>
    </w:p>
    <w:p w14:paraId="2C5477B8" w14:textId="31C4F5A3"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(7) Šā panta noteikumi neierobežo citā dalībvalstī reģistrētas ieguldījumu brokeru sabiedrības tiesības izplatīt Latvijas Republikā informāciju un reklamēt tās sniegtos pakalpojumus, ja šāda informācija un reklāma nav pretrunā ar sabiedrības intereses aizsargājošiem normatīvajiem aktiem.</w:t>
      </w:r>
    </w:p>
    <w:p w14:paraId="3F819E2B" w14:textId="6C10444E"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sidDel="007C28B4">
        <w:rPr>
          <w:rFonts w:ascii="Times New Roman" w:eastAsiaTheme="minorHAnsi" w:hAnsi="Times New Roman"/>
          <w:bCs/>
          <w:sz w:val="28"/>
          <w:szCs w:val="28"/>
        </w:rPr>
        <w:t xml:space="preserve"> </w:t>
      </w:r>
      <w:r w:rsidRPr="009A76D3">
        <w:rPr>
          <w:rFonts w:ascii="Times New Roman" w:eastAsiaTheme="minorHAnsi" w:hAnsi="Times New Roman"/>
          <w:bCs/>
          <w:sz w:val="28"/>
          <w:szCs w:val="28"/>
        </w:rPr>
        <w:t xml:space="preserve"> (8) Mītnes dalībvalsts uzraudzības institūcijai ir tiesības pašai vai ar tās pilnvarotas personas starpniecību veikt pārbaudes attiecīgajā dalībvalstī reģistrētas ieguldījumu brokeru sabiedrības filiālē, kas darbojas Latvijas Republikā, kā arī iepazīties ar šā likuma </w:t>
      </w:r>
      <w:r w:rsidRPr="00FE061A">
        <w:rPr>
          <w:rFonts w:ascii="Times New Roman" w:eastAsiaTheme="minorHAnsi" w:hAnsi="Times New Roman"/>
          <w:bCs/>
          <w:sz w:val="28"/>
          <w:szCs w:val="28"/>
        </w:rPr>
        <w:t>4</w:t>
      </w:r>
      <w:r w:rsidR="00FE061A">
        <w:rPr>
          <w:rFonts w:ascii="Times New Roman" w:eastAsiaTheme="minorHAnsi" w:hAnsi="Times New Roman"/>
          <w:bCs/>
          <w:sz w:val="28"/>
          <w:szCs w:val="28"/>
        </w:rPr>
        <w:t>6</w:t>
      </w:r>
      <w:r w:rsidRPr="00FE061A">
        <w:rPr>
          <w:rFonts w:ascii="Times New Roman" w:eastAsiaTheme="minorHAnsi" w:hAnsi="Times New Roman"/>
          <w:bCs/>
          <w:sz w:val="28"/>
          <w:szCs w:val="28"/>
        </w:rPr>
        <w:t xml:space="preserve">. panta </w:t>
      </w:r>
      <w:r w:rsidR="00FE061A">
        <w:rPr>
          <w:rFonts w:ascii="Times New Roman" w:eastAsiaTheme="minorHAnsi" w:hAnsi="Times New Roman"/>
          <w:bCs/>
          <w:sz w:val="28"/>
          <w:szCs w:val="28"/>
        </w:rPr>
        <w:t>pirmajā</w:t>
      </w:r>
      <w:r w:rsidRPr="00FE061A">
        <w:rPr>
          <w:rFonts w:ascii="Times New Roman" w:eastAsiaTheme="minorHAnsi" w:hAnsi="Times New Roman"/>
          <w:bCs/>
          <w:sz w:val="28"/>
          <w:szCs w:val="28"/>
        </w:rPr>
        <w:t xml:space="preserve"> daļā</w:t>
      </w:r>
      <w:r w:rsidRPr="009A76D3">
        <w:rPr>
          <w:rFonts w:ascii="Times New Roman" w:eastAsiaTheme="minorHAnsi" w:hAnsi="Times New Roman"/>
          <w:bCs/>
          <w:sz w:val="28"/>
          <w:szCs w:val="28"/>
        </w:rPr>
        <w:t xml:space="preserve"> minēto informāciju, kas nepieciešama pārbaudes ietvaros. Par pārbaudes uzsākšanu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9A76D3">
        <w:rPr>
          <w:rFonts w:ascii="Times New Roman" w:eastAsiaTheme="minorHAnsi" w:hAnsi="Times New Roman"/>
          <w:bCs/>
          <w:sz w:val="28"/>
          <w:szCs w:val="28"/>
        </w:rPr>
        <w:t xml:space="preserve"> uzraudzības institūcija laikus rakstveidā informē Komisiju. </w:t>
      </w:r>
    </w:p>
    <w:p w14:paraId="6A9DA6AB" w14:textId="3280C756"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 xml:space="preserve">(9) Komisija ir tiesīga uzraudzības vajadzībām vai ja tā to uzskata par vajadzīgu finanšu sistēmas stabilitātei Latvijas Republikā, veikt pārbaudes citā dalībvalstī reģistrētas ieguldījumu brokeru sabiedrības filiālēs, kas darbojas Latvijas Republikā, un pieprasīt filiālei sniegt informāciju par tās darbību. Par šādu pārbaužu veikšanas Komisija laikus informē attiecīgo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9A76D3">
        <w:rPr>
          <w:rFonts w:ascii="Times New Roman" w:eastAsiaTheme="minorHAnsi" w:hAnsi="Times New Roman"/>
          <w:bCs/>
          <w:sz w:val="28"/>
          <w:szCs w:val="28"/>
        </w:rPr>
        <w:t xml:space="preserve"> uzraudzības institūciju. Pēc veiktās pārbaudes Komisija nekavējoties sniedz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9A76D3">
        <w:rPr>
          <w:rFonts w:ascii="Times New Roman" w:eastAsiaTheme="minorHAnsi" w:hAnsi="Times New Roman"/>
          <w:bCs/>
          <w:sz w:val="28"/>
          <w:szCs w:val="28"/>
        </w:rPr>
        <w:t xml:space="preserve"> uzraudzības institūcijai iegūto informāciju, kas attiecas uz attiecīgās ieguldījumu brokeru sabiedrības riska novērtējumu.</w:t>
      </w:r>
    </w:p>
    <w:p w14:paraId="3D0FE02A" w14:textId="77777777" w:rsidR="00B74BE9" w:rsidRPr="00427B4A" w:rsidRDefault="00B74BE9" w:rsidP="00B74BE9">
      <w:pPr>
        <w:pStyle w:val="NoSpacing"/>
        <w:widowControl/>
        <w:ind w:firstLine="720"/>
        <w:jc w:val="both"/>
        <w:rPr>
          <w:rFonts w:ascii="Times New Roman" w:eastAsiaTheme="minorHAnsi" w:hAnsi="Times New Roman"/>
          <w:bCs/>
          <w:sz w:val="28"/>
          <w:szCs w:val="28"/>
        </w:rPr>
      </w:pPr>
      <w:r w:rsidRPr="00427B4A">
        <w:rPr>
          <w:rFonts w:ascii="Times New Roman" w:eastAsiaTheme="minorHAnsi" w:hAnsi="Times New Roman"/>
          <w:bCs/>
          <w:sz w:val="28"/>
          <w:szCs w:val="28"/>
        </w:rPr>
        <w:t>(10) Komisijai ir tiesības ar motivētu lēmumu, informējot par to arī Eiropas Vērtspapīru un tirgu iestādi, atteikt citas dalībvalsts uzraudzības institūcijai veikt pārbaudi Latvijas Republikas teritorijā pēc šīs dalībvalsts uzraudzības institūcijas pieprasījuma, kā arī atteikt citas dalībvalsts uzraudzības institūcijas pilnvarotu pārstāvju piedalīšanos pārbaudē vai sniegt informāciju dalībvalsts uzraudzības institūcijai, ja:</w:t>
      </w:r>
    </w:p>
    <w:p w14:paraId="25177045" w14:textId="77777777" w:rsidR="00B74BE9" w:rsidRPr="00427B4A" w:rsidRDefault="00B74BE9" w:rsidP="00B74BE9">
      <w:pPr>
        <w:pStyle w:val="NoSpacing"/>
        <w:widowControl/>
        <w:ind w:firstLine="720"/>
        <w:jc w:val="both"/>
        <w:rPr>
          <w:rFonts w:ascii="Times New Roman" w:eastAsiaTheme="minorHAnsi" w:hAnsi="Times New Roman"/>
          <w:bCs/>
          <w:sz w:val="28"/>
          <w:szCs w:val="28"/>
        </w:rPr>
      </w:pPr>
      <w:r w:rsidRPr="00427B4A">
        <w:rPr>
          <w:rFonts w:ascii="Times New Roman" w:eastAsiaTheme="minorHAnsi" w:hAnsi="Times New Roman"/>
          <w:bCs/>
          <w:sz w:val="28"/>
          <w:szCs w:val="28"/>
        </w:rPr>
        <w:t>1) šāda pārbaude vai citas dalībvalsts uzraudzības institūcijas pilnvarotu pārstāvju piedalīšanās tajā nelabvēlīgi ietekmē Latvijas Republikas suverenitāti, drošību vai valsts politiku;</w:t>
      </w:r>
    </w:p>
    <w:p w14:paraId="0F3AC5B6" w14:textId="77777777" w:rsidR="00B74BE9" w:rsidRPr="00427B4A" w:rsidRDefault="00B74BE9" w:rsidP="00B74BE9">
      <w:pPr>
        <w:pStyle w:val="NoSpacing"/>
        <w:widowControl/>
        <w:ind w:firstLine="720"/>
        <w:jc w:val="both"/>
        <w:rPr>
          <w:rFonts w:ascii="Times New Roman" w:eastAsiaTheme="minorHAnsi" w:hAnsi="Times New Roman"/>
          <w:bCs/>
          <w:sz w:val="28"/>
          <w:szCs w:val="28"/>
        </w:rPr>
      </w:pPr>
      <w:r w:rsidRPr="00427B4A">
        <w:rPr>
          <w:rFonts w:ascii="Times New Roman" w:eastAsiaTheme="minorHAnsi" w:hAnsi="Times New Roman"/>
          <w:bCs/>
          <w:sz w:val="28"/>
          <w:szCs w:val="28"/>
        </w:rPr>
        <w:t>2) par to pašu pārkāpumu un pret tām pašām personām jau uzsākts tiesvedības process Latvijas Republikā;</w:t>
      </w:r>
    </w:p>
    <w:p w14:paraId="5CBF84E6" w14:textId="77777777" w:rsidR="00B74BE9" w:rsidRPr="00427B4A" w:rsidRDefault="00B74BE9" w:rsidP="00B74BE9">
      <w:pPr>
        <w:pStyle w:val="NoSpacing"/>
        <w:widowControl/>
        <w:ind w:firstLine="720"/>
        <w:jc w:val="both"/>
        <w:rPr>
          <w:rFonts w:ascii="Times New Roman" w:eastAsiaTheme="minorHAnsi" w:hAnsi="Times New Roman"/>
          <w:bCs/>
          <w:sz w:val="28"/>
          <w:szCs w:val="28"/>
        </w:rPr>
      </w:pPr>
      <w:r w:rsidRPr="00427B4A">
        <w:rPr>
          <w:rFonts w:ascii="Times New Roman" w:eastAsiaTheme="minorHAnsi" w:hAnsi="Times New Roman"/>
          <w:bCs/>
          <w:sz w:val="28"/>
          <w:szCs w:val="28"/>
        </w:rPr>
        <w:t>3) par to pašu pārkāpumu un pret tām pašām personām jau pieņemts tiesas spriedums.</w:t>
      </w:r>
    </w:p>
    <w:p w14:paraId="3A5A44B8" w14:textId="44E91942" w:rsidR="00B74BE9" w:rsidRPr="00427B4A" w:rsidRDefault="00B74BE9" w:rsidP="00B74BE9">
      <w:pPr>
        <w:pStyle w:val="NoSpacing"/>
        <w:widowControl/>
        <w:ind w:firstLine="720"/>
        <w:jc w:val="both"/>
        <w:rPr>
          <w:rFonts w:ascii="Times New Roman" w:eastAsiaTheme="minorHAnsi" w:hAnsi="Times New Roman"/>
          <w:bCs/>
          <w:sz w:val="28"/>
          <w:szCs w:val="28"/>
        </w:rPr>
      </w:pPr>
      <w:r w:rsidRPr="00427B4A">
        <w:rPr>
          <w:rFonts w:ascii="Times New Roman" w:eastAsiaTheme="minorHAnsi" w:hAnsi="Times New Roman"/>
          <w:bCs/>
          <w:sz w:val="28"/>
          <w:szCs w:val="28"/>
        </w:rPr>
        <w:t xml:space="preserve">(11) Komisija aizliedz citā dalībvalstī reģistrētas ieguldījumu brokeru sabiedrības filiālei, kas darbojas Latvijas Republikā, vai citā dalībvalstī reģistrētai ieguldījumu brokeru sabiedrībai, kas sniedz ieguldījumu pakalpojumus Latvijas Republikā, neatverot filiāli, turpināt ieguldījumu pakalpojumu sniegšanu Latvijas Republikā, ja tā saņēmusi </w:t>
      </w:r>
      <w:r w:rsidR="00FE061A">
        <w:rPr>
          <w:rFonts w:ascii="Times New Roman" w:eastAsiaTheme="minorHAnsi" w:hAnsi="Times New Roman"/>
          <w:bCs/>
          <w:sz w:val="28"/>
          <w:szCs w:val="28"/>
        </w:rPr>
        <w:t>mītnes</w:t>
      </w:r>
      <w:r w:rsidRPr="00427B4A">
        <w:rPr>
          <w:rFonts w:ascii="Times New Roman" w:eastAsiaTheme="minorHAnsi" w:hAnsi="Times New Roman"/>
          <w:bCs/>
          <w:sz w:val="28"/>
          <w:szCs w:val="28"/>
        </w:rPr>
        <w:t xml:space="preserve"> </w:t>
      </w:r>
      <w:r w:rsidR="00FE061A">
        <w:rPr>
          <w:rFonts w:ascii="Times New Roman" w:eastAsiaTheme="minorHAnsi" w:hAnsi="Times New Roman"/>
          <w:bCs/>
          <w:sz w:val="28"/>
          <w:szCs w:val="28"/>
        </w:rPr>
        <w:t>dalīb</w:t>
      </w:r>
      <w:r w:rsidRPr="00427B4A">
        <w:rPr>
          <w:rFonts w:ascii="Times New Roman" w:eastAsiaTheme="minorHAnsi" w:hAnsi="Times New Roman"/>
          <w:bCs/>
          <w:sz w:val="28"/>
          <w:szCs w:val="28"/>
        </w:rPr>
        <w:t>valsts uzraudzības institūcijas paziņojumu par ieguldījumu brokeru sabiedrībai izsniegtās licences anulēšanu.</w:t>
      </w:r>
    </w:p>
    <w:p w14:paraId="340B2687" w14:textId="77777777" w:rsidR="00B74BE9" w:rsidRPr="00427B4A" w:rsidRDefault="00B74BE9" w:rsidP="00B74BE9">
      <w:pPr>
        <w:pStyle w:val="NoSpacing"/>
        <w:widowControl/>
        <w:ind w:firstLine="720"/>
        <w:jc w:val="both"/>
        <w:rPr>
          <w:rFonts w:ascii="Times New Roman" w:eastAsiaTheme="minorHAnsi" w:hAnsi="Times New Roman"/>
          <w:bCs/>
          <w:sz w:val="28"/>
          <w:szCs w:val="28"/>
        </w:rPr>
      </w:pPr>
      <w:r w:rsidRPr="00427B4A">
        <w:rPr>
          <w:rFonts w:ascii="Times New Roman" w:eastAsiaTheme="minorHAnsi" w:hAnsi="Times New Roman"/>
          <w:bCs/>
          <w:sz w:val="28"/>
          <w:szCs w:val="28"/>
        </w:rPr>
        <w:t>(12) Komisijai ir tiesības tieši vērsties pie citā dalībvalstī reģistrētas ieguldījumu brokeru sabiedrības, kura ir Latvijas Republikā reģistrēta regulētā tirgus organizētāja biedrs un veic darījumus regulētajā tirgū bez filiāles atvēršanas, informējot par to attiecīgās dalībvalsts uzraudzības institūciju.</w:t>
      </w:r>
    </w:p>
    <w:p w14:paraId="2AD1E129" w14:textId="7777777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(13) Informāciju, kuru var pieprasīt, veicot iekšējās pārbaudes atbilstoši šā panta astotajai un devītajai daļai, nosaka Komisijas 2016. gada 14. jūlija deleģētā regula (ES) </w:t>
      </w:r>
      <w:hyperlink r:id="rId79" w:tgtFrame="_blank" w:history="1">
        <w:r w:rsidRPr="009A76D3">
          <w:rPr>
            <w:rFonts w:ascii="Times New Roman" w:eastAsiaTheme="minorHAnsi" w:hAnsi="Times New Roman"/>
            <w:bCs/>
            <w:sz w:val="28"/>
            <w:szCs w:val="28"/>
          </w:rPr>
          <w:t>2017/586</w:t>
        </w:r>
      </w:hyperlink>
      <w:r w:rsidRPr="009A76D3">
        <w:rPr>
          <w:rFonts w:ascii="Times New Roman" w:eastAsiaTheme="minorHAnsi" w:hAnsi="Times New Roman"/>
          <w:bCs/>
          <w:sz w:val="28"/>
          <w:szCs w:val="28"/>
        </w:rPr>
        <w:t>, ar ko papildina Eiropas Parlamenta un Padomes direktīvu </w:t>
      </w:r>
      <w:hyperlink r:id="rId80" w:tgtFrame="_blank" w:history="1">
        <w:r w:rsidRPr="009A76D3">
          <w:rPr>
            <w:rFonts w:ascii="Times New Roman" w:eastAsiaTheme="minorHAnsi" w:hAnsi="Times New Roman"/>
            <w:bCs/>
            <w:sz w:val="28"/>
            <w:szCs w:val="28"/>
          </w:rPr>
          <w:t>2014/65/ES</w:t>
        </w:r>
      </w:hyperlink>
      <w:r w:rsidRPr="009A76D3">
        <w:rPr>
          <w:rFonts w:ascii="Times New Roman" w:eastAsiaTheme="minorHAnsi" w:hAnsi="Times New Roman"/>
          <w:bCs/>
          <w:sz w:val="28"/>
          <w:szCs w:val="28"/>
        </w:rPr>
        <w:t> attiecībā uz regulatīvajiem tehniskajiem standartiem informācijas apmaiņai starp kompetentajām iestādēm, kad tās sadarbojas saistībā ar uzraudzības darbībām, pārbaudēm uz vietas un izmeklēšanu.</w:t>
      </w:r>
    </w:p>
    <w:p w14:paraId="50B7ACBF" w14:textId="7777777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(14) Šā panta astotajā un devītajā daļā minētajām uzraudzības darbībām, klātienes pārbaudēm nepieciešamās veidlapas, veidnes un procedūras nosaka Komisijas 2017. gada 7. jūnija īstenošanas regula (ES) Nr. 2017/980, ar ko attiecībā uz standarta veidlapām, veidnēm un procedūrām nosaka īstenošanas tehniskos standartus sadarbībai tādās jomās kā uzraudzības darbības, pārbaudes uz vietas vai izmeklēšanas un informācijas apmaiņa starp kompetentajām iestādēm saskaņā ar Eiropas Parlamenta un Padomes direktīvu </w:t>
      </w:r>
      <w:hyperlink r:id="rId81" w:tgtFrame="_blank" w:history="1">
        <w:r w:rsidRPr="009A76D3">
          <w:rPr>
            <w:rFonts w:ascii="Times New Roman" w:eastAsiaTheme="minorHAnsi" w:hAnsi="Times New Roman"/>
            <w:bCs/>
            <w:sz w:val="28"/>
            <w:szCs w:val="28"/>
          </w:rPr>
          <w:t>2014/65/ES</w:t>
        </w:r>
      </w:hyperlink>
      <w:r w:rsidRPr="009A76D3">
        <w:rPr>
          <w:rFonts w:ascii="Times New Roman" w:eastAsiaTheme="minorHAnsi" w:hAnsi="Times New Roman"/>
          <w:bCs/>
          <w:sz w:val="28"/>
          <w:szCs w:val="28"/>
        </w:rPr>
        <w:t>.</w:t>
      </w:r>
    </w:p>
    <w:p w14:paraId="316B06D6" w14:textId="77777777" w:rsidR="00B74BE9" w:rsidRPr="009A76D3" w:rsidRDefault="00B74BE9" w:rsidP="00B74BE9">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(15) Komisijai statistikas mērķiem vai šajā pantā noteikto pienākumu izpildes uzraudzības nodrošināšanai ir tiesības pieprasīt, lai citā dalībvalstī reģistrēta ieguldījumu brokeru sabiedrība vai kredītiestādes filiāle, kas darbojas Latvijas Republikā, regulāri ziņo par savu darbību.</w:t>
      </w:r>
    </w:p>
    <w:p w14:paraId="6CC41DB7" w14:textId="73F2B3AD" w:rsidR="00B74BE9" w:rsidRDefault="00B74BE9" w:rsidP="00E05BA2">
      <w:pPr>
        <w:pStyle w:val="NoSpacing"/>
        <w:widowControl/>
        <w:ind w:firstLine="720"/>
        <w:jc w:val="both"/>
        <w:rPr>
          <w:rFonts w:ascii="Times New Roman" w:eastAsiaTheme="minorHAnsi" w:hAnsi="Times New Roman"/>
          <w:bCs/>
          <w:sz w:val="28"/>
          <w:szCs w:val="28"/>
        </w:rPr>
      </w:pPr>
      <w:r w:rsidRPr="009A76D3">
        <w:rPr>
          <w:rFonts w:ascii="Times New Roman" w:eastAsiaTheme="minorHAnsi" w:hAnsi="Times New Roman"/>
          <w:bCs/>
          <w:sz w:val="28"/>
          <w:szCs w:val="28"/>
        </w:rPr>
        <w:t>(16) Šā panta piecpadsmitajā daļā noteiktās prasības nevar būt stingrākas par tām, kādas noteiktas Latvijā licencētām ieguldījumu brokeru sabiedrībām vai kredītiestādēm.</w:t>
      </w:r>
    </w:p>
    <w:p w14:paraId="4238C685" w14:textId="77777777" w:rsidR="00E05BA2" w:rsidRPr="00E05BA2" w:rsidRDefault="00E05BA2" w:rsidP="00E05BA2">
      <w:pPr>
        <w:pStyle w:val="NoSpacing"/>
        <w:widowControl/>
        <w:ind w:firstLine="720"/>
        <w:jc w:val="both"/>
        <w:rPr>
          <w:rFonts w:ascii="Times New Roman" w:eastAsiaTheme="minorHAnsi" w:hAnsi="Times New Roman"/>
          <w:bCs/>
          <w:sz w:val="28"/>
          <w:szCs w:val="28"/>
        </w:rPr>
      </w:pPr>
    </w:p>
    <w:p w14:paraId="3AB4F562" w14:textId="0208623E" w:rsidR="00B74BE9" w:rsidRPr="00790B0A" w:rsidRDefault="00F040AD" w:rsidP="00B74BE9">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48</w:t>
      </w:r>
      <w:r w:rsidR="00B74BE9" w:rsidRPr="00790B0A">
        <w:rPr>
          <w:rFonts w:ascii="Times New Roman" w:eastAsiaTheme="minorHAnsi" w:hAnsi="Times New Roman"/>
          <w:b/>
          <w:bCs/>
          <w:sz w:val="28"/>
          <w:szCs w:val="28"/>
        </w:rPr>
        <w:t>.pants. Uzraudzība pār Latvijas Republikā reģistrētu ieguldījumu brokeru sabiedrību, kura sniedz ieguldījumu pakalpojumus dalībvalstī</w:t>
      </w:r>
    </w:p>
    <w:p w14:paraId="4B368CD7" w14:textId="77777777" w:rsidR="00B74BE9" w:rsidRPr="00790B0A" w:rsidRDefault="00B74BE9" w:rsidP="00B74BE9">
      <w:pPr>
        <w:pStyle w:val="NoSpacing"/>
        <w:widowControl/>
        <w:ind w:firstLine="720"/>
        <w:jc w:val="both"/>
        <w:rPr>
          <w:rFonts w:ascii="Times New Roman" w:eastAsiaTheme="minorHAnsi" w:hAnsi="Times New Roman"/>
          <w:bCs/>
          <w:sz w:val="28"/>
          <w:szCs w:val="28"/>
        </w:rPr>
      </w:pPr>
      <w:r w:rsidRPr="00BC52A8">
        <w:rPr>
          <w:rFonts w:ascii="Times New Roman" w:eastAsia="Times New Roman" w:hAnsi="Times New Roman"/>
          <w:color w:val="414142"/>
          <w:sz w:val="24"/>
          <w:szCs w:val="24"/>
          <w:lang w:eastAsia="lv-LV"/>
        </w:rPr>
        <w:t xml:space="preserve"> </w:t>
      </w:r>
      <w:r w:rsidRPr="00790B0A">
        <w:rPr>
          <w:rFonts w:ascii="Times New Roman" w:eastAsiaTheme="minorHAnsi" w:hAnsi="Times New Roman"/>
          <w:bCs/>
          <w:sz w:val="28"/>
          <w:szCs w:val="28"/>
        </w:rPr>
        <w:t>(1) Komisija informē attiecīgās dalībvalsts uzraudzības institūciju pirms iekšējās pārbaudes veikšanas tādas Latvijas Republikā reģistrētas ieguldījumu brokeru sabiedrības filiālē, kura šajā dalībvalstī sniedz ieguldījumu pakalpojumus.</w:t>
      </w:r>
    </w:p>
    <w:p w14:paraId="06C5DE97" w14:textId="77777777" w:rsidR="00B74BE9" w:rsidRPr="00790B0A" w:rsidRDefault="00B74BE9" w:rsidP="00B74BE9">
      <w:pPr>
        <w:pStyle w:val="NoSpacing"/>
        <w:widowControl/>
        <w:ind w:firstLine="720"/>
        <w:jc w:val="both"/>
        <w:rPr>
          <w:rFonts w:ascii="Times New Roman" w:eastAsiaTheme="minorHAnsi" w:hAnsi="Times New Roman"/>
          <w:bCs/>
          <w:sz w:val="28"/>
          <w:szCs w:val="28"/>
        </w:rPr>
      </w:pPr>
      <w:r w:rsidRPr="00790B0A">
        <w:rPr>
          <w:rFonts w:ascii="Times New Roman" w:eastAsiaTheme="minorHAnsi" w:hAnsi="Times New Roman"/>
          <w:bCs/>
          <w:sz w:val="28"/>
          <w:szCs w:val="28"/>
        </w:rPr>
        <w:t>(2) Dalībvalsts uzraudzības institūcija ir tiesīga pēc savas iniciatīvas, kā arī pēc Komisijas lūguma veikt iekšējo pārbaudi Latvijas Republikā reģistrētas ieguldījumu brokeru sabiedrības filiālē, kas darbojas tās teritorijā.</w:t>
      </w:r>
    </w:p>
    <w:p w14:paraId="4CF478EB" w14:textId="012DE9E5" w:rsidR="002819EF" w:rsidRDefault="00B74BE9" w:rsidP="002819EF">
      <w:pPr>
        <w:pStyle w:val="NoSpacing"/>
        <w:widowControl/>
        <w:ind w:firstLine="720"/>
        <w:jc w:val="both"/>
        <w:rPr>
          <w:rFonts w:ascii="Times New Roman" w:hAnsi="Times New Roman"/>
          <w:bCs/>
          <w:sz w:val="28"/>
          <w:szCs w:val="28"/>
        </w:rPr>
      </w:pPr>
      <w:r w:rsidRPr="00790B0A">
        <w:rPr>
          <w:rFonts w:ascii="Times New Roman" w:hAnsi="Times New Roman"/>
          <w:bCs/>
          <w:sz w:val="28"/>
          <w:szCs w:val="28"/>
        </w:rPr>
        <w:t>(3) Par licences anulēšanu tādām Latvijas Republikā reģistrētām ieguldījumu brokeru sabiedrībām, kuru filiāles darbojas dalībvalstīs vai kuras sniedz ieguldījumu pakalpojumus dalībvalstīs, neatverot filiāli, Komisija nekavējoties informē attiecīgo dalībvalstu uzraudzības institūcijas.</w:t>
      </w:r>
    </w:p>
    <w:p w14:paraId="77D9FDC7" w14:textId="77777777" w:rsidR="00E05BA2" w:rsidRPr="00E14120" w:rsidRDefault="00E05BA2" w:rsidP="002819EF">
      <w:pPr>
        <w:pStyle w:val="NoSpacing"/>
        <w:widowControl/>
        <w:ind w:firstLine="720"/>
        <w:jc w:val="both"/>
        <w:rPr>
          <w:rFonts w:ascii="Times New Roman" w:eastAsiaTheme="minorHAnsi" w:hAnsi="Times New Roman"/>
          <w:bCs/>
          <w:sz w:val="28"/>
          <w:szCs w:val="28"/>
        </w:rPr>
      </w:pPr>
    </w:p>
    <w:p w14:paraId="59CFA29D" w14:textId="16AD8AF7" w:rsidR="002819EF" w:rsidRPr="00E14120" w:rsidRDefault="00027A17" w:rsidP="002819EF">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4</w:t>
      </w:r>
      <w:r w:rsidR="00F040AD">
        <w:rPr>
          <w:rFonts w:ascii="Times New Roman" w:eastAsiaTheme="minorHAnsi" w:hAnsi="Times New Roman"/>
          <w:b/>
          <w:bCs/>
          <w:sz w:val="28"/>
          <w:szCs w:val="28"/>
        </w:rPr>
        <w:t>9</w:t>
      </w:r>
      <w:r w:rsidR="002819EF" w:rsidRPr="00E14120">
        <w:rPr>
          <w:rFonts w:ascii="Times New Roman" w:eastAsiaTheme="minorHAnsi" w:hAnsi="Times New Roman"/>
          <w:b/>
          <w:bCs/>
          <w:sz w:val="28"/>
          <w:szCs w:val="28"/>
        </w:rPr>
        <w:t>. pants. Ieguldījumu brokeru sabiedrību nozīmīgas filiāles</w:t>
      </w:r>
    </w:p>
    <w:p w14:paraId="0D9E59AC" w14:textId="32CC24D5"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(1) Dalībvalstī reģistrētas ieguldījumu brokeru sabiedrības, kurai ir piemērojamas kapitāla pietiekamību regulējošās prasības saskaņā ar finanšu instrumentu tirgu regulējošajiem normatīvajiem aktiem un lielo riska darījumu ierobežojumi, Latvijas Republikā reģistrēta filiāle var tikt atzīta par nozīmīgu. Komisija, norādot pamatojumu, nosūta ieguldījumu brokeru sabiedrības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E14120">
        <w:rPr>
          <w:rFonts w:ascii="Times New Roman" w:eastAsiaTheme="minorHAnsi" w:hAnsi="Times New Roman"/>
          <w:bCs/>
          <w:sz w:val="28"/>
          <w:szCs w:val="28"/>
        </w:rPr>
        <w:t xml:space="preserve"> uzraudzības institūcijai vai konsolidācijas grupas, kurā ietilpst šāda ieguldījumu brokeru sabiedrība ar Latvijas Republikā reģistrētu filiāli, uzraudzības institūcijai lūgumu saskaņot viedokļus lēmuma pieņemšanai (turpmāk — saskaņots lēmums), lai Latvijas Republikā reģistrēto filiāli atzītu par nozīmīgu.</w:t>
      </w:r>
    </w:p>
    <w:p w14:paraId="0EE2DFE6"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(2) Lai filiāli atzītu par nozīmīgu, ņem vērā tās atbilstību šādiem kritērijiem:</w:t>
      </w:r>
    </w:p>
    <w:p w14:paraId="30B427D0"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1) filiāles darbības apturēšana vai izbeigšana var ietekmēt uzņēmējas dalībvalsts finanšu tirgus likviditāti un maksājumu, tīrvērtes un norēķinu sistēmu;</w:t>
      </w:r>
    </w:p>
    <w:p w14:paraId="0A682551"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2) filiāles darījumu apjoms un tās klientu skaits ir nozīmīgs uzņēmējas dalībvalsts kapitāla tirgum vai finanšu sistēmai.</w:t>
      </w:r>
    </w:p>
    <w:p w14:paraId="586C443B" w14:textId="13DAB1DF"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(3) Komisija un filiāles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E14120">
        <w:rPr>
          <w:rFonts w:ascii="Times New Roman" w:eastAsiaTheme="minorHAnsi" w:hAnsi="Times New Roman"/>
          <w:bCs/>
          <w:sz w:val="28"/>
          <w:szCs w:val="28"/>
        </w:rPr>
        <w:t xml:space="preserve"> uzraudzības institūcija vai konsolidācijas grupas uzraudzības institūcija sadarbojas un veic visas nepieciešamās darbības, lai divu mēnešu laikā no šā panta pirmajā daļā minētā lūguma nosūtīšanas dienas pieņemtu saskaņotu lēmumu par filiāles atzīšanu par nozīmīgu.</w:t>
      </w:r>
    </w:p>
    <w:p w14:paraId="4C8260ED" w14:textId="71A19EF2"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(4) Šā panta trešajā daļā minēto lēmumu var pārsūdzēt konsolidētās uzraudzības institūcijas vai filiāles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E14120">
        <w:rPr>
          <w:rFonts w:ascii="Times New Roman" w:eastAsiaTheme="minorHAnsi" w:hAnsi="Times New Roman"/>
          <w:bCs/>
          <w:sz w:val="28"/>
          <w:szCs w:val="28"/>
        </w:rPr>
        <w:t xml:space="preserve"> šīs valsts pārsūdzības kārtību regulējošajos normatīvajos aktos noteiktajā kārtībā.</w:t>
      </w:r>
    </w:p>
    <w:p w14:paraId="40CD479A" w14:textId="34B753F5"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(5) Ja divu mēnešu laikā no šā panta pirmajā daļā minētā lūguma nosūtīšanas netiek pieņemts saskaņots lēmums, Komisija, ievērojot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E14120">
        <w:rPr>
          <w:rFonts w:ascii="Times New Roman" w:eastAsiaTheme="minorHAnsi" w:hAnsi="Times New Roman"/>
          <w:bCs/>
          <w:sz w:val="28"/>
          <w:szCs w:val="28"/>
        </w:rPr>
        <w:t xml:space="preserve"> uzraudzības institūcijas vai konsolidācijas grupas uzraudzības institūcijas viedokli, turpmāko divu mēnešu laikā bez viedokļu saskaņošanas pieņem lēmumu atzīt attiecīgo filiāli par nozīmīgu.</w:t>
      </w:r>
    </w:p>
    <w:p w14:paraId="1E40C12E"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(6) Citas dalībvalsts uzraudzības institūcija var vērsties Komisijā ar lūgumu atzīt šajā dalībvalstī reģistrētas Latvijas Republikā reģistrētās ieguldījumu brokeru sabiedrības filiāli par nozīmīgu vai arī, ja Komisija ir konsolidācijas grupas uzraudzības institūcija, ar lūgumu atzīt konsolidācijas grupā iekļautās ieguldījumu brokeru sabiedrības citā dalībvalstī reģistrētu filiāli par nozīmīgu. Komisija veic visas nepieciešamās darbības, lai divu mēnešu laikā no lūguma saņemšanas dienas pieņemtu saskaņotu lēmumu par filiāles atzīšanu par nozīmīgu.</w:t>
      </w:r>
    </w:p>
    <w:p w14:paraId="353FBA35"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(7) Šā panta sestajā daļā minēto lēmumu var pārsūdzēt Administratīvajā apgabaltiesā.</w:t>
      </w:r>
    </w:p>
    <w:p w14:paraId="68D75B71"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(8) Pieņemto lēmumu par filiāles atzīšanu par nozīmīgu Komisija dara zināmu attiecīgajām dalībvalstu uzraudzības institūcijām.</w:t>
      </w:r>
    </w:p>
    <w:p w14:paraId="28DBF63D"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(9) Komisija sadarbojas ar Latvijas Republikā reģistrēto ieguldījumu brokeru sabiedrību nozīmīgu filiāļu uzņēmēju dalībvalstu uzraudzības institūcijām, saņemot informāciju par ieguldījumu brokeru sabiedrību negatīvām attīstības tendencēm, kas var būtiski ietekmēt ieguldījumu brokeru sabiedrību darbību, kā arī par sankcijām un uzraudzības pasākumiem, ko uzņēmēju dalībvalstu uzraudzības institūcijas veic attiecībā uz ieguldījumu brokeru sabiedrībām, ieskaitot pienākuma noteikšanu uzturēt augstāku pašu kapitāla līmeni nekā minimālā kapitāla prasību kopsumma un jebkādu ierobežojumu noteikšanu attīstītās operacionālā riska mērīšanas pieejas izmantošanai. Komisija piedalās sagatavošanās ārkārtas situācijām pasākumos un to pārvarēšanas pasākumos, ieskaitot tādas ārkārtas situācijas, kas var izveidoties ieguldījumu brokeru sabiedrību finansiālā stāvokļa pasliktināšanās gadījumā vai finanšu tirgu nelabvēlīgas attīstības ietekmē. Ārkārtas situācijās paredzētās uzraudzības darbības ietver kopīga situācijas novērtējuma sagatavošanu, krīzes pārvarēšanas plāna ieviešanu un publiskas informācijas sniegšanu. Nepieciešamās informācijas apmaiņas procesā pēc iespējas izmanto jau izveidotus informācijas apmaiņas veidus krīžu vadības nodrošināšanai.</w:t>
      </w:r>
    </w:p>
    <w:p w14:paraId="19824320"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(10) Ja Komisija konstatē ārkārtas situāciju, kā arī finanšu tirgu nelabvēlīgas attīstības tendences, kas ietekmē situāciju ieguldījumu brokeru sabiedrībā, tā, ievērojot ierobežotas pieejamības informācijas atklāšanas noteikumus un pēc iespējas izmantojot jau izveidotus informācijas apmaiņas veidus, nekavējoties brīdina par ārkārtas situāciju uzņēmēju dalībvalstu Eiropas Centrālo banku sistēmā iekļautas centrālās bankas, Eiropas Centrālo banku un Eiropas Sistēmisko risku kolēģiju un paziņo visu ar to uzdevumu izpildi saistīto būtisko informāciju.</w:t>
      </w:r>
    </w:p>
    <w:p w14:paraId="3555E89C"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(11) Ja Latvijas Republikā reģistrētai ieguldījumu brokeru sabiedrībai ir nozīmīgas filiāles citās dalībvalstīs, bet pati ieguldījumu brokeru sabiedrība nav iekļauta konsolidācijas grupā, Komisija izveido un vada uzraugu kolēģiju ar to uzņēmēju dalībvalstu uzraudzības institūcijām, kurās ir reģistrētas ieguldījumu brokeru sabiedrības nozīmīgas filiāles, lai nodrošinātu sadarbību ar attiecīgo dalībvalstu uzraudzības institūcijām, veicot šā panta devītajā un desmitajā daļā minētās darbības. Komisija veido uzraugu kolēģiju, noslēdzot sadarbības līgumu ar uzņēmēju dalībvalstu uzraudzības institūcijām.</w:t>
      </w:r>
    </w:p>
    <w:p w14:paraId="3BC9752D" w14:textId="77777777" w:rsidR="002819EF" w:rsidRPr="00E14120"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(12) Komisija, ņemot vērā plānoto vai koordinēto uzraudzības darbību nozīmīgumu uzņēmēju dalībvalstu uzraudzības institūcijām un iespējamo ietekmi uz finanšu sistēmas stabilitāti attiecīgajās dalībvalstīs, īpaši ārkārtas situācijās, nosaka tās uzraudzības institūcijas, kurām ir pienākums piedalīties uzraugu kolēģiju sanāksmēs.</w:t>
      </w:r>
    </w:p>
    <w:p w14:paraId="3AA10448" w14:textId="1DCD0357" w:rsidR="002819EF" w:rsidRDefault="002819EF" w:rsidP="002819EF">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(13) Komisija laikus informē visus uzraugu kolēģijas dalībniekus par kolēģijas sanāksmju organizēšanu, galvenajiem izskatāmajiem jautājumiem un plānotajām darbībām, kā arī par sanāksmēs pieņemtajiem lēmumiem vai veiktajiem pasākumiem.</w:t>
      </w:r>
    </w:p>
    <w:p w14:paraId="4E2E1C31" w14:textId="77777777" w:rsidR="002819EF" w:rsidRDefault="002819EF" w:rsidP="002819EF">
      <w:pPr>
        <w:pStyle w:val="NoSpacing"/>
        <w:widowControl/>
        <w:ind w:firstLine="720"/>
        <w:jc w:val="both"/>
        <w:rPr>
          <w:rFonts w:ascii="Times New Roman" w:eastAsiaTheme="minorHAnsi" w:hAnsi="Times New Roman"/>
          <w:bCs/>
          <w:sz w:val="28"/>
          <w:szCs w:val="28"/>
        </w:rPr>
      </w:pPr>
    </w:p>
    <w:p w14:paraId="59FC5C11" w14:textId="1AB8E02E" w:rsidR="002819EF" w:rsidRPr="00863732" w:rsidRDefault="00F040AD" w:rsidP="002819EF">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50</w:t>
      </w:r>
      <w:r w:rsidR="0084464D" w:rsidRPr="00863732">
        <w:rPr>
          <w:rFonts w:ascii="Times New Roman" w:eastAsiaTheme="minorHAnsi" w:hAnsi="Times New Roman"/>
          <w:b/>
          <w:bCs/>
          <w:sz w:val="28"/>
          <w:szCs w:val="28"/>
        </w:rPr>
        <w:t>. pants</w:t>
      </w:r>
      <w:r w:rsidR="002819EF" w:rsidRPr="00863732">
        <w:rPr>
          <w:rFonts w:ascii="Times New Roman" w:eastAsiaTheme="minorHAnsi" w:hAnsi="Times New Roman"/>
          <w:b/>
          <w:bCs/>
          <w:sz w:val="28"/>
          <w:szCs w:val="28"/>
        </w:rPr>
        <w:t xml:space="preserve">. Komisijas </w:t>
      </w:r>
      <w:r w:rsidR="002819EF">
        <w:rPr>
          <w:rFonts w:ascii="Times New Roman" w:eastAsiaTheme="minorHAnsi" w:hAnsi="Times New Roman"/>
          <w:b/>
          <w:bCs/>
          <w:sz w:val="28"/>
          <w:szCs w:val="28"/>
        </w:rPr>
        <w:t>tiesības</w:t>
      </w:r>
      <w:r w:rsidR="002819EF" w:rsidRPr="00863732">
        <w:rPr>
          <w:rFonts w:ascii="Times New Roman" w:eastAsiaTheme="minorHAnsi" w:hAnsi="Times New Roman"/>
          <w:b/>
          <w:bCs/>
          <w:sz w:val="28"/>
          <w:szCs w:val="28"/>
        </w:rPr>
        <w:t xml:space="preserve"> atsevišķām ieguldījumu brokeru sabiedrībām piemērot Regulas Nr. 575/2013 prasības</w:t>
      </w:r>
    </w:p>
    <w:p w14:paraId="4164D0F7" w14:textId="64758E86"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 xml:space="preserve">(1) Komisijai ir tiesības piemērot Regulas Nr. 575/2013 prasības tādām ieguldījumu brokeru sabiedrībām, kas sniedz  ieguldījumu pakalpojumus, no kuriem vismaz viens ir Finanšu instrumentu tirgus likuma 3. panta ceturtās daļas 3. vai 6., punktā minētais ieguldījumu pakalpojums un kuru konsolidēto aktīvu kopējā vērtība, kas aprēķināta kā iepriekšējo 12 mēnešu vidējais rādītājs, ir </w:t>
      </w:r>
      <w:r w:rsidR="00AA71EF">
        <w:rPr>
          <w:rFonts w:ascii="Times New Roman" w:eastAsiaTheme="minorHAnsi" w:hAnsi="Times New Roman"/>
          <w:bCs/>
          <w:sz w:val="28"/>
          <w:szCs w:val="28"/>
        </w:rPr>
        <w:t>pieci</w:t>
      </w:r>
      <w:r w:rsidRPr="00863732">
        <w:rPr>
          <w:rFonts w:ascii="Times New Roman" w:eastAsiaTheme="minorHAnsi" w:hAnsi="Times New Roman"/>
          <w:bCs/>
          <w:sz w:val="28"/>
          <w:szCs w:val="28"/>
        </w:rPr>
        <w:t xml:space="preserve"> miljardi euro vai vairāk, un uz kurām attiecas viens vai vairāki šādi kritēriji:</w:t>
      </w:r>
    </w:p>
    <w:p w14:paraId="53B176EF"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1) ieguldījumu brokeru sabiedrība minētās darbības veic tādā mērogā, ka ieguldījumu brokeru sabiedrības maksātnespēja vai nonākšana finansiālās grūtībās varētu radīt sistēmisko risku;</w:t>
      </w:r>
    </w:p>
    <w:p w14:paraId="5A2C9B8B"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2) ieguldījumu brokeru sabiedrība ir Regulas Nr. 2019/2033 4. panta 1. punkta 3. apakšpunktā definētais tīrvērtes dalībnieks;</w:t>
      </w:r>
    </w:p>
    <w:p w14:paraId="7C5812D6" w14:textId="3AF30C12"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 xml:space="preserve">3) šāds Komisijas lēmums ir pamatots, ņemot vērā attiecīgās ieguldījumu brokeru sabiedrības </w:t>
      </w:r>
      <w:r w:rsidR="00080C3F" w:rsidRPr="00080C3F">
        <w:rPr>
          <w:rFonts w:ascii="Times New Roman" w:eastAsiaTheme="minorHAnsi" w:hAnsi="Times New Roman"/>
          <w:bCs/>
          <w:sz w:val="28"/>
          <w:szCs w:val="28"/>
        </w:rPr>
        <w:t>darbīb</w:t>
      </w:r>
      <w:r w:rsidR="00080C3F">
        <w:rPr>
          <w:rFonts w:ascii="Times New Roman" w:eastAsiaTheme="minorHAnsi" w:hAnsi="Times New Roman"/>
          <w:bCs/>
          <w:sz w:val="28"/>
          <w:szCs w:val="28"/>
        </w:rPr>
        <w:t>u</w:t>
      </w:r>
      <w:r w:rsidR="00080C3F" w:rsidRPr="00080C3F">
        <w:rPr>
          <w:rFonts w:ascii="Times New Roman" w:eastAsiaTheme="minorHAnsi" w:hAnsi="Times New Roman"/>
          <w:bCs/>
          <w:sz w:val="28"/>
          <w:szCs w:val="28"/>
        </w:rPr>
        <w:t xml:space="preserve"> lielum</w:t>
      </w:r>
      <w:r w:rsidR="00080C3F">
        <w:rPr>
          <w:rFonts w:ascii="Times New Roman" w:eastAsiaTheme="minorHAnsi" w:hAnsi="Times New Roman"/>
          <w:bCs/>
          <w:sz w:val="28"/>
          <w:szCs w:val="28"/>
        </w:rPr>
        <w:t>u</w:t>
      </w:r>
      <w:r w:rsidR="00080C3F" w:rsidRPr="00080C3F">
        <w:rPr>
          <w:rFonts w:ascii="Times New Roman" w:eastAsiaTheme="minorHAnsi" w:hAnsi="Times New Roman"/>
          <w:bCs/>
          <w:sz w:val="28"/>
          <w:szCs w:val="28"/>
        </w:rPr>
        <w:t>, rakstur</w:t>
      </w:r>
      <w:r w:rsidR="00080C3F">
        <w:rPr>
          <w:rFonts w:ascii="Times New Roman" w:eastAsiaTheme="minorHAnsi" w:hAnsi="Times New Roman"/>
          <w:bCs/>
          <w:sz w:val="28"/>
          <w:szCs w:val="28"/>
        </w:rPr>
        <w:t>u</w:t>
      </w:r>
      <w:r w:rsidR="00080C3F" w:rsidRPr="00080C3F">
        <w:rPr>
          <w:rFonts w:ascii="Times New Roman" w:eastAsiaTheme="minorHAnsi" w:hAnsi="Times New Roman"/>
          <w:bCs/>
          <w:sz w:val="28"/>
          <w:szCs w:val="28"/>
        </w:rPr>
        <w:t>, apjom</w:t>
      </w:r>
      <w:r w:rsidR="00080C3F">
        <w:rPr>
          <w:rFonts w:ascii="Times New Roman" w:eastAsiaTheme="minorHAnsi" w:hAnsi="Times New Roman"/>
          <w:bCs/>
          <w:sz w:val="28"/>
          <w:szCs w:val="28"/>
        </w:rPr>
        <w:t>u</w:t>
      </w:r>
      <w:r w:rsidR="00080C3F" w:rsidRPr="00080C3F">
        <w:rPr>
          <w:rFonts w:ascii="Times New Roman" w:eastAsiaTheme="minorHAnsi" w:hAnsi="Times New Roman"/>
          <w:bCs/>
          <w:sz w:val="28"/>
          <w:szCs w:val="28"/>
        </w:rPr>
        <w:t xml:space="preserve"> un sarežģītīb</w:t>
      </w:r>
      <w:r w:rsidR="00080C3F">
        <w:rPr>
          <w:rFonts w:ascii="Times New Roman" w:eastAsiaTheme="minorHAnsi" w:hAnsi="Times New Roman"/>
          <w:bCs/>
          <w:sz w:val="28"/>
          <w:szCs w:val="28"/>
        </w:rPr>
        <w:t>u</w:t>
      </w:r>
      <w:r w:rsidRPr="00863732">
        <w:rPr>
          <w:rFonts w:ascii="Times New Roman" w:eastAsiaTheme="minorHAnsi" w:hAnsi="Times New Roman"/>
          <w:bCs/>
          <w:sz w:val="28"/>
          <w:szCs w:val="28"/>
        </w:rPr>
        <w:t>, ievērojot samērīguma principu un ņemot vērā vienu vai vairākus šādus faktorus:</w:t>
      </w:r>
    </w:p>
    <w:p w14:paraId="59D798CC"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a) ieguldījumu brokeru sabiedrības nozīmīgumu Eiropas Savienības vai Latvijas ekonomikā;</w:t>
      </w:r>
    </w:p>
    <w:p w14:paraId="3F0DAA18"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b) ieguldījumu brokeru sabiedrības pārrobežu darbību nozīmību;</w:t>
      </w:r>
    </w:p>
    <w:p w14:paraId="0A432859"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c) ieguldījumu brokeru sabiedrības savstarpējo saikni ar finanšu sistēmu.</w:t>
      </w:r>
    </w:p>
    <w:p w14:paraId="4D6F98B3" w14:textId="47B68C7C"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 xml:space="preserve">(2) Šā panta </w:t>
      </w:r>
      <w:r w:rsidR="00DE4269">
        <w:rPr>
          <w:rFonts w:ascii="Times New Roman" w:eastAsiaTheme="minorHAnsi" w:hAnsi="Times New Roman"/>
          <w:bCs/>
          <w:sz w:val="28"/>
          <w:szCs w:val="28"/>
        </w:rPr>
        <w:t>pirmo daļu</w:t>
      </w:r>
      <w:r w:rsidRPr="00863732">
        <w:rPr>
          <w:rFonts w:ascii="Times New Roman" w:eastAsiaTheme="minorHAnsi" w:hAnsi="Times New Roman"/>
          <w:bCs/>
          <w:sz w:val="28"/>
          <w:szCs w:val="28"/>
        </w:rPr>
        <w:t xml:space="preserve"> nepiemēro preču un emisijas kvotu dīleriem Regulas Nr. 575/2013 4. panta 1. punkta 150. apakšpunkta izpratnē, ieguldījumu pārvaldes sabiedrībām vai apdrošināšanas sabiedrībām.</w:t>
      </w:r>
    </w:p>
    <w:p w14:paraId="4D41F7F9" w14:textId="56D442E4"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 xml:space="preserve">(3) Ja Komisija nolemj piemērot Regulas Nr. 575/2013 prasības ieguldījumu brokeru sabiedrībai saskaņā ar šā panta pirmo daļu, tā uzrauga minētās ieguldījumu brokeru sabiedrības atbilstību Kredītiestāžu likumā kredītiestādēm noteiktajām prudenciālajām prasībām un Komisijas informācijas atklāšanas vajadzībām piemēro Kredītiestāžu likumā noteikto regulējumu. </w:t>
      </w:r>
    </w:p>
    <w:p w14:paraId="76D2E957"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(4) Ja Komisija nolemj atcelt saskaņā ar šā panta pirmo daļu pieņemto lēmumu, tā nekavējoties informē ieguldījumu brokeru sabiedrību.</w:t>
      </w:r>
    </w:p>
    <w:p w14:paraId="144E9F4D" w14:textId="77777777" w:rsidR="002819EF" w:rsidRPr="00863732" w:rsidRDefault="002819EF" w:rsidP="002819EF">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(5) Lēmumu, ko Komisija pieņēmusi saskaņā ar šā panta pirmo daļu, atceļ, ja ieguldījumu brokeru sabiedrība vairs neatbilst minētajā daļā norādītajai robežvērtībai, kas aprēķināta pēdējo 12 mēnešu periodā.</w:t>
      </w:r>
    </w:p>
    <w:p w14:paraId="6EE043EF" w14:textId="2833316A" w:rsidR="002819EF" w:rsidRDefault="002819EF" w:rsidP="00DA3F14">
      <w:pPr>
        <w:pStyle w:val="NoSpacing"/>
        <w:widowControl/>
        <w:ind w:firstLine="720"/>
        <w:jc w:val="both"/>
        <w:rPr>
          <w:rFonts w:ascii="Times New Roman" w:eastAsiaTheme="minorHAnsi" w:hAnsi="Times New Roman"/>
          <w:bCs/>
          <w:sz w:val="28"/>
          <w:szCs w:val="28"/>
        </w:rPr>
      </w:pPr>
      <w:r w:rsidRPr="00863732">
        <w:rPr>
          <w:rFonts w:ascii="Times New Roman" w:eastAsiaTheme="minorHAnsi" w:hAnsi="Times New Roman"/>
          <w:bCs/>
          <w:sz w:val="28"/>
          <w:szCs w:val="28"/>
        </w:rPr>
        <w:t xml:space="preserve">(6) Komisija nekavējoties informē Eiropas Vērtspapīru un tirgu iestādi  par jebkuru lēmumu, kas pieņemts, ievērojot šā panta pirmo, trešo un piekto daļu. </w:t>
      </w:r>
    </w:p>
    <w:p w14:paraId="4EFB726B" w14:textId="77777777" w:rsidR="00EE7FD4" w:rsidRDefault="00EE7FD4" w:rsidP="00DA3F14">
      <w:pPr>
        <w:pStyle w:val="NoSpacing"/>
        <w:widowControl/>
        <w:ind w:firstLine="720"/>
        <w:jc w:val="both"/>
        <w:rPr>
          <w:rFonts w:ascii="Times New Roman" w:eastAsiaTheme="minorHAnsi" w:hAnsi="Times New Roman"/>
          <w:bCs/>
          <w:sz w:val="28"/>
          <w:szCs w:val="28"/>
        </w:rPr>
      </w:pPr>
    </w:p>
    <w:p w14:paraId="58B3F8AA" w14:textId="77777777" w:rsidR="002819EF" w:rsidRDefault="002819EF" w:rsidP="0047417C">
      <w:pPr>
        <w:shd w:val="clear" w:color="auto" w:fill="FFFFFF"/>
        <w:spacing w:after="0" w:line="293" w:lineRule="atLeast"/>
        <w:jc w:val="both"/>
        <w:rPr>
          <w:rFonts w:ascii="Times New Roman" w:eastAsia="Times New Roman" w:hAnsi="Times New Roman" w:cs="Times New Roman"/>
          <w:b/>
          <w:bCs/>
          <w:color w:val="414142"/>
          <w:sz w:val="24"/>
          <w:szCs w:val="24"/>
          <w:lang w:eastAsia="lv-LV"/>
        </w:rPr>
      </w:pPr>
    </w:p>
    <w:p w14:paraId="0B577F4E" w14:textId="417D02E7" w:rsidR="002819EF" w:rsidRPr="00D648E7" w:rsidRDefault="002819EF" w:rsidP="002819EF">
      <w:pPr>
        <w:pStyle w:val="NoSpacing"/>
        <w:widowControl/>
        <w:ind w:firstLine="720"/>
        <w:jc w:val="both"/>
        <w:rPr>
          <w:rFonts w:ascii="Times New Roman" w:eastAsiaTheme="minorHAnsi" w:hAnsi="Times New Roman"/>
          <w:b/>
          <w:bCs/>
          <w:sz w:val="28"/>
          <w:szCs w:val="28"/>
        </w:rPr>
      </w:pPr>
      <w:r w:rsidRPr="00D648E7">
        <w:rPr>
          <w:rFonts w:ascii="Times New Roman" w:eastAsiaTheme="minorHAnsi" w:hAnsi="Times New Roman"/>
          <w:b/>
          <w:bCs/>
          <w:sz w:val="28"/>
          <w:szCs w:val="28"/>
        </w:rPr>
        <w:t> </w:t>
      </w:r>
      <w:r w:rsidR="00F040AD">
        <w:rPr>
          <w:rFonts w:ascii="Times New Roman" w:eastAsiaTheme="minorHAnsi" w:hAnsi="Times New Roman"/>
          <w:b/>
          <w:bCs/>
          <w:sz w:val="28"/>
          <w:szCs w:val="28"/>
        </w:rPr>
        <w:t>51</w:t>
      </w:r>
      <w:r w:rsidRPr="00D648E7">
        <w:rPr>
          <w:rFonts w:ascii="Times New Roman" w:eastAsiaTheme="minorHAnsi" w:hAnsi="Times New Roman"/>
          <w:b/>
          <w:bCs/>
          <w:sz w:val="28"/>
          <w:szCs w:val="28"/>
        </w:rPr>
        <w:t>. pants. Maksājumi Komisijas darbības finansēšanai</w:t>
      </w:r>
    </w:p>
    <w:p w14:paraId="36BB9C3E" w14:textId="269A90E6" w:rsidR="002819EF" w:rsidRPr="00D648E7" w:rsidRDefault="002819EF" w:rsidP="002819EF">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 xml:space="preserve"> (1) Latvijā reģistrēta ieguldījumu brokeru sabiedrība, citas dalībvalsts ieguldījumu brokeru sabiedrības filiāle, un ārvalsts ieguldījumu brokeru sabiedrības filiāle maksā Komisijai līdz 1 procentam ieskaitot no ieguldījumu brokeru sabiedrības darījumu vidējiem bruto ieņēmumiem ceturksnī, bet ne mazāk par 2845 euro gadā </w:t>
      </w:r>
    </w:p>
    <w:p w14:paraId="5665C63F" w14:textId="77777777" w:rsidR="002819EF" w:rsidRPr="00D648E7" w:rsidRDefault="002819EF" w:rsidP="002819EF">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 xml:space="preserve"> (2) Komisija izdod normatīvos noteikumus par šā panta pirmajā daļā minēto maksājumu aprēķināšanas un pārskatu iesniegšanas kārtību.</w:t>
      </w:r>
    </w:p>
    <w:p w14:paraId="197342EB" w14:textId="77777777" w:rsidR="002819EF" w:rsidRPr="00D648E7" w:rsidRDefault="002819EF" w:rsidP="002819EF">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(3) Šā panta pirmajā daļā minētos maksājumus veic līdz ceturksnim sekojošā mēneša trīsdesmitajam datumam.</w:t>
      </w:r>
    </w:p>
    <w:p w14:paraId="75DAF7A7" w14:textId="77777777" w:rsidR="002819EF" w:rsidRPr="00D648E7" w:rsidRDefault="002819EF" w:rsidP="002819EF">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(4) Par šā panta pirmajā daļā minēto maksājumu nokavētu pārskaitījumu vai pārskaitījumu nepilnā apmērā aprēķina nokavējuma naudu 0,05 procentu apmērā no nesamaksātās summas par katru nokavēto dienu.</w:t>
      </w:r>
    </w:p>
    <w:p w14:paraId="361B5E45" w14:textId="1350D099" w:rsidR="00B052CA" w:rsidRDefault="002819EF" w:rsidP="00EE7FD4">
      <w:pPr>
        <w:pStyle w:val="NoSpacing"/>
        <w:widowControl/>
        <w:ind w:firstLine="720"/>
        <w:jc w:val="both"/>
        <w:rPr>
          <w:rFonts w:ascii="Times New Roman" w:hAnsi="Times New Roman"/>
          <w:bCs/>
          <w:sz w:val="28"/>
          <w:szCs w:val="28"/>
        </w:rPr>
      </w:pPr>
      <w:r w:rsidRPr="00D648E7">
        <w:rPr>
          <w:rFonts w:ascii="Times New Roman" w:hAnsi="Times New Roman"/>
          <w:bCs/>
          <w:sz w:val="28"/>
          <w:szCs w:val="28"/>
        </w:rPr>
        <w:t>(5) Šajā pantā minētos maksājumus ieskaita Komisijas kontā Latvijas Bankā.</w:t>
      </w:r>
    </w:p>
    <w:p w14:paraId="1E5F3EC6" w14:textId="77777777" w:rsidR="00EE7FD4" w:rsidRDefault="00EE7FD4" w:rsidP="00EE7FD4">
      <w:pPr>
        <w:pStyle w:val="NoSpacing"/>
        <w:widowControl/>
        <w:ind w:firstLine="720"/>
        <w:jc w:val="both"/>
        <w:rPr>
          <w:rFonts w:ascii="Times New Roman" w:hAnsi="Times New Roman"/>
          <w:bCs/>
          <w:sz w:val="28"/>
          <w:szCs w:val="28"/>
        </w:rPr>
      </w:pPr>
    </w:p>
    <w:p w14:paraId="6E5E1F9C" w14:textId="2BEF8DB2" w:rsidR="00581E54" w:rsidRDefault="00581E54" w:rsidP="002819EF">
      <w:pPr>
        <w:pStyle w:val="NoSpacing"/>
        <w:widowControl/>
        <w:ind w:firstLine="720"/>
        <w:jc w:val="both"/>
        <w:rPr>
          <w:rFonts w:ascii="Times New Roman" w:hAnsi="Times New Roman"/>
          <w:bCs/>
          <w:sz w:val="28"/>
          <w:szCs w:val="28"/>
        </w:rPr>
      </w:pPr>
    </w:p>
    <w:p w14:paraId="63B107FB" w14:textId="1922D280" w:rsidR="00581E54" w:rsidRPr="00E14120" w:rsidRDefault="00AA6EC4" w:rsidP="00581E54">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IX</w:t>
      </w:r>
      <w:r w:rsidR="00581E54" w:rsidRPr="00E14120">
        <w:rPr>
          <w:rFonts w:ascii="Times New Roman" w:eastAsiaTheme="minorHAnsi" w:hAnsi="Times New Roman"/>
          <w:b/>
          <w:bCs/>
          <w:sz w:val="28"/>
          <w:szCs w:val="28"/>
        </w:rPr>
        <w:t xml:space="preserve"> nodaļa</w:t>
      </w:r>
    </w:p>
    <w:p w14:paraId="198C1CDA" w14:textId="77777777" w:rsidR="00581E54" w:rsidRDefault="00581E54" w:rsidP="00581E54">
      <w:pPr>
        <w:pStyle w:val="NoSpacing"/>
        <w:widowControl/>
        <w:jc w:val="center"/>
        <w:rPr>
          <w:rFonts w:ascii="Times New Roman" w:eastAsiaTheme="minorHAnsi" w:hAnsi="Times New Roman"/>
          <w:b/>
          <w:bCs/>
          <w:sz w:val="28"/>
          <w:szCs w:val="28"/>
        </w:rPr>
      </w:pPr>
      <w:r w:rsidRPr="00236A5E">
        <w:rPr>
          <w:rFonts w:ascii="Times New Roman" w:eastAsiaTheme="minorHAnsi" w:hAnsi="Times New Roman"/>
          <w:b/>
          <w:bCs/>
          <w:sz w:val="28"/>
          <w:szCs w:val="28"/>
        </w:rPr>
        <w:t>Iekšējo modeļu pieeja</w:t>
      </w:r>
      <w:r>
        <w:rPr>
          <w:rFonts w:ascii="Times New Roman" w:eastAsiaTheme="minorHAnsi" w:hAnsi="Times New Roman"/>
          <w:b/>
          <w:bCs/>
          <w:sz w:val="28"/>
          <w:szCs w:val="28"/>
        </w:rPr>
        <w:t>, p</w:t>
      </w:r>
      <w:r w:rsidRPr="00C60E46">
        <w:rPr>
          <w:rFonts w:ascii="Times New Roman" w:eastAsiaTheme="minorHAnsi" w:hAnsi="Times New Roman"/>
          <w:b/>
          <w:bCs/>
          <w:sz w:val="28"/>
          <w:szCs w:val="28"/>
        </w:rPr>
        <w:t>apildu pašu kapitāl</w:t>
      </w:r>
      <w:r>
        <w:rPr>
          <w:rFonts w:ascii="Times New Roman" w:eastAsiaTheme="minorHAnsi" w:hAnsi="Times New Roman"/>
          <w:b/>
          <w:bCs/>
          <w:sz w:val="28"/>
          <w:szCs w:val="28"/>
        </w:rPr>
        <w:t>s un tā norāde, ī</w:t>
      </w:r>
      <w:r w:rsidRPr="00C60E46">
        <w:rPr>
          <w:rFonts w:ascii="Times New Roman" w:eastAsiaTheme="minorHAnsi" w:hAnsi="Times New Roman"/>
          <w:b/>
          <w:bCs/>
          <w:sz w:val="28"/>
          <w:szCs w:val="28"/>
        </w:rPr>
        <w:t>pašas likviditātes prasības</w:t>
      </w:r>
      <w:r>
        <w:rPr>
          <w:rFonts w:ascii="Times New Roman" w:eastAsiaTheme="minorHAnsi" w:hAnsi="Times New Roman"/>
          <w:b/>
          <w:bCs/>
          <w:sz w:val="28"/>
          <w:szCs w:val="28"/>
        </w:rPr>
        <w:t xml:space="preserve"> un informācijas atklāšana</w:t>
      </w:r>
    </w:p>
    <w:p w14:paraId="2F3B838E" w14:textId="77777777" w:rsidR="00581E54" w:rsidRDefault="00581E54" w:rsidP="00581E54">
      <w:pPr>
        <w:pStyle w:val="NoSpacing"/>
        <w:widowControl/>
        <w:ind w:firstLine="720"/>
        <w:jc w:val="both"/>
        <w:rPr>
          <w:rFonts w:ascii="Times New Roman" w:eastAsiaTheme="minorHAnsi" w:hAnsi="Times New Roman"/>
          <w:b/>
          <w:bCs/>
          <w:sz w:val="28"/>
          <w:szCs w:val="28"/>
        </w:rPr>
      </w:pPr>
    </w:p>
    <w:p w14:paraId="1932A672" w14:textId="73E5289D" w:rsidR="00581E54" w:rsidRPr="00236A5E" w:rsidRDefault="00F040AD" w:rsidP="00581E5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52</w:t>
      </w:r>
      <w:r w:rsidR="00581E54" w:rsidRPr="00236A5E">
        <w:rPr>
          <w:rFonts w:ascii="Times New Roman" w:eastAsiaTheme="minorHAnsi" w:hAnsi="Times New Roman"/>
          <w:b/>
          <w:bCs/>
          <w:sz w:val="28"/>
          <w:szCs w:val="28"/>
        </w:rPr>
        <w:t xml:space="preserve">. pants. Iekšējo modeļu pieejas </w:t>
      </w:r>
      <w:r w:rsidR="00581E54">
        <w:rPr>
          <w:rFonts w:ascii="Times New Roman" w:eastAsiaTheme="minorHAnsi" w:hAnsi="Times New Roman"/>
          <w:b/>
          <w:bCs/>
          <w:sz w:val="28"/>
          <w:szCs w:val="28"/>
        </w:rPr>
        <w:t>izmantošanas atļauja</w:t>
      </w:r>
    </w:p>
    <w:p w14:paraId="47281E4F" w14:textId="4EE2785C" w:rsidR="00581E54" w:rsidRDefault="00581E54" w:rsidP="00581E54">
      <w:pPr>
        <w:pStyle w:val="NoSpacing"/>
        <w:widowControl/>
        <w:ind w:firstLine="720"/>
        <w:jc w:val="both"/>
        <w:rPr>
          <w:rFonts w:ascii="Times New Roman" w:eastAsiaTheme="minorHAnsi" w:hAnsi="Times New Roman"/>
          <w:bCs/>
          <w:sz w:val="28"/>
          <w:szCs w:val="28"/>
        </w:rPr>
      </w:pPr>
      <w:r w:rsidRPr="00236A5E">
        <w:rPr>
          <w:rFonts w:ascii="Times New Roman" w:eastAsiaTheme="minorHAnsi" w:hAnsi="Times New Roman"/>
          <w:bCs/>
          <w:sz w:val="28"/>
          <w:szCs w:val="28"/>
        </w:rPr>
        <w:t xml:space="preserve">(1) Komisija regulāri, bet ne retāk kā reizi trijos gados pārbauda, vai ieguldījumu brokeru sabiedrība, kas atbilstoši Regulas Nr. 2019/2033 22. panta prasībām saņēmusi atļauju izmantot alternatīvo iekšējā modeļa pieeju pašu kapitāla prasību aprēķinam, atbilst atļaujas saņemšanas nosacījumiem, kas ietverti </w:t>
      </w:r>
      <w:r>
        <w:rPr>
          <w:rFonts w:ascii="Times New Roman" w:eastAsiaTheme="minorHAnsi" w:hAnsi="Times New Roman"/>
          <w:bCs/>
          <w:sz w:val="28"/>
          <w:szCs w:val="28"/>
        </w:rPr>
        <w:t>R</w:t>
      </w:r>
      <w:r w:rsidRPr="00236A5E">
        <w:rPr>
          <w:rFonts w:ascii="Times New Roman" w:eastAsiaTheme="minorHAnsi" w:hAnsi="Times New Roman"/>
          <w:bCs/>
          <w:sz w:val="28"/>
          <w:szCs w:val="28"/>
        </w:rPr>
        <w:t xml:space="preserve">egulas Nr. 575/2013 </w:t>
      </w:r>
      <w:r>
        <w:rPr>
          <w:rFonts w:ascii="Times New Roman" w:eastAsiaTheme="minorHAnsi" w:hAnsi="Times New Roman"/>
          <w:bCs/>
          <w:sz w:val="28"/>
          <w:szCs w:val="28"/>
        </w:rPr>
        <w:t>kapitāla prasībā</w:t>
      </w:r>
      <w:r w:rsidR="00C62EB9">
        <w:rPr>
          <w:rFonts w:ascii="Times New Roman" w:eastAsiaTheme="minorHAnsi" w:hAnsi="Times New Roman"/>
          <w:bCs/>
          <w:sz w:val="28"/>
          <w:szCs w:val="28"/>
        </w:rPr>
        <w:t>m</w:t>
      </w:r>
      <w:r w:rsidRPr="00236A5E">
        <w:rPr>
          <w:rFonts w:ascii="Times New Roman" w:eastAsiaTheme="minorHAnsi" w:hAnsi="Times New Roman"/>
          <w:bCs/>
          <w:sz w:val="28"/>
          <w:szCs w:val="28"/>
        </w:rPr>
        <w:t xml:space="preserve">. </w:t>
      </w:r>
      <w:r>
        <w:rPr>
          <w:rFonts w:ascii="Times New Roman" w:eastAsiaTheme="minorHAnsi" w:hAnsi="Times New Roman"/>
          <w:bCs/>
          <w:sz w:val="28"/>
          <w:szCs w:val="28"/>
        </w:rPr>
        <w:t>Minētajā pārbaudē</w:t>
      </w:r>
      <w:r w:rsidRPr="00236A5E">
        <w:rPr>
          <w:rFonts w:ascii="Times New Roman" w:eastAsiaTheme="minorHAnsi" w:hAnsi="Times New Roman"/>
          <w:bCs/>
          <w:sz w:val="28"/>
          <w:szCs w:val="28"/>
        </w:rPr>
        <w:t xml:space="preserve"> Komisija </w:t>
      </w:r>
      <w:r>
        <w:rPr>
          <w:rFonts w:ascii="Times New Roman" w:eastAsiaTheme="minorHAnsi" w:hAnsi="Times New Roman"/>
          <w:bCs/>
          <w:sz w:val="28"/>
          <w:szCs w:val="28"/>
        </w:rPr>
        <w:t>pastiprināti pārbauda:</w:t>
      </w:r>
    </w:p>
    <w:p w14:paraId="691F8DB2" w14:textId="77777777" w:rsidR="00581E54"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 </w:t>
      </w:r>
      <w:r w:rsidRPr="00236A5E">
        <w:rPr>
          <w:rFonts w:ascii="Times New Roman" w:eastAsiaTheme="minorHAnsi" w:hAnsi="Times New Roman"/>
          <w:bCs/>
          <w:sz w:val="28"/>
          <w:szCs w:val="28"/>
        </w:rPr>
        <w:t>ieguldījumu brokeru sabiedrības komercdarbības modeļa izmaiņ</w:t>
      </w:r>
      <w:r>
        <w:rPr>
          <w:rFonts w:ascii="Times New Roman" w:eastAsiaTheme="minorHAnsi" w:hAnsi="Times New Roman"/>
          <w:bCs/>
          <w:sz w:val="28"/>
          <w:szCs w:val="28"/>
        </w:rPr>
        <w:t>as;</w:t>
      </w:r>
    </w:p>
    <w:p w14:paraId="7A8BCD10" w14:textId="67F248AC" w:rsidR="00581E54"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236A5E">
        <w:rPr>
          <w:rFonts w:ascii="Times New Roman" w:eastAsiaTheme="minorHAnsi" w:hAnsi="Times New Roman"/>
          <w:bCs/>
          <w:sz w:val="28"/>
          <w:szCs w:val="28"/>
        </w:rPr>
        <w:t>iekšējā modeļa pieejas piemērošan</w:t>
      </w:r>
      <w:r>
        <w:rPr>
          <w:rFonts w:ascii="Times New Roman" w:eastAsiaTheme="minorHAnsi" w:hAnsi="Times New Roman"/>
          <w:bCs/>
          <w:sz w:val="28"/>
          <w:szCs w:val="28"/>
        </w:rPr>
        <w:t>u</w:t>
      </w:r>
      <w:r w:rsidRPr="00236A5E">
        <w:rPr>
          <w:rFonts w:ascii="Times New Roman" w:eastAsiaTheme="minorHAnsi" w:hAnsi="Times New Roman"/>
          <w:bCs/>
          <w:sz w:val="28"/>
          <w:szCs w:val="28"/>
        </w:rPr>
        <w:t xml:space="preserve"> jauniem </w:t>
      </w:r>
      <w:r>
        <w:rPr>
          <w:rFonts w:ascii="Times New Roman" w:eastAsiaTheme="minorHAnsi" w:hAnsi="Times New Roman"/>
          <w:bCs/>
          <w:sz w:val="28"/>
          <w:szCs w:val="28"/>
        </w:rPr>
        <w:t>ieguldījumu</w:t>
      </w:r>
      <w:r w:rsidR="003B5ED1">
        <w:rPr>
          <w:rFonts w:ascii="Times New Roman" w:eastAsiaTheme="minorHAnsi" w:hAnsi="Times New Roman"/>
          <w:bCs/>
          <w:sz w:val="28"/>
          <w:szCs w:val="28"/>
        </w:rPr>
        <w:t xml:space="preserve"> </w:t>
      </w:r>
      <w:r w:rsidR="00A9485E">
        <w:rPr>
          <w:rFonts w:ascii="Times New Roman" w:eastAsiaTheme="minorHAnsi" w:hAnsi="Times New Roman"/>
          <w:bCs/>
          <w:sz w:val="28"/>
          <w:szCs w:val="28"/>
        </w:rPr>
        <w:t>produktiem</w:t>
      </w:r>
      <w:r>
        <w:rPr>
          <w:rFonts w:ascii="Times New Roman" w:eastAsiaTheme="minorHAnsi" w:hAnsi="Times New Roman"/>
          <w:bCs/>
          <w:sz w:val="28"/>
          <w:szCs w:val="28"/>
        </w:rPr>
        <w:t>;</w:t>
      </w:r>
    </w:p>
    <w:p w14:paraId="6046D220" w14:textId="46F7E674" w:rsidR="00581E54" w:rsidRPr="00F232AF"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3) </w:t>
      </w:r>
      <w:r w:rsidRPr="00236A5E">
        <w:rPr>
          <w:rFonts w:ascii="Times New Roman" w:eastAsiaTheme="minorHAnsi" w:hAnsi="Times New Roman"/>
          <w:bCs/>
          <w:sz w:val="28"/>
          <w:szCs w:val="28"/>
        </w:rPr>
        <w:t xml:space="preserve">kā ieguldījumu brokeru sabiedrība pilnveido savu iekšējā modeļa pieeju, </w:t>
      </w:r>
      <w:r>
        <w:rPr>
          <w:rFonts w:ascii="Times New Roman" w:eastAsiaTheme="minorHAnsi" w:hAnsi="Times New Roman"/>
          <w:bCs/>
          <w:sz w:val="28"/>
          <w:szCs w:val="28"/>
        </w:rPr>
        <w:t>atbilstoši</w:t>
      </w:r>
      <w:r w:rsidRPr="00236A5E">
        <w:rPr>
          <w:rFonts w:ascii="Times New Roman" w:eastAsiaTheme="minorHAnsi" w:hAnsi="Times New Roman"/>
          <w:bCs/>
          <w:sz w:val="28"/>
          <w:szCs w:val="28"/>
        </w:rPr>
        <w:t xml:space="preserve"> </w:t>
      </w:r>
      <w:r w:rsidR="00FF769F" w:rsidRPr="00FF769F">
        <w:rPr>
          <w:rFonts w:ascii="Times New Roman" w:eastAsiaTheme="minorHAnsi" w:hAnsi="Times New Roman"/>
          <w:bCs/>
          <w:sz w:val="28"/>
          <w:szCs w:val="28"/>
        </w:rPr>
        <w:t xml:space="preserve">pārbaudītām mūsdienīgām tehnikām un </w:t>
      </w:r>
      <w:r w:rsidRPr="00236A5E">
        <w:rPr>
          <w:rFonts w:ascii="Times New Roman" w:eastAsiaTheme="minorHAnsi" w:hAnsi="Times New Roman"/>
          <w:bCs/>
          <w:sz w:val="28"/>
          <w:szCs w:val="28"/>
        </w:rPr>
        <w:t>praks</w:t>
      </w:r>
      <w:r>
        <w:rPr>
          <w:rFonts w:ascii="Times New Roman" w:eastAsiaTheme="minorHAnsi" w:hAnsi="Times New Roman"/>
          <w:bCs/>
          <w:sz w:val="28"/>
          <w:szCs w:val="28"/>
        </w:rPr>
        <w:t>e</w:t>
      </w:r>
      <w:r w:rsidRPr="00236A5E">
        <w:rPr>
          <w:rFonts w:ascii="Times New Roman" w:eastAsiaTheme="minorHAnsi" w:hAnsi="Times New Roman"/>
          <w:bCs/>
          <w:sz w:val="28"/>
          <w:szCs w:val="28"/>
        </w:rPr>
        <w:t xml:space="preserve">i. </w:t>
      </w:r>
    </w:p>
    <w:p w14:paraId="17F80472" w14:textId="439E0220" w:rsidR="00581E54" w:rsidRDefault="00581E54" w:rsidP="00581E54">
      <w:pPr>
        <w:pStyle w:val="NoSpacing"/>
        <w:widowControl/>
        <w:ind w:firstLine="720"/>
        <w:jc w:val="both"/>
        <w:rPr>
          <w:rFonts w:ascii="Times New Roman" w:eastAsiaTheme="minorHAnsi" w:hAnsi="Times New Roman"/>
          <w:bCs/>
          <w:sz w:val="28"/>
          <w:szCs w:val="28"/>
        </w:rPr>
      </w:pPr>
      <w:r w:rsidRPr="00236A5E">
        <w:rPr>
          <w:rFonts w:ascii="Times New Roman" w:eastAsiaTheme="minorHAnsi" w:hAnsi="Times New Roman"/>
          <w:bCs/>
          <w:sz w:val="28"/>
          <w:szCs w:val="28"/>
        </w:rPr>
        <w:t xml:space="preserve">(2) Ja šā panta pirmajā daļā minētajā pārbaudē </w:t>
      </w:r>
      <w:r>
        <w:rPr>
          <w:rFonts w:ascii="Times New Roman" w:eastAsiaTheme="minorHAnsi" w:hAnsi="Times New Roman"/>
          <w:bCs/>
          <w:sz w:val="28"/>
          <w:szCs w:val="28"/>
        </w:rPr>
        <w:t>Komisija</w:t>
      </w:r>
      <w:r w:rsidRPr="00236A5E">
        <w:rPr>
          <w:rFonts w:ascii="Times New Roman" w:eastAsiaTheme="minorHAnsi" w:hAnsi="Times New Roman"/>
          <w:bCs/>
          <w:sz w:val="28"/>
          <w:szCs w:val="28"/>
        </w:rPr>
        <w:t xml:space="preserve"> konstatē, ka ieguldījumu brokeru sabiedrības iekšējā modeļa pieeja neaptver visus būtiskos riskus, </w:t>
      </w:r>
      <w:r>
        <w:rPr>
          <w:rFonts w:ascii="Times New Roman" w:eastAsiaTheme="minorHAnsi" w:hAnsi="Times New Roman"/>
          <w:bCs/>
          <w:sz w:val="28"/>
          <w:szCs w:val="28"/>
        </w:rPr>
        <w:t>tā</w:t>
      </w:r>
      <w:r w:rsidRPr="00236A5E">
        <w:rPr>
          <w:rFonts w:ascii="Times New Roman" w:eastAsiaTheme="minorHAnsi" w:hAnsi="Times New Roman"/>
          <w:bCs/>
          <w:sz w:val="28"/>
          <w:szCs w:val="28"/>
        </w:rPr>
        <w:t xml:space="preserve"> pieprasa</w:t>
      </w:r>
      <w:r>
        <w:rPr>
          <w:rFonts w:ascii="Times New Roman" w:eastAsiaTheme="minorHAnsi" w:hAnsi="Times New Roman"/>
          <w:bCs/>
          <w:sz w:val="28"/>
          <w:szCs w:val="28"/>
        </w:rPr>
        <w:t xml:space="preserve"> </w:t>
      </w:r>
      <w:r w:rsidR="004856F1">
        <w:rPr>
          <w:rFonts w:ascii="Times New Roman" w:eastAsiaTheme="minorHAnsi" w:hAnsi="Times New Roman"/>
          <w:bCs/>
          <w:sz w:val="28"/>
          <w:szCs w:val="28"/>
        </w:rPr>
        <w:t xml:space="preserve">novērst </w:t>
      </w:r>
      <w:r>
        <w:rPr>
          <w:rFonts w:ascii="Times New Roman" w:eastAsiaTheme="minorHAnsi" w:hAnsi="Times New Roman"/>
          <w:bCs/>
          <w:sz w:val="28"/>
          <w:szCs w:val="28"/>
        </w:rPr>
        <w:t>konstatētās</w:t>
      </w:r>
      <w:r w:rsidRPr="00236A5E">
        <w:rPr>
          <w:rFonts w:ascii="Times New Roman" w:eastAsiaTheme="minorHAnsi" w:hAnsi="Times New Roman"/>
          <w:bCs/>
          <w:sz w:val="28"/>
          <w:szCs w:val="28"/>
        </w:rPr>
        <w:t xml:space="preserve"> nepilnības. Lai mazinātu riskus līdz nepilnību novēršanai, Komisija var noteikt</w:t>
      </w:r>
      <w:r>
        <w:rPr>
          <w:rFonts w:ascii="Times New Roman" w:eastAsiaTheme="minorHAnsi" w:hAnsi="Times New Roman"/>
          <w:bCs/>
          <w:sz w:val="28"/>
          <w:szCs w:val="28"/>
        </w:rPr>
        <w:t>:</w:t>
      </w:r>
    </w:p>
    <w:p w14:paraId="20CF55B1" w14:textId="77777777" w:rsidR="00581E54"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 </w:t>
      </w:r>
      <w:r w:rsidRPr="00236A5E">
        <w:rPr>
          <w:rFonts w:ascii="Times New Roman" w:eastAsiaTheme="minorHAnsi" w:hAnsi="Times New Roman"/>
          <w:bCs/>
          <w:sz w:val="28"/>
          <w:szCs w:val="28"/>
        </w:rPr>
        <w:t>paaugstinātu koeficientu, kas izmantojams pašu kapitāla prasības aprēķinam saskaņā ar iekšējā modeļa pieeju</w:t>
      </w:r>
      <w:r>
        <w:rPr>
          <w:rFonts w:ascii="Times New Roman" w:eastAsiaTheme="minorHAnsi" w:hAnsi="Times New Roman"/>
          <w:bCs/>
          <w:sz w:val="28"/>
          <w:szCs w:val="28"/>
        </w:rPr>
        <w:t>;</w:t>
      </w:r>
    </w:p>
    <w:p w14:paraId="4D173DB1" w14:textId="4B473E00" w:rsidR="00581E54" w:rsidRPr="00236A5E"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236A5E">
        <w:rPr>
          <w:rFonts w:ascii="Times New Roman" w:eastAsiaTheme="minorHAnsi" w:hAnsi="Times New Roman"/>
          <w:bCs/>
          <w:sz w:val="28"/>
          <w:szCs w:val="28"/>
        </w:rPr>
        <w:t xml:space="preserve">papildu pašu kapitāla prasības vai veikt citus piemērotus un iedarbīgus pasākumus. </w:t>
      </w:r>
    </w:p>
    <w:p w14:paraId="0FA699B4" w14:textId="07225979" w:rsidR="00581E54" w:rsidRPr="00236A5E" w:rsidRDefault="00581E54" w:rsidP="00581E54">
      <w:pPr>
        <w:pStyle w:val="NoSpacing"/>
        <w:widowControl/>
        <w:ind w:firstLine="720"/>
        <w:jc w:val="both"/>
        <w:rPr>
          <w:rFonts w:ascii="Times New Roman" w:eastAsiaTheme="minorHAnsi" w:hAnsi="Times New Roman"/>
          <w:bCs/>
          <w:sz w:val="28"/>
          <w:szCs w:val="28"/>
        </w:rPr>
      </w:pPr>
      <w:r w:rsidRPr="00236A5E">
        <w:rPr>
          <w:rFonts w:ascii="Times New Roman" w:eastAsiaTheme="minorHAnsi" w:hAnsi="Times New Roman"/>
          <w:bCs/>
          <w:sz w:val="28"/>
          <w:szCs w:val="28"/>
        </w:rPr>
        <w:t xml:space="preserve">(3) Ja ieguldījumu brokeru sabiedrības ar tirgu saistīto risku pašu kapitāla prasības aprēķinam izmantotā iekšējā modeļa pārbaudē konstatēts, ka iekšējais modelis nav vai vairs nav pietiekami precīzs, jo, veicot atpakaļejošu pārbaudi saskaņā ar </w:t>
      </w:r>
      <w:r>
        <w:rPr>
          <w:rFonts w:ascii="Times New Roman" w:eastAsiaTheme="minorHAnsi" w:hAnsi="Times New Roman"/>
          <w:bCs/>
          <w:sz w:val="28"/>
          <w:szCs w:val="28"/>
        </w:rPr>
        <w:t>R</w:t>
      </w:r>
      <w:r w:rsidRPr="00236A5E">
        <w:rPr>
          <w:rFonts w:ascii="Times New Roman" w:eastAsiaTheme="minorHAnsi" w:hAnsi="Times New Roman"/>
          <w:bCs/>
          <w:sz w:val="28"/>
          <w:szCs w:val="28"/>
        </w:rPr>
        <w:t>egulas Nr. 575/2013 366.</w:t>
      </w:r>
      <w:r>
        <w:rPr>
          <w:rFonts w:ascii="Times New Roman" w:eastAsiaTheme="minorHAnsi" w:hAnsi="Times New Roman"/>
          <w:bCs/>
          <w:sz w:val="28"/>
          <w:szCs w:val="28"/>
        </w:rPr>
        <w:t xml:space="preserve"> </w:t>
      </w:r>
      <w:r w:rsidRPr="00236A5E">
        <w:rPr>
          <w:rFonts w:ascii="Times New Roman" w:eastAsiaTheme="minorHAnsi" w:hAnsi="Times New Roman"/>
          <w:bCs/>
          <w:sz w:val="28"/>
          <w:szCs w:val="28"/>
        </w:rPr>
        <w:t xml:space="preserve">pantu konstatēts, ka pārsniegumu skaits neatbilst pieļaujamam līmenim, Komisija pieprasa, lai ieguldījumu brokeru sabiedrība nekavējoties novērš </w:t>
      </w:r>
      <w:r>
        <w:rPr>
          <w:rFonts w:ascii="Times New Roman" w:eastAsiaTheme="minorHAnsi" w:hAnsi="Times New Roman"/>
          <w:bCs/>
          <w:sz w:val="28"/>
          <w:szCs w:val="28"/>
        </w:rPr>
        <w:t>konstatētās</w:t>
      </w:r>
      <w:r w:rsidRPr="00236A5E">
        <w:rPr>
          <w:rFonts w:ascii="Times New Roman" w:eastAsiaTheme="minorHAnsi" w:hAnsi="Times New Roman"/>
          <w:bCs/>
          <w:sz w:val="28"/>
          <w:szCs w:val="28"/>
        </w:rPr>
        <w:t xml:space="preserve"> nepilnības, vai anulē atļauju izmantot iekšējo modeli. </w:t>
      </w:r>
    </w:p>
    <w:p w14:paraId="05633F2C" w14:textId="679B5EF9" w:rsidR="00581E54" w:rsidRPr="00236A5E" w:rsidRDefault="00581E54" w:rsidP="00581E54">
      <w:pPr>
        <w:pStyle w:val="NoSpacing"/>
        <w:widowControl/>
        <w:ind w:firstLine="720"/>
        <w:jc w:val="both"/>
        <w:rPr>
          <w:rFonts w:ascii="Times New Roman" w:eastAsiaTheme="minorHAnsi" w:hAnsi="Times New Roman"/>
          <w:bCs/>
          <w:sz w:val="28"/>
          <w:szCs w:val="28"/>
        </w:rPr>
      </w:pPr>
      <w:r w:rsidRPr="00236A5E">
        <w:rPr>
          <w:rFonts w:ascii="Times New Roman" w:eastAsiaTheme="minorHAnsi" w:hAnsi="Times New Roman"/>
          <w:bCs/>
          <w:sz w:val="28"/>
          <w:szCs w:val="28"/>
        </w:rPr>
        <w:t xml:space="preserve">(4) Ja Komisija konstatē, ka ieguldījumu brokeru sabiedrība neatbilst iekšējā modeļa pieejas izmantošanas atļaujas saņemšanas nosacījumiem, un ieguldījumu brokeru sabiedrība nevar </w:t>
      </w:r>
      <w:r w:rsidR="003B5ED1">
        <w:rPr>
          <w:rFonts w:ascii="Times New Roman" w:eastAsiaTheme="minorHAnsi" w:hAnsi="Times New Roman"/>
          <w:bCs/>
          <w:sz w:val="28"/>
          <w:szCs w:val="28"/>
        </w:rPr>
        <w:t xml:space="preserve">pamatoti </w:t>
      </w:r>
      <w:r w:rsidRPr="00236A5E">
        <w:rPr>
          <w:rFonts w:ascii="Times New Roman" w:eastAsiaTheme="minorHAnsi" w:hAnsi="Times New Roman"/>
          <w:bCs/>
          <w:sz w:val="28"/>
          <w:szCs w:val="28"/>
        </w:rPr>
        <w:t>pierādīt, ka neatbilstībai nav būtiskas ietekmes uz pašu kapitāla prasību aprēķinu, Komisija pieprasa, lai ieguldījumu brokeru sabiedrība izstrādā un īsteno pasākumu plānu, kas nodrošina neatbilstības novēršanu. Komisija pieprasa, lai ieguldījumu brokeru sabiedrība veic izmaiņas tās iesniegtajā neatbilstību novēršanas plānā, ja tajā paredzētie pasākumi nenodrošinās pilnīgas atbilstības atjaunošanu vai to īstenošanas termiņi nav pieņemami.</w:t>
      </w:r>
    </w:p>
    <w:p w14:paraId="4B7B37FA" w14:textId="22EC8BDD" w:rsidR="00581E54" w:rsidRPr="00236A5E" w:rsidRDefault="00581E54" w:rsidP="00581E54">
      <w:pPr>
        <w:pStyle w:val="NoSpacing"/>
        <w:widowControl/>
        <w:ind w:firstLine="720"/>
        <w:jc w:val="both"/>
        <w:rPr>
          <w:rFonts w:ascii="Times New Roman" w:eastAsiaTheme="minorHAnsi" w:hAnsi="Times New Roman"/>
          <w:bCs/>
          <w:sz w:val="28"/>
          <w:szCs w:val="28"/>
        </w:rPr>
      </w:pPr>
      <w:r w:rsidRPr="00236A5E">
        <w:rPr>
          <w:rFonts w:ascii="Times New Roman" w:eastAsiaTheme="minorHAnsi" w:hAnsi="Times New Roman"/>
          <w:bCs/>
          <w:sz w:val="28"/>
          <w:szCs w:val="28"/>
        </w:rPr>
        <w:t xml:space="preserve">(5) Ja ir pamats uzskatīt, ka ieguldījumu brokeru sabiedrība nespēs pieņemamā laikā atjaunot iekšējā modeļa pieejas atbilstību tās izmantošanas atļaujas saņemšanas nosacījumiem, un ieguldījumu brokeru sabiedrība nav </w:t>
      </w:r>
      <w:r w:rsidR="003B5ED1">
        <w:rPr>
          <w:rFonts w:ascii="Times New Roman" w:eastAsiaTheme="minorHAnsi" w:hAnsi="Times New Roman"/>
          <w:bCs/>
          <w:sz w:val="28"/>
          <w:szCs w:val="28"/>
        </w:rPr>
        <w:t xml:space="preserve">pamatoti </w:t>
      </w:r>
      <w:r w:rsidRPr="00236A5E">
        <w:rPr>
          <w:rFonts w:ascii="Times New Roman" w:eastAsiaTheme="minorHAnsi" w:hAnsi="Times New Roman"/>
          <w:bCs/>
          <w:sz w:val="28"/>
          <w:szCs w:val="28"/>
        </w:rPr>
        <w:t>pierādījusi, ka neatbilstībai nav būtiskas ietekmes uz pašu kapitāla prasību aprēķinu, Komisija anulē atļauju izmantot iekšējā modeļa pieeju vai atļauj to izmantot tikai tādās jomās, kurās ir</w:t>
      </w:r>
      <w:r>
        <w:rPr>
          <w:rFonts w:ascii="Times New Roman" w:eastAsiaTheme="minorHAnsi" w:hAnsi="Times New Roman"/>
          <w:bCs/>
          <w:sz w:val="28"/>
          <w:szCs w:val="28"/>
        </w:rPr>
        <w:t xml:space="preserve"> </w:t>
      </w:r>
      <w:r w:rsidRPr="00236A5E">
        <w:rPr>
          <w:rFonts w:ascii="Times New Roman" w:eastAsiaTheme="minorHAnsi" w:hAnsi="Times New Roman"/>
          <w:bCs/>
          <w:sz w:val="28"/>
          <w:szCs w:val="28"/>
        </w:rPr>
        <w:t>nodrošināta vai pieņemamā laikā tiks nodrošināta pilnīga atbilstība atļaujas saņemšanas nosacījumiem.</w:t>
      </w:r>
    </w:p>
    <w:p w14:paraId="511F461D" w14:textId="77777777" w:rsidR="00581E54" w:rsidRDefault="00581E54" w:rsidP="00581E54">
      <w:pPr>
        <w:pStyle w:val="NoSpacing"/>
        <w:widowControl/>
        <w:ind w:firstLine="720"/>
        <w:jc w:val="both"/>
        <w:rPr>
          <w:rFonts w:ascii="Times New Roman" w:eastAsiaTheme="minorHAnsi" w:hAnsi="Times New Roman"/>
          <w:bCs/>
          <w:sz w:val="28"/>
          <w:szCs w:val="28"/>
        </w:rPr>
      </w:pPr>
      <w:r w:rsidRPr="00236A5E">
        <w:rPr>
          <w:rFonts w:ascii="Times New Roman" w:eastAsiaTheme="minorHAnsi" w:hAnsi="Times New Roman"/>
          <w:bCs/>
          <w:sz w:val="28"/>
          <w:szCs w:val="28"/>
        </w:rPr>
        <w:t>(6) Veicot šā panta pirmajā daļā minēto pārbaudi, Komisija ņem vērā E</w:t>
      </w:r>
      <w:r>
        <w:rPr>
          <w:rFonts w:ascii="Times New Roman" w:eastAsiaTheme="minorHAnsi" w:hAnsi="Times New Roman"/>
          <w:bCs/>
          <w:sz w:val="28"/>
          <w:szCs w:val="28"/>
        </w:rPr>
        <w:t>iropas Banku iestādes:</w:t>
      </w:r>
    </w:p>
    <w:p w14:paraId="37D1ADA3" w14:textId="77777777" w:rsidR="00581E54"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 </w:t>
      </w:r>
      <w:r w:rsidRPr="00236A5E">
        <w:rPr>
          <w:rFonts w:ascii="Times New Roman" w:eastAsiaTheme="minorHAnsi" w:hAnsi="Times New Roman"/>
          <w:bCs/>
          <w:sz w:val="28"/>
          <w:szCs w:val="28"/>
        </w:rPr>
        <w:t>veikto analīzi attiecībā uz ieguldījumu brokeru sabiedrību iekšējiem modeļiem kopumā un attiecībā uz to, kā ieguldījumu brokeru sabiedrības izmanto iekšējos modeļus līdzīgiem riskiem vai riska darījumiem</w:t>
      </w:r>
      <w:r>
        <w:rPr>
          <w:rFonts w:ascii="Times New Roman" w:eastAsiaTheme="minorHAnsi" w:hAnsi="Times New Roman"/>
          <w:bCs/>
          <w:sz w:val="28"/>
          <w:szCs w:val="28"/>
        </w:rPr>
        <w:t>;</w:t>
      </w:r>
    </w:p>
    <w:p w14:paraId="01FF1DA9" w14:textId="0CDC471E" w:rsidR="00581E54" w:rsidRDefault="00581E54" w:rsidP="00581E5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236A5E">
        <w:rPr>
          <w:rFonts w:ascii="Times New Roman" w:eastAsiaTheme="minorHAnsi" w:hAnsi="Times New Roman"/>
          <w:bCs/>
          <w:sz w:val="28"/>
          <w:szCs w:val="28"/>
        </w:rPr>
        <w:t>izstrādātās vadlīnijas.</w:t>
      </w:r>
    </w:p>
    <w:p w14:paraId="33218EE6" w14:textId="77777777" w:rsidR="00581E54" w:rsidRPr="001F7825" w:rsidRDefault="00581E54" w:rsidP="00581E54">
      <w:pPr>
        <w:pStyle w:val="NoSpacing"/>
        <w:widowControl/>
        <w:jc w:val="both"/>
        <w:rPr>
          <w:rFonts w:ascii="Times New Roman" w:eastAsiaTheme="minorHAnsi" w:hAnsi="Times New Roman"/>
          <w:bCs/>
          <w:sz w:val="28"/>
          <w:szCs w:val="28"/>
        </w:rPr>
      </w:pPr>
    </w:p>
    <w:p w14:paraId="2973D15E" w14:textId="395400ED" w:rsidR="00581E54" w:rsidRPr="00C60E46" w:rsidRDefault="0081765E" w:rsidP="00581E5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F040AD">
        <w:rPr>
          <w:rFonts w:ascii="Times New Roman" w:eastAsiaTheme="minorHAnsi" w:hAnsi="Times New Roman"/>
          <w:b/>
          <w:bCs/>
          <w:sz w:val="28"/>
          <w:szCs w:val="28"/>
        </w:rPr>
        <w:t>3</w:t>
      </w:r>
      <w:r w:rsidR="00581E54" w:rsidRPr="00C60E46">
        <w:rPr>
          <w:rFonts w:ascii="Times New Roman" w:eastAsiaTheme="minorHAnsi" w:hAnsi="Times New Roman"/>
          <w:b/>
          <w:bCs/>
          <w:sz w:val="28"/>
          <w:szCs w:val="28"/>
        </w:rPr>
        <w:t>. pants. Papildu pašu kapitāla prasība</w:t>
      </w:r>
    </w:p>
    <w:p w14:paraId="5B33DC63" w14:textId="155A6D18"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(1) </w:t>
      </w:r>
      <w:r>
        <w:rPr>
          <w:rFonts w:ascii="Times New Roman" w:eastAsiaTheme="minorHAnsi" w:hAnsi="Times New Roman"/>
          <w:bCs/>
          <w:sz w:val="28"/>
          <w:szCs w:val="28"/>
        </w:rPr>
        <w:t>K</w:t>
      </w:r>
      <w:r w:rsidRPr="00C60E46">
        <w:rPr>
          <w:rFonts w:ascii="Times New Roman" w:eastAsiaTheme="minorHAnsi" w:hAnsi="Times New Roman"/>
          <w:bCs/>
          <w:sz w:val="28"/>
          <w:szCs w:val="28"/>
        </w:rPr>
        <w:t xml:space="preserve">omisija, pamatojoties uz šā likuma </w:t>
      </w:r>
      <w:r w:rsidR="00FE061A">
        <w:rPr>
          <w:rFonts w:ascii="Times New Roman" w:eastAsiaTheme="minorHAnsi" w:hAnsi="Times New Roman"/>
          <w:bCs/>
          <w:sz w:val="28"/>
          <w:szCs w:val="28"/>
        </w:rPr>
        <w:t>42.</w:t>
      </w:r>
      <w:r w:rsidR="00595352" w:rsidRPr="00613E72">
        <w:rPr>
          <w:rFonts w:ascii="Times New Roman" w:eastAsiaTheme="minorHAnsi" w:hAnsi="Times New Roman"/>
          <w:bCs/>
          <w:sz w:val="28"/>
          <w:szCs w:val="28"/>
        </w:rPr>
        <w:t xml:space="preserve"> un </w:t>
      </w:r>
      <w:r w:rsidR="00FE061A">
        <w:rPr>
          <w:rFonts w:ascii="Times New Roman" w:eastAsiaTheme="minorHAnsi" w:hAnsi="Times New Roman"/>
          <w:bCs/>
          <w:sz w:val="28"/>
          <w:szCs w:val="28"/>
        </w:rPr>
        <w:t>52</w:t>
      </w:r>
      <w:r w:rsidR="00595352" w:rsidRPr="00613E72">
        <w:rPr>
          <w:rFonts w:ascii="Times New Roman" w:eastAsiaTheme="minorHAnsi" w:hAnsi="Times New Roman"/>
          <w:bCs/>
          <w:sz w:val="28"/>
          <w:szCs w:val="28"/>
        </w:rPr>
        <w:t xml:space="preserve">. pantā </w:t>
      </w:r>
      <w:r w:rsidRPr="00C60E46">
        <w:rPr>
          <w:rFonts w:ascii="Times New Roman" w:eastAsiaTheme="minorHAnsi" w:hAnsi="Times New Roman"/>
          <w:bCs/>
          <w:sz w:val="28"/>
          <w:szCs w:val="28"/>
        </w:rPr>
        <w:t xml:space="preserve">minēto pārbaudi, pieprasa ieguldījumu brokeru sabiedrībai nodrošināt šā likuma </w:t>
      </w:r>
      <w:r w:rsidR="00595352">
        <w:rPr>
          <w:rFonts w:ascii="Times New Roman" w:eastAsiaTheme="minorHAnsi" w:hAnsi="Times New Roman"/>
          <w:bCs/>
          <w:sz w:val="28"/>
          <w:szCs w:val="28"/>
        </w:rPr>
        <w:t>4</w:t>
      </w:r>
      <w:r w:rsidR="00F52608">
        <w:rPr>
          <w:rFonts w:ascii="Times New Roman" w:eastAsiaTheme="minorHAnsi" w:hAnsi="Times New Roman"/>
          <w:bCs/>
          <w:sz w:val="28"/>
          <w:szCs w:val="28"/>
        </w:rPr>
        <w:t>4</w:t>
      </w:r>
      <w:r w:rsidRPr="00C60E46">
        <w:rPr>
          <w:rFonts w:ascii="Times New Roman" w:eastAsiaTheme="minorHAnsi" w:hAnsi="Times New Roman"/>
          <w:bCs/>
          <w:sz w:val="28"/>
          <w:szCs w:val="28"/>
        </w:rPr>
        <w:t xml:space="preserve">. panta </w:t>
      </w:r>
      <w:r w:rsidR="00595352">
        <w:rPr>
          <w:rFonts w:ascii="Times New Roman" w:eastAsiaTheme="minorHAnsi" w:hAnsi="Times New Roman"/>
          <w:bCs/>
          <w:sz w:val="28"/>
          <w:szCs w:val="28"/>
        </w:rPr>
        <w:t>pirmās</w:t>
      </w:r>
      <w:r w:rsidRPr="00C60E46">
        <w:rPr>
          <w:rFonts w:ascii="Times New Roman" w:eastAsiaTheme="minorHAnsi" w:hAnsi="Times New Roman"/>
          <w:bCs/>
          <w:sz w:val="28"/>
          <w:szCs w:val="28"/>
        </w:rPr>
        <w:t xml:space="preserve"> daļas 1. punktā minēto papildu pašu kapitāla prasību šādos gadījumos:</w:t>
      </w:r>
    </w:p>
    <w:p w14:paraId="6F9AA89D" w14:textId="211CDB7D"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1) ieguldījumu brokeru sabiedrība ir pakļauta tādiem riskiem vai risku elementiem, vai rada tādus riskus citiem, kuri ir būtiski un kuri, ievērojot šā panta otrās daļas noteikumus, nav segti vai nav pietiekami segti saskaņā ar </w:t>
      </w:r>
      <w:r>
        <w:rPr>
          <w:rFonts w:ascii="Times New Roman" w:eastAsiaTheme="minorHAnsi" w:hAnsi="Times New Roman"/>
          <w:bCs/>
          <w:sz w:val="28"/>
          <w:szCs w:val="28"/>
        </w:rPr>
        <w:t>R</w:t>
      </w:r>
      <w:r w:rsidRPr="00C60E46">
        <w:rPr>
          <w:rFonts w:ascii="Times New Roman" w:eastAsiaTheme="minorHAnsi" w:hAnsi="Times New Roman"/>
          <w:bCs/>
          <w:sz w:val="28"/>
          <w:szCs w:val="28"/>
        </w:rPr>
        <w:t>egulas</w:t>
      </w:r>
      <w:r>
        <w:rPr>
          <w:rFonts w:ascii="Times New Roman" w:eastAsiaTheme="minorHAnsi" w:hAnsi="Times New Roman"/>
          <w:bCs/>
          <w:sz w:val="28"/>
          <w:szCs w:val="28"/>
        </w:rPr>
        <w:t xml:space="preserve"> Nr.</w:t>
      </w:r>
      <w:r w:rsidRPr="00C60E46">
        <w:rPr>
          <w:rFonts w:ascii="Times New Roman" w:eastAsiaTheme="minorHAnsi" w:hAnsi="Times New Roman"/>
          <w:bCs/>
          <w:sz w:val="28"/>
          <w:szCs w:val="28"/>
        </w:rPr>
        <w:t xml:space="preserve"> 2019/2033 </w:t>
      </w:r>
      <w:r>
        <w:rPr>
          <w:rFonts w:ascii="Times New Roman" w:eastAsiaTheme="minorHAnsi" w:hAnsi="Times New Roman"/>
          <w:bCs/>
          <w:sz w:val="28"/>
          <w:szCs w:val="28"/>
        </w:rPr>
        <w:t>kapitāla prasību</w:t>
      </w:r>
      <w:r w:rsidRPr="00C60E46">
        <w:rPr>
          <w:rFonts w:ascii="Times New Roman" w:eastAsiaTheme="minorHAnsi" w:hAnsi="Times New Roman"/>
          <w:bCs/>
          <w:sz w:val="28"/>
          <w:szCs w:val="28"/>
        </w:rPr>
        <w:t xml:space="preserve"> vai </w:t>
      </w:r>
      <w:r>
        <w:rPr>
          <w:rFonts w:ascii="Times New Roman" w:eastAsiaTheme="minorHAnsi" w:hAnsi="Times New Roman"/>
          <w:bCs/>
          <w:sz w:val="28"/>
          <w:szCs w:val="28"/>
        </w:rPr>
        <w:t>koncentrācijas riska</w:t>
      </w:r>
      <w:r w:rsidRPr="00C60E46">
        <w:rPr>
          <w:rFonts w:ascii="Times New Roman" w:eastAsiaTheme="minorHAnsi" w:hAnsi="Times New Roman"/>
          <w:bCs/>
          <w:sz w:val="28"/>
          <w:szCs w:val="28"/>
        </w:rPr>
        <w:t xml:space="preserve"> noteiktajām pašu kapitāla prasībām;</w:t>
      </w:r>
    </w:p>
    <w:p w14:paraId="1B438965" w14:textId="0329297A"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2) ieguldījumu brokeru sabiedrība nav ievērojusi šā likuma</w:t>
      </w:r>
      <w:r w:rsidR="00F52608">
        <w:rPr>
          <w:rFonts w:ascii="Times New Roman" w:eastAsiaTheme="minorHAnsi" w:hAnsi="Times New Roman"/>
          <w:bCs/>
          <w:sz w:val="28"/>
          <w:szCs w:val="28"/>
        </w:rPr>
        <w:t xml:space="preserve"> 31.panta pirmās daļas 9.,14., 15. punkta un ceturtās daļas, kā arī</w:t>
      </w:r>
      <w:r w:rsidRPr="00C60E46">
        <w:rPr>
          <w:rFonts w:ascii="Times New Roman" w:eastAsiaTheme="minorHAnsi" w:hAnsi="Times New Roman"/>
          <w:bCs/>
          <w:sz w:val="28"/>
          <w:szCs w:val="28"/>
        </w:rPr>
        <w:t xml:space="preserve"> </w:t>
      </w:r>
      <w:r w:rsidR="00F52608">
        <w:rPr>
          <w:rFonts w:ascii="Times New Roman" w:eastAsiaTheme="minorHAnsi" w:hAnsi="Times New Roman"/>
          <w:bCs/>
          <w:sz w:val="28"/>
          <w:szCs w:val="28"/>
        </w:rPr>
        <w:t>42</w:t>
      </w:r>
      <w:r w:rsidR="00595352" w:rsidRPr="00613E72">
        <w:rPr>
          <w:rFonts w:ascii="Times New Roman" w:eastAsiaTheme="minorHAnsi" w:hAnsi="Times New Roman"/>
          <w:bCs/>
          <w:sz w:val="28"/>
          <w:szCs w:val="28"/>
        </w:rPr>
        <w:t xml:space="preserve">. panta </w:t>
      </w:r>
      <w:r w:rsidRPr="00C60E46">
        <w:rPr>
          <w:rFonts w:ascii="Times New Roman" w:eastAsiaTheme="minorHAnsi" w:hAnsi="Times New Roman"/>
          <w:bCs/>
          <w:sz w:val="28"/>
          <w:szCs w:val="28"/>
        </w:rPr>
        <w:t xml:space="preserve">prasības un ir pamats uzskatīt, ka citu uzraudzības pasākumu piemērošana nebūs pietiekama, lai nodrošinātu minēto prasību izpildi tādā laika periodā, ko </w:t>
      </w:r>
      <w:r>
        <w:rPr>
          <w:rFonts w:ascii="Times New Roman" w:eastAsiaTheme="minorHAnsi" w:hAnsi="Times New Roman"/>
          <w:bCs/>
          <w:sz w:val="28"/>
          <w:szCs w:val="28"/>
        </w:rPr>
        <w:t>K</w:t>
      </w:r>
      <w:r w:rsidRPr="00C60E46">
        <w:rPr>
          <w:rFonts w:ascii="Times New Roman" w:eastAsiaTheme="minorHAnsi" w:hAnsi="Times New Roman"/>
          <w:bCs/>
          <w:sz w:val="28"/>
          <w:szCs w:val="28"/>
        </w:rPr>
        <w:t>omisija atzīst par piemērotu;</w:t>
      </w:r>
    </w:p>
    <w:p w14:paraId="08FAB2FF" w14:textId="77777777"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3) ieguldījumu brokeru sabiedrības veiktās korekcijas attiecībā uz tirdzniecības portfeļa pozīciju vērtības piesardzīgu novērtēšanu nav uzskatāmas par pietiekamām, lai ieguldījumu brokeru sabiedrība spētu pārdot šīs pozīcijas īsā laikā vai ierobežot ar šīm pozīcijām saistītos riskus bez būtiskiem zaudējumiem funkcionējoša tirgus apstākļos;</w:t>
      </w:r>
    </w:p>
    <w:p w14:paraId="14B1A92C" w14:textId="523A8E92"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4) kapitāla līmenis</w:t>
      </w:r>
      <w:r w:rsidR="00595352">
        <w:rPr>
          <w:rFonts w:ascii="Times New Roman" w:eastAsiaTheme="minorHAnsi" w:hAnsi="Times New Roman"/>
          <w:bCs/>
          <w:sz w:val="28"/>
          <w:szCs w:val="28"/>
        </w:rPr>
        <w:t xml:space="preserve">, ņemot vērā Komisijas saskaņā ar šā likuma </w:t>
      </w:r>
      <w:r w:rsidR="00F52608">
        <w:rPr>
          <w:rFonts w:ascii="Times New Roman" w:eastAsiaTheme="minorHAnsi" w:hAnsi="Times New Roman"/>
          <w:bCs/>
          <w:sz w:val="28"/>
          <w:szCs w:val="28"/>
        </w:rPr>
        <w:t>52</w:t>
      </w:r>
      <w:r w:rsidR="00595352">
        <w:rPr>
          <w:rFonts w:ascii="Times New Roman" w:eastAsiaTheme="minorHAnsi" w:hAnsi="Times New Roman"/>
          <w:bCs/>
          <w:sz w:val="28"/>
          <w:szCs w:val="28"/>
        </w:rPr>
        <w:t xml:space="preserve">. panta noteikumiem veikto pārbaudi, </w:t>
      </w:r>
      <w:r w:rsidRPr="00C60E46">
        <w:rPr>
          <w:rFonts w:ascii="Times New Roman" w:eastAsiaTheme="minorHAnsi" w:hAnsi="Times New Roman"/>
          <w:bCs/>
          <w:sz w:val="28"/>
          <w:szCs w:val="28"/>
        </w:rPr>
        <w:t>nav pietiekams</w:t>
      </w:r>
      <w:r>
        <w:rPr>
          <w:rFonts w:ascii="Times New Roman" w:eastAsiaTheme="minorHAnsi" w:hAnsi="Times New Roman"/>
          <w:bCs/>
          <w:sz w:val="28"/>
          <w:szCs w:val="28"/>
        </w:rPr>
        <w:t xml:space="preserve">, jo </w:t>
      </w:r>
      <w:r w:rsidRPr="00C60E46">
        <w:rPr>
          <w:rFonts w:ascii="Times New Roman" w:eastAsiaTheme="minorHAnsi" w:hAnsi="Times New Roman"/>
          <w:bCs/>
          <w:sz w:val="28"/>
          <w:szCs w:val="28"/>
        </w:rPr>
        <w:t xml:space="preserve">ieguldījumu brokeru sabiedrība, kas saņēmusi atļauju izmantot iekšējos modeļus </w:t>
      </w:r>
      <w:r>
        <w:rPr>
          <w:rFonts w:ascii="Times New Roman" w:eastAsiaTheme="minorHAnsi" w:hAnsi="Times New Roman"/>
          <w:bCs/>
          <w:sz w:val="28"/>
          <w:szCs w:val="28"/>
        </w:rPr>
        <w:t xml:space="preserve">pašu </w:t>
      </w:r>
      <w:r w:rsidRPr="00C60E46">
        <w:rPr>
          <w:rFonts w:ascii="Times New Roman" w:eastAsiaTheme="minorHAnsi" w:hAnsi="Times New Roman"/>
          <w:bCs/>
          <w:sz w:val="28"/>
          <w:szCs w:val="28"/>
        </w:rPr>
        <w:t>kapitāla prasību aprēķinam, vairs neatbilst šādas atļaujas saņemšanas nosacījumiem;</w:t>
      </w:r>
    </w:p>
    <w:p w14:paraId="7EB3A9DD" w14:textId="79A0F893"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5) ieguldījumu brokeru sabiedrība atkārtoti nespēj izveidot vai nodrošināt pietiekamu pirmā līmeņa pamata kapitāla līmeni, lai segtu saskaņā ar šā likuma </w:t>
      </w:r>
      <w:r w:rsidR="00E60392">
        <w:rPr>
          <w:rFonts w:ascii="Times New Roman" w:eastAsiaTheme="minorHAnsi" w:hAnsi="Times New Roman"/>
          <w:bCs/>
          <w:sz w:val="28"/>
          <w:szCs w:val="28"/>
        </w:rPr>
        <w:t>5</w:t>
      </w:r>
      <w:r w:rsidR="00F52608">
        <w:rPr>
          <w:rFonts w:ascii="Times New Roman" w:eastAsiaTheme="minorHAnsi" w:hAnsi="Times New Roman"/>
          <w:bCs/>
          <w:sz w:val="28"/>
          <w:szCs w:val="28"/>
        </w:rPr>
        <w:t>3</w:t>
      </w:r>
      <w:r w:rsidRPr="00C60E46">
        <w:rPr>
          <w:rFonts w:ascii="Times New Roman" w:eastAsiaTheme="minorHAnsi" w:hAnsi="Times New Roman"/>
          <w:bCs/>
          <w:sz w:val="28"/>
          <w:szCs w:val="28"/>
        </w:rPr>
        <w:t xml:space="preserve">. panta noteikumiem tai paziņoto papildu pašu kapitāla norādi. </w:t>
      </w:r>
    </w:p>
    <w:p w14:paraId="4D887BEB" w14:textId="2F6D25D3"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(2) Riski vai risku elementi nav segti vai nav pietiekami segti saskaņā ar </w:t>
      </w:r>
      <w:r>
        <w:rPr>
          <w:rFonts w:ascii="Times New Roman" w:eastAsiaTheme="minorHAnsi" w:hAnsi="Times New Roman"/>
          <w:bCs/>
          <w:sz w:val="28"/>
          <w:szCs w:val="28"/>
        </w:rPr>
        <w:t>R</w:t>
      </w:r>
      <w:r w:rsidRPr="00C60E46">
        <w:rPr>
          <w:rFonts w:ascii="Times New Roman" w:eastAsiaTheme="minorHAnsi" w:hAnsi="Times New Roman"/>
          <w:bCs/>
          <w:sz w:val="28"/>
          <w:szCs w:val="28"/>
        </w:rPr>
        <w:t>egulas</w:t>
      </w:r>
      <w:r>
        <w:rPr>
          <w:rFonts w:ascii="Times New Roman" w:eastAsiaTheme="minorHAnsi" w:hAnsi="Times New Roman"/>
          <w:bCs/>
          <w:sz w:val="28"/>
          <w:szCs w:val="28"/>
        </w:rPr>
        <w:t xml:space="preserve"> Nr.</w:t>
      </w:r>
      <w:r w:rsidRPr="00C60E46">
        <w:rPr>
          <w:rFonts w:ascii="Times New Roman" w:eastAsiaTheme="minorHAnsi" w:hAnsi="Times New Roman"/>
          <w:bCs/>
          <w:sz w:val="28"/>
          <w:szCs w:val="28"/>
        </w:rPr>
        <w:t xml:space="preserve"> 2019/2033 </w:t>
      </w:r>
      <w:r>
        <w:rPr>
          <w:rFonts w:ascii="Times New Roman" w:eastAsiaTheme="minorHAnsi" w:hAnsi="Times New Roman"/>
          <w:bCs/>
          <w:sz w:val="28"/>
          <w:szCs w:val="28"/>
        </w:rPr>
        <w:t>kapitāla prasību</w:t>
      </w:r>
      <w:r w:rsidRPr="00C60E46">
        <w:rPr>
          <w:rFonts w:ascii="Times New Roman" w:eastAsiaTheme="minorHAnsi" w:hAnsi="Times New Roman"/>
          <w:bCs/>
          <w:sz w:val="28"/>
          <w:szCs w:val="28"/>
        </w:rPr>
        <w:t xml:space="preserve"> vai </w:t>
      </w:r>
      <w:r>
        <w:rPr>
          <w:rFonts w:ascii="Times New Roman" w:eastAsiaTheme="minorHAnsi" w:hAnsi="Times New Roman"/>
          <w:bCs/>
          <w:sz w:val="28"/>
          <w:szCs w:val="28"/>
        </w:rPr>
        <w:t>koncentrācijas riska</w:t>
      </w:r>
      <w:r w:rsidRPr="00C60E46">
        <w:rPr>
          <w:rFonts w:ascii="Times New Roman" w:eastAsiaTheme="minorHAnsi" w:hAnsi="Times New Roman"/>
          <w:bCs/>
          <w:sz w:val="28"/>
          <w:szCs w:val="28"/>
        </w:rPr>
        <w:t xml:space="preserve"> noteiktajām pašu kapitāla prasībām, ja kapitāla apmērs, </w:t>
      </w:r>
      <w:r w:rsidR="00595352">
        <w:rPr>
          <w:rFonts w:ascii="Times New Roman" w:eastAsiaTheme="minorHAnsi" w:hAnsi="Times New Roman"/>
          <w:bCs/>
          <w:sz w:val="28"/>
          <w:szCs w:val="28"/>
        </w:rPr>
        <w:t>elementi</w:t>
      </w:r>
      <w:r w:rsidRPr="00C60E46">
        <w:rPr>
          <w:rFonts w:ascii="Times New Roman" w:eastAsiaTheme="minorHAnsi" w:hAnsi="Times New Roman"/>
          <w:bCs/>
          <w:sz w:val="28"/>
          <w:szCs w:val="28"/>
        </w:rPr>
        <w:t xml:space="preserve"> un struktūra, ko </w:t>
      </w:r>
      <w:r>
        <w:rPr>
          <w:rFonts w:ascii="Times New Roman" w:eastAsiaTheme="minorHAnsi" w:hAnsi="Times New Roman"/>
          <w:bCs/>
          <w:sz w:val="28"/>
          <w:szCs w:val="28"/>
        </w:rPr>
        <w:t>K</w:t>
      </w:r>
      <w:r w:rsidRPr="00C60E46">
        <w:rPr>
          <w:rFonts w:ascii="Times New Roman" w:eastAsiaTheme="minorHAnsi" w:hAnsi="Times New Roman"/>
          <w:bCs/>
          <w:sz w:val="28"/>
          <w:szCs w:val="28"/>
        </w:rPr>
        <w:t>omisija, ņemot vērā tās veikto pārbaudi</w:t>
      </w:r>
      <w:r w:rsidR="00595352">
        <w:rPr>
          <w:rFonts w:ascii="Times New Roman" w:eastAsiaTheme="minorHAnsi" w:hAnsi="Times New Roman"/>
          <w:bCs/>
          <w:sz w:val="28"/>
          <w:szCs w:val="28"/>
        </w:rPr>
        <w:t xml:space="preserve"> </w:t>
      </w:r>
      <w:r w:rsidR="00595352" w:rsidRPr="00BA3566">
        <w:rPr>
          <w:rFonts w:ascii="Times New Roman" w:eastAsiaTheme="minorHAnsi" w:hAnsi="Times New Roman"/>
          <w:bCs/>
          <w:sz w:val="28"/>
          <w:szCs w:val="28"/>
        </w:rPr>
        <w:t xml:space="preserve">par ieguldījumu brokeru sabiedrības saskaņā ar šā likuma </w:t>
      </w:r>
      <w:r w:rsidR="00595352">
        <w:rPr>
          <w:rFonts w:ascii="Times New Roman" w:eastAsiaTheme="minorHAnsi" w:hAnsi="Times New Roman"/>
          <w:bCs/>
          <w:sz w:val="28"/>
          <w:szCs w:val="28"/>
        </w:rPr>
        <w:t>31.</w:t>
      </w:r>
      <w:r w:rsidR="00595352" w:rsidRPr="00BA3566">
        <w:rPr>
          <w:rFonts w:ascii="Times New Roman" w:eastAsiaTheme="minorHAnsi" w:hAnsi="Times New Roman"/>
          <w:bCs/>
          <w:sz w:val="28"/>
          <w:szCs w:val="28"/>
        </w:rPr>
        <w:t xml:space="preserve"> panta </w:t>
      </w:r>
      <w:r w:rsidR="00595352">
        <w:rPr>
          <w:rFonts w:ascii="Times New Roman" w:eastAsiaTheme="minorHAnsi" w:hAnsi="Times New Roman"/>
          <w:bCs/>
          <w:sz w:val="28"/>
          <w:szCs w:val="28"/>
        </w:rPr>
        <w:t>treš</w:t>
      </w:r>
      <w:r w:rsidR="00595352" w:rsidRPr="00BA3566">
        <w:rPr>
          <w:rFonts w:ascii="Times New Roman" w:eastAsiaTheme="minorHAnsi" w:hAnsi="Times New Roman"/>
          <w:bCs/>
          <w:sz w:val="28"/>
          <w:szCs w:val="28"/>
        </w:rPr>
        <w:t xml:space="preserve">ās daļas </w:t>
      </w:r>
      <w:r w:rsidR="00595352">
        <w:rPr>
          <w:rFonts w:ascii="Times New Roman" w:eastAsiaTheme="minorHAnsi" w:hAnsi="Times New Roman"/>
          <w:bCs/>
          <w:sz w:val="28"/>
          <w:szCs w:val="28"/>
        </w:rPr>
        <w:t xml:space="preserve">pirmā teikuma </w:t>
      </w:r>
      <w:r w:rsidR="00595352" w:rsidRPr="00BA3566">
        <w:rPr>
          <w:rFonts w:ascii="Times New Roman" w:eastAsiaTheme="minorHAnsi" w:hAnsi="Times New Roman"/>
          <w:bCs/>
          <w:sz w:val="28"/>
          <w:szCs w:val="28"/>
        </w:rPr>
        <w:t>prasībām veikto novērtējumu</w:t>
      </w:r>
      <w:r w:rsidRPr="00C60E46">
        <w:rPr>
          <w:rFonts w:ascii="Times New Roman" w:eastAsiaTheme="minorHAnsi" w:hAnsi="Times New Roman"/>
          <w:bCs/>
          <w:sz w:val="28"/>
          <w:szCs w:val="28"/>
        </w:rPr>
        <w:t xml:space="preserve">, uzskata par atbilstošu, ir lielāks par </w:t>
      </w:r>
      <w:r w:rsidR="002120D3">
        <w:rPr>
          <w:rFonts w:ascii="Times New Roman" w:eastAsiaTheme="minorHAnsi" w:hAnsi="Times New Roman"/>
          <w:bCs/>
          <w:sz w:val="28"/>
          <w:szCs w:val="28"/>
        </w:rPr>
        <w:t>R</w:t>
      </w:r>
      <w:r w:rsidR="002120D3" w:rsidRPr="00C60E46">
        <w:rPr>
          <w:rFonts w:ascii="Times New Roman" w:eastAsiaTheme="minorHAnsi" w:hAnsi="Times New Roman"/>
          <w:bCs/>
          <w:sz w:val="28"/>
          <w:szCs w:val="28"/>
        </w:rPr>
        <w:t>egulas</w:t>
      </w:r>
      <w:r w:rsidR="002120D3">
        <w:rPr>
          <w:rFonts w:ascii="Times New Roman" w:eastAsiaTheme="minorHAnsi" w:hAnsi="Times New Roman"/>
          <w:bCs/>
          <w:sz w:val="28"/>
          <w:szCs w:val="28"/>
        </w:rPr>
        <w:t xml:space="preserve"> Nr.</w:t>
      </w:r>
      <w:r w:rsidR="002120D3" w:rsidRPr="00C60E46">
        <w:rPr>
          <w:rFonts w:ascii="Times New Roman" w:eastAsiaTheme="minorHAnsi" w:hAnsi="Times New Roman"/>
          <w:bCs/>
          <w:sz w:val="28"/>
          <w:szCs w:val="28"/>
        </w:rPr>
        <w:t xml:space="preserve"> 2019/2033</w:t>
      </w:r>
      <w:r w:rsidRPr="00C60E46">
        <w:rPr>
          <w:rFonts w:ascii="Times New Roman" w:eastAsiaTheme="minorHAnsi" w:hAnsi="Times New Roman"/>
          <w:bCs/>
          <w:sz w:val="28"/>
          <w:szCs w:val="28"/>
        </w:rPr>
        <w:t xml:space="preserve"> prasībām. </w:t>
      </w:r>
    </w:p>
    <w:p w14:paraId="0806D14C" w14:textId="0950E466"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(3) Šā panta otrajā daļā minētajā kapitālā, ko </w:t>
      </w:r>
      <w:r>
        <w:rPr>
          <w:rFonts w:ascii="Times New Roman" w:eastAsiaTheme="minorHAnsi" w:hAnsi="Times New Roman"/>
          <w:bCs/>
          <w:sz w:val="28"/>
          <w:szCs w:val="28"/>
        </w:rPr>
        <w:t>K</w:t>
      </w:r>
      <w:r w:rsidRPr="00C60E46">
        <w:rPr>
          <w:rFonts w:ascii="Times New Roman" w:eastAsiaTheme="minorHAnsi" w:hAnsi="Times New Roman"/>
          <w:bCs/>
          <w:sz w:val="28"/>
          <w:szCs w:val="28"/>
        </w:rPr>
        <w:t xml:space="preserve">omisija uzskata par atbilstošu, var būt ietverti  riski vai  risku elementi, kuri ir izslēgti no </w:t>
      </w:r>
      <w:r>
        <w:rPr>
          <w:rFonts w:ascii="Times New Roman" w:eastAsiaTheme="minorHAnsi" w:hAnsi="Times New Roman"/>
          <w:bCs/>
          <w:sz w:val="28"/>
          <w:szCs w:val="28"/>
        </w:rPr>
        <w:t>R</w:t>
      </w:r>
      <w:r w:rsidRPr="00C60E46">
        <w:rPr>
          <w:rFonts w:ascii="Times New Roman" w:eastAsiaTheme="minorHAnsi" w:hAnsi="Times New Roman"/>
          <w:bCs/>
          <w:sz w:val="28"/>
          <w:szCs w:val="28"/>
        </w:rPr>
        <w:t>egulas</w:t>
      </w:r>
      <w:r>
        <w:rPr>
          <w:rFonts w:ascii="Times New Roman" w:eastAsiaTheme="minorHAnsi" w:hAnsi="Times New Roman"/>
          <w:bCs/>
          <w:sz w:val="28"/>
          <w:szCs w:val="28"/>
        </w:rPr>
        <w:t xml:space="preserve"> Nr.</w:t>
      </w:r>
      <w:r w:rsidRPr="00C60E46">
        <w:rPr>
          <w:rFonts w:ascii="Times New Roman" w:eastAsiaTheme="minorHAnsi" w:hAnsi="Times New Roman"/>
          <w:bCs/>
          <w:sz w:val="28"/>
          <w:szCs w:val="28"/>
        </w:rPr>
        <w:t xml:space="preserve"> 2019/2033 </w:t>
      </w:r>
      <w:r>
        <w:rPr>
          <w:rFonts w:ascii="Times New Roman" w:eastAsiaTheme="minorHAnsi" w:hAnsi="Times New Roman"/>
          <w:bCs/>
          <w:sz w:val="28"/>
          <w:szCs w:val="28"/>
        </w:rPr>
        <w:t>kapitāla prasību</w:t>
      </w:r>
      <w:r w:rsidRPr="00C60E46">
        <w:rPr>
          <w:rFonts w:ascii="Times New Roman" w:eastAsiaTheme="minorHAnsi" w:hAnsi="Times New Roman"/>
          <w:bCs/>
          <w:sz w:val="28"/>
          <w:szCs w:val="28"/>
        </w:rPr>
        <w:t xml:space="preserve"> vai </w:t>
      </w:r>
      <w:r>
        <w:rPr>
          <w:rFonts w:ascii="Times New Roman" w:eastAsiaTheme="minorHAnsi" w:hAnsi="Times New Roman"/>
          <w:bCs/>
          <w:sz w:val="28"/>
          <w:szCs w:val="28"/>
        </w:rPr>
        <w:t>koncentrācijas riska</w:t>
      </w:r>
      <w:r w:rsidRPr="00C60E46">
        <w:rPr>
          <w:rFonts w:ascii="Times New Roman" w:eastAsiaTheme="minorHAnsi" w:hAnsi="Times New Roman"/>
          <w:bCs/>
          <w:sz w:val="28"/>
          <w:szCs w:val="28"/>
        </w:rPr>
        <w:t xml:space="preserve"> noteiktajām pašu kapitāla prasībām. </w:t>
      </w:r>
    </w:p>
    <w:p w14:paraId="08980BCE" w14:textId="35C0ED59"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(4) </w:t>
      </w:r>
      <w:r>
        <w:rPr>
          <w:rFonts w:ascii="Times New Roman" w:eastAsiaTheme="minorHAnsi" w:hAnsi="Times New Roman"/>
          <w:bCs/>
          <w:sz w:val="28"/>
          <w:szCs w:val="28"/>
        </w:rPr>
        <w:t>K</w:t>
      </w:r>
      <w:r w:rsidRPr="00C60E46">
        <w:rPr>
          <w:rFonts w:ascii="Times New Roman" w:eastAsiaTheme="minorHAnsi" w:hAnsi="Times New Roman"/>
          <w:bCs/>
          <w:sz w:val="28"/>
          <w:szCs w:val="28"/>
        </w:rPr>
        <w:t xml:space="preserve">omisija saskaņā ar šā likuma </w:t>
      </w:r>
      <w:r w:rsidR="002120D3">
        <w:rPr>
          <w:rFonts w:ascii="Times New Roman" w:eastAsiaTheme="minorHAnsi" w:hAnsi="Times New Roman"/>
          <w:bCs/>
          <w:sz w:val="28"/>
          <w:szCs w:val="28"/>
        </w:rPr>
        <w:t>4</w:t>
      </w:r>
      <w:r w:rsidR="006575A4">
        <w:rPr>
          <w:rFonts w:ascii="Times New Roman" w:eastAsiaTheme="minorHAnsi" w:hAnsi="Times New Roman"/>
          <w:bCs/>
          <w:sz w:val="28"/>
          <w:szCs w:val="28"/>
        </w:rPr>
        <w:t>4</w:t>
      </w:r>
      <w:r w:rsidRPr="00C60E46">
        <w:rPr>
          <w:rFonts w:ascii="Times New Roman" w:eastAsiaTheme="minorHAnsi" w:hAnsi="Times New Roman"/>
          <w:bCs/>
          <w:sz w:val="28"/>
          <w:szCs w:val="28"/>
        </w:rPr>
        <w:t xml:space="preserve">. panta </w:t>
      </w:r>
      <w:r w:rsidR="002120D3">
        <w:rPr>
          <w:rFonts w:ascii="Times New Roman" w:eastAsiaTheme="minorHAnsi" w:hAnsi="Times New Roman"/>
          <w:bCs/>
          <w:sz w:val="28"/>
          <w:szCs w:val="28"/>
        </w:rPr>
        <w:t>pirmās</w:t>
      </w:r>
      <w:r w:rsidRPr="00C60E46">
        <w:rPr>
          <w:rFonts w:ascii="Times New Roman" w:eastAsiaTheme="minorHAnsi" w:hAnsi="Times New Roman"/>
          <w:bCs/>
          <w:sz w:val="28"/>
          <w:szCs w:val="28"/>
        </w:rPr>
        <w:t xml:space="preserve"> daļas 1. punktu pieprasīto papildu pašu kapitāla līmeni nosaka kā starpību starp kapitālu, kas uzskatāms par atbilstošu saskaņā ar šā panta otrās daļas noteikumiem un </w:t>
      </w:r>
      <w:r>
        <w:rPr>
          <w:rFonts w:ascii="Times New Roman" w:eastAsiaTheme="minorHAnsi" w:hAnsi="Times New Roman"/>
          <w:bCs/>
          <w:sz w:val="28"/>
          <w:szCs w:val="28"/>
        </w:rPr>
        <w:t>R</w:t>
      </w:r>
      <w:r w:rsidRPr="00C60E46">
        <w:rPr>
          <w:rFonts w:ascii="Times New Roman" w:eastAsiaTheme="minorHAnsi" w:hAnsi="Times New Roman"/>
          <w:bCs/>
          <w:sz w:val="28"/>
          <w:szCs w:val="28"/>
        </w:rPr>
        <w:t>egulas</w:t>
      </w:r>
      <w:r>
        <w:rPr>
          <w:rFonts w:ascii="Times New Roman" w:eastAsiaTheme="minorHAnsi" w:hAnsi="Times New Roman"/>
          <w:bCs/>
          <w:sz w:val="28"/>
          <w:szCs w:val="28"/>
        </w:rPr>
        <w:t xml:space="preserve"> Nr.</w:t>
      </w:r>
      <w:r w:rsidRPr="00C60E46">
        <w:rPr>
          <w:rFonts w:ascii="Times New Roman" w:eastAsiaTheme="minorHAnsi" w:hAnsi="Times New Roman"/>
          <w:bCs/>
          <w:sz w:val="28"/>
          <w:szCs w:val="28"/>
        </w:rPr>
        <w:t xml:space="preserve"> 2019/2033 </w:t>
      </w:r>
      <w:r>
        <w:rPr>
          <w:rFonts w:ascii="Times New Roman" w:eastAsiaTheme="minorHAnsi" w:hAnsi="Times New Roman"/>
          <w:bCs/>
          <w:sz w:val="28"/>
          <w:szCs w:val="28"/>
        </w:rPr>
        <w:t>kapitāla prasību</w:t>
      </w:r>
      <w:r w:rsidRPr="00C60E46">
        <w:rPr>
          <w:rFonts w:ascii="Times New Roman" w:eastAsiaTheme="minorHAnsi" w:hAnsi="Times New Roman"/>
          <w:bCs/>
          <w:sz w:val="28"/>
          <w:szCs w:val="28"/>
        </w:rPr>
        <w:t xml:space="preserve"> vai </w:t>
      </w:r>
      <w:r>
        <w:rPr>
          <w:rFonts w:ascii="Times New Roman" w:eastAsiaTheme="minorHAnsi" w:hAnsi="Times New Roman"/>
          <w:bCs/>
          <w:sz w:val="28"/>
          <w:szCs w:val="28"/>
        </w:rPr>
        <w:t>koncentrācijas riska</w:t>
      </w:r>
      <w:r w:rsidRPr="00C60E46">
        <w:rPr>
          <w:rFonts w:ascii="Times New Roman" w:eastAsiaTheme="minorHAnsi" w:hAnsi="Times New Roman"/>
          <w:bCs/>
          <w:sz w:val="28"/>
          <w:szCs w:val="28"/>
        </w:rPr>
        <w:t xml:space="preserve"> noteiktajām pašu kapitāla prasībām.</w:t>
      </w:r>
    </w:p>
    <w:p w14:paraId="4C09A458" w14:textId="1006F0BE"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(5) Ieguldījumu brokeru sabiedrība papildu pašu kapitāla prasību, ko </w:t>
      </w:r>
      <w:r>
        <w:rPr>
          <w:rFonts w:ascii="Times New Roman" w:eastAsiaTheme="minorHAnsi" w:hAnsi="Times New Roman"/>
          <w:bCs/>
          <w:sz w:val="28"/>
          <w:szCs w:val="28"/>
        </w:rPr>
        <w:t>K</w:t>
      </w:r>
      <w:r w:rsidRPr="00C60E46">
        <w:rPr>
          <w:rFonts w:ascii="Times New Roman" w:eastAsiaTheme="minorHAnsi" w:hAnsi="Times New Roman"/>
          <w:bCs/>
          <w:sz w:val="28"/>
          <w:szCs w:val="28"/>
        </w:rPr>
        <w:t xml:space="preserve">omisija pieprasa nodrošināt saskaņā šā likuma </w:t>
      </w:r>
      <w:r w:rsidR="002120D3">
        <w:rPr>
          <w:rFonts w:ascii="Times New Roman" w:eastAsiaTheme="minorHAnsi" w:hAnsi="Times New Roman"/>
          <w:bCs/>
          <w:sz w:val="28"/>
          <w:szCs w:val="28"/>
        </w:rPr>
        <w:t>4</w:t>
      </w:r>
      <w:r w:rsidR="006575A4">
        <w:rPr>
          <w:rFonts w:ascii="Times New Roman" w:eastAsiaTheme="minorHAnsi" w:hAnsi="Times New Roman"/>
          <w:bCs/>
          <w:sz w:val="28"/>
          <w:szCs w:val="28"/>
        </w:rPr>
        <w:t>4</w:t>
      </w:r>
      <w:r w:rsidR="002120D3" w:rsidRPr="00C60E46">
        <w:rPr>
          <w:rFonts w:ascii="Times New Roman" w:eastAsiaTheme="minorHAnsi" w:hAnsi="Times New Roman"/>
          <w:bCs/>
          <w:sz w:val="28"/>
          <w:szCs w:val="28"/>
        </w:rPr>
        <w:t xml:space="preserve">. panta </w:t>
      </w:r>
      <w:r w:rsidR="002120D3">
        <w:rPr>
          <w:rFonts w:ascii="Times New Roman" w:eastAsiaTheme="minorHAnsi" w:hAnsi="Times New Roman"/>
          <w:bCs/>
          <w:sz w:val="28"/>
          <w:szCs w:val="28"/>
        </w:rPr>
        <w:t>pirmās</w:t>
      </w:r>
      <w:r w:rsidR="002120D3" w:rsidRPr="00C60E46">
        <w:rPr>
          <w:rFonts w:ascii="Times New Roman" w:eastAsiaTheme="minorHAnsi" w:hAnsi="Times New Roman"/>
          <w:bCs/>
          <w:sz w:val="28"/>
          <w:szCs w:val="28"/>
        </w:rPr>
        <w:t xml:space="preserve"> daļas 1. punktu </w:t>
      </w:r>
      <w:r w:rsidRPr="00C60E46">
        <w:rPr>
          <w:rFonts w:ascii="Times New Roman" w:eastAsiaTheme="minorHAnsi" w:hAnsi="Times New Roman"/>
          <w:bCs/>
          <w:sz w:val="28"/>
          <w:szCs w:val="28"/>
        </w:rPr>
        <w:t>ievēro ar pašu kapitālu, kas atbilst šādām prasībām:</w:t>
      </w:r>
    </w:p>
    <w:p w14:paraId="28F29AE3" w14:textId="77777777"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1) vismaz trīs ceturtdaļas no papildu pašu kapitāla prasības ievēro ar pirmā līmeņa kapitālu,</w:t>
      </w:r>
    </w:p>
    <w:p w14:paraId="7E2CC4E9" w14:textId="5A818330"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2) vismaz trīs ceturtdaļas no </w:t>
      </w:r>
      <w:r w:rsidR="00595352">
        <w:rPr>
          <w:rFonts w:ascii="Times New Roman" w:eastAsiaTheme="minorHAnsi" w:hAnsi="Times New Roman"/>
          <w:bCs/>
          <w:sz w:val="28"/>
          <w:szCs w:val="28"/>
        </w:rPr>
        <w:t>šīs</w:t>
      </w:r>
      <w:r w:rsidRPr="00C60E46">
        <w:rPr>
          <w:rFonts w:ascii="Times New Roman" w:eastAsiaTheme="minorHAnsi" w:hAnsi="Times New Roman"/>
          <w:bCs/>
          <w:sz w:val="28"/>
          <w:szCs w:val="28"/>
        </w:rPr>
        <w:t xml:space="preserve"> daļas </w:t>
      </w:r>
      <w:r>
        <w:rPr>
          <w:rFonts w:ascii="Times New Roman" w:eastAsiaTheme="minorHAnsi" w:hAnsi="Times New Roman"/>
          <w:bCs/>
          <w:sz w:val="28"/>
          <w:szCs w:val="28"/>
        </w:rPr>
        <w:t>1.</w:t>
      </w:r>
      <w:r w:rsidRPr="00C60E46">
        <w:rPr>
          <w:rFonts w:ascii="Times New Roman" w:eastAsiaTheme="minorHAnsi" w:hAnsi="Times New Roman"/>
          <w:bCs/>
          <w:sz w:val="28"/>
          <w:szCs w:val="28"/>
        </w:rPr>
        <w:t xml:space="preserve"> punktā minētā pirmā līmeņa kapitāla veido pirmā līmeņa pamata kapitāls;</w:t>
      </w:r>
    </w:p>
    <w:p w14:paraId="168B25AB" w14:textId="4D7D4AE8"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3) pašu kapitālu neizmanto, lai izpildītu </w:t>
      </w:r>
      <w:r>
        <w:rPr>
          <w:rFonts w:ascii="Times New Roman" w:eastAsiaTheme="minorHAnsi" w:hAnsi="Times New Roman"/>
          <w:bCs/>
          <w:sz w:val="28"/>
          <w:szCs w:val="28"/>
        </w:rPr>
        <w:t>R</w:t>
      </w:r>
      <w:r w:rsidRPr="00C60E46">
        <w:rPr>
          <w:rFonts w:ascii="Times New Roman" w:eastAsiaTheme="minorHAnsi" w:hAnsi="Times New Roman"/>
          <w:bCs/>
          <w:sz w:val="28"/>
          <w:szCs w:val="28"/>
        </w:rPr>
        <w:t>egulas</w:t>
      </w:r>
      <w:r>
        <w:rPr>
          <w:rFonts w:ascii="Times New Roman" w:eastAsiaTheme="minorHAnsi" w:hAnsi="Times New Roman"/>
          <w:bCs/>
          <w:sz w:val="28"/>
          <w:szCs w:val="28"/>
        </w:rPr>
        <w:t xml:space="preserve"> Nr.</w:t>
      </w:r>
      <w:r w:rsidRPr="00C60E46">
        <w:rPr>
          <w:rFonts w:ascii="Times New Roman" w:eastAsiaTheme="minorHAnsi" w:hAnsi="Times New Roman"/>
          <w:bCs/>
          <w:sz w:val="28"/>
          <w:szCs w:val="28"/>
        </w:rPr>
        <w:t xml:space="preserve"> 2019/2033 11. panta 1. punkta "a", "b" un "c" apakšpunktā noteiktās pašu kapitāla prasības.</w:t>
      </w:r>
    </w:p>
    <w:p w14:paraId="7330D0E2" w14:textId="5AAF7B40"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 (6) </w:t>
      </w:r>
      <w:r>
        <w:rPr>
          <w:rFonts w:ascii="Times New Roman" w:eastAsiaTheme="minorHAnsi" w:hAnsi="Times New Roman"/>
          <w:bCs/>
          <w:sz w:val="28"/>
          <w:szCs w:val="28"/>
        </w:rPr>
        <w:t>K</w:t>
      </w:r>
      <w:r w:rsidRPr="00C60E46">
        <w:rPr>
          <w:rFonts w:ascii="Times New Roman" w:eastAsiaTheme="minorHAnsi" w:hAnsi="Times New Roman"/>
          <w:bCs/>
          <w:sz w:val="28"/>
          <w:szCs w:val="28"/>
        </w:rPr>
        <w:t>omisija rakstveidā paziņo ieguldījumu brokeru sabiedrībai tās pieņemto lēmumu par papildu pašu kapitāla prasības</w:t>
      </w:r>
      <w:r w:rsidR="00214859">
        <w:rPr>
          <w:rFonts w:ascii="Times New Roman" w:eastAsiaTheme="minorHAnsi" w:hAnsi="Times New Roman"/>
          <w:bCs/>
          <w:sz w:val="28"/>
          <w:szCs w:val="28"/>
        </w:rPr>
        <w:t xml:space="preserve"> noteikšanu</w:t>
      </w:r>
      <w:r w:rsidRPr="00C60E46">
        <w:rPr>
          <w:rFonts w:ascii="Times New Roman" w:eastAsiaTheme="minorHAnsi" w:hAnsi="Times New Roman"/>
          <w:bCs/>
          <w:sz w:val="28"/>
          <w:szCs w:val="28"/>
        </w:rPr>
        <w:t xml:space="preserve"> saskaņā ar šā likuma </w:t>
      </w:r>
      <w:r w:rsidR="002120D3">
        <w:rPr>
          <w:rFonts w:ascii="Times New Roman" w:eastAsiaTheme="minorHAnsi" w:hAnsi="Times New Roman"/>
          <w:bCs/>
          <w:sz w:val="28"/>
          <w:szCs w:val="28"/>
        </w:rPr>
        <w:t>42</w:t>
      </w:r>
      <w:r w:rsidR="002120D3" w:rsidRPr="00C60E46">
        <w:rPr>
          <w:rFonts w:ascii="Times New Roman" w:eastAsiaTheme="minorHAnsi" w:hAnsi="Times New Roman"/>
          <w:bCs/>
          <w:sz w:val="28"/>
          <w:szCs w:val="28"/>
        </w:rPr>
        <w:t xml:space="preserve">. panta </w:t>
      </w:r>
      <w:r w:rsidR="002120D3">
        <w:rPr>
          <w:rFonts w:ascii="Times New Roman" w:eastAsiaTheme="minorHAnsi" w:hAnsi="Times New Roman"/>
          <w:bCs/>
          <w:sz w:val="28"/>
          <w:szCs w:val="28"/>
        </w:rPr>
        <w:t>pirmās</w:t>
      </w:r>
      <w:r w:rsidR="002120D3" w:rsidRPr="00C60E46">
        <w:rPr>
          <w:rFonts w:ascii="Times New Roman" w:eastAsiaTheme="minorHAnsi" w:hAnsi="Times New Roman"/>
          <w:bCs/>
          <w:sz w:val="28"/>
          <w:szCs w:val="28"/>
        </w:rPr>
        <w:t xml:space="preserve"> daļas 1. punktu</w:t>
      </w:r>
      <w:r w:rsidRPr="00C60E46">
        <w:rPr>
          <w:rFonts w:ascii="Times New Roman" w:eastAsiaTheme="minorHAnsi" w:hAnsi="Times New Roman"/>
          <w:bCs/>
          <w:sz w:val="28"/>
          <w:szCs w:val="28"/>
        </w:rPr>
        <w:t xml:space="preserve">, to attiecīgi pamatojot un sniedzot skaidru priekšstatu par tās saskaņā ar šā panta noteikumiem veikto novērtējumu. Šā panta pirmās daļas 5. punktā  minētajā gadījumā Komisija savā pamatojumā ietver īpašu skaidrojumu par iemesliem, kuru dēļ saskaņā ar šā likuma </w:t>
      </w:r>
      <w:r w:rsidR="00595352">
        <w:rPr>
          <w:rFonts w:ascii="Times New Roman" w:eastAsiaTheme="minorHAnsi" w:hAnsi="Times New Roman"/>
          <w:bCs/>
          <w:sz w:val="28"/>
          <w:szCs w:val="28"/>
        </w:rPr>
        <w:t>51</w:t>
      </w:r>
      <w:r w:rsidRPr="00C60E46">
        <w:rPr>
          <w:rFonts w:ascii="Times New Roman" w:eastAsiaTheme="minorHAnsi" w:hAnsi="Times New Roman"/>
          <w:bCs/>
          <w:sz w:val="28"/>
          <w:szCs w:val="28"/>
        </w:rPr>
        <w:t>.</w:t>
      </w:r>
      <w:r w:rsidR="00214859">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 xml:space="preserve">panta pirmo daļu noteiktais kapitāla līmenis nav vairāk uzskatāms par pietiekamu. </w:t>
      </w:r>
    </w:p>
    <w:p w14:paraId="32CA5E0C" w14:textId="4D772552" w:rsidR="00581E54"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(7) Komisija saskaņā ar šā panta noteikumiem var pieprasīt nodrošināt papildu pašu kapitāl</w:t>
      </w:r>
      <w:r>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nelielai </w:t>
      </w:r>
      <w:r w:rsidRPr="00C60E46">
        <w:rPr>
          <w:rFonts w:ascii="Times New Roman" w:eastAsiaTheme="minorHAnsi" w:hAnsi="Times New Roman"/>
          <w:bCs/>
          <w:sz w:val="28"/>
          <w:szCs w:val="28"/>
        </w:rPr>
        <w:t>ieguldījumu brokeru sabiedrībai, pamatojoties uz katra gadījuma atsevišķu izvērtējumu un ja tā uzskata to par pamatotu.</w:t>
      </w:r>
    </w:p>
    <w:p w14:paraId="02BCBB96" w14:textId="77777777" w:rsidR="00581E54" w:rsidRPr="00C60E46" w:rsidRDefault="00581E54" w:rsidP="00581E54">
      <w:pPr>
        <w:pStyle w:val="NoSpacing"/>
        <w:widowControl/>
        <w:jc w:val="both"/>
        <w:rPr>
          <w:rFonts w:ascii="Times New Roman" w:eastAsiaTheme="minorHAnsi" w:hAnsi="Times New Roman"/>
          <w:bCs/>
          <w:sz w:val="28"/>
          <w:szCs w:val="28"/>
        </w:rPr>
      </w:pPr>
    </w:p>
    <w:p w14:paraId="1D752AE8" w14:textId="66B46188" w:rsidR="00581E54" w:rsidRPr="00C60E46" w:rsidRDefault="0081765E" w:rsidP="00581E5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F040AD">
        <w:rPr>
          <w:rFonts w:ascii="Times New Roman" w:eastAsiaTheme="minorHAnsi" w:hAnsi="Times New Roman"/>
          <w:b/>
          <w:bCs/>
          <w:sz w:val="28"/>
          <w:szCs w:val="28"/>
        </w:rPr>
        <w:t>4</w:t>
      </w:r>
      <w:r w:rsidR="00581E54" w:rsidRPr="00C60E46">
        <w:rPr>
          <w:rFonts w:ascii="Times New Roman" w:eastAsiaTheme="minorHAnsi" w:hAnsi="Times New Roman"/>
          <w:b/>
          <w:bCs/>
          <w:sz w:val="28"/>
          <w:szCs w:val="28"/>
        </w:rPr>
        <w:t>. pants. Papildu pašu kapitāla norāde</w:t>
      </w:r>
    </w:p>
    <w:p w14:paraId="32FBCFB7" w14:textId="12B1B206"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(1) Komisija, ņemot vērā samērīguma principu un atkarībā no ieguldījumu brokeru sabiedrības, kas nav uzskatāma par nelielu </w:t>
      </w:r>
      <w:r>
        <w:rPr>
          <w:rFonts w:ascii="Times New Roman" w:eastAsiaTheme="minorHAnsi" w:hAnsi="Times New Roman"/>
          <w:bCs/>
          <w:sz w:val="28"/>
          <w:szCs w:val="28"/>
        </w:rPr>
        <w:t>ieguldījumu brokeru sabiedrību</w:t>
      </w:r>
      <w:r w:rsidRPr="00C60E46">
        <w:rPr>
          <w:rFonts w:ascii="Times New Roman" w:eastAsiaTheme="minorHAnsi" w:hAnsi="Times New Roman"/>
          <w:bCs/>
          <w:sz w:val="28"/>
          <w:szCs w:val="28"/>
        </w:rPr>
        <w:t xml:space="preserve">, </w:t>
      </w:r>
      <w:r w:rsidR="00595352">
        <w:rPr>
          <w:rFonts w:ascii="Times New Roman" w:eastAsiaTheme="minorHAnsi" w:hAnsi="Times New Roman"/>
          <w:bCs/>
          <w:sz w:val="28"/>
          <w:szCs w:val="28"/>
        </w:rPr>
        <w:t>darbības lieluma</w:t>
      </w:r>
      <w:r w:rsidR="00595352" w:rsidRPr="00C60E46">
        <w:rPr>
          <w:rFonts w:ascii="Times New Roman" w:eastAsiaTheme="minorHAnsi" w:hAnsi="Times New Roman"/>
          <w:bCs/>
          <w:sz w:val="28"/>
          <w:szCs w:val="28"/>
        </w:rPr>
        <w:t xml:space="preserve">, sistēmiskā nozīmīguma, </w:t>
      </w:r>
      <w:r w:rsidR="00595352">
        <w:rPr>
          <w:rFonts w:ascii="Times New Roman" w:eastAsiaTheme="minorHAnsi" w:hAnsi="Times New Roman"/>
          <w:bCs/>
          <w:sz w:val="28"/>
          <w:szCs w:val="28"/>
        </w:rPr>
        <w:t>rakstura, apjoma</w:t>
      </w:r>
      <w:r w:rsidR="00595352" w:rsidRPr="00C60E46">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 xml:space="preserve">un sarežģītības, var </w:t>
      </w:r>
      <w:r w:rsidR="00080C3F">
        <w:rPr>
          <w:rFonts w:ascii="Times New Roman" w:eastAsiaTheme="minorHAnsi" w:hAnsi="Times New Roman"/>
          <w:bCs/>
          <w:sz w:val="28"/>
          <w:szCs w:val="28"/>
        </w:rPr>
        <w:t>pieprasīt</w:t>
      </w:r>
      <w:r w:rsidRPr="00C60E46">
        <w:rPr>
          <w:rFonts w:ascii="Times New Roman" w:eastAsiaTheme="minorHAnsi" w:hAnsi="Times New Roman"/>
          <w:bCs/>
          <w:sz w:val="28"/>
          <w:szCs w:val="28"/>
        </w:rPr>
        <w:t>, lai tā nodrošina pašu kapitāla līmeni, kas</w:t>
      </w:r>
      <w:r w:rsidR="00595352">
        <w:rPr>
          <w:rFonts w:ascii="Times New Roman" w:eastAsiaTheme="minorHAnsi" w:hAnsi="Times New Roman"/>
          <w:bCs/>
          <w:sz w:val="28"/>
          <w:szCs w:val="28"/>
        </w:rPr>
        <w:t>,</w:t>
      </w:r>
      <w:r w:rsidRPr="00C60E46">
        <w:rPr>
          <w:rFonts w:ascii="Times New Roman" w:eastAsiaTheme="minorHAnsi" w:hAnsi="Times New Roman"/>
          <w:bCs/>
          <w:sz w:val="28"/>
          <w:szCs w:val="28"/>
        </w:rPr>
        <w:t xml:space="preserve"> </w:t>
      </w:r>
      <w:r w:rsidR="00595352">
        <w:rPr>
          <w:rFonts w:ascii="Times New Roman" w:eastAsiaTheme="minorHAnsi" w:hAnsi="Times New Roman"/>
          <w:bCs/>
          <w:sz w:val="28"/>
          <w:szCs w:val="28"/>
        </w:rPr>
        <w:t>balstoties uz šā likuma 31. panta trešās daļas noteikumiem,</w:t>
      </w:r>
      <w:r w:rsidR="00595352" w:rsidRPr="00C60E46">
        <w:rPr>
          <w:rFonts w:ascii="Times New Roman" w:eastAsiaTheme="minorHAnsi" w:hAnsi="Times New Roman"/>
          <w:bCs/>
          <w:sz w:val="28"/>
          <w:szCs w:val="28"/>
        </w:rPr>
        <w:t xml:space="preserve"> pietiekam</w:t>
      </w:r>
      <w:r w:rsidR="00595352">
        <w:rPr>
          <w:rFonts w:ascii="Times New Roman" w:eastAsiaTheme="minorHAnsi" w:hAnsi="Times New Roman"/>
          <w:bCs/>
          <w:sz w:val="28"/>
          <w:szCs w:val="28"/>
        </w:rPr>
        <w:t>ā mērā</w:t>
      </w:r>
      <w:r w:rsidR="00595352" w:rsidRPr="00C60E46">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 xml:space="preserve">pārsniedz </w:t>
      </w:r>
      <w:r>
        <w:rPr>
          <w:rFonts w:ascii="Times New Roman" w:eastAsiaTheme="minorHAnsi" w:hAnsi="Times New Roman"/>
          <w:bCs/>
          <w:sz w:val="28"/>
          <w:szCs w:val="28"/>
        </w:rPr>
        <w:t>R</w:t>
      </w:r>
      <w:r w:rsidRPr="00C60E46">
        <w:rPr>
          <w:rFonts w:ascii="Times New Roman" w:eastAsiaTheme="minorHAnsi" w:hAnsi="Times New Roman"/>
          <w:bCs/>
          <w:sz w:val="28"/>
          <w:szCs w:val="28"/>
        </w:rPr>
        <w:t>egulas</w:t>
      </w:r>
      <w:r>
        <w:rPr>
          <w:rFonts w:ascii="Times New Roman" w:eastAsiaTheme="minorHAnsi" w:hAnsi="Times New Roman"/>
          <w:bCs/>
          <w:sz w:val="28"/>
          <w:szCs w:val="28"/>
        </w:rPr>
        <w:t xml:space="preserve"> Nr.</w:t>
      </w:r>
      <w:r w:rsidRPr="00C60E46">
        <w:rPr>
          <w:rFonts w:ascii="Times New Roman" w:eastAsiaTheme="minorHAnsi" w:hAnsi="Times New Roman"/>
          <w:bCs/>
          <w:sz w:val="28"/>
          <w:szCs w:val="28"/>
        </w:rPr>
        <w:t xml:space="preserve"> 2019/2033 </w:t>
      </w:r>
      <w:r>
        <w:rPr>
          <w:rFonts w:ascii="Times New Roman" w:eastAsiaTheme="minorHAnsi" w:hAnsi="Times New Roman"/>
          <w:bCs/>
          <w:sz w:val="28"/>
          <w:szCs w:val="28"/>
        </w:rPr>
        <w:t>kapitāla prasību</w:t>
      </w:r>
      <w:r w:rsidRPr="00C60E46">
        <w:rPr>
          <w:rFonts w:ascii="Times New Roman" w:eastAsiaTheme="minorHAnsi" w:hAnsi="Times New Roman"/>
          <w:bCs/>
          <w:sz w:val="28"/>
          <w:szCs w:val="28"/>
        </w:rPr>
        <w:t xml:space="preserve"> un šajā likumā noteiktās prasības, tostarp šā likuma </w:t>
      </w:r>
      <w:r w:rsidR="00214859">
        <w:rPr>
          <w:rFonts w:ascii="Times New Roman" w:eastAsiaTheme="minorHAnsi" w:hAnsi="Times New Roman"/>
          <w:bCs/>
          <w:sz w:val="28"/>
          <w:szCs w:val="28"/>
        </w:rPr>
        <w:t>4</w:t>
      </w:r>
      <w:r w:rsidR="006575A4">
        <w:rPr>
          <w:rFonts w:ascii="Times New Roman" w:eastAsiaTheme="minorHAnsi" w:hAnsi="Times New Roman"/>
          <w:bCs/>
          <w:sz w:val="28"/>
          <w:szCs w:val="28"/>
        </w:rPr>
        <w:t>4</w:t>
      </w:r>
      <w:r w:rsidR="00214859" w:rsidRPr="00C60E46">
        <w:rPr>
          <w:rFonts w:ascii="Times New Roman" w:eastAsiaTheme="minorHAnsi" w:hAnsi="Times New Roman"/>
          <w:bCs/>
          <w:sz w:val="28"/>
          <w:szCs w:val="28"/>
        </w:rPr>
        <w:t xml:space="preserve">. panta </w:t>
      </w:r>
      <w:r w:rsidR="00214859">
        <w:rPr>
          <w:rFonts w:ascii="Times New Roman" w:eastAsiaTheme="minorHAnsi" w:hAnsi="Times New Roman"/>
          <w:bCs/>
          <w:sz w:val="28"/>
          <w:szCs w:val="28"/>
        </w:rPr>
        <w:t>pirmās</w:t>
      </w:r>
      <w:r w:rsidR="00214859" w:rsidRPr="00C60E46">
        <w:rPr>
          <w:rFonts w:ascii="Times New Roman" w:eastAsiaTheme="minorHAnsi" w:hAnsi="Times New Roman"/>
          <w:bCs/>
          <w:sz w:val="28"/>
          <w:szCs w:val="28"/>
        </w:rPr>
        <w:t xml:space="preserve"> daļas 1. </w:t>
      </w:r>
      <w:r w:rsidR="00DA3DBC">
        <w:rPr>
          <w:rFonts w:ascii="Times New Roman" w:eastAsiaTheme="minorHAnsi" w:hAnsi="Times New Roman"/>
          <w:bCs/>
          <w:sz w:val="28"/>
          <w:szCs w:val="28"/>
        </w:rPr>
        <w:t xml:space="preserve">punktā </w:t>
      </w:r>
      <w:r w:rsidRPr="00C60E46">
        <w:rPr>
          <w:rFonts w:ascii="Times New Roman" w:eastAsiaTheme="minorHAnsi" w:hAnsi="Times New Roman"/>
          <w:bCs/>
          <w:sz w:val="28"/>
          <w:szCs w:val="28"/>
        </w:rPr>
        <w:t xml:space="preserve">minēto papildu pašu kapitāla prasību, ar mērķi nodrošināt, lai cikliskas ekonomiskās svārstības neizraisītu minēto prasību pārkāpumu vai </w:t>
      </w:r>
      <w:r w:rsidR="00DA3DBC">
        <w:rPr>
          <w:rFonts w:ascii="Times New Roman" w:eastAsiaTheme="minorHAnsi" w:hAnsi="Times New Roman"/>
          <w:bCs/>
          <w:sz w:val="28"/>
          <w:szCs w:val="28"/>
        </w:rPr>
        <w:t>neapdraudētu ieguldījumu brokeru sabiedrības spēju organizēti izbeigt un pārtraukt savu darbību.</w:t>
      </w:r>
    </w:p>
    <w:p w14:paraId="015C6A43" w14:textId="22EBB0FA" w:rsidR="00581E54"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(2) Komisija </w:t>
      </w:r>
      <w:r w:rsidR="00DA3DBC" w:rsidRPr="00A37F0E">
        <w:rPr>
          <w:rFonts w:ascii="Times New Roman" w:eastAsiaTheme="minorHAnsi" w:hAnsi="Times New Roman"/>
          <w:bCs/>
          <w:sz w:val="28"/>
          <w:szCs w:val="28"/>
        </w:rPr>
        <w:t>attiecīgajā gadījumā</w:t>
      </w:r>
      <w:r w:rsidR="00DA3DBC">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saskaņā ar šā panta pirm</w:t>
      </w:r>
      <w:r>
        <w:rPr>
          <w:rFonts w:ascii="Times New Roman" w:eastAsiaTheme="minorHAnsi" w:hAnsi="Times New Roman"/>
          <w:bCs/>
          <w:sz w:val="28"/>
          <w:szCs w:val="28"/>
        </w:rPr>
        <w:t>o</w:t>
      </w:r>
      <w:r w:rsidRPr="00C60E46">
        <w:rPr>
          <w:rFonts w:ascii="Times New Roman" w:eastAsiaTheme="minorHAnsi" w:hAnsi="Times New Roman"/>
          <w:bCs/>
          <w:sz w:val="28"/>
          <w:szCs w:val="28"/>
        </w:rPr>
        <w:t xml:space="preserve"> daļ</w:t>
      </w:r>
      <w:r>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 pārbauda ieguldījumu brokeru sabiedrības, kas nav uzskatāma par neliel</w:t>
      </w:r>
      <w:r>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ieguldījumu brokeru sabiedrību, </w:t>
      </w:r>
      <w:r w:rsidRPr="00C60E46">
        <w:rPr>
          <w:rFonts w:ascii="Times New Roman" w:eastAsiaTheme="minorHAnsi" w:hAnsi="Times New Roman"/>
          <w:bCs/>
          <w:sz w:val="28"/>
          <w:szCs w:val="28"/>
        </w:rPr>
        <w:t xml:space="preserve">noteikto pašu kapitāla līmeni un, ja nepieciešams, </w:t>
      </w:r>
      <w:r w:rsidR="00DA3DBC" w:rsidRPr="006F18DF">
        <w:rPr>
          <w:rFonts w:ascii="Times New Roman" w:eastAsiaTheme="minorHAnsi" w:hAnsi="Times New Roman"/>
          <w:bCs/>
          <w:sz w:val="28"/>
          <w:szCs w:val="28"/>
        </w:rPr>
        <w:t xml:space="preserve">paziņo tai minētās pārbaudes secinājumus, </w:t>
      </w:r>
      <w:r w:rsidR="00DA3DBC" w:rsidRPr="009A3444">
        <w:rPr>
          <w:rFonts w:ascii="Times New Roman" w:eastAsiaTheme="minorHAnsi" w:hAnsi="Times New Roman"/>
          <w:bCs/>
          <w:sz w:val="28"/>
          <w:szCs w:val="28"/>
        </w:rPr>
        <w:t xml:space="preserve">tostarp veicamās pašu kapitāla līmeņa korekcijas </w:t>
      </w:r>
      <w:r w:rsidRPr="00C60E46">
        <w:rPr>
          <w:rFonts w:ascii="Times New Roman" w:eastAsiaTheme="minorHAnsi" w:hAnsi="Times New Roman"/>
          <w:bCs/>
          <w:sz w:val="28"/>
          <w:szCs w:val="28"/>
        </w:rPr>
        <w:t xml:space="preserve">un </w:t>
      </w:r>
      <w:r>
        <w:rPr>
          <w:rFonts w:ascii="Times New Roman" w:eastAsiaTheme="minorHAnsi" w:hAnsi="Times New Roman"/>
          <w:bCs/>
          <w:sz w:val="28"/>
          <w:szCs w:val="28"/>
        </w:rPr>
        <w:t>termiņu</w:t>
      </w:r>
      <w:r w:rsidRPr="00C60E46">
        <w:rPr>
          <w:rFonts w:ascii="Times New Roman" w:eastAsiaTheme="minorHAnsi" w:hAnsi="Times New Roman"/>
          <w:bCs/>
          <w:sz w:val="28"/>
          <w:szCs w:val="28"/>
        </w:rPr>
        <w:t>, līdz kuram jāveic minētās korekcijas.</w:t>
      </w:r>
    </w:p>
    <w:p w14:paraId="51654A74" w14:textId="77777777" w:rsidR="00581E54" w:rsidRPr="00C60E46" w:rsidRDefault="00581E54" w:rsidP="00581E54">
      <w:pPr>
        <w:pStyle w:val="NoSpacing"/>
        <w:widowControl/>
        <w:ind w:firstLine="720"/>
        <w:jc w:val="both"/>
        <w:rPr>
          <w:rFonts w:ascii="Times New Roman" w:eastAsiaTheme="minorHAnsi" w:hAnsi="Times New Roman"/>
          <w:bCs/>
          <w:sz w:val="28"/>
          <w:szCs w:val="28"/>
        </w:rPr>
      </w:pPr>
    </w:p>
    <w:p w14:paraId="35E6343C" w14:textId="310E8BA7" w:rsidR="00581E54" w:rsidRPr="00C60E46" w:rsidRDefault="0081765E" w:rsidP="00581E5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F040AD">
        <w:rPr>
          <w:rFonts w:ascii="Times New Roman" w:eastAsiaTheme="minorHAnsi" w:hAnsi="Times New Roman"/>
          <w:b/>
          <w:bCs/>
          <w:sz w:val="28"/>
          <w:szCs w:val="28"/>
        </w:rPr>
        <w:t>5</w:t>
      </w:r>
      <w:r w:rsidR="00581E54" w:rsidRPr="00C60E46">
        <w:rPr>
          <w:rFonts w:ascii="Times New Roman" w:eastAsiaTheme="minorHAnsi" w:hAnsi="Times New Roman"/>
          <w:b/>
          <w:bCs/>
          <w:sz w:val="28"/>
          <w:szCs w:val="28"/>
        </w:rPr>
        <w:t>. pants. Īpašas likviditātes prasības</w:t>
      </w:r>
    </w:p>
    <w:p w14:paraId="5B6EBCE9" w14:textId="5EB46CAD"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(1) </w:t>
      </w:r>
      <w:r>
        <w:rPr>
          <w:rFonts w:ascii="Times New Roman" w:eastAsiaTheme="minorHAnsi" w:hAnsi="Times New Roman"/>
          <w:bCs/>
          <w:sz w:val="28"/>
          <w:szCs w:val="28"/>
        </w:rPr>
        <w:t>K</w:t>
      </w:r>
      <w:r w:rsidRPr="00C60E46">
        <w:rPr>
          <w:rFonts w:ascii="Times New Roman" w:eastAsiaTheme="minorHAnsi" w:hAnsi="Times New Roman"/>
          <w:bCs/>
          <w:sz w:val="28"/>
          <w:szCs w:val="28"/>
        </w:rPr>
        <w:t xml:space="preserve">omisija nosaka šā likuma </w:t>
      </w:r>
      <w:r w:rsidR="00214859">
        <w:rPr>
          <w:rFonts w:ascii="Times New Roman" w:eastAsiaTheme="minorHAnsi" w:hAnsi="Times New Roman"/>
          <w:bCs/>
          <w:sz w:val="28"/>
          <w:szCs w:val="28"/>
        </w:rPr>
        <w:t>4</w:t>
      </w:r>
      <w:r w:rsidR="006575A4">
        <w:rPr>
          <w:rFonts w:ascii="Times New Roman" w:eastAsiaTheme="minorHAnsi" w:hAnsi="Times New Roman"/>
          <w:bCs/>
          <w:sz w:val="28"/>
          <w:szCs w:val="28"/>
        </w:rPr>
        <w:t>4</w:t>
      </w:r>
      <w:r w:rsidRPr="00C60E46">
        <w:rPr>
          <w:rFonts w:ascii="Times New Roman" w:eastAsiaTheme="minorHAnsi" w:hAnsi="Times New Roman"/>
          <w:bCs/>
          <w:sz w:val="28"/>
          <w:szCs w:val="28"/>
        </w:rPr>
        <w:t xml:space="preserve">. panta </w:t>
      </w:r>
      <w:r w:rsidR="00214859">
        <w:rPr>
          <w:rFonts w:ascii="Times New Roman" w:eastAsiaTheme="minorHAnsi" w:hAnsi="Times New Roman"/>
          <w:bCs/>
          <w:sz w:val="28"/>
          <w:szCs w:val="28"/>
        </w:rPr>
        <w:t>pirmās</w:t>
      </w:r>
      <w:r w:rsidRPr="00C60E46">
        <w:rPr>
          <w:rFonts w:ascii="Times New Roman" w:eastAsiaTheme="minorHAnsi" w:hAnsi="Times New Roman"/>
          <w:bCs/>
          <w:sz w:val="28"/>
          <w:szCs w:val="28"/>
        </w:rPr>
        <w:t xml:space="preserve"> daļas 11. punktā  minētās </w:t>
      </w:r>
      <w:r w:rsidR="00FD5EA9">
        <w:rPr>
          <w:rFonts w:ascii="Times New Roman" w:eastAsiaTheme="minorHAnsi" w:hAnsi="Times New Roman"/>
          <w:bCs/>
          <w:sz w:val="28"/>
          <w:szCs w:val="28"/>
        </w:rPr>
        <w:t>īpašas</w:t>
      </w:r>
      <w:r w:rsidRPr="00C60E46">
        <w:rPr>
          <w:rFonts w:ascii="Times New Roman" w:eastAsiaTheme="minorHAnsi" w:hAnsi="Times New Roman"/>
          <w:bCs/>
          <w:sz w:val="28"/>
          <w:szCs w:val="28"/>
        </w:rPr>
        <w:t xml:space="preserve"> likviditātes prasības tikai gadījumā, ja, pamatojoties uz šā likuma </w:t>
      </w:r>
      <w:r w:rsidR="00FD5EA9" w:rsidRPr="006575A4">
        <w:rPr>
          <w:rFonts w:ascii="Times New Roman" w:eastAsiaTheme="minorHAnsi" w:hAnsi="Times New Roman"/>
          <w:bCs/>
          <w:sz w:val="28"/>
          <w:szCs w:val="28"/>
        </w:rPr>
        <w:t>4</w:t>
      </w:r>
      <w:r w:rsidR="006575A4">
        <w:rPr>
          <w:rFonts w:ascii="Times New Roman" w:eastAsiaTheme="minorHAnsi" w:hAnsi="Times New Roman"/>
          <w:bCs/>
          <w:sz w:val="28"/>
          <w:szCs w:val="28"/>
        </w:rPr>
        <w:t>2</w:t>
      </w:r>
      <w:r w:rsidR="00FD5EA9" w:rsidRPr="006575A4">
        <w:rPr>
          <w:rFonts w:ascii="Times New Roman" w:eastAsiaTheme="minorHAnsi" w:hAnsi="Times New Roman"/>
          <w:bCs/>
          <w:sz w:val="28"/>
          <w:szCs w:val="28"/>
        </w:rPr>
        <w:t xml:space="preserve">. panta </w:t>
      </w:r>
      <w:r w:rsidR="006575A4">
        <w:rPr>
          <w:rFonts w:ascii="Times New Roman" w:eastAsiaTheme="minorHAnsi" w:hAnsi="Times New Roman"/>
          <w:bCs/>
          <w:sz w:val="28"/>
          <w:szCs w:val="28"/>
        </w:rPr>
        <w:t>otrajā</w:t>
      </w:r>
      <w:r w:rsidR="00FD5EA9" w:rsidRPr="006575A4">
        <w:rPr>
          <w:rFonts w:ascii="Times New Roman" w:eastAsiaTheme="minorHAnsi" w:hAnsi="Times New Roman"/>
          <w:bCs/>
          <w:sz w:val="28"/>
          <w:szCs w:val="28"/>
        </w:rPr>
        <w:t xml:space="preserve"> daļā, kā arī </w:t>
      </w:r>
      <w:r w:rsidR="006575A4">
        <w:rPr>
          <w:rFonts w:ascii="Times New Roman" w:eastAsiaTheme="minorHAnsi" w:hAnsi="Times New Roman"/>
          <w:bCs/>
          <w:sz w:val="28"/>
          <w:szCs w:val="28"/>
        </w:rPr>
        <w:t>52</w:t>
      </w:r>
      <w:r w:rsidR="00FD5EA9" w:rsidRPr="006575A4">
        <w:rPr>
          <w:rFonts w:ascii="Times New Roman" w:eastAsiaTheme="minorHAnsi" w:hAnsi="Times New Roman"/>
          <w:bCs/>
          <w:sz w:val="28"/>
          <w:szCs w:val="28"/>
        </w:rPr>
        <w:t>. pantā</w:t>
      </w:r>
      <w:r w:rsidR="00FD5EA9">
        <w:rPr>
          <w:rFonts w:ascii="Times New Roman" w:eastAsiaTheme="minorHAnsi" w:hAnsi="Times New Roman"/>
          <w:bCs/>
          <w:sz w:val="28"/>
          <w:szCs w:val="28"/>
        </w:rPr>
        <w:t xml:space="preserve"> minēto pārbaudi</w:t>
      </w:r>
      <w:r w:rsidRPr="00C60E46">
        <w:rPr>
          <w:rFonts w:ascii="Times New Roman" w:eastAsiaTheme="minorHAnsi" w:hAnsi="Times New Roman"/>
          <w:bCs/>
          <w:sz w:val="28"/>
          <w:szCs w:val="28"/>
        </w:rPr>
        <w:t xml:space="preserve">, tā </w:t>
      </w:r>
      <w:r>
        <w:rPr>
          <w:rFonts w:ascii="Times New Roman" w:eastAsiaTheme="minorHAnsi" w:hAnsi="Times New Roman"/>
          <w:bCs/>
          <w:sz w:val="28"/>
          <w:szCs w:val="28"/>
        </w:rPr>
        <w:t>konstatē</w:t>
      </w:r>
      <w:r w:rsidRPr="00C60E46">
        <w:rPr>
          <w:rFonts w:ascii="Times New Roman" w:eastAsiaTheme="minorHAnsi" w:hAnsi="Times New Roman"/>
          <w:bCs/>
          <w:sz w:val="28"/>
          <w:szCs w:val="28"/>
        </w:rPr>
        <w:t xml:space="preserve">, ka ieguldījumu brokeru sabiedrība, kas nav uzskatāma par nelielu </w:t>
      </w:r>
      <w:r>
        <w:rPr>
          <w:rFonts w:ascii="Times New Roman" w:eastAsiaTheme="minorHAnsi" w:hAnsi="Times New Roman"/>
          <w:bCs/>
          <w:sz w:val="28"/>
          <w:szCs w:val="28"/>
        </w:rPr>
        <w:t>ieguldījumu brokeru sabiedrību,</w:t>
      </w:r>
      <w:r w:rsidRPr="00C60E46">
        <w:rPr>
          <w:rFonts w:ascii="Times New Roman" w:eastAsiaTheme="minorHAnsi" w:hAnsi="Times New Roman"/>
          <w:bCs/>
          <w:sz w:val="28"/>
          <w:szCs w:val="28"/>
        </w:rPr>
        <w:t xml:space="preserve"> vai ieguldījumu brokeru sabiedrība, kas ir uzskatāma par nelielu </w:t>
      </w:r>
      <w:r>
        <w:rPr>
          <w:rFonts w:ascii="Times New Roman" w:eastAsiaTheme="minorHAnsi" w:hAnsi="Times New Roman"/>
          <w:bCs/>
          <w:sz w:val="28"/>
          <w:szCs w:val="28"/>
        </w:rPr>
        <w:t>ieguldījumu brokeru sabiedrību</w:t>
      </w:r>
      <w:r w:rsidRPr="00C60E46">
        <w:rPr>
          <w:rFonts w:ascii="Times New Roman" w:eastAsiaTheme="minorHAnsi" w:hAnsi="Times New Roman"/>
          <w:bCs/>
          <w:sz w:val="28"/>
          <w:szCs w:val="28"/>
        </w:rPr>
        <w:t>, bet nav atbrīvota no likviditātes prasības</w:t>
      </w:r>
      <w:r>
        <w:rPr>
          <w:rFonts w:ascii="Times New Roman" w:eastAsiaTheme="minorHAnsi" w:hAnsi="Times New Roman"/>
          <w:bCs/>
          <w:sz w:val="28"/>
          <w:szCs w:val="28"/>
        </w:rPr>
        <w:t>,</w:t>
      </w:r>
      <w:r w:rsidRPr="00C60E46">
        <w:rPr>
          <w:rFonts w:ascii="Times New Roman" w:eastAsiaTheme="minorHAnsi" w:hAnsi="Times New Roman"/>
          <w:bCs/>
          <w:sz w:val="28"/>
          <w:szCs w:val="28"/>
        </w:rPr>
        <w:t xml:space="preserve"> saskaņā ar Regulas </w:t>
      </w:r>
      <w:r>
        <w:rPr>
          <w:rFonts w:ascii="Times New Roman" w:eastAsiaTheme="minorHAnsi" w:hAnsi="Times New Roman"/>
          <w:bCs/>
          <w:sz w:val="28"/>
          <w:szCs w:val="28"/>
        </w:rPr>
        <w:t>Nr.</w:t>
      </w:r>
      <w:r w:rsidRPr="00C60E46">
        <w:rPr>
          <w:rFonts w:ascii="Times New Roman" w:eastAsiaTheme="minorHAnsi" w:hAnsi="Times New Roman"/>
          <w:bCs/>
          <w:sz w:val="28"/>
          <w:szCs w:val="28"/>
        </w:rPr>
        <w:t xml:space="preserve"> 2019/2033 43. panta 1. punktu: </w:t>
      </w:r>
    </w:p>
    <w:p w14:paraId="42520BB0" w14:textId="68219B37"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1) ir pakļauta tādam likviditātes riskam vai likviditātes riska elementiem, kuri ir būtiski un kuri, ievērojot šā panta otrās daļas noteikumus, nav segti vai nav pietiekami segti saskaņā ar Regulas Nr. 2019/2033 </w:t>
      </w:r>
      <w:r w:rsidR="00FD5EA9">
        <w:rPr>
          <w:rFonts w:ascii="Times New Roman" w:eastAsiaTheme="minorHAnsi" w:hAnsi="Times New Roman"/>
          <w:bCs/>
          <w:sz w:val="28"/>
          <w:szCs w:val="28"/>
        </w:rPr>
        <w:t xml:space="preserve">noteikto </w:t>
      </w:r>
      <w:r w:rsidR="00FD5EA9" w:rsidRPr="00C60E46">
        <w:rPr>
          <w:rFonts w:ascii="Times New Roman" w:eastAsiaTheme="minorHAnsi" w:hAnsi="Times New Roman"/>
          <w:bCs/>
          <w:sz w:val="28"/>
          <w:szCs w:val="28"/>
        </w:rPr>
        <w:t>likviditātes prasīb</w:t>
      </w:r>
      <w:r w:rsidR="00FD5EA9">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 </w:t>
      </w:r>
    </w:p>
    <w:p w14:paraId="60973EFE" w14:textId="46F12CBA"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2</w:t>
      </w:r>
      <w:r>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 xml:space="preserve">nav ievērojusi šā likuma </w:t>
      </w:r>
      <w:r w:rsidR="00FD5EA9" w:rsidRPr="006575A4">
        <w:rPr>
          <w:rFonts w:ascii="Times New Roman" w:eastAsiaTheme="minorHAnsi" w:hAnsi="Times New Roman"/>
          <w:bCs/>
          <w:sz w:val="28"/>
          <w:szCs w:val="28"/>
        </w:rPr>
        <w:t xml:space="preserve">31. panta pirmās daļas </w:t>
      </w:r>
      <w:r w:rsidR="006575A4">
        <w:rPr>
          <w:rFonts w:ascii="Times New Roman" w:eastAsiaTheme="minorHAnsi" w:hAnsi="Times New Roman"/>
          <w:bCs/>
          <w:sz w:val="28"/>
          <w:szCs w:val="28"/>
        </w:rPr>
        <w:t>3</w:t>
      </w:r>
      <w:r w:rsidR="00FD5EA9" w:rsidRPr="006575A4">
        <w:rPr>
          <w:rFonts w:ascii="Times New Roman" w:eastAsiaTheme="minorHAnsi" w:hAnsi="Times New Roman"/>
          <w:bCs/>
          <w:sz w:val="28"/>
          <w:szCs w:val="28"/>
        </w:rPr>
        <w:t>.</w:t>
      </w:r>
      <w:r w:rsidR="006575A4">
        <w:rPr>
          <w:rFonts w:ascii="Times New Roman" w:eastAsiaTheme="minorHAnsi" w:hAnsi="Times New Roman"/>
          <w:bCs/>
          <w:sz w:val="28"/>
          <w:szCs w:val="28"/>
        </w:rPr>
        <w:t>, 9., 14., 15.</w:t>
      </w:r>
      <w:r w:rsidR="00FD5EA9" w:rsidRPr="006575A4">
        <w:rPr>
          <w:rFonts w:ascii="Times New Roman" w:eastAsiaTheme="minorHAnsi" w:hAnsi="Times New Roman"/>
          <w:bCs/>
          <w:sz w:val="28"/>
          <w:szCs w:val="28"/>
        </w:rPr>
        <w:t xml:space="preserve"> punkta</w:t>
      </w:r>
      <w:r w:rsidR="009F312F">
        <w:rPr>
          <w:rFonts w:ascii="Times New Roman" w:eastAsiaTheme="minorHAnsi" w:hAnsi="Times New Roman"/>
          <w:bCs/>
          <w:sz w:val="28"/>
          <w:szCs w:val="28"/>
        </w:rPr>
        <w:t xml:space="preserve"> un ceturtās daļas</w:t>
      </w:r>
      <w:r w:rsidR="006575A4">
        <w:rPr>
          <w:rFonts w:ascii="Times New Roman" w:eastAsiaTheme="minorHAnsi" w:hAnsi="Times New Roman"/>
          <w:bCs/>
          <w:sz w:val="28"/>
          <w:szCs w:val="28"/>
        </w:rPr>
        <w:t>, 32.panta septītās daļas</w:t>
      </w:r>
      <w:r w:rsidR="00FD5EA9" w:rsidRPr="006575A4">
        <w:rPr>
          <w:rFonts w:ascii="Times New Roman" w:eastAsiaTheme="minorHAnsi" w:hAnsi="Times New Roman"/>
          <w:bCs/>
          <w:sz w:val="28"/>
          <w:szCs w:val="28"/>
        </w:rPr>
        <w:t xml:space="preserve"> prasības,</w:t>
      </w:r>
      <w:r w:rsidRPr="00C60E46">
        <w:rPr>
          <w:rFonts w:ascii="Times New Roman" w:eastAsiaTheme="minorHAnsi" w:hAnsi="Times New Roman"/>
          <w:bCs/>
          <w:sz w:val="28"/>
          <w:szCs w:val="28"/>
        </w:rPr>
        <w:t xml:space="preserve"> un ir pamats uzskatīt, ka citu administratīvu pasākumu piemērošana vien nebūs pietiekama, lai nodrošinātu minēto prasību izpildi tādā laika periodā, ko Komisija atzīst par piemērotu </w:t>
      </w:r>
    </w:p>
    <w:p w14:paraId="2558913C" w14:textId="1BEA0FA7"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(2) Likviditātes riski vai likviditātes riska elementi nav segti vai nav pietiekami segti saskaņā ar Regulas Nr. 2019/2033 </w:t>
      </w:r>
      <w:r w:rsidR="00FD5EA9">
        <w:rPr>
          <w:rFonts w:ascii="Times New Roman" w:eastAsiaTheme="minorHAnsi" w:hAnsi="Times New Roman"/>
          <w:bCs/>
          <w:sz w:val="28"/>
          <w:szCs w:val="28"/>
        </w:rPr>
        <w:t xml:space="preserve">noteikto </w:t>
      </w:r>
      <w:r w:rsidR="00FD5EA9" w:rsidRPr="00C60E46">
        <w:rPr>
          <w:rFonts w:ascii="Times New Roman" w:eastAsiaTheme="minorHAnsi" w:hAnsi="Times New Roman"/>
          <w:bCs/>
          <w:sz w:val="28"/>
          <w:szCs w:val="28"/>
        </w:rPr>
        <w:t>likviditātes prasīb</w:t>
      </w:r>
      <w:r w:rsidR="00FD5EA9">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 ja tās likviditātes aktīvu summas un veidi, ko Komisija, ņemot vērā tās veikto pārbaudi, uzskata par pietiekamiem, ir augstākā līmenī </w:t>
      </w:r>
      <w:r w:rsidR="005D3B92">
        <w:rPr>
          <w:rFonts w:ascii="Times New Roman" w:eastAsiaTheme="minorHAnsi" w:hAnsi="Times New Roman"/>
          <w:bCs/>
          <w:sz w:val="28"/>
          <w:szCs w:val="28"/>
        </w:rPr>
        <w:t>par</w:t>
      </w:r>
      <w:r w:rsidRPr="00C60E46">
        <w:rPr>
          <w:rFonts w:ascii="Times New Roman" w:eastAsiaTheme="minorHAnsi" w:hAnsi="Times New Roman"/>
          <w:bCs/>
          <w:sz w:val="28"/>
          <w:szCs w:val="28"/>
        </w:rPr>
        <w:t xml:space="preserve"> Regulas Nr. 2019/2033 likviditātes</w:t>
      </w:r>
      <w:r w:rsidR="00EE7FD4">
        <w:rPr>
          <w:rFonts w:ascii="Times New Roman" w:eastAsiaTheme="minorHAnsi" w:hAnsi="Times New Roman"/>
          <w:bCs/>
          <w:sz w:val="28"/>
          <w:szCs w:val="28"/>
        </w:rPr>
        <w:t xml:space="preserve"> </w:t>
      </w:r>
      <w:r w:rsidR="00FD5EA9">
        <w:rPr>
          <w:rFonts w:ascii="Times New Roman" w:eastAsiaTheme="minorHAnsi" w:hAnsi="Times New Roman"/>
          <w:bCs/>
          <w:sz w:val="28"/>
          <w:szCs w:val="28"/>
        </w:rPr>
        <w:t>prasību</w:t>
      </w:r>
      <w:r w:rsidRPr="00C60E46">
        <w:rPr>
          <w:rFonts w:ascii="Times New Roman" w:eastAsiaTheme="minorHAnsi" w:hAnsi="Times New Roman"/>
          <w:bCs/>
          <w:sz w:val="28"/>
          <w:szCs w:val="28"/>
        </w:rPr>
        <w:t xml:space="preserve">. </w:t>
      </w:r>
    </w:p>
    <w:p w14:paraId="51C8610B" w14:textId="7ACE4F84"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(3) Komisija saskaņā ar šā likuma </w:t>
      </w:r>
      <w:r w:rsidR="00C0013A">
        <w:rPr>
          <w:rFonts w:ascii="Times New Roman" w:eastAsiaTheme="minorHAnsi" w:hAnsi="Times New Roman"/>
          <w:bCs/>
          <w:sz w:val="28"/>
          <w:szCs w:val="28"/>
        </w:rPr>
        <w:t>4</w:t>
      </w:r>
      <w:r w:rsidR="00A0552F">
        <w:rPr>
          <w:rFonts w:ascii="Times New Roman" w:eastAsiaTheme="minorHAnsi" w:hAnsi="Times New Roman"/>
          <w:bCs/>
          <w:sz w:val="28"/>
          <w:szCs w:val="28"/>
        </w:rPr>
        <w:t>4</w:t>
      </w:r>
      <w:r w:rsidR="00C0013A" w:rsidRPr="00C60E46">
        <w:rPr>
          <w:rFonts w:ascii="Times New Roman" w:eastAsiaTheme="minorHAnsi" w:hAnsi="Times New Roman"/>
          <w:bCs/>
          <w:sz w:val="28"/>
          <w:szCs w:val="28"/>
        </w:rPr>
        <w:t xml:space="preserve">. panta </w:t>
      </w:r>
      <w:r w:rsidR="00C0013A">
        <w:rPr>
          <w:rFonts w:ascii="Times New Roman" w:eastAsiaTheme="minorHAnsi" w:hAnsi="Times New Roman"/>
          <w:bCs/>
          <w:sz w:val="28"/>
          <w:szCs w:val="28"/>
        </w:rPr>
        <w:t>pirmās</w:t>
      </w:r>
      <w:r w:rsidR="00C0013A" w:rsidRPr="00C60E46">
        <w:rPr>
          <w:rFonts w:ascii="Times New Roman" w:eastAsiaTheme="minorHAnsi" w:hAnsi="Times New Roman"/>
          <w:bCs/>
          <w:sz w:val="28"/>
          <w:szCs w:val="28"/>
        </w:rPr>
        <w:t xml:space="preserve"> daļas 11. punkt</w:t>
      </w:r>
      <w:r w:rsidR="00C0013A">
        <w:rPr>
          <w:rFonts w:ascii="Times New Roman" w:eastAsiaTheme="minorHAnsi" w:hAnsi="Times New Roman"/>
          <w:bCs/>
          <w:sz w:val="28"/>
          <w:szCs w:val="28"/>
        </w:rPr>
        <w:t>ā</w:t>
      </w:r>
      <w:r w:rsidRPr="00C60E46">
        <w:rPr>
          <w:rFonts w:ascii="Times New Roman" w:eastAsiaTheme="minorHAnsi" w:hAnsi="Times New Roman"/>
          <w:bCs/>
          <w:sz w:val="28"/>
          <w:szCs w:val="28"/>
        </w:rPr>
        <w:t xml:space="preserve"> pieprasītās </w:t>
      </w:r>
      <w:r w:rsidR="00FD5EA9">
        <w:rPr>
          <w:rFonts w:ascii="Times New Roman" w:eastAsiaTheme="minorHAnsi" w:hAnsi="Times New Roman"/>
          <w:bCs/>
          <w:sz w:val="28"/>
          <w:szCs w:val="28"/>
        </w:rPr>
        <w:t>ī</w:t>
      </w:r>
      <w:r w:rsidR="00FD5EA9" w:rsidRPr="00C60E46">
        <w:rPr>
          <w:rFonts w:ascii="Times New Roman" w:eastAsiaTheme="minorHAnsi" w:hAnsi="Times New Roman"/>
          <w:bCs/>
          <w:sz w:val="28"/>
          <w:szCs w:val="28"/>
        </w:rPr>
        <w:t>paš</w:t>
      </w:r>
      <w:r w:rsidR="00FD5EA9">
        <w:rPr>
          <w:rFonts w:ascii="Times New Roman" w:eastAsiaTheme="minorHAnsi" w:hAnsi="Times New Roman"/>
          <w:bCs/>
          <w:sz w:val="28"/>
          <w:szCs w:val="28"/>
        </w:rPr>
        <w:t>a</w:t>
      </w:r>
      <w:r w:rsidR="00FD5EA9" w:rsidRPr="00C60E46">
        <w:rPr>
          <w:rFonts w:ascii="Times New Roman" w:eastAsiaTheme="minorHAnsi" w:hAnsi="Times New Roman"/>
          <w:bCs/>
          <w:sz w:val="28"/>
          <w:szCs w:val="28"/>
        </w:rPr>
        <w:t>s</w:t>
      </w:r>
      <w:r w:rsidRPr="00C60E46">
        <w:rPr>
          <w:rFonts w:ascii="Times New Roman" w:eastAsiaTheme="minorHAnsi" w:hAnsi="Times New Roman"/>
          <w:bCs/>
          <w:sz w:val="28"/>
          <w:szCs w:val="28"/>
        </w:rPr>
        <w:t xml:space="preserve"> likviditātes prasības līmeni nosaka kā starpību starp likviditātes prasību, kas uzskatāma par pietiekamu, saskaņā ar šā panta otrās daļas noteikumiem </w:t>
      </w:r>
      <w:r w:rsidR="00C0013A">
        <w:rPr>
          <w:rFonts w:ascii="Times New Roman" w:eastAsiaTheme="minorHAnsi" w:hAnsi="Times New Roman"/>
          <w:bCs/>
          <w:sz w:val="28"/>
          <w:szCs w:val="28"/>
        </w:rPr>
        <w:t xml:space="preserve">un </w:t>
      </w:r>
      <w:r w:rsidRPr="00C60E46">
        <w:rPr>
          <w:rFonts w:ascii="Times New Roman" w:eastAsiaTheme="minorHAnsi" w:hAnsi="Times New Roman"/>
          <w:bCs/>
          <w:sz w:val="28"/>
          <w:szCs w:val="28"/>
        </w:rPr>
        <w:t>Regul</w:t>
      </w:r>
      <w:r w:rsidR="00C0013A">
        <w:rPr>
          <w:rFonts w:ascii="Times New Roman" w:eastAsiaTheme="minorHAnsi" w:hAnsi="Times New Roman"/>
          <w:bCs/>
          <w:sz w:val="28"/>
          <w:szCs w:val="28"/>
        </w:rPr>
        <w:t>ā</w:t>
      </w:r>
      <w:r w:rsidRPr="00C60E46">
        <w:rPr>
          <w:rFonts w:ascii="Times New Roman" w:eastAsiaTheme="minorHAnsi" w:hAnsi="Times New Roman"/>
          <w:bCs/>
          <w:sz w:val="28"/>
          <w:szCs w:val="28"/>
        </w:rPr>
        <w:t xml:space="preserve"> Nr. 2019/2033 noteikto likviditātes prasību. </w:t>
      </w:r>
    </w:p>
    <w:p w14:paraId="0F3FD052" w14:textId="7E2BDF9B"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(4) Ieguldījumu brokeru sabiedrība saskaņā ar  šā likuma </w:t>
      </w:r>
      <w:r w:rsidR="00C0013A">
        <w:rPr>
          <w:rFonts w:ascii="Times New Roman" w:eastAsiaTheme="minorHAnsi" w:hAnsi="Times New Roman"/>
          <w:bCs/>
          <w:sz w:val="28"/>
          <w:szCs w:val="28"/>
        </w:rPr>
        <w:t>4</w:t>
      </w:r>
      <w:r w:rsidR="00A0552F">
        <w:rPr>
          <w:rFonts w:ascii="Times New Roman" w:eastAsiaTheme="minorHAnsi" w:hAnsi="Times New Roman"/>
          <w:bCs/>
          <w:sz w:val="28"/>
          <w:szCs w:val="28"/>
        </w:rPr>
        <w:t>4</w:t>
      </w:r>
      <w:r w:rsidR="00C0013A" w:rsidRPr="00C60E46">
        <w:rPr>
          <w:rFonts w:ascii="Times New Roman" w:eastAsiaTheme="minorHAnsi" w:hAnsi="Times New Roman"/>
          <w:bCs/>
          <w:sz w:val="28"/>
          <w:szCs w:val="28"/>
        </w:rPr>
        <w:t xml:space="preserve">. panta </w:t>
      </w:r>
      <w:r w:rsidR="00C0013A">
        <w:rPr>
          <w:rFonts w:ascii="Times New Roman" w:eastAsiaTheme="minorHAnsi" w:hAnsi="Times New Roman"/>
          <w:bCs/>
          <w:sz w:val="28"/>
          <w:szCs w:val="28"/>
        </w:rPr>
        <w:t>pirmās</w:t>
      </w:r>
      <w:r w:rsidR="00C0013A" w:rsidRPr="00C60E46">
        <w:rPr>
          <w:rFonts w:ascii="Times New Roman" w:eastAsiaTheme="minorHAnsi" w:hAnsi="Times New Roman"/>
          <w:bCs/>
          <w:sz w:val="28"/>
          <w:szCs w:val="28"/>
        </w:rPr>
        <w:t xml:space="preserve"> daļas 11. punkt</w:t>
      </w:r>
      <w:r w:rsidR="00C0013A">
        <w:rPr>
          <w:rFonts w:ascii="Times New Roman" w:eastAsiaTheme="minorHAnsi" w:hAnsi="Times New Roman"/>
          <w:bCs/>
          <w:sz w:val="28"/>
          <w:szCs w:val="28"/>
        </w:rPr>
        <w:t>ā</w:t>
      </w:r>
      <w:r w:rsidRPr="00C60E46">
        <w:rPr>
          <w:rFonts w:ascii="Times New Roman" w:eastAsiaTheme="minorHAnsi" w:hAnsi="Times New Roman"/>
          <w:bCs/>
          <w:sz w:val="28"/>
          <w:szCs w:val="28"/>
        </w:rPr>
        <w:t xml:space="preserve"> pieprasītās </w:t>
      </w:r>
      <w:r w:rsidR="00FD5EA9">
        <w:rPr>
          <w:rFonts w:ascii="Times New Roman" w:eastAsiaTheme="minorHAnsi" w:hAnsi="Times New Roman"/>
          <w:bCs/>
          <w:sz w:val="28"/>
          <w:szCs w:val="28"/>
        </w:rPr>
        <w:t>ī</w:t>
      </w:r>
      <w:r w:rsidR="00FD5EA9" w:rsidRPr="00C60E46">
        <w:rPr>
          <w:rFonts w:ascii="Times New Roman" w:eastAsiaTheme="minorHAnsi" w:hAnsi="Times New Roman"/>
          <w:bCs/>
          <w:sz w:val="28"/>
          <w:szCs w:val="28"/>
        </w:rPr>
        <w:t>paš</w:t>
      </w:r>
      <w:r w:rsidR="00FD5EA9">
        <w:rPr>
          <w:rFonts w:ascii="Times New Roman" w:eastAsiaTheme="minorHAnsi" w:hAnsi="Times New Roman"/>
          <w:bCs/>
          <w:sz w:val="28"/>
          <w:szCs w:val="28"/>
        </w:rPr>
        <w:t>a</w:t>
      </w:r>
      <w:r w:rsidR="00FD5EA9" w:rsidRPr="00C60E46">
        <w:rPr>
          <w:rFonts w:ascii="Times New Roman" w:eastAsiaTheme="minorHAnsi" w:hAnsi="Times New Roman"/>
          <w:bCs/>
          <w:sz w:val="28"/>
          <w:szCs w:val="28"/>
        </w:rPr>
        <w:t>s</w:t>
      </w:r>
      <w:r w:rsidRPr="00C60E46">
        <w:rPr>
          <w:rFonts w:ascii="Times New Roman" w:eastAsiaTheme="minorHAnsi" w:hAnsi="Times New Roman"/>
          <w:bCs/>
          <w:sz w:val="28"/>
          <w:szCs w:val="28"/>
        </w:rPr>
        <w:t xml:space="preserve"> likviditātes prasības nodrošina ar Regulas Nr. 2019/2033 43. pantā noteiktajiem likvīdiem aktīviem.</w:t>
      </w:r>
    </w:p>
    <w:p w14:paraId="1E278DCB" w14:textId="742E3E7B" w:rsidR="00581E54"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(5) Komisija rakstveidā paziņo ieguldījumu brokeru sabiedrībai par tās pieņemto lēmumu par </w:t>
      </w:r>
      <w:r w:rsidR="00FD5EA9">
        <w:rPr>
          <w:rFonts w:ascii="Times New Roman" w:eastAsiaTheme="minorHAnsi" w:hAnsi="Times New Roman"/>
          <w:bCs/>
          <w:sz w:val="28"/>
          <w:szCs w:val="28"/>
        </w:rPr>
        <w:t>ī</w:t>
      </w:r>
      <w:r w:rsidR="00FD5EA9" w:rsidRPr="00C60E46">
        <w:rPr>
          <w:rFonts w:ascii="Times New Roman" w:eastAsiaTheme="minorHAnsi" w:hAnsi="Times New Roman"/>
          <w:bCs/>
          <w:sz w:val="28"/>
          <w:szCs w:val="28"/>
        </w:rPr>
        <w:t>paš</w:t>
      </w:r>
      <w:r w:rsidR="00FD5EA9">
        <w:rPr>
          <w:rFonts w:ascii="Times New Roman" w:eastAsiaTheme="minorHAnsi" w:hAnsi="Times New Roman"/>
          <w:bCs/>
          <w:sz w:val="28"/>
          <w:szCs w:val="28"/>
        </w:rPr>
        <w:t>a</w:t>
      </w:r>
      <w:r w:rsidR="00FD5EA9" w:rsidRPr="00C60E46">
        <w:rPr>
          <w:rFonts w:ascii="Times New Roman" w:eastAsiaTheme="minorHAnsi" w:hAnsi="Times New Roman"/>
          <w:bCs/>
          <w:sz w:val="28"/>
          <w:szCs w:val="28"/>
        </w:rPr>
        <w:t>s</w:t>
      </w:r>
      <w:r w:rsidRPr="00C60E46">
        <w:rPr>
          <w:rFonts w:ascii="Times New Roman" w:eastAsiaTheme="minorHAnsi" w:hAnsi="Times New Roman"/>
          <w:bCs/>
          <w:sz w:val="28"/>
          <w:szCs w:val="28"/>
        </w:rPr>
        <w:t xml:space="preserve"> likviditātes prasību noteikšanu saskaņā ar šā likuma </w:t>
      </w:r>
      <w:r w:rsidR="00C0013A">
        <w:rPr>
          <w:rFonts w:ascii="Times New Roman" w:eastAsiaTheme="minorHAnsi" w:hAnsi="Times New Roman"/>
          <w:bCs/>
          <w:sz w:val="28"/>
          <w:szCs w:val="28"/>
        </w:rPr>
        <w:t>4</w:t>
      </w:r>
      <w:r w:rsidR="00A0552F">
        <w:rPr>
          <w:rFonts w:ascii="Times New Roman" w:eastAsiaTheme="minorHAnsi" w:hAnsi="Times New Roman"/>
          <w:bCs/>
          <w:sz w:val="28"/>
          <w:szCs w:val="28"/>
        </w:rPr>
        <w:t>4</w:t>
      </w:r>
      <w:r w:rsidR="00C0013A" w:rsidRPr="00C60E46">
        <w:rPr>
          <w:rFonts w:ascii="Times New Roman" w:eastAsiaTheme="minorHAnsi" w:hAnsi="Times New Roman"/>
          <w:bCs/>
          <w:sz w:val="28"/>
          <w:szCs w:val="28"/>
        </w:rPr>
        <w:t xml:space="preserve">. panta </w:t>
      </w:r>
      <w:r w:rsidR="00C0013A">
        <w:rPr>
          <w:rFonts w:ascii="Times New Roman" w:eastAsiaTheme="minorHAnsi" w:hAnsi="Times New Roman"/>
          <w:bCs/>
          <w:sz w:val="28"/>
          <w:szCs w:val="28"/>
        </w:rPr>
        <w:t>pirmās</w:t>
      </w:r>
      <w:r w:rsidR="00C0013A" w:rsidRPr="00C60E46">
        <w:rPr>
          <w:rFonts w:ascii="Times New Roman" w:eastAsiaTheme="minorHAnsi" w:hAnsi="Times New Roman"/>
          <w:bCs/>
          <w:sz w:val="28"/>
          <w:szCs w:val="28"/>
        </w:rPr>
        <w:t xml:space="preserve"> daļas 11.</w:t>
      </w:r>
      <w:r w:rsidR="00FD5EA9">
        <w:rPr>
          <w:rFonts w:ascii="Times New Roman" w:eastAsiaTheme="minorHAnsi" w:hAnsi="Times New Roman"/>
          <w:bCs/>
          <w:sz w:val="28"/>
          <w:szCs w:val="28"/>
        </w:rPr>
        <w:t>punktu</w:t>
      </w:r>
      <w:r w:rsidRPr="00C60E46">
        <w:rPr>
          <w:rFonts w:ascii="Times New Roman" w:eastAsiaTheme="minorHAnsi" w:hAnsi="Times New Roman"/>
          <w:bCs/>
          <w:sz w:val="28"/>
          <w:szCs w:val="28"/>
        </w:rPr>
        <w:t>, to attiecīgi pamatojot</w:t>
      </w:r>
      <w:r w:rsidR="00FD5EA9" w:rsidRPr="00FD5EA9">
        <w:rPr>
          <w:rFonts w:ascii="Times New Roman" w:hAnsi="Times New Roman"/>
          <w:sz w:val="28"/>
          <w:szCs w:val="28"/>
        </w:rPr>
        <w:t xml:space="preserve"> </w:t>
      </w:r>
      <w:r w:rsidR="00FD5EA9" w:rsidRPr="009C3F35">
        <w:rPr>
          <w:rFonts w:ascii="Times New Roman" w:hAnsi="Times New Roman"/>
          <w:sz w:val="28"/>
          <w:szCs w:val="28"/>
        </w:rPr>
        <w:t>un sniedzot skaidru priekšstatu par tās saskaņā ar šā panta noteikumiem veikto novērtējumu</w:t>
      </w:r>
      <w:r w:rsidR="00C0013A">
        <w:rPr>
          <w:rFonts w:ascii="Times New Roman" w:eastAsiaTheme="minorHAnsi" w:hAnsi="Times New Roman"/>
          <w:bCs/>
          <w:sz w:val="28"/>
          <w:szCs w:val="28"/>
        </w:rPr>
        <w:t xml:space="preserve">. </w:t>
      </w:r>
    </w:p>
    <w:p w14:paraId="6E775A78" w14:textId="77777777" w:rsidR="00581E54" w:rsidRPr="00C60E46" w:rsidRDefault="00581E54" w:rsidP="00581E54">
      <w:pPr>
        <w:pStyle w:val="NoSpacing"/>
        <w:widowControl/>
        <w:ind w:firstLine="720"/>
        <w:jc w:val="both"/>
        <w:rPr>
          <w:rFonts w:ascii="Times New Roman" w:eastAsiaTheme="minorHAnsi" w:hAnsi="Times New Roman"/>
          <w:bCs/>
          <w:sz w:val="28"/>
          <w:szCs w:val="28"/>
        </w:rPr>
      </w:pPr>
    </w:p>
    <w:p w14:paraId="73D6907F" w14:textId="3EACF198" w:rsidR="00581E54" w:rsidRPr="00C60E46" w:rsidRDefault="0081765E" w:rsidP="00581E5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C80B9A">
        <w:rPr>
          <w:rFonts w:ascii="Times New Roman" w:eastAsiaTheme="minorHAnsi" w:hAnsi="Times New Roman"/>
          <w:b/>
          <w:bCs/>
          <w:sz w:val="28"/>
          <w:szCs w:val="28"/>
        </w:rPr>
        <w:t>6</w:t>
      </w:r>
      <w:r w:rsidR="00581E54" w:rsidRPr="00C60E46">
        <w:rPr>
          <w:rFonts w:ascii="Times New Roman" w:eastAsiaTheme="minorHAnsi" w:hAnsi="Times New Roman"/>
          <w:b/>
          <w:bCs/>
          <w:sz w:val="28"/>
          <w:szCs w:val="28"/>
        </w:rPr>
        <w:t>. pants. Ieguldījumu brokeru sabiedrību informācijas atklāšana</w:t>
      </w:r>
    </w:p>
    <w:p w14:paraId="09724F5A" w14:textId="2D1FFA95"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(1) Ieguldījumu brokeru sabiedrība, kas nav uzskatāma par nelielu </w:t>
      </w:r>
      <w:r>
        <w:rPr>
          <w:rFonts w:ascii="Times New Roman" w:eastAsiaTheme="minorHAnsi" w:hAnsi="Times New Roman"/>
          <w:bCs/>
          <w:sz w:val="28"/>
          <w:szCs w:val="28"/>
        </w:rPr>
        <w:t>ieguldījumu brokeru sabiedrību</w:t>
      </w:r>
      <w:r w:rsidRPr="00C60E46">
        <w:rPr>
          <w:rFonts w:ascii="Times New Roman" w:eastAsiaTheme="minorHAnsi" w:hAnsi="Times New Roman"/>
          <w:bCs/>
          <w:sz w:val="28"/>
          <w:szCs w:val="28"/>
        </w:rPr>
        <w:t xml:space="preserve">, vai ieguldījumu brokeru sabiedrība, kas ir uzskatāma par </w:t>
      </w:r>
      <w:r w:rsidR="00156214" w:rsidRPr="00C60E46">
        <w:rPr>
          <w:rFonts w:ascii="Times New Roman" w:eastAsiaTheme="minorHAnsi" w:hAnsi="Times New Roman"/>
          <w:bCs/>
          <w:sz w:val="28"/>
          <w:szCs w:val="28"/>
        </w:rPr>
        <w:t>nelielu</w:t>
      </w:r>
      <w:r w:rsidR="00156214">
        <w:rPr>
          <w:rFonts w:ascii="Times New Roman" w:eastAsiaTheme="minorHAnsi" w:hAnsi="Times New Roman"/>
          <w:bCs/>
          <w:sz w:val="28"/>
          <w:szCs w:val="28"/>
        </w:rPr>
        <w:t xml:space="preserve"> </w:t>
      </w:r>
      <w:r>
        <w:rPr>
          <w:rFonts w:ascii="Times New Roman" w:eastAsiaTheme="minorHAnsi" w:hAnsi="Times New Roman"/>
          <w:bCs/>
          <w:sz w:val="28"/>
          <w:szCs w:val="28"/>
        </w:rPr>
        <w:t>ieguldījumu brokeru sabiedrību uz kuru attiecas</w:t>
      </w:r>
      <w:r w:rsidRPr="00C60E46">
        <w:rPr>
          <w:rFonts w:ascii="Times New Roman" w:eastAsiaTheme="minorHAnsi" w:hAnsi="Times New Roman"/>
          <w:bCs/>
          <w:sz w:val="28"/>
          <w:szCs w:val="28"/>
        </w:rPr>
        <w:t xml:space="preserve"> Regulas </w:t>
      </w:r>
      <w:r>
        <w:rPr>
          <w:rFonts w:ascii="Times New Roman" w:eastAsiaTheme="minorHAnsi" w:hAnsi="Times New Roman"/>
          <w:bCs/>
          <w:sz w:val="28"/>
          <w:szCs w:val="28"/>
        </w:rPr>
        <w:t>Nr.</w:t>
      </w:r>
      <w:r w:rsidRPr="00C60E46">
        <w:rPr>
          <w:rFonts w:ascii="Times New Roman" w:eastAsiaTheme="minorHAnsi" w:hAnsi="Times New Roman"/>
          <w:bCs/>
          <w:sz w:val="28"/>
          <w:szCs w:val="28"/>
        </w:rPr>
        <w:t xml:space="preserve"> 2019/2033 46. panta 2. punk</w:t>
      </w:r>
      <w:r>
        <w:rPr>
          <w:rFonts w:ascii="Times New Roman" w:eastAsiaTheme="minorHAnsi" w:hAnsi="Times New Roman"/>
          <w:bCs/>
          <w:sz w:val="28"/>
          <w:szCs w:val="28"/>
        </w:rPr>
        <w:t>ta prasība</w:t>
      </w:r>
      <w:r w:rsidRPr="00C60E46">
        <w:rPr>
          <w:rFonts w:ascii="Times New Roman" w:eastAsiaTheme="minorHAnsi" w:hAnsi="Times New Roman"/>
          <w:bCs/>
          <w:sz w:val="28"/>
          <w:szCs w:val="28"/>
        </w:rPr>
        <w:t xml:space="preserve">, publicē Regulas </w:t>
      </w:r>
      <w:r>
        <w:rPr>
          <w:rFonts w:ascii="Times New Roman" w:eastAsiaTheme="minorHAnsi" w:hAnsi="Times New Roman"/>
          <w:bCs/>
          <w:sz w:val="28"/>
          <w:szCs w:val="28"/>
        </w:rPr>
        <w:t>Nr.</w:t>
      </w:r>
      <w:r w:rsidRPr="00C60E46">
        <w:rPr>
          <w:rFonts w:ascii="Times New Roman" w:eastAsiaTheme="minorHAnsi" w:hAnsi="Times New Roman"/>
          <w:bCs/>
          <w:sz w:val="28"/>
          <w:szCs w:val="28"/>
        </w:rPr>
        <w:t xml:space="preserve"> 2019/2033 46. pantā minēto informāciju biežāk nekā reizi gadā</w:t>
      </w:r>
      <w:r>
        <w:rPr>
          <w:rFonts w:ascii="Times New Roman" w:eastAsiaTheme="minorHAnsi" w:hAnsi="Times New Roman"/>
          <w:bCs/>
          <w:sz w:val="28"/>
          <w:szCs w:val="28"/>
        </w:rPr>
        <w:t>,</w:t>
      </w:r>
      <w:r w:rsidRPr="00C60E46">
        <w:rPr>
          <w:rFonts w:ascii="Times New Roman" w:eastAsiaTheme="minorHAnsi" w:hAnsi="Times New Roman"/>
          <w:bCs/>
          <w:sz w:val="28"/>
          <w:szCs w:val="28"/>
        </w:rPr>
        <w:t xml:space="preserve"> izplatot to divu mēnešu laikā pēc attiecīgā pārskata perioda beigām. </w:t>
      </w:r>
    </w:p>
    <w:p w14:paraId="015AE2E0" w14:textId="3EDCF062"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(2) Šā panta pirmajā daļā minētās ieguldījumu brokeru sabiedrības publisko informāciju savā mājaslapā internetā vai arī izvēlas informācijas publiskošanai citu piemērotu</w:t>
      </w:r>
      <w:r>
        <w:rPr>
          <w:rFonts w:ascii="Times New Roman" w:eastAsiaTheme="minorHAnsi" w:hAnsi="Times New Roman"/>
          <w:bCs/>
          <w:sz w:val="28"/>
          <w:szCs w:val="28"/>
        </w:rPr>
        <w:t xml:space="preserve"> informācijas nesēju un vietu. </w:t>
      </w:r>
    </w:p>
    <w:p w14:paraId="16BE612D" w14:textId="13259556"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(3) Ieguldījumu brokeru sabiedrība, kura ir mātes sabiedrība, katru gadu publisko pilnībā vai atsauču veidā, norādot, kur informācija ir pieejama, informāciju par ieguldījumu brokeru sabiedrību grupas juridisko struktūru, kā arī pārvaldības un darbības organizatorisko struktūru, kas nodrošina šā likuma</w:t>
      </w:r>
      <w:r>
        <w:rPr>
          <w:rFonts w:ascii="Times New Roman" w:eastAsiaTheme="minorHAnsi" w:hAnsi="Times New Roman"/>
          <w:bCs/>
          <w:sz w:val="28"/>
          <w:szCs w:val="28"/>
        </w:rPr>
        <w:t xml:space="preserve"> </w:t>
      </w:r>
      <w:r w:rsidRPr="00C60E46">
        <w:rPr>
          <w:rFonts w:ascii="Times New Roman" w:eastAsiaTheme="minorHAnsi" w:hAnsi="Times New Roman"/>
          <w:bCs/>
          <w:sz w:val="28"/>
          <w:szCs w:val="28"/>
        </w:rPr>
        <w:t>10. panta otrās daļas 9. punkta, 12. panta otrās daļas 2., 3. un 6. punkta,  2</w:t>
      </w:r>
      <w:r w:rsidR="009A0329">
        <w:rPr>
          <w:rFonts w:ascii="Times New Roman" w:eastAsiaTheme="minorHAnsi" w:hAnsi="Times New Roman"/>
          <w:bCs/>
          <w:sz w:val="28"/>
          <w:szCs w:val="28"/>
        </w:rPr>
        <w:t>7</w:t>
      </w:r>
      <w:r w:rsidRPr="00C60E46">
        <w:rPr>
          <w:rFonts w:ascii="Times New Roman" w:eastAsiaTheme="minorHAnsi" w:hAnsi="Times New Roman"/>
          <w:bCs/>
          <w:sz w:val="28"/>
          <w:szCs w:val="28"/>
        </w:rPr>
        <w:t xml:space="preserve">. panta divpadsmitās daļas un </w:t>
      </w:r>
      <w:r w:rsidR="009A0329">
        <w:rPr>
          <w:rFonts w:ascii="Times New Roman" w:eastAsiaTheme="minorHAnsi" w:hAnsi="Times New Roman"/>
          <w:bCs/>
          <w:sz w:val="28"/>
          <w:szCs w:val="28"/>
        </w:rPr>
        <w:t>31</w:t>
      </w:r>
      <w:r w:rsidRPr="00C60E46">
        <w:rPr>
          <w:rFonts w:ascii="Times New Roman" w:eastAsiaTheme="minorHAnsi" w:hAnsi="Times New Roman"/>
          <w:bCs/>
          <w:sz w:val="28"/>
          <w:szCs w:val="28"/>
        </w:rPr>
        <w:t xml:space="preserve">. panta pirmās daļas </w:t>
      </w:r>
      <w:r w:rsidR="00A0552F">
        <w:rPr>
          <w:rFonts w:ascii="Times New Roman" w:eastAsiaTheme="minorHAnsi" w:hAnsi="Times New Roman"/>
          <w:bCs/>
          <w:sz w:val="28"/>
          <w:szCs w:val="28"/>
        </w:rPr>
        <w:t xml:space="preserve">9., </w:t>
      </w:r>
      <w:r w:rsidR="009A0329">
        <w:rPr>
          <w:rFonts w:ascii="Times New Roman" w:eastAsiaTheme="minorHAnsi" w:hAnsi="Times New Roman"/>
          <w:bCs/>
          <w:sz w:val="28"/>
          <w:szCs w:val="28"/>
        </w:rPr>
        <w:t>1</w:t>
      </w:r>
      <w:r w:rsidR="00A0552F">
        <w:rPr>
          <w:rFonts w:ascii="Times New Roman" w:eastAsiaTheme="minorHAnsi" w:hAnsi="Times New Roman"/>
          <w:bCs/>
          <w:sz w:val="28"/>
          <w:szCs w:val="28"/>
        </w:rPr>
        <w:t>4</w:t>
      </w:r>
      <w:r w:rsidR="009A0329">
        <w:rPr>
          <w:rFonts w:ascii="Times New Roman" w:eastAsiaTheme="minorHAnsi" w:hAnsi="Times New Roman"/>
          <w:bCs/>
          <w:sz w:val="28"/>
          <w:szCs w:val="28"/>
        </w:rPr>
        <w:t>.</w:t>
      </w:r>
      <w:r w:rsidR="00A0552F">
        <w:rPr>
          <w:rFonts w:ascii="Times New Roman" w:eastAsiaTheme="minorHAnsi" w:hAnsi="Times New Roman"/>
          <w:bCs/>
          <w:sz w:val="28"/>
          <w:szCs w:val="28"/>
        </w:rPr>
        <w:t xml:space="preserve">, </w:t>
      </w:r>
      <w:r w:rsidR="009A0329">
        <w:rPr>
          <w:rFonts w:ascii="Times New Roman" w:eastAsiaTheme="minorHAnsi" w:hAnsi="Times New Roman"/>
          <w:bCs/>
          <w:sz w:val="28"/>
          <w:szCs w:val="28"/>
        </w:rPr>
        <w:t>1</w:t>
      </w:r>
      <w:r w:rsidR="00A0552F">
        <w:rPr>
          <w:rFonts w:ascii="Times New Roman" w:eastAsiaTheme="minorHAnsi" w:hAnsi="Times New Roman"/>
          <w:bCs/>
          <w:sz w:val="28"/>
          <w:szCs w:val="28"/>
        </w:rPr>
        <w:t>5</w:t>
      </w:r>
      <w:r w:rsidR="009A0329">
        <w:rPr>
          <w:rFonts w:ascii="Times New Roman" w:eastAsiaTheme="minorHAnsi" w:hAnsi="Times New Roman"/>
          <w:bCs/>
          <w:sz w:val="28"/>
          <w:szCs w:val="28"/>
        </w:rPr>
        <w:t>.punkta</w:t>
      </w:r>
      <w:r w:rsidR="00A0552F">
        <w:rPr>
          <w:rFonts w:ascii="Times New Roman" w:eastAsiaTheme="minorHAnsi" w:hAnsi="Times New Roman"/>
          <w:bCs/>
          <w:sz w:val="28"/>
          <w:szCs w:val="28"/>
        </w:rPr>
        <w:t xml:space="preserve"> un ceturtās daļas</w:t>
      </w:r>
      <w:r w:rsidR="009A0329">
        <w:rPr>
          <w:rFonts w:ascii="Times New Roman" w:eastAsiaTheme="minorHAnsi" w:hAnsi="Times New Roman"/>
          <w:bCs/>
          <w:sz w:val="28"/>
          <w:szCs w:val="28"/>
        </w:rPr>
        <w:t xml:space="preserve"> </w:t>
      </w:r>
      <w:r>
        <w:rPr>
          <w:rFonts w:ascii="Times New Roman" w:eastAsiaTheme="minorHAnsi" w:hAnsi="Times New Roman"/>
          <w:bCs/>
          <w:sz w:val="28"/>
          <w:szCs w:val="28"/>
        </w:rPr>
        <w:t>prasību ievērošanu.</w:t>
      </w:r>
    </w:p>
    <w:p w14:paraId="20A2BEDD" w14:textId="0654E9F6"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(4) Ieguldījumu brokeru sabiedrība, kuras bilances un ārpusbilances </w:t>
      </w:r>
      <w:r w:rsidR="00156214">
        <w:rPr>
          <w:rFonts w:ascii="Times New Roman" w:eastAsiaTheme="minorHAnsi" w:hAnsi="Times New Roman"/>
          <w:bCs/>
          <w:sz w:val="28"/>
          <w:szCs w:val="28"/>
        </w:rPr>
        <w:t xml:space="preserve">posteņu </w:t>
      </w:r>
      <w:r w:rsidRPr="00C60E46">
        <w:rPr>
          <w:rFonts w:ascii="Times New Roman" w:eastAsiaTheme="minorHAnsi" w:hAnsi="Times New Roman"/>
          <w:bCs/>
          <w:sz w:val="28"/>
          <w:szCs w:val="28"/>
        </w:rPr>
        <w:t>vidējā vērtība pēdējo četru pārskata gadu periodā, neņemot vērā gada</w:t>
      </w:r>
      <w:r w:rsidR="00B85350">
        <w:rPr>
          <w:rFonts w:ascii="Times New Roman" w:eastAsiaTheme="minorHAnsi" w:hAnsi="Times New Roman"/>
          <w:bCs/>
          <w:sz w:val="28"/>
          <w:szCs w:val="28"/>
        </w:rPr>
        <w:t xml:space="preserve"> </w:t>
      </w:r>
      <w:r w:rsidR="00B85350" w:rsidRPr="00C60E46">
        <w:rPr>
          <w:rFonts w:ascii="Times New Roman" w:eastAsiaTheme="minorHAnsi" w:hAnsi="Times New Roman"/>
          <w:bCs/>
          <w:sz w:val="28"/>
          <w:szCs w:val="28"/>
        </w:rPr>
        <w:t>pārskata</w:t>
      </w:r>
      <w:r w:rsidRPr="00C60E46">
        <w:rPr>
          <w:rFonts w:ascii="Times New Roman" w:eastAsiaTheme="minorHAnsi" w:hAnsi="Times New Roman"/>
          <w:bCs/>
          <w:sz w:val="28"/>
          <w:szCs w:val="28"/>
        </w:rPr>
        <w:t xml:space="preserve"> datus, pārsniedz 100 miljonus e</w:t>
      </w:r>
      <w:r w:rsidR="00B53673">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ro, saskaņā ar Regulas </w:t>
      </w:r>
      <w:r>
        <w:rPr>
          <w:rFonts w:ascii="Times New Roman" w:eastAsiaTheme="minorHAnsi" w:hAnsi="Times New Roman"/>
          <w:bCs/>
          <w:sz w:val="28"/>
          <w:szCs w:val="28"/>
        </w:rPr>
        <w:t>Nr.</w:t>
      </w:r>
      <w:r w:rsidRPr="00C60E46">
        <w:rPr>
          <w:rFonts w:ascii="Times New Roman" w:eastAsiaTheme="minorHAnsi" w:hAnsi="Times New Roman"/>
          <w:bCs/>
          <w:sz w:val="28"/>
          <w:szCs w:val="28"/>
        </w:rPr>
        <w:t xml:space="preserve"> 2019/2033 46. pantu atklāj šādu informāciju:</w:t>
      </w:r>
    </w:p>
    <w:p w14:paraId="1E80D627" w14:textId="77777777"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1) to balsstiesību daļa, kuras pārvalda ieguldījumu brokeru sabiedrība un attiecas uz tās tiešā vai netiešā turējumā esošajām akciju sabiedrības akcijām, sadalījumā pa dalībvalstīm un nozarēm;</w:t>
      </w:r>
    </w:p>
    <w:p w14:paraId="4FA4584B" w14:textId="0EA78E78" w:rsidR="00581E54" w:rsidRPr="00972570" w:rsidRDefault="00581E54" w:rsidP="00972570">
      <w:pPr>
        <w:pStyle w:val="NoSpacing"/>
        <w:widowControl/>
        <w:ind w:firstLine="720"/>
        <w:jc w:val="both"/>
        <w:rPr>
          <w:rFonts w:ascii="Times New Roman" w:eastAsiaTheme="minorHAnsi" w:hAnsi="Times New Roman"/>
          <w:noProof/>
          <w:sz w:val="28"/>
          <w:szCs w:val="28"/>
        </w:rPr>
      </w:pPr>
      <w:r w:rsidRPr="00C60E46">
        <w:rPr>
          <w:rFonts w:ascii="Times New Roman" w:eastAsiaTheme="minorHAnsi" w:hAnsi="Times New Roman"/>
          <w:bCs/>
          <w:sz w:val="28"/>
          <w:szCs w:val="28"/>
        </w:rPr>
        <w:t xml:space="preserve">2) detalizētu aprakstu par to, kā ir īstenotas balsstiesības to akciju sabiedrību akcionāru pilnsapulcēs, kuru akcijas tiek turētas saskaņā šā panta sestās daļas nosacījumiem, balsojumu skaidrojumu un to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un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Pr="00C60E46">
        <w:rPr>
          <w:rFonts w:ascii="Times New Roman" w:eastAsiaTheme="minorHAnsi" w:hAnsi="Times New Roman"/>
          <w:bCs/>
          <w:sz w:val="28"/>
          <w:szCs w:val="28"/>
        </w:rPr>
        <w:t xml:space="preserve"> iesniegto priekšlikumu akcionāru pilnsapulcei proporciju, kurus ieguldījumu brokeru sabiedrība ir apstiprinājusi;</w:t>
      </w:r>
    </w:p>
    <w:p w14:paraId="6EDC0754" w14:textId="77777777"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3) par pilnvaroto padomdevēju pakalpojumu izmantošanu;</w:t>
      </w:r>
    </w:p>
    <w:p w14:paraId="0A120E04" w14:textId="360F136B"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4)</w:t>
      </w:r>
      <w:r>
        <w:rPr>
          <w:rFonts w:ascii="Times New Roman" w:eastAsiaTheme="minorHAnsi" w:hAnsi="Times New Roman"/>
          <w:bCs/>
          <w:sz w:val="28"/>
          <w:szCs w:val="28"/>
        </w:rPr>
        <w:t xml:space="preserve"> par </w:t>
      </w:r>
      <w:r w:rsidRPr="00C60E46">
        <w:rPr>
          <w:rFonts w:ascii="Times New Roman" w:eastAsiaTheme="minorHAnsi" w:hAnsi="Times New Roman"/>
          <w:bCs/>
          <w:sz w:val="28"/>
          <w:szCs w:val="28"/>
        </w:rPr>
        <w:t>balsstiesību izmantošan</w:t>
      </w:r>
      <w:r>
        <w:rPr>
          <w:rFonts w:ascii="Times New Roman" w:eastAsiaTheme="minorHAnsi" w:hAnsi="Times New Roman"/>
          <w:bCs/>
          <w:sz w:val="28"/>
          <w:szCs w:val="28"/>
        </w:rPr>
        <w:t>u</w:t>
      </w:r>
      <w:r w:rsidRPr="00C60E46">
        <w:rPr>
          <w:rFonts w:ascii="Times New Roman" w:eastAsiaTheme="minorHAnsi" w:hAnsi="Times New Roman"/>
          <w:bCs/>
          <w:sz w:val="28"/>
          <w:szCs w:val="28"/>
        </w:rPr>
        <w:t xml:space="preserve"> attiecībā uz sabiedrībām, kuru akcijas tiek turētas saskaņā šā panta sestās daļas nosacījumiem.</w:t>
      </w:r>
    </w:p>
    <w:p w14:paraId="71B06387" w14:textId="7A5D6756" w:rsidR="00581E54" w:rsidRPr="00C60E46"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(5) Šā panta ceturtās daļas 2.punktā minēto informācijas atklāšanas prasību nepiemēro, ja saskaņā ar līgumisko vienošanos ar visiem akcionāriem, kurus ieguldījumu brokeru sabiedrība pārstāv akcionāru pilnsapulcē, ir noteikts, ka ieguldījumu brokeru sabiedrībai nav tiesību balsot šo akcionāru vārdā, izņemot gadījumus, kad pēc akcionāru pilnsapulces darba kārtības saņemšanas šie akcionāri ieguldījumu brokeru sabiedrībai ir devuši rīkojumus par balsošanu.</w:t>
      </w:r>
    </w:p>
    <w:p w14:paraId="16E7151A" w14:textId="28C12964" w:rsidR="00581E54" w:rsidRPr="00697399" w:rsidRDefault="00581E54" w:rsidP="00581E54">
      <w:pPr>
        <w:pStyle w:val="NoSpacing"/>
        <w:widowControl/>
        <w:ind w:firstLine="720"/>
        <w:jc w:val="both"/>
        <w:rPr>
          <w:rFonts w:ascii="Times New Roman" w:eastAsiaTheme="minorHAnsi" w:hAnsi="Times New Roman"/>
          <w:bCs/>
          <w:sz w:val="28"/>
          <w:szCs w:val="28"/>
        </w:rPr>
      </w:pPr>
      <w:r w:rsidRPr="00C60E46">
        <w:rPr>
          <w:rFonts w:ascii="Times New Roman" w:eastAsiaTheme="minorHAnsi" w:hAnsi="Times New Roman"/>
          <w:bCs/>
          <w:sz w:val="28"/>
          <w:szCs w:val="28"/>
        </w:rPr>
        <w:t xml:space="preserve">(6) Šā panta ceturtajā daļā minētā ieguldījumu brokeru sabiedrība prasības par informācijas atklāšanu piemēro tikai attiecībā uz tām akciju sabiedrībām, kuru akcijas ir atļauts tirgot regulētajā tirgū, un tikai attiecībā uz tādām akcijām, kuras dod balsstiesības un šo balsstiesīgo akciju daļa, kuru tieši vai netieši tur ieguldījumu brokeru sabiedrība pārsniedz </w:t>
      </w:r>
      <w:r w:rsidR="00F040AD">
        <w:rPr>
          <w:rFonts w:ascii="Times New Roman" w:eastAsiaTheme="minorHAnsi" w:hAnsi="Times New Roman"/>
          <w:bCs/>
          <w:sz w:val="28"/>
          <w:szCs w:val="28"/>
        </w:rPr>
        <w:t>piecus</w:t>
      </w:r>
      <w:r w:rsidRPr="00C60E46">
        <w:rPr>
          <w:rFonts w:ascii="Times New Roman" w:eastAsiaTheme="minorHAnsi" w:hAnsi="Times New Roman"/>
          <w:bCs/>
          <w:sz w:val="28"/>
          <w:szCs w:val="28"/>
        </w:rPr>
        <w:t xml:space="preserve"> procentus no visām attiecīgās sabiedrības emitētajām akcijām. Balsstiesību aprēķinā tiek ņemtas vērā visas emitētās balsstiesīgās akcijas, arī tādas, kuru izmantošana ir apturēta.</w:t>
      </w:r>
    </w:p>
    <w:bookmarkEnd w:id="34"/>
    <w:p w14:paraId="62B7E00E" w14:textId="0D45937D" w:rsidR="00E14120" w:rsidRDefault="00E14120" w:rsidP="00485347">
      <w:pPr>
        <w:pStyle w:val="NoSpacing"/>
        <w:widowControl/>
        <w:jc w:val="both"/>
        <w:rPr>
          <w:rFonts w:ascii="Times New Roman" w:eastAsiaTheme="minorHAnsi" w:hAnsi="Times New Roman"/>
          <w:bCs/>
          <w:sz w:val="28"/>
          <w:szCs w:val="28"/>
        </w:rPr>
      </w:pPr>
    </w:p>
    <w:p w14:paraId="4137C900" w14:textId="77777777" w:rsidR="00BF4A3F" w:rsidRDefault="00BF4A3F" w:rsidP="00485347">
      <w:pPr>
        <w:pStyle w:val="NoSpacing"/>
        <w:widowControl/>
        <w:jc w:val="both"/>
        <w:rPr>
          <w:rFonts w:ascii="Times New Roman" w:eastAsiaTheme="minorHAnsi" w:hAnsi="Times New Roman"/>
          <w:bCs/>
          <w:sz w:val="28"/>
          <w:szCs w:val="28"/>
        </w:rPr>
      </w:pPr>
    </w:p>
    <w:p w14:paraId="4F1FDB82" w14:textId="1D496AC4" w:rsidR="00FB7CF4" w:rsidRPr="00E14120" w:rsidRDefault="00AA6EC4" w:rsidP="00FB7CF4">
      <w:pPr>
        <w:pStyle w:val="NoSpacing"/>
        <w:widowControl/>
        <w:jc w:val="center"/>
        <w:rPr>
          <w:rFonts w:ascii="Times New Roman" w:eastAsiaTheme="minorHAnsi" w:hAnsi="Times New Roman"/>
          <w:b/>
          <w:bCs/>
          <w:sz w:val="28"/>
          <w:szCs w:val="28"/>
        </w:rPr>
      </w:pPr>
      <w:bookmarkStart w:id="35" w:name="_Hlk60851929"/>
      <w:bookmarkStart w:id="36" w:name="_Hlk60955677"/>
      <w:r>
        <w:rPr>
          <w:rFonts w:ascii="Times New Roman" w:eastAsiaTheme="minorHAnsi" w:hAnsi="Times New Roman"/>
          <w:b/>
          <w:bCs/>
          <w:sz w:val="28"/>
          <w:szCs w:val="28"/>
        </w:rPr>
        <w:t>X</w:t>
      </w:r>
      <w:r w:rsidRPr="00E14120">
        <w:rPr>
          <w:rFonts w:ascii="Times New Roman" w:eastAsiaTheme="minorHAnsi" w:hAnsi="Times New Roman"/>
          <w:b/>
          <w:bCs/>
          <w:sz w:val="28"/>
          <w:szCs w:val="28"/>
        </w:rPr>
        <w:t xml:space="preserve"> </w:t>
      </w:r>
      <w:r w:rsidR="00FB7CF4" w:rsidRPr="00E14120">
        <w:rPr>
          <w:rFonts w:ascii="Times New Roman" w:eastAsiaTheme="minorHAnsi" w:hAnsi="Times New Roman"/>
          <w:b/>
          <w:bCs/>
          <w:sz w:val="28"/>
          <w:szCs w:val="28"/>
        </w:rPr>
        <w:t>nodaļa</w:t>
      </w:r>
    </w:p>
    <w:bookmarkEnd w:id="35"/>
    <w:p w14:paraId="1434F873" w14:textId="77777777" w:rsidR="00FB7CF4" w:rsidRDefault="00FB7CF4" w:rsidP="00FB7CF4">
      <w:pPr>
        <w:pStyle w:val="NoSpacing"/>
        <w:widowControl/>
        <w:jc w:val="center"/>
        <w:rPr>
          <w:rFonts w:ascii="Times New Roman" w:eastAsiaTheme="minorHAnsi" w:hAnsi="Times New Roman"/>
          <w:b/>
          <w:bCs/>
          <w:sz w:val="28"/>
          <w:szCs w:val="28"/>
        </w:rPr>
      </w:pPr>
      <w:r w:rsidRPr="00E14120">
        <w:rPr>
          <w:rFonts w:ascii="Times New Roman" w:eastAsiaTheme="minorHAnsi" w:hAnsi="Times New Roman"/>
          <w:b/>
          <w:bCs/>
          <w:sz w:val="28"/>
          <w:szCs w:val="28"/>
        </w:rPr>
        <w:t>Ieguldījumu brokeru sabiedrību grupu uzraudzība</w:t>
      </w:r>
    </w:p>
    <w:p w14:paraId="4F2C0EAC" w14:textId="77777777" w:rsidR="00FB7CF4" w:rsidRPr="00E14120" w:rsidRDefault="00FB7CF4" w:rsidP="00FB7CF4">
      <w:pPr>
        <w:pStyle w:val="NoSpacing"/>
        <w:widowControl/>
        <w:jc w:val="center"/>
        <w:rPr>
          <w:rFonts w:ascii="Times New Roman" w:eastAsiaTheme="minorHAnsi" w:hAnsi="Times New Roman"/>
          <w:b/>
          <w:bCs/>
          <w:sz w:val="28"/>
          <w:szCs w:val="28"/>
        </w:rPr>
      </w:pPr>
    </w:p>
    <w:p w14:paraId="683BAD7B" w14:textId="10A7CB56" w:rsidR="00FB7CF4" w:rsidRPr="00E14120" w:rsidRDefault="0081765E" w:rsidP="00FB7CF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C80B9A">
        <w:rPr>
          <w:rFonts w:ascii="Times New Roman" w:eastAsiaTheme="minorHAnsi" w:hAnsi="Times New Roman"/>
          <w:b/>
          <w:bCs/>
          <w:sz w:val="28"/>
          <w:szCs w:val="28"/>
        </w:rPr>
        <w:t>7</w:t>
      </w:r>
      <w:r w:rsidR="00FB7CF4" w:rsidRPr="00E14120">
        <w:rPr>
          <w:rFonts w:ascii="Times New Roman" w:eastAsiaTheme="minorHAnsi" w:hAnsi="Times New Roman"/>
          <w:b/>
          <w:bCs/>
          <w:sz w:val="28"/>
          <w:szCs w:val="28"/>
        </w:rPr>
        <w:t xml:space="preserve">. pants. </w:t>
      </w:r>
      <w:r w:rsidR="00FD5EA9">
        <w:rPr>
          <w:rFonts w:ascii="Times New Roman" w:eastAsiaTheme="minorHAnsi" w:hAnsi="Times New Roman"/>
          <w:b/>
          <w:bCs/>
          <w:sz w:val="28"/>
          <w:szCs w:val="28"/>
        </w:rPr>
        <w:t>Grupas</w:t>
      </w:r>
      <w:r w:rsidR="00FD5EA9" w:rsidRPr="00E14120">
        <w:rPr>
          <w:rFonts w:ascii="Times New Roman" w:eastAsiaTheme="minorHAnsi" w:hAnsi="Times New Roman"/>
          <w:b/>
          <w:bCs/>
          <w:sz w:val="28"/>
          <w:szCs w:val="28"/>
        </w:rPr>
        <w:t xml:space="preserve"> uzraudzība</w:t>
      </w:r>
      <w:r w:rsidR="00FD5EA9">
        <w:rPr>
          <w:rFonts w:ascii="Times New Roman" w:eastAsiaTheme="minorHAnsi" w:hAnsi="Times New Roman"/>
          <w:b/>
          <w:bCs/>
          <w:sz w:val="28"/>
          <w:szCs w:val="28"/>
        </w:rPr>
        <w:t>s institūcijas noteikšana</w:t>
      </w:r>
    </w:p>
    <w:p w14:paraId="547B2F15" w14:textId="155DB7B9"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(1) Komisija veic Latvijas Republikā reģistrētu Eiropas Savienības mātes ieguldījumu brokeru sabiedrību uzraudzību attiecībā uz </w:t>
      </w:r>
      <w:r w:rsidRPr="00037E99">
        <w:rPr>
          <w:rFonts w:ascii="Times New Roman" w:eastAsiaTheme="minorHAnsi" w:hAnsi="Times New Roman"/>
          <w:bCs/>
          <w:sz w:val="28"/>
          <w:szCs w:val="28"/>
        </w:rPr>
        <w:t>atbilstību grupas kapitāla kritērijam un konsolidēto uzraudzību</w:t>
      </w:r>
      <w:r w:rsidRPr="00E14120">
        <w:rPr>
          <w:rFonts w:ascii="Times New Roman" w:eastAsiaTheme="minorHAnsi" w:hAnsi="Times New Roman"/>
          <w:bCs/>
          <w:sz w:val="28"/>
          <w:szCs w:val="28"/>
        </w:rPr>
        <w:t xml:space="preserve"> mātes ieguldījumu brokeru sabiedrības līmenī. </w:t>
      </w:r>
    </w:p>
    <w:p w14:paraId="14CA2BF2" w14:textId="76248D37" w:rsidR="00FB7CF4" w:rsidRPr="00A70885" w:rsidRDefault="0084464D" w:rsidP="00FB7CF4">
      <w:pPr>
        <w:pStyle w:val="NoSpacing"/>
        <w:widowControl/>
        <w:ind w:firstLine="720"/>
        <w:jc w:val="both"/>
        <w:rPr>
          <w:rFonts w:ascii="Times New Roman" w:eastAsiaTheme="minorHAnsi" w:hAnsi="Times New Roman"/>
          <w:bCs/>
          <w:sz w:val="28"/>
          <w:szCs w:val="28"/>
        </w:rPr>
      </w:pPr>
      <w:r w:rsidRPr="00A70885">
        <w:rPr>
          <w:rFonts w:ascii="Times New Roman" w:eastAsiaTheme="minorHAnsi" w:hAnsi="Times New Roman"/>
          <w:bCs/>
          <w:sz w:val="28"/>
          <w:szCs w:val="28"/>
        </w:rPr>
        <w:t>(2)</w:t>
      </w:r>
      <w:r w:rsidR="00FB7CF4" w:rsidRPr="00A70885">
        <w:rPr>
          <w:rFonts w:ascii="Times New Roman" w:eastAsiaTheme="minorHAnsi" w:hAnsi="Times New Roman"/>
          <w:bCs/>
          <w:sz w:val="28"/>
          <w:szCs w:val="28"/>
        </w:rPr>
        <w:t xml:space="preserve"> </w:t>
      </w:r>
      <w:r w:rsidR="00FB7CF4">
        <w:rPr>
          <w:rFonts w:ascii="Times New Roman" w:eastAsiaTheme="minorHAnsi" w:hAnsi="Times New Roman"/>
          <w:bCs/>
          <w:sz w:val="28"/>
          <w:szCs w:val="28"/>
        </w:rPr>
        <w:t>K</w:t>
      </w:r>
      <w:r w:rsidR="00FB7CF4" w:rsidRPr="00E14120">
        <w:rPr>
          <w:rFonts w:ascii="Times New Roman" w:eastAsiaTheme="minorHAnsi" w:hAnsi="Times New Roman"/>
          <w:bCs/>
          <w:sz w:val="28"/>
          <w:szCs w:val="28"/>
        </w:rPr>
        <w:t>omisija veic ieguldījumu brokeru sabiedrību</w:t>
      </w:r>
      <w:r w:rsidR="00FB7CF4" w:rsidRPr="00A70885">
        <w:rPr>
          <w:rFonts w:ascii="Times New Roman" w:eastAsiaTheme="minorHAnsi" w:hAnsi="Times New Roman"/>
          <w:bCs/>
          <w:sz w:val="28"/>
          <w:szCs w:val="28"/>
        </w:rPr>
        <w:t xml:space="preserve"> </w:t>
      </w:r>
      <w:r w:rsidR="00FB7CF4" w:rsidRPr="00E14120">
        <w:rPr>
          <w:rFonts w:ascii="Times New Roman" w:eastAsiaTheme="minorHAnsi" w:hAnsi="Times New Roman"/>
          <w:bCs/>
          <w:sz w:val="28"/>
          <w:szCs w:val="28"/>
        </w:rPr>
        <w:t xml:space="preserve">uzraudzību attiecībā uz </w:t>
      </w:r>
      <w:r w:rsidR="00FB7CF4" w:rsidRPr="00A70885">
        <w:rPr>
          <w:rFonts w:ascii="Times New Roman" w:eastAsiaTheme="minorHAnsi" w:hAnsi="Times New Roman"/>
          <w:bCs/>
          <w:sz w:val="28"/>
          <w:szCs w:val="28"/>
        </w:rPr>
        <w:t>atbilstību grupas kapitāla kritērijam vai konsolidētu uzraudzību</w:t>
      </w:r>
      <w:r w:rsidR="00FB7CF4" w:rsidRPr="00E14120">
        <w:rPr>
          <w:rFonts w:ascii="Times New Roman" w:eastAsiaTheme="minorHAnsi" w:hAnsi="Times New Roman"/>
          <w:bCs/>
          <w:sz w:val="28"/>
          <w:szCs w:val="28"/>
        </w:rPr>
        <w:t xml:space="preserve"> ieguldījumu pārvaldītājsabiedrība</w:t>
      </w:r>
      <w:r w:rsidR="00FB7CF4">
        <w:rPr>
          <w:rFonts w:ascii="Times New Roman" w:eastAsiaTheme="minorHAnsi" w:hAnsi="Times New Roman"/>
          <w:bCs/>
          <w:sz w:val="28"/>
          <w:szCs w:val="28"/>
        </w:rPr>
        <w:t>s</w:t>
      </w:r>
      <w:r w:rsidR="00FB7CF4" w:rsidRPr="00E14120">
        <w:rPr>
          <w:rFonts w:ascii="Times New Roman" w:eastAsiaTheme="minorHAnsi" w:hAnsi="Times New Roman"/>
          <w:bCs/>
          <w:sz w:val="28"/>
          <w:szCs w:val="28"/>
        </w:rPr>
        <w:t xml:space="preserve"> vai jauktas finanšu pārvaldītājsabiedrība</w:t>
      </w:r>
      <w:r w:rsidR="00FB7CF4">
        <w:rPr>
          <w:rFonts w:ascii="Times New Roman" w:eastAsiaTheme="minorHAnsi" w:hAnsi="Times New Roman"/>
          <w:bCs/>
          <w:sz w:val="28"/>
          <w:szCs w:val="28"/>
        </w:rPr>
        <w:t>s</w:t>
      </w:r>
      <w:r w:rsidR="00FB7CF4" w:rsidRPr="00E14120">
        <w:rPr>
          <w:rFonts w:ascii="Times New Roman" w:eastAsiaTheme="minorHAnsi" w:hAnsi="Times New Roman"/>
          <w:bCs/>
          <w:sz w:val="28"/>
          <w:szCs w:val="28"/>
        </w:rPr>
        <w:t xml:space="preserve"> konsolidācijas grupas līmenī</w:t>
      </w:r>
      <w:r w:rsidR="00FB7CF4" w:rsidRPr="00A70885">
        <w:rPr>
          <w:rFonts w:ascii="Times New Roman" w:eastAsiaTheme="minorHAnsi" w:hAnsi="Times New Roman"/>
          <w:bCs/>
          <w:sz w:val="28"/>
          <w:szCs w:val="28"/>
        </w:rPr>
        <w:t>, ja:</w:t>
      </w:r>
    </w:p>
    <w:p w14:paraId="2B04AB4C" w14:textId="475DF83E" w:rsidR="00FB7CF4" w:rsidRDefault="00FB7CF4" w:rsidP="00FB7CF4">
      <w:pPr>
        <w:pStyle w:val="NoSpacing"/>
        <w:widowControl/>
        <w:ind w:firstLine="720"/>
        <w:jc w:val="both"/>
        <w:rPr>
          <w:rFonts w:ascii="Times New Roman" w:eastAsiaTheme="minorHAnsi" w:hAnsi="Times New Roman"/>
          <w:sz w:val="28"/>
          <w:szCs w:val="28"/>
        </w:rPr>
      </w:pPr>
      <w:r w:rsidRPr="00A70885">
        <w:rPr>
          <w:rFonts w:ascii="Times New Roman" w:eastAsiaTheme="minorHAnsi" w:hAnsi="Times New Roman"/>
          <w:sz w:val="28"/>
          <w:szCs w:val="28"/>
        </w:rPr>
        <w:t xml:space="preserve">1) Latvijas Republikā reģistrētas ieguldījumu brokeru sabiedrības mātes sabiedrība ir Eiropas Savienības mātes ieguldījumu pārvaldītājsabiedrība vai Eiropas Savienības mātes jaukta finanšu pārvaldītājsabiedrība; </w:t>
      </w:r>
    </w:p>
    <w:p w14:paraId="6D2C47EA" w14:textId="2BF6121D"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sz w:val="28"/>
          <w:szCs w:val="28"/>
        </w:rPr>
        <w:t xml:space="preserve">2) </w:t>
      </w:r>
      <w:r w:rsidRPr="00E14120">
        <w:rPr>
          <w:rFonts w:ascii="Times New Roman" w:eastAsiaTheme="minorHAnsi" w:hAnsi="Times New Roman"/>
          <w:bCs/>
          <w:sz w:val="28"/>
          <w:szCs w:val="28"/>
        </w:rPr>
        <w:t>Latvijas Republikā un vismaz vēl vienā dalībvalstī reģistrētai ieguldījumu brokeru sabiedrībai mātes sabiedrība ir viena un tā pati Latvijas Republikā reģistrēta Eiropas Savienības mātes ieguldījumu pārvaldītājsabiedrība vai Latvijas Republikā reģistrēta Eiropas Savienības mātes jaukta finanšu pārvaldītājsabiedrība</w:t>
      </w:r>
      <w:r>
        <w:rPr>
          <w:rFonts w:ascii="Times New Roman" w:eastAsiaTheme="minorHAnsi" w:hAnsi="Times New Roman"/>
          <w:bCs/>
          <w:sz w:val="28"/>
          <w:szCs w:val="28"/>
        </w:rPr>
        <w:t>.</w:t>
      </w:r>
    </w:p>
    <w:p w14:paraId="56CFDCE2" w14:textId="77777777"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 K</w:t>
      </w:r>
      <w:r w:rsidRPr="00E14120">
        <w:rPr>
          <w:rFonts w:ascii="Times New Roman" w:eastAsiaTheme="minorHAnsi" w:hAnsi="Times New Roman"/>
          <w:bCs/>
          <w:sz w:val="28"/>
          <w:szCs w:val="28"/>
        </w:rPr>
        <w:t>omisija veic</w:t>
      </w:r>
      <w:r>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 xml:space="preserve">uzraudzību attiecībā uz </w:t>
      </w:r>
      <w:r w:rsidRPr="00A70885">
        <w:rPr>
          <w:rFonts w:ascii="Times New Roman" w:eastAsiaTheme="minorHAnsi" w:hAnsi="Times New Roman"/>
          <w:bCs/>
          <w:sz w:val="28"/>
          <w:szCs w:val="28"/>
        </w:rPr>
        <w:t>atbilstību grupas kapitāla kritērijam vai konsolidētu uzraudzību</w:t>
      </w:r>
      <w:r>
        <w:rPr>
          <w:rFonts w:ascii="Times New Roman" w:eastAsiaTheme="minorHAnsi" w:hAnsi="Times New Roman"/>
          <w:bCs/>
          <w:sz w:val="28"/>
          <w:szCs w:val="28"/>
        </w:rPr>
        <w:t xml:space="preserve">, ja </w:t>
      </w:r>
      <w:r w:rsidRPr="00E14120">
        <w:rPr>
          <w:rFonts w:ascii="Times New Roman" w:eastAsiaTheme="minorHAnsi" w:hAnsi="Times New Roman"/>
          <w:bCs/>
          <w:sz w:val="28"/>
          <w:szCs w:val="28"/>
        </w:rPr>
        <w:t>Latvijas Republikā reģistrētajai ieguldījumu brokeru sabiedrībai ir lielākā aktīvu kopsumma</w:t>
      </w:r>
      <w:r>
        <w:rPr>
          <w:rFonts w:ascii="Times New Roman" w:eastAsiaTheme="minorHAnsi" w:hAnsi="Times New Roman"/>
          <w:bCs/>
          <w:sz w:val="28"/>
          <w:szCs w:val="28"/>
        </w:rPr>
        <w:t xml:space="preserve"> un, ja:</w:t>
      </w:r>
    </w:p>
    <w:p w14:paraId="7F59B41F" w14:textId="1A21B6FB"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 </w:t>
      </w:r>
      <w:r w:rsidRPr="00E14120">
        <w:rPr>
          <w:rFonts w:ascii="Times New Roman" w:eastAsiaTheme="minorHAnsi" w:hAnsi="Times New Roman"/>
          <w:bCs/>
          <w:sz w:val="28"/>
          <w:szCs w:val="28"/>
        </w:rPr>
        <w:t>Latvijas Republikā un vismaz vēl vienā dalībvalstī reģistrētajām ieguldījumu brokeru sabiedrībām mātes sabiedrība ir Latvijas Republikā un vismaz vēl</w:t>
      </w:r>
      <w:r w:rsidRPr="00E14120" w:rsidDel="00D5167A">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vienā dalībvalstī reģistrēta ieguldījumu pārvaldītājsabiedrība vai jaukta finanšu pārvaldītājsabiedrība un katrā šajā dalībvalstī ir reģistrēta arī ieguldījumu brokeru sabiedrība – meitas sabiedrība</w:t>
      </w:r>
      <w:r>
        <w:rPr>
          <w:rFonts w:ascii="Times New Roman" w:eastAsiaTheme="minorHAnsi" w:hAnsi="Times New Roman"/>
          <w:bCs/>
          <w:sz w:val="28"/>
          <w:szCs w:val="28"/>
        </w:rPr>
        <w:t xml:space="preserve">; </w:t>
      </w:r>
    </w:p>
    <w:p w14:paraId="2F600A4A" w14:textId="2A368C1F"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E14120">
        <w:rPr>
          <w:rFonts w:ascii="Times New Roman" w:eastAsiaTheme="minorHAnsi" w:hAnsi="Times New Roman"/>
          <w:bCs/>
          <w:sz w:val="28"/>
          <w:szCs w:val="28"/>
        </w:rPr>
        <w:t>Latvijas Republikā reģistrētai</w:t>
      </w:r>
      <w:r w:rsidRPr="00E14120" w:rsidDel="004B6CA8">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ieguldījumu brokeru sabiedrībai un vismaz vēl vienā dalībvalstī reģistrētai ieguldījumu brokeru sabiedrībai mātes sabiedrība ir viena un tā pati Eiropas Savienības ieguldījumu pārvaldītājsabiedrība vai Eiropas Savienības jaukta finanšu pārvaldītājsabiedrība, kas nav reģistrēta ne Latvijas Republikā, ne citā dalībvalstī, kurā reģistrēta cita ieguldījumu brokeru sabiedrība</w:t>
      </w:r>
      <w:r>
        <w:rPr>
          <w:rFonts w:ascii="Times New Roman" w:eastAsiaTheme="minorHAnsi" w:hAnsi="Times New Roman"/>
          <w:bCs/>
          <w:sz w:val="28"/>
          <w:szCs w:val="28"/>
        </w:rPr>
        <w:t>.</w:t>
      </w:r>
    </w:p>
    <w:p w14:paraId="12778AA2" w14:textId="676D2681"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(4) </w:t>
      </w:r>
      <w:r w:rsidRPr="00E14120">
        <w:rPr>
          <w:rFonts w:ascii="Times New Roman" w:eastAsiaTheme="minorHAnsi" w:hAnsi="Times New Roman"/>
          <w:bCs/>
          <w:sz w:val="28"/>
          <w:szCs w:val="28"/>
        </w:rPr>
        <w:t>Komisija ir tiesīga</w:t>
      </w:r>
      <w:r>
        <w:rPr>
          <w:rFonts w:ascii="Times New Roman" w:eastAsiaTheme="minorHAnsi" w:hAnsi="Times New Roman"/>
          <w:bCs/>
          <w:sz w:val="28"/>
          <w:szCs w:val="28"/>
        </w:rPr>
        <w:t>, vienojoties</w:t>
      </w:r>
      <w:r w:rsidRPr="00E14120">
        <w:rPr>
          <w:rFonts w:ascii="Times New Roman" w:eastAsiaTheme="minorHAnsi" w:hAnsi="Times New Roman"/>
          <w:bCs/>
          <w:sz w:val="28"/>
          <w:szCs w:val="28"/>
        </w:rPr>
        <w:t xml:space="preserve"> ar attiecīgo dalībvalstu </w:t>
      </w:r>
      <w:r>
        <w:rPr>
          <w:rFonts w:ascii="Times New Roman" w:eastAsiaTheme="minorHAnsi" w:hAnsi="Times New Roman"/>
          <w:sz w:val="28"/>
          <w:szCs w:val="28"/>
        </w:rPr>
        <w:t xml:space="preserve">uzraudzības institūcijām, </w:t>
      </w:r>
      <w:r>
        <w:rPr>
          <w:rFonts w:ascii="Times New Roman" w:eastAsiaTheme="minorHAnsi" w:hAnsi="Times New Roman"/>
          <w:bCs/>
          <w:sz w:val="28"/>
          <w:szCs w:val="28"/>
        </w:rPr>
        <w:t>atkāpties no</w:t>
      </w:r>
      <w:r w:rsidRPr="00E14120">
        <w:rPr>
          <w:rFonts w:ascii="Times New Roman" w:eastAsiaTheme="minorHAnsi" w:hAnsi="Times New Roman"/>
          <w:bCs/>
          <w:sz w:val="28"/>
          <w:szCs w:val="28"/>
        </w:rPr>
        <w:t xml:space="preserve"> šā panta </w:t>
      </w:r>
      <w:r>
        <w:rPr>
          <w:rFonts w:ascii="Times New Roman" w:eastAsiaTheme="minorHAnsi" w:hAnsi="Times New Roman"/>
          <w:bCs/>
          <w:sz w:val="28"/>
          <w:szCs w:val="28"/>
        </w:rPr>
        <w:t>otrās daļas 2.punkta</w:t>
      </w:r>
      <w:r w:rsidRPr="00E14120">
        <w:rPr>
          <w:rFonts w:ascii="Times New Roman" w:eastAsiaTheme="minorHAnsi" w:hAnsi="Times New Roman"/>
          <w:bCs/>
          <w:sz w:val="28"/>
          <w:szCs w:val="28"/>
        </w:rPr>
        <w:t xml:space="preserve"> un </w:t>
      </w:r>
      <w:r>
        <w:rPr>
          <w:rFonts w:ascii="Times New Roman" w:eastAsiaTheme="minorHAnsi" w:hAnsi="Times New Roman"/>
          <w:bCs/>
          <w:sz w:val="28"/>
          <w:szCs w:val="28"/>
        </w:rPr>
        <w:t>trešās</w:t>
      </w:r>
      <w:r w:rsidRPr="00E14120">
        <w:rPr>
          <w:rFonts w:ascii="Times New Roman" w:eastAsiaTheme="minorHAnsi" w:hAnsi="Times New Roman"/>
          <w:bCs/>
          <w:sz w:val="28"/>
          <w:szCs w:val="28"/>
        </w:rPr>
        <w:t xml:space="preserve"> daļ</w:t>
      </w:r>
      <w:r>
        <w:rPr>
          <w:rFonts w:ascii="Times New Roman" w:eastAsiaTheme="minorHAnsi" w:hAnsi="Times New Roman"/>
          <w:bCs/>
          <w:sz w:val="28"/>
          <w:szCs w:val="28"/>
        </w:rPr>
        <w:t xml:space="preserve">as prasībām </w:t>
      </w:r>
      <w:r w:rsidR="00FD5EA9" w:rsidRPr="00D85C46">
        <w:rPr>
          <w:rFonts w:ascii="Times New Roman" w:eastAsiaTheme="minorHAnsi" w:hAnsi="Times New Roman"/>
          <w:bCs/>
          <w:sz w:val="28"/>
          <w:szCs w:val="28"/>
        </w:rPr>
        <w:t>un pieņemt lēmumu</w:t>
      </w:r>
      <w:r w:rsidR="00FD5EA9" w:rsidRPr="002610CB">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par atbilstošas un efektīvas </w:t>
      </w:r>
      <w:r w:rsidRPr="00E14120">
        <w:rPr>
          <w:rFonts w:ascii="Times New Roman" w:eastAsiaTheme="minorHAnsi" w:hAnsi="Times New Roman"/>
          <w:bCs/>
          <w:sz w:val="28"/>
          <w:szCs w:val="28"/>
        </w:rPr>
        <w:t>uzraudzība</w:t>
      </w:r>
      <w:r>
        <w:rPr>
          <w:rFonts w:ascii="Times New Roman" w:eastAsiaTheme="minorHAnsi" w:hAnsi="Times New Roman"/>
          <w:bCs/>
          <w:sz w:val="28"/>
          <w:szCs w:val="28"/>
        </w:rPr>
        <w:t>s piemērošanu</w:t>
      </w:r>
      <w:r w:rsidRPr="00E14120">
        <w:rPr>
          <w:rFonts w:ascii="Times New Roman" w:eastAsiaTheme="minorHAnsi" w:hAnsi="Times New Roman"/>
          <w:bCs/>
          <w:sz w:val="28"/>
          <w:szCs w:val="28"/>
        </w:rPr>
        <w:t xml:space="preserve"> attiecībā uz atbilstību grupas kapitāla kritērijam</w:t>
      </w:r>
      <w:r>
        <w:rPr>
          <w:rFonts w:ascii="Times New Roman" w:eastAsiaTheme="minorHAnsi" w:hAnsi="Times New Roman"/>
          <w:bCs/>
          <w:sz w:val="28"/>
          <w:szCs w:val="28"/>
        </w:rPr>
        <w:t xml:space="preserve"> vai</w:t>
      </w:r>
      <w:r w:rsidRPr="00E14120">
        <w:rPr>
          <w:rFonts w:ascii="Times New Roman" w:eastAsiaTheme="minorHAnsi" w:hAnsi="Times New Roman"/>
          <w:bCs/>
          <w:sz w:val="28"/>
          <w:szCs w:val="28"/>
        </w:rPr>
        <w:t xml:space="preserve"> konsolidēt</w:t>
      </w:r>
      <w:r>
        <w:rPr>
          <w:rFonts w:ascii="Times New Roman" w:eastAsiaTheme="minorHAnsi" w:hAnsi="Times New Roman"/>
          <w:bCs/>
          <w:sz w:val="28"/>
          <w:szCs w:val="28"/>
        </w:rPr>
        <w:t>o</w:t>
      </w:r>
      <w:r w:rsidRPr="00E14120">
        <w:rPr>
          <w:rFonts w:ascii="Times New Roman" w:eastAsiaTheme="minorHAnsi" w:hAnsi="Times New Roman"/>
          <w:bCs/>
          <w:sz w:val="28"/>
          <w:szCs w:val="28"/>
        </w:rPr>
        <w:t xml:space="preserve"> uzraudzīb</w:t>
      </w:r>
      <w:r>
        <w:rPr>
          <w:rFonts w:ascii="Times New Roman" w:eastAsiaTheme="minorHAnsi" w:hAnsi="Times New Roman"/>
          <w:bCs/>
          <w:sz w:val="28"/>
          <w:szCs w:val="28"/>
        </w:rPr>
        <w:t>u</w:t>
      </w:r>
      <w:r w:rsidR="00FD5EA9">
        <w:rPr>
          <w:rFonts w:ascii="Times New Roman" w:eastAsiaTheme="minorHAnsi" w:hAnsi="Times New Roman"/>
          <w:bCs/>
          <w:sz w:val="28"/>
          <w:szCs w:val="28"/>
        </w:rPr>
        <w:t>,</w:t>
      </w:r>
      <w:r w:rsidR="00FD5EA9" w:rsidRPr="00FD5EA9">
        <w:rPr>
          <w:rFonts w:ascii="Times New Roman" w:hAnsi="Times New Roman"/>
          <w:sz w:val="28"/>
          <w:szCs w:val="28"/>
        </w:rPr>
        <w:t xml:space="preserve"> </w:t>
      </w:r>
      <w:r w:rsidR="00FD5EA9" w:rsidRPr="00D85C46">
        <w:rPr>
          <w:rFonts w:ascii="Times New Roman" w:hAnsi="Times New Roman"/>
          <w:sz w:val="28"/>
          <w:szCs w:val="28"/>
        </w:rPr>
        <w:t>ņemot vērā iesaistīto ieguldījumu brokeru sabiedrību un to darbības nozīmību attiecīgajās dalībvalstīs</w:t>
      </w:r>
      <w:r>
        <w:rPr>
          <w:rFonts w:ascii="Times New Roman" w:eastAsiaTheme="minorHAnsi" w:hAnsi="Times New Roman"/>
          <w:bCs/>
          <w:sz w:val="28"/>
          <w:szCs w:val="28"/>
        </w:rPr>
        <w:t>.</w:t>
      </w:r>
    </w:p>
    <w:p w14:paraId="0F0E22D9" w14:textId="616B089D" w:rsidR="00FB7CF4" w:rsidRPr="00E14120"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 Komisija, p</w:t>
      </w:r>
      <w:r w:rsidRPr="00E14120">
        <w:rPr>
          <w:rFonts w:ascii="Times New Roman" w:eastAsiaTheme="minorHAnsi" w:hAnsi="Times New Roman"/>
          <w:bCs/>
          <w:sz w:val="28"/>
          <w:szCs w:val="28"/>
        </w:rPr>
        <w:t>irms šā</w:t>
      </w:r>
      <w:r>
        <w:rPr>
          <w:rFonts w:ascii="Times New Roman" w:eastAsiaTheme="minorHAnsi" w:hAnsi="Times New Roman"/>
          <w:bCs/>
          <w:sz w:val="28"/>
          <w:szCs w:val="28"/>
        </w:rPr>
        <w:t xml:space="preserve"> panta ceturtajā daļā minētā</w:t>
      </w:r>
      <w:r w:rsidRPr="00E14120">
        <w:rPr>
          <w:rFonts w:ascii="Times New Roman" w:eastAsiaTheme="minorHAnsi" w:hAnsi="Times New Roman"/>
          <w:bCs/>
          <w:sz w:val="28"/>
          <w:szCs w:val="28"/>
        </w:rPr>
        <w:t xml:space="preserve"> lēmuma pieņemšanas</w:t>
      </w:r>
      <w:r>
        <w:rPr>
          <w:rFonts w:ascii="Times New Roman" w:eastAsiaTheme="minorHAnsi" w:hAnsi="Times New Roman"/>
          <w:bCs/>
          <w:sz w:val="28"/>
          <w:szCs w:val="28"/>
        </w:rPr>
        <w:t>,</w:t>
      </w:r>
      <w:r w:rsidRPr="00E14120">
        <w:rPr>
          <w:rFonts w:ascii="Times New Roman" w:eastAsiaTheme="minorHAnsi" w:hAnsi="Times New Roman"/>
          <w:bCs/>
          <w:sz w:val="28"/>
          <w:szCs w:val="28"/>
        </w:rPr>
        <w:t xml:space="preserve"> </w:t>
      </w:r>
      <w:r>
        <w:rPr>
          <w:rFonts w:ascii="Times New Roman" w:eastAsiaTheme="minorHAnsi" w:hAnsi="Times New Roman"/>
          <w:bCs/>
          <w:sz w:val="28"/>
          <w:szCs w:val="28"/>
        </w:rPr>
        <w:t>informē</w:t>
      </w:r>
      <w:r w:rsidRPr="00E14120">
        <w:rPr>
          <w:rFonts w:ascii="Times New Roman" w:eastAsiaTheme="minorHAnsi" w:hAnsi="Times New Roman"/>
          <w:bCs/>
          <w:sz w:val="28"/>
          <w:szCs w:val="28"/>
        </w:rPr>
        <w:t xml:space="preserve"> Eiropas Savienības mātes ieguldījumu pārvaldītājsabiedrīb</w:t>
      </w:r>
      <w:r>
        <w:rPr>
          <w:rFonts w:ascii="Times New Roman" w:eastAsiaTheme="minorHAnsi" w:hAnsi="Times New Roman"/>
          <w:bCs/>
          <w:sz w:val="28"/>
          <w:szCs w:val="28"/>
        </w:rPr>
        <w:t>u</w:t>
      </w:r>
      <w:r w:rsidRPr="00E14120">
        <w:rPr>
          <w:rFonts w:ascii="Times New Roman" w:eastAsiaTheme="minorHAnsi" w:hAnsi="Times New Roman"/>
          <w:bCs/>
          <w:sz w:val="28"/>
          <w:szCs w:val="28"/>
        </w:rPr>
        <w:t>, Eiropas Savienības mātes jauktajai finanšu pārvaldītājsabiedrīb</w:t>
      </w:r>
      <w:r>
        <w:rPr>
          <w:rFonts w:ascii="Times New Roman" w:eastAsiaTheme="minorHAnsi" w:hAnsi="Times New Roman"/>
          <w:bCs/>
          <w:sz w:val="28"/>
          <w:szCs w:val="28"/>
        </w:rPr>
        <w:t>u</w:t>
      </w:r>
      <w:r w:rsidRPr="00E14120">
        <w:rPr>
          <w:rFonts w:ascii="Times New Roman" w:eastAsiaTheme="minorHAnsi" w:hAnsi="Times New Roman"/>
          <w:bCs/>
          <w:sz w:val="28"/>
          <w:szCs w:val="28"/>
        </w:rPr>
        <w:t xml:space="preserve"> vai</w:t>
      </w:r>
      <w:r>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Latvijas Republikā reģistrēt</w:t>
      </w:r>
      <w:r>
        <w:rPr>
          <w:rFonts w:ascii="Times New Roman" w:eastAsiaTheme="minorHAnsi" w:hAnsi="Times New Roman"/>
          <w:bCs/>
          <w:sz w:val="28"/>
          <w:szCs w:val="28"/>
        </w:rPr>
        <w:t>u</w:t>
      </w:r>
      <w:r w:rsidRPr="00E14120">
        <w:rPr>
          <w:rFonts w:ascii="Times New Roman" w:eastAsiaTheme="minorHAnsi" w:hAnsi="Times New Roman"/>
          <w:bCs/>
          <w:sz w:val="28"/>
          <w:szCs w:val="28"/>
        </w:rPr>
        <w:t xml:space="preserve"> ieguldījumu brokeru sabiedrīb</w:t>
      </w:r>
      <w:r>
        <w:rPr>
          <w:rFonts w:ascii="Times New Roman" w:eastAsiaTheme="minorHAnsi" w:hAnsi="Times New Roman"/>
          <w:bCs/>
          <w:sz w:val="28"/>
          <w:szCs w:val="28"/>
        </w:rPr>
        <w:t>u</w:t>
      </w:r>
      <w:r w:rsidRPr="00E14120">
        <w:rPr>
          <w:rFonts w:ascii="Times New Roman" w:eastAsiaTheme="minorHAnsi" w:hAnsi="Times New Roman"/>
          <w:bCs/>
          <w:sz w:val="28"/>
          <w:szCs w:val="28"/>
        </w:rPr>
        <w:t xml:space="preserve"> ar lielāko aktīvu kopsummu </w:t>
      </w:r>
      <w:r>
        <w:rPr>
          <w:rFonts w:ascii="Times New Roman" w:eastAsiaTheme="minorHAnsi" w:hAnsi="Times New Roman"/>
          <w:bCs/>
          <w:sz w:val="28"/>
          <w:szCs w:val="28"/>
        </w:rPr>
        <w:t>un sniedz iespēju izteikt viedokli par iespējamo lēmumu.</w:t>
      </w:r>
      <w:bookmarkStart w:id="37" w:name="_Hlk61129835"/>
      <w:r w:rsidR="00D77B14" w:rsidRPr="00D77B14">
        <w:rPr>
          <w:rFonts w:ascii="Times New Roman" w:eastAsiaTheme="minorHAnsi" w:hAnsi="Times New Roman"/>
          <w:bCs/>
          <w:sz w:val="28"/>
          <w:szCs w:val="28"/>
        </w:rPr>
        <w:t xml:space="preserve"> </w:t>
      </w:r>
      <w:r w:rsidR="00D77B14" w:rsidRPr="00E14120">
        <w:rPr>
          <w:rFonts w:ascii="Times New Roman" w:eastAsiaTheme="minorHAnsi" w:hAnsi="Times New Roman"/>
          <w:bCs/>
          <w:sz w:val="28"/>
          <w:szCs w:val="28"/>
        </w:rPr>
        <w:t>Komisija informē</w:t>
      </w:r>
      <w:r w:rsidR="00D77B14" w:rsidRPr="00E14120" w:rsidDel="007130D5">
        <w:rPr>
          <w:rFonts w:ascii="Times New Roman" w:eastAsiaTheme="minorHAnsi" w:hAnsi="Times New Roman"/>
          <w:bCs/>
          <w:sz w:val="28"/>
          <w:szCs w:val="28"/>
        </w:rPr>
        <w:t xml:space="preserve"> </w:t>
      </w:r>
      <w:r w:rsidR="00D77B14" w:rsidRPr="00E14120">
        <w:rPr>
          <w:rFonts w:ascii="Times New Roman" w:eastAsiaTheme="minorHAnsi" w:hAnsi="Times New Roman"/>
          <w:bCs/>
          <w:sz w:val="28"/>
          <w:szCs w:val="28"/>
        </w:rPr>
        <w:t>Eiropas Komisiju un E</w:t>
      </w:r>
      <w:r w:rsidR="00D77B14">
        <w:rPr>
          <w:rFonts w:ascii="Times New Roman" w:eastAsiaTheme="minorHAnsi" w:hAnsi="Times New Roman"/>
          <w:bCs/>
          <w:sz w:val="28"/>
          <w:szCs w:val="28"/>
        </w:rPr>
        <w:t xml:space="preserve">iropas </w:t>
      </w:r>
      <w:r w:rsidR="00D77B14" w:rsidRPr="00E14120">
        <w:rPr>
          <w:rFonts w:ascii="Times New Roman" w:eastAsiaTheme="minorHAnsi" w:hAnsi="Times New Roman"/>
          <w:bCs/>
          <w:sz w:val="28"/>
          <w:szCs w:val="28"/>
        </w:rPr>
        <w:t>B</w:t>
      </w:r>
      <w:r w:rsidR="00D77B14">
        <w:rPr>
          <w:rFonts w:ascii="Times New Roman" w:eastAsiaTheme="minorHAnsi" w:hAnsi="Times New Roman"/>
          <w:bCs/>
          <w:sz w:val="28"/>
          <w:szCs w:val="28"/>
        </w:rPr>
        <w:t>anku iestādi</w:t>
      </w:r>
      <w:r w:rsidR="00D77B14" w:rsidRPr="00E14120">
        <w:rPr>
          <w:rFonts w:ascii="Times New Roman" w:eastAsiaTheme="minorHAnsi" w:hAnsi="Times New Roman"/>
          <w:bCs/>
          <w:sz w:val="28"/>
          <w:szCs w:val="28"/>
        </w:rPr>
        <w:t xml:space="preserve"> par </w:t>
      </w:r>
      <w:r w:rsidR="00D77B14">
        <w:rPr>
          <w:rFonts w:ascii="Times New Roman" w:eastAsiaTheme="minorHAnsi" w:hAnsi="Times New Roman"/>
          <w:bCs/>
          <w:sz w:val="28"/>
          <w:szCs w:val="28"/>
        </w:rPr>
        <w:t>šā panta ceturtajā daļā minēto</w:t>
      </w:r>
      <w:r w:rsidR="00D77B14" w:rsidRPr="00E14120">
        <w:rPr>
          <w:rFonts w:ascii="Times New Roman" w:eastAsiaTheme="minorHAnsi" w:hAnsi="Times New Roman"/>
          <w:bCs/>
          <w:sz w:val="28"/>
          <w:szCs w:val="28"/>
        </w:rPr>
        <w:t xml:space="preserve"> </w:t>
      </w:r>
      <w:r w:rsidR="00D77B14">
        <w:rPr>
          <w:rFonts w:ascii="Times New Roman" w:eastAsiaTheme="minorHAnsi" w:hAnsi="Times New Roman"/>
          <w:bCs/>
          <w:sz w:val="28"/>
          <w:szCs w:val="28"/>
        </w:rPr>
        <w:t>lēmumu.</w:t>
      </w:r>
      <w:r w:rsidRPr="00502F71">
        <w:rPr>
          <w:rFonts w:ascii="Times New Roman" w:eastAsiaTheme="minorHAnsi" w:hAnsi="Times New Roman"/>
          <w:bCs/>
          <w:sz w:val="28"/>
          <w:szCs w:val="28"/>
          <w:highlight w:val="yellow"/>
        </w:rPr>
        <w:t xml:space="preserve"> </w:t>
      </w:r>
      <w:bookmarkEnd w:id="37"/>
    </w:p>
    <w:p w14:paraId="2C5BA8F0" w14:textId="5B6D9ED1"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(6) </w:t>
      </w:r>
      <w:r w:rsidR="00D77B14" w:rsidRPr="00E14120">
        <w:rPr>
          <w:rFonts w:ascii="Times New Roman" w:eastAsiaTheme="minorHAnsi" w:hAnsi="Times New Roman"/>
          <w:bCs/>
          <w:sz w:val="28"/>
          <w:szCs w:val="28"/>
        </w:rPr>
        <w:t>Ja</w:t>
      </w:r>
      <w:r w:rsidR="00D77B14">
        <w:rPr>
          <w:rFonts w:ascii="Times New Roman" w:eastAsiaTheme="minorHAnsi" w:hAnsi="Times New Roman"/>
          <w:bCs/>
          <w:sz w:val="28"/>
          <w:szCs w:val="28"/>
        </w:rPr>
        <w:t xml:space="preserve"> Komisija </w:t>
      </w:r>
      <w:r>
        <w:rPr>
          <w:rFonts w:ascii="Times New Roman" w:eastAsiaTheme="minorHAnsi" w:hAnsi="Times New Roman"/>
          <w:bCs/>
          <w:sz w:val="28"/>
          <w:szCs w:val="28"/>
        </w:rPr>
        <w:t>konstatē</w:t>
      </w:r>
      <w:r w:rsidRPr="00E14120">
        <w:rPr>
          <w:rFonts w:ascii="Times New Roman" w:eastAsiaTheme="minorHAnsi" w:hAnsi="Times New Roman"/>
          <w:bCs/>
          <w:sz w:val="28"/>
          <w:szCs w:val="28"/>
        </w:rPr>
        <w:t xml:space="preserve"> ārkārtas situācij</w:t>
      </w:r>
      <w:r>
        <w:rPr>
          <w:rFonts w:ascii="Times New Roman" w:eastAsiaTheme="minorHAnsi" w:hAnsi="Times New Roman"/>
          <w:bCs/>
          <w:sz w:val="28"/>
          <w:szCs w:val="28"/>
        </w:rPr>
        <w:t>u</w:t>
      </w:r>
      <w:r w:rsidRPr="00E14120">
        <w:rPr>
          <w:rFonts w:ascii="Times New Roman" w:eastAsiaTheme="minorHAnsi" w:hAnsi="Times New Roman"/>
          <w:bCs/>
          <w:sz w:val="28"/>
          <w:szCs w:val="28"/>
        </w:rPr>
        <w:t xml:space="preserve">, tostarp Regulas Nr. 1093/2010 18. pantā </w:t>
      </w:r>
      <w:r>
        <w:rPr>
          <w:rFonts w:ascii="Times New Roman" w:eastAsiaTheme="minorHAnsi" w:hAnsi="Times New Roman"/>
          <w:bCs/>
          <w:sz w:val="28"/>
          <w:szCs w:val="28"/>
        </w:rPr>
        <w:t>minēto</w:t>
      </w:r>
      <w:r w:rsidRPr="00E14120">
        <w:rPr>
          <w:rFonts w:ascii="Times New Roman" w:eastAsiaTheme="minorHAnsi" w:hAnsi="Times New Roman"/>
          <w:bCs/>
          <w:sz w:val="28"/>
          <w:szCs w:val="28"/>
        </w:rPr>
        <w:t xml:space="preserve">, </w:t>
      </w:r>
      <w:r w:rsidRPr="001E3FEF">
        <w:rPr>
          <w:rFonts w:ascii="Times New Roman" w:eastAsiaTheme="minorHAnsi" w:hAnsi="Times New Roman"/>
          <w:bCs/>
          <w:sz w:val="28"/>
          <w:szCs w:val="28"/>
        </w:rPr>
        <w:t>kā arī finanšu tirgu nelabvēlīgas attīstības tendences</w:t>
      </w:r>
      <w:r w:rsidRPr="00E14120">
        <w:rPr>
          <w:rFonts w:ascii="Times New Roman" w:eastAsiaTheme="minorHAnsi" w:hAnsi="Times New Roman"/>
          <w:bCs/>
          <w:sz w:val="28"/>
          <w:szCs w:val="28"/>
        </w:rPr>
        <w:t>, kas var apdraudēt finanšu tirgus likviditāti un finanšu sistēmas stabilitāti kādā no dalībvalstīm, kurā reģistrētas</w:t>
      </w:r>
      <w:r w:rsidR="00963699">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ieguldījumu brokeru sabiedrību grupas sabiedrības,</w:t>
      </w:r>
      <w:r>
        <w:rPr>
          <w:rFonts w:ascii="Times New Roman" w:eastAsiaTheme="minorHAnsi" w:hAnsi="Times New Roman"/>
          <w:bCs/>
          <w:sz w:val="28"/>
          <w:szCs w:val="28"/>
        </w:rPr>
        <w:t xml:space="preserve"> tā</w:t>
      </w:r>
      <w:r w:rsidRPr="00E14120">
        <w:rPr>
          <w:rFonts w:ascii="Times New Roman" w:eastAsiaTheme="minorHAnsi" w:hAnsi="Times New Roman"/>
          <w:bCs/>
          <w:sz w:val="28"/>
          <w:szCs w:val="28"/>
        </w:rPr>
        <w:t xml:space="preserve">, ievērojot šā likuma </w:t>
      </w:r>
      <w:r w:rsidR="00A0552F">
        <w:rPr>
          <w:rFonts w:ascii="Times New Roman" w:eastAsiaTheme="minorHAnsi" w:hAnsi="Times New Roman"/>
          <w:bCs/>
          <w:sz w:val="28"/>
          <w:szCs w:val="28"/>
        </w:rPr>
        <w:t>40</w:t>
      </w:r>
      <w:r w:rsidRPr="00E14120">
        <w:rPr>
          <w:rFonts w:ascii="Times New Roman" w:eastAsiaTheme="minorHAnsi" w:hAnsi="Times New Roman"/>
          <w:bCs/>
          <w:sz w:val="28"/>
          <w:szCs w:val="28"/>
        </w:rPr>
        <w:t>. panta piektās daļas</w:t>
      </w:r>
      <w:r w:rsidR="008116F1">
        <w:rPr>
          <w:rFonts w:ascii="Times New Roman" w:eastAsiaTheme="minorHAnsi" w:hAnsi="Times New Roman"/>
          <w:bCs/>
          <w:sz w:val="28"/>
          <w:szCs w:val="28"/>
        </w:rPr>
        <w:t>,</w:t>
      </w:r>
      <w:r w:rsidRPr="00E14120">
        <w:rPr>
          <w:rFonts w:ascii="Times New Roman" w:eastAsiaTheme="minorHAnsi" w:hAnsi="Times New Roman"/>
          <w:bCs/>
          <w:sz w:val="28"/>
          <w:szCs w:val="28"/>
        </w:rPr>
        <w:t xml:space="preserve"> </w:t>
      </w:r>
      <w:r w:rsidR="008116F1">
        <w:rPr>
          <w:rFonts w:ascii="Times New Roman" w:eastAsiaTheme="minorHAnsi" w:hAnsi="Times New Roman"/>
          <w:bCs/>
          <w:sz w:val="28"/>
          <w:szCs w:val="28"/>
        </w:rPr>
        <w:t>7</w:t>
      </w:r>
      <w:r w:rsidR="00A0552F">
        <w:rPr>
          <w:rFonts w:ascii="Times New Roman" w:eastAsiaTheme="minorHAnsi" w:hAnsi="Times New Roman"/>
          <w:bCs/>
          <w:sz w:val="28"/>
          <w:szCs w:val="28"/>
        </w:rPr>
        <w:t>4</w:t>
      </w:r>
      <w:r w:rsidRPr="00E14120">
        <w:rPr>
          <w:rFonts w:ascii="Times New Roman" w:eastAsiaTheme="minorHAnsi" w:hAnsi="Times New Roman"/>
          <w:bCs/>
          <w:sz w:val="28"/>
          <w:szCs w:val="28"/>
        </w:rPr>
        <w:t xml:space="preserve">. un </w:t>
      </w:r>
      <w:r w:rsidR="008116F1">
        <w:rPr>
          <w:rFonts w:ascii="Times New Roman" w:eastAsiaTheme="minorHAnsi" w:hAnsi="Times New Roman"/>
          <w:bCs/>
          <w:sz w:val="28"/>
          <w:szCs w:val="28"/>
        </w:rPr>
        <w:t>7</w:t>
      </w:r>
      <w:r w:rsidR="00A0552F">
        <w:rPr>
          <w:rFonts w:ascii="Times New Roman" w:eastAsiaTheme="minorHAnsi" w:hAnsi="Times New Roman"/>
          <w:bCs/>
          <w:sz w:val="28"/>
          <w:szCs w:val="28"/>
        </w:rPr>
        <w:t>5</w:t>
      </w:r>
      <w:r w:rsidRPr="00E14120">
        <w:rPr>
          <w:rFonts w:ascii="Times New Roman" w:eastAsiaTheme="minorHAnsi" w:hAnsi="Times New Roman"/>
          <w:bCs/>
          <w:sz w:val="28"/>
          <w:szCs w:val="28"/>
        </w:rPr>
        <w:t xml:space="preserve">. panta prasības, nekavējoties </w:t>
      </w:r>
      <w:r>
        <w:rPr>
          <w:rFonts w:ascii="Times New Roman" w:eastAsiaTheme="minorHAnsi" w:hAnsi="Times New Roman"/>
          <w:bCs/>
          <w:sz w:val="28"/>
          <w:szCs w:val="28"/>
        </w:rPr>
        <w:t>brīdina</w:t>
      </w:r>
      <w:r w:rsidRPr="00E14120">
        <w:rPr>
          <w:rFonts w:ascii="Times New Roman" w:eastAsiaTheme="minorHAnsi" w:hAnsi="Times New Roman"/>
          <w:bCs/>
          <w:sz w:val="28"/>
          <w:szCs w:val="28"/>
        </w:rPr>
        <w:t xml:space="preserve"> par ārkārtas situāciju E</w:t>
      </w:r>
      <w:r>
        <w:rPr>
          <w:rFonts w:ascii="Times New Roman" w:eastAsiaTheme="minorHAnsi" w:hAnsi="Times New Roman"/>
          <w:bCs/>
          <w:sz w:val="28"/>
          <w:szCs w:val="28"/>
        </w:rPr>
        <w:t xml:space="preserve">iropas </w:t>
      </w:r>
      <w:r w:rsidRPr="00E14120">
        <w:rPr>
          <w:rFonts w:ascii="Times New Roman" w:eastAsiaTheme="minorHAnsi" w:hAnsi="Times New Roman"/>
          <w:bCs/>
          <w:sz w:val="28"/>
          <w:szCs w:val="28"/>
        </w:rPr>
        <w:t>B</w:t>
      </w:r>
      <w:r>
        <w:rPr>
          <w:rFonts w:ascii="Times New Roman" w:eastAsiaTheme="minorHAnsi" w:hAnsi="Times New Roman"/>
          <w:bCs/>
          <w:sz w:val="28"/>
          <w:szCs w:val="28"/>
        </w:rPr>
        <w:t>anku iestādi</w:t>
      </w:r>
      <w:r w:rsidRPr="00E14120">
        <w:rPr>
          <w:rFonts w:ascii="Times New Roman" w:eastAsiaTheme="minorHAnsi" w:hAnsi="Times New Roman"/>
          <w:bCs/>
          <w:sz w:val="28"/>
          <w:szCs w:val="28"/>
        </w:rPr>
        <w:t xml:space="preserve">, </w:t>
      </w:r>
      <w:r w:rsidRPr="00FA457E">
        <w:rPr>
          <w:rFonts w:ascii="Times New Roman" w:eastAsiaTheme="minorHAnsi" w:hAnsi="Times New Roman"/>
          <w:bCs/>
          <w:sz w:val="28"/>
          <w:szCs w:val="28"/>
        </w:rPr>
        <w:t>Eiropas Sistēmisko risku kolēģij</w:t>
      </w:r>
      <w:r>
        <w:rPr>
          <w:rFonts w:ascii="Times New Roman" w:eastAsiaTheme="minorHAnsi" w:hAnsi="Times New Roman"/>
          <w:bCs/>
          <w:sz w:val="28"/>
          <w:szCs w:val="28"/>
        </w:rPr>
        <w:t>u</w:t>
      </w:r>
      <w:r w:rsidRPr="00E14120">
        <w:rPr>
          <w:rFonts w:ascii="Times New Roman" w:eastAsiaTheme="minorHAnsi" w:hAnsi="Times New Roman"/>
          <w:bCs/>
          <w:sz w:val="28"/>
          <w:szCs w:val="28"/>
        </w:rPr>
        <w:t xml:space="preserve"> un attiecīgās </w:t>
      </w:r>
      <w:r>
        <w:rPr>
          <w:rFonts w:ascii="Times New Roman" w:eastAsiaTheme="minorHAnsi" w:hAnsi="Times New Roman"/>
          <w:sz w:val="28"/>
          <w:szCs w:val="28"/>
        </w:rPr>
        <w:t>uzraudzības institūcijas</w:t>
      </w:r>
      <w:r w:rsidRPr="00E14120">
        <w:rPr>
          <w:rFonts w:ascii="Times New Roman" w:eastAsiaTheme="minorHAnsi" w:hAnsi="Times New Roman"/>
          <w:bCs/>
          <w:sz w:val="28"/>
          <w:szCs w:val="28"/>
        </w:rPr>
        <w:t xml:space="preserve"> un </w:t>
      </w:r>
      <w:r w:rsidRPr="00EF4ED1">
        <w:rPr>
          <w:rFonts w:ascii="Times New Roman" w:eastAsiaTheme="minorHAnsi" w:hAnsi="Times New Roman"/>
          <w:bCs/>
          <w:sz w:val="28"/>
          <w:szCs w:val="28"/>
        </w:rPr>
        <w:t>paziņo visu ar to uzdevumu izpildi saistīto informāciju.</w:t>
      </w:r>
    </w:p>
    <w:p w14:paraId="536CCB50" w14:textId="77777777" w:rsidR="00FB7CF4" w:rsidRPr="00E14120" w:rsidRDefault="00FB7CF4" w:rsidP="00FB7CF4">
      <w:pPr>
        <w:pStyle w:val="NoSpacing"/>
        <w:widowControl/>
        <w:ind w:firstLine="720"/>
        <w:jc w:val="both"/>
        <w:rPr>
          <w:rFonts w:ascii="Times New Roman" w:eastAsiaTheme="minorHAnsi" w:hAnsi="Times New Roman"/>
          <w:bCs/>
          <w:sz w:val="28"/>
          <w:szCs w:val="28"/>
        </w:rPr>
      </w:pPr>
    </w:p>
    <w:p w14:paraId="0FC0AAE2" w14:textId="103052F3" w:rsidR="00FB7CF4" w:rsidRPr="00151D82" w:rsidRDefault="0081765E" w:rsidP="00FB7CF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C80B9A">
        <w:rPr>
          <w:rFonts w:ascii="Times New Roman" w:eastAsiaTheme="minorHAnsi" w:hAnsi="Times New Roman"/>
          <w:b/>
          <w:bCs/>
          <w:sz w:val="28"/>
          <w:szCs w:val="28"/>
        </w:rPr>
        <w:t>8</w:t>
      </w:r>
      <w:r w:rsidR="00FB7CF4" w:rsidRPr="00E14120">
        <w:rPr>
          <w:rFonts w:ascii="Times New Roman" w:eastAsiaTheme="minorHAnsi" w:hAnsi="Times New Roman"/>
          <w:b/>
          <w:bCs/>
          <w:sz w:val="28"/>
          <w:szCs w:val="28"/>
        </w:rPr>
        <w:t xml:space="preserve">. pants. Uzraugu kolēģijas </w:t>
      </w:r>
    </w:p>
    <w:p w14:paraId="6D686C60" w14:textId="28EAEA4D" w:rsidR="00FB7CF4"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(1) </w:t>
      </w:r>
      <w:r>
        <w:rPr>
          <w:rFonts w:ascii="Times New Roman" w:eastAsiaTheme="minorHAnsi" w:hAnsi="Times New Roman"/>
          <w:bCs/>
          <w:sz w:val="28"/>
          <w:szCs w:val="28"/>
        </w:rPr>
        <w:t>K</w:t>
      </w:r>
      <w:r w:rsidRPr="00E14120">
        <w:rPr>
          <w:rFonts w:ascii="Times New Roman" w:eastAsiaTheme="minorHAnsi" w:hAnsi="Times New Roman"/>
          <w:bCs/>
          <w:sz w:val="28"/>
          <w:szCs w:val="28"/>
        </w:rPr>
        <w:t xml:space="preserve">omisija saskaņā ar šā likuma </w:t>
      </w:r>
      <w:r w:rsidR="008116F1">
        <w:rPr>
          <w:rFonts w:ascii="Times New Roman" w:eastAsiaTheme="minorHAnsi" w:hAnsi="Times New Roman"/>
          <w:bCs/>
          <w:sz w:val="28"/>
          <w:szCs w:val="28"/>
        </w:rPr>
        <w:t>5</w:t>
      </w:r>
      <w:r w:rsidR="00593C1B">
        <w:rPr>
          <w:rFonts w:ascii="Times New Roman" w:eastAsiaTheme="minorHAnsi" w:hAnsi="Times New Roman"/>
          <w:bCs/>
          <w:sz w:val="28"/>
          <w:szCs w:val="28"/>
        </w:rPr>
        <w:t>7</w:t>
      </w:r>
      <w:r w:rsidRPr="00E14120">
        <w:rPr>
          <w:rFonts w:ascii="Times New Roman" w:eastAsiaTheme="minorHAnsi" w:hAnsi="Times New Roman"/>
          <w:bCs/>
          <w:sz w:val="28"/>
          <w:szCs w:val="28"/>
        </w:rPr>
        <w:t>. pantu, ja nepieciešams, izveido</w:t>
      </w:r>
      <w:r w:rsidR="00D77B14">
        <w:rPr>
          <w:rFonts w:ascii="Times New Roman" w:eastAsiaTheme="minorHAnsi" w:hAnsi="Times New Roman"/>
          <w:bCs/>
          <w:sz w:val="28"/>
          <w:szCs w:val="28"/>
        </w:rPr>
        <w:t>,</w:t>
      </w:r>
      <w:r>
        <w:rPr>
          <w:rFonts w:ascii="Times New Roman" w:eastAsiaTheme="minorHAnsi" w:hAnsi="Times New Roman"/>
          <w:bCs/>
          <w:sz w:val="28"/>
          <w:szCs w:val="28"/>
        </w:rPr>
        <w:t xml:space="preserve"> vada</w:t>
      </w:r>
      <w:r w:rsidRPr="00E14120">
        <w:rPr>
          <w:rFonts w:ascii="Times New Roman" w:eastAsiaTheme="minorHAnsi" w:hAnsi="Times New Roman"/>
          <w:bCs/>
          <w:sz w:val="28"/>
          <w:szCs w:val="28"/>
        </w:rPr>
        <w:t xml:space="preserve"> uzraugu kolēģiju</w:t>
      </w:r>
      <w:r>
        <w:rPr>
          <w:rFonts w:ascii="Times New Roman" w:eastAsiaTheme="minorHAnsi" w:hAnsi="Times New Roman"/>
          <w:bCs/>
          <w:sz w:val="28"/>
          <w:szCs w:val="28"/>
        </w:rPr>
        <w:t>:</w:t>
      </w:r>
    </w:p>
    <w:p w14:paraId="5A129BA1" w14:textId="6C87850C"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1) </w:t>
      </w:r>
      <w:r w:rsidR="00D77B14">
        <w:rPr>
          <w:rFonts w:ascii="Times New Roman" w:eastAsiaTheme="minorHAnsi" w:hAnsi="Times New Roman"/>
          <w:bCs/>
          <w:sz w:val="28"/>
          <w:szCs w:val="28"/>
        </w:rPr>
        <w:t xml:space="preserve">vada </w:t>
      </w:r>
      <w:r>
        <w:rPr>
          <w:rFonts w:ascii="Times New Roman" w:eastAsiaTheme="minorHAnsi" w:hAnsi="Times New Roman"/>
          <w:bCs/>
          <w:sz w:val="28"/>
          <w:szCs w:val="28"/>
        </w:rPr>
        <w:t>uzraugu kolēģijas sanāksmes</w:t>
      </w:r>
      <w:r w:rsidR="00D77B14" w:rsidRPr="00D77B14">
        <w:rPr>
          <w:rFonts w:ascii="Times New Roman" w:eastAsiaTheme="minorHAnsi" w:hAnsi="Times New Roman"/>
          <w:bCs/>
          <w:sz w:val="28"/>
          <w:szCs w:val="28"/>
        </w:rPr>
        <w:t xml:space="preserve"> </w:t>
      </w:r>
      <w:r w:rsidR="00D77B14">
        <w:rPr>
          <w:rFonts w:ascii="Times New Roman" w:eastAsiaTheme="minorHAnsi" w:hAnsi="Times New Roman"/>
          <w:bCs/>
          <w:sz w:val="28"/>
          <w:szCs w:val="28"/>
        </w:rPr>
        <w:t>un pieņem lēmumus</w:t>
      </w:r>
      <w:r>
        <w:rPr>
          <w:rFonts w:ascii="Times New Roman" w:eastAsiaTheme="minorHAnsi" w:hAnsi="Times New Roman"/>
          <w:bCs/>
          <w:sz w:val="28"/>
          <w:szCs w:val="28"/>
        </w:rPr>
        <w:t xml:space="preserve">, tai skaitā </w:t>
      </w:r>
      <w:r w:rsidRPr="00E14120">
        <w:rPr>
          <w:rFonts w:ascii="Times New Roman" w:eastAsiaTheme="minorHAnsi" w:hAnsi="Times New Roman"/>
          <w:bCs/>
          <w:sz w:val="28"/>
          <w:szCs w:val="28"/>
        </w:rPr>
        <w:t>informē visus uzraugu kolēģijas dalībniekus par kolēģijas sanāksmju organizēšanu</w:t>
      </w:r>
      <w:r>
        <w:rPr>
          <w:rFonts w:ascii="Times New Roman" w:eastAsiaTheme="minorHAnsi" w:hAnsi="Times New Roman"/>
          <w:bCs/>
          <w:sz w:val="28"/>
          <w:szCs w:val="28"/>
        </w:rPr>
        <w:t>;</w:t>
      </w:r>
    </w:p>
    <w:p w14:paraId="16E959F7" w14:textId="3558A001"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00D77B14">
        <w:rPr>
          <w:rFonts w:ascii="Times New Roman" w:eastAsiaTheme="minorHAnsi" w:hAnsi="Times New Roman"/>
          <w:bCs/>
          <w:sz w:val="28"/>
          <w:szCs w:val="28"/>
        </w:rPr>
        <w:t xml:space="preserve">informē </w:t>
      </w:r>
      <w:r>
        <w:rPr>
          <w:rFonts w:ascii="Times New Roman" w:eastAsiaTheme="minorHAnsi" w:hAnsi="Times New Roman"/>
          <w:bCs/>
          <w:sz w:val="28"/>
          <w:szCs w:val="28"/>
        </w:rPr>
        <w:t xml:space="preserve">par </w:t>
      </w:r>
      <w:r w:rsidRPr="00E14120">
        <w:rPr>
          <w:rFonts w:ascii="Times New Roman" w:eastAsiaTheme="minorHAnsi" w:hAnsi="Times New Roman"/>
          <w:bCs/>
          <w:sz w:val="28"/>
          <w:szCs w:val="28"/>
        </w:rPr>
        <w:t>galvenajiem izskatāmajiem jautājumiem un plānotajām darbībām</w:t>
      </w:r>
      <w:r>
        <w:rPr>
          <w:rFonts w:ascii="Times New Roman" w:eastAsiaTheme="minorHAnsi" w:hAnsi="Times New Roman"/>
          <w:bCs/>
          <w:sz w:val="28"/>
          <w:szCs w:val="28"/>
        </w:rPr>
        <w:t>;</w:t>
      </w:r>
    </w:p>
    <w:p w14:paraId="112D107B" w14:textId="5C5A74D4"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3) </w:t>
      </w:r>
      <w:r w:rsidR="00F27BEE">
        <w:rPr>
          <w:rFonts w:ascii="Times New Roman" w:eastAsiaTheme="minorHAnsi" w:hAnsi="Times New Roman"/>
          <w:bCs/>
          <w:sz w:val="28"/>
          <w:szCs w:val="28"/>
        </w:rPr>
        <w:t xml:space="preserve">informē rakstveidā </w:t>
      </w:r>
      <w:r w:rsidR="00F27BEE" w:rsidRPr="001F0AB5">
        <w:rPr>
          <w:rFonts w:ascii="Times New Roman" w:hAnsi="Times New Roman"/>
          <w:sz w:val="28"/>
          <w:szCs w:val="28"/>
        </w:rPr>
        <w:t>visus uzraugu kolēģijas dalībniekus</w:t>
      </w:r>
      <w:r w:rsidR="00F27BEE">
        <w:rPr>
          <w:rFonts w:ascii="Times New Roman" w:eastAsiaTheme="minorHAnsi" w:hAnsi="Times New Roman"/>
          <w:bCs/>
          <w:sz w:val="28"/>
          <w:szCs w:val="28"/>
        </w:rPr>
        <w:t xml:space="preserve"> </w:t>
      </w:r>
      <w:r w:rsidR="00F27BEE" w:rsidRPr="00E14120">
        <w:rPr>
          <w:rFonts w:ascii="Times New Roman" w:eastAsiaTheme="minorHAnsi" w:hAnsi="Times New Roman"/>
          <w:bCs/>
          <w:sz w:val="28"/>
          <w:szCs w:val="28"/>
        </w:rPr>
        <w:t>par sanāksmēs pieņemtajiem lēmumiem</w:t>
      </w:r>
      <w:r w:rsidR="00F27BEE">
        <w:rPr>
          <w:rFonts w:ascii="Times New Roman" w:eastAsiaTheme="minorHAnsi" w:hAnsi="Times New Roman"/>
          <w:bCs/>
          <w:sz w:val="28"/>
          <w:szCs w:val="28"/>
        </w:rPr>
        <w:t xml:space="preserve"> vai veiktajiem pasākumiem</w:t>
      </w:r>
      <w:r>
        <w:rPr>
          <w:rFonts w:ascii="Times New Roman" w:eastAsiaTheme="minorHAnsi" w:hAnsi="Times New Roman"/>
          <w:bCs/>
          <w:sz w:val="28"/>
          <w:szCs w:val="28"/>
        </w:rPr>
        <w:t>;</w:t>
      </w:r>
    </w:p>
    <w:p w14:paraId="08DDF78F" w14:textId="0CD7A5C6" w:rsidR="00FB7CF4" w:rsidRDefault="00F27BEE"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4) pieņemto lēmumu atbilstību </w:t>
      </w:r>
      <w:r w:rsidRPr="00E14120">
        <w:rPr>
          <w:rFonts w:ascii="Times New Roman" w:eastAsiaTheme="minorHAnsi" w:hAnsi="Times New Roman"/>
          <w:bCs/>
          <w:sz w:val="28"/>
          <w:szCs w:val="28"/>
        </w:rPr>
        <w:t xml:space="preserve">šā panta </w:t>
      </w:r>
      <w:r>
        <w:rPr>
          <w:rFonts w:ascii="Times New Roman" w:eastAsiaTheme="minorHAnsi" w:hAnsi="Times New Roman"/>
          <w:bCs/>
          <w:sz w:val="28"/>
          <w:szCs w:val="28"/>
        </w:rPr>
        <w:t>ceturtajā</w:t>
      </w:r>
      <w:r w:rsidRPr="00E14120">
        <w:rPr>
          <w:rFonts w:ascii="Times New Roman" w:eastAsiaTheme="minorHAnsi" w:hAnsi="Times New Roman"/>
          <w:bCs/>
          <w:sz w:val="28"/>
          <w:szCs w:val="28"/>
        </w:rPr>
        <w:t xml:space="preserve"> daļā minēto </w:t>
      </w:r>
      <w:r>
        <w:rPr>
          <w:rFonts w:ascii="Times New Roman" w:eastAsiaTheme="minorHAnsi" w:hAnsi="Times New Roman"/>
          <w:bCs/>
          <w:sz w:val="28"/>
          <w:szCs w:val="28"/>
        </w:rPr>
        <w:t>institūciju</w:t>
      </w:r>
      <w:r w:rsidRPr="00E14120">
        <w:rPr>
          <w:rFonts w:ascii="Times New Roman" w:eastAsiaTheme="minorHAnsi" w:hAnsi="Times New Roman"/>
          <w:bCs/>
          <w:sz w:val="28"/>
          <w:szCs w:val="28"/>
        </w:rPr>
        <w:t xml:space="preserve"> plāno</w:t>
      </w:r>
      <w:r>
        <w:rPr>
          <w:rFonts w:ascii="Times New Roman" w:eastAsiaTheme="minorHAnsi" w:hAnsi="Times New Roman"/>
          <w:bCs/>
          <w:sz w:val="28"/>
          <w:szCs w:val="28"/>
        </w:rPr>
        <w:t>tajai</w:t>
      </w:r>
      <w:r w:rsidRPr="00E14120">
        <w:rPr>
          <w:rFonts w:ascii="Times New Roman" w:eastAsiaTheme="minorHAnsi" w:hAnsi="Times New Roman"/>
          <w:bCs/>
          <w:sz w:val="28"/>
          <w:szCs w:val="28"/>
        </w:rPr>
        <w:t xml:space="preserve"> vai koordinēt</w:t>
      </w:r>
      <w:r>
        <w:rPr>
          <w:rFonts w:ascii="Times New Roman" w:eastAsiaTheme="minorHAnsi" w:hAnsi="Times New Roman"/>
          <w:bCs/>
          <w:sz w:val="28"/>
          <w:szCs w:val="28"/>
        </w:rPr>
        <w:t>ajai</w:t>
      </w:r>
      <w:r w:rsidRPr="00E14120">
        <w:rPr>
          <w:rFonts w:ascii="Times New Roman" w:eastAsiaTheme="minorHAnsi" w:hAnsi="Times New Roman"/>
          <w:bCs/>
          <w:sz w:val="28"/>
          <w:szCs w:val="28"/>
        </w:rPr>
        <w:t xml:space="preserve"> uzraudzības darbību nozīmīb</w:t>
      </w:r>
      <w:r>
        <w:rPr>
          <w:rFonts w:ascii="Times New Roman" w:eastAsiaTheme="minorHAnsi" w:hAnsi="Times New Roman"/>
          <w:bCs/>
          <w:sz w:val="28"/>
          <w:szCs w:val="28"/>
        </w:rPr>
        <w:t>ai</w:t>
      </w:r>
      <w:r w:rsidR="00FB7CF4">
        <w:rPr>
          <w:rFonts w:ascii="Times New Roman" w:eastAsiaTheme="minorHAnsi" w:hAnsi="Times New Roman"/>
          <w:bCs/>
          <w:sz w:val="28"/>
          <w:szCs w:val="28"/>
        </w:rPr>
        <w:t>.</w:t>
      </w:r>
    </w:p>
    <w:p w14:paraId="466ED741" w14:textId="77777777"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(2) </w:t>
      </w:r>
      <w:r>
        <w:rPr>
          <w:rFonts w:ascii="Times New Roman" w:eastAsiaTheme="minorHAnsi" w:hAnsi="Times New Roman"/>
          <w:bCs/>
          <w:sz w:val="28"/>
          <w:szCs w:val="28"/>
        </w:rPr>
        <w:t>Komisija saskaņā ar šā panta pirmo daļu nodrošina</w:t>
      </w:r>
      <w:r w:rsidRPr="00E14120">
        <w:rPr>
          <w:rFonts w:ascii="Times New Roman" w:eastAsiaTheme="minorHAnsi" w:hAnsi="Times New Roman"/>
          <w:bCs/>
          <w:sz w:val="28"/>
          <w:szCs w:val="28"/>
        </w:rPr>
        <w:t xml:space="preserve">: </w:t>
      </w:r>
    </w:p>
    <w:p w14:paraId="2544BC32" w14:textId="61E8F0CD"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1) </w:t>
      </w:r>
      <w:r>
        <w:rPr>
          <w:rFonts w:ascii="Times New Roman" w:eastAsiaTheme="minorHAnsi" w:hAnsi="Times New Roman"/>
          <w:bCs/>
          <w:sz w:val="28"/>
          <w:szCs w:val="28"/>
        </w:rPr>
        <w:t xml:space="preserve">šā likuma </w:t>
      </w:r>
      <w:r w:rsidR="008116F1">
        <w:rPr>
          <w:rFonts w:ascii="Times New Roman" w:eastAsiaTheme="minorHAnsi" w:hAnsi="Times New Roman"/>
          <w:bCs/>
          <w:sz w:val="28"/>
          <w:szCs w:val="28"/>
        </w:rPr>
        <w:t>5</w:t>
      </w:r>
      <w:r w:rsidR="00083A7D">
        <w:rPr>
          <w:rFonts w:ascii="Times New Roman" w:eastAsiaTheme="minorHAnsi" w:hAnsi="Times New Roman"/>
          <w:bCs/>
          <w:sz w:val="28"/>
          <w:szCs w:val="28"/>
        </w:rPr>
        <w:t>4</w:t>
      </w:r>
      <w:r>
        <w:rPr>
          <w:rFonts w:ascii="Times New Roman" w:eastAsiaTheme="minorHAnsi" w:hAnsi="Times New Roman"/>
          <w:bCs/>
          <w:sz w:val="28"/>
          <w:szCs w:val="28"/>
        </w:rPr>
        <w:t>.panta sestajā daļā noteikto</w:t>
      </w:r>
      <w:r w:rsidRPr="00E14120">
        <w:rPr>
          <w:rFonts w:ascii="Times New Roman" w:eastAsiaTheme="minorHAnsi" w:hAnsi="Times New Roman"/>
          <w:bCs/>
          <w:sz w:val="28"/>
          <w:szCs w:val="28"/>
        </w:rPr>
        <w:t xml:space="preserve">; </w:t>
      </w:r>
    </w:p>
    <w:p w14:paraId="58F48D00" w14:textId="77777777"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2) informācijas pieprasījumu koordinēšanu, kas nepieciešama konsolidētas uzraudzības veikšanai saskaņā ar Regulas </w:t>
      </w:r>
      <w:r>
        <w:rPr>
          <w:rFonts w:ascii="Times New Roman" w:eastAsiaTheme="minorHAnsi" w:hAnsi="Times New Roman"/>
          <w:bCs/>
          <w:sz w:val="28"/>
          <w:szCs w:val="28"/>
        </w:rPr>
        <w:t>Nr.</w:t>
      </w:r>
      <w:r w:rsidRPr="00E14120">
        <w:rPr>
          <w:rFonts w:ascii="Times New Roman" w:eastAsiaTheme="minorHAnsi" w:hAnsi="Times New Roman"/>
          <w:bCs/>
          <w:sz w:val="28"/>
          <w:szCs w:val="28"/>
        </w:rPr>
        <w:t xml:space="preserve"> 2019/2033 7. pantu; </w:t>
      </w:r>
    </w:p>
    <w:p w14:paraId="38D213BD" w14:textId="00894DDC"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3) informācijas pieprasījumu koordinēšanu gadījumos, kad vairākām vienā grupā ietilpstošu ieguldījumu brokeru sabiedrību </w:t>
      </w:r>
      <w:r>
        <w:rPr>
          <w:rFonts w:ascii="Times New Roman" w:eastAsiaTheme="minorHAnsi" w:hAnsi="Times New Roman"/>
          <w:sz w:val="28"/>
          <w:szCs w:val="28"/>
        </w:rPr>
        <w:t>uzraudzības institūcijām</w:t>
      </w:r>
      <w:r w:rsidRPr="00E14120">
        <w:rPr>
          <w:rFonts w:ascii="Times New Roman" w:eastAsiaTheme="minorHAnsi" w:hAnsi="Times New Roman"/>
          <w:bCs/>
          <w:sz w:val="28"/>
          <w:szCs w:val="28"/>
        </w:rPr>
        <w:t xml:space="preserve"> ir nepieciešams pieprasīt tīrvērtes dalībnieka </w:t>
      </w:r>
      <w:r w:rsidR="00AB4D30">
        <w:rPr>
          <w:rFonts w:ascii="Times New Roman" w:eastAsiaTheme="minorHAnsi" w:hAnsi="Times New Roman"/>
          <w:bCs/>
          <w:sz w:val="28"/>
          <w:szCs w:val="28"/>
        </w:rPr>
        <w:t>mītnes</w:t>
      </w:r>
      <w:r w:rsidR="00AB4D30" w:rsidRPr="009A76D3">
        <w:rPr>
          <w:rFonts w:ascii="Times New Roman" w:eastAsiaTheme="minorHAnsi" w:hAnsi="Times New Roman"/>
          <w:bCs/>
          <w:sz w:val="28"/>
          <w:szCs w:val="28"/>
        </w:rPr>
        <w:t xml:space="preserve"> </w:t>
      </w:r>
      <w:r w:rsidR="00AB4D30">
        <w:rPr>
          <w:rFonts w:ascii="Times New Roman" w:eastAsiaTheme="minorHAnsi" w:hAnsi="Times New Roman"/>
          <w:bCs/>
          <w:sz w:val="28"/>
          <w:szCs w:val="28"/>
        </w:rPr>
        <w:t>dalīb</w:t>
      </w:r>
      <w:r w:rsidR="00AB4D30" w:rsidRPr="009A76D3">
        <w:rPr>
          <w:rFonts w:ascii="Times New Roman" w:eastAsiaTheme="minorHAnsi" w:hAnsi="Times New Roman"/>
          <w:bCs/>
          <w:sz w:val="28"/>
          <w:szCs w:val="28"/>
        </w:rPr>
        <w:t>valsts</w:t>
      </w:r>
      <w:r w:rsidRPr="00E14120">
        <w:rPr>
          <w:rFonts w:ascii="Times New Roman" w:eastAsiaTheme="minorHAnsi" w:hAnsi="Times New Roman"/>
          <w:bCs/>
          <w:sz w:val="28"/>
          <w:szCs w:val="28"/>
        </w:rPr>
        <w:t xml:space="preserve"> </w:t>
      </w:r>
      <w:r>
        <w:rPr>
          <w:rFonts w:ascii="Times New Roman" w:eastAsiaTheme="minorHAnsi" w:hAnsi="Times New Roman"/>
          <w:sz w:val="28"/>
          <w:szCs w:val="28"/>
        </w:rPr>
        <w:t>uzraudzības institūcijai</w:t>
      </w:r>
      <w:r w:rsidRPr="00E14120">
        <w:rPr>
          <w:rFonts w:ascii="Times New Roman" w:eastAsiaTheme="minorHAnsi" w:hAnsi="Times New Roman"/>
          <w:bCs/>
          <w:sz w:val="28"/>
          <w:szCs w:val="28"/>
        </w:rPr>
        <w:t xml:space="preserve"> vai atbilstīga centrālo darījumu partnera</w:t>
      </w:r>
      <w:r>
        <w:rPr>
          <w:rFonts w:ascii="Times New Roman" w:eastAsiaTheme="minorHAnsi" w:hAnsi="Times New Roman"/>
          <w:bCs/>
          <w:sz w:val="28"/>
          <w:szCs w:val="28"/>
        </w:rPr>
        <w:t xml:space="preserve"> </w:t>
      </w:r>
      <w:r>
        <w:rPr>
          <w:rFonts w:ascii="Times New Roman" w:eastAsiaTheme="minorHAnsi" w:hAnsi="Times New Roman"/>
          <w:sz w:val="28"/>
          <w:szCs w:val="28"/>
        </w:rPr>
        <w:t>uzraudzības institūcijai</w:t>
      </w:r>
      <w:r w:rsidRPr="00E14120">
        <w:rPr>
          <w:rFonts w:ascii="Times New Roman" w:eastAsiaTheme="minorHAnsi" w:hAnsi="Times New Roman"/>
          <w:bCs/>
          <w:sz w:val="28"/>
          <w:szCs w:val="28"/>
        </w:rPr>
        <w:t xml:space="preserve"> informāciju par drošības rezerves modeli un parametriem, kas izmantoti attiecīgo ieguldījumu brokeru sabiedrību drošības rezerves prasību aprēķināšanai; </w:t>
      </w:r>
    </w:p>
    <w:p w14:paraId="6E4C1239" w14:textId="2DA95241" w:rsidR="00FB7CF4"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4) informācijas apmaiņu starp visām </w:t>
      </w:r>
      <w:r>
        <w:rPr>
          <w:rFonts w:ascii="Times New Roman" w:eastAsiaTheme="minorHAnsi" w:hAnsi="Times New Roman"/>
          <w:sz w:val="28"/>
          <w:szCs w:val="28"/>
        </w:rPr>
        <w:t>uzraudzības institūcijām</w:t>
      </w:r>
      <w:r>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E</w:t>
      </w:r>
      <w:r>
        <w:rPr>
          <w:rFonts w:ascii="Times New Roman" w:eastAsiaTheme="minorHAnsi" w:hAnsi="Times New Roman"/>
          <w:bCs/>
          <w:sz w:val="28"/>
          <w:szCs w:val="28"/>
        </w:rPr>
        <w:t xml:space="preserve">iropas </w:t>
      </w:r>
      <w:r w:rsidRPr="00E14120">
        <w:rPr>
          <w:rFonts w:ascii="Times New Roman" w:eastAsiaTheme="minorHAnsi" w:hAnsi="Times New Roman"/>
          <w:bCs/>
          <w:sz w:val="28"/>
          <w:szCs w:val="28"/>
        </w:rPr>
        <w:t>B</w:t>
      </w:r>
      <w:r>
        <w:rPr>
          <w:rFonts w:ascii="Times New Roman" w:eastAsiaTheme="minorHAnsi" w:hAnsi="Times New Roman"/>
          <w:bCs/>
          <w:sz w:val="28"/>
          <w:szCs w:val="28"/>
        </w:rPr>
        <w:t>anku iestādi</w:t>
      </w:r>
      <w:r w:rsidRPr="00E14120">
        <w:rPr>
          <w:rFonts w:ascii="Times New Roman" w:eastAsiaTheme="minorHAnsi" w:hAnsi="Times New Roman"/>
          <w:bCs/>
          <w:sz w:val="28"/>
          <w:szCs w:val="28"/>
        </w:rPr>
        <w:t xml:space="preserve"> saskaņā ar Regulas  Nr. 1093/2010 21. pantu un </w:t>
      </w:r>
      <w:r w:rsidRPr="00753323">
        <w:rPr>
          <w:rFonts w:ascii="Times New Roman" w:eastAsiaTheme="minorHAnsi" w:hAnsi="Times New Roman"/>
          <w:bCs/>
          <w:sz w:val="28"/>
          <w:szCs w:val="28"/>
        </w:rPr>
        <w:t>Eiropas Vērtspapīru un tirgu iestādi</w:t>
      </w:r>
      <w:r w:rsidRPr="00E14120">
        <w:rPr>
          <w:rFonts w:ascii="Times New Roman" w:eastAsiaTheme="minorHAnsi" w:hAnsi="Times New Roman"/>
          <w:bCs/>
          <w:sz w:val="28"/>
          <w:szCs w:val="28"/>
        </w:rPr>
        <w:t xml:space="preserve"> saskaņā ar </w:t>
      </w:r>
      <w:r w:rsidR="001D02EF" w:rsidRPr="00E31332">
        <w:rPr>
          <w:rFonts w:ascii="Times New Roman" w:eastAsiaTheme="minorHAnsi" w:hAnsi="Times New Roman"/>
          <w:sz w:val="28"/>
          <w:szCs w:val="28"/>
        </w:rPr>
        <w:t>Eiropas Parlamenta un Padomes 201</w:t>
      </w:r>
      <w:r w:rsidR="001D02EF">
        <w:rPr>
          <w:rFonts w:ascii="Times New Roman" w:hAnsi="Times New Roman"/>
          <w:sz w:val="28"/>
          <w:szCs w:val="28"/>
        </w:rPr>
        <w:t>0</w:t>
      </w:r>
      <w:r w:rsidR="001D02EF" w:rsidRPr="00E31332">
        <w:rPr>
          <w:rFonts w:ascii="Times New Roman" w:eastAsiaTheme="minorHAnsi" w:hAnsi="Times New Roman"/>
          <w:sz w:val="28"/>
          <w:szCs w:val="28"/>
        </w:rPr>
        <w:t>. gada 2</w:t>
      </w:r>
      <w:r w:rsidR="001D02EF">
        <w:rPr>
          <w:rFonts w:ascii="Times New Roman" w:hAnsi="Times New Roman"/>
          <w:sz w:val="28"/>
          <w:szCs w:val="28"/>
        </w:rPr>
        <w:t>4</w:t>
      </w:r>
      <w:r w:rsidR="001D02EF" w:rsidRPr="00E31332">
        <w:rPr>
          <w:rFonts w:ascii="Times New Roman" w:eastAsiaTheme="minorHAnsi" w:hAnsi="Times New Roman"/>
          <w:sz w:val="28"/>
          <w:szCs w:val="28"/>
        </w:rPr>
        <w:t xml:space="preserve">. novembra regulas (ES) Nr. </w:t>
      </w:r>
      <w:r w:rsidR="001D02EF" w:rsidRPr="00FA3C44">
        <w:rPr>
          <w:rFonts w:ascii="Times New Roman" w:hAnsi="Times New Roman"/>
          <w:sz w:val="28"/>
          <w:szCs w:val="28"/>
        </w:rPr>
        <w:t>1095/2010</w:t>
      </w:r>
      <w:r w:rsidR="001D02EF" w:rsidRPr="00E31332">
        <w:rPr>
          <w:rFonts w:ascii="Times New Roman" w:eastAsiaTheme="minorHAnsi" w:hAnsi="Times New Roman"/>
          <w:sz w:val="28"/>
          <w:szCs w:val="28"/>
        </w:rPr>
        <w:t xml:space="preserve"> </w:t>
      </w:r>
      <w:r w:rsidR="001D02EF" w:rsidRPr="00FA3C44">
        <w:rPr>
          <w:rFonts w:ascii="Times New Roman" w:hAnsi="Times New Roman"/>
          <w:sz w:val="28"/>
          <w:szCs w:val="28"/>
        </w:rPr>
        <w:t>ar ko izveido Eiropas Uzraudzības iestādi (Eiropas Vērtspapīru un tirgu iestādi), groza Lēmumu Nr. 716/2009/EK un atceļ Komisijas Lēmumu 2009/77/EK</w:t>
      </w:r>
      <w:r w:rsidRPr="00E14120">
        <w:rPr>
          <w:rFonts w:ascii="Times New Roman" w:eastAsiaTheme="minorHAnsi" w:hAnsi="Times New Roman"/>
          <w:bCs/>
          <w:sz w:val="28"/>
          <w:szCs w:val="28"/>
        </w:rPr>
        <w:t xml:space="preserve"> 21. pantu;</w:t>
      </w:r>
    </w:p>
    <w:p w14:paraId="7764095E" w14:textId="47FF4E62" w:rsidR="00FB7CF4" w:rsidRPr="00E14120"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5) </w:t>
      </w:r>
      <w:r w:rsidRPr="00E14120">
        <w:rPr>
          <w:rFonts w:ascii="Times New Roman" w:eastAsiaTheme="minorHAnsi" w:hAnsi="Times New Roman"/>
          <w:bCs/>
          <w:sz w:val="28"/>
          <w:szCs w:val="28"/>
        </w:rPr>
        <w:t xml:space="preserve">sadarbību ar attiecīgajām ārvalstu uzraudzības </w:t>
      </w:r>
      <w:r>
        <w:rPr>
          <w:rFonts w:ascii="Times New Roman" w:eastAsiaTheme="minorHAnsi" w:hAnsi="Times New Roman"/>
          <w:bCs/>
          <w:sz w:val="28"/>
          <w:szCs w:val="28"/>
        </w:rPr>
        <w:t>institūcijām</w:t>
      </w:r>
      <w:r w:rsidRPr="00E14120">
        <w:rPr>
          <w:rFonts w:ascii="Times New Roman" w:eastAsiaTheme="minorHAnsi" w:hAnsi="Times New Roman"/>
          <w:bCs/>
          <w:sz w:val="28"/>
          <w:szCs w:val="28"/>
        </w:rPr>
        <w:t xml:space="preserve">, </w:t>
      </w:r>
      <w:r>
        <w:rPr>
          <w:rFonts w:ascii="Times New Roman" w:eastAsiaTheme="minorHAnsi" w:hAnsi="Times New Roman"/>
          <w:bCs/>
          <w:sz w:val="28"/>
          <w:szCs w:val="28"/>
        </w:rPr>
        <w:t>tai skaitā</w:t>
      </w:r>
      <w:r w:rsidRPr="00E14120">
        <w:rPr>
          <w:rFonts w:ascii="Times New Roman" w:eastAsiaTheme="minorHAnsi" w:hAnsi="Times New Roman"/>
          <w:bCs/>
          <w:sz w:val="28"/>
          <w:szCs w:val="28"/>
        </w:rPr>
        <w:t xml:space="preserve">, lai piemērotu Regulas </w:t>
      </w:r>
      <w:r>
        <w:rPr>
          <w:rFonts w:ascii="Times New Roman" w:eastAsiaTheme="minorHAnsi" w:hAnsi="Times New Roman"/>
          <w:bCs/>
          <w:sz w:val="28"/>
          <w:szCs w:val="28"/>
        </w:rPr>
        <w:t>Nr.</w:t>
      </w:r>
      <w:r w:rsidRPr="00E14120">
        <w:rPr>
          <w:rFonts w:ascii="Times New Roman" w:eastAsiaTheme="minorHAnsi" w:hAnsi="Times New Roman"/>
          <w:bCs/>
          <w:sz w:val="28"/>
          <w:szCs w:val="28"/>
        </w:rPr>
        <w:t xml:space="preserve"> 2019/2033 23. panta 1. punkta </w:t>
      </w:r>
      <w:r>
        <w:rPr>
          <w:rFonts w:ascii="Times New Roman" w:eastAsiaTheme="minorHAnsi" w:hAnsi="Times New Roman"/>
          <w:bCs/>
          <w:sz w:val="28"/>
          <w:szCs w:val="28"/>
        </w:rPr>
        <w:t>“</w:t>
      </w:r>
      <w:r w:rsidRPr="00E14120">
        <w:rPr>
          <w:rFonts w:ascii="Times New Roman" w:eastAsiaTheme="minorHAnsi" w:hAnsi="Times New Roman"/>
          <w:bCs/>
          <w:sz w:val="28"/>
          <w:szCs w:val="28"/>
        </w:rPr>
        <w:t>c</w:t>
      </w:r>
      <w:r>
        <w:rPr>
          <w:rFonts w:ascii="Times New Roman" w:eastAsiaTheme="minorHAnsi" w:hAnsi="Times New Roman"/>
          <w:bCs/>
          <w:sz w:val="28"/>
          <w:szCs w:val="28"/>
        </w:rPr>
        <w:t>”</w:t>
      </w:r>
      <w:r w:rsidRPr="00E14120">
        <w:rPr>
          <w:rFonts w:ascii="Times New Roman" w:eastAsiaTheme="minorHAnsi" w:hAnsi="Times New Roman"/>
          <w:bCs/>
          <w:sz w:val="28"/>
          <w:szCs w:val="28"/>
        </w:rPr>
        <w:t xml:space="preserve"> apakšpunkta un 2. punkta prasības un ar atbilstīgu centrālo darījumu partneru uzraudzības </w:t>
      </w:r>
      <w:r>
        <w:rPr>
          <w:rFonts w:ascii="Times New Roman" w:eastAsiaTheme="minorHAnsi" w:hAnsi="Times New Roman"/>
          <w:bCs/>
          <w:sz w:val="28"/>
          <w:szCs w:val="28"/>
        </w:rPr>
        <w:t>institūcijām</w:t>
      </w:r>
      <w:r w:rsidRPr="00E14120">
        <w:rPr>
          <w:rFonts w:ascii="Times New Roman" w:eastAsiaTheme="minorHAnsi" w:hAnsi="Times New Roman"/>
          <w:bCs/>
          <w:sz w:val="28"/>
          <w:szCs w:val="28"/>
        </w:rPr>
        <w:t xml:space="preserve"> apmainītos ar informāciju par drošības rezerves</w:t>
      </w:r>
      <w:r w:rsidR="00F27BEE" w:rsidRPr="00F27BEE">
        <w:rPr>
          <w:rFonts w:ascii="Times New Roman" w:eastAsiaTheme="minorHAnsi" w:hAnsi="Times New Roman"/>
          <w:bCs/>
          <w:sz w:val="28"/>
          <w:szCs w:val="28"/>
        </w:rPr>
        <w:t xml:space="preserve"> </w:t>
      </w:r>
      <w:r w:rsidR="00F27BEE">
        <w:rPr>
          <w:rFonts w:ascii="Times New Roman" w:eastAsiaTheme="minorHAnsi" w:hAnsi="Times New Roman"/>
          <w:bCs/>
          <w:sz w:val="28"/>
          <w:szCs w:val="28"/>
        </w:rPr>
        <w:t>modeli un atjauninātu to</w:t>
      </w:r>
      <w:r>
        <w:rPr>
          <w:rFonts w:ascii="Times New Roman" w:eastAsiaTheme="minorHAnsi" w:hAnsi="Times New Roman"/>
          <w:bCs/>
          <w:sz w:val="28"/>
          <w:szCs w:val="28"/>
        </w:rPr>
        <w:t>;</w:t>
      </w:r>
      <w:r w:rsidRPr="00E14120">
        <w:rPr>
          <w:rFonts w:ascii="Times New Roman" w:eastAsiaTheme="minorHAnsi" w:hAnsi="Times New Roman"/>
          <w:bCs/>
          <w:sz w:val="28"/>
          <w:szCs w:val="28"/>
        </w:rPr>
        <w:t xml:space="preserve"> </w:t>
      </w:r>
    </w:p>
    <w:p w14:paraId="53C8544E" w14:textId="3FD24B7C"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6</w:t>
      </w:r>
      <w:r w:rsidRPr="00E14120">
        <w:rPr>
          <w:rFonts w:ascii="Times New Roman" w:eastAsiaTheme="minorHAnsi" w:hAnsi="Times New Roman"/>
          <w:bCs/>
          <w:sz w:val="28"/>
          <w:szCs w:val="28"/>
        </w:rPr>
        <w:t>) pienākumu deleģēšanu</w:t>
      </w:r>
      <w:r>
        <w:rPr>
          <w:rFonts w:ascii="Times New Roman" w:eastAsiaTheme="minorHAnsi" w:hAnsi="Times New Roman"/>
          <w:bCs/>
          <w:sz w:val="28"/>
          <w:szCs w:val="28"/>
        </w:rPr>
        <w:t xml:space="preserve"> un </w:t>
      </w:r>
      <w:r w:rsidRPr="00E14120">
        <w:rPr>
          <w:rFonts w:ascii="Times New Roman" w:eastAsiaTheme="minorHAnsi" w:hAnsi="Times New Roman"/>
          <w:bCs/>
          <w:sz w:val="28"/>
          <w:szCs w:val="28"/>
        </w:rPr>
        <w:t xml:space="preserve">uzraudzības efektivitātes palielināšanu, novēršot uzraudzības prasību dublēšanos. </w:t>
      </w:r>
    </w:p>
    <w:p w14:paraId="47572999" w14:textId="6F2814A3" w:rsidR="00FB7CF4"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(3) Ja nepieciešams,</w:t>
      </w:r>
      <w:r>
        <w:rPr>
          <w:rFonts w:ascii="Times New Roman" w:eastAsiaTheme="minorHAnsi" w:hAnsi="Times New Roman"/>
          <w:bCs/>
          <w:sz w:val="28"/>
          <w:szCs w:val="28"/>
        </w:rPr>
        <w:t xml:space="preserve"> Komisija</w:t>
      </w:r>
      <w:r w:rsidRPr="00E14120">
        <w:rPr>
          <w:rFonts w:ascii="Times New Roman" w:eastAsiaTheme="minorHAnsi" w:hAnsi="Times New Roman"/>
          <w:bCs/>
          <w:sz w:val="28"/>
          <w:szCs w:val="28"/>
        </w:rPr>
        <w:t xml:space="preserve"> uzraugu  kolēģiju izveido</w:t>
      </w:r>
      <w:r>
        <w:rPr>
          <w:rFonts w:ascii="Times New Roman" w:eastAsiaTheme="minorHAnsi" w:hAnsi="Times New Roman"/>
          <w:bCs/>
          <w:sz w:val="28"/>
          <w:szCs w:val="28"/>
        </w:rPr>
        <w:t xml:space="preserve"> arī tad,</w:t>
      </w:r>
      <w:r w:rsidRPr="00E14120">
        <w:rPr>
          <w:rFonts w:ascii="Times New Roman" w:eastAsiaTheme="minorHAnsi" w:hAnsi="Times New Roman"/>
          <w:bCs/>
          <w:sz w:val="28"/>
          <w:szCs w:val="28"/>
        </w:rPr>
        <w:t xml:space="preserve"> ja ieguldījumu brokeru sabiedrību grupas, kuras mātes sabiedrība ir Savienības ieguldījumu brokeru sabiedrība, Eiropas Savienības mātes ieguldījumu pārvaldītājsabiedrība vai Eiropas Savienības mātes jaukta finanšu pārvaldītājsabiedrība, meitas sabiedrības atrodas ārvalstī.</w:t>
      </w:r>
    </w:p>
    <w:p w14:paraId="75E3B6AF" w14:textId="77777777"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(4) Uzraugu kolēģiju veido šādas </w:t>
      </w:r>
      <w:r>
        <w:rPr>
          <w:rFonts w:ascii="Times New Roman" w:eastAsiaTheme="minorHAnsi" w:hAnsi="Times New Roman"/>
          <w:bCs/>
          <w:sz w:val="28"/>
          <w:szCs w:val="28"/>
        </w:rPr>
        <w:t>institūcijas</w:t>
      </w:r>
      <w:r w:rsidRPr="00E14120">
        <w:rPr>
          <w:rFonts w:ascii="Times New Roman" w:eastAsiaTheme="minorHAnsi" w:hAnsi="Times New Roman"/>
          <w:bCs/>
          <w:sz w:val="28"/>
          <w:szCs w:val="28"/>
        </w:rPr>
        <w:t xml:space="preserve">: </w:t>
      </w:r>
    </w:p>
    <w:p w14:paraId="3BE44B30" w14:textId="7FBC0669" w:rsidR="00FB7CF4" w:rsidRPr="00E14120"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1) </w:t>
      </w:r>
      <w:r>
        <w:rPr>
          <w:rFonts w:ascii="Times New Roman" w:eastAsiaTheme="minorHAnsi" w:hAnsi="Times New Roman"/>
          <w:sz w:val="28"/>
          <w:szCs w:val="28"/>
        </w:rPr>
        <w:t>uzraudzības institūcijas</w:t>
      </w:r>
      <w:r w:rsidRPr="00E14120">
        <w:rPr>
          <w:rFonts w:ascii="Times New Roman" w:eastAsiaTheme="minorHAnsi" w:hAnsi="Times New Roman"/>
          <w:bCs/>
          <w:sz w:val="28"/>
          <w:szCs w:val="28"/>
        </w:rPr>
        <w:t xml:space="preserve">, </w:t>
      </w:r>
      <w:r w:rsidRPr="004F6E6A">
        <w:rPr>
          <w:rFonts w:ascii="Times New Roman" w:eastAsiaTheme="minorHAnsi" w:hAnsi="Times New Roman"/>
          <w:sz w:val="28"/>
          <w:szCs w:val="28"/>
        </w:rPr>
        <w:t>kuras atbild par ieguldījumu brokeru sabiedrības uzraudzību, kuras mātes sabiedrība ir Eiropas Savienības ieguldījumu brokeru sabiedrība</w:t>
      </w:r>
      <w:r w:rsidRPr="00E14120">
        <w:rPr>
          <w:rFonts w:ascii="Times New Roman" w:eastAsiaTheme="minorHAnsi" w:hAnsi="Times New Roman"/>
          <w:bCs/>
          <w:sz w:val="28"/>
          <w:szCs w:val="28"/>
        </w:rPr>
        <w:t>, Eiropas Savienības mātes ieguldījumu pārvaldītājsabiedrīb</w:t>
      </w:r>
      <w:r w:rsidR="00F27BEE">
        <w:rPr>
          <w:rFonts w:ascii="Times New Roman" w:eastAsiaTheme="minorHAnsi" w:hAnsi="Times New Roman"/>
          <w:bCs/>
          <w:sz w:val="28"/>
          <w:szCs w:val="28"/>
        </w:rPr>
        <w:t>a</w:t>
      </w:r>
      <w:r w:rsidRPr="00E14120">
        <w:rPr>
          <w:rFonts w:ascii="Times New Roman" w:eastAsiaTheme="minorHAnsi" w:hAnsi="Times New Roman"/>
          <w:bCs/>
          <w:sz w:val="28"/>
          <w:szCs w:val="28"/>
        </w:rPr>
        <w:t xml:space="preserve"> vai Eiropas Savienības mātes jaukta finanšu pārvaldītājsabiedrīb</w:t>
      </w:r>
      <w:r w:rsidR="00F27BEE">
        <w:rPr>
          <w:rFonts w:ascii="Times New Roman" w:eastAsiaTheme="minorHAnsi" w:hAnsi="Times New Roman"/>
          <w:bCs/>
          <w:sz w:val="28"/>
          <w:szCs w:val="28"/>
        </w:rPr>
        <w:t>a</w:t>
      </w:r>
      <w:r w:rsidRPr="00E14120">
        <w:rPr>
          <w:rFonts w:ascii="Times New Roman" w:eastAsiaTheme="minorHAnsi" w:hAnsi="Times New Roman"/>
          <w:bCs/>
          <w:sz w:val="28"/>
          <w:szCs w:val="28"/>
        </w:rPr>
        <w:t xml:space="preserve">; </w:t>
      </w:r>
    </w:p>
    <w:p w14:paraId="402554C4" w14:textId="4FEE29D8" w:rsidR="00FB7CF4"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 xml:space="preserve">2) ja nepieciešams, ārvalsts uzraudzības </w:t>
      </w:r>
      <w:r>
        <w:rPr>
          <w:rFonts w:ascii="Times New Roman" w:eastAsiaTheme="minorHAnsi" w:hAnsi="Times New Roman"/>
          <w:bCs/>
          <w:sz w:val="28"/>
          <w:szCs w:val="28"/>
        </w:rPr>
        <w:t>institūcijas</w:t>
      </w:r>
      <w:r w:rsidRPr="00E14120">
        <w:rPr>
          <w:rFonts w:ascii="Times New Roman" w:eastAsiaTheme="minorHAnsi" w:hAnsi="Times New Roman"/>
          <w:bCs/>
          <w:sz w:val="28"/>
          <w:szCs w:val="28"/>
        </w:rPr>
        <w:t xml:space="preserve">, ja šīs ārvalsts normatīvie akti, pēc visu uzraugu kolēģiju veidojošo </w:t>
      </w:r>
      <w:r>
        <w:rPr>
          <w:rFonts w:ascii="Times New Roman" w:eastAsiaTheme="minorHAnsi" w:hAnsi="Times New Roman"/>
          <w:sz w:val="28"/>
          <w:szCs w:val="28"/>
        </w:rPr>
        <w:t>uzraudzības institūciju</w:t>
      </w:r>
      <w:r w:rsidRPr="00E14120">
        <w:rPr>
          <w:rFonts w:ascii="Times New Roman" w:eastAsiaTheme="minorHAnsi" w:hAnsi="Times New Roman"/>
          <w:bCs/>
          <w:sz w:val="28"/>
          <w:szCs w:val="28"/>
        </w:rPr>
        <w:t xml:space="preserve"> </w:t>
      </w:r>
      <w:r>
        <w:rPr>
          <w:rFonts w:ascii="Times New Roman" w:eastAsiaTheme="minorHAnsi" w:hAnsi="Times New Roman"/>
          <w:bCs/>
          <w:sz w:val="28"/>
          <w:szCs w:val="28"/>
        </w:rPr>
        <w:t>atzinuma</w:t>
      </w:r>
      <w:r w:rsidRPr="00E14120">
        <w:rPr>
          <w:rFonts w:ascii="Times New Roman" w:eastAsiaTheme="minorHAnsi" w:hAnsi="Times New Roman"/>
          <w:bCs/>
          <w:sz w:val="28"/>
          <w:szCs w:val="28"/>
        </w:rPr>
        <w:t xml:space="preserve">, paredz šā likuma </w:t>
      </w:r>
      <w:r w:rsidR="00F27AA4">
        <w:rPr>
          <w:rFonts w:ascii="Times New Roman" w:eastAsiaTheme="minorHAnsi" w:hAnsi="Times New Roman"/>
          <w:bCs/>
          <w:sz w:val="28"/>
          <w:szCs w:val="28"/>
        </w:rPr>
        <w:t>40</w:t>
      </w:r>
      <w:r w:rsidR="00F27AA4" w:rsidRPr="00E14120">
        <w:rPr>
          <w:rFonts w:ascii="Times New Roman" w:eastAsiaTheme="minorHAnsi" w:hAnsi="Times New Roman"/>
          <w:bCs/>
          <w:sz w:val="28"/>
          <w:szCs w:val="28"/>
        </w:rPr>
        <w:t>. panta piektās daļas</w:t>
      </w:r>
      <w:r w:rsidR="00F27AA4">
        <w:rPr>
          <w:rFonts w:ascii="Times New Roman" w:eastAsiaTheme="minorHAnsi" w:hAnsi="Times New Roman"/>
          <w:bCs/>
          <w:sz w:val="28"/>
          <w:szCs w:val="28"/>
        </w:rPr>
        <w:t>,</w:t>
      </w:r>
      <w:r w:rsidR="00F27AA4" w:rsidRPr="00E14120">
        <w:rPr>
          <w:rFonts w:ascii="Times New Roman" w:eastAsiaTheme="minorHAnsi" w:hAnsi="Times New Roman"/>
          <w:bCs/>
          <w:sz w:val="28"/>
          <w:szCs w:val="28"/>
        </w:rPr>
        <w:t xml:space="preserve"> </w:t>
      </w:r>
      <w:r w:rsidR="00F27AA4">
        <w:rPr>
          <w:rFonts w:ascii="Times New Roman" w:eastAsiaTheme="minorHAnsi" w:hAnsi="Times New Roman"/>
          <w:bCs/>
          <w:sz w:val="28"/>
          <w:szCs w:val="28"/>
        </w:rPr>
        <w:t>74</w:t>
      </w:r>
      <w:r w:rsidR="00F27AA4" w:rsidRPr="00E14120">
        <w:rPr>
          <w:rFonts w:ascii="Times New Roman" w:eastAsiaTheme="minorHAnsi" w:hAnsi="Times New Roman"/>
          <w:bCs/>
          <w:sz w:val="28"/>
          <w:szCs w:val="28"/>
        </w:rPr>
        <w:t xml:space="preserve">. un </w:t>
      </w:r>
      <w:r w:rsidR="00F27AA4">
        <w:rPr>
          <w:rFonts w:ascii="Times New Roman" w:eastAsiaTheme="minorHAnsi" w:hAnsi="Times New Roman"/>
          <w:bCs/>
          <w:sz w:val="28"/>
          <w:szCs w:val="28"/>
        </w:rPr>
        <w:t>75</w:t>
      </w:r>
      <w:r w:rsidR="00F27AA4" w:rsidRPr="00E14120">
        <w:rPr>
          <w:rFonts w:ascii="Times New Roman" w:eastAsiaTheme="minorHAnsi" w:hAnsi="Times New Roman"/>
          <w:bCs/>
          <w:sz w:val="28"/>
          <w:szCs w:val="28"/>
        </w:rPr>
        <w:t>. panta</w:t>
      </w:r>
      <w:r w:rsidR="008116F1">
        <w:rPr>
          <w:rFonts w:ascii="Times New Roman" w:eastAsiaTheme="minorHAnsi" w:hAnsi="Times New Roman"/>
          <w:bCs/>
          <w:sz w:val="28"/>
          <w:szCs w:val="28"/>
        </w:rPr>
        <w:t>m</w:t>
      </w:r>
      <w:r w:rsidR="008116F1" w:rsidRPr="00E14120">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līdzvērtīgu tiesisko regulējumu</w:t>
      </w:r>
      <w:r>
        <w:rPr>
          <w:rFonts w:ascii="Times New Roman" w:eastAsiaTheme="minorHAnsi" w:hAnsi="Times New Roman"/>
          <w:bCs/>
          <w:sz w:val="28"/>
          <w:szCs w:val="28"/>
        </w:rPr>
        <w:t>.</w:t>
      </w:r>
    </w:p>
    <w:p w14:paraId="7331C55B" w14:textId="7EC82D0A" w:rsidR="00FB7CF4"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(5) </w:t>
      </w:r>
      <w:r w:rsidRPr="0082536C">
        <w:rPr>
          <w:rFonts w:ascii="Times New Roman" w:eastAsiaTheme="minorHAnsi" w:hAnsi="Times New Roman"/>
          <w:bCs/>
          <w:sz w:val="28"/>
          <w:szCs w:val="28"/>
        </w:rPr>
        <w:t xml:space="preserve">Komisija veido uzraugu kolēģiju, noslēdzot sadarbības līgumu ar </w:t>
      </w:r>
      <w:r>
        <w:rPr>
          <w:rFonts w:ascii="Times New Roman" w:eastAsiaTheme="minorHAnsi" w:hAnsi="Times New Roman"/>
          <w:bCs/>
          <w:sz w:val="28"/>
          <w:szCs w:val="28"/>
        </w:rPr>
        <w:t>iesaistītajām</w:t>
      </w:r>
      <w:r w:rsidRPr="0082536C">
        <w:rPr>
          <w:rFonts w:ascii="Times New Roman" w:eastAsiaTheme="minorHAnsi" w:hAnsi="Times New Roman"/>
          <w:bCs/>
          <w:sz w:val="28"/>
          <w:szCs w:val="28"/>
        </w:rPr>
        <w:t xml:space="preserve"> uzraudzības institūcijām.</w:t>
      </w:r>
      <w:r w:rsidRPr="00E14120">
        <w:rPr>
          <w:rFonts w:ascii="Times New Roman" w:eastAsiaTheme="minorHAnsi" w:hAnsi="Times New Roman"/>
          <w:bCs/>
          <w:sz w:val="28"/>
          <w:szCs w:val="28"/>
        </w:rPr>
        <w:t xml:space="preserve"> </w:t>
      </w:r>
    </w:p>
    <w:p w14:paraId="576D3250" w14:textId="7D4ABFF0" w:rsidR="00FB7CF4" w:rsidRDefault="00FB7CF4" w:rsidP="00FB7CF4">
      <w:pPr>
        <w:pStyle w:val="NoSpacing"/>
        <w:widowControl/>
        <w:ind w:firstLine="720"/>
        <w:jc w:val="both"/>
        <w:rPr>
          <w:rFonts w:ascii="Times New Roman" w:eastAsiaTheme="minorHAnsi" w:hAnsi="Times New Roman"/>
          <w:bCs/>
          <w:sz w:val="28"/>
          <w:szCs w:val="28"/>
        </w:rPr>
      </w:pPr>
      <w:r w:rsidRPr="00E14120">
        <w:rPr>
          <w:rFonts w:ascii="Times New Roman" w:eastAsiaTheme="minorHAnsi" w:hAnsi="Times New Roman"/>
          <w:bCs/>
          <w:sz w:val="28"/>
          <w:szCs w:val="28"/>
        </w:rPr>
        <w:t>(6) Komisija ir tiesīga ar uzraugu kolēģijas darbību saistīto domstarpību izšķiršanai</w:t>
      </w:r>
      <w:r w:rsidRPr="00E14120" w:rsidDel="000224F5">
        <w:rPr>
          <w:rFonts w:ascii="Times New Roman" w:eastAsiaTheme="minorHAnsi" w:hAnsi="Times New Roman"/>
          <w:bCs/>
          <w:sz w:val="28"/>
          <w:szCs w:val="28"/>
        </w:rPr>
        <w:t xml:space="preserve"> </w:t>
      </w:r>
      <w:r w:rsidRPr="00E14120">
        <w:rPr>
          <w:rFonts w:ascii="Times New Roman" w:eastAsiaTheme="minorHAnsi" w:hAnsi="Times New Roman"/>
          <w:bCs/>
          <w:sz w:val="28"/>
          <w:szCs w:val="28"/>
        </w:rPr>
        <w:t>vērsties E</w:t>
      </w:r>
      <w:r>
        <w:rPr>
          <w:rFonts w:ascii="Times New Roman" w:eastAsiaTheme="minorHAnsi" w:hAnsi="Times New Roman"/>
          <w:bCs/>
          <w:sz w:val="28"/>
          <w:szCs w:val="28"/>
        </w:rPr>
        <w:t xml:space="preserve">iropas </w:t>
      </w:r>
      <w:r w:rsidRPr="00E14120">
        <w:rPr>
          <w:rFonts w:ascii="Times New Roman" w:eastAsiaTheme="minorHAnsi" w:hAnsi="Times New Roman"/>
          <w:bCs/>
          <w:sz w:val="28"/>
          <w:szCs w:val="28"/>
        </w:rPr>
        <w:t>B</w:t>
      </w:r>
      <w:r>
        <w:rPr>
          <w:rFonts w:ascii="Times New Roman" w:eastAsiaTheme="minorHAnsi" w:hAnsi="Times New Roman"/>
          <w:bCs/>
          <w:sz w:val="28"/>
          <w:szCs w:val="28"/>
        </w:rPr>
        <w:t>anku iestādē</w:t>
      </w:r>
      <w:r w:rsidRPr="00E14120">
        <w:rPr>
          <w:rFonts w:ascii="Times New Roman" w:eastAsiaTheme="minorHAnsi" w:hAnsi="Times New Roman"/>
          <w:bCs/>
          <w:sz w:val="28"/>
          <w:szCs w:val="28"/>
        </w:rPr>
        <w:t xml:space="preserve"> saskaņā ar Regulas  Nr. 1093/2010 19. pantu. </w:t>
      </w:r>
    </w:p>
    <w:p w14:paraId="13300374" w14:textId="77777777" w:rsidR="00FB7CF4" w:rsidRPr="00E14120" w:rsidRDefault="00FB7CF4" w:rsidP="00FB7CF4">
      <w:pPr>
        <w:pStyle w:val="NoSpacing"/>
        <w:widowControl/>
        <w:jc w:val="both"/>
        <w:rPr>
          <w:rFonts w:ascii="Times New Roman" w:eastAsiaTheme="minorHAnsi" w:hAnsi="Times New Roman"/>
          <w:bCs/>
          <w:sz w:val="28"/>
          <w:szCs w:val="28"/>
        </w:rPr>
      </w:pPr>
    </w:p>
    <w:p w14:paraId="34012B32" w14:textId="572B6463" w:rsidR="00FB7CF4" w:rsidRPr="003003B1" w:rsidRDefault="0081765E" w:rsidP="00FB7CF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5</w:t>
      </w:r>
      <w:r w:rsidR="00C80B9A">
        <w:rPr>
          <w:rFonts w:ascii="Times New Roman" w:eastAsiaTheme="minorHAnsi" w:hAnsi="Times New Roman"/>
          <w:b/>
          <w:bCs/>
          <w:sz w:val="28"/>
          <w:szCs w:val="28"/>
        </w:rPr>
        <w:t>9</w:t>
      </w:r>
      <w:r w:rsidR="00FB7CF4" w:rsidRPr="003003B1">
        <w:rPr>
          <w:rFonts w:ascii="Times New Roman" w:eastAsiaTheme="minorHAnsi" w:hAnsi="Times New Roman"/>
          <w:b/>
          <w:bCs/>
          <w:sz w:val="28"/>
          <w:szCs w:val="28"/>
        </w:rPr>
        <w:t xml:space="preserve">. pants Sadarbības prasības </w:t>
      </w:r>
    </w:p>
    <w:p w14:paraId="2BE2DD87"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(1) Komisija</w:t>
      </w:r>
      <w:r>
        <w:rPr>
          <w:rFonts w:ascii="Times New Roman" w:eastAsiaTheme="minorHAnsi" w:hAnsi="Times New Roman"/>
          <w:bCs/>
          <w:sz w:val="28"/>
          <w:szCs w:val="28"/>
        </w:rPr>
        <w:t>,</w:t>
      </w:r>
      <w:r w:rsidRPr="003003B1">
        <w:rPr>
          <w:rFonts w:ascii="Times New Roman" w:eastAsiaTheme="minorHAnsi" w:hAnsi="Times New Roman"/>
          <w:bCs/>
          <w:sz w:val="28"/>
          <w:szCs w:val="28"/>
        </w:rPr>
        <w:t xml:space="preserve"> </w:t>
      </w:r>
      <w:r>
        <w:rPr>
          <w:rFonts w:ascii="Times New Roman" w:eastAsiaTheme="minorHAnsi" w:hAnsi="Times New Roman"/>
          <w:bCs/>
          <w:sz w:val="28"/>
          <w:szCs w:val="28"/>
        </w:rPr>
        <w:t>s</w:t>
      </w:r>
      <w:r w:rsidRPr="003003B1">
        <w:rPr>
          <w:rFonts w:ascii="Times New Roman" w:eastAsiaTheme="minorHAnsi" w:hAnsi="Times New Roman"/>
          <w:bCs/>
          <w:sz w:val="28"/>
          <w:szCs w:val="28"/>
        </w:rPr>
        <w:t xml:space="preserve">adarbojoties ar citu dalībvalstu </w:t>
      </w:r>
      <w:r>
        <w:rPr>
          <w:rFonts w:ascii="Times New Roman" w:eastAsiaTheme="minorHAnsi" w:hAnsi="Times New Roman"/>
          <w:sz w:val="28"/>
          <w:szCs w:val="28"/>
        </w:rPr>
        <w:t>uzraudzības institūcijām</w:t>
      </w:r>
      <w:r w:rsidRPr="003003B1">
        <w:rPr>
          <w:rFonts w:ascii="Times New Roman" w:eastAsiaTheme="minorHAnsi" w:hAnsi="Times New Roman"/>
          <w:bCs/>
          <w:sz w:val="28"/>
          <w:szCs w:val="28"/>
        </w:rPr>
        <w:t xml:space="preserve">, apmainās ar uzraudzības veikšanai nepieciešamo informāciju, </w:t>
      </w:r>
      <w:r>
        <w:rPr>
          <w:rFonts w:ascii="Times New Roman" w:eastAsiaTheme="minorHAnsi" w:hAnsi="Times New Roman"/>
          <w:bCs/>
          <w:sz w:val="28"/>
          <w:szCs w:val="28"/>
        </w:rPr>
        <w:t>tai skaitā</w:t>
      </w:r>
      <w:r w:rsidRPr="003003B1">
        <w:rPr>
          <w:rFonts w:ascii="Times New Roman" w:eastAsiaTheme="minorHAnsi" w:hAnsi="Times New Roman"/>
          <w:bCs/>
          <w:sz w:val="28"/>
          <w:szCs w:val="28"/>
        </w:rPr>
        <w:t xml:space="preserve"> informāciju par: </w:t>
      </w:r>
    </w:p>
    <w:p w14:paraId="39595F02"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1) ieguldījumu brokeru sabiedrību grupas juridisko un pārvaldības struktūru, ieskaitot organizatorisko struktūru, norādot visas grupā ietilpstošās regulētās un neregulētās sabiedrības, neregulētās meitas sabiedrības un mātes sabiedrības, un par ieguldījumu brokeru sabiedrību grupā ietilpstošo regulēto sabiedrību </w:t>
      </w:r>
      <w:r>
        <w:rPr>
          <w:rFonts w:ascii="Times New Roman" w:eastAsiaTheme="minorHAnsi" w:hAnsi="Times New Roman"/>
          <w:sz w:val="28"/>
          <w:szCs w:val="28"/>
        </w:rPr>
        <w:t>uzraudzības institūcijām</w:t>
      </w:r>
      <w:r w:rsidRPr="003003B1">
        <w:rPr>
          <w:rFonts w:ascii="Times New Roman" w:eastAsiaTheme="minorHAnsi" w:hAnsi="Times New Roman"/>
          <w:bCs/>
          <w:sz w:val="28"/>
          <w:szCs w:val="28"/>
        </w:rPr>
        <w:t xml:space="preserve">; </w:t>
      </w:r>
    </w:p>
    <w:p w14:paraId="349E96D6"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2) procedūrām, kas ievērojamas, saņemot informāciju no ieguldījumu brokeru sabiedrību grupā ietilpstošajām ieguldījumu brokeru sabiedrībām, un šīs informācijas pārbaudes kartību; </w:t>
      </w:r>
    </w:p>
    <w:p w14:paraId="430D51AE"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3) ieguldījumu brokeru sabiedrības vai citu grupas sabiedrību negatīvām attīstības tendencēm, kas var būtiski ietekmēt ieguldījumu brokeru sabiedrības darbību; </w:t>
      </w:r>
    </w:p>
    <w:p w14:paraId="7103540E"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4) būtiskām sankcijām un uzraudzības pasākumiem ārkārtas situācijās, ko </w:t>
      </w:r>
      <w:r>
        <w:rPr>
          <w:rFonts w:ascii="Times New Roman" w:eastAsiaTheme="minorHAnsi" w:hAnsi="Times New Roman"/>
          <w:bCs/>
          <w:sz w:val="28"/>
          <w:szCs w:val="28"/>
        </w:rPr>
        <w:t>K</w:t>
      </w:r>
      <w:r w:rsidRPr="003003B1">
        <w:rPr>
          <w:rFonts w:ascii="Times New Roman" w:eastAsiaTheme="minorHAnsi" w:hAnsi="Times New Roman"/>
          <w:bCs/>
          <w:sz w:val="28"/>
          <w:szCs w:val="28"/>
        </w:rPr>
        <w:t xml:space="preserve">omisija nosaka un veic saskaņā ar šo likumu; </w:t>
      </w:r>
    </w:p>
    <w:p w14:paraId="27BC80BE" w14:textId="4ECFB0D5"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5) lēmumu noteikt augstāku pašu kapitāla prasību atbilstoši šā likuma </w:t>
      </w:r>
      <w:r w:rsidR="004574D9">
        <w:rPr>
          <w:rFonts w:ascii="Times New Roman" w:eastAsiaTheme="minorHAnsi" w:hAnsi="Times New Roman"/>
          <w:bCs/>
          <w:sz w:val="28"/>
          <w:szCs w:val="28"/>
        </w:rPr>
        <w:t>4</w:t>
      </w:r>
      <w:r w:rsidR="00F27AA4">
        <w:rPr>
          <w:rFonts w:ascii="Times New Roman" w:eastAsiaTheme="minorHAnsi" w:hAnsi="Times New Roman"/>
          <w:bCs/>
          <w:sz w:val="28"/>
          <w:szCs w:val="28"/>
        </w:rPr>
        <w:t>4</w:t>
      </w:r>
      <w:r>
        <w:rPr>
          <w:rFonts w:ascii="Times New Roman" w:eastAsiaTheme="minorHAnsi" w:hAnsi="Times New Roman"/>
          <w:bCs/>
          <w:sz w:val="28"/>
          <w:szCs w:val="28"/>
        </w:rPr>
        <w:t>.</w:t>
      </w:r>
      <w:r w:rsidR="004574D9">
        <w:rPr>
          <w:rFonts w:ascii="Times New Roman" w:eastAsiaTheme="minorHAnsi" w:hAnsi="Times New Roman"/>
          <w:bCs/>
          <w:sz w:val="28"/>
          <w:szCs w:val="28"/>
        </w:rPr>
        <w:t xml:space="preserve"> panta pirmās daļas 1.punktam.</w:t>
      </w:r>
    </w:p>
    <w:p w14:paraId="05A3C2FB" w14:textId="26CB892E"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(2) Komisija var saskaņā ar Regulas Nr. 1093/2010 19. panta 1. punktu vērsties E</w:t>
      </w:r>
      <w:r>
        <w:rPr>
          <w:rFonts w:ascii="Times New Roman" w:eastAsiaTheme="minorHAnsi" w:hAnsi="Times New Roman"/>
          <w:bCs/>
          <w:sz w:val="28"/>
          <w:szCs w:val="28"/>
        </w:rPr>
        <w:t xml:space="preserve">iropas </w:t>
      </w:r>
      <w:r w:rsidRPr="003003B1">
        <w:rPr>
          <w:rFonts w:ascii="Times New Roman" w:eastAsiaTheme="minorHAnsi" w:hAnsi="Times New Roman"/>
          <w:bCs/>
          <w:sz w:val="28"/>
          <w:szCs w:val="28"/>
        </w:rPr>
        <w:t>B</w:t>
      </w:r>
      <w:r>
        <w:rPr>
          <w:rFonts w:ascii="Times New Roman" w:eastAsiaTheme="minorHAnsi" w:hAnsi="Times New Roman"/>
          <w:bCs/>
          <w:sz w:val="28"/>
          <w:szCs w:val="28"/>
        </w:rPr>
        <w:t>anku iestādē</w:t>
      </w:r>
      <w:r w:rsidRPr="003003B1">
        <w:rPr>
          <w:rFonts w:ascii="Times New Roman" w:eastAsiaTheme="minorHAnsi" w:hAnsi="Times New Roman"/>
          <w:bCs/>
          <w:sz w:val="28"/>
          <w:szCs w:val="28"/>
        </w:rPr>
        <w:t xml:space="preserve">, kad citu dalībvalstu </w:t>
      </w:r>
      <w:r>
        <w:rPr>
          <w:rFonts w:ascii="Times New Roman" w:eastAsiaTheme="minorHAnsi" w:hAnsi="Times New Roman"/>
          <w:sz w:val="28"/>
          <w:szCs w:val="28"/>
        </w:rPr>
        <w:t>uzraudzības institūcijas</w:t>
      </w:r>
      <w:r w:rsidRPr="003003B1">
        <w:rPr>
          <w:rFonts w:ascii="Times New Roman" w:eastAsiaTheme="minorHAnsi" w:hAnsi="Times New Roman"/>
          <w:bCs/>
          <w:sz w:val="28"/>
          <w:szCs w:val="28"/>
        </w:rPr>
        <w:t xml:space="preserve"> nav sniegušas šā panta pirmajā daļā minēto informāciju</w:t>
      </w:r>
      <w:r>
        <w:rPr>
          <w:rFonts w:ascii="Times New Roman" w:eastAsiaTheme="minorHAnsi" w:hAnsi="Times New Roman"/>
          <w:bCs/>
          <w:sz w:val="28"/>
          <w:szCs w:val="28"/>
        </w:rPr>
        <w:t xml:space="preserve"> </w:t>
      </w:r>
      <w:r w:rsidRPr="003003B1">
        <w:rPr>
          <w:rFonts w:ascii="Times New Roman" w:eastAsiaTheme="minorHAnsi" w:hAnsi="Times New Roman"/>
          <w:bCs/>
          <w:sz w:val="28"/>
          <w:szCs w:val="28"/>
        </w:rPr>
        <w:t>vai pēc Komisijas pieprasījuma ir atteikušās sadarboties, vai nav rīkojušās atbilstošā (saprātīgā) termiņā.</w:t>
      </w:r>
    </w:p>
    <w:p w14:paraId="767BD55F"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(3) Pirms citu dalībvalstu </w:t>
      </w:r>
      <w:r>
        <w:rPr>
          <w:rFonts w:ascii="Times New Roman" w:eastAsiaTheme="minorHAnsi" w:hAnsi="Times New Roman"/>
          <w:sz w:val="28"/>
          <w:szCs w:val="28"/>
        </w:rPr>
        <w:t>uzraudzības institūciju</w:t>
      </w:r>
      <w:r w:rsidRPr="003003B1">
        <w:rPr>
          <w:rFonts w:ascii="Times New Roman" w:eastAsiaTheme="minorHAnsi" w:hAnsi="Times New Roman"/>
          <w:bCs/>
          <w:sz w:val="28"/>
          <w:szCs w:val="28"/>
        </w:rPr>
        <w:t xml:space="preserve"> uzraudzības funkciju veikšanai svarīgu lēmumu pieņemšanas, Komisija konsultējas ar attiecīgo dalībvalstu </w:t>
      </w:r>
      <w:r>
        <w:rPr>
          <w:rFonts w:ascii="Times New Roman" w:eastAsiaTheme="minorHAnsi" w:hAnsi="Times New Roman"/>
          <w:sz w:val="28"/>
          <w:szCs w:val="28"/>
        </w:rPr>
        <w:t>uzraudzības institūcijām</w:t>
      </w:r>
      <w:r w:rsidRPr="003003B1">
        <w:rPr>
          <w:rFonts w:ascii="Times New Roman" w:eastAsiaTheme="minorHAnsi" w:hAnsi="Times New Roman"/>
          <w:bCs/>
          <w:sz w:val="28"/>
          <w:szCs w:val="28"/>
        </w:rPr>
        <w:t xml:space="preserve"> par šādiem jautājumiem:</w:t>
      </w:r>
    </w:p>
    <w:p w14:paraId="07B59494"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1) par tādām izmaiņām akcionāru sastāvā un ieguldījumu brokeru sabiedrību grupā ietilpstošo ieguldījumu brokeru sabiedrību organizatoriskajā vai pārvaldes struktūrā, kurām nepieciešama </w:t>
      </w:r>
      <w:r>
        <w:rPr>
          <w:rFonts w:ascii="Times New Roman" w:eastAsiaTheme="minorHAnsi" w:hAnsi="Times New Roman"/>
          <w:sz w:val="28"/>
          <w:szCs w:val="28"/>
        </w:rPr>
        <w:t>uzraudzības institūciju</w:t>
      </w:r>
      <w:r w:rsidRPr="003003B1">
        <w:rPr>
          <w:rFonts w:ascii="Times New Roman" w:eastAsiaTheme="minorHAnsi" w:hAnsi="Times New Roman"/>
          <w:bCs/>
          <w:sz w:val="28"/>
          <w:szCs w:val="28"/>
        </w:rPr>
        <w:t xml:space="preserve"> atļauja; </w:t>
      </w:r>
    </w:p>
    <w:p w14:paraId="5C119701"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2) par būtiskām sankcijām un uzraudzības pasākumiem, ko Komisija plāno noteikt un veikt ieguldījumu brokeru sabiedrībām; </w:t>
      </w:r>
    </w:p>
    <w:p w14:paraId="29DAE5C5" w14:textId="4D8D0B64"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3) par pienākumu nodrošināt augstāko pašu kapitāla prasību saskaņā ar šā likuma </w:t>
      </w:r>
      <w:r w:rsidR="004574D9">
        <w:rPr>
          <w:rFonts w:ascii="Times New Roman" w:eastAsiaTheme="minorHAnsi" w:hAnsi="Times New Roman"/>
          <w:bCs/>
          <w:sz w:val="28"/>
          <w:szCs w:val="28"/>
        </w:rPr>
        <w:t>42. panta pirmās daļas 1.punktu.</w:t>
      </w:r>
    </w:p>
    <w:p w14:paraId="4DAD7954" w14:textId="498D8B3E" w:rsidR="00FB7CF4" w:rsidRPr="003003B1"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(4) Komisija konsultējas ar grupas uzraudzības </w:t>
      </w:r>
      <w:r>
        <w:rPr>
          <w:rFonts w:ascii="Times New Roman" w:eastAsiaTheme="minorHAnsi" w:hAnsi="Times New Roman"/>
          <w:bCs/>
          <w:sz w:val="28"/>
          <w:szCs w:val="28"/>
        </w:rPr>
        <w:t>institūciju</w:t>
      </w:r>
      <w:r w:rsidRPr="003003B1">
        <w:rPr>
          <w:rFonts w:ascii="Times New Roman" w:eastAsiaTheme="minorHAnsi" w:hAnsi="Times New Roman"/>
          <w:bCs/>
          <w:sz w:val="28"/>
          <w:szCs w:val="28"/>
        </w:rPr>
        <w:t xml:space="preserve"> pirms  šā panta trešās daļas 2. punktā minēto lēmumu pieņemšanas attiecībā uz ieguldījumu brokeru sabiedrību grupā ietilpstošām Latvijas Republikā reģistrētām ieguldījumu brokeru sabiedrībām.</w:t>
      </w:r>
    </w:p>
    <w:p w14:paraId="13145F4A" w14:textId="2ECF0903" w:rsidR="00FB7CF4"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(5) </w:t>
      </w:r>
      <w:r w:rsidR="00F27BEE">
        <w:rPr>
          <w:rFonts w:ascii="Times New Roman" w:eastAsiaTheme="minorHAnsi" w:hAnsi="Times New Roman"/>
          <w:bCs/>
          <w:sz w:val="28"/>
          <w:szCs w:val="28"/>
        </w:rPr>
        <w:t>Steidzamos gadījumos vai g</w:t>
      </w:r>
      <w:r w:rsidR="00F27BEE" w:rsidRPr="003003B1">
        <w:rPr>
          <w:rFonts w:ascii="Times New Roman" w:eastAsiaTheme="minorHAnsi" w:hAnsi="Times New Roman"/>
          <w:bCs/>
          <w:sz w:val="28"/>
          <w:szCs w:val="28"/>
        </w:rPr>
        <w:t xml:space="preserve">adījumos, kad šā panta trešajā daļā minētās konsultācijas varētu apdraudēt  </w:t>
      </w:r>
      <w:r w:rsidRPr="003003B1">
        <w:rPr>
          <w:rFonts w:ascii="Times New Roman" w:eastAsiaTheme="minorHAnsi" w:hAnsi="Times New Roman"/>
          <w:bCs/>
          <w:sz w:val="28"/>
          <w:szCs w:val="28"/>
        </w:rPr>
        <w:t xml:space="preserve">lēmuma pieņemšanas efektivitāti, Komisija var nekonsultēties ar </w:t>
      </w:r>
      <w:r>
        <w:rPr>
          <w:rFonts w:ascii="Times New Roman" w:eastAsiaTheme="minorHAnsi" w:hAnsi="Times New Roman"/>
          <w:sz w:val="28"/>
          <w:szCs w:val="28"/>
        </w:rPr>
        <w:t>uzraudzības institūcijām</w:t>
      </w:r>
      <w:r w:rsidRPr="003003B1">
        <w:rPr>
          <w:rFonts w:ascii="Times New Roman" w:eastAsiaTheme="minorHAnsi" w:hAnsi="Times New Roman"/>
          <w:bCs/>
          <w:sz w:val="28"/>
          <w:szCs w:val="28"/>
        </w:rPr>
        <w:t xml:space="preserve"> un nekavējoties paziņot tām pieņemto lēmumu. </w:t>
      </w:r>
    </w:p>
    <w:p w14:paraId="0F985036" w14:textId="77777777" w:rsidR="00FB7CF4" w:rsidRPr="003003B1" w:rsidRDefault="00FB7CF4" w:rsidP="00FB7CF4">
      <w:pPr>
        <w:pStyle w:val="NoSpacing"/>
        <w:widowControl/>
        <w:ind w:firstLine="720"/>
        <w:jc w:val="both"/>
        <w:rPr>
          <w:rFonts w:ascii="Times New Roman" w:eastAsiaTheme="minorHAnsi" w:hAnsi="Times New Roman"/>
          <w:bCs/>
          <w:sz w:val="28"/>
          <w:szCs w:val="28"/>
        </w:rPr>
      </w:pPr>
    </w:p>
    <w:p w14:paraId="6149CF2D" w14:textId="28083144" w:rsidR="00FB7CF4" w:rsidRPr="003003B1" w:rsidRDefault="00C80B9A" w:rsidP="00FB7CF4">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60</w:t>
      </w:r>
      <w:r w:rsidR="00FB7CF4" w:rsidRPr="003003B1">
        <w:rPr>
          <w:rFonts w:ascii="Times New Roman" w:eastAsiaTheme="minorHAnsi" w:hAnsi="Times New Roman"/>
          <w:b/>
          <w:bCs/>
          <w:sz w:val="28"/>
          <w:szCs w:val="28"/>
        </w:rPr>
        <w:t>. pants. Informācijas pārbaude par sabiedrībām, kas atrodas citās dalībvalstīs</w:t>
      </w:r>
    </w:p>
    <w:p w14:paraId="679DEDF4" w14:textId="579987E3" w:rsidR="00FB7CF4" w:rsidRDefault="00FB7CF4" w:rsidP="00FB7CF4">
      <w:pPr>
        <w:pStyle w:val="NoSpacing"/>
        <w:widowControl/>
        <w:ind w:firstLine="720"/>
        <w:jc w:val="both"/>
        <w:rPr>
          <w:rFonts w:ascii="Times New Roman" w:eastAsiaTheme="minorHAnsi" w:hAnsi="Times New Roman"/>
          <w:bCs/>
          <w:sz w:val="28"/>
          <w:szCs w:val="28"/>
        </w:rPr>
      </w:pPr>
      <w:r w:rsidRPr="00C7436C">
        <w:rPr>
          <w:rFonts w:ascii="Times New Roman" w:eastAsiaTheme="minorHAnsi" w:hAnsi="Times New Roman"/>
          <w:bCs/>
          <w:sz w:val="28"/>
          <w:szCs w:val="28"/>
        </w:rPr>
        <w:t>(1) Lai pārbaudītu tādas informācijas patiesumu, kuru, veicot uzraudzību, Komisija saņēmusi par</w:t>
      </w:r>
      <w:r>
        <w:rPr>
          <w:rFonts w:ascii="Arial" w:hAnsi="Arial" w:cs="Arial"/>
          <w:color w:val="414142"/>
          <w:sz w:val="20"/>
          <w:szCs w:val="20"/>
          <w:shd w:val="clear" w:color="auto" w:fill="FFFFFF"/>
        </w:rPr>
        <w:t xml:space="preserve"> </w:t>
      </w:r>
      <w:r w:rsidRPr="003003B1">
        <w:rPr>
          <w:rFonts w:ascii="Times New Roman" w:eastAsiaTheme="minorHAnsi" w:hAnsi="Times New Roman"/>
          <w:bCs/>
          <w:sz w:val="28"/>
          <w:szCs w:val="28"/>
        </w:rPr>
        <w:t>ieguldījumu brokeru sabiedrībām, ieguldījumu pārvaldītājsabiedrībām, jauktām finanšu pārvaldītājsabiedrībām, finanšu iestādēm, palīgpakalpojumu uzņēmumiem</w:t>
      </w:r>
      <w:r>
        <w:rPr>
          <w:rFonts w:ascii="Times New Roman" w:eastAsiaTheme="minorHAnsi" w:hAnsi="Times New Roman"/>
          <w:bCs/>
          <w:sz w:val="28"/>
          <w:szCs w:val="28"/>
        </w:rPr>
        <w:t xml:space="preserve"> - </w:t>
      </w:r>
      <w:r w:rsidRPr="003003B1">
        <w:rPr>
          <w:rFonts w:ascii="Times New Roman" w:eastAsiaTheme="minorHAnsi" w:hAnsi="Times New Roman"/>
          <w:bCs/>
          <w:sz w:val="28"/>
          <w:szCs w:val="28"/>
        </w:rPr>
        <w:t>uzņēmumiem, kuru pamatdarbība ir nekustamā īpašuma iegūšana īpašumā vai pārvaldīšana, datu apstrādes pakalpojumu vadība vai līdzīga darbība, kas papildina vienas vai vairāku ieguldījumu brokeru sabiedrību pamatdarbību, jauktām pārvaldītājsabiedrībām vai meitas sabiedrībām, kas atrodas citā dalībvalstī, ieskaitot meitas sabiedrības, kuras ir apdrošināšanas sabiedrības,</w:t>
      </w:r>
      <w:r>
        <w:rPr>
          <w:rFonts w:ascii="Times New Roman" w:eastAsiaTheme="minorHAnsi" w:hAnsi="Times New Roman"/>
          <w:bCs/>
          <w:sz w:val="28"/>
          <w:szCs w:val="28"/>
        </w:rPr>
        <w:t xml:space="preserve"> </w:t>
      </w:r>
      <w:r w:rsidRPr="00C7436C">
        <w:rPr>
          <w:rFonts w:ascii="Times New Roman" w:eastAsiaTheme="minorHAnsi" w:hAnsi="Times New Roman"/>
          <w:bCs/>
          <w:sz w:val="28"/>
          <w:szCs w:val="28"/>
        </w:rPr>
        <w:t xml:space="preserve">Komisija ir tiesīga nosūtīt attiecīgās </w:t>
      </w:r>
      <w:r>
        <w:rPr>
          <w:rFonts w:ascii="Times New Roman" w:eastAsiaTheme="minorHAnsi" w:hAnsi="Times New Roman"/>
          <w:bCs/>
          <w:sz w:val="28"/>
          <w:szCs w:val="28"/>
        </w:rPr>
        <w:t>dalībvalsts</w:t>
      </w:r>
      <w:r w:rsidRPr="00C7436C">
        <w:rPr>
          <w:rFonts w:ascii="Times New Roman" w:eastAsiaTheme="minorHAnsi" w:hAnsi="Times New Roman"/>
          <w:bCs/>
          <w:sz w:val="28"/>
          <w:szCs w:val="28"/>
        </w:rPr>
        <w:t xml:space="preserve"> uzraudzības institūcijai lūgumu veikt iekšējo pārbaudi attiecīgajā sabiedrībā</w:t>
      </w:r>
      <w:r>
        <w:rPr>
          <w:rFonts w:ascii="Times New Roman" w:eastAsiaTheme="minorHAnsi" w:hAnsi="Times New Roman"/>
          <w:bCs/>
          <w:sz w:val="28"/>
          <w:szCs w:val="28"/>
        </w:rPr>
        <w:t xml:space="preserve">. </w:t>
      </w:r>
    </w:p>
    <w:p w14:paraId="30BE861A" w14:textId="37FEFA77" w:rsidR="00FB7CF4" w:rsidRPr="00E14120" w:rsidRDefault="00FB7CF4" w:rsidP="00FB7CF4">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Pr="003003B1">
        <w:rPr>
          <w:rFonts w:ascii="Times New Roman" w:eastAsiaTheme="minorHAnsi" w:hAnsi="Times New Roman"/>
          <w:bCs/>
          <w:sz w:val="28"/>
          <w:szCs w:val="28"/>
        </w:rPr>
        <w:t>Komisija veic</w:t>
      </w:r>
      <w:r>
        <w:rPr>
          <w:rFonts w:ascii="Times New Roman" w:eastAsiaTheme="minorHAnsi" w:hAnsi="Times New Roman"/>
          <w:bCs/>
          <w:sz w:val="28"/>
          <w:szCs w:val="28"/>
        </w:rPr>
        <w:t xml:space="preserve"> šā panta pirmajā daļā minēto pārbaudi</w:t>
      </w:r>
      <w:r w:rsidRPr="003003B1">
        <w:rPr>
          <w:rFonts w:ascii="Times New Roman" w:eastAsiaTheme="minorHAnsi" w:hAnsi="Times New Roman"/>
          <w:bCs/>
          <w:sz w:val="28"/>
          <w:szCs w:val="28"/>
        </w:rPr>
        <w:t xml:space="preserve">, ja attiecīgā </w:t>
      </w:r>
      <w:r>
        <w:rPr>
          <w:rFonts w:ascii="Times New Roman" w:eastAsiaTheme="minorHAnsi" w:hAnsi="Times New Roman"/>
          <w:bCs/>
          <w:sz w:val="28"/>
          <w:szCs w:val="28"/>
        </w:rPr>
        <w:t xml:space="preserve">dalībvalsts </w:t>
      </w:r>
      <w:r>
        <w:rPr>
          <w:rFonts w:ascii="Times New Roman" w:eastAsiaTheme="minorHAnsi" w:hAnsi="Times New Roman"/>
          <w:sz w:val="28"/>
          <w:szCs w:val="28"/>
        </w:rPr>
        <w:t>uzraudzības institūcija</w:t>
      </w:r>
      <w:r w:rsidRPr="003003B1">
        <w:rPr>
          <w:rFonts w:ascii="Times New Roman" w:eastAsiaTheme="minorHAnsi" w:hAnsi="Times New Roman"/>
          <w:bCs/>
          <w:sz w:val="28"/>
          <w:szCs w:val="28"/>
        </w:rPr>
        <w:t xml:space="preserve"> tai devusi atļauju, kā arī </w:t>
      </w:r>
      <w:r>
        <w:rPr>
          <w:rFonts w:ascii="Times New Roman" w:eastAsiaTheme="minorHAnsi" w:hAnsi="Times New Roman"/>
          <w:bCs/>
          <w:sz w:val="28"/>
          <w:szCs w:val="28"/>
        </w:rPr>
        <w:t>tā ir tiesīga</w:t>
      </w:r>
      <w:r w:rsidRPr="003003B1">
        <w:rPr>
          <w:rFonts w:ascii="Times New Roman" w:eastAsiaTheme="minorHAnsi" w:hAnsi="Times New Roman"/>
          <w:bCs/>
          <w:sz w:val="28"/>
          <w:szCs w:val="28"/>
        </w:rPr>
        <w:t xml:space="preserve"> piedalīties </w:t>
      </w:r>
      <w:r>
        <w:rPr>
          <w:rFonts w:ascii="Times New Roman" w:eastAsiaTheme="minorHAnsi" w:hAnsi="Times New Roman"/>
          <w:bCs/>
          <w:sz w:val="28"/>
          <w:szCs w:val="28"/>
        </w:rPr>
        <w:t>minētajā</w:t>
      </w:r>
      <w:r w:rsidRPr="003003B1">
        <w:rPr>
          <w:rFonts w:ascii="Times New Roman" w:eastAsiaTheme="minorHAnsi" w:hAnsi="Times New Roman"/>
          <w:bCs/>
          <w:sz w:val="28"/>
          <w:szCs w:val="28"/>
        </w:rPr>
        <w:t xml:space="preserve"> pārbaudē, </w:t>
      </w:r>
      <w:r>
        <w:rPr>
          <w:rFonts w:ascii="Times New Roman" w:eastAsiaTheme="minorHAnsi" w:hAnsi="Times New Roman"/>
          <w:bCs/>
          <w:sz w:val="28"/>
          <w:szCs w:val="28"/>
        </w:rPr>
        <w:t>ja to</w:t>
      </w:r>
      <w:r w:rsidRPr="003003B1">
        <w:rPr>
          <w:rFonts w:ascii="Times New Roman" w:eastAsiaTheme="minorHAnsi" w:hAnsi="Times New Roman"/>
          <w:bCs/>
          <w:sz w:val="28"/>
          <w:szCs w:val="28"/>
        </w:rPr>
        <w:t xml:space="preserve"> veic attiecīgās dalībvalsts </w:t>
      </w:r>
      <w:r>
        <w:rPr>
          <w:rFonts w:ascii="Times New Roman" w:eastAsiaTheme="minorHAnsi" w:hAnsi="Times New Roman"/>
          <w:sz w:val="28"/>
          <w:szCs w:val="28"/>
        </w:rPr>
        <w:t>uzraudzības institūcija</w:t>
      </w:r>
      <w:r w:rsidRPr="003003B1">
        <w:rPr>
          <w:rFonts w:ascii="Times New Roman" w:eastAsiaTheme="minorHAnsi" w:hAnsi="Times New Roman"/>
          <w:bCs/>
          <w:sz w:val="28"/>
          <w:szCs w:val="28"/>
        </w:rPr>
        <w:t xml:space="preserve"> vai cita pilnvarota persona. </w:t>
      </w:r>
    </w:p>
    <w:p w14:paraId="7F89B6F6" w14:textId="7AFA788E" w:rsidR="00E14120" w:rsidRDefault="00FB7CF4" w:rsidP="00FB7CF4">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w:t>
      </w:r>
      <w:r>
        <w:rPr>
          <w:rFonts w:ascii="Times New Roman" w:eastAsiaTheme="minorHAnsi" w:hAnsi="Times New Roman"/>
          <w:bCs/>
          <w:sz w:val="28"/>
          <w:szCs w:val="28"/>
        </w:rPr>
        <w:t>3</w:t>
      </w:r>
      <w:r w:rsidRPr="003003B1">
        <w:rPr>
          <w:rFonts w:ascii="Times New Roman" w:eastAsiaTheme="minorHAnsi" w:hAnsi="Times New Roman"/>
          <w:bCs/>
          <w:sz w:val="28"/>
          <w:szCs w:val="28"/>
        </w:rPr>
        <w:t>) Ja Komisija</w:t>
      </w:r>
      <w:r>
        <w:rPr>
          <w:rFonts w:ascii="Times New Roman" w:eastAsiaTheme="minorHAnsi" w:hAnsi="Times New Roman"/>
          <w:bCs/>
          <w:sz w:val="28"/>
          <w:szCs w:val="28"/>
        </w:rPr>
        <w:t xml:space="preserve"> </w:t>
      </w:r>
      <w:r w:rsidRPr="003003B1">
        <w:rPr>
          <w:rFonts w:ascii="Times New Roman" w:eastAsiaTheme="minorHAnsi" w:hAnsi="Times New Roman"/>
          <w:bCs/>
          <w:sz w:val="28"/>
          <w:szCs w:val="28"/>
        </w:rPr>
        <w:t xml:space="preserve">saņēmusi citas dalībvalsts </w:t>
      </w:r>
      <w:r>
        <w:rPr>
          <w:rFonts w:ascii="Times New Roman" w:eastAsiaTheme="minorHAnsi" w:hAnsi="Times New Roman"/>
          <w:sz w:val="28"/>
          <w:szCs w:val="28"/>
        </w:rPr>
        <w:t>uzraudzības institūcijas</w:t>
      </w:r>
      <w:r w:rsidRPr="003003B1">
        <w:rPr>
          <w:rFonts w:ascii="Times New Roman" w:eastAsiaTheme="minorHAnsi" w:hAnsi="Times New Roman"/>
          <w:bCs/>
          <w:sz w:val="28"/>
          <w:szCs w:val="28"/>
        </w:rPr>
        <w:t xml:space="preserve"> </w:t>
      </w:r>
      <w:r>
        <w:rPr>
          <w:rFonts w:ascii="Times New Roman" w:eastAsiaTheme="minorHAnsi" w:hAnsi="Times New Roman"/>
          <w:bCs/>
          <w:sz w:val="28"/>
          <w:szCs w:val="28"/>
        </w:rPr>
        <w:t>lūgumu</w:t>
      </w:r>
      <w:r w:rsidRPr="003003B1">
        <w:rPr>
          <w:rFonts w:ascii="Times New Roman" w:eastAsiaTheme="minorHAnsi" w:hAnsi="Times New Roman"/>
          <w:bCs/>
          <w:sz w:val="28"/>
          <w:szCs w:val="28"/>
        </w:rPr>
        <w:t xml:space="preserve"> pārbaudīt informācijas patiesumu par šā panta pirmajā daļā minēt</w:t>
      </w:r>
      <w:r>
        <w:rPr>
          <w:rFonts w:ascii="Times New Roman" w:eastAsiaTheme="minorHAnsi" w:hAnsi="Times New Roman"/>
          <w:bCs/>
          <w:sz w:val="28"/>
          <w:szCs w:val="28"/>
        </w:rPr>
        <w:t>ajām</w:t>
      </w:r>
      <w:r w:rsidRPr="003003B1">
        <w:rPr>
          <w:rFonts w:ascii="Times New Roman" w:eastAsiaTheme="minorHAnsi" w:hAnsi="Times New Roman"/>
          <w:bCs/>
          <w:sz w:val="28"/>
          <w:szCs w:val="28"/>
        </w:rPr>
        <w:t xml:space="preserve"> Latvijas Republikā reģistrētām sabiedrībām, tā ir tiesīga veikt </w:t>
      </w:r>
      <w:r w:rsidRPr="00C7436C">
        <w:rPr>
          <w:rFonts w:ascii="Times New Roman" w:eastAsiaTheme="minorHAnsi" w:hAnsi="Times New Roman"/>
          <w:bCs/>
          <w:sz w:val="28"/>
          <w:szCs w:val="28"/>
        </w:rPr>
        <w:t>iekšējo pārbaudi</w:t>
      </w:r>
      <w:r>
        <w:rPr>
          <w:rFonts w:ascii="Times New Roman" w:eastAsiaTheme="minorHAnsi" w:hAnsi="Times New Roman"/>
          <w:bCs/>
          <w:sz w:val="28"/>
          <w:szCs w:val="28"/>
        </w:rPr>
        <w:t xml:space="preserve"> vai </w:t>
      </w:r>
      <w:r w:rsidRPr="003003B1">
        <w:rPr>
          <w:rFonts w:ascii="Times New Roman" w:eastAsiaTheme="minorHAnsi" w:hAnsi="Times New Roman"/>
          <w:bCs/>
          <w:sz w:val="28"/>
          <w:szCs w:val="28"/>
        </w:rPr>
        <w:t xml:space="preserve">atļaut </w:t>
      </w:r>
      <w:r>
        <w:rPr>
          <w:rFonts w:ascii="Times New Roman" w:eastAsiaTheme="minorHAnsi" w:hAnsi="Times New Roman"/>
          <w:bCs/>
          <w:sz w:val="28"/>
          <w:szCs w:val="28"/>
        </w:rPr>
        <w:t>minēto</w:t>
      </w:r>
      <w:r w:rsidRPr="003003B1">
        <w:rPr>
          <w:rFonts w:ascii="Times New Roman" w:eastAsiaTheme="minorHAnsi" w:hAnsi="Times New Roman"/>
          <w:bCs/>
          <w:sz w:val="28"/>
          <w:szCs w:val="28"/>
        </w:rPr>
        <w:t xml:space="preserve"> pārbaudi</w:t>
      </w:r>
      <w:r>
        <w:rPr>
          <w:rFonts w:ascii="Times New Roman" w:eastAsiaTheme="minorHAnsi" w:hAnsi="Times New Roman"/>
          <w:bCs/>
          <w:sz w:val="28"/>
          <w:szCs w:val="28"/>
        </w:rPr>
        <w:t xml:space="preserve"> </w:t>
      </w:r>
      <w:r w:rsidRPr="003003B1">
        <w:rPr>
          <w:rFonts w:ascii="Times New Roman" w:eastAsiaTheme="minorHAnsi" w:hAnsi="Times New Roman"/>
          <w:bCs/>
          <w:sz w:val="28"/>
          <w:szCs w:val="28"/>
        </w:rPr>
        <w:t xml:space="preserve">veikt </w:t>
      </w:r>
      <w:r>
        <w:rPr>
          <w:rFonts w:ascii="Times New Roman" w:eastAsiaTheme="minorHAnsi" w:hAnsi="Times New Roman"/>
          <w:bCs/>
          <w:sz w:val="28"/>
          <w:szCs w:val="28"/>
        </w:rPr>
        <w:t>attiecīgās</w:t>
      </w:r>
      <w:r w:rsidRPr="003003B1">
        <w:rPr>
          <w:rFonts w:ascii="Times New Roman" w:eastAsiaTheme="minorHAnsi" w:hAnsi="Times New Roman"/>
          <w:bCs/>
          <w:sz w:val="28"/>
          <w:szCs w:val="28"/>
        </w:rPr>
        <w:t xml:space="preserve"> dalībvalsts </w:t>
      </w:r>
      <w:r>
        <w:rPr>
          <w:rFonts w:ascii="Times New Roman" w:eastAsiaTheme="minorHAnsi" w:hAnsi="Times New Roman"/>
          <w:sz w:val="28"/>
          <w:szCs w:val="28"/>
        </w:rPr>
        <w:t>uzraudzības institūcijai</w:t>
      </w:r>
      <w:r>
        <w:rPr>
          <w:rFonts w:ascii="Times New Roman" w:eastAsiaTheme="minorHAnsi" w:hAnsi="Times New Roman"/>
          <w:bCs/>
          <w:sz w:val="28"/>
          <w:szCs w:val="28"/>
        </w:rPr>
        <w:t>,</w:t>
      </w:r>
      <w:r w:rsidRPr="003003B1">
        <w:rPr>
          <w:rFonts w:ascii="Times New Roman" w:eastAsiaTheme="minorHAnsi" w:hAnsi="Times New Roman"/>
          <w:bCs/>
          <w:sz w:val="28"/>
          <w:szCs w:val="28"/>
        </w:rPr>
        <w:t xml:space="preserve"> revident</w:t>
      </w:r>
      <w:r>
        <w:rPr>
          <w:rFonts w:ascii="Times New Roman" w:eastAsiaTheme="minorHAnsi" w:hAnsi="Times New Roman"/>
          <w:bCs/>
          <w:sz w:val="28"/>
          <w:szCs w:val="28"/>
        </w:rPr>
        <w:t>am</w:t>
      </w:r>
      <w:r w:rsidRPr="003003B1">
        <w:rPr>
          <w:rFonts w:ascii="Times New Roman" w:eastAsiaTheme="minorHAnsi" w:hAnsi="Times New Roman"/>
          <w:bCs/>
          <w:sz w:val="28"/>
          <w:szCs w:val="28"/>
        </w:rPr>
        <w:t xml:space="preserve"> vai </w:t>
      </w:r>
      <w:r>
        <w:rPr>
          <w:rFonts w:ascii="Times New Roman" w:eastAsiaTheme="minorHAnsi" w:hAnsi="Times New Roman"/>
          <w:bCs/>
          <w:sz w:val="28"/>
          <w:szCs w:val="28"/>
        </w:rPr>
        <w:t>citai pilnvarotai personai, nekavējoties informējot par minētās pārbaudes rezultātiem.</w:t>
      </w:r>
      <w:r w:rsidRPr="003003B1">
        <w:rPr>
          <w:rFonts w:ascii="Times New Roman" w:eastAsiaTheme="minorHAnsi" w:hAnsi="Times New Roman"/>
          <w:bCs/>
          <w:sz w:val="28"/>
          <w:szCs w:val="28"/>
        </w:rPr>
        <w:t xml:space="preserve"> Ja attiecīgās dalībvalsts </w:t>
      </w:r>
      <w:r>
        <w:rPr>
          <w:rFonts w:ascii="Times New Roman" w:eastAsiaTheme="minorHAnsi" w:hAnsi="Times New Roman"/>
          <w:sz w:val="28"/>
          <w:szCs w:val="28"/>
        </w:rPr>
        <w:t>uzraudzības institūcija</w:t>
      </w:r>
      <w:r w:rsidRPr="003003B1">
        <w:rPr>
          <w:rFonts w:ascii="Times New Roman" w:eastAsiaTheme="minorHAnsi" w:hAnsi="Times New Roman"/>
          <w:bCs/>
          <w:sz w:val="28"/>
          <w:szCs w:val="28"/>
        </w:rPr>
        <w:t xml:space="preserve"> neveic pārbaudi, tā </w:t>
      </w:r>
      <w:r>
        <w:rPr>
          <w:rFonts w:ascii="Times New Roman" w:eastAsiaTheme="minorHAnsi" w:hAnsi="Times New Roman"/>
          <w:bCs/>
          <w:sz w:val="28"/>
          <w:szCs w:val="28"/>
        </w:rPr>
        <w:t>ir tiesīga</w:t>
      </w:r>
      <w:r w:rsidRPr="003003B1">
        <w:rPr>
          <w:rFonts w:ascii="Times New Roman" w:eastAsiaTheme="minorHAnsi" w:hAnsi="Times New Roman"/>
          <w:bCs/>
          <w:sz w:val="28"/>
          <w:szCs w:val="28"/>
        </w:rPr>
        <w:t xml:space="preserve"> piedalīties Komisijas veiktajā pārbaudē.</w:t>
      </w:r>
    </w:p>
    <w:p w14:paraId="15C4E34A" w14:textId="3D504A20" w:rsidR="001A785A" w:rsidRDefault="001A785A" w:rsidP="00BD103D">
      <w:pPr>
        <w:pStyle w:val="NoSpacing"/>
        <w:widowControl/>
        <w:jc w:val="both"/>
        <w:rPr>
          <w:rFonts w:ascii="Times New Roman" w:eastAsiaTheme="minorHAnsi" w:hAnsi="Times New Roman"/>
          <w:bCs/>
          <w:sz w:val="28"/>
          <w:szCs w:val="28"/>
        </w:rPr>
      </w:pPr>
    </w:p>
    <w:p w14:paraId="4C3888F6" w14:textId="77777777" w:rsidR="001A785A" w:rsidRDefault="001A785A" w:rsidP="00FB7CF4">
      <w:pPr>
        <w:pStyle w:val="NoSpacing"/>
        <w:widowControl/>
        <w:ind w:firstLine="720"/>
        <w:jc w:val="both"/>
        <w:rPr>
          <w:rFonts w:ascii="Times New Roman" w:eastAsiaTheme="minorHAnsi" w:hAnsi="Times New Roman"/>
          <w:bCs/>
          <w:sz w:val="28"/>
          <w:szCs w:val="28"/>
        </w:rPr>
      </w:pPr>
    </w:p>
    <w:p w14:paraId="54CAEB0F" w14:textId="0BE6AC14" w:rsidR="000D4DC9" w:rsidRPr="00D648E7" w:rsidRDefault="00AA6EC4" w:rsidP="000D4DC9">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XI</w:t>
      </w:r>
      <w:r w:rsidR="000D4DC9" w:rsidRPr="00D648E7">
        <w:rPr>
          <w:rFonts w:ascii="Times New Roman" w:eastAsiaTheme="minorHAnsi" w:hAnsi="Times New Roman"/>
          <w:b/>
          <w:bCs/>
          <w:sz w:val="28"/>
          <w:szCs w:val="28"/>
        </w:rPr>
        <w:t xml:space="preserve"> nodaļa</w:t>
      </w:r>
    </w:p>
    <w:p w14:paraId="07A889D3" w14:textId="31040B1D" w:rsidR="000D4DC9" w:rsidRDefault="000D4DC9" w:rsidP="000D4DC9">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Ieguldījumu</w:t>
      </w:r>
      <w:r w:rsidRPr="00D648E7">
        <w:rPr>
          <w:rFonts w:ascii="Times New Roman" w:eastAsiaTheme="minorHAnsi" w:hAnsi="Times New Roman"/>
          <w:b/>
          <w:bCs/>
          <w:sz w:val="28"/>
          <w:szCs w:val="28"/>
        </w:rPr>
        <w:t xml:space="preserve"> pārvaldītājsabiedrības, jauktas finanšu pārvaldītājsabiedrības un jauktas</w:t>
      </w:r>
      <w:r>
        <w:rPr>
          <w:rFonts w:ascii="Times New Roman" w:eastAsiaTheme="minorHAnsi" w:hAnsi="Times New Roman"/>
          <w:b/>
          <w:bCs/>
          <w:sz w:val="28"/>
          <w:szCs w:val="28"/>
        </w:rPr>
        <w:t xml:space="preserve"> </w:t>
      </w:r>
      <w:r w:rsidRPr="00D648E7">
        <w:rPr>
          <w:rFonts w:ascii="Times New Roman" w:eastAsiaTheme="minorHAnsi" w:hAnsi="Times New Roman"/>
          <w:b/>
          <w:bCs/>
          <w:sz w:val="28"/>
          <w:szCs w:val="28"/>
        </w:rPr>
        <w:t>pārvaldītājsabiedrības</w:t>
      </w:r>
    </w:p>
    <w:p w14:paraId="032B264A" w14:textId="77777777" w:rsidR="00BD103D" w:rsidRDefault="00BD103D" w:rsidP="000D4DC9">
      <w:pPr>
        <w:pStyle w:val="NoSpacing"/>
        <w:widowControl/>
        <w:jc w:val="center"/>
        <w:rPr>
          <w:rFonts w:ascii="Times New Roman" w:eastAsiaTheme="minorHAnsi" w:hAnsi="Times New Roman"/>
          <w:b/>
          <w:bCs/>
          <w:sz w:val="28"/>
          <w:szCs w:val="28"/>
        </w:rPr>
      </w:pPr>
    </w:p>
    <w:p w14:paraId="16289C5D" w14:textId="5D56C4CF" w:rsidR="00647DD1" w:rsidRPr="00BD103D" w:rsidRDefault="00F040AD" w:rsidP="00BD103D">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1</w:t>
      </w:r>
      <w:r w:rsidR="000D4DC9" w:rsidRPr="00CA1A83">
        <w:rPr>
          <w:rFonts w:ascii="Times New Roman" w:eastAsiaTheme="minorHAnsi" w:hAnsi="Times New Roman"/>
          <w:b/>
          <w:bCs/>
          <w:sz w:val="28"/>
          <w:szCs w:val="28"/>
        </w:rPr>
        <w:t>.pants</w:t>
      </w:r>
      <w:r w:rsidR="000D4DC9" w:rsidRPr="00BD103D">
        <w:rPr>
          <w:rFonts w:ascii="Times New Roman" w:eastAsiaTheme="minorHAnsi" w:hAnsi="Times New Roman"/>
          <w:b/>
          <w:bCs/>
          <w:sz w:val="28"/>
          <w:szCs w:val="28"/>
        </w:rPr>
        <w:t xml:space="preserve"> </w:t>
      </w:r>
      <w:r w:rsidR="000D4DC9">
        <w:rPr>
          <w:rFonts w:ascii="Times New Roman" w:eastAsiaTheme="minorHAnsi" w:hAnsi="Times New Roman"/>
          <w:b/>
          <w:bCs/>
          <w:sz w:val="28"/>
          <w:szCs w:val="28"/>
        </w:rPr>
        <w:t>Ieguldījumu</w:t>
      </w:r>
      <w:r w:rsidR="000D4DC9" w:rsidRPr="00D648E7">
        <w:rPr>
          <w:rFonts w:ascii="Times New Roman" w:eastAsiaTheme="minorHAnsi" w:hAnsi="Times New Roman"/>
          <w:b/>
          <w:bCs/>
          <w:sz w:val="28"/>
          <w:szCs w:val="28"/>
        </w:rPr>
        <w:t xml:space="preserve"> pārvaldītājsabiedrība</w:t>
      </w:r>
      <w:r w:rsidR="00647DD1">
        <w:rPr>
          <w:rFonts w:ascii="Times New Roman" w:eastAsiaTheme="minorHAnsi" w:hAnsi="Times New Roman"/>
          <w:b/>
          <w:bCs/>
          <w:sz w:val="28"/>
          <w:szCs w:val="28"/>
        </w:rPr>
        <w:t>s</w:t>
      </w:r>
      <w:r w:rsidR="000D4DC9">
        <w:rPr>
          <w:rFonts w:ascii="Times New Roman" w:eastAsiaTheme="minorHAnsi" w:hAnsi="Times New Roman"/>
          <w:b/>
          <w:bCs/>
          <w:sz w:val="28"/>
          <w:szCs w:val="28"/>
        </w:rPr>
        <w:t xml:space="preserve"> un</w:t>
      </w:r>
      <w:r w:rsidR="000D4DC9" w:rsidRPr="00D648E7">
        <w:rPr>
          <w:rFonts w:ascii="Times New Roman" w:eastAsiaTheme="minorHAnsi" w:hAnsi="Times New Roman"/>
          <w:b/>
          <w:bCs/>
          <w:sz w:val="28"/>
          <w:szCs w:val="28"/>
        </w:rPr>
        <w:t xml:space="preserve"> jauktas finanšu pārvaldītājsabiedrība</w:t>
      </w:r>
      <w:r w:rsidR="006C423A">
        <w:rPr>
          <w:rFonts w:ascii="Times New Roman" w:eastAsiaTheme="minorHAnsi" w:hAnsi="Times New Roman"/>
          <w:b/>
          <w:bCs/>
          <w:sz w:val="28"/>
          <w:szCs w:val="28"/>
        </w:rPr>
        <w:t>s</w:t>
      </w:r>
      <w:r w:rsidR="000D4DC9">
        <w:rPr>
          <w:rFonts w:ascii="Times New Roman" w:eastAsiaTheme="minorHAnsi" w:hAnsi="Times New Roman"/>
          <w:bCs/>
          <w:sz w:val="28"/>
          <w:szCs w:val="28"/>
        </w:rPr>
        <w:t xml:space="preserve"> </w:t>
      </w:r>
    </w:p>
    <w:p w14:paraId="2F03510F" w14:textId="75EFD0E0" w:rsidR="00647DD1" w:rsidRPr="00BD103D" w:rsidRDefault="00647DD1" w:rsidP="00BD103D">
      <w:pPr>
        <w:pStyle w:val="NoSpacing"/>
        <w:widowControl/>
        <w:ind w:firstLine="720"/>
        <w:jc w:val="both"/>
        <w:rPr>
          <w:rFonts w:ascii="Times New Roman" w:eastAsiaTheme="minorHAnsi" w:hAnsi="Times New Roman"/>
          <w:sz w:val="28"/>
          <w:szCs w:val="28"/>
        </w:rPr>
      </w:pPr>
      <w:r w:rsidRPr="00BD103D">
        <w:rPr>
          <w:rFonts w:ascii="Times New Roman" w:eastAsiaTheme="minorHAnsi" w:hAnsi="Times New Roman"/>
          <w:sz w:val="28"/>
          <w:szCs w:val="28"/>
        </w:rPr>
        <w:t xml:space="preserve">(1) Ieguldījumu pārvaldītājsabiedrība un jaukta finanšu pārvaldītājsabiedrība tiek iekļautas uzraudzībā attiecībā uz grupas kapitāla testa ievērošanu. </w:t>
      </w:r>
    </w:p>
    <w:p w14:paraId="1663E80F" w14:textId="64C9217F" w:rsidR="000D4DC9" w:rsidRDefault="000175A6" w:rsidP="00BD103D">
      <w:pPr>
        <w:pStyle w:val="NoSpacing"/>
        <w:widowControl/>
        <w:ind w:firstLine="720"/>
        <w:jc w:val="both"/>
        <w:rPr>
          <w:rFonts w:ascii="Times New Roman" w:eastAsiaTheme="minorHAnsi" w:hAnsi="Times New Roman"/>
          <w:sz w:val="28"/>
          <w:szCs w:val="28"/>
        </w:rPr>
      </w:pPr>
      <w:r w:rsidRPr="00BD103D" w:rsidDel="000175A6">
        <w:rPr>
          <w:rFonts w:ascii="Times New Roman" w:eastAsiaTheme="minorHAnsi" w:hAnsi="Times New Roman"/>
          <w:sz w:val="28"/>
          <w:szCs w:val="28"/>
        </w:rPr>
        <w:t xml:space="preserve"> </w:t>
      </w:r>
      <w:r w:rsidR="000D4DC9" w:rsidRPr="00BD103D">
        <w:rPr>
          <w:rFonts w:ascii="Times New Roman" w:eastAsiaTheme="minorHAnsi" w:hAnsi="Times New Roman"/>
          <w:sz w:val="28"/>
          <w:szCs w:val="28"/>
        </w:rPr>
        <w:t>(</w:t>
      </w:r>
      <w:r w:rsidR="00943551">
        <w:rPr>
          <w:rFonts w:ascii="Times New Roman" w:eastAsiaTheme="minorHAnsi" w:hAnsi="Times New Roman"/>
          <w:sz w:val="28"/>
          <w:szCs w:val="28"/>
        </w:rPr>
        <w:t>2</w:t>
      </w:r>
      <w:r w:rsidR="000D4DC9" w:rsidRPr="00BD103D">
        <w:rPr>
          <w:rFonts w:ascii="Times New Roman" w:eastAsiaTheme="minorHAnsi" w:hAnsi="Times New Roman"/>
          <w:sz w:val="28"/>
          <w:szCs w:val="28"/>
        </w:rPr>
        <w:t>) Ieguldījumu pārvaldītājsabiedrības vai jauktas finanšu pārvaldītājsabiedrības valdes un padomes (ja tāda ir izveidota) locekļiem ir nevainojama reputācija, pietiekamas zināšanas, prasmes un pieredze, lai efektīvi veiktu savus pienākumus, ņemot vērā attiecīgās pārvaldītājsabiedrības pamatdarbības specifiku.</w:t>
      </w:r>
    </w:p>
    <w:p w14:paraId="3EB9AE9F" w14:textId="77777777" w:rsidR="008E1907" w:rsidRPr="00BD103D" w:rsidRDefault="008E1907" w:rsidP="00BD103D">
      <w:pPr>
        <w:pStyle w:val="NoSpacing"/>
        <w:widowControl/>
        <w:ind w:firstLine="720"/>
        <w:jc w:val="both"/>
        <w:rPr>
          <w:rFonts w:ascii="Times New Roman" w:eastAsiaTheme="minorHAnsi" w:hAnsi="Times New Roman"/>
          <w:sz w:val="28"/>
          <w:szCs w:val="28"/>
        </w:rPr>
      </w:pPr>
    </w:p>
    <w:p w14:paraId="11CA3AA1" w14:textId="1316FF59" w:rsidR="000D4DC9" w:rsidRPr="00D648E7" w:rsidRDefault="00F040AD" w:rsidP="000D4DC9">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2</w:t>
      </w:r>
      <w:r w:rsidR="000D4DC9" w:rsidRPr="00D648E7">
        <w:rPr>
          <w:rFonts w:ascii="Times New Roman" w:eastAsiaTheme="minorHAnsi" w:hAnsi="Times New Roman"/>
          <w:b/>
          <w:bCs/>
          <w:sz w:val="28"/>
          <w:szCs w:val="28"/>
        </w:rPr>
        <w:t>. pants. Jauktas</w:t>
      </w:r>
      <w:r w:rsidR="000D4DC9">
        <w:rPr>
          <w:rFonts w:ascii="Times New Roman" w:eastAsiaTheme="minorHAnsi" w:hAnsi="Times New Roman"/>
          <w:b/>
          <w:bCs/>
          <w:sz w:val="28"/>
          <w:szCs w:val="28"/>
        </w:rPr>
        <w:t xml:space="preserve"> darbības</w:t>
      </w:r>
      <w:r w:rsidR="000D4DC9" w:rsidRPr="00D648E7">
        <w:rPr>
          <w:rFonts w:ascii="Times New Roman" w:eastAsiaTheme="minorHAnsi" w:hAnsi="Times New Roman"/>
          <w:b/>
          <w:bCs/>
          <w:sz w:val="28"/>
          <w:szCs w:val="28"/>
        </w:rPr>
        <w:t xml:space="preserve"> pārvaldītājsabiedrības </w:t>
      </w:r>
    </w:p>
    <w:p w14:paraId="1637E84A" w14:textId="169C965E" w:rsidR="000D4DC9" w:rsidRPr="00D648E7" w:rsidRDefault="000D4DC9" w:rsidP="000D4DC9">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(1) Ja ieguldījumu brokeru sabiedrības mātes sabiedrība ir jaukta</w:t>
      </w:r>
      <w:r>
        <w:rPr>
          <w:rFonts w:ascii="Times New Roman" w:eastAsiaTheme="minorHAnsi" w:hAnsi="Times New Roman"/>
          <w:bCs/>
          <w:sz w:val="28"/>
          <w:szCs w:val="28"/>
        </w:rPr>
        <w:t>s darbības</w:t>
      </w:r>
      <w:r w:rsidRPr="00D648E7">
        <w:rPr>
          <w:rFonts w:ascii="Times New Roman" w:eastAsiaTheme="minorHAnsi" w:hAnsi="Times New Roman"/>
          <w:bCs/>
          <w:sz w:val="28"/>
          <w:szCs w:val="28"/>
        </w:rPr>
        <w:t xml:space="preserve"> pārvaldītājsabiedrība, </w:t>
      </w:r>
      <w:r>
        <w:rPr>
          <w:rFonts w:ascii="Times New Roman" w:eastAsiaTheme="minorHAnsi" w:hAnsi="Times New Roman"/>
          <w:bCs/>
          <w:sz w:val="28"/>
          <w:szCs w:val="28"/>
        </w:rPr>
        <w:t>K</w:t>
      </w:r>
      <w:r w:rsidRPr="00D648E7">
        <w:rPr>
          <w:rFonts w:ascii="Times New Roman" w:eastAsiaTheme="minorHAnsi" w:hAnsi="Times New Roman"/>
          <w:bCs/>
          <w:sz w:val="28"/>
          <w:szCs w:val="28"/>
        </w:rPr>
        <w:t xml:space="preserve">omisija </w:t>
      </w:r>
      <w:r>
        <w:rPr>
          <w:rFonts w:ascii="Times New Roman" w:eastAsiaTheme="minorHAnsi" w:hAnsi="Times New Roman"/>
          <w:bCs/>
          <w:sz w:val="28"/>
          <w:szCs w:val="28"/>
        </w:rPr>
        <w:t xml:space="preserve">ir tiesīga </w:t>
      </w:r>
      <w:r w:rsidRPr="00D648E7">
        <w:rPr>
          <w:rFonts w:ascii="Times New Roman" w:eastAsiaTheme="minorHAnsi" w:hAnsi="Times New Roman"/>
          <w:bCs/>
          <w:sz w:val="28"/>
          <w:szCs w:val="28"/>
        </w:rPr>
        <w:t xml:space="preserve">pieprasīt, lai </w:t>
      </w:r>
      <w:r w:rsidR="009A3815">
        <w:rPr>
          <w:rFonts w:ascii="Times New Roman" w:eastAsiaTheme="minorHAnsi" w:hAnsi="Times New Roman"/>
          <w:bCs/>
          <w:sz w:val="28"/>
          <w:szCs w:val="28"/>
        </w:rPr>
        <w:t>šī</w:t>
      </w:r>
      <w:r w:rsidRPr="00D648E7">
        <w:rPr>
          <w:rFonts w:ascii="Times New Roman" w:eastAsiaTheme="minorHAnsi" w:hAnsi="Times New Roman"/>
          <w:bCs/>
          <w:sz w:val="28"/>
          <w:szCs w:val="28"/>
        </w:rPr>
        <w:t xml:space="preserve"> pārvaldītājsabiedrība sniedz informāciju, kas ir būtiska minētās ieguldījumu brokeru sabiedrības uzraudzībai.   </w:t>
      </w:r>
    </w:p>
    <w:p w14:paraId="79D72264" w14:textId="65E0F210" w:rsidR="000D4DC9" w:rsidRPr="00D648E7" w:rsidRDefault="0081765E" w:rsidP="000D4DC9">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000D4DC9" w:rsidRPr="00D648E7">
        <w:rPr>
          <w:rFonts w:ascii="Times New Roman" w:eastAsiaTheme="minorHAnsi" w:hAnsi="Times New Roman"/>
          <w:bCs/>
          <w:sz w:val="28"/>
          <w:szCs w:val="28"/>
        </w:rPr>
        <w:t>Ieguldījumu brokeru sabiedrībai, kuras mātes sabiedrība ir jaukta</w:t>
      </w:r>
      <w:r w:rsidR="000D4DC9">
        <w:rPr>
          <w:rFonts w:ascii="Times New Roman" w:eastAsiaTheme="minorHAnsi" w:hAnsi="Times New Roman"/>
          <w:bCs/>
          <w:sz w:val="28"/>
          <w:szCs w:val="28"/>
        </w:rPr>
        <w:t>s darbības</w:t>
      </w:r>
      <w:r w:rsidR="000D4DC9" w:rsidRPr="00D648E7">
        <w:rPr>
          <w:rFonts w:ascii="Times New Roman" w:eastAsiaTheme="minorHAnsi" w:hAnsi="Times New Roman"/>
          <w:bCs/>
          <w:sz w:val="28"/>
          <w:szCs w:val="28"/>
        </w:rPr>
        <w:t xml:space="preserve"> pārvaldītājsabiedrība, ir pienākums sniegt Komisijai informāciju par darījumiem, kurus tā veikusi ar mātes sabiedrību un citām tās meitas sabiedrībām. Ieguldījumu brokeru sabiedrība izveido risku pārvaldības un iekšējās kontroles sistēmu, kā arī izstrādā pārskatu sniegšanas un grāmatvedības procedūras, lai noteiktu, novērtētu un kontrolētu darījumus ar tās mātes sabiedrību, kas ir jaukta</w:t>
      </w:r>
      <w:r w:rsidR="000D4DC9">
        <w:rPr>
          <w:rFonts w:ascii="Times New Roman" w:eastAsiaTheme="minorHAnsi" w:hAnsi="Times New Roman"/>
          <w:bCs/>
          <w:sz w:val="28"/>
          <w:szCs w:val="28"/>
        </w:rPr>
        <w:t>s darbības</w:t>
      </w:r>
      <w:r w:rsidR="000D4DC9" w:rsidRPr="00D648E7">
        <w:rPr>
          <w:rFonts w:ascii="Times New Roman" w:eastAsiaTheme="minorHAnsi" w:hAnsi="Times New Roman"/>
          <w:bCs/>
          <w:sz w:val="28"/>
          <w:szCs w:val="28"/>
        </w:rPr>
        <w:t xml:space="preserve"> pārvaldītājsabiedrība, un citām </w:t>
      </w:r>
      <w:r w:rsidR="000D4DC9">
        <w:rPr>
          <w:rFonts w:ascii="Times New Roman" w:eastAsiaTheme="minorHAnsi" w:hAnsi="Times New Roman"/>
          <w:bCs/>
          <w:sz w:val="28"/>
          <w:szCs w:val="28"/>
        </w:rPr>
        <w:t>tās</w:t>
      </w:r>
      <w:r w:rsidR="000D4DC9" w:rsidRPr="00D648E7">
        <w:rPr>
          <w:rFonts w:ascii="Times New Roman" w:eastAsiaTheme="minorHAnsi" w:hAnsi="Times New Roman"/>
          <w:bCs/>
          <w:sz w:val="28"/>
          <w:szCs w:val="28"/>
        </w:rPr>
        <w:t xml:space="preserve"> meitas sabiedrībām. </w:t>
      </w:r>
    </w:p>
    <w:p w14:paraId="4D4F496B" w14:textId="01B34814" w:rsidR="000D4DC9" w:rsidRDefault="000D4DC9" w:rsidP="000D4DC9">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w:t>
      </w:r>
      <w:r w:rsidR="0081765E">
        <w:rPr>
          <w:rFonts w:ascii="Times New Roman" w:eastAsiaTheme="minorHAnsi" w:hAnsi="Times New Roman"/>
          <w:bCs/>
          <w:sz w:val="28"/>
          <w:szCs w:val="28"/>
        </w:rPr>
        <w:t>3</w:t>
      </w:r>
      <w:r w:rsidRPr="00D648E7">
        <w:rPr>
          <w:rFonts w:ascii="Times New Roman" w:eastAsiaTheme="minorHAnsi" w:hAnsi="Times New Roman"/>
          <w:bCs/>
          <w:sz w:val="28"/>
          <w:szCs w:val="28"/>
        </w:rPr>
        <w:t xml:space="preserve">) </w:t>
      </w:r>
      <w:r w:rsidRPr="003003B1">
        <w:rPr>
          <w:rFonts w:ascii="Times New Roman" w:eastAsiaTheme="minorHAnsi" w:hAnsi="Times New Roman"/>
          <w:bCs/>
          <w:sz w:val="28"/>
          <w:szCs w:val="28"/>
        </w:rPr>
        <w:t>Komisijai</w:t>
      </w:r>
      <w:r w:rsidRPr="00A0011D">
        <w:rPr>
          <w:rFonts w:ascii="Times New Roman" w:eastAsiaTheme="minorHAnsi" w:hAnsi="Times New Roman"/>
          <w:bCs/>
          <w:sz w:val="28"/>
          <w:szCs w:val="28"/>
        </w:rPr>
        <w:t xml:space="preserve"> tiesības pārbaudīt</w:t>
      </w:r>
      <w:r>
        <w:rPr>
          <w:rFonts w:ascii="Times New Roman" w:eastAsiaTheme="minorHAnsi" w:hAnsi="Times New Roman"/>
          <w:bCs/>
          <w:sz w:val="28"/>
          <w:szCs w:val="28"/>
        </w:rPr>
        <w:t xml:space="preserve"> </w:t>
      </w:r>
      <w:r w:rsidRPr="00D648E7">
        <w:rPr>
          <w:rFonts w:ascii="Times New Roman" w:eastAsiaTheme="minorHAnsi" w:hAnsi="Times New Roman"/>
          <w:bCs/>
          <w:sz w:val="28"/>
          <w:szCs w:val="28"/>
        </w:rPr>
        <w:t>jaukta</w:t>
      </w:r>
      <w:r>
        <w:rPr>
          <w:rFonts w:ascii="Times New Roman" w:eastAsiaTheme="minorHAnsi" w:hAnsi="Times New Roman"/>
          <w:bCs/>
          <w:sz w:val="28"/>
          <w:szCs w:val="28"/>
        </w:rPr>
        <w:t>s darbības</w:t>
      </w:r>
      <w:r w:rsidRPr="00D648E7">
        <w:rPr>
          <w:rFonts w:ascii="Times New Roman" w:eastAsiaTheme="minorHAnsi" w:hAnsi="Times New Roman"/>
          <w:bCs/>
          <w:sz w:val="28"/>
          <w:szCs w:val="28"/>
        </w:rPr>
        <w:t xml:space="preserve"> pārvaldītājsabiedrīb</w:t>
      </w:r>
      <w:r>
        <w:rPr>
          <w:rFonts w:ascii="Times New Roman" w:eastAsiaTheme="minorHAnsi" w:hAnsi="Times New Roman"/>
          <w:bCs/>
          <w:sz w:val="28"/>
          <w:szCs w:val="28"/>
        </w:rPr>
        <w:t>u vai uzdot tās pilnvarotai personai veikt pārbaudi</w:t>
      </w:r>
      <w:r w:rsidRPr="00D648E7">
        <w:rPr>
          <w:rFonts w:ascii="Times New Roman" w:eastAsiaTheme="minorHAnsi" w:hAnsi="Times New Roman"/>
          <w:bCs/>
          <w:sz w:val="28"/>
          <w:szCs w:val="28"/>
        </w:rPr>
        <w:t>, lai pārbaudītu informāciju, kas saņemta no jaukta</w:t>
      </w:r>
      <w:r>
        <w:rPr>
          <w:rFonts w:ascii="Times New Roman" w:eastAsiaTheme="minorHAnsi" w:hAnsi="Times New Roman"/>
          <w:bCs/>
          <w:sz w:val="28"/>
          <w:szCs w:val="28"/>
        </w:rPr>
        <w:t>s darbības</w:t>
      </w:r>
      <w:r w:rsidRPr="00D648E7">
        <w:rPr>
          <w:rFonts w:ascii="Times New Roman" w:eastAsiaTheme="minorHAnsi" w:hAnsi="Times New Roman"/>
          <w:bCs/>
          <w:sz w:val="28"/>
          <w:szCs w:val="28"/>
        </w:rPr>
        <w:t xml:space="preserve"> pārvaldītājsabiedrībā</w:t>
      </w:r>
      <w:r>
        <w:rPr>
          <w:rFonts w:ascii="Times New Roman" w:eastAsiaTheme="minorHAnsi" w:hAnsi="Times New Roman"/>
          <w:bCs/>
          <w:sz w:val="28"/>
          <w:szCs w:val="28"/>
        </w:rPr>
        <w:t>s</w:t>
      </w:r>
      <w:r w:rsidRPr="00D648E7">
        <w:rPr>
          <w:rFonts w:ascii="Times New Roman" w:eastAsiaTheme="minorHAnsi" w:hAnsi="Times New Roman"/>
          <w:bCs/>
          <w:sz w:val="28"/>
          <w:szCs w:val="28"/>
        </w:rPr>
        <w:t xml:space="preserve"> un </w:t>
      </w:r>
      <w:r>
        <w:rPr>
          <w:rFonts w:ascii="Times New Roman" w:eastAsiaTheme="minorHAnsi" w:hAnsi="Times New Roman"/>
          <w:bCs/>
          <w:sz w:val="28"/>
          <w:szCs w:val="28"/>
        </w:rPr>
        <w:t>tās</w:t>
      </w:r>
      <w:r w:rsidRPr="00D648E7">
        <w:rPr>
          <w:rFonts w:ascii="Times New Roman" w:eastAsiaTheme="minorHAnsi" w:hAnsi="Times New Roman"/>
          <w:bCs/>
          <w:sz w:val="28"/>
          <w:szCs w:val="28"/>
        </w:rPr>
        <w:t xml:space="preserve"> meitas  sabiedrībām. </w:t>
      </w:r>
    </w:p>
    <w:p w14:paraId="75C067B5" w14:textId="77777777" w:rsidR="000D4DC9" w:rsidRDefault="000D4DC9" w:rsidP="000D4DC9">
      <w:pPr>
        <w:pStyle w:val="NoSpacing"/>
        <w:widowControl/>
        <w:ind w:firstLine="720"/>
        <w:jc w:val="both"/>
        <w:rPr>
          <w:rFonts w:ascii="Times New Roman" w:eastAsiaTheme="minorHAnsi" w:hAnsi="Times New Roman"/>
          <w:bCs/>
          <w:sz w:val="28"/>
          <w:szCs w:val="28"/>
        </w:rPr>
      </w:pPr>
    </w:p>
    <w:p w14:paraId="715782C9" w14:textId="744EB69F" w:rsidR="000D4DC9" w:rsidRPr="00D648E7" w:rsidRDefault="0081765E" w:rsidP="000D4DC9">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3</w:t>
      </w:r>
      <w:r w:rsidR="000D4DC9" w:rsidRPr="00D648E7">
        <w:rPr>
          <w:rFonts w:ascii="Times New Roman" w:eastAsiaTheme="minorHAnsi" w:hAnsi="Times New Roman"/>
          <w:b/>
          <w:bCs/>
          <w:sz w:val="28"/>
          <w:szCs w:val="28"/>
        </w:rPr>
        <w:t xml:space="preserve">. pants. Sankcijas </w:t>
      </w:r>
    </w:p>
    <w:p w14:paraId="454158EC" w14:textId="0AC0E1EF" w:rsidR="000D4DC9" w:rsidRDefault="00117538" w:rsidP="009A40D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Šā likuma 6</w:t>
      </w:r>
      <w:r w:rsidR="00593C1B">
        <w:rPr>
          <w:rFonts w:ascii="Times New Roman" w:eastAsiaTheme="minorHAnsi" w:hAnsi="Times New Roman"/>
          <w:bCs/>
          <w:sz w:val="28"/>
          <w:szCs w:val="28"/>
        </w:rPr>
        <w:t>7</w:t>
      </w:r>
      <w:r>
        <w:rPr>
          <w:rFonts w:ascii="Times New Roman" w:eastAsiaTheme="minorHAnsi" w:hAnsi="Times New Roman"/>
          <w:bCs/>
          <w:sz w:val="28"/>
          <w:szCs w:val="28"/>
        </w:rPr>
        <w:t xml:space="preserve">. pantā noteiktās sankcijas par šā likuma 41. panta </w:t>
      </w:r>
      <w:r w:rsidR="00F27AA4">
        <w:rPr>
          <w:rFonts w:ascii="Times New Roman" w:eastAsiaTheme="minorHAnsi" w:hAnsi="Times New Roman"/>
          <w:bCs/>
          <w:sz w:val="28"/>
          <w:szCs w:val="28"/>
        </w:rPr>
        <w:t>otrās</w:t>
      </w:r>
      <w:r>
        <w:rPr>
          <w:rFonts w:ascii="Times New Roman" w:eastAsiaTheme="minorHAnsi" w:hAnsi="Times New Roman"/>
          <w:bCs/>
          <w:sz w:val="28"/>
          <w:szCs w:val="28"/>
        </w:rPr>
        <w:t xml:space="preserve"> daļas pārbaud</w:t>
      </w:r>
      <w:r w:rsidR="009A40D8">
        <w:rPr>
          <w:rFonts w:ascii="Times New Roman" w:eastAsiaTheme="minorHAnsi" w:hAnsi="Times New Roman"/>
          <w:bCs/>
          <w:sz w:val="28"/>
          <w:szCs w:val="28"/>
        </w:rPr>
        <w:t xml:space="preserve">ē konstatētajiem pārkāpumiem un </w:t>
      </w:r>
      <w:r w:rsidR="00F27AA4">
        <w:rPr>
          <w:rFonts w:ascii="Times New Roman" w:eastAsiaTheme="minorHAnsi" w:hAnsi="Times New Roman"/>
          <w:bCs/>
          <w:sz w:val="28"/>
          <w:szCs w:val="28"/>
        </w:rPr>
        <w:t>52</w:t>
      </w:r>
      <w:r>
        <w:rPr>
          <w:rFonts w:ascii="Times New Roman" w:eastAsiaTheme="minorHAnsi" w:hAnsi="Times New Roman"/>
          <w:bCs/>
          <w:sz w:val="28"/>
          <w:szCs w:val="28"/>
        </w:rPr>
        <w:t>. pant</w:t>
      </w:r>
      <w:r w:rsidR="009A40D8">
        <w:rPr>
          <w:rFonts w:ascii="Times New Roman" w:eastAsiaTheme="minorHAnsi" w:hAnsi="Times New Roman"/>
          <w:bCs/>
          <w:sz w:val="28"/>
          <w:szCs w:val="28"/>
        </w:rPr>
        <w:t>a p</w:t>
      </w:r>
      <w:r w:rsidR="000D4DC9" w:rsidRPr="00D648E7">
        <w:rPr>
          <w:rFonts w:ascii="Times New Roman" w:eastAsiaTheme="minorHAnsi" w:hAnsi="Times New Roman"/>
          <w:bCs/>
          <w:sz w:val="28"/>
          <w:szCs w:val="28"/>
        </w:rPr>
        <w:t>ārkāpumiem</w:t>
      </w:r>
      <w:r w:rsidR="009A40D8">
        <w:rPr>
          <w:rFonts w:ascii="Times New Roman" w:eastAsiaTheme="minorHAnsi" w:hAnsi="Times New Roman"/>
          <w:bCs/>
          <w:sz w:val="28"/>
          <w:szCs w:val="28"/>
        </w:rPr>
        <w:t xml:space="preserve"> </w:t>
      </w:r>
      <w:r w:rsidR="000D4DC9" w:rsidRPr="00D648E7">
        <w:rPr>
          <w:rFonts w:ascii="Times New Roman" w:eastAsiaTheme="minorHAnsi" w:hAnsi="Times New Roman"/>
          <w:bCs/>
          <w:sz w:val="28"/>
          <w:szCs w:val="28"/>
        </w:rPr>
        <w:t xml:space="preserve">piemērojamas arī </w:t>
      </w:r>
      <w:r w:rsidR="000D4DC9">
        <w:rPr>
          <w:rFonts w:ascii="Times New Roman" w:eastAsiaTheme="minorHAnsi" w:hAnsi="Times New Roman"/>
          <w:bCs/>
          <w:sz w:val="28"/>
          <w:szCs w:val="28"/>
        </w:rPr>
        <w:t>ieguldījumu</w:t>
      </w:r>
      <w:r w:rsidR="000D4DC9" w:rsidRPr="00D648E7">
        <w:rPr>
          <w:rFonts w:ascii="Times New Roman" w:eastAsiaTheme="minorHAnsi" w:hAnsi="Times New Roman"/>
          <w:bCs/>
          <w:sz w:val="28"/>
          <w:szCs w:val="28"/>
        </w:rPr>
        <w:t xml:space="preserve"> pārvaldītājsabiedrībām, jauktām finanšu pārvaldītājsabiedrībām, jaukta</w:t>
      </w:r>
      <w:r w:rsidR="000D4DC9">
        <w:rPr>
          <w:rFonts w:ascii="Times New Roman" w:eastAsiaTheme="minorHAnsi" w:hAnsi="Times New Roman"/>
          <w:bCs/>
          <w:sz w:val="28"/>
          <w:szCs w:val="28"/>
        </w:rPr>
        <w:t>s darbības</w:t>
      </w:r>
      <w:r w:rsidR="000D4DC9" w:rsidRPr="00D648E7">
        <w:rPr>
          <w:rFonts w:ascii="Times New Roman" w:eastAsiaTheme="minorHAnsi" w:hAnsi="Times New Roman"/>
          <w:bCs/>
          <w:sz w:val="28"/>
          <w:szCs w:val="28"/>
        </w:rPr>
        <w:t xml:space="preserve"> pārvaldītājsabiedrībām, </w:t>
      </w:r>
      <w:r w:rsidR="000D4DC9">
        <w:rPr>
          <w:rFonts w:ascii="Times New Roman" w:eastAsiaTheme="minorHAnsi" w:hAnsi="Times New Roman"/>
          <w:bCs/>
          <w:sz w:val="28"/>
          <w:szCs w:val="28"/>
        </w:rPr>
        <w:t>tai skaitā minēto pārvaldītājsabiedrību</w:t>
      </w:r>
      <w:r w:rsidR="000D4DC9" w:rsidRPr="00D648E7">
        <w:rPr>
          <w:rFonts w:ascii="Times New Roman" w:eastAsiaTheme="minorHAnsi" w:hAnsi="Times New Roman"/>
          <w:bCs/>
          <w:sz w:val="28"/>
          <w:szCs w:val="28"/>
        </w:rPr>
        <w:t xml:space="preserve"> vadītājiem.</w:t>
      </w:r>
    </w:p>
    <w:p w14:paraId="76FD31F8" w14:textId="77777777" w:rsidR="000D4DC9" w:rsidRPr="00D648E7" w:rsidRDefault="000D4DC9" w:rsidP="000D4DC9">
      <w:pPr>
        <w:pStyle w:val="NoSpacing"/>
        <w:widowControl/>
        <w:jc w:val="both"/>
        <w:rPr>
          <w:rFonts w:ascii="Times New Roman" w:eastAsiaTheme="minorHAnsi" w:hAnsi="Times New Roman"/>
          <w:bCs/>
          <w:sz w:val="28"/>
          <w:szCs w:val="28"/>
        </w:rPr>
      </w:pPr>
    </w:p>
    <w:p w14:paraId="6A72E7EF" w14:textId="24A83E28" w:rsidR="000D4DC9" w:rsidRPr="00D648E7" w:rsidRDefault="0081765E" w:rsidP="000D4DC9">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4</w:t>
      </w:r>
      <w:r w:rsidR="000D4DC9" w:rsidRPr="00D648E7">
        <w:rPr>
          <w:rFonts w:ascii="Times New Roman" w:eastAsiaTheme="minorHAnsi" w:hAnsi="Times New Roman"/>
          <w:b/>
          <w:bCs/>
          <w:sz w:val="28"/>
          <w:szCs w:val="28"/>
        </w:rPr>
        <w:t xml:space="preserve">. pants. </w:t>
      </w:r>
      <w:r w:rsidR="000D4DC9">
        <w:rPr>
          <w:rFonts w:ascii="Times New Roman" w:eastAsiaTheme="minorHAnsi" w:hAnsi="Times New Roman"/>
          <w:b/>
          <w:bCs/>
          <w:sz w:val="28"/>
          <w:szCs w:val="28"/>
        </w:rPr>
        <w:t>Ār</w:t>
      </w:r>
      <w:r w:rsidR="000D4DC9" w:rsidRPr="00D648E7">
        <w:rPr>
          <w:rFonts w:ascii="Times New Roman" w:eastAsiaTheme="minorHAnsi" w:hAnsi="Times New Roman"/>
          <w:b/>
          <w:bCs/>
          <w:sz w:val="28"/>
          <w:szCs w:val="28"/>
        </w:rPr>
        <w:t>valsts veiktās uzraudzības novērtējums</w:t>
      </w:r>
    </w:p>
    <w:p w14:paraId="5538AAF1" w14:textId="3AE3CD30" w:rsidR="000D4DC9" w:rsidRPr="00D648E7" w:rsidRDefault="000D4DC9" w:rsidP="000D4DC9">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 xml:space="preserve">(1) Ja divas vai vairākas Latvijas Republikā un citā dalībvalstī reģistrētas ieguldījumu brokeru sabiedrības, kas ir meitas sabiedrības vienai un tai pašai ārvalsts mātes sabiedrībai, netiek efektīvi uzraudzītas grupas līmenī, Komisija novērtē, vai ieguldījumu brokeru sabiedrības ir pakļautas šajā likumā un Regulas Nr. 2019/2033 konsolidētas uzraudzības līdzvērtīgām prasībām. </w:t>
      </w:r>
    </w:p>
    <w:p w14:paraId="7A02C7B3" w14:textId="49F1410F" w:rsidR="000D4DC9" w:rsidRPr="00D648E7" w:rsidRDefault="000D4DC9" w:rsidP="000D4DC9">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 xml:space="preserve">(2) Ja šā panta pirmajā daļā minētajā novērtējumā tiek </w:t>
      </w:r>
      <w:r>
        <w:rPr>
          <w:rFonts w:ascii="Times New Roman" w:eastAsiaTheme="minorHAnsi" w:hAnsi="Times New Roman"/>
          <w:bCs/>
          <w:sz w:val="28"/>
          <w:szCs w:val="28"/>
        </w:rPr>
        <w:t>konstatēts</w:t>
      </w:r>
      <w:r w:rsidRPr="00D648E7">
        <w:rPr>
          <w:rFonts w:ascii="Times New Roman" w:eastAsiaTheme="minorHAnsi" w:hAnsi="Times New Roman"/>
          <w:bCs/>
          <w:sz w:val="28"/>
          <w:szCs w:val="28"/>
        </w:rPr>
        <w:t xml:space="preserve">, ka ārvalsts uzraudzības institūcijas veiktā konsolidētā uzraudzība neatbilst šajā likumā un Regulas Nr. 2019/2033 konsolidētas uzraudzības līdzvērtīgām prasībām un Komisija </w:t>
      </w:r>
      <w:r w:rsidR="00F27BEE">
        <w:rPr>
          <w:rFonts w:ascii="Times New Roman" w:eastAsiaTheme="minorHAnsi" w:hAnsi="Times New Roman"/>
          <w:bCs/>
          <w:sz w:val="28"/>
          <w:szCs w:val="28"/>
        </w:rPr>
        <w:t xml:space="preserve">būtu </w:t>
      </w:r>
      <w:r w:rsidRPr="00D648E7">
        <w:rPr>
          <w:rFonts w:ascii="Times New Roman" w:eastAsiaTheme="minorHAnsi" w:hAnsi="Times New Roman"/>
          <w:bCs/>
          <w:sz w:val="28"/>
          <w:szCs w:val="28"/>
        </w:rPr>
        <w:t xml:space="preserve">grupas uzraudzības </w:t>
      </w:r>
      <w:r>
        <w:rPr>
          <w:rFonts w:ascii="Times New Roman" w:eastAsiaTheme="minorHAnsi" w:hAnsi="Times New Roman"/>
          <w:bCs/>
          <w:sz w:val="28"/>
          <w:szCs w:val="28"/>
        </w:rPr>
        <w:t>institūcija</w:t>
      </w:r>
      <w:r w:rsidRPr="00D648E7">
        <w:rPr>
          <w:rFonts w:ascii="Times New Roman" w:eastAsiaTheme="minorHAnsi" w:hAnsi="Times New Roman"/>
          <w:bCs/>
          <w:sz w:val="28"/>
          <w:szCs w:val="28"/>
        </w:rPr>
        <w:t xml:space="preserve">, </w:t>
      </w:r>
      <w:r w:rsidR="00F27BEE" w:rsidRPr="007F3453">
        <w:rPr>
          <w:rFonts w:ascii="Times New Roman" w:eastAsia="Times New Roman" w:hAnsi="Times New Roman"/>
          <w:sz w:val="28"/>
          <w:szCs w:val="28"/>
        </w:rPr>
        <w:t>ja attiecīgā mātes sabiedrība būtu dibināta Eiropas Savienībā</w:t>
      </w:r>
      <w:r w:rsidR="00F27BEE">
        <w:rPr>
          <w:rFonts w:ascii="Times New Roman" w:eastAsia="Times New Roman" w:hAnsi="Times New Roman"/>
          <w:sz w:val="28"/>
          <w:szCs w:val="28"/>
        </w:rPr>
        <w:t>,</w:t>
      </w:r>
      <w:r w:rsidR="00F27BEE" w:rsidRPr="00D648E7">
        <w:rPr>
          <w:rFonts w:ascii="Times New Roman" w:eastAsiaTheme="minorHAnsi" w:hAnsi="Times New Roman"/>
          <w:bCs/>
          <w:sz w:val="28"/>
          <w:szCs w:val="28"/>
        </w:rPr>
        <w:t xml:space="preserve"> </w:t>
      </w:r>
      <w:r>
        <w:rPr>
          <w:rFonts w:ascii="Times New Roman" w:eastAsiaTheme="minorHAnsi" w:hAnsi="Times New Roman"/>
          <w:bCs/>
          <w:sz w:val="28"/>
          <w:szCs w:val="28"/>
        </w:rPr>
        <w:t>tā</w:t>
      </w:r>
      <w:r w:rsidRPr="00D648E7">
        <w:rPr>
          <w:rFonts w:ascii="Times New Roman" w:eastAsiaTheme="minorHAnsi" w:hAnsi="Times New Roman"/>
          <w:bCs/>
          <w:sz w:val="28"/>
          <w:szCs w:val="28"/>
        </w:rPr>
        <w:t xml:space="preserve"> pēc apspriešanās ar citām iesaistītajām uzraudzības </w:t>
      </w:r>
      <w:r>
        <w:rPr>
          <w:rFonts w:ascii="Times New Roman" w:eastAsiaTheme="minorHAnsi" w:hAnsi="Times New Roman"/>
          <w:bCs/>
          <w:sz w:val="28"/>
          <w:szCs w:val="28"/>
        </w:rPr>
        <w:t>institūcijām</w:t>
      </w:r>
      <w:r w:rsidRPr="00D648E7">
        <w:rPr>
          <w:rFonts w:ascii="Times New Roman" w:eastAsiaTheme="minorHAnsi" w:hAnsi="Times New Roman"/>
          <w:bCs/>
          <w:sz w:val="28"/>
          <w:szCs w:val="28"/>
        </w:rPr>
        <w:t>, tādu ieguldījumu brokeru sabiedrību konsolidēto uzraudzību veic atbilstoši šā likuma un Regulas</w:t>
      </w:r>
      <w:r>
        <w:rPr>
          <w:rFonts w:ascii="Times New Roman" w:eastAsiaTheme="minorHAnsi" w:hAnsi="Times New Roman"/>
          <w:bCs/>
          <w:sz w:val="28"/>
          <w:szCs w:val="28"/>
        </w:rPr>
        <w:t xml:space="preserve"> Nr.</w:t>
      </w:r>
      <w:r w:rsidRPr="00D648E7">
        <w:rPr>
          <w:rFonts w:ascii="Times New Roman" w:eastAsiaTheme="minorHAnsi" w:hAnsi="Times New Roman"/>
          <w:bCs/>
          <w:sz w:val="28"/>
          <w:szCs w:val="28"/>
        </w:rPr>
        <w:t xml:space="preserve"> 2019/2033 prasībām. </w:t>
      </w:r>
      <w:r>
        <w:rPr>
          <w:rFonts w:ascii="Times New Roman" w:eastAsiaTheme="minorHAnsi" w:hAnsi="Times New Roman"/>
          <w:bCs/>
          <w:sz w:val="28"/>
          <w:szCs w:val="28"/>
        </w:rPr>
        <w:t>K</w:t>
      </w:r>
      <w:r w:rsidRPr="00D648E7">
        <w:rPr>
          <w:rFonts w:ascii="Times New Roman" w:eastAsiaTheme="minorHAnsi" w:hAnsi="Times New Roman"/>
          <w:bCs/>
          <w:sz w:val="28"/>
          <w:szCs w:val="28"/>
        </w:rPr>
        <w:t xml:space="preserve">omisija informē citas iesaistītas uzraudzības </w:t>
      </w:r>
      <w:r>
        <w:rPr>
          <w:rFonts w:ascii="Times New Roman" w:eastAsiaTheme="minorHAnsi" w:hAnsi="Times New Roman"/>
          <w:bCs/>
          <w:sz w:val="28"/>
          <w:szCs w:val="28"/>
        </w:rPr>
        <w:t>institūcijas</w:t>
      </w:r>
      <w:r w:rsidRPr="00D648E7">
        <w:rPr>
          <w:rFonts w:ascii="Times New Roman" w:eastAsiaTheme="minorHAnsi" w:hAnsi="Times New Roman"/>
          <w:bCs/>
          <w:sz w:val="28"/>
          <w:szCs w:val="28"/>
        </w:rPr>
        <w:t>, E</w:t>
      </w:r>
      <w:r>
        <w:rPr>
          <w:rFonts w:ascii="Times New Roman" w:eastAsiaTheme="minorHAnsi" w:hAnsi="Times New Roman"/>
          <w:bCs/>
          <w:sz w:val="28"/>
          <w:szCs w:val="28"/>
        </w:rPr>
        <w:t xml:space="preserve">iropas </w:t>
      </w:r>
      <w:r w:rsidRPr="00D648E7">
        <w:rPr>
          <w:rFonts w:ascii="Times New Roman" w:eastAsiaTheme="minorHAnsi" w:hAnsi="Times New Roman"/>
          <w:bCs/>
          <w:sz w:val="28"/>
          <w:szCs w:val="28"/>
        </w:rPr>
        <w:t>B</w:t>
      </w:r>
      <w:r>
        <w:rPr>
          <w:rFonts w:ascii="Times New Roman" w:eastAsiaTheme="minorHAnsi" w:hAnsi="Times New Roman"/>
          <w:bCs/>
          <w:sz w:val="28"/>
          <w:szCs w:val="28"/>
        </w:rPr>
        <w:t>anku iestādi</w:t>
      </w:r>
      <w:r w:rsidRPr="00D648E7">
        <w:rPr>
          <w:rFonts w:ascii="Times New Roman" w:eastAsiaTheme="minorHAnsi" w:hAnsi="Times New Roman"/>
          <w:bCs/>
          <w:sz w:val="28"/>
          <w:szCs w:val="28"/>
        </w:rPr>
        <w:t xml:space="preserve"> un Eiropas Komisij</w:t>
      </w:r>
      <w:r>
        <w:rPr>
          <w:rFonts w:ascii="Times New Roman" w:eastAsiaTheme="minorHAnsi" w:hAnsi="Times New Roman"/>
          <w:bCs/>
          <w:sz w:val="28"/>
          <w:szCs w:val="28"/>
        </w:rPr>
        <w:t>u</w:t>
      </w:r>
      <w:r w:rsidRPr="00D648E7">
        <w:rPr>
          <w:rFonts w:ascii="Times New Roman" w:eastAsiaTheme="minorHAnsi" w:hAnsi="Times New Roman"/>
          <w:bCs/>
          <w:sz w:val="28"/>
          <w:szCs w:val="28"/>
        </w:rPr>
        <w:t xml:space="preserve"> par ikvienu pasākumu, kas veikts atbilstoši </w:t>
      </w:r>
      <w:r>
        <w:rPr>
          <w:rFonts w:ascii="Times New Roman" w:eastAsiaTheme="minorHAnsi" w:hAnsi="Times New Roman"/>
          <w:bCs/>
          <w:sz w:val="28"/>
          <w:szCs w:val="28"/>
        </w:rPr>
        <w:t>šīs daļas noteikumiem</w:t>
      </w:r>
      <w:r w:rsidRPr="00D648E7">
        <w:rPr>
          <w:rFonts w:ascii="Times New Roman" w:eastAsiaTheme="minorHAnsi" w:hAnsi="Times New Roman"/>
          <w:bCs/>
          <w:sz w:val="28"/>
          <w:szCs w:val="28"/>
        </w:rPr>
        <w:t>.</w:t>
      </w:r>
    </w:p>
    <w:p w14:paraId="4DDA49E6" w14:textId="57BBA62A" w:rsidR="000D4DC9" w:rsidRDefault="000D4DC9" w:rsidP="000D4DC9">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 xml:space="preserve">(3) </w:t>
      </w:r>
      <w:r>
        <w:rPr>
          <w:rFonts w:ascii="Times New Roman" w:eastAsiaTheme="minorHAnsi" w:hAnsi="Times New Roman"/>
          <w:bCs/>
          <w:sz w:val="28"/>
          <w:szCs w:val="28"/>
        </w:rPr>
        <w:t xml:space="preserve">Ja </w:t>
      </w:r>
      <w:r w:rsidRPr="00D648E7">
        <w:rPr>
          <w:rFonts w:ascii="Times New Roman" w:eastAsiaTheme="minorHAnsi" w:hAnsi="Times New Roman"/>
          <w:bCs/>
          <w:sz w:val="28"/>
          <w:szCs w:val="28"/>
        </w:rPr>
        <w:t xml:space="preserve">Komisija </w:t>
      </w:r>
      <w:r>
        <w:rPr>
          <w:rFonts w:ascii="Times New Roman" w:eastAsiaTheme="minorHAnsi" w:hAnsi="Times New Roman"/>
          <w:bCs/>
          <w:sz w:val="28"/>
          <w:szCs w:val="28"/>
        </w:rPr>
        <w:t>ir</w:t>
      </w:r>
      <w:r w:rsidRPr="00D648E7">
        <w:rPr>
          <w:rFonts w:ascii="Times New Roman" w:eastAsiaTheme="minorHAnsi" w:hAnsi="Times New Roman"/>
          <w:bCs/>
          <w:sz w:val="28"/>
          <w:szCs w:val="28"/>
        </w:rPr>
        <w:t xml:space="preserve"> grupas uzraudzības </w:t>
      </w:r>
      <w:r>
        <w:rPr>
          <w:rFonts w:ascii="Times New Roman" w:eastAsiaTheme="minorHAnsi" w:hAnsi="Times New Roman"/>
          <w:bCs/>
          <w:sz w:val="28"/>
          <w:szCs w:val="28"/>
        </w:rPr>
        <w:t>institūcija</w:t>
      </w:r>
      <w:r w:rsidRPr="00D648E7">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tad </w:t>
      </w:r>
      <w:r w:rsidRPr="00D648E7">
        <w:rPr>
          <w:rFonts w:ascii="Times New Roman" w:eastAsiaTheme="minorHAnsi" w:hAnsi="Times New Roman"/>
          <w:bCs/>
          <w:sz w:val="28"/>
          <w:szCs w:val="28"/>
        </w:rPr>
        <w:t xml:space="preserve">tā </w:t>
      </w:r>
      <w:r>
        <w:rPr>
          <w:rFonts w:ascii="Times New Roman" w:eastAsiaTheme="minorHAnsi" w:hAnsi="Times New Roman"/>
          <w:bCs/>
          <w:sz w:val="28"/>
          <w:szCs w:val="28"/>
        </w:rPr>
        <w:t>ir tiesīga</w:t>
      </w:r>
      <w:r w:rsidRPr="00D648E7">
        <w:rPr>
          <w:rFonts w:ascii="Times New Roman" w:eastAsiaTheme="minorHAnsi" w:hAnsi="Times New Roman"/>
          <w:bCs/>
          <w:sz w:val="28"/>
          <w:szCs w:val="28"/>
        </w:rPr>
        <w:t xml:space="preserve"> pieprasīt, lai tiktu nodibināta </w:t>
      </w:r>
      <w:r>
        <w:rPr>
          <w:rFonts w:ascii="Times New Roman" w:eastAsiaTheme="minorHAnsi" w:hAnsi="Times New Roman"/>
          <w:bCs/>
          <w:sz w:val="28"/>
          <w:szCs w:val="28"/>
        </w:rPr>
        <w:t>ieguldījumu</w:t>
      </w:r>
      <w:r w:rsidRPr="00D648E7">
        <w:rPr>
          <w:rFonts w:ascii="Times New Roman" w:eastAsiaTheme="minorHAnsi" w:hAnsi="Times New Roman"/>
          <w:bCs/>
          <w:sz w:val="28"/>
          <w:szCs w:val="28"/>
        </w:rPr>
        <w:t xml:space="preserve"> pārvaldītājsabiedrība vai jaukta finanšu pārvaldītājsabiedrība, kas veiktu uzņēmējdarbību Eiropas Savienībā, </w:t>
      </w:r>
      <w:r>
        <w:rPr>
          <w:rFonts w:ascii="Times New Roman" w:eastAsiaTheme="minorHAnsi" w:hAnsi="Times New Roman"/>
          <w:bCs/>
          <w:sz w:val="28"/>
          <w:szCs w:val="28"/>
        </w:rPr>
        <w:t>lai</w:t>
      </w:r>
      <w:r w:rsidRPr="00D648E7">
        <w:rPr>
          <w:rFonts w:ascii="Times New Roman" w:eastAsiaTheme="minorHAnsi" w:hAnsi="Times New Roman"/>
          <w:bCs/>
          <w:sz w:val="28"/>
          <w:szCs w:val="28"/>
        </w:rPr>
        <w:t xml:space="preserve"> minētajai </w:t>
      </w:r>
      <w:r>
        <w:rPr>
          <w:rFonts w:ascii="Times New Roman" w:eastAsiaTheme="minorHAnsi" w:hAnsi="Times New Roman"/>
          <w:bCs/>
          <w:sz w:val="28"/>
          <w:szCs w:val="28"/>
        </w:rPr>
        <w:t>ieguldījumu</w:t>
      </w:r>
      <w:r w:rsidRPr="00D648E7">
        <w:rPr>
          <w:rFonts w:ascii="Times New Roman" w:eastAsiaTheme="minorHAnsi" w:hAnsi="Times New Roman"/>
          <w:bCs/>
          <w:sz w:val="28"/>
          <w:szCs w:val="28"/>
        </w:rPr>
        <w:t xml:space="preserve"> pārvaldītājsabiedrībai vai jauktajai finanšu pārvaldītājsabiedrībai piemērot</w:t>
      </w:r>
      <w:r>
        <w:rPr>
          <w:rFonts w:ascii="Times New Roman" w:eastAsiaTheme="minorHAnsi" w:hAnsi="Times New Roman"/>
          <w:bCs/>
          <w:sz w:val="28"/>
          <w:szCs w:val="28"/>
        </w:rPr>
        <w:t>u</w:t>
      </w:r>
      <w:r w:rsidRPr="00D648E7">
        <w:rPr>
          <w:rFonts w:ascii="Times New Roman" w:eastAsiaTheme="minorHAnsi" w:hAnsi="Times New Roman"/>
          <w:bCs/>
          <w:sz w:val="28"/>
          <w:szCs w:val="28"/>
        </w:rPr>
        <w:t xml:space="preserve"> Regulas</w:t>
      </w:r>
      <w:r>
        <w:rPr>
          <w:rFonts w:ascii="Times New Roman" w:eastAsiaTheme="minorHAnsi" w:hAnsi="Times New Roman"/>
          <w:bCs/>
          <w:sz w:val="28"/>
          <w:szCs w:val="28"/>
        </w:rPr>
        <w:t xml:space="preserve"> Nr.</w:t>
      </w:r>
      <w:r w:rsidRPr="00D648E7">
        <w:rPr>
          <w:rFonts w:ascii="Times New Roman" w:eastAsiaTheme="minorHAnsi" w:hAnsi="Times New Roman"/>
          <w:bCs/>
          <w:sz w:val="28"/>
          <w:szCs w:val="28"/>
        </w:rPr>
        <w:t xml:space="preserve"> 2019/2033 7. vai 8. pant</w:t>
      </w:r>
      <w:r>
        <w:rPr>
          <w:rFonts w:ascii="Times New Roman" w:eastAsiaTheme="minorHAnsi" w:hAnsi="Times New Roman"/>
          <w:bCs/>
          <w:sz w:val="28"/>
          <w:szCs w:val="28"/>
        </w:rPr>
        <w:t>a</w:t>
      </w:r>
      <w:r w:rsidRPr="00D648E7">
        <w:rPr>
          <w:rFonts w:ascii="Times New Roman" w:eastAsiaTheme="minorHAnsi" w:hAnsi="Times New Roman"/>
          <w:bCs/>
          <w:sz w:val="28"/>
          <w:szCs w:val="28"/>
        </w:rPr>
        <w:t xml:space="preserve"> prasības.</w:t>
      </w:r>
    </w:p>
    <w:bookmarkEnd w:id="36"/>
    <w:p w14:paraId="157D6C1D" w14:textId="144BD802" w:rsidR="003003B1" w:rsidRDefault="003003B1" w:rsidP="000C5C27">
      <w:pPr>
        <w:pStyle w:val="NoSpacing"/>
        <w:widowControl/>
        <w:jc w:val="both"/>
        <w:rPr>
          <w:rFonts w:ascii="Times New Roman" w:eastAsiaTheme="minorHAnsi" w:hAnsi="Times New Roman"/>
          <w:bCs/>
          <w:sz w:val="28"/>
          <w:szCs w:val="28"/>
        </w:rPr>
      </w:pPr>
    </w:p>
    <w:p w14:paraId="63AECA66" w14:textId="31B44437" w:rsidR="00670B1E" w:rsidRPr="000175A6" w:rsidRDefault="00670B1E" w:rsidP="00670B1E">
      <w:pPr>
        <w:pStyle w:val="tv213"/>
        <w:shd w:val="clear" w:color="auto" w:fill="FFFFFF"/>
        <w:spacing w:before="0" w:beforeAutospacing="0" w:after="0" w:afterAutospacing="0"/>
        <w:ind w:firstLine="720"/>
        <w:jc w:val="both"/>
        <w:rPr>
          <w:rFonts w:eastAsiaTheme="minorHAnsi"/>
          <w:b/>
          <w:sz w:val="28"/>
          <w:szCs w:val="28"/>
        </w:rPr>
      </w:pPr>
      <w:r w:rsidRPr="00F040AD">
        <w:rPr>
          <w:rFonts w:eastAsiaTheme="minorHAnsi"/>
          <w:b/>
          <w:sz w:val="28"/>
          <w:szCs w:val="28"/>
        </w:rPr>
        <w:t>6</w:t>
      </w:r>
      <w:r w:rsidR="00C80B9A">
        <w:rPr>
          <w:rFonts w:eastAsiaTheme="minorHAnsi"/>
          <w:b/>
          <w:sz w:val="28"/>
          <w:szCs w:val="28"/>
        </w:rPr>
        <w:t>5</w:t>
      </w:r>
      <w:r w:rsidR="00F040AD">
        <w:rPr>
          <w:rFonts w:eastAsiaTheme="minorHAnsi"/>
          <w:b/>
          <w:sz w:val="28"/>
          <w:szCs w:val="28"/>
        </w:rPr>
        <w:t>.</w:t>
      </w:r>
      <w:r w:rsidRPr="000175A6">
        <w:rPr>
          <w:rFonts w:eastAsiaTheme="minorHAnsi"/>
          <w:b/>
          <w:sz w:val="28"/>
          <w:szCs w:val="28"/>
        </w:rPr>
        <w:t xml:space="preserve"> pants. Papildu prasības pārvaldītājsabiedrībām</w:t>
      </w:r>
    </w:p>
    <w:p w14:paraId="43979980" w14:textId="4790A8E5" w:rsidR="00670B1E" w:rsidRPr="000175A6" w:rsidRDefault="00670B1E" w:rsidP="00670B1E">
      <w:pPr>
        <w:pStyle w:val="labojumupamats"/>
        <w:shd w:val="clear" w:color="auto" w:fill="FFFFFF"/>
        <w:spacing w:before="0" w:beforeAutospacing="0" w:after="0" w:afterAutospacing="0"/>
        <w:ind w:firstLine="720"/>
        <w:jc w:val="both"/>
        <w:rPr>
          <w:rFonts w:eastAsiaTheme="minorHAnsi"/>
          <w:sz w:val="28"/>
          <w:szCs w:val="28"/>
          <w:lang w:val="lv-LV" w:eastAsia="en-US"/>
        </w:rPr>
      </w:pPr>
      <w:r w:rsidRPr="000175A6">
        <w:rPr>
          <w:rFonts w:eastAsiaTheme="minorHAnsi"/>
          <w:sz w:val="28"/>
          <w:szCs w:val="28"/>
          <w:lang w:val="lv-LV" w:eastAsia="en-US"/>
        </w:rPr>
        <w:t>(1) Dalībvalsts mātes finanšu pārvaldītājsabiedrība, dalībvalsts mātes jaukta finanšu pārvaldītājsabiedrība, Eiropas Savienības mātes finanšu pārvaldītājsabiedrība un Eiropas Savienības mātes jaukta finanšu pārvaldītājsabiedrība, finanšu pārvaldītājsabiedrība un jaukta finanšu pārvaldītājsabiedrība</w:t>
      </w:r>
      <w:r w:rsidRPr="000175A6">
        <w:rPr>
          <w:rFonts w:eastAsiaTheme="minorHAnsi"/>
          <w:color w:val="FF0000"/>
          <w:sz w:val="28"/>
          <w:szCs w:val="28"/>
          <w:lang w:val="lv-LV" w:eastAsia="en-US"/>
        </w:rPr>
        <w:t xml:space="preserve"> </w:t>
      </w:r>
      <w:r w:rsidRPr="000175A6">
        <w:rPr>
          <w:rFonts w:eastAsiaTheme="minorHAnsi"/>
          <w:sz w:val="28"/>
          <w:szCs w:val="28"/>
          <w:lang w:val="lv-LV" w:eastAsia="en-US"/>
        </w:rPr>
        <w:t>(turpmāk šajā pantā – pārvaldītājsabiedrība)</w:t>
      </w:r>
      <w:r w:rsidR="00880CF5" w:rsidRPr="00880CF5">
        <w:rPr>
          <w:rFonts w:eastAsiaTheme="minorHAnsi"/>
          <w:color w:val="000000" w:themeColor="text1"/>
          <w:sz w:val="28"/>
          <w:szCs w:val="28"/>
          <w:lang w:val="lv-LV" w:eastAsia="en-US"/>
        </w:rPr>
        <w:t>,</w:t>
      </w:r>
      <w:r w:rsidRPr="000175A6">
        <w:rPr>
          <w:rFonts w:eastAsiaTheme="minorHAnsi"/>
          <w:sz w:val="28"/>
          <w:szCs w:val="28"/>
          <w:lang w:val="lv-LV" w:eastAsia="en-US"/>
        </w:rPr>
        <w:t xml:space="preserve"> sniedz </w:t>
      </w:r>
      <w:r w:rsidRPr="00BD103D">
        <w:rPr>
          <w:spacing w:val="-3"/>
          <w:sz w:val="28"/>
          <w:szCs w:val="28"/>
          <w:lang w:val="lv-LV" w:eastAsia="lv-LV"/>
        </w:rPr>
        <w:t>konsolidētās uzraudzības institūcijai</w:t>
      </w:r>
      <w:r w:rsidRPr="000175A6">
        <w:rPr>
          <w:rFonts w:eastAsiaTheme="minorHAnsi"/>
          <w:sz w:val="28"/>
          <w:szCs w:val="28"/>
          <w:lang w:val="lv-LV" w:eastAsia="en-US"/>
        </w:rPr>
        <w:t xml:space="preserve"> šādu informāciju:</w:t>
      </w:r>
    </w:p>
    <w:p w14:paraId="29E8934D"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1) tās grupas organizatoriskā struktūra, kuras daļa ir pārvaldītājsabiedrība, norādot tās meitas sabiedrības, mātes sabiedrības un katras grupā ietilpstošās sabiedrības atrašanās vietu un darbības veidu;</w:t>
      </w:r>
    </w:p>
    <w:p w14:paraId="5A67B59B" w14:textId="77777777" w:rsidR="00670B1E" w:rsidRPr="000175A6" w:rsidRDefault="00670B1E" w:rsidP="00670B1E">
      <w:pPr>
        <w:tabs>
          <w:tab w:val="left" w:pos="200"/>
        </w:tabs>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pacing w:val="-3"/>
          <w:sz w:val="28"/>
          <w:szCs w:val="28"/>
        </w:rPr>
        <w:t>2) ziņas par vismaz divām personām, kuras vada pārvaldītājsabiedrību,</w:t>
      </w:r>
      <w:r w:rsidRPr="000175A6">
        <w:rPr>
          <w:rFonts w:ascii="Times New Roman" w:hAnsi="Times New Roman" w:cs="Times New Roman"/>
          <w:sz w:val="28"/>
          <w:szCs w:val="28"/>
        </w:rPr>
        <w:t xml:space="preserve"> un par minēto personu atbilstību šā likuma </w:t>
      </w:r>
      <w:r w:rsidRPr="00BD103D">
        <w:rPr>
          <w:rFonts w:ascii="Times New Roman" w:hAnsi="Times New Roman" w:cs="Times New Roman"/>
          <w:color w:val="000000" w:themeColor="text1"/>
          <w:sz w:val="28"/>
          <w:szCs w:val="28"/>
        </w:rPr>
        <w:t xml:space="preserve">8. panta </w:t>
      </w:r>
      <w:r w:rsidRPr="000175A6">
        <w:rPr>
          <w:rFonts w:ascii="Times New Roman" w:hAnsi="Times New Roman" w:cs="Times New Roman"/>
          <w:sz w:val="28"/>
          <w:szCs w:val="28"/>
        </w:rPr>
        <w:t>prasībām;</w:t>
      </w:r>
    </w:p>
    <w:p w14:paraId="57AEE3D5" w14:textId="77777777" w:rsidR="00670B1E" w:rsidRPr="000175A6" w:rsidRDefault="00670B1E" w:rsidP="00670B1E">
      <w:pPr>
        <w:tabs>
          <w:tab w:val="left" w:pos="328"/>
        </w:tabs>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3) iekšējā kārtība un uzdevumu sadalījums grupā.</w:t>
      </w:r>
    </w:p>
    <w:p w14:paraId="6B674B20"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(2) </w:t>
      </w:r>
      <w:r w:rsidRPr="00BD103D">
        <w:rPr>
          <w:rFonts w:ascii="Times New Roman" w:eastAsia="Times New Roman" w:hAnsi="Times New Roman" w:cs="Times New Roman"/>
          <w:spacing w:val="-3"/>
          <w:sz w:val="28"/>
          <w:szCs w:val="28"/>
          <w:lang w:eastAsia="lv-LV"/>
        </w:rPr>
        <w:t>Konsolidētās uzraudzības institūcija</w:t>
      </w:r>
      <w:r w:rsidRPr="000175A6">
        <w:rPr>
          <w:rFonts w:ascii="Times New Roman" w:hAnsi="Times New Roman" w:cs="Times New Roman"/>
          <w:sz w:val="28"/>
          <w:szCs w:val="28"/>
        </w:rPr>
        <w:t xml:space="preserve"> var pieprasīt papildu informāciju, kas nepieciešama šā panta trešajā un ceturtajā daļā minētā izvērtējuma veikšanai.</w:t>
      </w:r>
    </w:p>
    <w:p w14:paraId="74BA0847" w14:textId="77777777" w:rsidR="00670B1E" w:rsidRPr="000175A6" w:rsidRDefault="00670B1E" w:rsidP="00670B1E">
      <w:pPr>
        <w:pStyle w:val="tv213"/>
        <w:shd w:val="clear" w:color="auto" w:fill="FFFFFF"/>
        <w:spacing w:before="0" w:beforeAutospacing="0" w:after="0" w:afterAutospacing="0"/>
        <w:ind w:firstLine="720"/>
        <w:jc w:val="both"/>
        <w:rPr>
          <w:rFonts w:eastAsiaTheme="minorHAnsi"/>
          <w:sz w:val="28"/>
          <w:szCs w:val="28"/>
        </w:rPr>
      </w:pPr>
      <w:r w:rsidRPr="000175A6">
        <w:rPr>
          <w:rFonts w:eastAsiaTheme="minorHAnsi"/>
          <w:sz w:val="28"/>
          <w:szCs w:val="28"/>
        </w:rPr>
        <w:t>(3) </w:t>
      </w:r>
      <w:r w:rsidRPr="00BD103D">
        <w:rPr>
          <w:spacing w:val="-3"/>
          <w:sz w:val="28"/>
          <w:szCs w:val="28"/>
        </w:rPr>
        <w:t>Konsolidētās uzraudzības institūcija</w:t>
      </w:r>
      <w:r w:rsidRPr="000175A6">
        <w:rPr>
          <w:rFonts w:eastAsiaTheme="minorHAnsi"/>
          <w:sz w:val="28"/>
          <w:szCs w:val="28"/>
        </w:rPr>
        <w:t xml:space="preserve"> atļauj pārvaldītājsabiedrībai būt par ieguldījumu brokeru sabiedrības mātes sabiedrību, ja:</w:t>
      </w:r>
    </w:p>
    <w:p w14:paraId="1FDC7D29" w14:textId="77777777" w:rsidR="00670B1E" w:rsidRPr="000175A6" w:rsidRDefault="00670B1E" w:rsidP="00670B1E">
      <w:pPr>
        <w:tabs>
          <w:tab w:val="left" w:pos="200"/>
        </w:tabs>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 xml:space="preserve">1) iekšējā kārtība un uzdevumu sadalījums grupā atbilst nolūkam konsolidēti vai subkonsolidēti nodrošināt atbilstību prasībām, kas noteiktas šajā likumā un Regulā Nr. 575/2013; </w:t>
      </w:r>
    </w:p>
    <w:p w14:paraId="68BA60FD" w14:textId="77777777" w:rsidR="00670B1E" w:rsidRPr="000175A6" w:rsidRDefault="00670B1E" w:rsidP="00670B1E">
      <w:pPr>
        <w:tabs>
          <w:tab w:val="left" w:pos="200"/>
        </w:tabs>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 xml:space="preserve">2) tās grupas organizatoriskā struktūra, kuras daļa ir pārvaldītājsabiedrība, neierobežo </w:t>
      </w:r>
      <w:r w:rsidRPr="00BD103D">
        <w:rPr>
          <w:rFonts w:ascii="Times New Roman" w:eastAsia="Times New Roman" w:hAnsi="Times New Roman" w:cs="Times New Roman"/>
          <w:spacing w:val="-3"/>
          <w:sz w:val="28"/>
          <w:szCs w:val="28"/>
          <w:lang w:eastAsia="lv-LV"/>
        </w:rPr>
        <w:t>konsolidētās uzraudzības institūcijas</w:t>
      </w:r>
      <w:r w:rsidRPr="000175A6">
        <w:rPr>
          <w:rFonts w:ascii="Times New Roman" w:hAnsi="Times New Roman" w:cs="Times New Roman"/>
          <w:sz w:val="28"/>
          <w:szCs w:val="28"/>
        </w:rPr>
        <w:t xml:space="preserve"> iespējas efektīvi uzraudzīt meitas un mātes sabiedrības attiecībā uz individuālām, konsolidētām vai subkonsolidētām saistībām;</w:t>
      </w:r>
    </w:p>
    <w:p w14:paraId="5127B49B"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 xml:space="preserve">3) ir nodrošināta tās vadītāju atbilstība šā likuma </w:t>
      </w:r>
      <w:r w:rsidRPr="00BD103D">
        <w:rPr>
          <w:rFonts w:ascii="Times New Roman" w:hAnsi="Times New Roman" w:cs="Times New Roman"/>
          <w:sz w:val="28"/>
          <w:szCs w:val="28"/>
        </w:rPr>
        <w:t>8. panta</w:t>
      </w:r>
      <w:r w:rsidRPr="000175A6">
        <w:rPr>
          <w:rFonts w:ascii="Times New Roman" w:hAnsi="Times New Roman" w:cs="Times New Roman"/>
          <w:color w:val="FF0000"/>
          <w:sz w:val="28"/>
          <w:szCs w:val="28"/>
        </w:rPr>
        <w:t xml:space="preserve"> </w:t>
      </w:r>
      <w:r w:rsidRPr="000175A6">
        <w:rPr>
          <w:rFonts w:ascii="Times New Roman" w:hAnsi="Times New Roman" w:cs="Times New Roman"/>
          <w:sz w:val="28"/>
          <w:szCs w:val="28"/>
        </w:rPr>
        <w:t>prasībām.</w:t>
      </w:r>
    </w:p>
    <w:p w14:paraId="7B489152"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(4) Pārvaldītājsabiedrībai nav nepieciešama šā panta trešajā daļā minētā atļauja, ja ir izpildīti visi šādi nosacījumi:</w:t>
      </w:r>
    </w:p>
    <w:p w14:paraId="29FBF006"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1) pārvaldītājsabiedrības pamatdarbība ir līdzdalības iegūšana meitas sabiedrībās;</w:t>
      </w:r>
    </w:p>
    <w:p w14:paraId="4133EC1F"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2) pārvaldītājsabiedrība nav noregulējuma vienība Kredītiestāžu un ieguldījumu brokeru sabiedrību darbības atjaunošanas un noregulējuma likuma izpratnē;</w:t>
      </w:r>
    </w:p>
    <w:p w14:paraId="7FF64836"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3) kredītiestāde, kas ir meitas sabiedrība, ir norīkota par atbildīgo nolūkā konsolidēti nodrošināt grupas atbilstību prudenciālajām prasībām, un tai ir doti visi nepieciešamie līdzekļi un juridiskās pilnvaras efektīvai minēto pienākumu izpildei;</w:t>
      </w:r>
    </w:p>
    <w:p w14:paraId="263D2F7D" w14:textId="77777777"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pacing w:val="-2"/>
          <w:sz w:val="28"/>
          <w:szCs w:val="28"/>
        </w:rPr>
        <w:t xml:space="preserve">4) pārvaldītājsabiedrība neiesaistās tādu ar pārvaldību, darbību vai finansēm </w:t>
      </w:r>
      <w:r w:rsidRPr="000175A6">
        <w:rPr>
          <w:rFonts w:ascii="Times New Roman" w:hAnsi="Times New Roman" w:cs="Times New Roman"/>
          <w:sz w:val="28"/>
          <w:szCs w:val="28"/>
        </w:rPr>
        <w:t xml:space="preserve">saistītu lēmumu pieņemšanā, kas ietekmē grupu vai tās meitas sabiedrību, kura ir kredītiestāde, ieguldījumu brokeru sabiedrība vai finanšu iestāde; </w:t>
      </w:r>
    </w:p>
    <w:p w14:paraId="1453893B" w14:textId="77777777" w:rsidR="00670B1E" w:rsidRPr="000175A6" w:rsidRDefault="00670B1E" w:rsidP="00670B1E">
      <w:pPr>
        <w:tabs>
          <w:tab w:val="left" w:pos="313"/>
        </w:tabs>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5) nav šķēršļu efektīvai grupas konsolidētajai uzraudzībai.</w:t>
      </w:r>
    </w:p>
    <w:p w14:paraId="63C46676" w14:textId="77777777" w:rsidR="00670B1E" w:rsidRPr="000175A6" w:rsidRDefault="00670B1E" w:rsidP="00670B1E">
      <w:pPr>
        <w:tabs>
          <w:tab w:val="left" w:pos="313"/>
        </w:tabs>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(5) </w:t>
      </w:r>
      <w:r w:rsidRPr="00BD103D">
        <w:rPr>
          <w:rFonts w:ascii="Times New Roman" w:eastAsia="Times New Roman" w:hAnsi="Times New Roman" w:cs="Times New Roman"/>
          <w:spacing w:val="-3"/>
          <w:sz w:val="28"/>
          <w:szCs w:val="28"/>
          <w:lang w:eastAsia="lv-LV"/>
        </w:rPr>
        <w:t>Konsolidētās uzraudzības institūcija</w:t>
      </w:r>
      <w:r w:rsidRPr="000175A6">
        <w:rPr>
          <w:rFonts w:ascii="Times New Roman" w:hAnsi="Times New Roman" w:cs="Times New Roman"/>
          <w:sz w:val="28"/>
          <w:szCs w:val="28"/>
        </w:rPr>
        <w:t xml:space="preserve"> lēmumu par šā panta trešajā daļā minēto atļauju vai ceturtajā daļā minēto izņēmumu pieņem četru mēnešu laikā no brīža, kad ir saņemta pilnīga informācija lēmuma pieņemšanai, bet ne vēlāk kā sešu mēnešu laikā no pieteikuma iesniegšanas dienas.</w:t>
      </w:r>
    </w:p>
    <w:p w14:paraId="009BA865" w14:textId="123A8BA8" w:rsidR="00670B1E" w:rsidRPr="000175A6" w:rsidRDefault="00670B1E" w:rsidP="00670B1E">
      <w:pPr>
        <w:spacing w:after="0" w:line="240" w:lineRule="auto"/>
        <w:ind w:firstLine="720"/>
        <w:jc w:val="both"/>
        <w:rPr>
          <w:rFonts w:ascii="Times New Roman" w:hAnsi="Times New Roman" w:cs="Times New Roman"/>
          <w:sz w:val="28"/>
          <w:szCs w:val="28"/>
        </w:rPr>
      </w:pPr>
      <w:r w:rsidRPr="000175A6">
        <w:rPr>
          <w:rFonts w:ascii="Times New Roman" w:hAnsi="Times New Roman" w:cs="Times New Roman"/>
          <w:sz w:val="28"/>
          <w:szCs w:val="28"/>
        </w:rPr>
        <w:t xml:space="preserve">(6) Ja pārvaldītājsabiedrība ir reģistrēta citā dalībvalstī, </w:t>
      </w:r>
      <w:r w:rsidRPr="00BD103D">
        <w:rPr>
          <w:rFonts w:ascii="Times New Roman" w:eastAsia="Times New Roman" w:hAnsi="Times New Roman" w:cs="Times New Roman"/>
          <w:spacing w:val="-3"/>
          <w:sz w:val="28"/>
          <w:szCs w:val="28"/>
          <w:lang w:eastAsia="lv-LV"/>
        </w:rPr>
        <w:t>konsolidētās uzraudzības institūcija</w:t>
      </w:r>
      <w:r w:rsidRPr="000175A6">
        <w:rPr>
          <w:rFonts w:ascii="Times New Roman" w:hAnsi="Times New Roman" w:cs="Times New Roman"/>
          <w:sz w:val="28"/>
          <w:szCs w:val="28"/>
        </w:rPr>
        <w:t xml:space="preserve"> pirms lēmuma pieņemšanas sadarbojas ar dalībvalsts uzraudzības institūciju un sniedz tai savu novērtējumu par šā panta trešajā un ceturtajā daļā minētajiem apstākļiem. </w:t>
      </w:r>
      <w:r w:rsidRPr="00BD103D">
        <w:rPr>
          <w:rFonts w:ascii="Times New Roman" w:eastAsia="Times New Roman" w:hAnsi="Times New Roman" w:cs="Times New Roman"/>
          <w:spacing w:val="-3"/>
          <w:sz w:val="28"/>
          <w:szCs w:val="28"/>
          <w:lang w:eastAsia="lv-LV"/>
        </w:rPr>
        <w:t>Konsolidētās uzraudzības institūcija</w:t>
      </w:r>
      <w:r w:rsidRPr="000175A6">
        <w:rPr>
          <w:rFonts w:ascii="Times New Roman" w:hAnsi="Times New Roman" w:cs="Times New Roman"/>
          <w:sz w:val="28"/>
          <w:szCs w:val="28"/>
        </w:rPr>
        <w:t xml:space="preserve"> savu lēmumu saskaņo ar dalībvalsts uzraudzības institūciju un koordinatoru Finanšu konglomerātu likuma izpratnē divu mēnešu laikā no novērtējuma sagatavošanas dienas. Ja neizdodas vienoties, </w:t>
      </w:r>
      <w:r w:rsidRPr="00BD103D">
        <w:rPr>
          <w:rFonts w:ascii="Times New Roman" w:eastAsia="Times New Roman" w:hAnsi="Times New Roman" w:cs="Times New Roman"/>
          <w:spacing w:val="-3"/>
          <w:sz w:val="28"/>
          <w:szCs w:val="28"/>
          <w:lang w:eastAsia="lv-LV"/>
        </w:rPr>
        <w:t xml:space="preserve">konsolidētās uzraudzības institūcija </w:t>
      </w:r>
      <w:r w:rsidRPr="000175A6">
        <w:rPr>
          <w:rFonts w:ascii="Times New Roman" w:hAnsi="Times New Roman" w:cs="Times New Roman"/>
          <w:sz w:val="28"/>
          <w:szCs w:val="28"/>
        </w:rPr>
        <w:t>vēršas attiecīgajā Eiropas Uzraudzības iestādē strīdu izšķiršanai.</w:t>
      </w:r>
    </w:p>
    <w:p w14:paraId="4E2778BB" w14:textId="5B4F7EF7" w:rsidR="00CF5314" w:rsidRDefault="00CF5314" w:rsidP="000C5C27">
      <w:pPr>
        <w:pStyle w:val="NoSpacing"/>
        <w:widowControl/>
        <w:jc w:val="both"/>
        <w:rPr>
          <w:rFonts w:ascii="Times New Roman" w:eastAsiaTheme="minorHAnsi" w:hAnsi="Times New Roman"/>
          <w:bCs/>
          <w:sz w:val="28"/>
          <w:szCs w:val="28"/>
        </w:rPr>
      </w:pPr>
    </w:p>
    <w:p w14:paraId="13C6AC30" w14:textId="77777777" w:rsidR="00CF5314" w:rsidRDefault="00CF5314" w:rsidP="000C5C27">
      <w:pPr>
        <w:pStyle w:val="NoSpacing"/>
        <w:widowControl/>
        <w:jc w:val="both"/>
        <w:rPr>
          <w:rFonts w:ascii="Times New Roman" w:eastAsiaTheme="minorHAnsi" w:hAnsi="Times New Roman"/>
          <w:bCs/>
          <w:sz w:val="28"/>
          <w:szCs w:val="28"/>
        </w:rPr>
      </w:pPr>
    </w:p>
    <w:p w14:paraId="35A4809B" w14:textId="134F68C5" w:rsidR="005B5390" w:rsidRPr="003003B1" w:rsidRDefault="0081765E" w:rsidP="005B5390">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X</w:t>
      </w:r>
      <w:r w:rsidR="00AA6EC4">
        <w:rPr>
          <w:rFonts w:ascii="Times New Roman" w:eastAsiaTheme="minorHAnsi" w:hAnsi="Times New Roman"/>
          <w:b/>
          <w:bCs/>
          <w:sz w:val="28"/>
          <w:szCs w:val="28"/>
        </w:rPr>
        <w:t>II</w:t>
      </w:r>
      <w:r w:rsidR="005B5390" w:rsidRPr="003003B1">
        <w:rPr>
          <w:rFonts w:ascii="Times New Roman" w:eastAsiaTheme="minorHAnsi" w:hAnsi="Times New Roman"/>
          <w:b/>
          <w:bCs/>
          <w:sz w:val="28"/>
          <w:szCs w:val="28"/>
        </w:rPr>
        <w:t xml:space="preserve"> nodaļa</w:t>
      </w:r>
    </w:p>
    <w:p w14:paraId="609800F4" w14:textId="4646A764" w:rsidR="005B5390" w:rsidRPr="003003B1" w:rsidRDefault="00A11426" w:rsidP="005B5390">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Administratīvie akti un atbildība par normatīvo aktu pārkāpumiem</w:t>
      </w:r>
    </w:p>
    <w:p w14:paraId="1F909374" w14:textId="77777777" w:rsidR="00A11426" w:rsidRDefault="00A11426" w:rsidP="005B5390">
      <w:pPr>
        <w:pStyle w:val="NoSpacing"/>
        <w:widowControl/>
        <w:ind w:firstLine="720"/>
        <w:jc w:val="both"/>
        <w:rPr>
          <w:rFonts w:ascii="Times New Roman" w:eastAsiaTheme="minorHAnsi" w:hAnsi="Times New Roman"/>
          <w:b/>
          <w:bCs/>
          <w:sz w:val="28"/>
          <w:szCs w:val="28"/>
        </w:rPr>
      </w:pPr>
    </w:p>
    <w:p w14:paraId="03E0E211" w14:textId="6BA9BAF5" w:rsidR="00A11426" w:rsidRDefault="00A11426" w:rsidP="005B5390">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6</w:t>
      </w:r>
      <w:r w:rsidRPr="00D648E7">
        <w:rPr>
          <w:rFonts w:ascii="Times New Roman" w:eastAsiaTheme="minorHAnsi" w:hAnsi="Times New Roman"/>
          <w:b/>
          <w:bCs/>
          <w:sz w:val="28"/>
          <w:szCs w:val="28"/>
        </w:rPr>
        <w:t>.pants. Administratīvo aktu izdošana un apstrīdēšana</w:t>
      </w:r>
      <w:r w:rsidDel="00A11426">
        <w:rPr>
          <w:rFonts w:ascii="Times New Roman" w:eastAsiaTheme="minorHAnsi" w:hAnsi="Times New Roman"/>
          <w:b/>
          <w:bCs/>
          <w:sz w:val="28"/>
          <w:szCs w:val="28"/>
        </w:rPr>
        <w:t xml:space="preserve"> </w:t>
      </w:r>
    </w:p>
    <w:p w14:paraId="62042F66" w14:textId="4B86BE1E" w:rsidR="005B5390" w:rsidRPr="00D648E7" w:rsidRDefault="005B5390" w:rsidP="005B5390">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 xml:space="preserve">(1) Šajā likumā un </w:t>
      </w:r>
      <w:r w:rsidR="006C423A" w:rsidRPr="00EF0D12">
        <w:rPr>
          <w:rFonts w:ascii="Times New Roman" w:eastAsiaTheme="minorHAnsi" w:hAnsi="Times New Roman"/>
          <w:bCs/>
          <w:sz w:val="28"/>
          <w:szCs w:val="28"/>
        </w:rPr>
        <w:t>tieši piemērojamajos Eiropas Savienības tiesību aktos</w:t>
      </w:r>
      <w:r w:rsidRPr="00D648E7">
        <w:rPr>
          <w:rFonts w:ascii="Times New Roman" w:eastAsiaTheme="minorHAnsi" w:hAnsi="Times New Roman"/>
          <w:bCs/>
          <w:sz w:val="28"/>
          <w:szCs w:val="28"/>
        </w:rPr>
        <w:t xml:space="preserve"> noteiktajos gadījumos Komisija izdod administratīvos aktus. </w:t>
      </w:r>
      <w:r w:rsidR="00A11426" w:rsidRPr="00D648E7">
        <w:rPr>
          <w:rFonts w:ascii="Times New Roman" w:eastAsiaTheme="minorHAnsi" w:hAnsi="Times New Roman"/>
          <w:bCs/>
          <w:sz w:val="28"/>
          <w:szCs w:val="28"/>
        </w:rPr>
        <w:t xml:space="preserve">Komisijas administratīvo aktu, kas izdots saskaņā ar šo likumu, var pārsūdzēt </w:t>
      </w:r>
      <w:r w:rsidR="00A11426" w:rsidRPr="00B30F69">
        <w:rPr>
          <w:rFonts w:ascii="Times New Roman" w:eastAsiaTheme="minorHAnsi" w:hAnsi="Times New Roman"/>
          <w:bCs/>
          <w:sz w:val="28"/>
          <w:szCs w:val="28"/>
        </w:rPr>
        <w:t>Administratīvā procesa likumā noteiktajā kārtībā</w:t>
      </w:r>
    </w:p>
    <w:p w14:paraId="4132840D" w14:textId="4696C9B7" w:rsidR="005B5390" w:rsidRPr="00D648E7" w:rsidRDefault="005B5390" w:rsidP="005B5390">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w:t>
      </w:r>
      <w:r w:rsidR="00B30F69">
        <w:rPr>
          <w:rFonts w:ascii="Times New Roman" w:eastAsiaTheme="minorHAnsi" w:hAnsi="Times New Roman"/>
          <w:bCs/>
          <w:sz w:val="28"/>
          <w:szCs w:val="28"/>
        </w:rPr>
        <w:t>2</w:t>
      </w:r>
      <w:r w:rsidRPr="00D648E7">
        <w:rPr>
          <w:rFonts w:ascii="Times New Roman" w:eastAsiaTheme="minorHAnsi" w:hAnsi="Times New Roman"/>
          <w:bCs/>
          <w:sz w:val="28"/>
          <w:szCs w:val="28"/>
        </w:rPr>
        <w:t>) Ja dokumenti Komisijā tiek izskatīti atkārtoti, Komisija nedrīkst norādīt trūkumus vai neprecizitātes ziņās, kuras tā jau bija izskatījusi un kurās iepriekšējā dokumentu izskatīšanas reizē nebija norādījusi šos trūkumus vai neprecizitātes, izņemot gadījumus, kad saistībā ar šīm ziņām tiek iegūta jauna informācija.</w:t>
      </w:r>
    </w:p>
    <w:p w14:paraId="4A00AFC7" w14:textId="2666574D" w:rsidR="005B5390" w:rsidRPr="00D648E7" w:rsidRDefault="005B5390" w:rsidP="005B5390">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w:t>
      </w:r>
      <w:r w:rsidR="00B30F69">
        <w:rPr>
          <w:rFonts w:ascii="Times New Roman" w:eastAsiaTheme="minorHAnsi" w:hAnsi="Times New Roman"/>
          <w:bCs/>
          <w:sz w:val="28"/>
          <w:szCs w:val="28"/>
        </w:rPr>
        <w:t>3</w:t>
      </w:r>
      <w:r w:rsidRPr="00D648E7">
        <w:rPr>
          <w:rFonts w:ascii="Times New Roman" w:eastAsiaTheme="minorHAnsi" w:hAnsi="Times New Roman"/>
          <w:bCs/>
          <w:sz w:val="28"/>
          <w:szCs w:val="28"/>
        </w:rPr>
        <w:t>) Komisijas izdotu administratīvo aktu pārsūdzēšana tiesā neaptur to izpildi, ja Komisijas izdotais administratīvais akts ir lēmums:</w:t>
      </w:r>
    </w:p>
    <w:p w14:paraId="176442F5" w14:textId="77777777" w:rsidR="005B5390" w:rsidRPr="00D648E7" w:rsidRDefault="005B5390" w:rsidP="005B5390">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1) ierobežot ieguldījumu brokeru sabiedrības tiesības sniegt ieguldījumu pakalpojumus vai veikt finanšu instrumentu turēšanu;</w:t>
      </w:r>
    </w:p>
    <w:p w14:paraId="7C69666D" w14:textId="77777777" w:rsidR="005B5390" w:rsidRPr="00D648E7" w:rsidRDefault="005B5390" w:rsidP="005B5390">
      <w:pPr>
        <w:pStyle w:val="NoSpacing"/>
        <w:widowControl/>
        <w:ind w:firstLine="720"/>
        <w:jc w:val="both"/>
        <w:rPr>
          <w:rFonts w:ascii="Times New Roman" w:eastAsiaTheme="minorHAnsi" w:hAnsi="Times New Roman"/>
          <w:bCs/>
          <w:sz w:val="28"/>
          <w:szCs w:val="28"/>
        </w:rPr>
      </w:pPr>
      <w:r w:rsidRPr="00D648E7">
        <w:rPr>
          <w:rFonts w:ascii="Times New Roman" w:eastAsiaTheme="minorHAnsi" w:hAnsi="Times New Roman"/>
          <w:bCs/>
          <w:sz w:val="28"/>
          <w:szCs w:val="28"/>
        </w:rPr>
        <w:t>2) anulēt ieguldījumu brokeru sabiedrībai izsniegtās licences ieguldījumu pakalpojumu un ieguldījumu blakuspakalpojumu sniegšanai;</w:t>
      </w:r>
    </w:p>
    <w:p w14:paraId="728B50FD" w14:textId="6CEEC94C"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w:t>
      </w:r>
      <w:r w:rsidR="005B5390" w:rsidRPr="00D648E7">
        <w:rPr>
          <w:rFonts w:ascii="Times New Roman" w:eastAsiaTheme="minorHAnsi" w:hAnsi="Times New Roman"/>
          <w:bCs/>
          <w:sz w:val="28"/>
          <w:szCs w:val="28"/>
        </w:rPr>
        <w:t>) pieprasīt, lai nekavējoties tiek pārtraukta būtisku līdzdalību ieguvušo personu ietekme ieguldījumu brokeru sabiedrībā;</w:t>
      </w:r>
    </w:p>
    <w:p w14:paraId="65AF019A" w14:textId="1FAD5316" w:rsidR="005B5390" w:rsidRPr="00972570" w:rsidRDefault="0081765E" w:rsidP="00972570">
      <w:pPr>
        <w:pStyle w:val="NoSpacing"/>
        <w:widowControl/>
        <w:ind w:firstLine="720"/>
        <w:jc w:val="both"/>
        <w:rPr>
          <w:rFonts w:ascii="Times New Roman" w:eastAsiaTheme="minorHAnsi" w:hAnsi="Times New Roman"/>
          <w:noProof/>
          <w:sz w:val="28"/>
          <w:szCs w:val="28"/>
        </w:rPr>
      </w:pPr>
      <w:r>
        <w:rPr>
          <w:rFonts w:ascii="Times New Roman" w:eastAsiaTheme="minorHAnsi" w:hAnsi="Times New Roman"/>
          <w:bCs/>
          <w:sz w:val="28"/>
          <w:szCs w:val="28"/>
        </w:rPr>
        <w:t>4</w:t>
      </w:r>
      <w:r w:rsidR="005B5390" w:rsidRPr="00D648E7">
        <w:rPr>
          <w:rFonts w:ascii="Times New Roman" w:eastAsiaTheme="minorHAnsi" w:hAnsi="Times New Roman"/>
          <w:bCs/>
          <w:sz w:val="28"/>
          <w:szCs w:val="28"/>
        </w:rPr>
        <w:t xml:space="preserve">) pieprasīt ieguldījumu brokeru sabiedrības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w:t>
      </w:r>
      <w:r w:rsidR="00972570">
        <w:rPr>
          <w:rFonts w:ascii="Times New Roman" w:eastAsiaTheme="minorHAnsi" w:hAnsi="Times New Roman"/>
          <w:noProof/>
          <w:sz w:val="28"/>
          <w:szCs w:val="28"/>
        </w:rPr>
        <w:t>vai</w:t>
      </w:r>
      <w:r w:rsidR="00972570" w:rsidRPr="009407CF">
        <w:rPr>
          <w:rFonts w:ascii="Times New Roman" w:eastAsiaTheme="minorHAnsi" w:hAnsi="Times New Roman"/>
          <w:noProof/>
          <w:sz w:val="28"/>
          <w:szCs w:val="28"/>
        </w:rPr>
        <w:t xml:space="preserve">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005B5390" w:rsidRPr="00D648E7">
        <w:rPr>
          <w:rFonts w:ascii="Times New Roman" w:eastAsiaTheme="minorHAnsi" w:hAnsi="Times New Roman"/>
          <w:bCs/>
          <w:sz w:val="28"/>
          <w:szCs w:val="28"/>
        </w:rPr>
        <w:t xml:space="preserve">, vai kāda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un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005B5390" w:rsidRPr="00D648E7">
        <w:rPr>
          <w:rFonts w:ascii="Times New Roman" w:eastAsiaTheme="minorHAnsi" w:hAnsi="Times New Roman"/>
          <w:bCs/>
          <w:sz w:val="28"/>
          <w:szCs w:val="28"/>
        </w:rPr>
        <w:t xml:space="preserve"> locekļa atsaukšanu;</w:t>
      </w:r>
    </w:p>
    <w:p w14:paraId="05DD6F5A" w14:textId="57592AD0"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5</w:t>
      </w:r>
      <w:r w:rsidR="005B5390" w:rsidRPr="00D648E7">
        <w:rPr>
          <w:rFonts w:ascii="Times New Roman" w:eastAsiaTheme="minorHAnsi" w:hAnsi="Times New Roman"/>
          <w:bCs/>
          <w:sz w:val="28"/>
          <w:szCs w:val="28"/>
        </w:rPr>
        <w:t>) aizliegt izmantot balsstiesības personai, kas ieguvusi būtisku līdzdalību ieguldījumu brokeru sabiedrībā, pārkāpjot šā likuma normas;</w:t>
      </w:r>
    </w:p>
    <w:p w14:paraId="1B059395" w14:textId="12CC53C5"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6</w:t>
      </w:r>
      <w:r w:rsidR="005B5390" w:rsidRPr="00D648E7">
        <w:rPr>
          <w:rFonts w:ascii="Times New Roman" w:eastAsiaTheme="minorHAnsi" w:hAnsi="Times New Roman"/>
          <w:bCs/>
          <w:sz w:val="28"/>
          <w:szCs w:val="28"/>
        </w:rPr>
        <w:t>) noteikt ieguldījumu brokeru sabiedrībai pienākumu uzturēt tādas pašu kapitāla prasības, kas pārsniedz Regulas</w:t>
      </w:r>
      <w:r w:rsidR="005B5390">
        <w:rPr>
          <w:rFonts w:ascii="Times New Roman" w:eastAsiaTheme="minorHAnsi" w:hAnsi="Times New Roman"/>
          <w:bCs/>
          <w:sz w:val="28"/>
          <w:szCs w:val="28"/>
        </w:rPr>
        <w:t xml:space="preserve"> Nr.</w:t>
      </w:r>
      <w:r w:rsidR="005B5390" w:rsidRPr="00D648E7">
        <w:rPr>
          <w:rFonts w:ascii="Times New Roman" w:eastAsiaTheme="minorHAnsi" w:hAnsi="Times New Roman"/>
          <w:bCs/>
          <w:sz w:val="28"/>
          <w:szCs w:val="28"/>
        </w:rPr>
        <w:t xml:space="preserve"> 2019/2033 11. pantā vai attiecīgi Regulas Nr. </w:t>
      </w:r>
      <w:hyperlink r:id="rId82" w:tgtFrame="_blank" w:history="1">
        <w:r w:rsidR="005B5390" w:rsidRPr="00D648E7">
          <w:rPr>
            <w:rFonts w:ascii="Times New Roman" w:eastAsiaTheme="minorHAnsi" w:hAnsi="Times New Roman"/>
            <w:bCs/>
            <w:sz w:val="28"/>
            <w:szCs w:val="28"/>
          </w:rPr>
          <w:t>575/2013</w:t>
        </w:r>
      </w:hyperlink>
      <w:r w:rsidR="005B5390" w:rsidRPr="00D648E7">
        <w:rPr>
          <w:rFonts w:ascii="Times New Roman" w:eastAsiaTheme="minorHAnsi" w:hAnsi="Times New Roman"/>
          <w:bCs/>
          <w:sz w:val="28"/>
          <w:szCs w:val="28"/>
        </w:rPr>
        <w:t> 92.pantā paredzētās minimālās pašu kapitāla prasības;</w:t>
      </w:r>
    </w:p>
    <w:p w14:paraId="3FFB8456" w14:textId="44F897EB"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7</w:t>
      </w:r>
      <w:r w:rsidR="005B5390" w:rsidRPr="00D648E7">
        <w:rPr>
          <w:rFonts w:ascii="Times New Roman" w:eastAsiaTheme="minorHAnsi" w:hAnsi="Times New Roman"/>
          <w:bCs/>
          <w:sz w:val="28"/>
          <w:szCs w:val="28"/>
        </w:rPr>
        <w:t>) uzlikt par pienākumu ieguldījumu brokeru sabiedrībai pārskatīt procedūras, lai pastiprinātu pasākumus, kurus tā ieviesusi šā likuma  3</w:t>
      </w:r>
      <w:r w:rsidR="00FA5869">
        <w:rPr>
          <w:rFonts w:ascii="Times New Roman" w:eastAsiaTheme="minorHAnsi" w:hAnsi="Times New Roman"/>
          <w:bCs/>
          <w:sz w:val="28"/>
          <w:szCs w:val="28"/>
        </w:rPr>
        <w:t>1</w:t>
      </w:r>
      <w:r w:rsidR="005B5390" w:rsidRPr="00D648E7">
        <w:rPr>
          <w:rFonts w:ascii="Times New Roman" w:eastAsiaTheme="minorHAnsi" w:hAnsi="Times New Roman"/>
          <w:bCs/>
          <w:sz w:val="28"/>
          <w:szCs w:val="28"/>
        </w:rPr>
        <w:t xml:space="preserve">. panta </w:t>
      </w:r>
      <w:r w:rsidR="00FA5869">
        <w:rPr>
          <w:rFonts w:ascii="Times New Roman" w:eastAsiaTheme="minorHAnsi" w:hAnsi="Times New Roman"/>
          <w:bCs/>
          <w:sz w:val="28"/>
          <w:szCs w:val="28"/>
        </w:rPr>
        <w:t>pirmās</w:t>
      </w:r>
      <w:r w:rsidR="005B5390" w:rsidRPr="00D648E7">
        <w:rPr>
          <w:rFonts w:ascii="Times New Roman" w:eastAsiaTheme="minorHAnsi" w:hAnsi="Times New Roman"/>
          <w:bCs/>
          <w:sz w:val="28"/>
          <w:szCs w:val="28"/>
        </w:rPr>
        <w:t xml:space="preserve"> daļas 1</w:t>
      </w:r>
      <w:r w:rsidR="00F27AA4">
        <w:rPr>
          <w:rFonts w:ascii="Times New Roman" w:eastAsiaTheme="minorHAnsi" w:hAnsi="Times New Roman"/>
          <w:bCs/>
          <w:sz w:val="28"/>
          <w:szCs w:val="28"/>
        </w:rPr>
        <w:t>4</w:t>
      </w:r>
      <w:r w:rsidR="005B5390" w:rsidRPr="00D648E7">
        <w:rPr>
          <w:rFonts w:ascii="Times New Roman" w:eastAsiaTheme="minorHAnsi" w:hAnsi="Times New Roman"/>
          <w:bCs/>
          <w:sz w:val="28"/>
          <w:szCs w:val="28"/>
        </w:rPr>
        <w:t>. punktā prasību īstenošanai;</w:t>
      </w:r>
    </w:p>
    <w:p w14:paraId="2F109C7A" w14:textId="452AE7B4"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8</w:t>
      </w:r>
      <w:r w:rsidR="005B5390" w:rsidRPr="00D648E7">
        <w:rPr>
          <w:rFonts w:ascii="Times New Roman" w:eastAsiaTheme="minorHAnsi" w:hAnsi="Times New Roman"/>
          <w:bCs/>
          <w:sz w:val="28"/>
          <w:szCs w:val="28"/>
        </w:rPr>
        <w:t>) pieprasīt ieguldījumu brokeru sabiedrībai, lai tā piemēro speciālu uzkrājumu politiku vai aktīvu atzīšanas politiku saistībā ar pašu kapitālu;</w:t>
      </w:r>
    </w:p>
    <w:p w14:paraId="2B4FC7DE" w14:textId="1A07CA12" w:rsidR="005B5390" w:rsidRPr="00972570" w:rsidRDefault="0081765E" w:rsidP="00972570">
      <w:pPr>
        <w:pStyle w:val="NoSpacing"/>
        <w:widowControl/>
        <w:ind w:firstLine="720"/>
        <w:jc w:val="both"/>
        <w:rPr>
          <w:rFonts w:ascii="Times New Roman" w:eastAsiaTheme="minorHAnsi" w:hAnsi="Times New Roman"/>
          <w:noProof/>
          <w:sz w:val="28"/>
          <w:szCs w:val="28"/>
        </w:rPr>
      </w:pPr>
      <w:r>
        <w:rPr>
          <w:rFonts w:ascii="Times New Roman" w:eastAsiaTheme="minorHAnsi" w:hAnsi="Times New Roman"/>
          <w:bCs/>
          <w:sz w:val="28"/>
          <w:szCs w:val="28"/>
        </w:rPr>
        <w:t>9</w:t>
      </w:r>
      <w:r w:rsidR="005B5390" w:rsidRPr="00D648E7">
        <w:rPr>
          <w:rFonts w:ascii="Times New Roman" w:eastAsiaTheme="minorHAnsi" w:hAnsi="Times New Roman"/>
          <w:bCs/>
          <w:sz w:val="28"/>
          <w:szCs w:val="28"/>
        </w:rPr>
        <w:t xml:space="preserve">) noteikt ieguldījumu brokeru sabiedrības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un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005B5390" w:rsidRPr="00D648E7">
        <w:rPr>
          <w:rFonts w:ascii="Times New Roman" w:eastAsiaTheme="minorHAnsi" w:hAnsi="Times New Roman"/>
          <w:bCs/>
          <w:sz w:val="28"/>
          <w:szCs w:val="28"/>
        </w:rPr>
        <w:t xml:space="preserve"> loceklim vai citai par pārkāpumu atbildīgajai fiziskajai personai pagaidu aizliegumu veikt tai noteiktos pienākumus ieguldījumu brokeru sabiedrībā;</w:t>
      </w:r>
    </w:p>
    <w:p w14:paraId="2EB3576E" w14:textId="6976460F"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10</w:t>
      </w:r>
      <w:r w:rsidR="005B5390" w:rsidRPr="00D648E7">
        <w:rPr>
          <w:rFonts w:ascii="Times New Roman" w:eastAsiaTheme="minorHAnsi" w:hAnsi="Times New Roman"/>
          <w:bCs/>
          <w:sz w:val="28"/>
          <w:szCs w:val="28"/>
        </w:rPr>
        <w:t xml:space="preserve">) pieprasīt, lai ieguldījumu brokeru sabiedrība vai par pārkāpumu atbildīgā persona nekavējoties pārtrauc darbības, par ko piemēro šā likuma </w:t>
      </w:r>
      <w:r w:rsidR="007665CB">
        <w:rPr>
          <w:rFonts w:ascii="Times New Roman" w:eastAsiaTheme="minorHAnsi" w:hAnsi="Times New Roman"/>
          <w:bCs/>
          <w:sz w:val="28"/>
          <w:szCs w:val="28"/>
        </w:rPr>
        <w:t>6</w:t>
      </w:r>
      <w:r w:rsidR="00593C1B">
        <w:rPr>
          <w:rFonts w:ascii="Times New Roman" w:eastAsiaTheme="minorHAnsi" w:hAnsi="Times New Roman"/>
          <w:bCs/>
          <w:sz w:val="28"/>
          <w:szCs w:val="28"/>
        </w:rPr>
        <w:t>7</w:t>
      </w:r>
      <w:r w:rsidR="005B5390" w:rsidRPr="00D648E7">
        <w:rPr>
          <w:rFonts w:ascii="Times New Roman" w:eastAsiaTheme="minorHAnsi" w:hAnsi="Times New Roman"/>
          <w:bCs/>
          <w:sz w:val="28"/>
          <w:szCs w:val="28"/>
        </w:rPr>
        <w:t>. panta pirmajā daļā minētās sankcijas;</w:t>
      </w:r>
    </w:p>
    <w:p w14:paraId="312DF140" w14:textId="21D4D2ED" w:rsidR="005B5390" w:rsidRPr="00D648E7" w:rsidRDefault="0081765E" w:rsidP="005B5390">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11</w:t>
      </w:r>
      <w:r w:rsidR="005B5390" w:rsidRPr="00D648E7">
        <w:rPr>
          <w:rFonts w:ascii="Times New Roman" w:eastAsiaTheme="minorHAnsi" w:hAnsi="Times New Roman"/>
          <w:bCs/>
          <w:sz w:val="28"/>
          <w:szCs w:val="28"/>
        </w:rPr>
        <w:t xml:space="preserve">) sniegt publisku paziņojumu, kurā norādīta par pārkāpumu atbildīgā fiziskā vai juridiskā persona un pārkāpuma būtība. </w:t>
      </w:r>
    </w:p>
    <w:p w14:paraId="4A8CF95E" w14:textId="56C6D83B" w:rsidR="005B5390" w:rsidRDefault="005B5390" w:rsidP="005B5390">
      <w:pPr>
        <w:pStyle w:val="NoSpacing"/>
        <w:widowControl/>
        <w:ind w:firstLine="720"/>
        <w:jc w:val="both"/>
        <w:rPr>
          <w:rFonts w:ascii="Times New Roman" w:eastAsiaTheme="minorHAnsi" w:hAnsi="Times New Roman"/>
          <w:b/>
          <w:bCs/>
          <w:sz w:val="28"/>
          <w:szCs w:val="28"/>
        </w:rPr>
      </w:pPr>
      <w:r w:rsidRPr="00D648E7">
        <w:rPr>
          <w:rFonts w:ascii="Times New Roman" w:eastAsiaTheme="minorHAnsi" w:hAnsi="Times New Roman"/>
          <w:bCs/>
          <w:sz w:val="28"/>
          <w:szCs w:val="28"/>
        </w:rPr>
        <w:t>(</w:t>
      </w:r>
      <w:r w:rsidR="00B30F69">
        <w:rPr>
          <w:rFonts w:ascii="Times New Roman" w:eastAsiaTheme="minorHAnsi" w:hAnsi="Times New Roman"/>
          <w:bCs/>
          <w:sz w:val="28"/>
          <w:szCs w:val="28"/>
        </w:rPr>
        <w:t>4</w:t>
      </w:r>
      <w:r w:rsidRPr="00D648E7">
        <w:rPr>
          <w:rFonts w:ascii="Times New Roman" w:eastAsiaTheme="minorHAnsi" w:hAnsi="Times New Roman"/>
          <w:bCs/>
          <w:sz w:val="28"/>
          <w:szCs w:val="28"/>
        </w:rPr>
        <w:t>) Pieņemot lēmumu par sankciju piemērošanu personām, kuras pārkāpušas ieguldījumu brokeru sabiedrību darbību regulējošos normatīvos aktus, Komisija ņem vērā jebkādas pārkāpuma potenciālās sistēmiskās sekas.</w:t>
      </w:r>
    </w:p>
    <w:p w14:paraId="1D47722D" w14:textId="77777777" w:rsidR="005B5390" w:rsidRDefault="005B5390" w:rsidP="005B5390">
      <w:pPr>
        <w:pStyle w:val="NoSpacing"/>
        <w:widowControl/>
        <w:ind w:firstLine="720"/>
        <w:jc w:val="both"/>
        <w:rPr>
          <w:rFonts w:ascii="Times New Roman" w:eastAsiaTheme="minorHAnsi" w:hAnsi="Times New Roman"/>
          <w:b/>
          <w:bCs/>
          <w:sz w:val="28"/>
          <w:szCs w:val="28"/>
        </w:rPr>
      </w:pPr>
    </w:p>
    <w:p w14:paraId="58F3F8D2" w14:textId="796A8D6E" w:rsidR="005B5390" w:rsidRPr="003003B1" w:rsidRDefault="0081765E" w:rsidP="005B5390">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7</w:t>
      </w:r>
      <w:r w:rsidR="005B5390" w:rsidRPr="003003B1">
        <w:rPr>
          <w:rFonts w:ascii="Times New Roman" w:eastAsiaTheme="minorHAnsi" w:hAnsi="Times New Roman"/>
          <w:b/>
          <w:bCs/>
          <w:sz w:val="28"/>
          <w:szCs w:val="28"/>
        </w:rPr>
        <w:t xml:space="preserve">. pants. </w:t>
      </w:r>
      <w:r w:rsidR="005B5390">
        <w:rPr>
          <w:rFonts w:ascii="Times New Roman" w:eastAsiaTheme="minorHAnsi" w:hAnsi="Times New Roman"/>
          <w:b/>
          <w:bCs/>
          <w:sz w:val="28"/>
          <w:szCs w:val="28"/>
        </w:rPr>
        <w:t>S</w:t>
      </w:r>
      <w:r w:rsidR="005B5390" w:rsidRPr="003003B1">
        <w:rPr>
          <w:rFonts w:ascii="Times New Roman" w:eastAsiaTheme="minorHAnsi" w:hAnsi="Times New Roman"/>
          <w:b/>
          <w:bCs/>
          <w:sz w:val="28"/>
          <w:szCs w:val="28"/>
        </w:rPr>
        <w:t>ankcijas un citi administratīvie pasākumi</w:t>
      </w:r>
    </w:p>
    <w:p w14:paraId="229D6D47" w14:textId="77777777"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(1) Par šā likuma, Regulas Nr.  2019/2033, Regulas  Nr. 575/2013 28., 52. vai 63. pant</w:t>
      </w:r>
      <w:r>
        <w:rPr>
          <w:rFonts w:ascii="Times New Roman" w:eastAsiaTheme="minorHAnsi" w:hAnsi="Times New Roman"/>
          <w:bCs/>
          <w:sz w:val="28"/>
          <w:szCs w:val="28"/>
        </w:rPr>
        <w:t>a pārkāpumiem</w:t>
      </w:r>
      <w:r w:rsidRPr="003003B1">
        <w:rPr>
          <w:rFonts w:ascii="Times New Roman" w:eastAsiaTheme="minorHAnsi" w:hAnsi="Times New Roman"/>
          <w:bCs/>
          <w:sz w:val="28"/>
          <w:szCs w:val="28"/>
        </w:rPr>
        <w:t>, kā arī Komisijas izdoto normatīvo noteikumu vai pieņemto lēmumu pārkāpumiem, Komisijai ir tiesības:</w:t>
      </w:r>
    </w:p>
    <w:p w14:paraId="0C76003B" w14:textId="77777777"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1) izteikt publisku paziņojumu, norādot par pārkāpumu atbildīgo fizisko vai juridisko personu un pārkāpuma būtību;</w:t>
      </w:r>
    </w:p>
    <w:p w14:paraId="25F39D32" w14:textId="77777777"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2) pieprasīt, lai par pārkāpumu atbildīgā fiziskā vai juridiskā persona nekavējoties izbeidz attiecīgo darbību;</w:t>
      </w:r>
    </w:p>
    <w:p w14:paraId="0DE23EC4" w14:textId="5FD99E69" w:rsidR="005B5390" w:rsidRPr="00972570" w:rsidRDefault="005B5390" w:rsidP="00972570">
      <w:pPr>
        <w:pStyle w:val="NoSpacing"/>
        <w:widowControl/>
        <w:ind w:firstLine="720"/>
        <w:jc w:val="both"/>
        <w:rPr>
          <w:rFonts w:ascii="Times New Roman" w:eastAsiaTheme="minorHAnsi" w:hAnsi="Times New Roman"/>
          <w:noProof/>
          <w:sz w:val="28"/>
          <w:szCs w:val="28"/>
        </w:rPr>
      </w:pPr>
      <w:r w:rsidRPr="003003B1">
        <w:rPr>
          <w:rFonts w:ascii="Times New Roman" w:eastAsiaTheme="minorHAnsi" w:hAnsi="Times New Roman"/>
          <w:bCs/>
          <w:sz w:val="28"/>
          <w:szCs w:val="28"/>
        </w:rPr>
        <w:t xml:space="preserve">3) noteikt pagaidu aizliegumu ieguldījumu brokeru sabiedrības </w:t>
      </w:r>
      <w:r w:rsidR="00972570">
        <w:rPr>
          <w:rFonts w:ascii="Times New Roman" w:eastAsiaTheme="minorHAnsi" w:hAnsi="Times New Roman"/>
          <w:noProof/>
          <w:sz w:val="28"/>
          <w:szCs w:val="28"/>
        </w:rPr>
        <w:t>v</w:t>
      </w:r>
      <w:r w:rsidR="00972570" w:rsidRPr="009407CF">
        <w:rPr>
          <w:rFonts w:ascii="Times New Roman" w:eastAsiaTheme="minorHAnsi" w:hAnsi="Times New Roman"/>
          <w:noProof/>
          <w:sz w:val="28"/>
          <w:szCs w:val="28"/>
        </w:rPr>
        <w:t xml:space="preserve">aldes un padomes(ja tāda </w:t>
      </w:r>
      <w:r w:rsidR="00972570">
        <w:rPr>
          <w:rFonts w:ascii="Times New Roman" w:eastAsiaTheme="minorHAnsi" w:hAnsi="Times New Roman"/>
          <w:noProof/>
          <w:sz w:val="28"/>
          <w:szCs w:val="28"/>
        </w:rPr>
        <w:t xml:space="preserve">ir </w:t>
      </w:r>
      <w:r w:rsidR="00972570" w:rsidRPr="009407CF">
        <w:rPr>
          <w:rFonts w:ascii="Times New Roman" w:eastAsiaTheme="minorHAnsi" w:hAnsi="Times New Roman"/>
          <w:noProof/>
          <w:sz w:val="28"/>
          <w:szCs w:val="28"/>
        </w:rPr>
        <w:t>izveidota)</w:t>
      </w:r>
      <w:r w:rsidRPr="003003B1">
        <w:rPr>
          <w:rFonts w:ascii="Times New Roman" w:eastAsiaTheme="minorHAnsi" w:hAnsi="Times New Roman"/>
          <w:bCs/>
          <w:sz w:val="28"/>
          <w:szCs w:val="28"/>
        </w:rPr>
        <w:t xml:space="preserve"> loceklim vai citai par pārkāpumu atbildīgai fiziskajai personai veikt tai noteiktos pienākumus;</w:t>
      </w:r>
    </w:p>
    <w:p w14:paraId="3B8E9023" w14:textId="354263E9"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4)  uzlikt juridiskajai personai soda naudu līdz 10 procentiem no juridiskās personas kopējā gada apgrozījuma pamatojoties uz iepriekšējā finanšu gada apstiprināto gada pārskatu. Ja juridiskā persona ir meitas sabiedrība, kura sagatavo konsolidēto gada pārskatu saskaņā ar normatīvo aktu prasībām, kas attiecas uz tās gada pārskatu un konsolidēto gada pārskatu sagatavošanu, kopējo gada apgrozījumu veido iepriekšējā finanšu gada kopējais gada apgrozījums vai atbilstoša veida ienākumi, pamatojoties uz galējās mātes sabiedrības iepriekšējā finanšu gada apstiprināto konsolidēto gada pārskatu</w:t>
      </w:r>
      <w:r w:rsidR="00753562">
        <w:rPr>
          <w:rFonts w:ascii="Times New Roman" w:eastAsiaTheme="minorHAnsi" w:hAnsi="Times New Roman"/>
          <w:bCs/>
          <w:sz w:val="28"/>
          <w:szCs w:val="28"/>
        </w:rPr>
        <w:t>;</w:t>
      </w:r>
    </w:p>
    <w:p w14:paraId="673C6BA0" w14:textId="44D0C9D2"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5) uzlikt juridiskajai personai soda naudu līdz pārkāpuma rezultātā gūto ienākumu vai novērsto iespējamo zaudējumu divkāršam apmēram</w:t>
      </w:r>
      <w:r w:rsidR="00753562">
        <w:rPr>
          <w:rFonts w:ascii="Times New Roman" w:eastAsiaTheme="minorHAnsi" w:hAnsi="Times New Roman"/>
          <w:bCs/>
          <w:sz w:val="28"/>
          <w:szCs w:val="28"/>
        </w:rPr>
        <w:t>;</w:t>
      </w:r>
    </w:p>
    <w:p w14:paraId="13F9BBF5" w14:textId="43BEDE1E"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6) uzlikt par pārkāpumu atbildīgajai fiziskajai personai, tai skaitā ieguldījumu brokeru sabiedrības amatpersonai, darbiniekam vai personai, kura pārkāpuma izdarīšanas laikā ir atbildīga par noteiktas darbības veikšanu, soda naudu līdz </w:t>
      </w:r>
      <w:r w:rsidR="00C51757" w:rsidRPr="00C51757">
        <w:rPr>
          <w:rFonts w:ascii="Times New Roman" w:eastAsiaTheme="minorHAnsi" w:hAnsi="Times New Roman"/>
          <w:bCs/>
          <w:sz w:val="28"/>
          <w:szCs w:val="28"/>
        </w:rPr>
        <w:t>pieciem miljoniem</w:t>
      </w:r>
      <w:r w:rsidRPr="003003B1">
        <w:rPr>
          <w:rFonts w:ascii="Times New Roman" w:eastAsiaTheme="minorHAnsi" w:hAnsi="Times New Roman"/>
          <w:bCs/>
          <w:sz w:val="28"/>
          <w:szCs w:val="28"/>
        </w:rPr>
        <w:t xml:space="preserve"> euro.</w:t>
      </w:r>
    </w:p>
    <w:p w14:paraId="093E85FD" w14:textId="0C5BF440" w:rsidR="000C3EE7" w:rsidRDefault="005B5390" w:rsidP="000C3EE7">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(2) Par šā likuma un saskaņā ar to izdoto normatīvo aktu pārkāpumiem attiecībā uz  grāmatvedības kārtošanu, gada pārskata sagatavošanu un pārbaudi, un gada pārskatu iesniegšanu Komisijai ir tiesības izteikt normatīvos aktus pārkāpušajai personai brīdinājumu vai uzlikt soda naudu līdz 14 200 euro. </w:t>
      </w:r>
    </w:p>
    <w:p w14:paraId="1BAB6275" w14:textId="3EB5FC70" w:rsidR="004B113D" w:rsidRDefault="000C3EE7" w:rsidP="004B113D">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 Š</w:t>
      </w:r>
      <w:r w:rsidR="005B5390" w:rsidRPr="003003B1">
        <w:rPr>
          <w:rFonts w:ascii="Times New Roman" w:eastAsiaTheme="minorHAnsi" w:hAnsi="Times New Roman"/>
          <w:bCs/>
          <w:sz w:val="28"/>
          <w:szCs w:val="28"/>
        </w:rPr>
        <w:t xml:space="preserve">ā </w:t>
      </w:r>
      <w:r>
        <w:rPr>
          <w:rFonts w:ascii="Times New Roman" w:eastAsiaTheme="minorHAnsi" w:hAnsi="Times New Roman"/>
          <w:bCs/>
          <w:sz w:val="28"/>
          <w:szCs w:val="28"/>
        </w:rPr>
        <w:t xml:space="preserve">panta pirmās daļas 4., 5. un 6.punktā un otrajā daļā </w:t>
      </w:r>
      <w:r w:rsidR="005B5390" w:rsidRPr="003003B1">
        <w:rPr>
          <w:rFonts w:ascii="Times New Roman" w:eastAsiaTheme="minorHAnsi" w:hAnsi="Times New Roman"/>
          <w:bCs/>
          <w:sz w:val="28"/>
          <w:szCs w:val="28"/>
        </w:rPr>
        <w:t xml:space="preserve"> </w:t>
      </w:r>
      <w:r>
        <w:rPr>
          <w:rFonts w:ascii="Times New Roman" w:eastAsiaTheme="minorHAnsi" w:hAnsi="Times New Roman"/>
          <w:bCs/>
          <w:sz w:val="28"/>
          <w:szCs w:val="28"/>
        </w:rPr>
        <w:t xml:space="preserve">noteiktās </w:t>
      </w:r>
      <w:r w:rsidR="005B5390" w:rsidRPr="003003B1">
        <w:rPr>
          <w:rFonts w:ascii="Times New Roman" w:eastAsiaTheme="minorHAnsi" w:hAnsi="Times New Roman"/>
          <w:bCs/>
          <w:sz w:val="28"/>
          <w:szCs w:val="28"/>
        </w:rPr>
        <w:t xml:space="preserve"> soda naudas tiek ieskaitītas valsts budžetā. </w:t>
      </w:r>
    </w:p>
    <w:p w14:paraId="4A4ADEE3" w14:textId="77777777" w:rsidR="00D52B0D" w:rsidRPr="003003B1" w:rsidRDefault="00D52B0D" w:rsidP="004B113D">
      <w:pPr>
        <w:pStyle w:val="NoSpacing"/>
        <w:widowControl/>
        <w:ind w:firstLine="720"/>
        <w:jc w:val="both"/>
        <w:rPr>
          <w:rFonts w:ascii="Times New Roman" w:eastAsiaTheme="minorHAnsi" w:hAnsi="Times New Roman"/>
          <w:bCs/>
          <w:sz w:val="28"/>
          <w:szCs w:val="28"/>
        </w:rPr>
      </w:pPr>
    </w:p>
    <w:p w14:paraId="01EB7428" w14:textId="07C0A8F4" w:rsidR="005B5390" w:rsidRPr="003003B1" w:rsidRDefault="0081765E" w:rsidP="005B5390">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8</w:t>
      </w:r>
      <w:r w:rsidR="005B5390" w:rsidRPr="003003B1">
        <w:rPr>
          <w:rFonts w:ascii="Times New Roman" w:eastAsiaTheme="minorHAnsi" w:hAnsi="Times New Roman"/>
          <w:b/>
          <w:bCs/>
          <w:sz w:val="28"/>
          <w:szCs w:val="28"/>
        </w:rPr>
        <w:t xml:space="preserve">. pants. </w:t>
      </w:r>
      <w:r w:rsidR="00963699">
        <w:rPr>
          <w:rFonts w:ascii="Times New Roman" w:eastAsiaTheme="minorHAnsi" w:hAnsi="Times New Roman"/>
          <w:b/>
          <w:bCs/>
          <w:sz w:val="28"/>
          <w:szCs w:val="28"/>
        </w:rPr>
        <w:t>S</w:t>
      </w:r>
      <w:r w:rsidR="005B5390" w:rsidRPr="003003B1">
        <w:rPr>
          <w:rFonts w:ascii="Times New Roman" w:eastAsiaTheme="minorHAnsi" w:hAnsi="Times New Roman"/>
          <w:b/>
          <w:bCs/>
          <w:sz w:val="28"/>
          <w:szCs w:val="28"/>
        </w:rPr>
        <w:t>ankciju un citu administratīvo pasākumu publicēšana</w:t>
      </w:r>
    </w:p>
    <w:p w14:paraId="40D3CC44" w14:textId="770800E7"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(1) Komisija informāciju par personām piemērotajām sankcijām, pēc tam, kad tas ir paziņots adresātam, ievieto savā mājaslapā internetā, norādot ziņas par personu un tās izdarīto pārkāpumu, kā arī par Komisijas izdotā administratīvā akta apstrīdēšanu un pieņemto nolēmumu.</w:t>
      </w:r>
    </w:p>
    <w:p w14:paraId="18502D37" w14:textId="6722FF26"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(2) Šā panta pirmajā daļā minēto informāciju Komisija var publiskot, neidentificējot personu, ja </w:t>
      </w:r>
      <w:r w:rsidR="004F3DAD">
        <w:rPr>
          <w:rFonts w:ascii="Times New Roman" w:eastAsiaTheme="minorHAnsi" w:hAnsi="Times New Roman"/>
          <w:bCs/>
          <w:sz w:val="28"/>
          <w:szCs w:val="28"/>
        </w:rPr>
        <w:t xml:space="preserve">tā </w:t>
      </w:r>
      <w:r w:rsidRPr="003003B1">
        <w:rPr>
          <w:rFonts w:ascii="Times New Roman" w:eastAsiaTheme="minorHAnsi" w:hAnsi="Times New Roman"/>
          <w:bCs/>
          <w:sz w:val="28"/>
          <w:szCs w:val="28"/>
        </w:rPr>
        <w:t>konstatē, ka fiziskās personas datu atklāšana, kurai piemērota sankcija, nav samērīga vai arī fiziskās vai juridiskās personas datu atklāšana var apdraudēt finanšu tirgus stabilitāti vai uzsākta kriminālprocesa norisi vai radīt nesamērīgu kaitējumu iesaistītajām personām.</w:t>
      </w:r>
    </w:p>
    <w:p w14:paraId="56E35FA9" w14:textId="44A342F3" w:rsidR="005B5390"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(3) Šajā pantā noteiktajā kārtībā Komisijas mājaslapā internetā ievietotā informācija ir pieejama piecus gadus no tās ievietošanas dienas. </w:t>
      </w:r>
    </w:p>
    <w:p w14:paraId="6BD9B793" w14:textId="77777777" w:rsidR="005B5390" w:rsidRPr="003003B1" w:rsidRDefault="005B5390" w:rsidP="005B5390">
      <w:pPr>
        <w:pStyle w:val="NoSpacing"/>
        <w:widowControl/>
        <w:jc w:val="both"/>
        <w:rPr>
          <w:rFonts w:ascii="Times New Roman" w:eastAsiaTheme="minorHAnsi" w:hAnsi="Times New Roman"/>
          <w:bCs/>
          <w:sz w:val="28"/>
          <w:szCs w:val="28"/>
        </w:rPr>
      </w:pPr>
    </w:p>
    <w:p w14:paraId="1A6472CC" w14:textId="051E5304" w:rsidR="005B5390" w:rsidRPr="003003B1" w:rsidRDefault="0081765E" w:rsidP="005B5390">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6</w:t>
      </w:r>
      <w:r w:rsidR="00C80B9A">
        <w:rPr>
          <w:rFonts w:ascii="Times New Roman" w:eastAsiaTheme="minorHAnsi" w:hAnsi="Times New Roman"/>
          <w:b/>
          <w:bCs/>
          <w:sz w:val="28"/>
          <w:szCs w:val="28"/>
        </w:rPr>
        <w:t>9</w:t>
      </w:r>
      <w:r w:rsidR="005B5390" w:rsidRPr="003003B1">
        <w:rPr>
          <w:rFonts w:ascii="Times New Roman" w:eastAsiaTheme="minorHAnsi" w:hAnsi="Times New Roman"/>
          <w:b/>
          <w:bCs/>
          <w:sz w:val="28"/>
          <w:szCs w:val="28"/>
        </w:rPr>
        <w:t>. pants.  Komisijas pienākums sniegt informāciju Eiropas Komisijai, Eiropas Vērtspapīru un tirgu iestādei un Eiropas Banku iestādei</w:t>
      </w:r>
    </w:p>
    <w:p w14:paraId="1A94C145" w14:textId="776360AB" w:rsidR="005B5390" w:rsidRPr="003003B1" w:rsidRDefault="005B5390" w:rsidP="005B5390">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 xml:space="preserve">(1) Komisija informē Eiropas Banku iestādi par sankcijām, kas piemērotas par šā likuma </w:t>
      </w:r>
      <w:r w:rsidR="00F93095">
        <w:rPr>
          <w:rFonts w:ascii="Times New Roman" w:eastAsiaTheme="minorHAnsi" w:hAnsi="Times New Roman"/>
          <w:bCs/>
          <w:sz w:val="28"/>
          <w:szCs w:val="28"/>
        </w:rPr>
        <w:t>6</w:t>
      </w:r>
      <w:r w:rsidR="00593C1B">
        <w:rPr>
          <w:rFonts w:ascii="Times New Roman" w:eastAsiaTheme="minorHAnsi" w:hAnsi="Times New Roman"/>
          <w:bCs/>
          <w:sz w:val="28"/>
          <w:szCs w:val="28"/>
        </w:rPr>
        <w:t>7</w:t>
      </w:r>
      <w:r w:rsidRPr="003003B1">
        <w:rPr>
          <w:rFonts w:ascii="Times New Roman" w:eastAsiaTheme="minorHAnsi" w:hAnsi="Times New Roman"/>
          <w:bCs/>
          <w:sz w:val="28"/>
          <w:szCs w:val="28"/>
        </w:rPr>
        <w:t xml:space="preserve">. panta pirmajā daļā minētajiem pārkāpumiem, un īstenotajām darbībām, kā arī par Komisijas izdotā administratīvā akta apstrīdēšanu un pieņemto nolēmumu. </w:t>
      </w:r>
    </w:p>
    <w:p w14:paraId="71EAA3AD" w14:textId="760915CB" w:rsidR="00D648E7" w:rsidRDefault="005B5390" w:rsidP="00452F2B">
      <w:pPr>
        <w:pStyle w:val="NoSpacing"/>
        <w:widowControl/>
        <w:ind w:firstLine="720"/>
        <w:jc w:val="both"/>
        <w:rPr>
          <w:rFonts w:ascii="Times New Roman" w:eastAsiaTheme="minorHAnsi" w:hAnsi="Times New Roman"/>
          <w:bCs/>
          <w:sz w:val="28"/>
          <w:szCs w:val="28"/>
        </w:rPr>
      </w:pPr>
      <w:r w:rsidRPr="003003B1">
        <w:rPr>
          <w:rFonts w:ascii="Times New Roman" w:eastAsiaTheme="minorHAnsi" w:hAnsi="Times New Roman"/>
          <w:bCs/>
          <w:sz w:val="28"/>
          <w:szCs w:val="28"/>
        </w:rPr>
        <w:t>(2) Komisija informē Eiropas Komisiju un Eiropas Vērtspapīru un tirgu iestādi par  darbībām, ko tā veikusi saskaņā ar šā likuma 4</w:t>
      </w:r>
      <w:r w:rsidR="00F27AA4">
        <w:rPr>
          <w:rFonts w:ascii="Times New Roman" w:eastAsiaTheme="minorHAnsi" w:hAnsi="Times New Roman"/>
          <w:bCs/>
          <w:sz w:val="28"/>
          <w:szCs w:val="28"/>
        </w:rPr>
        <w:t>7</w:t>
      </w:r>
      <w:r w:rsidRPr="003003B1">
        <w:rPr>
          <w:rFonts w:ascii="Times New Roman" w:eastAsiaTheme="minorHAnsi" w:hAnsi="Times New Roman"/>
          <w:bCs/>
          <w:sz w:val="28"/>
          <w:szCs w:val="28"/>
        </w:rPr>
        <w:t>. panta otro</w:t>
      </w:r>
      <w:r w:rsidR="00003ED7">
        <w:rPr>
          <w:rFonts w:ascii="Times New Roman" w:eastAsiaTheme="minorHAnsi" w:hAnsi="Times New Roman"/>
          <w:bCs/>
          <w:sz w:val="28"/>
          <w:szCs w:val="28"/>
        </w:rPr>
        <w:t xml:space="preserve"> daļu.</w:t>
      </w:r>
      <w:r w:rsidRPr="003003B1">
        <w:rPr>
          <w:rFonts w:ascii="Times New Roman" w:eastAsiaTheme="minorHAnsi" w:hAnsi="Times New Roman"/>
          <w:bCs/>
          <w:sz w:val="28"/>
          <w:szCs w:val="28"/>
        </w:rPr>
        <w:t xml:space="preserve"> </w:t>
      </w:r>
    </w:p>
    <w:p w14:paraId="4E4B1CB2" w14:textId="77777777" w:rsidR="0087607E" w:rsidRDefault="0087607E" w:rsidP="0087607E">
      <w:pPr>
        <w:jc w:val="center"/>
        <w:rPr>
          <w:rFonts w:ascii="Times New Roman" w:hAnsi="Times New Roman" w:cs="Times New Roman"/>
          <w:b/>
          <w:sz w:val="24"/>
          <w:szCs w:val="24"/>
        </w:rPr>
      </w:pPr>
    </w:p>
    <w:p w14:paraId="38743DE2" w14:textId="0B247B05" w:rsidR="0087607E" w:rsidRPr="00763F36" w:rsidRDefault="00AA6EC4" w:rsidP="0087607E">
      <w:pPr>
        <w:jc w:val="center"/>
        <w:rPr>
          <w:rFonts w:ascii="Times New Roman" w:hAnsi="Times New Roman" w:cs="Times New Roman"/>
          <w:b/>
          <w:sz w:val="28"/>
          <w:szCs w:val="28"/>
        </w:rPr>
      </w:pPr>
      <w:r w:rsidRPr="00763F36">
        <w:rPr>
          <w:rFonts w:ascii="Times New Roman" w:hAnsi="Times New Roman"/>
          <w:b/>
          <w:bCs/>
          <w:sz w:val="28"/>
          <w:szCs w:val="28"/>
        </w:rPr>
        <w:t>XIII</w:t>
      </w:r>
      <w:r w:rsidR="0087607E" w:rsidRPr="00763F36">
        <w:rPr>
          <w:rFonts w:ascii="Times New Roman" w:hAnsi="Times New Roman"/>
          <w:b/>
          <w:bCs/>
          <w:sz w:val="28"/>
          <w:szCs w:val="28"/>
        </w:rPr>
        <w:t xml:space="preserve"> nodaļa</w:t>
      </w:r>
    </w:p>
    <w:p w14:paraId="02DABB4A" w14:textId="77777777" w:rsidR="0087607E" w:rsidRPr="00763F36" w:rsidRDefault="0087607E" w:rsidP="0087607E">
      <w:pPr>
        <w:jc w:val="center"/>
        <w:rPr>
          <w:rFonts w:ascii="Times New Roman" w:hAnsi="Times New Roman" w:cs="Times New Roman"/>
          <w:b/>
          <w:sz w:val="28"/>
          <w:szCs w:val="28"/>
        </w:rPr>
      </w:pPr>
      <w:r w:rsidRPr="00763F36">
        <w:rPr>
          <w:rFonts w:ascii="Times New Roman" w:hAnsi="Times New Roman" w:cs="Times New Roman"/>
          <w:b/>
          <w:sz w:val="28"/>
          <w:szCs w:val="28"/>
        </w:rPr>
        <w:t>Komisijas pienākumi attiecībā uz informācijas publicēšanu</w:t>
      </w:r>
    </w:p>
    <w:p w14:paraId="1C4FC593" w14:textId="6F62FAEA" w:rsidR="0087607E" w:rsidRPr="005D01AC" w:rsidRDefault="00C80B9A" w:rsidP="005D01AC">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70</w:t>
      </w:r>
      <w:r w:rsidR="00F040AD">
        <w:rPr>
          <w:rFonts w:ascii="Times New Roman" w:eastAsiaTheme="minorHAnsi" w:hAnsi="Times New Roman"/>
          <w:b/>
          <w:bCs/>
          <w:sz w:val="28"/>
          <w:szCs w:val="28"/>
        </w:rPr>
        <w:t>.</w:t>
      </w:r>
      <w:r w:rsidR="0087607E" w:rsidRPr="005D01AC">
        <w:rPr>
          <w:rFonts w:ascii="Times New Roman" w:eastAsiaTheme="minorHAnsi" w:hAnsi="Times New Roman"/>
          <w:b/>
          <w:bCs/>
          <w:sz w:val="28"/>
          <w:szCs w:val="28"/>
        </w:rPr>
        <w:t xml:space="preserve"> pants. Publicēšanas prasības </w:t>
      </w:r>
    </w:p>
    <w:p w14:paraId="3B5B5B04" w14:textId="77777777" w:rsidR="0087607E" w:rsidRPr="005D01AC" w:rsidRDefault="0087607E" w:rsidP="005D01AC">
      <w:pPr>
        <w:pStyle w:val="NoSpacing"/>
        <w:widowControl/>
        <w:ind w:firstLine="720"/>
        <w:jc w:val="both"/>
        <w:rPr>
          <w:rFonts w:ascii="Times New Roman" w:eastAsiaTheme="minorHAnsi" w:hAnsi="Times New Roman"/>
          <w:bCs/>
          <w:sz w:val="28"/>
          <w:szCs w:val="28"/>
        </w:rPr>
      </w:pPr>
      <w:r w:rsidRPr="005D01AC">
        <w:rPr>
          <w:rFonts w:ascii="Times New Roman" w:eastAsiaTheme="minorHAnsi" w:hAnsi="Times New Roman"/>
          <w:bCs/>
          <w:sz w:val="28"/>
          <w:szCs w:val="28"/>
        </w:rPr>
        <w:t xml:space="preserve">(1) Komisija publisko vienā elektroniskā piekļuves adresē Eiropas Savienības normatīvajos aktos noteiktā formātā visu turpmāk minēto informāciju: </w:t>
      </w:r>
    </w:p>
    <w:p w14:paraId="3ABF854A" w14:textId="77777777" w:rsidR="0087607E" w:rsidRPr="005D01AC" w:rsidRDefault="0087607E" w:rsidP="005D01AC">
      <w:pPr>
        <w:pStyle w:val="NoSpacing"/>
        <w:widowControl/>
        <w:ind w:firstLine="720"/>
        <w:jc w:val="both"/>
        <w:rPr>
          <w:rFonts w:ascii="Times New Roman" w:eastAsiaTheme="minorHAnsi" w:hAnsi="Times New Roman"/>
          <w:bCs/>
          <w:sz w:val="28"/>
          <w:szCs w:val="28"/>
        </w:rPr>
      </w:pPr>
      <w:r w:rsidRPr="005D01AC">
        <w:rPr>
          <w:rFonts w:ascii="Times New Roman" w:eastAsiaTheme="minorHAnsi" w:hAnsi="Times New Roman"/>
          <w:bCs/>
          <w:sz w:val="28"/>
          <w:szCs w:val="28"/>
        </w:rPr>
        <w:t xml:space="preserve">1) normatīvo aktu un vispārīgo norāžu teksti, kas pieņemti atbilstoši šā likuma prasībām; </w:t>
      </w:r>
    </w:p>
    <w:p w14:paraId="606943BE" w14:textId="77777777" w:rsidR="0087607E" w:rsidRPr="005D01AC" w:rsidRDefault="0087607E" w:rsidP="005D01AC">
      <w:pPr>
        <w:pStyle w:val="NoSpacing"/>
        <w:widowControl/>
        <w:ind w:firstLine="720"/>
        <w:jc w:val="both"/>
        <w:rPr>
          <w:rFonts w:ascii="Times New Roman" w:eastAsiaTheme="minorHAnsi" w:hAnsi="Times New Roman"/>
          <w:bCs/>
          <w:sz w:val="28"/>
          <w:szCs w:val="28"/>
        </w:rPr>
      </w:pPr>
      <w:r w:rsidRPr="005D01AC">
        <w:rPr>
          <w:rFonts w:ascii="Times New Roman" w:eastAsiaTheme="minorHAnsi" w:hAnsi="Times New Roman"/>
          <w:bCs/>
          <w:sz w:val="28"/>
          <w:szCs w:val="28"/>
        </w:rPr>
        <w:t xml:space="preserve">2) veids, kā izmantotas atbilstoši Eiropas Parlamenta un Padomes 2019. gada 27. novembra direktīvai (ES) 2019/2034 par ieguldījumu brokeru sabiedrību prudenciālo uzraudzību un ar ko groza Direktīvas 2002/87/EK, 2009/65/EK, 2011/61/ES, 2013/36/ES, 2014/59/ES un 2014/65/ES (turpmāk — Direktīva (ES) 2019/2034) un ES Regulai 2019/2033 pieejamās izvēles iespējas un rīcības brīvība; </w:t>
      </w:r>
    </w:p>
    <w:p w14:paraId="4158C463" w14:textId="11FE2608" w:rsidR="0087607E" w:rsidRPr="005D01AC" w:rsidRDefault="0087607E" w:rsidP="005D01AC">
      <w:pPr>
        <w:pStyle w:val="NoSpacing"/>
        <w:widowControl/>
        <w:ind w:firstLine="720"/>
        <w:jc w:val="both"/>
        <w:rPr>
          <w:rFonts w:ascii="Times New Roman" w:eastAsiaTheme="minorHAnsi" w:hAnsi="Times New Roman"/>
          <w:bCs/>
          <w:sz w:val="28"/>
          <w:szCs w:val="28"/>
        </w:rPr>
      </w:pPr>
      <w:r w:rsidRPr="005D01AC">
        <w:rPr>
          <w:rFonts w:ascii="Times New Roman" w:eastAsiaTheme="minorHAnsi" w:hAnsi="Times New Roman"/>
          <w:bCs/>
          <w:sz w:val="28"/>
          <w:szCs w:val="28"/>
        </w:rPr>
        <w:t xml:space="preserve">3) vispārīgie kritēriji un metodoloģija, ko tā izmanto šā likuma </w:t>
      </w:r>
      <w:r w:rsidR="00FE1404" w:rsidRPr="005D01AC">
        <w:rPr>
          <w:rFonts w:ascii="Times New Roman" w:eastAsiaTheme="minorHAnsi" w:hAnsi="Times New Roman"/>
          <w:bCs/>
          <w:sz w:val="28"/>
          <w:szCs w:val="28"/>
        </w:rPr>
        <w:t>4</w:t>
      </w:r>
      <w:r w:rsidR="00A71CB2">
        <w:rPr>
          <w:rFonts w:ascii="Times New Roman" w:eastAsiaTheme="minorHAnsi" w:hAnsi="Times New Roman"/>
          <w:bCs/>
          <w:sz w:val="28"/>
          <w:szCs w:val="28"/>
        </w:rPr>
        <w:t>2</w:t>
      </w:r>
      <w:r w:rsidRPr="005D01AC">
        <w:rPr>
          <w:rFonts w:ascii="Times New Roman" w:eastAsiaTheme="minorHAnsi" w:hAnsi="Times New Roman"/>
          <w:bCs/>
          <w:sz w:val="28"/>
          <w:szCs w:val="28"/>
        </w:rPr>
        <w:t xml:space="preserve">. pantā minētajai uzraudzības pārbaudei un novērtēšanai; </w:t>
      </w:r>
    </w:p>
    <w:p w14:paraId="0572E72E" w14:textId="4340CB02" w:rsidR="0087607E" w:rsidRPr="005D01AC" w:rsidRDefault="0087607E" w:rsidP="005D01AC">
      <w:pPr>
        <w:pStyle w:val="NoSpacing"/>
        <w:widowControl/>
        <w:ind w:firstLine="720"/>
        <w:jc w:val="both"/>
        <w:rPr>
          <w:rFonts w:ascii="Times New Roman" w:eastAsiaTheme="minorHAnsi" w:hAnsi="Times New Roman"/>
          <w:bCs/>
          <w:sz w:val="28"/>
          <w:szCs w:val="28"/>
        </w:rPr>
      </w:pPr>
      <w:r w:rsidRPr="005D01AC">
        <w:rPr>
          <w:rFonts w:ascii="Times New Roman" w:eastAsiaTheme="minorHAnsi" w:hAnsi="Times New Roman"/>
          <w:bCs/>
          <w:sz w:val="28"/>
          <w:szCs w:val="28"/>
        </w:rPr>
        <w:t xml:space="preserve">4) apkopoti statistikas dati par Direktīvai (ES) 2019/2034 un ES Regulas 2019/2033 īstenošanas galvenajiem aspektiem, tostarp saskaņā ar šā likuma </w:t>
      </w:r>
      <w:r w:rsidR="00A9485E" w:rsidRPr="005D01AC">
        <w:rPr>
          <w:rFonts w:ascii="Times New Roman" w:eastAsiaTheme="minorHAnsi" w:hAnsi="Times New Roman"/>
          <w:bCs/>
          <w:sz w:val="28"/>
          <w:szCs w:val="28"/>
        </w:rPr>
        <w:t>4</w:t>
      </w:r>
      <w:r w:rsidR="00A71CB2">
        <w:rPr>
          <w:rFonts w:ascii="Times New Roman" w:eastAsiaTheme="minorHAnsi" w:hAnsi="Times New Roman"/>
          <w:bCs/>
          <w:sz w:val="28"/>
          <w:szCs w:val="28"/>
        </w:rPr>
        <w:t>4</w:t>
      </w:r>
      <w:r w:rsidRPr="005D01AC">
        <w:rPr>
          <w:rFonts w:ascii="Times New Roman" w:eastAsiaTheme="minorHAnsi" w:hAnsi="Times New Roman"/>
          <w:bCs/>
          <w:sz w:val="28"/>
          <w:szCs w:val="28"/>
        </w:rPr>
        <w:t xml:space="preserve">. panta </w:t>
      </w:r>
      <w:r w:rsidR="00A9485E" w:rsidRPr="005D01AC">
        <w:rPr>
          <w:rFonts w:ascii="Times New Roman" w:eastAsiaTheme="minorHAnsi" w:hAnsi="Times New Roman"/>
          <w:bCs/>
          <w:sz w:val="28"/>
          <w:szCs w:val="28"/>
        </w:rPr>
        <w:t>pirmās</w:t>
      </w:r>
      <w:r w:rsidRPr="005D01AC">
        <w:rPr>
          <w:rFonts w:ascii="Times New Roman" w:eastAsiaTheme="minorHAnsi" w:hAnsi="Times New Roman"/>
          <w:bCs/>
          <w:sz w:val="28"/>
          <w:szCs w:val="28"/>
        </w:rPr>
        <w:t xml:space="preserve"> daļas 1. punktu</w:t>
      </w:r>
      <w:r w:rsidR="00A71CB2">
        <w:rPr>
          <w:rFonts w:ascii="Times New Roman" w:eastAsiaTheme="minorHAnsi" w:hAnsi="Times New Roman"/>
          <w:bCs/>
          <w:sz w:val="28"/>
          <w:szCs w:val="28"/>
        </w:rPr>
        <w:t>,</w:t>
      </w:r>
      <w:r w:rsidRPr="005D01AC">
        <w:rPr>
          <w:rFonts w:ascii="Times New Roman" w:eastAsiaTheme="minorHAnsi" w:hAnsi="Times New Roman"/>
          <w:bCs/>
          <w:sz w:val="28"/>
          <w:szCs w:val="28"/>
        </w:rPr>
        <w:t xml:space="preserve">  veikto uzraudzības pasākumu un saskaņā ar šā likuma </w:t>
      </w:r>
      <w:r w:rsidR="00A9485E" w:rsidRPr="005D01AC">
        <w:rPr>
          <w:rFonts w:ascii="Times New Roman" w:eastAsiaTheme="minorHAnsi" w:hAnsi="Times New Roman"/>
          <w:bCs/>
          <w:sz w:val="28"/>
          <w:szCs w:val="28"/>
        </w:rPr>
        <w:t>6</w:t>
      </w:r>
      <w:r w:rsidR="00593C1B">
        <w:rPr>
          <w:rFonts w:ascii="Times New Roman" w:eastAsiaTheme="minorHAnsi" w:hAnsi="Times New Roman"/>
          <w:bCs/>
          <w:sz w:val="28"/>
          <w:szCs w:val="28"/>
        </w:rPr>
        <w:t>7</w:t>
      </w:r>
      <w:r w:rsidRPr="005D01AC">
        <w:rPr>
          <w:rFonts w:ascii="Times New Roman" w:eastAsiaTheme="minorHAnsi" w:hAnsi="Times New Roman"/>
          <w:bCs/>
          <w:sz w:val="28"/>
          <w:szCs w:val="28"/>
        </w:rPr>
        <w:t xml:space="preserve">. panta  prasībām piemēroto administratīvo sankciju skaitu un būtību. </w:t>
      </w:r>
    </w:p>
    <w:p w14:paraId="241B81B1" w14:textId="7C190345" w:rsidR="0087607E" w:rsidRDefault="0087607E" w:rsidP="005D01AC">
      <w:pPr>
        <w:pStyle w:val="NoSpacing"/>
        <w:widowControl/>
        <w:ind w:firstLine="720"/>
        <w:jc w:val="both"/>
        <w:rPr>
          <w:rFonts w:ascii="Times New Roman" w:eastAsiaTheme="minorHAnsi" w:hAnsi="Times New Roman"/>
          <w:bCs/>
          <w:sz w:val="28"/>
          <w:szCs w:val="28"/>
        </w:rPr>
      </w:pPr>
      <w:r w:rsidRPr="005D01AC">
        <w:rPr>
          <w:rFonts w:ascii="Times New Roman" w:eastAsiaTheme="minorHAnsi" w:hAnsi="Times New Roman"/>
          <w:bCs/>
          <w:sz w:val="28"/>
          <w:szCs w:val="28"/>
        </w:rPr>
        <w:t xml:space="preserve">(2) Informācija, ko publisko saskaņā ar šā panta pirmo daļu, ir pietiekami vispusīga un precīza, lai dotu iespēju jēgpilni salīdzināt, kā dažādu dalībvalstu kompetentās iestādes piemēro šā panta pirmās daļas 1., 2. un 3. punktu. </w:t>
      </w:r>
    </w:p>
    <w:p w14:paraId="669F7A41" w14:textId="0F220A20" w:rsidR="00EE7FD4" w:rsidRDefault="00EE7FD4" w:rsidP="005D01AC">
      <w:pPr>
        <w:pStyle w:val="NoSpacing"/>
        <w:widowControl/>
        <w:ind w:firstLine="720"/>
        <w:jc w:val="both"/>
        <w:rPr>
          <w:rFonts w:ascii="Times New Roman" w:eastAsiaTheme="minorHAnsi" w:hAnsi="Times New Roman"/>
          <w:bCs/>
          <w:sz w:val="28"/>
          <w:szCs w:val="28"/>
        </w:rPr>
      </w:pPr>
    </w:p>
    <w:p w14:paraId="27EB206E" w14:textId="0247D549" w:rsidR="00EE7FD4" w:rsidRDefault="00EE7FD4" w:rsidP="005D01AC">
      <w:pPr>
        <w:pStyle w:val="NoSpacing"/>
        <w:widowControl/>
        <w:ind w:firstLine="720"/>
        <w:jc w:val="both"/>
        <w:rPr>
          <w:rFonts w:ascii="Times New Roman" w:eastAsiaTheme="minorHAnsi" w:hAnsi="Times New Roman"/>
          <w:bCs/>
          <w:sz w:val="28"/>
          <w:szCs w:val="28"/>
        </w:rPr>
      </w:pPr>
    </w:p>
    <w:p w14:paraId="18CE0346" w14:textId="32605F49" w:rsidR="00EE7FD4" w:rsidRDefault="00EE7FD4" w:rsidP="005D01AC">
      <w:pPr>
        <w:pStyle w:val="NoSpacing"/>
        <w:widowControl/>
        <w:ind w:firstLine="720"/>
        <w:jc w:val="both"/>
        <w:rPr>
          <w:rFonts w:ascii="Times New Roman" w:eastAsiaTheme="minorHAnsi" w:hAnsi="Times New Roman"/>
          <w:bCs/>
          <w:sz w:val="28"/>
          <w:szCs w:val="28"/>
        </w:rPr>
      </w:pPr>
    </w:p>
    <w:p w14:paraId="36344F9B" w14:textId="0FDED038" w:rsidR="00EE7FD4" w:rsidRDefault="00EE7FD4" w:rsidP="005D01AC">
      <w:pPr>
        <w:pStyle w:val="NoSpacing"/>
        <w:widowControl/>
        <w:ind w:firstLine="720"/>
        <w:jc w:val="both"/>
        <w:rPr>
          <w:rFonts w:ascii="Times New Roman" w:eastAsiaTheme="minorHAnsi" w:hAnsi="Times New Roman"/>
          <w:bCs/>
          <w:sz w:val="28"/>
          <w:szCs w:val="28"/>
        </w:rPr>
      </w:pPr>
    </w:p>
    <w:p w14:paraId="71E69ED3" w14:textId="77777777" w:rsidR="00EE7FD4" w:rsidRDefault="00EE7FD4" w:rsidP="005D01AC">
      <w:pPr>
        <w:pStyle w:val="NoSpacing"/>
        <w:widowControl/>
        <w:ind w:firstLine="720"/>
        <w:jc w:val="both"/>
        <w:rPr>
          <w:rFonts w:ascii="Times New Roman" w:eastAsiaTheme="minorHAnsi" w:hAnsi="Times New Roman"/>
          <w:bCs/>
          <w:sz w:val="28"/>
          <w:szCs w:val="28"/>
        </w:rPr>
      </w:pPr>
    </w:p>
    <w:p w14:paraId="3EB2A4B1" w14:textId="38DE2E5E" w:rsidR="00D648E7" w:rsidRDefault="00D648E7" w:rsidP="00452F2B">
      <w:pPr>
        <w:pStyle w:val="NoSpacing"/>
        <w:widowControl/>
        <w:jc w:val="both"/>
        <w:rPr>
          <w:rFonts w:ascii="Times New Roman" w:eastAsiaTheme="minorHAnsi" w:hAnsi="Times New Roman"/>
          <w:bCs/>
          <w:sz w:val="28"/>
          <w:szCs w:val="28"/>
        </w:rPr>
      </w:pPr>
    </w:p>
    <w:p w14:paraId="26E18806" w14:textId="3858FF6E" w:rsidR="00B86503" w:rsidRDefault="00B86503" w:rsidP="00D648E7">
      <w:pPr>
        <w:pStyle w:val="NoSpacing"/>
        <w:widowControl/>
        <w:jc w:val="both"/>
        <w:rPr>
          <w:rFonts w:ascii="Times New Roman" w:eastAsiaTheme="minorHAnsi" w:hAnsi="Times New Roman"/>
          <w:bCs/>
          <w:sz w:val="28"/>
          <w:szCs w:val="28"/>
        </w:rPr>
      </w:pPr>
    </w:p>
    <w:p w14:paraId="0B351DF5" w14:textId="3BEA895D" w:rsidR="00B86503" w:rsidRPr="00B86503" w:rsidRDefault="0081765E" w:rsidP="00B86503">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XI</w:t>
      </w:r>
      <w:r w:rsidR="00AA6EC4">
        <w:rPr>
          <w:rFonts w:ascii="Times New Roman" w:eastAsiaTheme="minorHAnsi" w:hAnsi="Times New Roman"/>
          <w:b/>
          <w:bCs/>
          <w:sz w:val="28"/>
          <w:szCs w:val="28"/>
        </w:rPr>
        <w:t>V</w:t>
      </w:r>
      <w:r w:rsidRPr="00B86503">
        <w:rPr>
          <w:rFonts w:ascii="Times New Roman" w:eastAsiaTheme="minorHAnsi" w:hAnsi="Times New Roman"/>
          <w:b/>
          <w:bCs/>
          <w:sz w:val="28"/>
          <w:szCs w:val="28"/>
        </w:rPr>
        <w:t xml:space="preserve"> </w:t>
      </w:r>
      <w:r w:rsidR="00B86503" w:rsidRPr="00B86503">
        <w:rPr>
          <w:rFonts w:ascii="Times New Roman" w:eastAsiaTheme="minorHAnsi" w:hAnsi="Times New Roman"/>
          <w:b/>
          <w:bCs/>
          <w:sz w:val="28"/>
          <w:szCs w:val="28"/>
        </w:rPr>
        <w:t>nodaļa</w:t>
      </w:r>
    </w:p>
    <w:p w14:paraId="0FCB023E" w14:textId="77777777" w:rsidR="00B86503" w:rsidRPr="00B86503" w:rsidRDefault="00B86503" w:rsidP="00B86503">
      <w:pPr>
        <w:pStyle w:val="NoSpacing"/>
        <w:widowControl/>
        <w:jc w:val="center"/>
        <w:rPr>
          <w:rFonts w:ascii="Times New Roman" w:eastAsiaTheme="minorHAnsi" w:hAnsi="Times New Roman"/>
          <w:b/>
          <w:bCs/>
          <w:sz w:val="28"/>
          <w:szCs w:val="28"/>
        </w:rPr>
      </w:pPr>
      <w:r w:rsidRPr="00B86503">
        <w:rPr>
          <w:rFonts w:ascii="Times New Roman" w:eastAsiaTheme="minorHAnsi" w:hAnsi="Times New Roman"/>
          <w:b/>
          <w:bCs/>
          <w:sz w:val="28"/>
          <w:szCs w:val="28"/>
        </w:rPr>
        <w:t>Ieguldījumu brokeru sabiedrības darbības atjaunošanas un noregulējuma, maksātnespējas un likvidācijas speciālie noteikumi</w:t>
      </w:r>
    </w:p>
    <w:p w14:paraId="7A21CDE0" w14:textId="77777777" w:rsidR="00B86503" w:rsidRPr="00BC52A8" w:rsidRDefault="00B86503" w:rsidP="00B86503">
      <w:pPr>
        <w:shd w:val="clear" w:color="auto" w:fill="FFFFFF"/>
        <w:spacing w:before="45" w:after="0" w:line="248" w:lineRule="atLeast"/>
        <w:ind w:firstLine="300"/>
        <w:jc w:val="center"/>
        <w:rPr>
          <w:rFonts w:ascii="Times New Roman" w:eastAsia="Times New Roman" w:hAnsi="Times New Roman" w:cs="Times New Roman"/>
          <w:i/>
          <w:iCs/>
          <w:color w:val="414142"/>
          <w:sz w:val="24"/>
          <w:szCs w:val="24"/>
          <w:lang w:eastAsia="lv-LV"/>
        </w:rPr>
      </w:pPr>
    </w:p>
    <w:p w14:paraId="7DE403E8" w14:textId="27B8EA10" w:rsidR="00B86503" w:rsidRPr="00B86503" w:rsidRDefault="00F040AD" w:rsidP="00B86503">
      <w:pPr>
        <w:pStyle w:val="NoSpacing"/>
        <w:widowControl/>
        <w:ind w:firstLine="720"/>
        <w:jc w:val="both"/>
        <w:rPr>
          <w:rFonts w:ascii="Times New Roman" w:eastAsiaTheme="minorHAnsi" w:hAnsi="Times New Roman"/>
          <w:b/>
          <w:bCs/>
          <w:sz w:val="28"/>
          <w:szCs w:val="28"/>
        </w:rPr>
      </w:pPr>
      <w:bookmarkStart w:id="38" w:name="p151"/>
      <w:bookmarkStart w:id="39" w:name="p-514545"/>
      <w:bookmarkEnd w:id="38"/>
      <w:bookmarkEnd w:id="39"/>
      <w:r>
        <w:rPr>
          <w:rFonts w:ascii="Times New Roman" w:eastAsiaTheme="minorHAnsi" w:hAnsi="Times New Roman"/>
          <w:b/>
          <w:bCs/>
          <w:sz w:val="28"/>
          <w:szCs w:val="28"/>
        </w:rPr>
        <w:t>7</w:t>
      </w:r>
      <w:r w:rsidR="00C80B9A">
        <w:rPr>
          <w:rFonts w:ascii="Times New Roman" w:eastAsiaTheme="minorHAnsi" w:hAnsi="Times New Roman"/>
          <w:b/>
          <w:bCs/>
          <w:sz w:val="28"/>
          <w:szCs w:val="28"/>
        </w:rPr>
        <w:t>1</w:t>
      </w:r>
      <w:r w:rsidR="00B86503" w:rsidRPr="00B86503">
        <w:rPr>
          <w:rFonts w:ascii="Times New Roman" w:eastAsiaTheme="minorHAnsi" w:hAnsi="Times New Roman"/>
          <w:b/>
          <w:bCs/>
          <w:sz w:val="28"/>
          <w:szCs w:val="28"/>
        </w:rPr>
        <w:t>.pants. Rīcība ar klientu naudas līdzekļiem</w:t>
      </w:r>
    </w:p>
    <w:p w14:paraId="2F76CD19"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(1) Ieguldījumu brokeru sabiedrības likvidators vai administrators uzaicina ieguldījumu brokeru sabiedrības klientus saņemt tās turējumā esošos naudas līdzekļus un vienojas par to saņemšanas kārtību. Rakstveida paziņojumu ieguldījumu brokeru sabiedrības likvidators vai administrators nosūta katram klientam, kā arī publicē plašsaziņas līdzekļos un oficiālajā izdevumā "Latvijas Vēstnesis".</w:t>
      </w:r>
    </w:p>
    <w:p w14:paraId="7BA70E9F"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(2) Naudas līdzekļus, kurus ieguldījumu brokeru sabiedrības klienti neizņem, ieguldījumu brokeru sabiedrības likvidators vai administrators, noslēdzot rakstveida līgumu, nodod glabāšanā paša izraudzītai Latvijas Republikā reģistrētai kredītiestādei. Rakstveida paziņojumu par naudas līdzekļu nodošanu kredītiestādei glabāšanā ieguldījumu brokeru sabiedrības likvidators vai administrators nekavējoties nosūta katram klientam, kā arī publicē plašsaziņas līdzekļos un oficiālajā izdevumā "Latvijas Vēstnesis".</w:t>
      </w:r>
    </w:p>
    <w:p w14:paraId="52E8E219"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(3) Maksu par kredītiestādei nodoto ieguldījumu brokeru sabiedrības klientu naudas līdzekļu glabāšanu ietur atbilstoši kredītiestādes cenrādim no naudas līdzekļu summas, kas klientiem pienākas.</w:t>
      </w:r>
    </w:p>
    <w:p w14:paraId="4B36A822"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(4) Ja ieguldījumu brokeru sabiedrības klients desmit gadu laikā no brīža, kad naudas līdzekļi nodoti kredītiestādei, nav izņēmis naudas līdzekļus, kas tam pienākas, tas zaudē prasījuma tiesības uz tiem. Naudas līdzekļi, kuri pienākas ieguldījumu brokeru sabiedrības klientiem un attiecībā uz kuriem iestājies noilgums, piekrīt valstij kā bezīpašnieka manta.</w:t>
      </w:r>
    </w:p>
    <w:p w14:paraId="0ADCEC08"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(5) Pēc glabājuma līguma noslēgšanas ar kredītiestādi ieguldījumu brokeru sabiedrības likvidators vai administrators iesniedz Komisijai informāciju par kredītiestādi, kurai naudas līdzekļi nodoti glabāšanā, un ieguldījumu brokeru sabiedrības klientu sarakstu, norādot katra klienta identifikācijas datus un naudas summu, kas tam pienākas.</w:t>
      </w:r>
    </w:p>
    <w:p w14:paraId="5857B3EA" w14:textId="3402B058"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 xml:space="preserve">(6) Ieguldījumu brokeru sabiedrības likvidators vai administrators pēc tam, kad pilnīgi izbeigušās tā saistības pret ieguldījumu brokeru sabiedrības klientiem, iesniedz Komisijai informāciju par saistību izbeigšanās faktu. </w:t>
      </w:r>
    </w:p>
    <w:p w14:paraId="379DFD03"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bookmarkStart w:id="40" w:name="p152"/>
      <w:bookmarkStart w:id="41" w:name="p-514546"/>
      <w:bookmarkEnd w:id="40"/>
      <w:bookmarkEnd w:id="41"/>
    </w:p>
    <w:p w14:paraId="4300303C" w14:textId="7BF83596" w:rsidR="00B86503" w:rsidRPr="00B86503" w:rsidRDefault="00F040AD" w:rsidP="00B86503">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7</w:t>
      </w:r>
      <w:r w:rsidR="00C80B9A">
        <w:rPr>
          <w:rFonts w:ascii="Times New Roman" w:eastAsiaTheme="minorHAnsi" w:hAnsi="Times New Roman"/>
          <w:b/>
          <w:bCs/>
          <w:sz w:val="28"/>
          <w:szCs w:val="28"/>
        </w:rPr>
        <w:t>2</w:t>
      </w:r>
      <w:r w:rsidR="00B86503" w:rsidRPr="00B86503">
        <w:rPr>
          <w:rFonts w:ascii="Times New Roman" w:eastAsiaTheme="minorHAnsi" w:hAnsi="Times New Roman"/>
          <w:b/>
          <w:bCs/>
          <w:sz w:val="28"/>
          <w:szCs w:val="28"/>
        </w:rPr>
        <w:t>.pants. Rīcība ar klientu finanšu instrumentiem</w:t>
      </w:r>
    </w:p>
    <w:p w14:paraId="794746F5"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(1) Ieguldījumu brokeru sabiedrības likvidators vai administrators uzaicina ieguldījumu brokeru sabiedrības klientus saņemt tās turējumā esošos finanšu instrumentus un vienojas ar tiem par saņemšanas kārtību. Rakstveida paziņojumu ieguldījumu brokeru sabiedrības likvidators vai administrators rakstveidā nosūta katram klientam, kā arī publicē plašsaziņas līdzekļos un oficiālajā izdevumā "Latvijas Vēstnesis".</w:t>
      </w:r>
    </w:p>
    <w:p w14:paraId="3E7A2B0D"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(2) Finanšu instrumentus, kurus ieguldījumu brokeru sabiedrības klienti neizņem, ieguldījumu brokeru sabiedrības likvidators vai administrators, noslēdzot rakstveida līgumu, var nodot turējumā paša izraudzītai Latvijas Republikā reģistrētai kredītiestādei vai citai ieguldījumu brokeru sabiedrībai. Rakstveida paziņojumu par finanšu instrumentu nodošanu kredītiestādei vai citai ieguldījumu brokeru sabiedrībai glabāšanā ieguldījumu brokeru sabiedrības likvidators vai administrators nosūta katram klientam, kā arī publicē plašsaziņas līdzekļos un oficiālajā izdevumā "Latvijas Vēstnesis".</w:t>
      </w:r>
    </w:p>
    <w:p w14:paraId="6FD269E9"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(3) Maksu par kredītiestādei vai ieguldījumu brokeru sabiedrībai nodoto ieguldījumu brokeru sabiedrības klientu finanšu instrumentu turēšanu ietur atbilstoši kredītiestādes vai ieguldījumu brokeru sabiedrības cenrādim no ieguldījumu brokeru sabiedrības klientiem brīdī, kad tie ceļ prasību par finanšu instrumentu saņemšanu, un no tiem piederošo finanšu instrumentu vērtības.</w:t>
      </w:r>
    </w:p>
    <w:p w14:paraId="763607D4"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(4) Ja ieguldījumu brokeru sabiedrības klients desmit gadu laikā no brīža, kad finanšu instrumenti nodoti kredītiestādei vai citai ieguldījumu brokeru sabiedrībai, nav izņēmis finanšu instrumentus, kas tam pienākas, tas zaudē prasījuma tiesības uz tiem. Finanšu instrumenti, kuri pienākas ieguldījumu brokeru sabiedrības klientiem un attiecībā uz kuriem iestājies noilgums, piekrīt valstij kā bezīpašnieka manta.</w:t>
      </w:r>
    </w:p>
    <w:p w14:paraId="11D73758"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(5) Pēc pārveduma līguma noslēgšanas ar kredītiestādi vai citu ieguldījumu brokeru sabiedrību ieguldījumu brokeru sabiedrības likvidators vai administrators iesniedz Komisijai informāciju par kredītiestādi vai ieguldījumu brokeru sabiedrību, kurai finanšu instrumenti nodoti turējumā, un ieguldījumu brokeru sabiedrības klientu sarakstu, norādot katra klienta identifikācijas datus un to finanšu instrumentu identifikāciju un skaitu, kuri tam pienākas.</w:t>
      </w:r>
    </w:p>
    <w:p w14:paraId="0872F108"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(6) Ieguldījumu brokeru sabiedrības klientiem piederošos finanšu instrumentus, par kuru nodošanu kredītiestādei vai citai ieguldījumu brokeru sabiedrībai turējumā ieguldījumu brokeru sabiedrības likvidators vai administrators nav noslēdzis līgumu, tas var atsavināt publiskā izsolē. Izsoli organizē un tās noteikumus izstrādā ieguldījumu brokeru sabiedrības likvidators vai administrators.</w:t>
      </w:r>
    </w:p>
    <w:p w14:paraId="3C956D03" w14:textId="2BEDF064"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(7) Pēc finanšu instrumentu atsavināšanas izsolē ieguldījumu brokeru sabiedrības likvidators vai administrators uzaicina ieguldījumu brokeru sabiedrības klientus pieteikt prasības par naudas līdzekļu izmaksu, ievērojot šā likuma </w:t>
      </w:r>
      <w:hyperlink r:id="rId83" w:anchor="p151" w:history="1">
        <w:r w:rsidR="00593C1B">
          <w:rPr>
            <w:rFonts w:ascii="Times New Roman" w:eastAsiaTheme="minorHAnsi" w:hAnsi="Times New Roman"/>
            <w:bCs/>
            <w:sz w:val="28"/>
            <w:szCs w:val="28"/>
          </w:rPr>
          <w:t>70</w:t>
        </w:r>
        <w:r w:rsidRPr="00B86503">
          <w:rPr>
            <w:rFonts w:ascii="Times New Roman" w:eastAsiaTheme="minorHAnsi" w:hAnsi="Times New Roman"/>
            <w:bCs/>
            <w:sz w:val="28"/>
            <w:szCs w:val="28"/>
          </w:rPr>
          <w:t>pantā</w:t>
        </w:r>
      </w:hyperlink>
      <w:r w:rsidRPr="00B86503">
        <w:rPr>
          <w:rFonts w:ascii="Times New Roman" w:eastAsiaTheme="minorHAnsi" w:hAnsi="Times New Roman"/>
          <w:bCs/>
          <w:sz w:val="28"/>
          <w:szCs w:val="28"/>
        </w:rPr>
        <w:t> rīcībai ar klientu naudas līdzekļiem noteikto kārtību.</w:t>
      </w:r>
    </w:p>
    <w:p w14:paraId="4B83F344" w14:textId="6F4EB68C"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(8) Ieguldījumu brokeru sabiedrības likvidators vai administrators pēc tam, kad pilnīgi izbeigušās tā saistības pret ieguldījumu brokeru sabiedrības klientiem, iesniedz Komisijai informāciju par saistību izbeigšanās faktu.</w:t>
      </w:r>
    </w:p>
    <w:p w14:paraId="2018561D"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bookmarkStart w:id="42" w:name="p153"/>
      <w:bookmarkStart w:id="43" w:name="p-554357"/>
      <w:bookmarkEnd w:id="42"/>
      <w:bookmarkEnd w:id="43"/>
    </w:p>
    <w:p w14:paraId="60AC6B47" w14:textId="622C06C4" w:rsidR="00B86503" w:rsidRPr="00B86503" w:rsidRDefault="00F040AD" w:rsidP="00B86503">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7</w:t>
      </w:r>
      <w:r w:rsidR="00C80B9A">
        <w:rPr>
          <w:rFonts w:ascii="Times New Roman" w:eastAsiaTheme="minorHAnsi" w:hAnsi="Times New Roman"/>
          <w:b/>
          <w:bCs/>
          <w:sz w:val="28"/>
          <w:szCs w:val="28"/>
        </w:rPr>
        <w:t>3</w:t>
      </w:r>
      <w:r w:rsidR="00B86503" w:rsidRPr="00B86503">
        <w:rPr>
          <w:rFonts w:ascii="Times New Roman" w:eastAsiaTheme="minorHAnsi" w:hAnsi="Times New Roman"/>
          <w:b/>
          <w:bCs/>
          <w:sz w:val="28"/>
          <w:szCs w:val="28"/>
        </w:rPr>
        <w:t>.pants. Ieguldījumu brokeru sabiedrību darbības atjaunošanas un noregulējuma, maksātnespējas un likvidācijas tiesiskais regulējums</w:t>
      </w:r>
    </w:p>
    <w:p w14:paraId="519C6D57"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(1) Šā likuma noteikumi ieguldījumu brokeru sabiedrības darbības atjaunošanai un noregulējumam piemērojami tiktāl, ciktāl </w:t>
      </w:r>
      <w:hyperlink r:id="rId84" w:tgtFrame="_blank" w:history="1">
        <w:r w:rsidRPr="00B86503">
          <w:rPr>
            <w:rFonts w:ascii="Times New Roman" w:eastAsiaTheme="minorHAnsi" w:hAnsi="Times New Roman"/>
            <w:bCs/>
            <w:sz w:val="28"/>
            <w:szCs w:val="28"/>
          </w:rPr>
          <w:t>Kredītiestāžu un ieguldījumu brokeru sabiedrību darbības atjaunošanas un noregulējuma likumā</w:t>
        </w:r>
      </w:hyperlink>
      <w:r w:rsidRPr="00B86503">
        <w:rPr>
          <w:rFonts w:ascii="Times New Roman" w:eastAsiaTheme="minorHAnsi" w:hAnsi="Times New Roman"/>
          <w:bCs/>
          <w:sz w:val="28"/>
          <w:szCs w:val="28"/>
        </w:rPr>
        <w:t> nav noteikts citādi.</w:t>
      </w:r>
    </w:p>
    <w:p w14:paraId="791B87AE"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(2) Komisija ir tiesīga iecelt ieguldījumu brokeru sabiedrībai pilnvarnieku </w:t>
      </w:r>
      <w:hyperlink r:id="rId85" w:tgtFrame="_blank" w:history="1">
        <w:r w:rsidRPr="00B86503">
          <w:rPr>
            <w:rFonts w:ascii="Times New Roman" w:eastAsiaTheme="minorHAnsi" w:hAnsi="Times New Roman"/>
            <w:bCs/>
            <w:sz w:val="28"/>
            <w:szCs w:val="28"/>
          </w:rPr>
          <w:t>Kredītiestāžu un ieguldījumu brokeru sabiedrību darbības atjaunošanas un noregulējuma likumā</w:t>
        </w:r>
      </w:hyperlink>
      <w:r w:rsidRPr="00B86503">
        <w:rPr>
          <w:rFonts w:ascii="Times New Roman" w:eastAsiaTheme="minorHAnsi" w:hAnsi="Times New Roman"/>
          <w:bCs/>
          <w:sz w:val="28"/>
          <w:szCs w:val="28"/>
        </w:rPr>
        <w:t> noteiktajos gadījumos. Pilnvarnieka iecelšanai un tā darbībai piemērojami </w:t>
      </w:r>
      <w:hyperlink r:id="rId86" w:tgtFrame="_blank" w:history="1">
        <w:r w:rsidRPr="00B86503">
          <w:rPr>
            <w:rFonts w:ascii="Times New Roman" w:eastAsiaTheme="minorHAnsi" w:hAnsi="Times New Roman"/>
            <w:bCs/>
            <w:sz w:val="28"/>
            <w:szCs w:val="28"/>
          </w:rPr>
          <w:t>Kredītiestāžu likuma</w:t>
        </w:r>
      </w:hyperlink>
      <w:hyperlink r:id="rId87" w:anchor="n8" w:tgtFrame="_blank" w:history="1">
        <w:r w:rsidRPr="00B86503">
          <w:rPr>
            <w:rFonts w:ascii="Times New Roman" w:eastAsiaTheme="minorHAnsi" w:hAnsi="Times New Roman"/>
            <w:bCs/>
            <w:sz w:val="28"/>
            <w:szCs w:val="28"/>
          </w:rPr>
          <w:t> VIII nodaļas</w:t>
        </w:r>
      </w:hyperlink>
      <w:r w:rsidRPr="00B86503">
        <w:rPr>
          <w:rFonts w:ascii="Times New Roman" w:eastAsiaTheme="minorHAnsi" w:hAnsi="Times New Roman"/>
          <w:bCs/>
          <w:sz w:val="28"/>
          <w:szCs w:val="28"/>
        </w:rPr>
        <w:t> noteikumi.</w:t>
      </w:r>
    </w:p>
    <w:p w14:paraId="30311FB0" w14:textId="43FB2766"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(3) Ieguldījumu brokeru sabiedrībai maksātnespēju un likvidāciju regulējošās </w:t>
      </w:r>
      <w:hyperlink r:id="rId88" w:tgtFrame="_blank" w:history="1">
        <w:r w:rsidRPr="00B86503">
          <w:rPr>
            <w:rFonts w:ascii="Times New Roman" w:eastAsiaTheme="minorHAnsi" w:hAnsi="Times New Roman"/>
            <w:bCs/>
            <w:sz w:val="28"/>
            <w:szCs w:val="28"/>
          </w:rPr>
          <w:t>Komerclikuma</w:t>
        </w:r>
      </w:hyperlink>
      <w:r w:rsidRPr="00B86503">
        <w:rPr>
          <w:rFonts w:ascii="Times New Roman" w:eastAsiaTheme="minorHAnsi" w:hAnsi="Times New Roman"/>
          <w:bCs/>
          <w:sz w:val="28"/>
          <w:szCs w:val="28"/>
        </w:rPr>
        <w:t> un </w:t>
      </w:r>
      <w:hyperlink r:id="rId89" w:tgtFrame="_blank" w:history="1">
        <w:r w:rsidRPr="00B86503">
          <w:rPr>
            <w:rFonts w:ascii="Times New Roman" w:eastAsiaTheme="minorHAnsi" w:hAnsi="Times New Roman"/>
            <w:bCs/>
            <w:sz w:val="28"/>
            <w:szCs w:val="28"/>
          </w:rPr>
          <w:t>Maksātnespējas</w:t>
        </w:r>
        <w:r w:rsidR="00BC6081">
          <w:rPr>
            <w:rFonts w:ascii="Times New Roman" w:eastAsiaTheme="minorHAnsi" w:hAnsi="Times New Roman"/>
            <w:bCs/>
            <w:sz w:val="28"/>
            <w:szCs w:val="28"/>
          </w:rPr>
          <w:t xml:space="preserve"> </w:t>
        </w:r>
        <w:r w:rsidRPr="00B86503">
          <w:rPr>
            <w:rFonts w:ascii="Times New Roman" w:eastAsiaTheme="minorHAnsi" w:hAnsi="Times New Roman"/>
            <w:bCs/>
            <w:sz w:val="28"/>
            <w:szCs w:val="28"/>
          </w:rPr>
          <w:t>likuma</w:t>
        </w:r>
      </w:hyperlink>
      <w:r w:rsidRPr="00B86503">
        <w:rPr>
          <w:rFonts w:ascii="Times New Roman" w:eastAsiaTheme="minorHAnsi" w:hAnsi="Times New Roman"/>
          <w:bCs/>
          <w:sz w:val="28"/>
          <w:szCs w:val="28"/>
        </w:rPr>
        <w:t> normas piemērojamas tiktāl, ciktāl tās nav pretrunā ar šā likuma un </w:t>
      </w:r>
      <w:hyperlink r:id="rId90" w:tgtFrame="_blank" w:history="1">
        <w:r w:rsidRPr="00B86503">
          <w:rPr>
            <w:rFonts w:ascii="Times New Roman" w:eastAsiaTheme="minorHAnsi" w:hAnsi="Times New Roman"/>
            <w:bCs/>
            <w:sz w:val="28"/>
            <w:szCs w:val="28"/>
          </w:rPr>
          <w:t>Kredītiestāžu un ieguldījumu brokeru sabiedrību darbības atjaunošanas un noregulējuma likuma</w:t>
        </w:r>
      </w:hyperlink>
      <w:r w:rsidRPr="00B86503">
        <w:rPr>
          <w:rFonts w:ascii="Times New Roman" w:eastAsiaTheme="minorHAnsi" w:hAnsi="Times New Roman"/>
          <w:bCs/>
          <w:sz w:val="28"/>
          <w:szCs w:val="28"/>
        </w:rPr>
        <w:t> normām.</w:t>
      </w:r>
    </w:p>
    <w:p w14:paraId="679977FB"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(4) Ieguldījumu brokeru sabiedrības maksātnespējas pieteikums tiek iesniegts tikai ar Komisijas piekrišanu.</w:t>
      </w:r>
    </w:p>
    <w:p w14:paraId="059CB83F"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(5) Pret ieguldījumu brokeru sabiedrību, attiecībā uz kuru Komisija ir pieņēmusi lēmumu par turpmāko rīcību saskaņā ar </w:t>
      </w:r>
      <w:hyperlink r:id="rId91" w:tgtFrame="_blank" w:history="1">
        <w:r w:rsidRPr="00B86503">
          <w:rPr>
            <w:rFonts w:ascii="Times New Roman" w:eastAsiaTheme="minorHAnsi" w:hAnsi="Times New Roman"/>
            <w:bCs/>
            <w:sz w:val="28"/>
            <w:szCs w:val="28"/>
          </w:rPr>
          <w:t>Kredītiestāžu un ieguldījumu brokeru sabiedrību darbības atjaunošanas un noregulējuma likumā</w:t>
        </w:r>
      </w:hyperlink>
      <w:r w:rsidRPr="00B86503">
        <w:rPr>
          <w:rFonts w:ascii="Times New Roman" w:eastAsiaTheme="minorHAnsi" w:hAnsi="Times New Roman"/>
          <w:bCs/>
          <w:sz w:val="28"/>
          <w:szCs w:val="28"/>
        </w:rPr>
        <w:t> noteikto kārtību, maksātnespējas procesu tiesa var ierosināt, tikai pamatojoties uz Komisijas pieteikumu.</w:t>
      </w:r>
    </w:p>
    <w:p w14:paraId="6854F71E"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(6) Tiesa, saņemot ieguldījumu brokeru sabiedrības maksātnespējas pieteikumu, nekavējoties par to informē Komisiju neatkarīgi no tā, vai ieguldījumu brokeru sabiedrībai tiek piemērots noregulējums vai ir publiskots lēmums saskaņā ar </w:t>
      </w:r>
      <w:hyperlink r:id="rId92" w:tgtFrame="_blank" w:history="1">
        <w:r w:rsidRPr="00B86503">
          <w:rPr>
            <w:rFonts w:ascii="Times New Roman" w:eastAsiaTheme="minorHAnsi" w:hAnsi="Times New Roman"/>
            <w:bCs/>
            <w:sz w:val="28"/>
            <w:szCs w:val="28"/>
          </w:rPr>
          <w:t>Kredītiestāžu un ieguldījumu brokeru sabiedrību darbības atjaunošanas un noregulējuma likumā</w:t>
        </w:r>
      </w:hyperlink>
      <w:r w:rsidRPr="00B86503">
        <w:rPr>
          <w:rFonts w:ascii="Times New Roman" w:eastAsiaTheme="minorHAnsi" w:hAnsi="Times New Roman"/>
          <w:bCs/>
          <w:sz w:val="28"/>
          <w:szCs w:val="28"/>
        </w:rPr>
        <w:t> noteikto kārtību.</w:t>
      </w:r>
    </w:p>
    <w:p w14:paraId="1E991683" w14:textId="77777777" w:rsidR="00B86503" w:rsidRP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(7) Pēc šā panta sestajā daļā noteiktā informēšanas pienākuma izpildes tiesa var izskatīt maksātnespējas pieteikumu, ja Komisija ir paziņojusi tiesai, ka tā neplāno veikt noregulējuma darbības attiecībā uz ieguldījumu brokeru sabiedrību, vai tā nav septiņu dienu laikā sniegusi atbildi tiesai.</w:t>
      </w:r>
    </w:p>
    <w:p w14:paraId="7201668B" w14:textId="499871CE" w:rsidR="00B86503" w:rsidRDefault="00B86503" w:rsidP="00B86503">
      <w:pPr>
        <w:pStyle w:val="NoSpacing"/>
        <w:widowControl/>
        <w:ind w:firstLine="720"/>
        <w:jc w:val="both"/>
        <w:rPr>
          <w:rFonts w:ascii="Times New Roman" w:eastAsiaTheme="minorHAnsi" w:hAnsi="Times New Roman"/>
          <w:bCs/>
          <w:sz w:val="28"/>
          <w:szCs w:val="28"/>
        </w:rPr>
      </w:pPr>
      <w:r w:rsidRPr="00B86503">
        <w:rPr>
          <w:rFonts w:ascii="Times New Roman" w:eastAsiaTheme="minorHAnsi" w:hAnsi="Times New Roman"/>
          <w:bCs/>
          <w:sz w:val="28"/>
          <w:szCs w:val="28"/>
        </w:rPr>
        <w:t>(8) Ja Komisija pēc šā panta sestajā daļā noteiktās informācijas saņemšanas tiesai ir paziņojusi, ka ieguldījumu brokeru sabiedrība atbilst noregulējuma nosacījumiem un attiecībā uz ieguldījumu brokeru sabiedrību tā plāno veikt noregulējuma darbības, tiesa pieņem nolēmumu par maksātnespējas pieteikuma noraidīšanu.</w:t>
      </w:r>
    </w:p>
    <w:p w14:paraId="04A9F62B" w14:textId="77777777" w:rsidR="00F040AD" w:rsidRPr="00B86503" w:rsidRDefault="00F040AD" w:rsidP="00B86503">
      <w:pPr>
        <w:pStyle w:val="NoSpacing"/>
        <w:widowControl/>
        <w:ind w:firstLine="720"/>
        <w:jc w:val="both"/>
        <w:rPr>
          <w:rFonts w:ascii="Times New Roman" w:eastAsiaTheme="minorHAnsi" w:hAnsi="Times New Roman"/>
          <w:bCs/>
          <w:sz w:val="28"/>
          <w:szCs w:val="28"/>
        </w:rPr>
      </w:pPr>
    </w:p>
    <w:p w14:paraId="3AC7E339" w14:textId="77777777" w:rsidR="00B86503" w:rsidRDefault="00B86503" w:rsidP="00B86503">
      <w:pPr>
        <w:shd w:val="clear" w:color="auto" w:fill="FFFFFF"/>
        <w:spacing w:after="0" w:line="293" w:lineRule="atLeast"/>
        <w:ind w:firstLine="300"/>
        <w:jc w:val="both"/>
        <w:rPr>
          <w:rFonts w:ascii="Times New Roman" w:eastAsia="Times New Roman" w:hAnsi="Times New Roman" w:cs="Times New Roman"/>
          <w:b/>
          <w:bCs/>
          <w:color w:val="414142"/>
          <w:sz w:val="24"/>
          <w:szCs w:val="24"/>
          <w:lang w:eastAsia="lv-LV"/>
        </w:rPr>
      </w:pPr>
      <w:bookmarkStart w:id="44" w:name="p154"/>
      <w:bookmarkStart w:id="45" w:name="p-684926"/>
      <w:bookmarkEnd w:id="44"/>
      <w:bookmarkEnd w:id="45"/>
    </w:p>
    <w:p w14:paraId="2164DDF2" w14:textId="4E0C7042" w:rsidR="00B86503" w:rsidRPr="00B86503" w:rsidRDefault="00F040AD" w:rsidP="00B86503">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7</w:t>
      </w:r>
      <w:r w:rsidR="00C80B9A">
        <w:rPr>
          <w:rFonts w:ascii="Times New Roman" w:eastAsiaTheme="minorHAnsi" w:hAnsi="Times New Roman"/>
          <w:b/>
          <w:bCs/>
          <w:sz w:val="28"/>
          <w:szCs w:val="28"/>
        </w:rPr>
        <w:t>4</w:t>
      </w:r>
      <w:r w:rsidR="00B86503" w:rsidRPr="00B86503">
        <w:rPr>
          <w:rFonts w:ascii="Times New Roman" w:eastAsiaTheme="minorHAnsi" w:hAnsi="Times New Roman"/>
          <w:b/>
          <w:bCs/>
          <w:sz w:val="28"/>
          <w:szCs w:val="28"/>
        </w:rPr>
        <w:t>.pants. Kreditoru prasījumu segšanas speciālā kārtība</w:t>
      </w:r>
    </w:p>
    <w:p w14:paraId="35A35765" w14:textId="77777777" w:rsidR="00B86503" w:rsidRPr="005B2373" w:rsidRDefault="00B86503" w:rsidP="005B2373">
      <w:pPr>
        <w:pStyle w:val="NoSpacing"/>
        <w:widowControl/>
        <w:ind w:firstLine="720"/>
        <w:jc w:val="both"/>
        <w:rPr>
          <w:rFonts w:ascii="Times New Roman" w:eastAsiaTheme="minorHAnsi" w:hAnsi="Times New Roman"/>
          <w:bCs/>
          <w:sz w:val="28"/>
          <w:szCs w:val="28"/>
        </w:rPr>
      </w:pPr>
      <w:r w:rsidRPr="005B2373">
        <w:rPr>
          <w:rFonts w:ascii="Times New Roman" w:eastAsiaTheme="minorHAnsi" w:hAnsi="Times New Roman"/>
          <w:bCs/>
          <w:sz w:val="28"/>
          <w:szCs w:val="28"/>
        </w:rPr>
        <w:t>(1) Pēc ieguldījumu brokeru sabiedrības maksātnespējas procesa vai likvidācijas izdevumu segšanas atlikušie naudas līdzekļi tiek sadalīti kreditoru prasījumu pamatsummu (bez procentiem) apmierināšanai šādā kārtībā:</w:t>
      </w:r>
    </w:p>
    <w:p w14:paraId="565C864C" w14:textId="77777777" w:rsidR="00B86503" w:rsidRPr="005B2373" w:rsidRDefault="00B86503" w:rsidP="005B2373">
      <w:pPr>
        <w:pStyle w:val="NoSpacing"/>
        <w:widowControl/>
        <w:ind w:firstLine="720"/>
        <w:jc w:val="both"/>
        <w:rPr>
          <w:rFonts w:ascii="Times New Roman" w:eastAsiaTheme="minorHAnsi" w:hAnsi="Times New Roman"/>
          <w:bCs/>
          <w:sz w:val="28"/>
          <w:szCs w:val="28"/>
        </w:rPr>
      </w:pPr>
      <w:r w:rsidRPr="005B2373">
        <w:rPr>
          <w:rFonts w:ascii="Times New Roman" w:eastAsiaTheme="minorHAnsi" w:hAnsi="Times New Roman"/>
          <w:bCs/>
          <w:sz w:val="28"/>
          <w:szCs w:val="28"/>
        </w:rPr>
        <w:t>1) izmaksas ieguldītājiem, kuriem saskaņā ar </w:t>
      </w:r>
      <w:hyperlink r:id="rId93" w:tgtFrame="_blank" w:history="1">
        <w:r w:rsidRPr="005B2373">
          <w:rPr>
            <w:rFonts w:ascii="Times New Roman" w:eastAsiaTheme="minorHAnsi" w:hAnsi="Times New Roman"/>
            <w:bCs/>
            <w:sz w:val="28"/>
            <w:szCs w:val="28"/>
          </w:rPr>
          <w:t>Ieguldītāju aizsardzības likumu</w:t>
        </w:r>
      </w:hyperlink>
      <w:r w:rsidRPr="005B2373">
        <w:rPr>
          <w:rFonts w:ascii="Times New Roman" w:eastAsiaTheme="minorHAnsi" w:hAnsi="Times New Roman"/>
          <w:bCs/>
          <w:sz w:val="28"/>
          <w:szCs w:val="28"/>
        </w:rPr>
        <w:t> izmaksājama kompensācija. Izmaksas tiek noteiktas </w:t>
      </w:r>
      <w:hyperlink r:id="rId94" w:tgtFrame="_blank" w:history="1">
        <w:r w:rsidRPr="005B2373">
          <w:rPr>
            <w:rFonts w:ascii="Times New Roman" w:eastAsiaTheme="minorHAnsi" w:hAnsi="Times New Roman"/>
            <w:bCs/>
            <w:sz w:val="28"/>
            <w:szCs w:val="28"/>
          </w:rPr>
          <w:t>Ieguldītāju aizsardzības likumā</w:t>
        </w:r>
      </w:hyperlink>
      <w:r w:rsidRPr="005B2373">
        <w:rPr>
          <w:rFonts w:ascii="Times New Roman" w:eastAsiaTheme="minorHAnsi" w:hAnsi="Times New Roman"/>
          <w:bCs/>
          <w:sz w:val="28"/>
          <w:szCs w:val="28"/>
        </w:rPr>
        <w:t> paredzētās kompensācijas apmērā. Ja ieguldītājs ir saņēmis kompensāciju, viņš zaudē prasījuma tiesības attiecībā uz saņemto summu un attiecīgais prasījums tiek pielīdzināts šīs grupas prasījumiem. Likvidatoram vai administratoram Komisijas iesniegtais aprēķins par ieguldītājiem veiktajām izmaksām izmaksāto kompensāciju apmērā ir uzskatāms par kreditora prasību, kas apmierināma prioritārā kārtībā pirms citiem nenodrošināto kreditoru prasījumiem;</w:t>
      </w:r>
    </w:p>
    <w:p w14:paraId="3698EBD3" w14:textId="77777777" w:rsidR="00B86503" w:rsidRPr="005B2373" w:rsidRDefault="00B86503" w:rsidP="005B2373">
      <w:pPr>
        <w:pStyle w:val="NoSpacing"/>
        <w:widowControl/>
        <w:ind w:firstLine="720"/>
        <w:jc w:val="both"/>
        <w:rPr>
          <w:rFonts w:ascii="Times New Roman" w:eastAsiaTheme="minorHAnsi" w:hAnsi="Times New Roman"/>
          <w:bCs/>
          <w:sz w:val="28"/>
          <w:szCs w:val="28"/>
        </w:rPr>
      </w:pPr>
      <w:r w:rsidRPr="005B2373">
        <w:rPr>
          <w:rFonts w:ascii="Times New Roman" w:eastAsiaTheme="minorHAnsi" w:hAnsi="Times New Roman"/>
          <w:bCs/>
          <w:sz w:val="28"/>
          <w:szCs w:val="28"/>
        </w:rPr>
        <w:t>2) pēc tam, kad pilnībā segtas šā panta pirmās daļas 1.punktā minētās izmaksas, — izmaksas fiziskajām personām un mikrouzņēmumiem, mazajiem un vidējiem uzņēmumiem (</w:t>
      </w:r>
      <w:hyperlink r:id="rId95" w:tgtFrame="_blank" w:history="1">
        <w:r w:rsidRPr="005B2373">
          <w:rPr>
            <w:rFonts w:ascii="Times New Roman" w:eastAsiaTheme="minorHAnsi" w:hAnsi="Times New Roman"/>
            <w:bCs/>
            <w:sz w:val="28"/>
            <w:szCs w:val="28"/>
          </w:rPr>
          <w:t>Kredītiestāžu un ieguldījumu brokeru sabiedrību darbības atjaunošanas un noregulējuma likuma</w:t>
        </w:r>
      </w:hyperlink>
      <w:r w:rsidRPr="005B2373">
        <w:rPr>
          <w:rFonts w:ascii="Times New Roman" w:eastAsiaTheme="minorHAnsi" w:hAnsi="Times New Roman"/>
          <w:bCs/>
          <w:sz w:val="28"/>
          <w:szCs w:val="28"/>
        </w:rPr>
        <w:t> izpratnē) virs kompensācijā izmaksātās summas, izņemot izmaksas par tiem ieguldījumiem, kuri veikti, izmantojot ieguldījumu brokeru sabiedrības filiāli, kas atrodas ārpus Eiropas Savienības.</w:t>
      </w:r>
    </w:p>
    <w:p w14:paraId="239BCBCE" w14:textId="77777777" w:rsidR="00B86503" w:rsidRPr="005B2373" w:rsidRDefault="00B86503" w:rsidP="005B2373">
      <w:pPr>
        <w:pStyle w:val="NoSpacing"/>
        <w:widowControl/>
        <w:ind w:firstLine="720"/>
        <w:jc w:val="both"/>
        <w:rPr>
          <w:rFonts w:ascii="Times New Roman" w:eastAsiaTheme="minorHAnsi" w:hAnsi="Times New Roman"/>
          <w:bCs/>
          <w:sz w:val="28"/>
          <w:szCs w:val="28"/>
        </w:rPr>
      </w:pPr>
      <w:r w:rsidRPr="005B2373">
        <w:rPr>
          <w:rFonts w:ascii="Times New Roman" w:eastAsiaTheme="minorHAnsi" w:hAnsi="Times New Roman"/>
          <w:bCs/>
          <w:sz w:val="28"/>
          <w:szCs w:val="28"/>
        </w:rPr>
        <w:t>(2) Ja parādnieka naudas līdzekļu nepietiek, lai pilnībā apmierinātu visus šā panta pirmās daļas otrajā punktā minētos kreditoru prasījumus, attiecīgie prasījumi apmierināmi proporcionāli prasījuma summai, kas pienākas katram kreditoram.</w:t>
      </w:r>
    </w:p>
    <w:p w14:paraId="2AE6629F" w14:textId="77777777" w:rsidR="00B86503" w:rsidRPr="005B2373" w:rsidRDefault="00B86503" w:rsidP="005B2373">
      <w:pPr>
        <w:pStyle w:val="NoSpacing"/>
        <w:widowControl/>
        <w:ind w:firstLine="720"/>
        <w:jc w:val="both"/>
        <w:rPr>
          <w:rFonts w:ascii="Times New Roman" w:eastAsiaTheme="minorHAnsi" w:hAnsi="Times New Roman"/>
          <w:bCs/>
          <w:sz w:val="28"/>
          <w:szCs w:val="28"/>
        </w:rPr>
      </w:pPr>
      <w:r w:rsidRPr="005B2373">
        <w:rPr>
          <w:rFonts w:ascii="Times New Roman" w:eastAsiaTheme="minorHAnsi" w:hAnsi="Times New Roman"/>
          <w:bCs/>
          <w:sz w:val="28"/>
          <w:szCs w:val="28"/>
        </w:rPr>
        <w:t>(3) Pēc tam kad pilnībā segtas šā panta pirmajā daļā minētās izmaksas un kreditoru prasījumi, pārējie nenodrošināto kreditoru prasījumi tiek segti </w:t>
      </w:r>
      <w:hyperlink r:id="rId96" w:tgtFrame="_blank" w:history="1">
        <w:r w:rsidRPr="005B2373">
          <w:rPr>
            <w:rFonts w:ascii="Times New Roman" w:eastAsiaTheme="minorHAnsi" w:hAnsi="Times New Roman"/>
            <w:bCs/>
            <w:sz w:val="28"/>
            <w:szCs w:val="28"/>
          </w:rPr>
          <w:t>Maksātnespējas likumā</w:t>
        </w:r>
      </w:hyperlink>
      <w:r w:rsidRPr="005B2373">
        <w:rPr>
          <w:rFonts w:ascii="Times New Roman" w:eastAsiaTheme="minorHAnsi" w:hAnsi="Times New Roman"/>
          <w:bCs/>
          <w:sz w:val="28"/>
          <w:szCs w:val="28"/>
        </w:rPr>
        <w:t> noteiktajā kreditoru prasījumu segšanas kārtībā, tostarp prasījumi, kas izriet no emitēta parādu vērtspapīra, kura sākotnējais dzēšanas termiņš saskaņā ar prospektu ir vismaz viens gads, kurš nav uzskatāms par atvasinātu finanšu instrumentu, kurā nav ietverts atvasināts finanšu instruments un attiecībā uz kuru prospektā ir noteikta zemāka prioritāte nekā tiem kreditoru prasījumiem, kas ir līdzīgi šā panta pirmajā daļā noteiktajiem. Emitētu parāda vērtspapīru ar mainīgu procentu likmi, kas nosakāma, pamatojoties uz finanšu tirgū vispāratzīti lietotu bāzes procentu likmi, un emitētu parāda vērtspapīru, kas nav izteikts emitenta valsts valūtā, ar nosacījumu, ka pamatsumma, atmaksas summa un procentu likme ir izteikta vienā un tajā pašā valūtā, neuzskata par tādu emitētu parāda vērtspapīru, kurā ietverts atvasināts finanšu instruments tikai šajā teikumā minēto pazīmju dēļ.</w:t>
      </w:r>
    </w:p>
    <w:p w14:paraId="63623DDC" w14:textId="1B146869" w:rsidR="00B86503" w:rsidRDefault="00B86503" w:rsidP="005B2373">
      <w:pPr>
        <w:pStyle w:val="NoSpacing"/>
        <w:widowControl/>
        <w:ind w:firstLine="720"/>
        <w:jc w:val="both"/>
        <w:rPr>
          <w:rFonts w:ascii="Times New Roman" w:eastAsiaTheme="minorHAnsi" w:hAnsi="Times New Roman"/>
          <w:bCs/>
          <w:sz w:val="28"/>
          <w:szCs w:val="28"/>
        </w:rPr>
      </w:pPr>
      <w:r w:rsidRPr="005B2373">
        <w:rPr>
          <w:rFonts w:ascii="Times New Roman" w:eastAsiaTheme="minorHAnsi" w:hAnsi="Times New Roman"/>
          <w:bCs/>
          <w:sz w:val="28"/>
          <w:szCs w:val="28"/>
        </w:rPr>
        <w:t>(4) Kreditoru prasījumi par līdzekļiem, kurus kreditori aizdevuši ieguldījumu brokeru sabiedrībai uz noteiktu laiku ar nosacījumu, ka pirms termiņa tos var pieprasīt vienīgi ieguldījumu brokeru sabiedrības likvidācijas gadījumā, tiek segti pēc šā panta trešajā daļā noteikto prasījumu segšanas.</w:t>
      </w:r>
    </w:p>
    <w:p w14:paraId="7233DCA6" w14:textId="79D7AD6D" w:rsidR="003F69A3" w:rsidRDefault="003F69A3" w:rsidP="005D01AC">
      <w:pPr>
        <w:pStyle w:val="NoSpacing"/>
        <w:widowControl/>
        <w:jc w:val="both"/>
        <w:rPr>
          <w:rFonts w:ascii="Times New Roman" w:eastAsiaTheme="minorHAnsi" w:hAnsi="Times New Roman"/>
          <w:bCs/>
          <w:sz w:val="28"/>
          <w:szCs w:val="28"/>
        </w:rPr>
      </w:pPr>
    </w:p>
    <w:p w14:paraId="62253385" w14:textId="77777777" w:rsidR="00170E90" w:rsidRDefault="00170E90" w:rsidP="00D648E7">
      <w:pPr>
        <w:pStyle w:val="NoSpacing"/>
        <w:widowControl/>
        <w:ind w:firstLine="720"/>
        <w:jc w:val="both"/>
        <w:rPr>
          <w:rFonts w:ascii="Times New Roman" w:eastAsiaTheme="minorHAnsi" w:hAnsi="Times New Roman"/>
          <w:bCs/>
          <w:sz w:val="28"/>
          <w:szCs w:val="28"/>
        </w:rPr>
      </w:pPr>
    </w:p>
    <w:p w14:paraId="1007630B" w14:textId="11901C60" w:rsidR="003F69A3" w:rsidRPr="003F69A3" w:rsidRDefault="0081765E" w:rsidP="003F69A3">
      <w:pPr>
        <w:pStyle w:val="NoSpacing"/>
        <w:widowControl/>
        <w:jc w:val="center"/>
        <w:rPr>
          <w:rFonts w:ascii="Times New Roman" w:eastAsiaTheme="minorHAnsi" w:hAnsi="Times New Roman"/>
          <w:b/>
          <w:bCs/>
          <w:sz w:val="28"/>
          <w:szCs w:val="28"/>
        </w:rPr>
      </w:pPr>
      <w:r>
        <w:rPr>
          <w:rFonts w:ascii="Times New Roman" w:eastAsiaTheme="minorHAnsi" w:hAnsi="Times New Roman"/>
          <w:b/>
          <w:bCs/>
          <w:sz w:val="28"/>
          <w:szCs w:val="28"/>
        </w:rPr>
        <w:t>X</w:t>
      </w:r>
      <w:r w:rsidR="00AA6EC4">
        <w:rPr>
          <w:rFonts w:ascii="Times New Roman" w:eastAsiaTheme="minorHAnsi" w:hAnsi="Times New Roman"/>
          <w:b/>
          <w:bCs/>
          <w:sz w:val="28"/>
          <w:szCs w:val="28"/>
        </w:rPr>
        <w:t>V</w:t>
      </w:r>
      <w:r w:rsidR="003F69A3" w:rsidRPr="003F69A3">
        <w:rPr>
          <w:rFonts w:ascii="Times New Roman" w:eastAsiaTheme="minorHAnsi" w:hAnsi="Times New Roman"/>
          <w:b/>
          <w:bCs/>
          <w:sz w:val="28"/>
          <w:szCs w:val="28"/>
        </w:rPr>
        <w:t xml:space="preserve"> nodaļa</w:t>
      </w:r>
    </w:p>
    <w:p w14:paraId="7968F85E" w14:textId="0AF355B1" w:rsidR="003F69A3" w:rsidRDefault="003F69A3" w:rsidP="00170E90">
      <w:pPr>
        <w:pStyle w:val="NoSpacing"/>
        <w:widowControl/>
        <w:jc w:val="center"/>
        <w:rPr>
          <w:rFonts w:ascii="Times New Roman" w:eastAsiaTheme="minorHAnsi" w:hAnsi="Times New Roman"/>
          <w:b/>
          <w:bCs/>
          <w:sz w:val="28"/>
          <w:szCs w:val="28"/>
        </w:rPr>
      </w:pPr>
      <w:r w:rsidRPr="003F69A3">
        <w:rPr>
          <w:rFonts w:ascii="Times New Roman" w:eastAsiaTheme="minorHAnsi" w:hAnsi="Times New Roman"/>
          <w:b/>
          <w:bCs/>
          <w:sz w:val="28"/>
          <w:szCs w:val="28"/>
        </w:rPr>
        <w:t>Ierobežotas pieejamības informācija</w:t>
      </w:r>
    </w:p>
    <w:p w14:paraId="342B1289" w14:textId="77777777" w:rsidR="00170E90" w:rsidRPr="00170E90" w:rsidRDefault="00170E90" w:rsidP="00170E90">
      <w:pPr>
        <w:pStyle w:val="NoSpacing"/>
        <w:widowControl/>
        <w:jc w:val="center"/>
        <w:rPr>
          <w:rFonts w:ascii="Times New Roman" w:eastAsiaTheme="minorHAnsi" w:hAnsi="Times New Roman"/>
          <w:b/>
          <w:bCs/>
          <w:sz w:val="28"/>
          <w:szCs w:val="28"/>
        </w:rPr>
      </w:pPr>
    </w:p>
    <w:p w14:paraId="4B0D19C8" w14:textId="4E3B72C3" w:rsidR="003F69A3" w:rsidRPr="003F69A3" w:rsidRDefault="0081765E" w:rsidP="003F69A3">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7</w:t>
      </w:r>
      <w:r w:rsidR="00C80B9A">
        <w:rPr>
          <w:rFonts w:ascii="Times New Roman" w:eastAsiaTheme="minorHAnsi" w:hAnsi="Times New Roman"/>
          <w:b/>
          <w:bCs/>
          <w:sz w:val="28"/>
          <w:szCs w:val="28"/>
        </w:rPr>
        <w:t>5</w:t>
      </w:r>
      <w:r w:rsidR="003F69A3" w:rsidRPr="003F69A3">
        <w:rPr>
          <w:rFonts w:ascii="Times New Roman" w:eastAsiaTheme="minorHAnsi" w:hAnsi="Times New Roman"/>
          <w:b/>
          <w:bCs/>
          <w:sz w:val="28"/>
          <w:szCs w:val="28"/>
        </w:rPr>
        <w:t>. pants. Ierobežotas pieejamības informācijas apmaiņa</w:t>
      </w:r>
    </w:p>
    <w:p w14:paraId="50A2F7FB" w14:textId="19395B01" w:rsidR="003F69A3" w:rsidRPr="003F69A3" w:rsidRDefault="003F69A3" w:rsidP="003F69A3">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(1) Informācija par ieguldījumu brokeru sabiedrību un tās klientu, ieguldījumu brokeru sabiedrības un tās klienta darbību, kura iepriekš nav bijusi likumā noteiktajā kārtībā publicēta vai kuras izpaušanu nenosaka citi likumi, vai kuru par publiski pieejamu nav apstiprinājusi Komisija, šā panta kārtībā no dalībvalstīm, ārvalstīm un šo valstu personām, struktūrām un iestādēm saņemtā informācija uzskatāma par ierobežotas pieejamības informāciju, un tā nav izpaužama trešajām personām citādi kā tikai pārskata vai apkopojuma veidā tā, lai nebūtu iespējams identificēt kādu konkrētu ieguldījumu brokeru sabiedrību vai tās klientu. Šādai informācijai ir ierobežotas pieejamības statuss arī, ja ieguldījumu brokeru sabiedrībai ierosināts maksātnespējas vai likvidācijas process vai tā likvidēta</w:t>
      </w:r>
      <w:r>
        <w:rPr>
          <w:rFonts w:ascii="Times New Roman" w:eastAsiaTheme="minorHAnsi" w:hAnsi="Times New Roman"/>
          <w:bCs/>
          <w:sz w:val="28"/>
          <w:szCs w:val="28"/>
        </w:rPr>
        <w:t>.</w:t>
      </w:r>
      <w:r w:rsidRPr="003F69A3">
        <w:rPr>
          <w:rFonts w:ascii="Times New Roman" w:eastAsiaTheme="minorHAnsi" w:hAnsi="Times New Roman"/>
          <w:bCs/>
          <w:sz w:val="28"/>
          <w:szCs w:val="28"/>
        </w:rPr>
        <w:t xml:space="preserve"> </w:t>
      </w:r>
    </w:p>
    <w:p w14:paraId="1710285C" w14:textId="1F03DA1A" w:rsidR="003F69A3" w:rsidRPr="003F69A3" w:rsidRDefault="003F69A3" w:rsidP="003F69A3">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 xml:space="preserve">(2) Ierobežotas pieejamības informāciju, kas apkopota un sniegta vai saņemta, ievērojot šajā likumā un Regulā Nr. 2019/2033 noteikto, Komisija ir tiesīga izmantot, </w:t>
      </w:r>
      <w:r w:rsidR="00EA083C">
        <w:rPr>
          <w:rFonts w:ascii="Times New Roman" w:eastAsiaTheme="minorHAnsi" w:hAnsi="Times New Roman"/>
          <w:bCs/>
          <w:sz w:val="28"/>
          <w:szCs w:val="28"/>
        </w:rPr>
        <w:t>lai veiktu</w:t>
      </w:r>
      <w:r w:rsidRPr="003F69A3">
        <w:rPr>
          <w:rFonts w:ascii="Times New Roman" w:eastAsiaTheme="minorHAnsi" w:hAnsi="Times New Roman"/>
          <w:bCs/>
          <w:sz w:val="28"/>
          <w:szCs w:val="28"/>
        </w:rPr>
        <w:t xml:space="preserve"> s</w:t>
      </w:r>
      <w:r w:rsidR="00EA083C">
        <w:rPr>
          <w:rFonts w:ascii="Times New Roman" w:eastAsiaTheme="minorHAnsi" w:hAnsi="Times New Roman"/>
          <w:bCs/>
          <w:sz w:val="28"/>
          <w:szCs w:val="28"/>
        </w:rPr>
        <w:t>avas funkcijas</w:t>
      </w:r>
      <w:r w:rsidRPr="003F69A3">
        <w:rPr>
          <w:rFonts w:ascii="Times New Roman" w:eastAsiaTheme="minorHAnsi" w:hAnsi="Times New Roman"/>
          <w:bCs/>
          <w:sz w:val="28"/>
          <w:szCs w:val="28"/>
        </w:rPr>
        <w:t>, un jo īpaši šādiem mērķiem:</w:t>
      </w:r>
    </w:p>
    <w:p w14:paraId="61E91288" w14:textId="77777777" w:rsidR="003F69A3" w:rsidRPr="003F69A3" w:rsidRDefault="003F69A3" w:rsidP="003F69A3">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1) lai uzraudzītu šā likuma un Regulas Nr. 2019/2033 prasību ievērošanu;</w:t>
      </w:r>
    </w:p>
    <w:p w14:paraId="4578E5B0" w14:textId="77777777" w:rsidR="003F69A3" w:rsidRPr="003F69A3" w:rsidRDefault="003F69A3" w:rsidP="003F69A3">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2) lai piemērotu atbildību par šā likuma un Regulas Nr. 2019/2033 pārkāpumiem;</w:t>
      </w:r>
    </w:p>
    <w:p w14:paraId="4A107B8F" w14:textId="77777777" w:rsidR="003F69A3" w:rsidRPr="003F69A3" w:rsidRDefault="003F69A3" w:rsidP="003F69A3">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3) Komisijas lēmumu apstrīdēšanas gadījumos;</w:t>
      </w:r>
    </w:p>
    <w:p w14:paraId="54B5F6FB" w14:textId="6502B238" w:rsidR="003F69A3" w:rsidRPr="003F69A3" w:rsidRDefault="003F69A3" w:rsidP="000F6508">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4) tiesvedības procesos, kuros tiek apstrīdēti Komisijas izdotie administratīvie akti vai tās faktiskā rīcība.</w:t>
      </w:r>
    </w:p>
    <w:p w14:paraId="7E0FCFB2" w14:textId="616D7AD6" w:rsidR="00EF0D12" w:rsidRPr="0058754A" w:rsidRDefault="00EF0D12" w:rsidP="00EF0D12">
      <w:pPr>
        <w:pStyle w:val="NoSpacing"/>
        <w:ind w:firstLine="720"/>
        <w:jc w:val="both"/>
        <w:rPr>
          <w:rFonts w:ascii="Times New Roman" w:hAnsi="Times New Roman"/>
          <w:sz w:val="28"/>
          <w:szCs w:val="28"/>
        </w:rPr>
      </w:pPr>
      <w:r w:rsidRPr="003F69A3" w:rsidDel="00EF0D12">
        <w:rPr>
          <w:rFonts w:ascii="Times New Roman" w:eastAsiaTheme="minorHAnsi" w:hAnsi="Times New Roman"/>
          <w:bCs/>
          <w:sz w:val="28"/>
          <w:szCs w:val="28"/>
        </w:rPr>
        <w:t xml:space="preserve"> </w:t>
      </w:r>
      <w:r w:rsidRPr="0058754A">
        <w:rPr>
          <w:rFonts w:ascii="Times New Roman" w:hAnsi="Times New Roman"/>
          <w:sz w:val="28"/>
          <w:szCs w:val="28"/>
        </w:rPr>
        <w:t>(3)</w:t>
      </w:r>
      <w:r>
        <w:rPr>
          <w:rFonts w:ascii="Times New Roman" w:hAnsi="Times New Roman"/>
          <w:sz w:val="28"/>
          <w:szCs w:val="28"/>
        </w:rPr>
        <w:t> </w:t>
      </w:r>
      <w:r w:rsidRPr="0058754A">
        <w:rPr>
          <w:rFonts w:ascii="Times New Roman" w:hAnsi="Times New Roman"/>
          <w:sz w:val="28"/>
          <w:szCs w:val="28"/>
        </w:rPr>
        <w:t>Ierobežotas pieejamības informāciju, kuru Komisija ir saņēmusi no dalībvalsts vai ārvalsts uzraudzības institūcijas, tā ir tiesīga izmantot, veicot savas funkcijas:</w:t>
      </w:r>
    </w:p>
    <w:p w14:paraId="3F9FD5AD" w14:textId="77777777" w:rsidR="00EF0D12" w:rsidRPr="0058754A" w:rsidRDefault="00EF0D12" w:rsidP="00EF0D12">
      <w:pPr>
        <w:pStyle w:val="NoSpacing"/>
        <w:ind w:firstLine="720"/>
        <w:jc w:val="both"/>
        <w:rPr>
          <w:rFonts w:ascii="Times New Roman" w:hAnsi="Times New Roman"/>
          <w:sz w:val="28"/>
          <w:szCs w:val="28"/>
        </w:rPr>
      </w:pPr>
      <w:r w:rsidRPr="0058754A">
        <w:rPr>
          <w:rFonts w:ascii="Times New Roman" w:hAnsi="Times New Roman"/>
          <w:sz w:val="28"/>
          <w:szCs w:val="28"/>
        </w:rPr>
        <w:t>1)</w:t>
      </w:r>
      <w:r>
        <w:rPr>
          <w:rFonts w:ascii="Times New Roman" w:hAnsi="Times New Roman"/>
          <w:sz w:val="28"/>
          <w:szCs w:val="28"/>
        </w:rPr>
        <w:t> </w:t>
      </w:r>
      <w:r w:rsidRPr="0058754A">
        <w:rPr>
          <w:rFonts w:ascii="Times New Roman" w:hAnsi="Times New Roman"/>
          <w:sz w:val="28"/>
          <w:szCs w:val="28"/>
        </w:rPr>
        <w:t>lai pārbaudītu informāciju, ko ieguldījumu brokeru sabiedrības sniegušas nolūkā saņemt licenci ieguldījumu pakalpojumu sniegšanai;</w:t>
      </w:r>
    </w:p>
    <w:p w14:paraId="71D52AFB" w14:textId="77777777" w:rsidR="00EF0D12" w:rsidRPr="0058754A" w:rsidRDefault="00EF0D12" w:rsidP="00EF0D12">
      <w:pPr>
        <w:pStyle w:val="NoSpacing"/>
        <w:ind w:firstLine="720"/>
        <w:jc w:val="both"/>
        <w:rPr>
          <w:rFonts w:ascii="Times New Roman" w:hAnsi="Times New Roman"/>
          <w:sz w:val="28"/>
          <w:szCs w:val="28"/>
        </w:rPr>
      </w:pPr>
      <w:r w:rsidRPr="0058754A">
        <w:rPr>
          <w:rFonts w:ascii="Times New Roman" w:hAnsi="Times New Roman"/>
          <w:sz w:val="28"/>
          <w:szCs w:val="28"/>
        </w:rPr>
        <w:t>2)</w:t>
      </w:r>
      <w:r>
        <w:rPr>
          <w:rFonts w:ascii="Times New Roman" w:hAnsi="Times New Roman"/>
          <w:sz w:val="28"/>
          <w:szCs w:val="28"/>
        </w:rPr>
        <w:t> </w:t>
      </w:r>
      <w:r w:rsidRPr="0058754A">
        <w:rPr>
          <w:rFonts w:ascii="Times New Roman" w:hAnsi="Times New Roman"/>
          <w:sz w:val="28"/>
          <w:szCs w:val="28"/>
        </w:rPr>
        <w:t>lai pārliecinātos par kredītiestādes vai ieguldījumu brokeru sabiedrības darbības atbilstību likuma prasībām;</w:t>
      </w:r>
    </w:p>
    <w:p w14:paraId="19DED6EC" w14:textId="77777777" w:rsidR="00EF0D12" w:rsidRPr="0058754A" w:rsidRDefault="00EF0D12" w:rsidP="00EF0D12">
      <w:pPr>
        <w:pStyle w:val="NoSpacing"/>
        <w:ind w:firstLine="720"/>
        <w:jc w:val="both"/>
        <w:rPr>
          <w:rFonts w:ascii="Times New Roman" w:hAnsi="Times New Roman"/>
          <w:sz w:val="28"/>
          <w:szCs w:val="28"/>
        </w:rPr>
      </w:pPr>
      <w:r w:rsidRPr="0058754A">
        <w:rPr>
          <w:rFonts w:ascii="Times New Roman" w:hAnsi="Times New Roman"/>
          <w:sz w:val="28"/>
          <w:szCs w:val="28"/>
        </w:rPr>
        <w:t>3)</w:t>
      </w:r>
      <w:r>
        <w:rPr>
          <w:rFonts w:ascii="Times New Roman" w:hAnsi="Times New Roman"/>
          <w:sz w:val="28"/>
          <w:szCs w:val="28"/>
        </w:rPr>
        <w:t> </w:t>
      </w:r>
      <w:r w:rsidRPr="0058754A">
        <w:rPr>
          <w:rFonts w:ascii="Times New Roman" w:hAnsi="Times New Roman"/>
          <w:sz w:val="28"/>
          <w:szCs w:val="28"/>
        </w:rPr>
        <w:t>lai piemērotu likumos noteikto atbildību par šā likuma pārkāpumiem;</w:t>
      </w:r>
    </w:p>
    <w:p w14:paraId="14E7D967" w14:textId="77777777" w:rsidR="00EF0D12" w:rsidRPr="0058754A" w:rsidRDefault="00EF0D12" w:rsidP="00EF0D12">
      <w:pPr>
        <w:pStyle w:val="NoSpacing"/>
        <w:ind w:firstLine="720"/>
        <w:jc w:val="both"/>
        <w:rPr>
          <w:rFonts w:ascii="Times New Roman" w:hAnsi="Times New Roman"/>
          <w:sz w:val="28"/>
          <w:szCs w:val="28"/>
        </w:rPr>
      </w:pPr>
      <w:r w:rsidRPr="0058754A">
        <w:rPr>
          <w:rFonts w:ascii="Times New Roman" w:hAnsi="Times New Roman"/>
          <w:sz w:val="28"/>
          <w:szCs w:val="28"/>
        </w:rPr>
        <w:t>4)</w:t>
      </w:r>
      <w:r>
        <w:rPr>
          <w:rFonts w:ascii="Times New Roman" w:hAnsi="Times New Roman"/>
          <w:sz w:val="28"/>
          <w:szCs w:val="28"/>
        </w:rPr>
        <w:t> </w:t>
      </w:r>
      <w:r w:rsidRPr="0058754A">
        <w:rPr>
          <w:rFonts w:ascii="Times New Roman" w:hAnsi="Times New Roman"/>
          <w:sz w:val="28"/>
          <w:szCs w:val="28"/>
        </w:rPr>
        <w:t>tiesvedības procesā, kurā tiek pārsūdzēti Komisijas pieņemtie lēmumi vai tās faktiskā rīcība;</w:t>
      </w:r>
    </w:p>
    <w:p w14:paraId="1D8C0AB4" w14:textId="77777777" w:rsidR="00EF0D12" w:rsidRPr="0058754A" w:rsidRDefault="00EF0D12" w:rsidP="00EF0D12">
      <w:pPr>
        <w:pStyle w:val="NoSpacing"/>
        <w:ind w:firstLine="720"/>
        <w:jc w:val="both"/>
        <w:rPr>
          <w:rFonts w:ascii="Times New Roman" w:hAnsi="Times New Roman"/>
          <w:sz w:val="28"/>
          <w:szCs w:val="28"/>
        </w:rPr>
      </w:pPr>
      <w:r w:rsidRPr="0058754A">
        <w:rPr>
          <w:rFonts w:ascii="Times New Roman" w:hAnsi="Times New Roman"/>
          <w:sz w:val="28"/>
          <w:szCs w:val="28"/>
        </w:rPr>
        <w:t>5)</w:t>
      </w:r>
      <w:r>
        <w:rPr>
          <w:rFonts w:ascii="Times New Roman" w:hAnsi="Times New Roman"/>
          <w:sz w:val="28"/>
          <w:szCs w:val="28"/>
        </w:rPr>
        <w:t> </w:t>
      </w:r>
      <w:r w:rsidRPr="0058754A">
        <w:rPr>
          <w:rFonts w:ascii="Times New Roman" w:hAnsi="Times New Roman"/>
          <w:sz w:val="28"/>
          <w:szCs w:val="28"/>
        </w:rPr>
        <w:t>lai uzraudzītu finanšu instrumentu tirdzniecības vietu darbību;</w:t>
      </w:r>
    </w:p>
    <w:p w14:paraId="20835D68" w14:textId="77777777" w:rsidR="00EF0D12" w:rsidRPr="0058754A" w:rsidRDefault="00EF0D12" w:rsidP="00EF0D12">
      <w:pPr>
        <w:pStyle w:val="NoSpacing"/>
        <w:ind w:firstLine="720"/>
        <w:jc w:val="both"/>
        <w:rPr>
          <w:rFonts w:ascii="Times New Roman" w:hAnsi="Times New Roman"/>
          <w:sz w:val="28"/>
          <w:szCs w:val="28"/>
        </w:rPr>
      </w:pPr>
      <w:r w:rsidRPr="0058754A">
        <w:rPr>
          <w:rFonts w:ascii="Times New Roman" w:hAnsi="Times New Roman"/>
          <w:sz w:val="28"/>
          <w:szCs w:val="28"/>
        </w:rPr>
        <w:t>6)</w:t>
      </w:r>
      <w:r>
        <w:rPr>
          <w:rFonts w:ascii="Times New Roman" w:hAnsi="Times New Roman"/>
          <w:sz w:val="28"/>
          <w:szCs w:val="28"/>
        </w:rPr>
        <w:t> </w:t>
      </w:r>
      <w:r w:rsidRPr="0058754A">
        <w:rPr>
          <w:rFonts w:ascii="Times New Roman" w:hAnsi="Times New Roman"/>
          <w:sz w:val="28"/>
          <w:szCs w:val="28"/>
        </w:rPr>
        <w:t>tiesvedībā, kas ierosināta par šā likuma un uz tā pamata izdoto noteikumu pārkāpumiem.</w:t>
      </w:r>
    </w:p>
    <w:p w14:paraId="0503CE59" w14:textId="37FF3146" w:rsidR="00EF0D12" w:rsidRDefault="00EF0D12" w:rsidP="000F6508">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7</w:t>
      </w:r>
      <w:r w:rsidRPr="003F69A3">
        <w:rPr>
          <w:rFonts w:ascii="Times New Roman" w:eastAsiaTheme="minorHAnsi" w:hAnsi="Times New Roman"/>
          <w:bCs/>
          <w:sz w:val="28"/>
          <w:szCs w:val="28"/>
        </w:rPr>
        <w:t>) lai īstenotu uzraudzību attiecībā uz ieguldījumu brokeru sabiedrības darbību, administratīvajām un grāmatvedības procedūrām un iekšējās kontroles mehānismiem</w:t>
      </w:r>
      <w:r>
        <w:rPr>
          <w:rFonts w:ascii="Times New Roman" w:eastAsiaTheme="minorHAnsi" w:hAnsi="Times New Roman"/>
          <w:bCs/>
          <w:sz w:val="28"/>
          <w:szCs w:val="28"/>
        </w:rPr>
        <w:t>.</w:t>
      </w:r>
    </w:p>
    <w:p w14:paraId="75F9E28C" w14:textId="54122D42" w:rsidR="00A32ED9" w:rsidRDefault="003F69A3" w:rsidP="000F6508">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w:t>
      </w:r>
      <w:r w:rsidR="00A32ED9" w:rsidRPr="003F69A3">
        <w:rPr>
          <w:rFonts w:ascii="Times New Roman" w:eastAsiaTheme="minorHAnsi" w:hAnsi="Times New Roman"/>
          <w:bCs/>
          <w:sz w:val="28"/>
          <w:szCs w:val="28"/>
        </w:rPr>
        <w:t>4</w:t>
      </w:r>
      <w:r w:rsidRPr="003F69A3">
        <w:rPr>
          <w:rFonts w:ascii="Times New Roman" w:eastAsiaTheme="minorHAnsi" w:hAnsi="Times New Roman"/>
          <w:bCs/>
          <w:sz w:val="28"/>
          <w:szCs w:val="28"/>
        </w:rPr>
        <w:t xml:space="preserve">) </w:t>
      </w:r>
      <w:r w:rsidR="00A32ED9" w:rsidRPr="0058754A">
        <w:rPr>
          <w:rFonts w:ascii="Times New Roman" w:hAnsi="Times New Roman"/>
          <w:sz w:val="28"/>
          <w:szCs w:val="28"/>
        </w:rPr>
        <w:t xml:space="preserve">Šā panta pirmajā daļā minēto informāciju drīkst izpaust trešajām personām, kurām tā nepieciešama savu likumā noteikto funkciju veikšanai, tikai ar </w:t>
      </w:r>
      <w:r w:rsidR="00A32ED9">
        <w:rPr>
          <w:rFonts w:ascii="Times New Roman" w:hAnsi="Times New Roman"/>
          <w:sz w:val="28"/>
          <w:szCs w:val="28"/>
        </w:rPr>
        <w:t xml:space="preserve">Komisijas, </w:t>
      </w:r>
      <w:r w:rsidR="00A32ED9" w:rsidRPr="0058754A">
        <w:rPr>
          <w:rFonts w:ascii="Times New Roman" w:hAnsi="Times New Roman"/>
          <w:sz w:val="28"/>
          <w:szCs w:val="28"/>
        </w:rPr>
        <w:t>attiecīgās dalībvalsts vai ārvalsts uzraudzības institūcijas iepriekšēju rakstveida piekrišanu un tikai tādiem mērķiem, kādiem</w:t>
      </w:r>
      <w:r w:rsidR="00A32ED9">
        <w:rPr>
          <w:rFonts w:ascii="Times New Roman" w:hAnsi="Times New Roman"/>
          <w:sz w:val="28"/>
          <w:szCs w:val="28"/>
        </w:rPr>
        <w:t xml:space="preserve"> Komisija vai</w:t>
      </w:r>
      <w:r w:rsidR="00A32ED9" w:rsidRPr="0058754A">
        <w:rPr>
          <w:rFonts w:ascii="Times New Roman" w:hAnsi="Times New Roman"/>
          <w:sz w:val="28"/>
          <w:szCs w:val="28"/>
        </w:rPr>
        <w:t xml:space="preserve"> attiecīgā uzraudzības institūcija piekritusi izpaust šo informāciju</w:t>
      </w:r>
      <w:r w:rsidR="00A32ED9">
        <w:rPr>
          <w:rFonts w:ascii="Times New Roman" w:hAnsi="Times New Roman"/>
          <w:sz w:val="28"/>
          <w:szCs w:val="28"/>
        </w:rPr>
        <w:t>.</w:t>
      </w:r>
      <w:r>
        <w:rPr>
          <w:rFonts w:ascii="Times New Roman" w:eastAsiaTheme="minorHAnsi" w:hAnsi="Times New Roman"/>
          <w:bCs/>
          <w:sz w:val="28"/>
          <w:szCs w:val="28"/>
        </w:rPr>
        <w:t xml:space="preserve"> </w:t>
      </w:r>
    </w:p>
    <w:p w14:paraId="0106987C" w14:textId="53827147" w:rsidR="003F69A3" w:rsidRDefault="003F69A3" w:rsidP="003F69A3">
      <w:pPr>
        <w:pStyle w:val="NoSpacing"/>
        <w:widowControl/>
        <w:ind w:firstLine="720"/>
        <w:jc w:val="both"/>
        <w:rPr>
          <w:rFonts w:ascii="Times New Roman" w:eastAsiaTheme="minorHAnsi" w:hAnsi="Times New Roman"/>
          <w:bCs/>
          <w:sz w:val="28"/>
          <w:szCs w:val="28"/>
        </w:rPr>
      </w:pPr>
      <w:r w:rsidRPr="003F69A3">
        <w:rPr>
          <w:rFonts w:ascii="Times New Roman" w:eastAsiaTheme="minorHAnsi" w:hAnsi="Times New Roman"/>
          <w:bCs/>
          <w:sz w:val="28"/>
          <w:szCs w:val="28"/>
        </w:rPr>
        <w:t>(</w:t>
      </w:r>
      <w:r w:rsidR="00A32ED9" w:rsidRPr="003F69A3">
        <w:rPr>
          <w:rFonts w:ascii="Times New Roman" w:eastAsiaTheme="minorHAnsi" w:hAnsi="Times New Roman"/>
          <w:bCs/>
          <w:sz w:val="28"/>
          <w:szCs w:val="28"/>
        </w:rPr>
        <w:t>5</w:t>
      </w:r>
      <w:r w:rsidRPr="003F69A3">
        <w:rPr>
          <w:rFonts w:ascii="Times New Roman" w:eastAsiaTheme="minorHAnsi" w:hAnsi="Times New Roman"/>
          <w:bCs/>
          <w:sz w:val="28"/>
          <w:szCs w:val="28"/>
        </w:rPr>
        <w:t>) Šā panta noteikumi neaizliedz Komisijai sniegt ierobežotas pieejamības informāciju Eiropas Komisijai, kā arī Eiropas Vērtspapīru un tirgu iestādei, Eiropas Sistēmisko risku kolēģijai, Eiropas Banku iestādei, dalībvalstu centrālajām bankām, Eiropas Centrālo banku sistēmai un Eiropas Centrālajai bankai monetāro iestāžu statusā, un citām institūcijām, kas ir atbildīgas par maksājumu, tīrvērtes un norēķinu sistēmu pārraudzīšanu, ja šāda informācija tām nepieciešama savu likumā noteikto funkciju veikšanai.</w:t>
      </w:r>
    </w:p>
    <w:p w14:paraId="4E40A24F" w14:textId="209F91A9" w:rsidR="003F7974" w:rsidRDefault="003F7974" w:rsidP="003F69A3">
      <w:pPr>
        <w:pStyle w:val="NoSpacing"/>
        <w:widowControl/>
        <w:ind w:firstLine="720"/>
        <w:jc w:val="both"/>
        <w:rPr>
          <w:rFonts w:ascii="Times New Roman" w:eastAsiaTheme="minorHAnsi" w:hAnsi="Times New Roman"/>
          <w:bCs/>
          <w:sz w:val="28"/>
          <w:szCs w:val="28"/>
        </w:rPr>
      </w:pPr>
    </w:p>
    <w:p w14:paraId="24A3B585" w14:textId="77777777" w:rsidR="003F7974" w:rsidRDefault="003F7974" w:rsidP="003F69A3">
      <w:pPr>
        <w:pStyle w:val="NoSpacing"/>
        <w:widowControl/>
        <w:ind w:firstLine="720"/>
        <w:jc w:val="both"/>
        <w:rPr>
          <w:rFonts w:ascii="Times New Roman" w:eastAsiaTheme="minorHAnsi" w:hAnsi="Times New Roman"/>
          <w:bCs/>
          <w:sz w:val="28"/>
          <w:szCs w:val="28"/>
        </w:rPr>
      </w:pPr>
    </w:p>
    <w:p w14:paraId="68F92595" w14:textId="77777777" w:rsidR="00764885" w:rsidRPr="003F69A3" w:rsidRDefault="00764885" w:rsidP="003F69A3">
      <w:pPr>
        <w:pStyle w:val="NoSpacing"/>
        <w:widowControl/>
        <w:ind w:firstLine="720"/>
        <w:jc w:val="both"/>
        <w:rPr>
          <w:rFonts w:ascii="Times New Roman" w:eastAsiaTheme="minorHAnsi" w:hAnsi="Times New Roman"/>
          <w:bCs/>
          <w:sz w:val="28"/>
          <w:szCs w:val="28"/>
        </w:rPr>
      </w:pPr>
    </w:p>
    <w:p w14:paraId="75147EDF" w14:textId="59AE7410" w:rsidR="003F69A3" w:rsidRPr="00764885" w:rsidRDefault="0067294C" w:rsidP="00764885">
      <w:pPr>
        <w:pStyle w:val="NoSpacing"/>
        <w:widowControl/>
        <w:ind w:firstLine="720"/>
        <w:jc w:val="both"/>
        <w:rPr>
          <w:rFonts w:ascii="Times New Roman" w:eastAsiaTheme="minorHAnsi" w:hAnsi="Times New Roman"/>
          <w:b/>
          <w:bCs/>
          <w:sz w:val="28"/>
          <w:szCs w:val="28"/>
        </w:rPr>
      </w:pPr>
      <w:r>
        <w:rPr>
          <w:rFonts w:ascii="Times New Roman" w:eastAsiaTheme="minorHAnsi" w:hAnsi="Times New Roman"/>
          <w:b/>
          <w:bCs/>
          <w:sz w:val="28"/>
          <w:szCs w:val="28"/>
        </w:rPr>
        <w:t>7</w:t>
      </w:r>
      <w:r w:rsidR="00C80B9A">
        <w:rPr>
          <w:rFonts w:ascii="Times New Roman" w:eastAsiaTheme="minorHAnsi" w:hAnsi="Times New Roman"/>
          <w:b/>
          <w:bCs/>
          <w:sz w:val="28"/>
          <w:szCs w:val="28"/>
        </w:rPr>
        <w:t>6</w:t>
      </w:r>
      <w:r w:rsidR="003F69A3" w:rsidRPr="00764885">
        <w:rPr>
          <w:rFonts w:ascii="Times New Roman" w:eastAsiaTheme="minorHAnsi" w:hAnsi="Times New Roman"/>
          <w:b/>
          <w:bCs/>
          <w:sz w:val="28"/>
          <w:szCs w:val="28"/>
        </w:rPr>
        <w:t>. pants. Informācijas apmaiņa ar ārvalstu uzraudzības institūcijām</w:t>
      </w:r>
    </w:p>
    <w:p w14:paraId="2E542933" w14:textId="77777777"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(1) Komisija ir tiesīga slēgt līgumus par informācijas apmaiņu šajā likumā noteikto uzraudzības funkciju veikšanai ar ārvalstu uzraudzības institūcijām, iestādēm vai citām juridiskajām personām, kas:</w:t>
      </w:r>
    </w:p>
    <w:p w14:paraId="6DBD5607" w14:textId="557034F4"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1</w:t>
      </w:r>
      <w:r w:rsidR="00764885">
        <w:rPr>
          <w:rFonts w:ascii="Times New Roman" w:eastAsiaTheme="minorHAnsi" w:hAnsi="Times New Roman"/>
          <w:bCs/>
          <w:sz w:val="28"/>
          <w:szCs w:val="28"/>
        </w:rPr>
        <w:t xml:space="preserve">) </w:t>
      </w:r>
      <w:r w:rsidRPr="00764885">
        <w:rPr>
          <w:rFonts w:ascii="Times New Roman" w:eastAsiaTheme="minorHAnsi" w:hAnsi="Times New Roman"/>
          <w:bCs/>
          <w:sz w:val="28"/>
          <w:szCs w:val="28"/>
        </w:rPr>
        <w:t xml:space="preserve">veic finanšu iestāžu, tostarp to finanšu iestāžu, kurām ir piešķirta atļauja darboties kā centrālajiem darījumu partneriem, ja centrālie darījumu partneri ir atzīti saskaņā </w:t>
      </w:r>
      <w:bookmarkStart w:id="46" w:name="_Hlk61988473"/>
      <w:r w:rsidR="005A509E" w:rsidRPr="00764885">
        <w:rPr>
          <w:rFonts w:ascii="Times New Roman" w:eastAsiaTheme="minorHAnsi" w:hAnsi="Times New Roman"/>
          <w:bCs/>
          <w:sz w:val="28"/>
          <w:szCs w:val="28"/>
        </w:rPr>
        <w:t>Eiropas Parlamenta un Padomes</w:t>
      </w:r>
      <w:r w:rsidR="005A509E">
        <w:rPr>
          <w:rFonts w:ascii="Times New Roman" w:hAnsi="Times New Roman"/>
          <w:bCs/>
          <w:sz w:val="28"/>
          <w:szCs w:val="28"/>
        </w:rPr>
        <w:t xml:space="preserve"> 2012. gada 4. jūlija</w:t>
      </w:r>
      <w:r w:rsidR="005A509E" w:rsidRPr="00764885">
        <w:rPr>
          <w:rFonts w:ascii="Times New Roman" w:eastAsiaTheme="minorHAnsi" w:hAnsi="Times New Roman"/>
          <w:bCs/>
          <w:sz w:val="28"/>
          <w:szCs w:val="28"/>
        </w:rPr>
        <w:t xml:space="preserve"> </w:t>
      </w:r>
      <w:r w:rsidR="005A509E">
        <w:rPr>
          <w:rFonts w:ascii="Times New Roman" w:hAnsi="Times New Roman"/>
          <w:bCs/>
          <w:sz w:val="28"/>
          <w:szCs w:val="28"/>
        </w:rPr>
        <w:t>r</w:t>
      </w:r>
      <w:r w:rsidR="005A509E" w:rsidRPr="00764885">
        <w:rPr>
          <w:rFonts w:ascii="Times New Roman" w:eastAsiaTheme="minorHAnsi" w:hAnsi="Times New Roman"/>
          <w:bCs/>
          <w:sz w:val="28"/>
          <w:szCs w:val="28"/>
        </w:rPr>
        <w:t>egulas (ES) Nr. 648/2012  par ārpusbiržas atvasinātajiem instrumentiem, centrālajiem darījumu partneriem un darījumu reģistriem</w:t>
      </w:r>
      <w:r w:rsidRPr="00764885">
        <w:rPr>
          <w:rFonts w:ascii="Times New Roman" w:eastAsiaTheme="minorHAnsi" w:hAnsi="Times New Roman"/>
          <w:bCs/>
          <w:sz w:val="28"/>
          <w:szCs w:val="28"/>
        </w:rPr>
        <w:t xml:space="preserve"> </w:t>
      </w:r>
      <w:bookmarkEnd w:id="46"/>
      <w:r w:rsidRPr="00764885">
        <w:rPr>
          <w:rFonts w:ascii="Times New Roman" w:eastAsiaTheme="minorHAnsi" w:hAnsi="Times New Roman"/>
          <w:bCs/>
          <w:sz w:val="28"/>
          <w:szCs w:val="28"/>
        </w:rPr>
        <w:t>25. pantu, un finanšu tirgu uzraudzību;</w:t>
      </w:r>
    </w:p>
    <w:p w14:paraId="139A35D8" w14:textId="67E8CC55"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2</w:t>
      </w:r>
      <w:r w:rsidR="00764885">
        <w:rPr>
          <w:rFonts w:ascii="Times New Roman" w:eastAsiaTheme="minorHAnsi" w:hAnsi="Times New Roman"/>
          <w:bCs/>
          <w:sz w:val="28"/>
          <w:szCs w:val="28"/>
        </w:rPr>
        <w:t xml:space="preserve">) </w:t>
      </w:r>
      <w:r w:rsidRPr="00764885">
        <w:rPr>
          <w:rFonts w:ascii="Times New Roman" w:eastAsiaTheme="minorHAnsi" w:hAnsi="Times New Roman"/>
          <w:bCs/>
          <w:sz w:val="28"/>
          <w:szCs w:val="28"/>
        </w:rPr>
        <w:t>ir atbildīgas par ieguldījumu brokeru sabiedrību likvidācijas un citām līdzīgām procedūrām;</w:t>
      </w:r>
    </w:p>
    <w:p w14:paraId="1E105725" w14:textId="0139B33E"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3</w:t>
      </w:r>
      <w:r w:rsidR="00764885">
        <w:rPr>
          <w:rFonts w:ascii="Times New Roman" w:eastAsiaTheme="minorHAnsi" w:hAnsi="Times New Roman"/>
          <w:bCs/>
          <w:sz w:val="28"/>
          <w:szCs w:val="28"/>
        </w:rPr>
        <w:t xml:space="preserve">) </w:t>
      </w:r>
      <w:r w:rsidRPr="00764885">
        <w:rPr>
          <w:rFonts w:ascii="Times New Roman" w:eastAsiaTheme="minorHAnsi" w:hAnsi="Times New Roman"/>
          <w:bCs/>
          <w:sz w:val="28"/>
          <w:szCs w:val="28"/>
        </w:rPr>
        <w:t xml:space="preserve">ir atbildīgas par to </w:t>
      </w:r>
      <w:r w:rsidR="00EA083C">
        <w:rPr>
          <w:rFonts w:ascii="Times New Roman" w:eastAsiaTheme="minorHAnsi" w:hAnsi="Times New Roman"/>
          <w:bCs/>
          <w:sz w:val="28"/>
          <w:szCs w:val="28"/>
        </w:rPr>
        <w:t>institūciju</w:t>
      </w:r>
      <w:r w:rsidRPr="00764885">
        <w:rPr>
          <w:rFonts w:ascii="Times New Roman" w:eastAsiaTheme="minorHAnsi" w:hAnsi="Times New Roman"/>
          <w:bCs/>
          <w:sz w:val="28"/>
          <w:szCs w:val="28"/>
        </w:rPr>
        <w:t xml:space="preserve"> pārraudzību, kuras iesaistītas ieguldījumu brokeru sabiedrību likvidācijas un citās līdzīgās procedūrās</w:t>
      </w:r>
    </w:p>
    <w:p w14:paraId="73EBD857" w14:textId="77777777"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4) ir atbildīgas par audita veikšanu finanšu iestādēs vai tajās iestādēs, kas pārvalda kompensēšanas shēmas;</w:t>
      </w:r>
    </w:p>
    <w:p w14:paraId="39D780C2" w14:textId="77777777"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5) ir atbildīgas par to personu pārraudzību, kuras veic finanšu iestāžu auditu;</w:t>
      </w:r>
    </w:p>
    <w:p w14:paraId="1B7375C2" w14:textId="77777777"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6) ir atbildīgas par to personu pārraudzību, kuras darbojas emisijas kvotu tirgos;</w:t>
      </w:r>
    </w:p>
    <w:p w14:paraId="377960CE" w14:textId="377780D7" w:rsidR="003F69A3" w:rsidRPr="00764885"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 xml:space="preserve">7) ir atbildīgas par to personu pārraudzību, kuras darbojas lauksaimniecības preču atvasināto instrumentu tirgos. </w:t>
      </w:r>
    </w:p>
    <w:p w14:paraId="468383B2" w14:textId="6F41DB6A" w:rsidR="003F69A3" w:rsidRDefault="003F69A3" w:rsidP="00764885">
      <w:pPr>
        <w:pStyle w:val="NoSpacing"/>
        <w:widowControl/>
        <w:ind w:firstLine="720"/>
        <w:jc w:val="both"/>
        <w:rPr>
          <w:rFonts w:ascii="Times New Roman" w:eastAsiaTheme="minorHAnsi" w:hAnsi="Times New Roman"/>
          <w:bCs/>
          <w:sz w:val="28"/>
          <w:szCs w:val="28"/>
        </w:rPr>
      </w:pPr>
      <w:r w:rsidRPr="00764885">
        <w:rPr>
          <w:rFonts w:ascii="Times New Roman" w:eastAsiaTheme="minorHAnsi" w:hAnsi="Times New Roman"/>
          <w:bCs/>
          <w:sz w:val="28"/>
          <w:szCs w:val="28"/>
        </w:rPr>
        <w:t>(2) Komisija ir tiesīga slēgt informācijas apmaiņas līgumus ar šā panta pirmajā daļā minētajām institūcijām un iestādēm, ja attiecīgās ārvalsts normatīvie akti paredz Latvijas Republikas normatīvajos aktos noteiktajai atbildībai līdzvērtīgu atbildību par ierobežotas pieejamības informācijas neatļautu izpaušanu un ir ievērotas Latvijā</w:t>
      </w:r>
      <w:r w:rsidR="000D4DC9">
        <w:rPr>
          <w:rFonts w:ascii="Times New Roman" w:eastAsiaTheme="minorHAnsi" w:hAnsi="Times New Roman"/>
          <w:bCs/>
          <w:sz w:val="28"/>
          <w:szCs w:val="28"/>
        </w:rPr>
        <w:t xml:space="preserve"> Republikā</w:t>
      </w:r>
      <w:r w:rsidRPr="00764885">
        <w:rPr>
          <w:rFonts w:ascii="Times New Roman" w:eastAsiaTheme="minorHAnsi" w:hAnsi="Times New Roman"/>
          <w:bCs/>
          <w:sz w:val="28"/>
          <w:szCs w:val="28"/>
        </w:rPr>
        <w:t xml:space="preserve"> spēkā esošās prasības personu datu aizsardzības jomā. Šāda informācija izmantojama vienīgi, lai veiktu finanšu un kapitāla tirgus dalībnieku uzraudzību vai attiecīgajām institūcijām likumā noteiktās funkcijas. Saņemto informāciju attiecīgās ārvalsts institūcijas ir tiesīgas izpaust vienīgi ar Komisijas rakstveida piekrišanu un vienīgi nolūkam, kādam šī piekrišana dota.</w:t>
      </w:r>
    </w:p>
    <w:p w14:paraId="107EFC18" w14:textId="77777777" w:rsidR="00F040AD" w:rsidRDefault="00F040AD" w:rsidP="00764885">
      <w:pPr>
        <w:pStyle w:val="NoSpacing"/>
        <w:widowControl/>
        <w:ind w:firstLine="720"/>
        <w:jc w:val="both"/>
        <w:rPr>
          <w:rFonts w:ascii="Times New Roman" w:eastAsiaTheme="minorHAnsi" w:hAnsi="Times New Roman"/>
          <w:bCs/>
          <w:sz w:val="28"/>
          <w:szCs w:val="28"/>
        </w:rPr>
      </w:pPr>
    </w:p>
    <w:p w14:paraId="2A9D0AB3" w14:textId="77777777" w:rsidR="00564CE7" w:rsidRPr="00764885" w:rsidRDefault="00564CE7" w:rsidP="00764885">
      <w:pPr>
        <w:pStyle w:val="NoSpacing"/>
        <w:widowControl/>
        <w:ind w:firstLine="720"/>
        <w:jc w:val="both"/>
        <w:rPr>
          <w:rFonts w:ascii="Times New Roman" w:eastAsiaTheme="minorHAnsi" w:hAnsi="Times New Roman"/>
          <w:bCs/>
          <w:sz w:val="28"/>
          <w:szCs w:val="28"/>
        </w:rPr>
      </w:pPr>
    </w:p>
    <w:p w14:paraId="462AF0B5" w14:textId="29B1CAA5" w:rsidR="003F69A3" w:rsidRPr="008949FA" w:rsidRDefault="00670B1E" w:rsidP="008949FA">
      <w:pPr>
        <w:pStyle w:val="NoSpacing"/>
        <w:widowControl/>
        <w:jc w:val="center"/>
        <w:rPr>
          <w:rFonts w:ascii="Times New Roman" w:eastAsiaTheme="minorHAnsi" w:hAnsi="Times New Roman"/>
          <w:b/>
          <w:bCs/>
          <w:noProof/>
          <w:sz w:val="28"/>
          <w:szCs w:val="28"/>
        </w:rPr>
      </w:pPr>
      <w:r w:rsidRPr="008949FA">
        <w:rPr>
          <w:rFonts w:ascii="Times New Roman" w:eastAsiaTheme="minorHAnsi" w:hAnsi="Times New Roman"/>
          <w:b/>
          <w:bCs/>
          <w:noProof/>
          <w:sz w:val="28"/>
          <w:szCs w:val="28"/>
        </w:rPr>
        <w:t>Pārejas noteikumi</w:t>
      </w:r>
    </w:p>
    <w:p w14:paraId="0414B6B4" w14:textId="77777777" w:rsidR="00670B1E" w:rsidRPr="00D648E7" w:rsidRDefault="00670B1E" w:rsidP="00D648E7">
      <w:pPr>
        <w:pStyle w:val="NoSpacing"/>
        <w:widowControl/>
        <w:ind w:firstLine="720"/>
        <w:jc w:val="both"/>
        <w:rPr>
          <w:rFonts w:ascii="Times New Roman" w:eastAsiaTheme="minorHAnsi" w:hAnsi="Times New Roman"/>
          <w:bCs/>
          <w:sz w:val="28"/>
          <w:szCs w:val="28"/>
        </w:rPr>
      </w:pPr>
    </w:p>
    <w:p w14:paraId="7E2A4095" w14:textId="3EF14CFF" w:rsidR="00670B1E" w:rsidRPr="008949FA" w:rsidRDefault="00670B1E" w:rsidP="008949FA">
      <w:pPr>
        <w:pStyle w:val="NoSpacing"/>
        <w:widowControl/>
        <w:ind w:firstLine="720"/>
        <w:jc w:val="both"/>
        <w:rPr>
          <w:rFonts w:ascii="Times New Roman" w:eastAsiaTheme="minorHAnsi" w:hAnsi="Times New Roman"/>
          <w:bCs/>
          <w:sz w:val="28"/>
          <w:szCs w:val="28"/>
        </w:rPr>
      </w:pPr>
      <w:r w:rsidRPr="008949FA">
        <w:rPr>
          <w:rFonts w:ascii="Times New Roman" w:eastAsiaTheme="minorHAnsi" w:hAnsi="Times New Roman"/>
          <w:bCs/>
          <w:sz w:val="28"/>
          <w:szCs w:val="28"/>
        </w:rPr>
        <w:t>1. Ārvalsts grupa, kurā ietilpst vairāk nekā viena dalībvalsts kredītiestāde vai ieguldījumu brokeru sabiedrība un kuras kopējā aktīvu vērtība Eiropas Savienībā 2019. gada 27. jūnijā bija vismaz 40 miljardi euro, atbilstoši šā likuma 21.panta prasībām izveido mātes sabiedrību Eiropas Savienībā līdz 2023. gada 30. decembrim.</w:t>
      </w:r>
    </w:p>
    <w:p w14:paraId="35FC98AE" w14:textId="74115610" w:rsidR="00670B1E" w:rsidRPr="008949FA" w:rsidRDefault="00670B1E" w:rsidP="008949FA">
      <w:pPr>
        <w:pStyle w:val="NoSpacing"/>
        <w:widowControl/>
        <w:ind w:firstLine="720"/>
        <w:jc w:val="both"/>
        <w:rPr>
          <w:rFonts w:ascii="Times New Roman" w:eastAsiaTheme="minorHAnsi" w:hAnsi="Times New Roman"/>
          <w:bCs/>
          <w:sz w:val="28"/>
          <w:szCs w:val="28"/>
        </w:rPr>
      </w:pPr>
      <w:r w:rsidRPr="008949FA">
        <w:rPr>
          <w:rFonts w:ascii="Times New Roman" w:eastAsiaTheme="minorHAnsi" w:hAnsi="Times New Roman"/>
          <w:bCs/>
          <w:sz w:val="28"/>
          <w:szCs w:val="28"/>
        </w:rPr>
        <w:t>2. Šā likuma 6</w:t>
      </w:r>
      <w:r w:rsidR="00593C1B">
        <w:rPr>
          <w:rFonts w:ascii="Times New Roman" w:eastAsiaTheme="minorHAnsi" w:hAnsi="Times New Roman"/>
          <w:bCs/>
          <w:sz w:val="28"/>
          <w:szCs w:val="28"/>
        </w:rPr>
        <w:t>5</w:t>
      </w:r>
      <w:r w:rsidR="00A71CB2">
        <w:rPr>
          <w:rFonts w:ascii="Times New Roman" w:eastAsiaTheme="minorHAnsi" w:hAnsi="Times New Roman"/>
          <w:bCs/>
          <w:sz w:val="28"/>
          <w:szCs w:val="28"/>
        </w:rPr>
        <w:t>.</w:t>
      </w:r>
      <w:r w:rsidR="008949FA">
        <w:rPr>
          <w:rFonts w:ascii="Times New Roman" w:eastAsiaTheme="minorHAnsi" w:hAnsi="Times New Roman"/>
          <w:bCs/>
          <w:sz w:val="28"/>
          <w:szCs w:val="28"/>
        </w:rPr>
        <w:t xml:space="preserve"> </w:t>
      </w:r>
      <w:r w:rsidRPr="008949FA">
        <w:rPr>
          <w:rFonts w:ascii="Times New Roman" w:eastAsiaTheme="minorHAnsi" w:hAnsi="Times New Roman"/>
          <w:bCs/>
          <w:sz w:val="28"/>
          <w:szCs w:val="28"/>
        </w:rPr>
        <w:t>pantā minētā pārvaldītājsabiedrība, kas jau pastāv līdz 2019. gada 27. jūnijam, saņem apstiprinājumu šā likuma 6</w:t>
      </w:r>
      <w:r w:rsidR="00593C1B">
        <w:rPr>
          <w:rFonts w:ascii="Times New Roman" w:eastAsiaTheme="minorHAnsi" w:hAnsi="Times New Roman"/>
          <w:bCs/>
          <w:sz w:val="28"/>
          <w:szCs w:val="28"/>
        </w:rPr>
        <w:t>5</w:t>
      </w:r>
      <w:r w:rsidR="00A71CB2">
        <w:rPr>
          <w:rFonts w:ascii="Times New Roman" w:eastAsiaTheme="minorHAnsi" w:hAnsi="Times New Roman"/>
          <w:bCs/>
          <w:sz w:val="28"/>
          <w:szCs w:val="28"/>
        </w:rPr>
        <w:t>.</w:t>
      </w:r>
      <w:r w:rsidR="008949FA">
        <w:rPr>
          <w:rFonts w:ascii="Times New Roman" w:eastAsiaTheme="minorHAnsi" w:hAnsi="Times New Roman"/>
          <w:bCs/>
          <w:sz w:val="28"/>
          <w:szCs w:val="28"/>
        </w:rPr>
        <w:t xml:space="preserve"> </w:t>
      </w:r>
      <w:r w:rsidRPr="008949FA">
        <w:rPr>
          <w:rFonts w:ascii="Times New Roman" w:eastAsiaTheme="minorHAnsi" w:hAnsi="Times New Roman"/>
          <w:bCs/>
          <w:sz w:val="28"/>
          <w:szCs w:val="28"/>
        </w:rPr>
        <w:t>pantā noteiktajā kārtībā līdz 2021. gada 28. jūnijam.</w:t>
      </w:r>
    </w:p>
    <w:p w14:paraId="7D581C24" w14:textId="77777777" w:rsidR="000E11A4" w:rsidRPr="005B2373" w:rsidRDefault="000E11A4" w:rsidP="004E3B47">
      <w:pPr>
        <w:pStyle w:val="NoSpacing"/>
        <w:widowControl/>
        <w:jc w:val="both"/>
        <w:rPr>
          <w:rFonts w:ascii="Times New Roman" w:eastAsiaTheme="minorHAnsi" w:hAnsi="Times New Roman"/>
          <w:bCs/>
          <w:sz w:val="28"/>
          <w:szCs w:val="28"/>
        </w:rPr>
      </w:pPr>
    </w:p>
    <w:p w14:paraId="11374BAD" w14:textId="77777777" w:rsidR="004B69F6" w:rsidRPr="004B69F6" w:rsidRDefault="004B69F6" w:rsidP="004B69F6">
      <w:pPr>
        <w:pStyle w:val="NoSpacing"/>
        <w:widowControl/>
        <w:jc w:val="center"/>
        <w:rPr>
          <w:rFonts w:ascii="Times New Roman" w:eastAsiaTheme="minorHAnsi" w:hAnsi="Times New Roman"/>
          <w:b/>
          <w:bCs/>
          <w:noProof/>
          <w:sz w:val="28"/>
          <w:szCs w:val="28"/>
        </w:rPr>
      </w:pPr>
      <w:r w:rsidRPr="004B69F6">
        <w:rPr>
          <w:rFonts w:ascii="Times New Roman" w:eastAsiaTheme="minorHAnsi" w:hAnsi="Times New Roman"/>
          <w:b/>
          <w:bCs/>
          <w:noProof/>
          <w:sz w:val="28"/>
          <w:szCs w:val="28"/>
        </w:rPr>
        <w:t>Informatīva atsauce uz Eiropas Savienības direktīvām</w:t>
      </w:r>
      <w:bookmarkStart w:id="47" w:name="es-714999"/>
      <w:bookmarkEnd w:id="47"/>
    </w:p>
    <w:p w14:paraId="4A1B65B4" w14:textId="77777777" w:rsidR="004B69F6" w:rsidRDefault="004B69F6" w:rsidP="004B69F6">
      <w:pPr>
        <w:pStyle w:val="NoSpacing"/>
        <w:widowControl/>
        <w:jc w:val="both"/>
        <w:rPr>
          <w:rFonts w:ascii="Times New Roman" w:eastAsiaTheme="minorHAnsi" w:hAnsi="Times New Roman"/>
          <w:bCs/>
          <w:noProof/>
          <w:sz w:val="28"/>
          <w:szCs w:val="28"/>
        </w:rPr>
      </w:pPr>
      <w:bookmarkStart w:id="48" w:name="p213"/>
      <w:bookmarkStart w:id="49" w:name="p-715000"/>
      <w:bookmarkEnd w:id="48"/>
      <w:bookmarkEnd w:id="49"/>
    </w:p>
    <w:p w14:paraId="70590160" w14:textId="52D3C102" w:rsidR="00E14120" w:rsidRDefault="004B69F6" w:rsidP="004B69F6">
      <w:pPr>
        <w:pStyle w:val="NoSpacing"/>
        <w:widowControl/>
        <w:jc w:val="both"/>
        <w:rPr>
          <w:rFonts w:ascii="Times New Roman" w:eastAsiaTheme="minorHAnsi" w:hAnsi="Times New Roman"/>
          <w:bCs/>
          <w:noProof/>
          <w:sz w:val="28"/>
          <w:szCs w:val="28"/>
        </w:rPr>
      </w:pPr>
      <w:r w:rsidRPr="004B69F6">
        <w:rPr>
          <w:rFonts w:ascii="Times New Roman" w:eastAsiaTheme="minorHAnsi" w:hAnsi="Times New Roman"/>
          <w:bCs/>
          <w:noProof/>
          <w:sz w:val="28"/>
          <w:szCs w:val="28"/>
        </w:rPr>
        <w:t>Likumā iekļautas tiesību normas, kuras izriet no:</w:t>
      </w:r>
    </w:p>
    <w:p w14:paraId="20A046F1" w14:textId="77777777" w:rsidR="004B69F6" w:rsidRPr="00E14120" w:rsidRDefault="004B69F6" w:rsidP="004B69F6">
      <w:pPr>
        <w:pStyle w:val="NoSpacing"/>
        <w:widowControl/>
        <w:jc w:val="both"/>
        <w:rPr>
          <w:rFonts w:ascii="Times New Roman" w:eastAsiaTheme="minorHAnsi" w:hAnsi="Times New Roman"/>
          <w:bCs/>
          <w:noProof/>
          <w:sz w:val="28"/>
          <w:szCs w:val="28"/>
        </w:rPr>
      </w:pPr>
    </w:p>
    <w:p w14:paraId="6F1D23E6" w14:textId="6C954471" w:rsidR="00697399" w:rsidRDefault="004B69F6" w:rsidP="00FC7AA6">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1</w:t>
      </w:r>
      <w:r w:rsidRPr="004B69F6">
        <w:rPr>
          <w:rFonts w:ascii="Times New Roman" w:eastAsiaTheme="minorHAnsi" w:hAnsi="Times New Roman"/>
          <w:bCs/>
          <w:sz w:val="28"/>
          <w:szCs w:val="28"/>
        </w:rPr>
        <w:t xml:space="preserve">) </w:t>
      </w:r>
      <w:r w:rsidR="00094139" w:rsidRPr="00054FBE">
        <w:rPr>
          <w:rFonts w:ascii="Times New Roman" w:eastAsiaTheme="minorHAnsi" w:hAnsi="Times New Roman"/>
          <w:bCs/>
          <w:sz w:val="28"/>
          <w:szCs w:val="28"/>
        </w:rPr>
        <w:t xml:space="preserve">Eiropas Parlamenta un Padomes 2014.gada 15.maija direktīvas </w:t>
      </w:r>
      <w:r w:rsidR="00094139">
        <w:rPr>
          <w:rFonts w:ascii="Times New Roman" w:eastAsiaTheme="minorHAnsi" w:hAnsi="Times New Roman"/>
          <w:bCs/>
          <w:sz w:val="28"/>
          <w:szCs w:val="28"/>
        </w:rPr>
        <w:t xml:space="preserve">(ES) </w:t>
      </w:r>
      <w:r w:rsidR="00094139" w:rsidRPr="00054FBE">
        <w:rPr>
          <w:rFonts w:ascii="Times New Roman" w:eastAsiaTheme="minorHAnsi" w:hAnsi="Times New Roman"/>
          <w:bCs/>
          <w:sz w:val="28"/>
          <w:szCs w:val="28"/>
        </w:rPr>
        <w:t>2014/65/ES par finanšu instrumentu tirgiem un ar ko groza Direktīvu 2002/92/ES un Direktīvu 2011/61/ES</w:t>
      </w:r>
      <w:r w:rsidR="00094139">
        <w:rPr>
          <w:rFonts w:ascii="Times New Roman" w:eastAsiaTheme="minorHAnsi" w:hAnsi="Times New Roman"/>
          <w:bCs/>
          <w:sz w:val="28"/>
          <w:szCs w:val="28"/>
        </w:rPr>
        <w:t>;</w:t>
      </w:r>
    </w:p>
    <w:p w14:paraId="027F86CC" w14:textId="34B4F9AB" w:rsidR="00054FBE" w:rsidRDefault="00054FBE" w:rsidP="00FC7AA6">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2) </w:t>
      </w:r>
      <w:r w:rsidR="00094139" w:rsidRPr="00094139">
        <w:rPr>
          <w:rFonts w:ascii="Times New Roman" w:eastAsiaTheme="minorHAnsi" w:hAnsi="Times New Roman"/>
          <w:bCs/>
          <w:sz w:val="28"/>
          <w:szCs w:val="28"/>
        </w:rPr>
        <w:t>Eiropas Parlamenta un Padomes 2017.gada 12.decembra direktīvas (ES) 2017/2399 ar ko groza Direktīvu 2014/59/ES attiecībā uz nenodrošinātu parāda instrumentu prioritāti maksātnespējas hierarhijā</w:t>
      </w:r>
      <w:r w:rsidR="00094139">
        <w:rPr>
          <w:rFonts w:ascii="Times New Roman" w:eastAsiaTheme="minorHAnsi" w:hAnsi="Times New Roman"/>
          <w:bCs/>
          <w:sz w:val="28"/>
          <w:szCs w:val="28"/>
        </w:rPr>
        <w:t>;</w:t>
      </w:r>
    </w:p>
    <w:p w14:paraId="11657485" w14:textId="7B4E1752" w:rsidR="00F830EC" w:rsidRDefault="00054FBE" w:rsidP="00FC7AA6">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3</w:t>
      </w:r>
      <w:r w:rsidR="00F830EC">
        <w:rPr>
          <w:rFonts w:ascii="Times New Roman" w:eastAsiaTheme="minorHAnsi" w:hAnsi="Times New Roman"/>
          <w:bCs/>
          <w:sz w:val="28"/>
          <w:szCs w:val="28"/>
        </w:rPr>
        <w:t xml:space="preserve">) </w:t>
      </w:r>
      <w:r w:rsidR="00F830EC" w:rsidRPr="00F830EC">
        <w:rPr>
          <w:rFonts w:ascii="Times New Roman" w:eastAsiaTheme="minorHAnsi" w:hAnsi="Times New Roman"/>
          <w:bCs/>
          <w:sz w:val="28"/>
          <w:szCs w:val="28"/>
        </w:rPr>
        <w:t xml:space="preserve">Eiropas Parlamenta un Padomes 2019. gada 20. maija </w:t>
      </w:r>
      <w:r w:rsidRPr="00054FBE">
        <w:rPr>
          <w:rFonts w:ascii="Times New Roman" w:eastAsiaTheme="minorHAnsi" w:hAnsi="Times New Roman"/>
          <w:bCs/>
          <w:sz w:val="28"/>
          <w:szCs w:val="28"/>
        </w:rPr>
        <w:t>direktīvas</w:t>
      </w:r>
      <w:r w:rsidR="00F830EC" w:rsidRPr="00F830EC">
        <w:rPr>
          <w:rFonts w:ascii="Times New Roman" w:eastAsiaTheme="minorHAnsi" w:hAnsi="Times New Roman"/>
          <w:bCs/>
          <w:sz w:val="28"/>
          <w:szCs w:val="28"/>
        </w:rPr>
        <w:t xml:space="preserve"> (ES) 2019/878, ar ko Direktīvu 2013/36/ES groza attiecībā uz atbrīvotajām sabiedrībām, finanšu pārvaldītājsabiedrībām, jauktām finanšu pārvaldītājsabiedrībām, atalgojumu, uzraudzības pasākumiem un pilnvarām, kā arī kapitāla saglabāšanas pasākumiem</w:t>
      </w:r>
      <w:r w:rsidR="00094139">
        <w:rPr>
          <w:rFonts w:ascii="Times New Roman" w:eastAsiaTheme="minorHAnsi" w:hAnsi="Times New Roman"/>
          <w:bCs/>
          <w:sz w:val="28"/>
          <w:szCs w:val="28"/>
        </w:rPr>
        <w:t>;</w:t>
      </w:r>
    </w:p>
    <w:p w14:paraId="10E33FAB" w14:textId="76265976" w:rsidR="00094139" w:rsidRDefault="00094139" w:rsidP="00FC7AA6">
      <w:pPr>
        <w:pStyle w:val="NoSpacing"/>
        <w:widowControl/>
        <w:ind w:firstLine="720"/>
        <w:jc w:val="both"/>
        <w:rPr>
          <w:rFonts w:ascii="Times New Roman" w:eastAsiaTheme="minorHAnsi" w:hAnsi="Times New Roman"/>
          <w:bCs/>
          <w:sz w:val="28"/>
          <w:szCs w:val="28"/>
        </w:rPr>
      </w:pPr>
      <w:r>
        <w:rPr>
          <w:rFonts w:ascii="Times New Roman" w:eastAsiaTheme="minorHAnsi" w:hAnsi="Times New Roman"/>
          <w:bCs/>
          <w:sz w:val="28"/>
          <w:szCs w:val="28"/>
        </w:rPr>
        <w:t xml:space="preserve">4) </w:t>
      </w:r>
      <w:r w:rsidRPr="004B69F6">
        <w:rPr>
          <w:rFonts w:ascii="Times New Roman" w:eastAsiaTheme="minorHAnsi" w:hAnsi="Times New Roman"/>
          <w:bCs/>
          <w:sz w:val="28"/>
          <w:szCs w:val="28"/>
        </w:rPr>
        <w:t xml:space="preserve">Eiropas Parlamenta un Padomes </w:t>
      </w:r>
      <w:r w:rsidRPr="00697399">
        <w:rPr>
          <w:rFonts w:ascii="Times New Roman" w:eastAsiaTheme="minorHAnsi" w:hAnsi="Times New Roman"/>
          <w:bCs/>
          <w:sz w:val="28"/>
          <w:szCs w:val="28"/>
        </w:rPr>
        <w:t>2019. gada 27. novembra</w:t>
      </w:r>
      <w:r w:rsidRPr="004B69F6">
        <w:rPr>
          <w:rFonts w:ascii="Times New Roman" w:eastAsiaTheme="minorHAnsi" w:hAnsi="Times New Roman"/>
          <w:bCs/>
          <w:sz w:val="28"/>
          <w:szCs w:val="28"/>
        </w:rPr>
        <w:t xml:space="preserve"> direktīvas </w:t>
      </w:r>
      <w:r w:rsidRPr="00697399">
        <w:rPr>
          <w:rFonts w:ascii="Times New Roman" w:eastAsiaTheme="minorHAnsi" w:hAnsi="Times New Roman"/>
          <w:bCs/>
          <w:sz w:val="28"/>
          <w:szCs w:val="28"/>
        </w:rPr>
        <w:t>(ES) 2019/2034 par ieguldījumu brokeru sabiedrību prudenciālo uzraudzību un ar ko groza Direktīvas 2002/87/EK, 2009/65/EK, 2011/61/ES, 2013/36/ES, 2014/59/ES un 2014/65/ES</w:t>
      </w:r>
      <w:r>
        <w:rPr>
          <w:rFonts w:ascii="Times New Roman" w:eastAsiaTheme="minorHAnsi" w:hAnsi="Times New Roman"/>
          <w:bCs/>
          <w:sz w:val="28"/>
          <w:szCs w:val="28"/>
        </w:rPr>
        <w:t>.</w:t>
      </w:r>
    </w:p>
    <w:p w14:paraId="3D16CDE9" w14:textId="2EE62E46" w:rsidR="00286983" w:rsidRDefault="00286983" w:rsidP="00FC7AA6">
      <w:pPr>
        <w:pStyle w:val="NoSpacing"/>
        <w:widowControl/>
        <w:ind w:firstLine="720"/>
        <w:jc w:val="both"/>
        <w:rPr>
          <w:rFonts w:ascii="Times New Roman" w:eastAsiaTheme="minorHAnsi" w:hAnsi="Times New Roman"/>
          <w:bCs/>
          <w:sz w:val="28"/>
          <w:szCs w:val="28"/>
        </w:rPr>
      </w:pPr>
      <w:r w:rsidRPr="00A11426">
        <w:rPr>
          <w:rFonts w:ascii="Times New Roman" w:eastAsiaTheme="minorHAnsi" w:hAnsi="Times New Roman"/>
          <w:bCs/>
          <w:sz w:val="28"/>
          <w:szCs w:val="28"/>
        </w:rPr>
        <w:t>5) Eiropas Parlamenta un Padomes 2019. gada 20. maija direktīvas (ES) 2019/878, ar ko direktīvu 2013/36/ES groza attiecībā uz atbrīvotajām sabiedrībām, finanšu pārvaldītājsabiedrībām, jauktām finanšu pārvaldītājsabiedrībām, atalgojumu, uzraudzības pasākumiem un pilnvarām, kā arī kapitāla saglabāšanas pasākumiem.</w:t>
      </w:r>
    </w:p>
    <w:p w14:paraId="7F672AD8" w14:textId="02B5CB32" w:rsidR="00094139" w:rsidRDefault="00094139" w:rsidP="00FC7AA6">
      <w:pPr>
        <w:pStyle w:val="NoSpacing"/>
        <w:widowControl/>
        <w:ind w:firstLine="720"/>
        <w:jc w:val="both"/>
        <w:rPr>
          <w:rFonts w:ascii="Times New Roman" w:eastAsiaTheme="minorHAnsi" w:hAnsi="Times New Roman"/>
          <w:bCs/>
          <w:sz w:val="28"/>
          <w:szCs w:val="28"/>
        </w:rPr>
      </w:pPr>
    </w:p>
    <w:p w14:paraId="361427BE" w14:textId="5C6A8357" w:rsidR="00D6637A" w:rsidRDefault="00D6637A" w:rsidP="00FC7AA6">
      <w:pPr>
        <w:pStyle w:val="NoSpacing"/>
        <w:widowControl/>
        <w:ind w:firstLine="720"/>
        <w:jc w:val="both"/>
        <w:rPr>
          <w:rFonts w:ascii="Times New Roman" w:eastAsiaTheme="minorHAnsi" w:hAnsi="Times New Roman"/>
          <w:bCs/>
          <w:sz w:val="28"/>
          <w:szCs w:val="28"/>
        </w:rPr>
      </w:pPr>
    </w:p>
    <w:p w14:paraId="7D3D82C2" w14:textId="3BCE4ABB" w:rsidR="00D6637A" w:rsidRDefault="00D6637A" w:rsidP="00FC7AA6">
      <w:pPr>
        <w:pStyle w:val="NoSpacing"/>
        <w:widowControl/>
        <w:ind w:firstLine="720"/>
        <w:jc w:val="both"/>
        <w:rPr>
          <w:rFonts w:ascii="Times New Roman" w:eastAsiaTheme="minorHAnsi" w:hAnsi="Times New Roman"/>
          <w:bCs/>
          <w:sz w:val="28"/>
          <w:szCs w:val="28"/>
        </w:rPr>
      </w:pPr>
    </w:p>
    <w:p w14:paraId="02195635" w14:textId="3CDE05E4" w:rsidR="00D6637A" w:rsidRPr="00C2529B" w:rsidRDefault="00D6637A" w:rsidP="00D6637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Finanšu ministrs                                                                                 </w:t>
      </w:r>
      <w:r w:rsidR="00F43477">
        <w:rPr>
          <w:rFonts w:ascii="Times New Roman" w:hAnsi="Times New Roman" w:cs="Times New Roman"/>
          <w:sz w:val="28"/>
          <w:szCs w:val="28"/>
        </w:rPr>
        <w:t xml:space="preserve">       </w:t>
      </w:r>
      <w:r>
        <w:rPr>
          <w:rFonts w:ascii="Times New Roman" w:hAnsi="Times New Roman" w:cs="Times New Roman"/>
          <w:sz w:val="28"/>
          <w:szCs w:val="28"/>
        </w:rPr>
        <w:t xml:space="preserve"> J.Reirs</w:t>
      </w:r>
    </w:p>
    <w:p w14:paraId="210CEF9F" w14:textId="6472B742" w:rsidR="00D6637A" w:rsidRDefault="00D6637A" w:rsidP="00D6637A">
      <w:pPr>
        <w:spacing w:line="240" w:lineRule="auto"/>
        <w:jc w:val="both"/>
        <w:rPr>
          <w:rFonts w:ascii="Times New Roman" w:hAnsi="Times New Roman" w:cs="Times New Roman"/>
          <w:sz w:val="28"/>
          <w:szCs w:val="28"/>
        </w:rPr>
      </w:pPr>
    </w:p>
    <w:p w14:paraId="1FED47A7" w14:textId="6CE2A1FD" w:rsidR="000D25F8" w:rsidRDefault="000D25F8" w:rsidP="00D6637A">
      <w:pPr>
        <w:spacing w:line="240" w:lineRule="auto"/>
        <w:jc w:val="both"/>
        <w:rPr>
          <w:rFonts w:ascii="Times New Roman" w:hAnsi="Times New Roman" w:cs="Times New Roman"/>
          <w:sz w:val="28"/>
          <w:szCs w:val="28"/>
        </w:rPr>
      </w:pPr>
    </w:p>
    <w:p w14:paraId="4D6D5C53" w14:textId="77777777" w:rsidR="000D25F8" w:rsidRPr="00C2529B" w:rsidRDefault="000D25F8" w:rsidP="00D6637A">
      <w:pPr>
        <w:spacing w:line="240" w:lineRule="auto"/>
        <w:jc w:val="both"/>
        <w:rPr>
          <w:rFonts w:ascii="Times New Roman" w:hAnsi="Times New Roman" w:cs="Times New Roman"/>
          <w:sz w:val="28"/>
          <w:szCs w:val="28"/>
        </w:rPr>
      </w:pPr>
    </w:p>
    <w:p w14:paraId="08515B5E" w14:textId="77777777" w:rsidR="00D6637A" w:rsidRDefault="00D6637A" w:rsidP="00D6637A">
      <w:pPr>
        <w:spacing w:after="0" w:line="240" w:lineRule="auto"/>
        <w:rPr>
          <w:sz w:val="20"/>
          <w:szCs w:val="20"/>
        </w:rPr>
      </w:pPr>
      <w:r w:rsidRPr="00891A35">
        <w:rPr>
          <w:rFonts w:ascii="Times New Roman" w:hAnsi="Times New Roman" w:cs="Times New Roman"/>
          <w:color w:val="000000" w:themeColor="text1"/>
          <w:sz w:val="20"/>
          <w:szCs w:val="20"/>
        </w:rPr>
        <w:t>Hammers</w:t>
      </w:r>
      <w:r>
        <w:rPr>
          <w:rFonts w:ascii="Times New Roman" w:hAnsi="Times New Roman" w:cs="Times New Roman"/>
          <w:color w:val="000000" w:themeColor="text1"/>
          <w:sz w:val="20"/>
          <w:szCs w:val="20"/>
        </w:rPr>
        <w:t>, 67095441</w:t>
      </w:r>
      <w:r>
        <w:rPr>
          <w:sz w:val="20"/>
          <w:szCs w:val="20"/>
        </w:rPr>
        <w:t xml:space="preserve"> </w:t>
      </w:r>
    </w:p>
    <w:p w14:paraId="342ADCE5" w14:textId="77777777" w:rsidR="00D6637A" w:rsidRPr="008D2634" w:rsidRDefault="00D6637A" w:rsidP="00D6637A">
      <w:pPr>
        <w:spacing w:after="0" w:line="240" w:lineRule="auto"/>
        <w:rPr>
          <w:rFonts w:ascii="Times New Roman" w:hAnsi="Times New Roman" w:cs="Times New Roman"/>
          <w:color w:val="000000" w:themeColor="text1"/>
          <w:sz w:val="20"/>
          <w:szCs w:val="20"/>
        </w:rPr>
      </w:pPr>
      <w:r w:rsidRPr="00891A35">
        <w:rPr>
          <w:rStyle w:val="Hyperlink"/>
          <w:rFonts w:ascii="Times New Roman" w:hAnsi="Times New Roman" w:cs="Times New Roman"/>
          <w:sz w:val="20"/>
          <w:szCs w:val="20"/>
        </w:rPr>
        <w:t>aivis.hammers@fm.gov.lv</w:t>
      </w:r>
    </w:p>
    <w:p w14:paraId="7415C451" w14:textId="77777777" w:rsidR="00D6637A" w:rsidRDefault="00D6637A" w:rsidP="00FC7AA6">
      <w:pPr>
        <w:pStyle w:val="NoSpacing"/>
        <w:widowControl/>
        <w:ind w:firstLine="720"/>
        <w:jc w:val="both"/>
        <w:rPr>
          <w:rFonts w:ascii="Times New Roman" w:eastAsiaTheme="minorHAnsi" w:hAnsi="Times New Roman"/>
          <w:bCs/>
          <w:sz w:val="28"/>
          <w:szCs w:val="28"/>
        </w:rPr>
      </w:pPr>
    </w:p>
    <w:p w14:paraId="543B47F5" w14:textId="77777777" w:rsidR="00A11426" w:rsidRPr="00D521A5" w:rsidRDefault="00A11426" w:rsidP="00FC7AA6">
      <w:pPr>
        <w:pStyle w:val="NoSpacing"/>
        <w:widowControl/>
        <w:ind w:firstLine="720"/>
        <w:jc w:val="both"/>
        <w:rPr>
          <w:rFonts w:ascii="Times New Roman" w:eastAsiaTheme="minorHAnsi" w:hAnsi="Times New Roman"/>
          <w:bCs/>
          <w:sz w:val="28"/>
          <w:szCs w:val="28"/>
        </w:rPr>
      </w:pPr>
    </w:p>
    <w:sectPr w:rsidR="00A11426" w:rsidRPr="00D521A5" w:rsidSect="00DF7CE7">
      <w:footerReference w:type="default" r:id="rId9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07D2F" w14:textId="77777777" w:rsidR="00E41B56" w:rsidRDefault="00E41B56" w:rsidP="002A6DA4">
      <w:pPr>
        <w:spacing w:after="0" w:line="240" w:lineRule="auto"/>
      </w:pPr>
      <w:r>
        <w:separator/>
      </w:r>
    </w:p>
  </w:endnote>
  <w:endnote w:type="continuationSeparator" w:id="0">
    <w:p w14:paraId="2AD667C0" w14:textId="77777777" w:rsidR="00E41B56" w:rsidRDefault="00E41B56" w:rsidP="002A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916968"/>
      <w:docPartObj>
        <w:docPartGallery w:val="Page Numbers (Bottom of Page)"/>
        <w:docPartUnique/>
      </w:docPartObj>
    </w:sdtPr>
    <w:sdtEndPr>
      <w:rPr>
        <w:noProof/>
      </w:rPr>
    </w:sdtEndPr>
    <w:sdtContent>
      <w:p w14:paraId="502B6246" w14:textId="37E9037C" w:rsidR="00071811" w:rsidRDefault="00071811">
        <w:pPr>
          <w:pStyle w:val="Footer"/>
          <w:jc w:val="right"/>
        </w:pPr>
        <w:r>
          <w:fldChar w:fldCharType="begin"/>
        </w:r>
        <w:r>
          <w:instrText xml:space="preserve"> PAGE   \* MERGEFORMAT </w:instrText>
        </w:r>
        <w:r>
          <w:fldChar w:fldCharType="separate"/>
        </w:r>
        <w:r w:rsidR="00BE7756">
          <w:rPr>
            <w:noProof/>
          </w:rPr>
          <w:t>1</w:t>
        </w:r>
        <w:r>
          <w:rPr>
            <w:noProof/>
          </w:rPr>
          <w:fldChar w:fldCharType="end"/>
        </w:r>
      </w:p>
    </w:sdtContent>
  </w:sdt>
  <w:p w14:paraId="7D1E65B6" w14:textId="41A58F72" w:rsidR="00071811" w:rsidRPr="006856E5" w:rsidRDefault="00071811">
    <w:pPr>
      <w:pStyle w:val="Footer"/>
      <w:rPr>
        <w:rFonts w:ascii="Times New Roman" w:hAnsi="Times New Roman" w:cs="Times New Roman"/>
        <w:sz w:val="20"/>
        <w:szCs w:val="20"/>
      </w:rPr>
    </w:pPr>
    <w:r w:rsidRPr="006856E5">
      <w:rPr>
        <w:rFonts w:ascii="Times New Roman" w:hAnsi="Times New Roman" w:cs="Times New Roman"/>
        <w:sz w:val="20"/>
        <w:szCs w:val="20"/>
      </w:rPr>
      <w:t>FMLik_</w:t>
    </w:r>
    <w:r>
      <w:rPr>
        <w:rFonts w:ascii="Times New Roman" w:hAnsi="Times New Roman" w:cs="Times New Roman"/>
        <w:sz w:val="20"/>
        <w:szCs w:val="20"/>
      </w:rPr>
      <w:t>010321</w:t>
    </w:r>
    <w:r w:rsidRPr="006856E5">
      <w:rPr>
        <w:rFonts w:ascii="Times New Roman" w:hAnsi="Times New Roman" w:cs="Times New Roman"/>
        <w:sz w:val="20"/>
        <w:szCs w:val="20"/>
      </w:rPr>
      <w:t>_IBSL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A71E" w14:textId="77777777" w:rsidR="00E41B56" w:rsidRDefault="00E41B56" w:rsidP="002A6DA4">
      <w:pPr>
        <w:spacing w:after="0" w:line="240" w:lineRule="auto"/>
      </w:pPr>
      <w:r>
        <w:separator/>
      </w:r>
    </w:p>
  </w:footnote>
  <w:footnote w:type="continuationSeparator" w:id="0">
    <w:p w14:paraId="569BB0AD" w14:textId="77777777" w:rsidR="00E41B56" w:rsidRDefault="00E41B56" w:rsidP="002A6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A68"/>
    <w:multiLevelType w:val="hybridMultilevel"/>
    <w:tmpl w:val="EFC632F6"/>
    <w:lvl w:ilvl="0" w:tplc="89DAD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50ABA"/>
    <w:multiLevelType w:val="hybridMultilevel"/>
    <w:tmpl w:val="FD4045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C04F86"/>
    <w:multiLevelType w:val="hybridMultilevel"/>
    <w:tmpl w:val="C3EA5D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5242CD"/>
    <w:multiLevelType w:val="hybridMultilevel"/>
    <w:tmpl w:val="CAB65B90"/>
    <w:lvl w:ilvl="0" w:tplc="2E3641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5260FB3"/>
    <w:multiLevelType w:val="hybridMultilevel"/>
    <w:tmpl w:val="B7A2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D5CC3"/>
    <w:multiLevelType w:val="hybridMultilevel"/>
    <w:tmpl w:val="EB7A3064"/>
    <w:lvl w:ilvl="0" w:tplc="CB9C9B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AC368EE"/>
    <w:multiLevelType w:val="hybridMultilevel"/>
    <w:tmpl w:val="1632F352"/>
    <w:lvl w:ilvl="0" w:tplc="6D3022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C6A52DD"/>
    <w:multiLevelType w:val="hybridMultilevel"/>
    <w:tmpl w:val="C3EA5D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8348CD"/>
    <w:multiLevelType w:val="hybridMultilevel"/>
    <w:tmpl w:val="F34AFE84"/>
    <w:lvl w:ilvl="0" w:tplc="322E78DC">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B9342B"/>
    <w:multiLevelType w:val="hybridMultilevel"/>
    <w:tmpl w:val="4CC821DA"/>
    <w:lvl w:ilvl="0" w:tplc="35E88D12">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8C221C"/>
    <w:multiLevelType w:val="hybridMultilevel"/>
    <w:tmpl w:val="F5A8C4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A14039"/>
    <w:multiLevelType w:val="hybridMultilevel"/>
    <w:tmpl w:val="27C2B8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F47836"/>
    <w:multiLevelType w:val="hybridMultilevel"/>
    <w:tmpl w:val="066838A2"/>
    <w:lvl w:ilvl="0" w:tplc="587CE4EE">
      <w:start w:val="8"/>
      <w:numFmt w:val="decimal"/>
      <w:lvlText w:val="(%1)"/>
      <w:lvlJc w:val="left"/>
      <w:pPr>
        <w:ind w:left="720" w:hanging="360"/>
      </w:pPr>
      <w:rPr>
        <w:rFonts w:eastAsia="Times New Roman"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A4657"/>
    <w:multiLevelType w:val="hybridMultilevel"/>
    <w:tmpl w:val="B36CB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9D3D58"/>
    <w:multiLevelType w:val="hybridMultilevel"/>
    <w:tmpl w:val="2CD43888"/>
    <w:lvl w:ilvl="0" w:tplc="40F0A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8508D"/>
    <w:multiLevelType w:val="hybridMultilevel"/>
    <w:tmpl w:val="3A704B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0A6544"/>
    <w:multiLevelType w:val="hybridMultilevel"/>
    <w:tmpl w:val="A0742F18"/>
    <w:lvl w:ilvl="0" w:tplc="66C2A7B6">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153274C"/>
    <w:multiLevelType w:val="hybridMultilevel"/>
    <w:tmpl w:val="A47CA7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477876"/>
    <w:multiLevelType w:val="hybridMultilevel"/>
    <w:tmpl w:val="42EE2234"/>
    <w:lvl w:ilvl="0" w:tplc="1AB62D1E">
      <w:start w:val="1"/>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83247A"/>
    <w:multiLevelType w:val="hybridMultilevel"/>
    <w:tmpl w:val="F320B0FE"/>
    <w:lvl w:ilvl="0" w:tplc="DA78A7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E1F5EDE"/>
    <w:multiLevelType w:val="hybridMultilevel"/>
    <w:tmpl w:val="77184F04"/>
    <w:lvl w:ilvl="0" w:tplc="32E4AC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87D67"/>
    <w:multiLevelType w:val="hybridMultilevel"/>
    <w:tmpl w:val="F55A0B6E"/>
    <w:lvl w:ilvl="0" w:tplc="469C2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041C3F"/>
    <w:multiLevelType w:val="hybridMultilevel"/>
    <w:tmpl w:val="456CAE16"/>
    <w:lvl w:ilvl="0" w:tplc="82B6E2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11"/>
  </w:num>
  <w:num w:numId="4">
    <w:abstractNumId w:val="19"/>
  </w:num>
  <w:num w:numId="5">
    <w:abstractNumId w:val="5"/>
  </w:num>
  <w:num w:numId="6">
    <w:abstractNumId w:val="6"/>
  </w:num>
  <w:num w:numId="7">
    <w:abstractNumId w:val="10"/>
  </w:num>
  <w:num w:numId="8">
    <w:abstractNumId w:val="1"/>
  </w:num>
  <w:num w:numId="9">
    <w:abstractNumId w:val="13"/>
  </w:num>
  <w:num w:numId="10">
    <w:abstractNumId w:val="9"/>
  </w:num>
  <w:num w:numId="11">
    <w:abstractNumId w:val="7"/>
  </w:num>
  <w:num w:numId="12">
    <w:abstractNumId w:val="22"/>
  </w:num>
  <w:num w:numId="13">
    <w:abstractNumId w:val="15"/>
  </w:num>
  <w:num w:numId="14">
    <w:abstractNumId w:val="2"/>
  </w:num>
  <w:num w:numId="15">
    <w:abstractNumId w:val="18"/>
  </w:num>
  <w:num w:numId="16">
    <w:abstractNumId w:val="0"/>
  </w:num>
  <w:num w:numId="17">
    <w:abstractNumId w:val="14"/>
  </w:num>
  <w:num w:numId="18">
    <w:abstractNumId w:val="8"/>
  </w:num>
  <w:num w:numId="19">
    <w:abstractNumId w:val="4"/>
  </w:num>
  <w:num w:numId="20">
    <w:abstractNumId w:val="21"/>
  </w:num>
  <w:num w:numId="21">
    <w:abstractNumId w:val="12"/>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74"/>
    <w:rsid w:val="00000CE1"/>
    <w:rsid w:val="00003570"/>
    <w:rsid w:val="00003ED7"/>
    <w:rsid w:val="00005EBC"/>
    <w:rsid w:val="00007C8C"/>
    <w:rsid w:val="00011241"/>
    <w:rsid w:val="00013E39"/>
    <w:rsid w:val="000152A8"/>
    <w:rsid w:val="00015B3D"/>
    <w:rsid w:val="000162E2"/>
    <w:rsid w:val="00016D67"/>
    <w:rsid w:val="000175A6"/>
    <w:rsid w:val="00022D1E"/>
    <w:rsid w:val="00023B2D"/>
    <w:rsid w:val="000256BD"/>
    <w:rsid w:val="00027A17"/>
    <w:rsid w:val="000304F7"/>
    <w:rsid w:val="000323CE"/>
    <w:rsid w:val="00033E21"/>
    <w:rsid w:val="000365F3"/>
    <w:rsid w:val="00040846"/>
    <w:rsid w:val="000409C3"/>
    <w:rsid w:val="000415A3"/>
    <w:rsid w:val="00045310"/>
    <w:rsid w:val="0004745D"/>
    <w:rsid w:val="0005199B"/>
    <w:rsid w:val="00054268"/>
    <w:rsid w:val="00054FBE"/>
    <w:rsid w:val="00057C5B"/>
    <w:rsid w:val="00061BC0"/>
    <w:rsid w:val="00061E20"/>
    <w:rsid w:val="00062DD9"/>
    <w:rsid w:val="00070859"/>
    <w:rsid w:val="00071811"/>
    <w:rsid w:val="000720B1"/>
    <w:rsid w:val="00072185"/>
    <w:rsid w:val="00072A97"/>
    <w:rsid w:val="000756B9"/>
    <w:rsid w:val="000761DC"/>
    <w:rsid w:val="000761E4"/>
    <w:rsid w:val="000772BC"/>
    <w:rsid w:val="00080C3F"/>
    <w:rsid w:val="00083A7D"/>
    <w:rsid w:val="0008552A"/>
    <w:rsid w:val="00085B9B"/>
    <w:rsid w:val="000861A2"/>
    <w:rsid w:val="00090FCE"/>
    <w:rsid w:val="0009299E"/>
    <w:rsid w:val="00092FDE"/>
    <w:rsid w:val="00093595"/>
    <w:rsid w:val="00094139"/>
    <w:rsid w:val="00094383"/>
    <w:rsid w:val="00095D8A"/>
    <w:rsid w:val="00097028"/>
    <w:rsid w:val="00097655"/>
    <w:rsid w:val="000A0353"/>
    <w:rsid w:val="000A0914"/>
    <w:rsid w:val="000A134A"/>
    <w:rsid w:val="000A2CDE"/>
    <w:rsid w:val="000A632E"/>
    <w:rsid w:val="000A6D72"/>
    <w:rsid w:val="000A77B8"/>
    <w:rsid w:val="000B602E"/>
    <w:rsid w:val="000B639E"/>
    <w:rsid w:val="000B6923"/>
    <w:rsid w:val="000C18B4"/>
    <w:rsid w:val="000C3C9F"/>
    <w:rsid w:val="000C3EE7"/>
    <w:rsid w:val="000C4187"/>
    <w:rsid w:val="000C4242"/>
    <w:rsid w:val="000C5048"/>
    <w:rsid w:val="000C5C27"/>
    <w:rsid w:val="000C62CC"/>
    <w:rsid w:val="000D0395"/>
    <w:rsid w:val="000D1A6A"/>
    <w:rsid w:val="000D25F8"/>
    <w:rsid w:val="000D4DC9"/>
    <w:rsid w:val="000D712A"/>
    <w:rsid w:val="000E0D73"/>
    <w:rsid w:val="000E11A4"/>
    <w:rsid w:val="000E240B"/>
    <w:rsid w:val="000E485D"/>
    <w:rsid w:val="000E4FA0"/>
    <w:rsid w:val="000F0B05"/>
    <w:rsid w:val="000F4DF0"/>
    <w:rsid w:val="000F6508"/>
    <w:rsid w:val="000F6A68"/>
    <w:rsid w:val="000F7EC1"/>
    <w:rsid w:val="001005F9"/>
    <w:rsid w:val="00100F5B"/>
    <w:rsid w:val="00103146"/>
    <w:rsid w:val="0010366D"/>
    <w:rsid w:val="00105749"/>
    <w:rsid w:val="00105D48"/>
    <w:rsid w:val="0011034C"/>
    <w:rsid w:val="00110C33"/>
    <w:rsid w:val="00113424"/>
    <w:rsid w:val="0011444B"/>
    <w:rsid w:val="00114DA2"/>
    <w:rsid w:val="00116176"/>
    <w:rsid w:val="00116FE6"/>
    <w:rsid w:val="00117538"/>
    <w:rsid w:val="00125E54"/>
    <w:rsid w:val="00127245"/>
    <w:rsid w:val="001311C7"/>
    <w:rsid w:val="0013240C"/>
    <w:rsid w:val="00134FDA"/>
    <w:rsid w:val="00136BEB"/>
    <w:rsid w:val="00145352"/>
    <w:rsid w:val="0014626D"/>
    <w:rsid w:val="00146D8D"/>
    <w:rsid w:val="0015284B"/>
    <w:rsid w:val="00153770"/>
    <w:rsid w:val="00153AED"/>
    <w:rsid w:val="00153C2A"/>
    <w:rsid w:val="00153E18"/>
    <w:rsid w:val="00153E72"/>
    <w:rsid w:val="00154B12"/>
    <w:rsid w:val="00156214"/>
    <w:rsid w:val="00157760"/>
    <w:rsid w:val="001610BF"/>
    <w:rsid w:val="00162CBC"/>
    <w:rsid w:val="00164E68"/>
    <w:rsid w:val="0016583F"/>
    <w:rsid w:val="001702FA"/>
    <w:rsid w:val="00170E90"/>
    <w:rsid w:val="00175898"/>
    <w:rsid w:val="00176A7A"/>
    <w:rsid w:val="001800AA"/>
    <w:rsid w:val="00180502"/>
    <w:rsid w:val="00180FA0"/>
    <w:rsid w:val="00181B1D"/>
    <w:rsid w:val="00181C98"/>
    <w:rsid w:val="00182B8E"/>
    <w:rsid w:val="00187E5E"/>
    <w:rsid w:val="0019151D"/>
    <w:rsid w:val="00191971"/>
    <w:rsid w:val="00196EC9"/>
    <w:rsid w:val="001A162C"/>
    <w:rsid w:val="001A1765"/>
    <w:rsid w:val="001A2596"/>
    <w:rsid w:val="001A2AD5"/>
    <w:rsid w:val="001A785A"/>
    <w:rsid w:val="001B2A28"/>
    <w:rsid w:val="001B3E6B"/>
    <w:rsid w:val="001B48F0"/>
    <w:rsid w:val="001B6378"/>
    <w:rsid w:val="001B65A9"/>
    <w:rsid w:val="001B7F90"/>
    <w:rsid w:val="001C1F8A"/>
    <w:rsid w:val="001C2078"/>
    <w:rsid w:val="001C2E0A"/>
    <w:rsid w:val="001C622D"/>
    <w:rsid w:val="001D02EF"/>
    <w:rsid w:val="001D2221"/>
    <w:rsid w:val="001D3B10"/>
    <w:rsid w:val="001E3D59"/>
    <w:rsid w:val="001E470A"/>
    <w:rsid w:val="001E76AD"/>
    <w:rsid w:val="001F1499"/>
    <w:rsid w:val="001F3172"/>
    <w:rsid w:val="001F5025"/>
    <w:rsid w:val="001F7825"/>
    <w:rsid w:val="00200625"/>
    <w:rsid w:val="0020086E"/>
    <w:rsid w:val="002048A4"/>
    <w:rsid w:val="00210061"/>
    <w:rsid w:val="00210688"/>
    <w:rsid w:val="00211A69"/>
    <w:rsid w:val="002120D3"/>
    <w:rsid w:val="002141B0"/>
    <w:rsid w:val="00214859"/>
    <w:rsid w:val="00215FD9"/>
    <w:rsid w:val="00216182"/>
    <w:rsid w:val="00216B7A"/>
    <w:rsid w:val="0022349E"/>
    <w:rsid w:val="00224ACB"/>
    <w:rsid w:val="00224ECE"/>
    <w:rsid w:val="00225D6A"/>
    <w:rsid w:val="00226AE6"/>
    <w:rsid w:val="002274FD"/>
    <w:rsid w:val="00230DAA"/>
    <w:rsid w:val="00235470"/>
    <w:rsid w:val="002359B5"/>
    <w:rsid w:val="00235C65"/>
    <w:rsid w:val="00236A5E"/>
    <w:rsid w:val="00236BE8"/>
    <w:rsid w:val="002406FF"/>
    <w:rsid w:val="00240FE8"/>
    <w:rsid w:val="00241CBC"/>
    <w:rsid w:val="00243129"/>
    <w:rsid w:val="00244009"/>
    <w:rsid w:val="00244AF9"/>
    <w:rsid w:val="002461F1"/>
    <w:rsid w:val="00246D4F"/>
    <w:rsid w:val="00250F30"/>
    <w:rsid w:val="0025136C"/>
    <w:rsid w:val="002517FD"/>
    <w:rsid w:val="00251FBC"/>
    <w:rsid w:val="00254DE4"/>
    <w:rsid w:val="00255CA7"/>
    <w:rsid w:val="00255E83"/>
    <w:rsid w:val="00257753"/>
    <w:rsid w:val="002615BB"/>
    <w:rsid w:val="00261A08"/>
    <w:rsid w:val="0026343D"/>
    <w:rsid w:val="00264EDF"/>
    <w:rsid w:val="0026636E"/>
    <w:rsid w:val="00267E87"/>
    <w:rsid w:val="00271708"/>
    <w:rsid w:val="002722FF"/>
    <w:rsid w:val="002727A7"/>
    <w:rsid w:val="00274EDB"/>
    <w:rsid w:val="002754C0"/>
    <w:rsid w:val="00277C4A"/>
    <w:rsid w:val="002819EF"/>
    <w:rsid w:val="00281EAB"/>
    <w:rsid w:val="0028219A"/>
    <w:rsid w:val="00286983"/>
    <w:rsid w:val="00286BB1"/>
    <w:rsid w:val="00290365"/>
    <w:rsid w:val="002904AD"/>
    <w:rsid w:val="00290A9C"/>
    <w:rsid w:val="00290BF8"/>
    <w:rsid w:val="002916B9"/>
    <w:rsid w:val="00293839"/>
    <w:rsid w:val="002958CC"/>
    <w:rsid w:val="0029617B"/>
    <w:rsid w:val="002A0886"/>
    <w:rsid w:val="002A3E82"/>
    <w:rsid w:val="002A45C2"/>
    <w:rsid w:val="002A5910"/>
    <w:rsid w:val="002A5ABA"/>
    <w:rsid w:val="002A5CC0"/>
    <w:rsid w:val="002A6DA4"/>
    <w:rsid w:val="002B0D19"/>
    <w:rsid w:val="002B1986"/>
    <w:rsid w:val="002B23B3"/>
    <w:rsid w:val="002B7954"/>
    <w:rsid w:val="002C2577"/>
    <w:rsid w:val="002C3004"/>
    <w:rsid w:val="002C3FCE"/>
    <w:rsid w:val="002C4C55"/>
    <w:rsid w:val="002C5C90"/>
    <w:rsid w:val="002C5CA6"/>
    <w:rsid w:val="002C6D23"/>
    <w:rsid w:val="002C7654"/>
    <w:rsid w:val="002D117F"/>
    <w:rsid w:val="002D2E96"/>
    <w:rsid w:val="002D48C0"/>
    <w:rsid w:val="002E006C"/>
    <w:rsid w:val="002E013D"/>
    <w:rsid w:val="002E025E"/>
    <w:rsid w:val="002E1313"/>
    <w:rsid w:val="002E35BE"/>
    <w:rsid w:val="002E54BE"/>
    <w:rsid w:val="002F082F"/>
    <w:rsid w:val="002F0868"/>
    <w:rsid w:val="002F08F1"/>
    <w:rsid w:val="002F0A8E"/>
    <w:rsid w:val="002F0C8E"/>
    <w:rsid w:val="002F0E0A"/>
    <w:rsid w:val="002F1FA6"/>
    <w:rsid w:val="002F2047"/>
    <w:rsid w:val="002F263A"/>
    <w:rsid w:val="002F26BB"/>
    <w:rsid w:val="002F43CC"/>
    <w:rsid w:val="002F445A"/>
    <w:rsid w:val="003003B1"/>
    <w:rsid w:val="00307276"/>
    <w:rsid w:val="00314594"/>
    <w:rsid w:val="00316185"/>
    <w:rsid w:val="003204FB"/>
    <w:rsid w:val="00320F55"/>
    <w:rsid w:val="00321C74"/>
    <w:rsid w:val="00323E60"/>
    <w:rsid w:val="003244F9"/>
    <w:rsid w:val="00324A8E"/>
    <w:rsid w:val="00327EA6"/>
    <w:rsid w:val="0033272A"/>
    <w:rsid w:val="00333880"/>
    <w:rsid w:val="00340377"/>
    <w:rsid w:val="00344EE4"/>
    <w:rsid w:val="00347F41"/>
    <w:rsid w:val="00353CA7"/>
    <w:rsid w:val="0035675C"/>
    <w:rsid w:val="00356E12"/>
    <w:rsid w:val="003627B5"/>
    <w:rsid w:val="0036335E"/>
    <w:rsid w:val="003644FE"/>
    <w:rsid w:val="00365E6E"/>
    <w:rsid w:val="0037002B"/>
    <w:rsid w:val="003719DC"/>
    <w:rsid w:val="0037212A"/>
    <w:rsid w:val="00372C48"/>
    <w:rsid w:val="00376F15"/>
    <w:rsid w:val="003804DB"/>
    <w:rsid w:val="00380506"/>
    <w:rsid w:val="00382C36"/>
    <w:rsid w:val="00384253"/>
    <w:rsid w:val="003846FC"/>
    <w:rsid w:val="0038506C"/>
    <w:rsid w:val="00385EA7"/>
    <w:rsid w:val="00386660"/>
    <w:rsid w:val="0039105E"/>
    <w:rsid w:val="00391659"/>
    <w:rsid w:val="003938D4"/>
    <w:rsid w:val="003A2752"/>
    <w:rsid w:val="003A395E"/>
    <w:rsid w:val="003A3FBB"/>
    <w:rsid w:val="003B46CE"/>
    <w:rsid w:val="003B5ED1"/>
    <w:rsid w:val="003B718C"/>
    <w:rsid w:val="003C0F74"/>
    <w:rsid w:val="003C4B72"/>
    <w:rsid w:val="003D136A"/>
    <w:rsid w:val="003D1BE6"/>
    <w:rsid w:val="003D3987"/>
    <w:rsid w:val="003D3FC4"/>
    <w:rsid w:val="003D40E2"/>
    <w:rsid w:val="003D5A83"/>
    <w:rsid w:val="003D710B"/>
    <w:rsid w:val="003E359A"/>
    <w:rsid w:val="003E551D"/>
    <w:rsid w:val="003F126B"/>
    <w:rsid w:val="003F1A39"/>
    <w:rsid w:val="003F1A4D"/>
    <w:rsid w:val="003F5406"/>
    <w:rsid w:val="003F69A3"/>
    <w:rsid w:val="003F6F1C"/>
    <w:rsid w:val="003F71CC"/>
    <w:rsid w:val="003F7974"/>
    <w:rsid w:val="00403207"/>
    <w:rsid w:val="00405966"/>
    <w:rsid w:val="00406097"/>
    <w:rsid w:val="00406464"/>
    <w:rsid w:val="00406F2B"/>
    <w:rsid w:val="00410E35"/>
    <w:rsid w:val="00411051"/>
    <w:rsid w:val="004139DF"/>
    <w:rsid w:val="00414732"/>
    <w:rsid w:val="00415CD2"/>
    <w:rsid w:val="00416045"/>
    <w:rsid w:val="00417C78"/>
    <w:rsid w:val="0042105D"/>
    <w:rsid w:val="004235E6"/>
    <w:rsid w:val="004254C4"/>
    <w:rsid w:val="00425C0A"/>
    <w:rsid w:val="00425F36"/>
    <w:rsid w:val="0042658E"/>
    <w:rsid w:val="00426CFF"/>
    <w:rsid w:val="004317CE"/>
    <w:rsid w:val="00434E6B"/>
    <w:rsid w:val="00436C1E"/>
    <w:rsid w:val="004410D9"/>
    <w:rsid w:val="00444058"/>
    <w:rsid w:val="004458EB"/>
    <w:rsid w:val="00445971"/>
    <w:rsid w:val="00445DD9"/>
    <w:rsid w:val="00447C61"/>
    <w:rsid w:val="00451436"/>
    <w:rsid w:val="00451D88"/>
    <w:rsid w:val="00452F2B"/>
    <w:rsid w:val="00453085"/>
    <w:rsid w:val="0045362F"/>
    <w:rsid w:val="00454232"/>
    <w:rsid w:val="004574D9"/>
    <w:rsid w:val="004607B8"/>
    <w:rsid w:val="004607E8"/>
    <w:rsid w:val="00462FC5"/>
    <w:rsid w:val="004664B9"/>
    <w:rsid w:val="00466B74"/>
    <w:rsid w:val="00470D8F"/>
    <w:rsid w:val="00472EB3"/>
    <w:rsid w:val="0047417C"/>
    <w:rsid w:val="0048000A"/>
    <w:rsid w:val="00480362"/>
    <w:rsid w:val="0048266A"/>
    <w:rsid w:val="00483A38"/>
    <w:rsid w:val="00485347"/>
    <w:rsid w:val="004856A4"/>
    <w:rsid w:val="004856F1"/>
    <w:rsid w:val="00486C55"/>
    <w:rsid w:val="00487807"/>
    <w:rsid w:val="00491D72"/>
    <w:rsid w:val="00496555"/>
    <w:rsid w:val="00497394"/>
    <w:rsid w:val="00497AE2"/>
    <w:rsid w:val="004A15F2"/>
    <w:rsid w:val="004A1F1A"/>
    <w:rsid w:val="004A41BC"/>
    <w:rsid w:val="004A45D6"/>
    <w:rsid w:val="004A5D20"/>
    <w:rsid w:val="004A6F72"/>
    <w:rsid w:val="004A79A8"/>
    <w:rsid w:val="004B113D"/>
    <w:rsid w:val="004B36EE"/>
    <w:rsid w:val="004B5ED1"/>
    <w:rsid w:val="004B66A8"/>
    <w:rsid w:val="004B69F6"/>
    <w:rsid w:val="004B6C0A"/>
    <w:rsid w:val="004C4411"/>
    <w:rsid w:val="004C6D96"/>
    <w:rsid w:val="004D0CD1"/>
    <w:rsid w:val="004D1D2C"/>
    <w:rsid w:val="004D1FEF"/>
    <w:rsid w:val="004D3764"/>
    <w:rsid w:val="004E3B47"/>
    <w:rsid w:val="004E4939"/>
    <w:rsid w:val="004E51E9"/>
    <w:rsid w:val="004E5D1B"/>
    <w:rsid w:val="004E699A"/>
    <w:rsid w:val="004F0FBE"/>
    <w:rsid w:val="004F1208"/>
    <w:rsid w:val="004F1737"/>
    <w:rsid w:val="004F3DAD"/>
    <w:rsid w:val="004F457D"/>
    <w:rsid w:val="004F629E"/>
    <w:rsid w:val="005001BF"/>
    <w:rsid w:val="00500234"/>
    <w:rsid w:val="005043C8"/>
    <w:rsid w:val="005060D0"/>
    <w:rsid w:val="00506DE9"/>
    <w:rsid w:val="00512B0D"/>
    <w:rsid w:val="00515599"/>
    <w:rsid w:val="00517E4E"/>
    <w:rsid w:val="00521F8E"/>
    <w:rsid w:val="00523061"/>
    <w:rsid w:val="0052359E"/>
    <w:rsid w:val="00523B9A"/>
    <w:rsid w:val="0052607C"/>
    <w:rsid w:val="00534180"/>
    <w:rsid w:val="0053689B"/>
    <w:rsid w:val="00536DDC"/>
    <w:rsid w:val="00540DA7"/>
    <w:rsid w:val="005429D7"/>
    <w:rsid w:val="005443A4"/>
    <w:rsid w:val="005457A8"/>
    <w:rsid w:val="005534DE"/>
    <w:rsid w:val="00554AAD"/>
    <w:rsid w:val="00556236"/>
    <w:rsid w:val="00562B31"/>
    <w:rsid w:val="005638D5"/>
    <w:rsid w:val="005646B5"/>
    <w:rsid w:val="00564CE7"/>
    <w:rsid w:val="00564F72"/>
    <w:rsid w:val="00566F9F"/>
    <w:rsid w:val="005718CD"/>
    <w:rsid w:val="00575ECD"/>
    <w:rsid w:val="0057714A"/>
    <w:rsid w:val="00577624"/>
    <w:rsid w:val="00577C52"/>
    <w:rsid w:val="00581E54"/>
    <w:rsid w:val="005827FC"/>
    <w:rsid w:val="0058326A"/>
    <w:rsid w:val="00583AB2"/>
    <w:rsid w:val="00585B22"/>
    <w:rsid w:val="005860B5"/>
    <w:rsid w:val="00586353"/>
    <w:rsid w:val="00587C4E"/>
    <w:rsid w:val="0059028F"/>
    <w:rsid w:val="00593C1B"/>
    <w:rsid w:val="00595352"/>
    <w:rsid w:val="005955DD"/>
    <w:rsid w:val="00595FB1"/>
    <w:rsid w:val="005965B0"/>
    <w:rsid w:val="005973DF"/>
    <w:rsid w:val="005A3132"/>
    <w:rsid w:val="005A3234"/>
    <w:rsid w:val="005A509E"/>
    <w:rsid w:val="005B1B65"/>
    <w:rsid w:val="005B1FB9"/>
    <w:rsid w:val="005B2373"/>
    <w:rsid w:val="005B5390"/>
    <w:rsid w:val="005B6912"/>
    <w:rsid w:val="005B6BBD"/>
    <w:rsid w:val="005C084B"/>
    <w:rsid w:val="005C1712"/>
    <w:rsid w:val="005C54E6"/>
    <w:rsid w:val="005D01AC"/>
    <w:rsid w:val="005D1168"/>
    <w:rsid w:val="005D1BFF"/>
    <w:rsid w:val="005D2012"/>
    <w:rsid w:val="005D3776"/>
    <w:rsid w:val="005D3B92"/>
    <w:rsid w:val="005D5A84"/>
    <w:rsid w:val="005D755A"/>
    <w:rsid w:val="005E04FC"/>
    <w:rsid w:val="005E26B6"/>
    <w:rsid w:val="005E6EDA"/>
    <w:rsid w:val="005F0A50"/>
    <w:rsid w:val="005F1D80"/>
    <w:rsid w:val="005F434F"/>
    <w:rsid w:val="005F4D57"/>
    <w:rsid w:val="00603B74"/>
    <w:rsid w:val="00607F72"/>
    <w:rsid w:val="006102F7"/>
    <w:rsid w:val="00610FAF"/>
    <w:rsid w:val="00611B36"/>
    <w:rsid w:val="00612158"/>
    <w:rsid w:val="00613F14"/>
    <w:rsid w:val="006145C6"/>
    <w:rsid w:val="00616AA5"/>
    <w:rsid w:val="00622370"/>
    <w:rsid w:val="00622C71"/>
    <w:rsid w:val="00625D44"/>
    <w:rsid w:val="006262B6"/>
    <w:rsid w:val="006263BE"/>
    <w:rsid w:val="00627A40"/>
    <w:rsid w:val="00633088"/>
    <w:rsid w:val="00634130"/>
    <w:rsid w:val="00635A92"/>
    <w:rsid w:val="006365C3"/>
    <w:rsid w:val="006423BA"/>
    <w:rsid w:val="00643342"/>
    <w:rsid w:val="006438A6"/>
    <w:rsid w:val="006444B9"/>
    <w:rsid w:val="00647DD1"/>
    <w:rsid w:val="00653737"/>
    <w:rsid w:val="00655821"/>
    <w:rsid w:val="0065619A"/>
    <w:rsid w:val="006566D9"/>
    <w:rsid w:val="006575A4"/>
    <w:rsid w:val="00664F31"/>
    <w:rsid w:val="00670B1E"/>
    <w:rsid w:val="006712A3"/>
    <w:rsid w:val="006724F6"/>
    <w:rsid w:val="0067294C"/>
    <w:rsid w:val="006742C9"/>
    <w:rsid w:val="0068020F"/>
    <w:rsid w:val="00683567"/>
    <w:rsid w:val="00684F61"/>
    <w:rsid w:val="006856E5"/>
    <w:rsid w:val="0068716A"/>
    <w:rsid w:val="00690858"/>
    <w:rsid w:val="00697399"/>
    <w:rsid w:val="00697583"/>
    <w:rsid w:val="00697667"/>
    <w:rsid w:val="00697994"/>
    <w:rsid w:val="006A3E24"/>
    <w:rsid w:val="006A42AB"/>
    <w:rsid w:val="006A6239"/>
    <w:rsid w:val="006A68B8"/>
    <w:rsid w:val="006B0C60"/>
    <w:rsid w:val="006B16E5"/>
    <w:rsid w:val="006B2D58"/>
    <w:rsid w:val="006B3DA4"/>
    <w:rsid w:val="006B4F8F"/>
    <w:rsid w:val="006B58C3"/>
    <w:rsid w:val="006C007C"/>
    <w:rsid w:val="006C14EB"/>
    <w:rsid w:val="006C2375"/>
    <w:rsid w:val="006C2529"/>
    <w:rsid w:val="006C423A"/>
    <w:rsid w:val="006D4F0A"/>
    <w:rsid w:val="006D53AF"/>
    <w:rsid w:val="006D5969"/>
    <w:rsid w:val="006D5E5D"/>
    <w:rsid w:val="006E0753"/>
    <w:rsid w:val="006E0CC2"/>
    <w:rsid w:val="006E1FF7"/>
    <w:rsid w:val="006E2EC4"/>
    <w:rsid w:val="006E3B73"/>
    <w:rsid w:val="006E5C8A"/>
    <w:rsid w:val="006E789E"/>
    <w:rsid w:val="006F0569"/>
    <w:rsid w:val="006F0E97"/>
    <w:rsid w:val="006F2DB6"/>
    <w:rsid w:val="006F3BA0"/>
    <w:rsid w:val="006F4108"/>
    <w:rsid w:val="00700686"/>
    <w:rsid w:val="0070122F"/>
    <w:rsid w:val="0071053B"/>
    <w:rsid w:val="00711D35"/>
    <w:rsid w:val="00711D88"/>
    <w:rsid w:val="00711EA9"/>
    <w:rsid w:val="00713395"/>
    <w:rsid w:val="00720EAB"/>
    <w:rsid w:val="00724DF2"/>
    <w:rsid w:val="007250C9"/>
    <w:rsid w:val="0072601A"/>
    <w:rsid w:val="00732CA6"/>
    <w:rsid w:val="00732CD0"/>
    <w:rsid w:val="00734F14"/>
    <w:rsid w:val="007355C8"/>
    <w:rsid w:val="00735C7C"/>
    <w:rsid w:val="007415CF"/>
    <w:rsid w:val="00742213"/>
    <w:rsid w:val="0074411D"/>
    <w:rsid w:val="00752110"/>
    <w:rsid w:val="00753323"/>
    <w:rsid w:val="00753562"/>
    <w:rsid w:val="0075646B"/>
    <w:rsid w:val="00762DED"/>
    <w:rsid w:val="00763F36"/>
    <w:rsid w:val="00764885"/>
    <w:rsid w:val="007665CB"/>
    <w:rsid w:val="00766816"/>
    <w:rsid w:val="007669E1"/>
    <w:rsid w:val="00767C15"/>
    <w:rsid w:val="00772592"/>
    <w:rsid w:val="00772F04"/>
    <w:rsid w:val="007745CF"/>
    <w:rsid w:val="0077634A"/>
    <w:rsid w:val="00777326"/>
    <w:rsid w:val="0077767E"/>
    <w:rsid w:val="00781B87"/>
    <w:rsid w:val="00784EF3"/>
    <w:rsid w:val="0078526D"/>
    <w:rsid w:val="00785C1B"/>
    <w:rsid w:val="0078636D"/>
    <w:rsid w:val="007871EE"/>
    <w:rsid w:val="00791397"/>
    <w:rsid w:val="00792A9E"/>
    <w:rsid w:val="00793C74"/>
    <w:rsid w:val="007A1862"/>
    <w:rsid w:val="007B1AEE"/>
    <w:rsid w:val="007B2101"/>
    <w:rsid w:val="007B2B4C"/>
    <w:rsid w:val="007B3ED2"/>
    <w:rsid w:val="007C0667"/>
    <w:rsid w:val="007C199F"/>
    <w:rsid w:val="007C1BB6"/>
    <w:rsid w:val="007C28B4"/>
    <w:rsid w:val="007D1000"/>
    <w:rsid w:val="007D3128"/>
    <w:rsid w:val="007D3EB1"/>
    <w:rsid w:val="007D6DC6"/>
    <w:rsid w:val="007E2128"/>
    <w:rsid w:val="007E68CF"/>
    <w:rsid w:val="007E6BBB"/>
    <w:rsid w:val="007F01AD"/>
    <w:rsid w:val="007F0770"/>
    <w:rsid w:val="007F1F06"/>
    <w:rsid w:val="007F2840"/>
    <w:rsid w:val="007F31B3"/>
    <w:rsid w:val="007F3EFC"/>
    <w:rsid w:val="007F4478"/>
    <w:rsid w:val="007F66AC"/>
    <w:rsid w:val="00801B97"/>
    <w:rsid w:val="00803AA3"/>
    <w:rsid w:val="008071FC"/>
    <w:rsid w:val="008116F1"/>
    <w:rsid w:val="00813A4B"/>
    <w:rsid w:val="0081417F"/>
    <w:rsid w:val="008155FD"/>
    <w:rsid w:val="0081765E"/>
    <w:rsid w:val="008176D2"/>
    <w:rsid w:val="00821172"/>
    <w:rsid w:val="008262AC"/>
    <w:rsid w:val="00827B35"/>
    <w:rsid w:val="00830278"/>
    <w:rsid w:val="008337E1"/>
    <w:rsid w:val="00833931"/>
    <w:rsid w:val="00834A66"/>
    <w:rsid w:val="00835C73"/>
    <w:rsid w:val="00836E93"/>
    <w:rsid w:val="00840D68"/>
    <w:rsid w:val="0084122B"/>
    <w:rsid w:val="00841B32"/>
    <w:rsid w:val="00842C7B"/>
    <w:rsid w:val="0084300F"/>
    <w:rsid w:val="0084464D"/>
    <w:rsid w:val="00846208"/>
    <w:rsid w:val="00846F4F"/>
    <w:rsid w:val="0084735F"/>
    <w:rsid w:val="00850268"/>
    <w:rsid w:val="00851076"/>
    <w:rsid w:val="00851768"/>
    <w:rsid w:val="00852181"/>
    <w:rsid w:val="0085300F"/>
    <w:rsid w:val="00853F40"/>
    <w:rsid w:val="00854B29"/>
    <w:rsid w:val="00863732"/>
    <w:rsid w:val="00863D7A"/>
    <w:rsid w:val="00864E20"/>
    <w:rsid w:val="0087053C"/>
    <w:rsid w:val="008715C9"/>
    <w:rsid w:val="00873116"/>
    <w:rsid w:val="00873DB2"/>
    <w:rsid w:val="0087607E"/>
    <w:rsid w:val="0087609F"/>
    <w:rsid w:val="00876332"/>
    <w:rsid w:val="00880CF5"/>
    <w:rsid w:val="008826C5"/>
    <w:rsid w:val="008844A0"/>
    <w:rsid w:val="00885875"/>
    <w:rsid w:val="0088664A"/>
    <w:rsid w:val="008917EC"/>
    <w:rsid w:val="008949FA"/>
    <w:rsid w:val="00894EF6"/>
    <w:rsid w:val="00895CF8"/>
    <w:rsid w:val="008A1088"/>
    <w:rsid w:val="008A1F49"/>
    <w:rsid w:val="008A2B5A"/>
    <w:rsid w:val="008A4991"/>
    <w:rsid w:val="008A5A9D"/>
    <w:rsid w:val="008B0376"/>
    <w:rsid w:val="008B69FA"/>
    <w:rsid w:val="008C5967"/>
    <w:rsid w:val="008C5E0F"/>
    <w:rsid w:val="008D0457"/>
    <w:rsid w:val="008D7CDE"/>
    <w:rsid w:val="008E1149"/>
    <w:rsid w:val="008E1907"/>
    <w:rsid w:val="008E31ED"/>
    <w:rsid w:val="008E3C37"/>
    <w:rsid w:val="008E4F83"/>
    <w:rsid w:val="008E51BF"/>
    <w:rsid w:val="008E5D55"/>
    <w:rsid w:val="008F31B2"/>
    <w:rsid w:val="008F510D"/>
    <w:rsid w:val="008F5DC7"/>
    <w:rsid w:val="0090007A"/>
    <w:rsid w:val="00901472"/>
    <w:rsid w:val="00902DC1"/>
    <w:rsid w:val="00903298"/>
    <w:rsid w:val="0090539E"/>
    <w:rsid w:val="0090772B"/>
    <w:rsid w:val="00910FE3"/>
    <w:rsid w:val="00916067"/>
    <w:rsid w:val="0091666D"/>
    <w:rsid w:val="009177FD"/>
    <w:rsid w:val="009206CA"/>
    <w:rsid w:val="0092254F"/>
    <w:rsid w:val="00922A3D"/>
    <w:rsid w:val="00924C8C"/>
    <w:rsid w:val="00924ED9"/>
    <w:rsid w:val="00925175"/>
    <w:rsid w:val="00927120"/>
    <w:rsid w:val="0093034C"/>
    <w:rsid w:val="00932C93"/>
    <w:rsid w:val="00934260"/>
    <w:rsid w:val="009346DD"/>
    <w:rsid w:val="009347CC"/>
    <w:rsid w:val="009374A1"/>
    <w:rsid w:val="00943551"/>
    <w:rsid w:val="00943DDC"/>
    <w:rsid w:val="00946E6F"/>
    <w:rsid w:val="00947145"/>
    <w:rsid w:val="00953A3E"/>
    <w:rsid w:val="009540FF"/>
    <w:rsid w:val="009547EC"/>
    <w:rsid w:val="00955760"/>
    <w:rsid w:val="0095582C"/>
    <w:rsid w:val="0095674B"/>
    <w:rsid w:val="009604B2"/>
    <w:rsid w:val="00960917"/>
    <w:rsid w:val="00961E93"/>
    <w:rsid w:val="00962D4C"/>
    <w:rsid w:val="00963699"/>
    <w:rsid w:val="00963A9C"/>
    <w:rsid w:val="0096728A"/>
    <w:rsid w:val="0096730D"/>
    <w:rsid w:val="00967708"/>
    <w:rsid w:val="0096799D"/>
    <w:rsid w:val="00971DA0"/>
    <w:rsid w:val="00972570"/>
    <w:rsid w:val="00976426"/>
    <w:rsid w:val="009775AE"/>
    <w:rsid w:val="009807ED"/>
    <w:rsid w:val="00981632"/>
    <w:rsid w:val="00981705"/>
    <w:rsid w:val="00983E14"/>
    <w:rsid w:val="009840B2"/>
    <w:rsid w:val="009856B7"/>
    <w:rsid w:val="00985821"/>
    <w:rsid w:val="00985C2C"/>
    <w:rsid w:val="00987F52"/>
    <w:rsid w:val="009901BA"/>
    <w:rsid w:val="009973C2"/>
    <w:rsid w:val="0099764B"/>
    <w:rsid w:val="009A0329"/>
    <w:rsid w:val="009A15EC"/>
    <w:rsid w:val="009A1BA9"/>
    <w:rsid w:val="009A2722"/>
    <w:rsid w:val="009A3815"/>
    <w:rsid w:val="009A40D8"/>
    <w:rsid w:val="009A45B4"/>
    <w:rsid w:val="009B05D4"/>
    <w:rsid w:val="009B2835"/>
    <w:rsid w:val="009B2ABA"/>
    <w:rsid w:val="009B2E16"/>
    <w:rsid w:val="009B3E45"/>
    <w:rsid w:val="009B5CF6"/>
    <w:rsid w:val="009B659E"/>
    <w:rsid w:val="009C491B"/>
    <w:rsid w:val="009C7D6B"/>
    <w:rsid w:val="009D2340"/>
    <w:rsid w:val="009D4561"/>
    <w:rsid w:val="009D5CD8"/>
    <w:rsid w:val="009D7E2C"/>
    <w:rsid w:val="009E2C97"/>
    <w:rsid w:val="009E49C8"/>
    <w:rsid w:val="009E709A"/>
    <w:rsid w:val="009F1081"/>
    <w:rsid w:val="009F312F"/>
    <w:rsid w:val="009F394A"/>
    <w:rsid w:val="009F3A2B"/>
    <w:rsid w:val="009F3E20"/>
    <w:rsid w:val="009F46D4"/>
    <w:rsid w:val="009F54CF"/>
    <w:rsid w:val="00A007B8"/>
    <w:rsid w:val="00A0552F"/>
    <w:rsid w:val="00A11426"/>
    <w:rsid w:val="00A1209A"/>
    <w:rsid w:val="00A14DC0"/>
    <w:rsid w:val="00A16372"/>
    <w:rsid w:val="00A169DF"/>
    <w:rsid w:val="00A16DA7"/>
    <w:rsid w:val="00A20C7E"/>
    <w:rsid w:val="00A233FB"/>
    <w:rsid w:val="00A247C1"/>
    <w:rsid w:val="00A27319"/>
    <w:rsid w:val="00A307FC"/>
    <w:rsid w:val="00A30CBA"/>
    <w:rsid w:val="00A31BD2"/>
    <w:rsid w:val="00A325D2"/>
    <w:rsid w:val="00A32ED9"/>
    <w:rsid w:val="00A334A1"/>
    <w:rsid w:val="00A34F5B"/>
    <w:rsid w:val="00A35A20"/>
    <w:rsid w:val="00A36443"/>
    <w:rsid w:val="00A369B4"/>
    <w:rsid w:val="00A37C7B"/>
    <w:rsid w:val="00A37F0E"/>
    <w:rsid w:val="00A43C8F"/>
    <w:rsid w:val="00A453A4"/>
    <w:rsid w:val="00A46399"/>
    <w:rsid w:val="00A526D5"/>
    <w:rsid w:val="00A55C6F"/>
    <w:rsid w:val="00A561D4"/>
    <w:rsid w:val="00A56303"/>
    <w:rsid w:val="00A56B5A"/>
    <w:rsid w:val="00A578F1"/>
    <w:rsid w:val="00A60236"/>
    <w:rsid w:val="00A60A3B"/>
    <w:rsid w:val="00A67B6A"/>
    <w:rsid w:val="00A7082F"/>
    <w:rsid w:val="00A7097D"/>
    <w:rsid w:val="00A71CB2"/>
    <w:rsid w:val="00A756FE"/>
    <w:rsid w:val="00A814B1"/>
    <w:rsid w:val="00A83DB0"/>
    <w:rsid w:val="00A849AF"/>
    <w:rsid w:val="00A854A4"/>
    <w:rsid w:val="00A87396"/>
    <w:rsid w:val="00A936FA"/>
    <w:rsid w:val="00A94227"/>
    <w:rsid w:val="00A9485E"/>
    <w:rsid w:val="00A94CC3"/>
    <w:rsid w:val="00AA2B3B"/>
    <w:rsid w:val="00AA3A6E"/>
    <w:rsid w:val="00AA6769"/>
    <w:rsid w:val="00AA6E48"/>
    <w:rsid w:val="00AA6EC4"/>
    <w:rsid w:val="00AA71EF"/>
    <w:rsid w:val="00AB0E36"/>
    <w:rsid w:val="00AB1BE1"/>
    <w:rsid w:val="00AB4D30"/>
    <w:rsid w:val="00AB6666"/>
    <w:rsid w:val="00AB7671"/>
    <w:rsid w:val="00AD07A2"/>
    <w:rsid w:val="00AD1F0A"/>
    <w:rsid w:val="00AD31C7"/>
    <w:rsid w:val="00AD36A2"/>
    <w:rsid w:val="00AD3C4D"/>
    <w:rsid w:val="00AD43D0"/>
    <w:rsid w:val="00AD73A4"/>
    <w:rsid w:val="00AE4090"/>
    <w:rsid w:val="00AF1793"/>
    <w:rsid w:val="00AF26B9"/>
    <w:rsid w:val="00AF362B"/>
    <w:rsid w:val="00AF7B58"/>
    <w:rsid w:val="00B0025D"/>
    <w:rsid w:val="00B00D48"/>
    <w:rsid w:val="00B00F0D"/>
    <w:rsid w:val="00B01AD4"/>
    <w:rsid w:val="00B052CA"/>
    <w:rsid w:val="00B056FE"/>
    <w:rsid w:val="00B067EA"/>
    <w:rsid w:val="00B07950"/>
    <w:rsid w:val="00B07B2F"/>
    <w:rsid w:val="00B07F0D"/>
    <w:rsid w:val="00B11DB1"/>
    <w:rsid w:val="00B13513"/>
    <w:rsid w:val="00B14FF1"/>
    <w:rsid w:val="00B160EE"/>
    <w:rsid w:val="00B16539"/>
    <w:rsid w:val="00B16A6F"/>
    <w:rsid w:val="00B17FB1"/>
    <w:rsid w:val="00B235AB"/>
    <w:rsid w:val="00B25034"/>
    <w:rsid w:val="00B2701C"/>
    <w:rsid w:val="00B30F69"/>
    <w:rsid w:val="00B313EE"/>
    <w:rsid w:val="00B31785"/>
    <w:rsid w:val="00B31D42"/>
    <w:rsid w:val="00B32EB8"/>
    <w:rsid w:val="00B32EC3"/>
    <w:rsid w:val="00B3431F"/>
    <w:rsid w:val="00B344D2"/>
    <w:rsid w:val="00B35C94"/>
    <w:rsid w:val="00B37291"/>
    <w:rsid w:val="00B37322"/>
    <w:rsid w:val="00B3798E"/>
    <w:rsid w:val="00B41504"/>
    <w:rsid w:val="00B43F8A"/>
    <w:rsid w:val="00B468CE"/>
    <w:rsid w:val="00B52721"/>
    <w:rsid w:val="00B53673"/>
    <w:rsid w:val="00B545D9"/>
    <w:rsid w:val="00B56BD0"/>
    <w:rsid w:val="00B5780B"/>
    <w:rsid w:val="00B606DC"/>
    <w:rsid w:val="00B60DE2"/>
    <w:rsid w:val="00B621C5"/>
    <w:rsid w:val="00B65004"/>
    <w:rsid w:val="00B6600A"/>
    <w:rsid w:val="00B663C2"/>
    <w:rsid w:val="00B71D3D"/>
    <w:rsid w:val="00B72A51"/>
    <w:rsid w:val="00B743B8"/>
    <w:rsid w:val="00B74BE9"/>
    <w:rsid w:val="00B80AD6"/>
    <w:rsid w:val="00B81289"/>
    <w:rsid w:val="00B82246"/>
    <w:rsid w:val="00B82A70"/>
    <w:rsid w:val="00B82B57"/>
    <w:rsid w:val="00B852A2"/>
    <w:rsid w:val="00B85350"/>
    <w:rsid w:val="00B8555D"/>
    <w:rsid w:val="00B856E3"/>
    <w:rsid w:val="00B863E2"/>
    <w:rsid w:val="00B86503"/>
    <w:rsid w:val="00B866AB"/>
    <w:rsid w:val="00B91683"/>
    <w:rsid w:val="00B92F4C"/>
    <w:rsid w:val="00B95DE6"/>
    <w:rsid w:val="00B96101"/>
    <w:rsid w:val="00B96D64"/>
    <w:rsid w:val="00BA06A4"/>
    <w:rsid w:val="00BA1C6D"/>
    <w:rsid w:val="00BA23D3"/>
    <w:rsid w:val="00BA60AC"/>
    <w:rsid w:val="00BA7B42"/>
    <w:rsid w:val="00BB07CE"/>
    <w:rsid w:val="00BB5AED"/>
    <w:rsid w:val="00BB5C2C"/>
    <w:rsid w:val="00BC1154"/>
    <w:rsid w:val="00BC1BD3"/>
    <w:rsid w:val="00BC3A9C"/>
    <w:rsid w:val="00BC6081"/>
    <w:rsid w:val="00BC7B3A"/>
    <w:rsid w:val="00BD103D"/>
    <w:rsid w:val="00BD1331"/>
    <w:rsid w:val="00BD2FA6"/>
    <w:rsid w:val="00BD3D80"/>
    <w:rsid w:val="00BD439E"/>
    <w:rsid w:val="00BD4819"/>
    <w:rsid w:val="00BD4CE6"/>
    <w:rsid w:val="00BD7D2E"/>
    <w:rsid w:val="00BE01F9"/>
    <w:rsid w:val="00BE0713"/>
    <w:rsid w:val="00BE7756"/>
    <w:rsid w:val="00BF0FC3"/>
    <w:rsid w:val="00BF248B"/>
    <w:rsid w:val="00BF2FFE"/>
    <w:rsid w:val="00BF4A3F"/>
    <w:rsid w:val="00C0013A"/>
    <w:rsid w:val="00C0141B"/>
    <w:rsid w:val="00C018AF"/>
    <w:rsid w:val="00C03A4D"/>
    <w:rsid w:val="00C0430E"/>
    <w:rsid w:val="00C10096"/>
    <w:rsid w:val="00C107A3"/>
    <w:rsid w:val="00C11B4F"/>
    <w:rsid w:val="00C11CDB"/>
    <w:rsid w:val="00C12D33"/>
    <w:rsid w:val="00C12E66"/>
    <w:rsid w:val="00C135C2"/>
    <w:rsid w:val="00C153FF"/>
    <w:rsid w:val="00C17765"/>
    <w:rsid w:val="00C2079B"/>
    <w:rsid w:val="00C220A1"/>
    <w:rsid w:val="00C30621"/>
    <w:rsid w:val="00C3144D"/>
    <w:rsid w:val="00C37A9A"/>
    <w:rsid w:val="00C4006D"/>
    <w:rsid w:val="00C4044A"/>
    <w:rsid w:val="00C40F85"/>
    <w:rsid w:val="00C45CF0"/>
    <w:rsid w:val="00C47BF3"/>
    <w:rsid w:val="00C51757"/>
    <w:rsid w:val="00C53545"/>
    <w:rsid w:val="00C54153"/>
    <w:rsid w:val="00C606C8"/>
    <w:rsid w:val="00C60E46"/>
    <w:rsid w:val="00C62D14"/>
    <w:rsid w:val="00C62EB9"/>
    <w:rsid w:val="00C67219"/>
    <w:rsid w:val="00C7288F"/>
    <w:rsid w:val="00C730CB"/>
    <w:rsid w:val="00C74098"/>
    <w:rsid w:val="00C74674"/>
    <w:rsid w:val="00C773DF"/>
    <w:rsid w:val="00C80B9A"/>
    <w:rsid w:val="00C831E3"/>
    <w:rsid w:val="00C83C45"/>
    <w:rsid w:val="00C87E4A"/>
    <w:rsid w:val="00C90B5D"/>
    <w:rsid w:val="00C91D84"/>
    <w:rsid w:val="00C920A7"/>
    <w:rsid w:val="00C948D2"/>
    <w:rsid w:val="00C95B2E"/>
    <w:rsid w:val="00C9619C"/>
    <w:rsid w:val="00C96DDC"/>
    <w:rsid w:val="00C97125"/>
    <w:rsid w:val="00CA18DA"/>
    <w:rsid w:val="00CA60F0"/>
    <w:rsid w:val="00CA69C0"/>
    <w:rsid w:val="00CB1AA2"/>
    <w:rsid w:val="00CB2879"/>
    <w:rsid w:val="00CB50B1"/>
    <w:rsid w:val="00CB60E6"/>
    <w:rsid w:val="00CB6670"/>
    <w:rsid w:val="00CB7326"/>
    <w:rsid w:val="00CC0499"/>
    <w:rsid w:val="00CC10CA"/>
    <w:rsid w:val="00CC22B7"/>
    <w:rsid w:val="00CC3642"/>
    <w:rsid w:val="00CC4FB1"/>
    <w:rsid w:val="00CD0EFC"/>
    <w:rsid w:val="00CD2827"/>
    <w:rsid w:val="00CD4CDC"/>
    <w:rsid w:val="00CE023D"/>
    <w:rsid w:val="00CE0A22"/>
    <w:rsid w:val="00CE0FE8"/>
    <w:rsid w:val="00CE1E83"/>
    <w:rsid w:val="00CE2600"/>
    <w:rsid w:val="00CE2726"/>
    <w:rsid w:val="00CE2D90"/>
    <w:rsid w:val="00CE3426"/>
    <w:rsid w:val="00CE53B0"/>
    <w:rsid w:val="00CE7A88"/>
    <w:rsid w:val="00CF04C5"/>
    <w:rsid w:val="00CF195F"/>
    <w:rsid w:val="00CF5314"/>
    <w:rsid w:val="00D0185F"/>
    <w:rsid w:val="00D01920"/>
    <w:rsid w:val="00D02394"/>
    <w:rsid w:val="00D10C15"/>
    <w:rsid w:val="00D11BA5"/>
    <w:rsid w:val="00D14152"/>
    <w:rsid w:val="00D14343"/>
    <w:rsid w:val="00D17509"/>
    <w:rsid w:val="00D20F9E"/>
    <w:rsid w:val="00D2125F"/>
    <w:rsid w:val="00D2293F"/>
    <w:rsid w:val="00D33430"/>
    <w:rsid w:val="00D339FF"/>
    <w:rsid w:val="00D41E92"/>
    <w:rsid w:val="00D43AEB"/>
    <w:rsid w:val="00D466B1"/>
    <w:rsid w:val="00D47B89"/>
    <w:rsid w:val="00D521A5"/>
    <w:rsid w:val="00D529BF"/>
    <w:rsid w:val="00D52B0D"/>
    <w:rsid w:val="00D5342C"/>
    <w:rsid w:val="00D54547"/>
    <w:rsid w:val="00D55AAF"/>
    <w:rsid w:val="00D56796"/>
    <w:rsid w:val="00D57542"/>
    <w:rsid w:val="00D61E23"/>
    <w:rsid w:val="00D6336E"/>
    <w:rsid w:val="00D648E7"/>
    <w:rsid w:val="00D65F91"/>
    <w:rsid w:val="00D6637A"/>
    <w:rsid w:val="00D677EC"/>
    <w:rsid w:val="00D76162"/>
    <w:rsid w:val="00D76990"/>
    <w:rsid w:val="00D77603"/>
    <w:rsid w:val="00D77B14"/>
    <w:rsid w:val="00D77F8D"/>
    <w:rsid w:val="00D83731"/>
    <w:rsid w:val="00D85DF9"/>
    <w:rsid w:val="00D876EE"/>
    <w:rsid w:val="00D90282"/>
    <w:rsid w:val="00D90FF7"/>
    <w:rsid w:val="00D92443"/>
    <w:rsid w:val="00D93AC3"/>
    <w:rsid w:val="00D94028"/>
    <w:rsid w:val="00D9403F"/>
    <w:rsid w:val="00D95445"/>
    <w:rsid w:val="00D96A0C"/>
    <w:rsid w:val="00DA3DBC"/>
    <w:rsid w:val="00DA3F14"/>
    <w:rsid w:val="00DA5600"/>
    <w:rsid w:val="00DA6798"/>
    <w:rsid w:val="00DB1A82"/>
    <w:rsid w:val="00DB2814"/>
    <w:rsid w:val="00DB3908"/>
    <w:rsid w:val="00DB3F0E"/>
    <w:rsid w:val="00DB7908"/>
    <w:rsid w:val="00DC434E"/>
    <w:rsid w:val="00DC5ACC"/>
    <w:rsid w:val="00DC60F8"/>
    <w:rsid w:val="00DD0892"/>
    <w:rsid w:val="00DD0D61"/>
    <w:rsid w:val="00DD27AB"/>
    <w:rsid w:val="00DD39F3"/>
    <w:rsid w:val="00DD6BCA"/>
    <w:rsid w:val="00DD6F32"/>
    <w:rsid w:val="00DE025B"/>
    <w:rsid w:val="00DE275B"/>
    <w:rsid w:val="00DE38F2"/>
    <w:rsid w:val="00DE4269"/>
    <w:rsid w:val="00DE42DE"/>
    <w:rsid w:val="00DE7DD5"/>
    <w:rsid w:val="00DF0C42"/>
    <w:rsid w:val="00DF193B"/>
    <w:rsid w:val="00DF2CA7"/>
    <w:rsid w:val="00DF466D"/>
    <w:rsid w:val="00DF4934"/>
    <w:rsid w:val="00DF6007"/>
    <w:rsid w:val="00DF60FB"/>
    <w:rsid w:val="00DF7CE7"/>
    <w:rsid w:val="00E00682"/>
    <w:rsid w:val="00E01F94"/>
    <w:rsid w:val="00E05BA2"/>
    <w:rsid w:val="00E06052"/>
    <w:rsid w:val="00E0696D"/>
    <w:rsid w:val="00E0697F"/>
    <w:rsid w:val="00E10541"/>
    <w:rsid w:val="00E14120"/>
    <w:rsid w:val="00E15515"/>
    <w:rsid w:val="00E16B45"/>
    <w:rsid w:val="00E17DE0"/>
    <w:rsid w:val="00E20C76"/>
    <w:rsid w:val="00E216BA"/>
    <w:rsid w:val="00E229DE"/>
    <w:rsid w:val="00E25288"/>
    <w:rsid w:val="00E30DDB"/>
    <w:rsid w:val="00E31332"/>
    <w:rsid w:val="00E33C7A"/>
    <w:rsid w:val="00E3497E"/>
    <w:rsid w:val="00E35571"/>
    <w:rsid w:val="00E36214"/>
    <w:rsid w:val="00E372B8"/>
    <w:rsid w:val="00E37398"/>
    <w:rsid w:val="00E378BE"/>
    <w:rsid w:val="00E41B56"/>
    <w:rsid w:val="00E4389E"/>
    <w:rsid w:val="00E47B2F"/>
    <w:rsid w:val="00E51D13"/>
    <w:rsid w:val="00E5386A"/>
    <w:rsid w:val="00E5769B"/>
    <w:rsid w:val="00E60392"/>
    <w:rsid w:val="00E63812"/>
    <w:rsid w:val="00E67760"/>
    <w:rsid w:val="00E70D44"/>
    <w:rsid w:val="00E75627"/>
    <w:rsid w:val="00E76666"/>
    <w:rsid w:val="00E82244"/>
    <w:rsid w:val="00E84DD0"/>
    <w:rsid w:val="00E85909"/>
    <w:rsid w:val="00E92EB6"/>
    <w:rsid w:val="00E93AE1"/>
    <w:rsid w:val="00E95520"/>
    <w:rsid w:val="00E96A70"/>
    <w:rsid w:val="00E9732D"/>
    <w:rsid w:val="00EA054E"/>
    <w:rsid w:val="00EA083C"/>
    <w:rsid w:val="00EA1B8B"/>
    <w:rsid w:val="00EA26DB"/>
    <w:rsid w:val="00EB0975"/>
    <w:rsid w:val="00EB1FB6"/>
    <w:rsid w:val="00EB2ED9"/>
    <w:rsid w:val="00EB391F"/>
    <w:rsid w:val="00EB5123"/>
    <w:rsid w:val="00EB5482"/>
    <w:rsid w:val="00EC3844"/>
    <w:rsid w:val="00EC515E"/>
    <w:rsid w:val="00EC5A15"/>
    <w:rsid w:val="00ED7D75"/>
    <w:rsid w:val="00EE1CC1"/>
    <w:rsid w:val="00EE7FD4"/>
    <w:rsid w:val="00EF0D12"/>
    <w:rsid w:val="00EF6206"/>
    <w:rsid w:val="00EF63E7"/>
    <w:rsid w:val="00F0016E"/>
    <w:rsid w:val="00F0126F"/>
    <w:rsid w:val="00F02BA2"/>
    <w:rsid w:val="00F040AD"/>
    <w:rsid w:val="00F049F4"/>
    <w:rsid w:val="00F05174"/>
    <w:rsid w:val="00F05A01"/>
    <w:rsid w:val="00F05FC7"/>
    <w:rsid w:val="00F100C3"/>
    <w:rsid w:val="00F10DEE"/>
    <w:rsid w:val="00F16325"/>
    <w:rsid w:val="00F20037"/>
    <w:rsid w:val="00F20554"/>
    <w:rsid w:val="00F21206"/>
    <w:rsid w:val="00F2460D"/>
    <w:rsid w:val="00F27AA4"/>
    <w:rsid w:val="00F27BEE"/>
    <w:rsid w:val="00F3430F"/>
    <w:rsid w:val="00F35047"/>
    <w:rsid w:val="00F35676"/>
    <w:rsid w:val="00F35CD9"/>
    <w:rsid w:val="00F3622D"/>
    <w:rsid w:val="00F362D7"/>
    <w:rsid w:val="00F41B93"/>
    <w:rsid w:val="00F43039"/>
    <w:rsid w:val="00F43477"/>
    <w:rsid w:val="00F46BF2"/>
    <w:rsid w:val="00F500C2"/>
    <w:rsid w:val="00F5105E"/>
    <w:rsid w:val="00F52608"/>
    <w:rsid w:val="00F55951"/>
    <w:rsid w:val="00F5627B"/>
    <w:rsid w:val="00F64BEA"/>
    <w:rsid w:val="00F65993"/>
    <w:rsid w:val="00F6653B"/>
    <w:rsid w:val="00F70FD5"/>
    <w:rsid w:val="00F72D9F"/>
    <w:rsid w:val="00F767F3"/>
    <w:rsid w:val="00F76C2E"/>
    <w:rsid w:val="00F77370"/>
    <w:rsid w:val="00F813C0"/>
    <w:rsid w:val="00F814DA"/>
    <w:rsid w:val="00F830EC"/>
    <w:rsid w:val="00F85400"/>
    <w:rsid w:val="00F85570"/>
    <w:rsid w:val="00F8559D"/>
    <w:rsid w:val="00F91210"/>
    <w:rsid w:val="00F92DC1"/>
    <w:rsid w:val="00F93095"/>
    <w:rsid w:val="00F94556"/>
    <w:rsid w:val="00F977F3"/>
    <w:rsid w:val="00F97964"/>
    <w:rsid w:val="00FA41E3"/>
    <w:rsid w:val="00FA4DF8"/>
    <w:rsid w:val="00FA5869"/>
    <w:rsid w:val="00FA5A3F"/>
    <w:rsid w:val="00FA72AA"/>
    <w:rsid w:val="00FA7977"/>
    <w:rsid w:val="00FB0D60"/>
    <w:rsid w:val="00FB1EA3"/>
    <w:rsid w:val="00FB2B9A"/>
    <w:rsid w:val="00FB3A1C"/>
    <w:rsid w:val="00FB3A55"/>
    <w:rsid w:val="00FB7CF4"/>
    <w:rsid w:val="00FC09D3"/>
    <w:rsid w:val="00FC0D62"/>
    <w:rsid w:val="00FC114B"/>
    <w:rsid w:val="00FC50D2"/>
    <w:rsid w:val="00FC5400"/>
    <w:rsid w:val="00FC6B13"/>
    <w:rsid w:val="00FC7AA6"/>
    <w:rsid w:val="00FD4E56"/>
    <w:rsid w:val="00FD5756"/>
    <w:rsid w:val="00FD5EA9"/>
    <w:rsid w:val="00FD6F69"/>
    <w:rsid w:val="00FE061A"/>
    <w:rsid w:val="00FE1404"/>
    <w:rsid w:val="00FE1744"/>
    <w:rsid w:val="00FE4D8A"/>
    <w:rsid w:val="00FE736B"/>
    <w:rsid w:val="00FF194F"/>
    <w:rsid w:val="00FF4AAB"/>
    <w:rsid w:val="00FF6518"/>
    <w:rsid w:val="00FF76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E6F6C"/>
  <w15:docId w15:val="{1460154C-C199-4BF0-927B-AA91262D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97"/>
    <w:pPr>
      <w:ind w:left="720"/>
      <w:contextualSpacing/>
    </w:pPr>
  </w:style>
  <w:style w:type="paragraph" w:customStyle="1" w:styleId="tv213">
    <w:name w:val="tv213"/>
    <w:basedOn w:val="Normal"/>
    <w:rsid w:val="00181C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B96D64"/>
    <w:rPr>
      <w:sz w:val="16"/>
      <w:szCs w:val="16"/>
    </w:rPr>
  </w:style>
  <w:style w:type="paragraph" w:styleId="CommentText">
    <w:name w:val="annotation text"/>
    <w:basedOn w:val="Normal"/>
    <w:link w:val="CommentTextChar"/>
    <w:uiPriority w:val="99"/>
    <w:unhideWhenUsed/>
    <w:rsid w:val="00B96D64"/>
    <w:pPr>
      <w:spacing w:line="240" w:lineRule="auto"/>
    </w:pPr>
    <w:rPr>
      <w:sz w:val="20"/>
      <w:szCs w:val="20"/>
    </w:rPr>
  </w:style>
  <w:style w:type="character" w:customStyle="1" w:styleId="CommentTextChar">
    <w:name w:val="Comment Text Char"/>
    <w:basedOn w:val="DefaultParagraphFont"/>
    <w:link w:val="CommentText"/>
    <w:uiPriority w:val="99"/>
    <w:rsid w:val="00B96D64"/>
    <w:rPr>
      <w:sz w:val="20"/>
      <w:szCs w:val="20"/>
    </w:rPr>
  </w:style>
  <w:style w:type="paragraph" w:styleId="CommentSubject">
    <w:name w:val="annotation subject"/>
    <w:basedOn w:val="CommentText"/>
    <w:next w:val="CommentText"/>
    <w:link w:val="CommentSubjectChar"/>
    <w:uiPriority w:val="99"/>
    <w:semiHidden/>
    <w:unhideWhenUsed/>
    <w:rsid w:val="00B96D64"/>
    <w:rPr>
      <w:b/>
      <w:bCs/>
    </w:rPr>
  </w:style>
  <w:style w:type="character" w:customStyle="1" w:styleId="CommentSubjectChar">
    <w:name w:val="Comment Subject Char"/>
    <w:basedOn w:val="CommentTextChar"/>
    <w:link w:val="CommentSubject"/>
    <w:uiPriority w:val="99"/>
    <w:semiHidden/>
    <w:rsid w:val="00B96D64"/>
    <w:rPr>
      <w:b/>
      <w:bCs/>
      <w:sz w:val="20"/>
      <w:szCs w:val="20"/>
    </w:rPr>
  </w:style>
  <w:style w:type="paragraph" w:styleId="BalloonText">
    <w:name w:val="Balloon Text"/>
    <w:basedOn w:val="Normal"/>
    <w:link w:val="BalloonTextChar"/>
    <w:uiPriority w:val="99"/>
    <w:semiHidden/>
    <w:unhideWhenUsed/>
    <w:rsid w:val="00B96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D64"/>
    <w:rPr>
      <w:rFonts w:ascii="Tahoma" w:hAnsi="Tahoma" w:cs="Tahoma"/>
      <w:sz w:val="16"/>
      <w:szCs w:val="16"/>
    </w:rPr>
  </w:style>
  <w:style w:type="character" w:styleId="Hyperlink">
    <w:name w:val="Hyperlink"/>
    <w:basedOn w:val="DefaultParagraphFont"/>
    <w:uiPriority w:val="99"/>
    <w:unhideWhenUsed/>
    <w:rsid w:val="00D876EE"/>
    <w:rPr>
      <w:color w:val="0000FF"/>
      <w:u w:val="single"/>
    </w:rPr>
  </w:style>
  <w:style w:type="paragraph" w:styleId="Revision">
    <w:name w:val="Revision"/>
    <w:hidden/>
    <w:uiPriority w:val="99"/>
    <w:semiHidden/>
    <w:rsid w:val="00D876EE"/>
    <w:pPr>
      <w:spacing w:after="0" w:line="240" w:lineRule="auto"/>
    </w:pPr>
  </w:style>
  <w:style w:type="paragraph" w:styleId="NoSpacing">
    <w:name w:val="No Spacing"/>
    <w:uiPriority w:val="1"/>
    <w:qFormat/>
    <w:rsid w:val="008F510D"/>
    <w:pPr>
      <w:widowControl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2A6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A4"/>
  </w:style>
  <w:style w:type="paragraph" w:styleId="Footer">
    <w:name w:val="footer"/>
    <w:basedOn w:val="Normal"/>
    <w:link w:val="FooterChar"/>
    <w:uiPriority w:val="99"/>
    <w:unhideWhenUsed/>
    <w:rsid w:val="002A6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A4"/>
  </w:style>
  <w:style w:type="paragraph" w:customStyle="1" w:styleId="chaptername">
    <w:name w:val="chapter name"/>
    <w:basedOn w:val="Normal"/>
    <w:link w:val="chapternameChar"/>
    <w:qFormat/>
    <w:rsid w:val="00B65004"/>
    <w:pPr>
      <w:spacing w:before="240" w:after="240" w:line="240" w:lineRule="auto"/>
      <w:jc w:val="center"/>
    </w:pPr>
    <w:rPr>
      <w:rFonts w:ascii="Times New Roman" w:hAnsi="Times New Roman" w:cs="Times New Roman"/>
      <w:b/>
      <w:sz w:val="24"/>
      <w:szCs w:val="26"/>
      <w:lang w:eastAsia="lv-LV"/>
    </w:rPr>
  </w:style>
  <w:style w:type="character" w:customStyle="1" w:styleId="chapternameChar">
    <w:name w:val="chapter name Char"/>
    <w:basedOn w:val="DefaultParagraphFont"/>
    <w:link w:val="chaptername"/>
    <w:rsid w:val="00B65004"/>
    <w:rPr>
      <w:rFonts w:ascii="Times New Roman" w:hAnsi="Times New Roman" w:cs="Times New Roman"/>
      <w:b/>
      <w:sz w:val="24"/>
      <w:szCs w:val="26"/>
      <w:lang w:eastAsia="lv-LV"/>
    </w:rPr>
  </w:style>
  <w:style w:type="character" w:customStyle="1" w:styleId="fontsize2">
    <w:name w:val="fontsize2"/>
    <w:basedOn w:val="DefaultParagraphFont"/>
    <w:rsid w:val="008D0457"/>
  </w:style>
  <w:style w:type="character" w:customStyle="1" w:styleId="italic">
    <w:name w:val="italic"/>
    <w:basedOn w:val="DefaultParagraphFont"/>
    <w:rsid w:val="00852181"/>
  </w:style>
  <w:style w:type="paragraph" w:customStyle="1" w:styleId="labojumupamats">
    <w:name w:val="labojumu_pamats"/>
    <w:basedOn w:val="Normal"/>
    <w:rsid w:val="00670B1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8948">
      <w:bodyDiv w:val="1"/>
      <w:marLeft w:val="0"/>
      <w:marRight w:val="0"/>
      <w:marTop w:val="0"/>
      <w:marBottom w:val="0"/>
      <w:divBdr>
        <w:top w:val="none" w:sz="0" w:space="0" w:color="auto"/>
        <w:left w:val="none" w:sz="0" w:space="0" w:color="auto"/>
        <w:bottom w:val="none" w:sz="0" w:space="0" w:color="auto"/>
        <w:right w:val="none" w:sz="0" w:space="0" w:color="auto"/>
      </w:divBdr>
    </w:div>
    <w:div w:id="679968665">
      <w:bodyDiv w:val="1"/>
      <w:marLeft w:val="0"/>
      <w:marRight w:val="0"/>
      <w:marTop w:val="0"/>
      <w:marBottom w:val="0"/>
      <w:divBdr>
        <w:top w:val="none" w:sz="0" w:space="0" w:color="auto"/>
        <w:left w:val="none" w:sz="0" w:space="0" w:color="auto"/>
        <w:bottom w:val="none" w:sz="0" w:space="0" w:color="auto"/>
        <w:right w:val="none" w:sz="0" w:space="0" w:color="auto"/>
      </w:divBdr>
    </w:div>
    <w:div w:id="876818950">
      <w:bodyDiv w:val="1"/>
      <w:marLeft w:val="0"/>
      <w:marRight w:val="0"/>
      <w:marTop w:val="0"/>
      <w:marBottom w:val="0"/>
      <w:divBdr>
        <w:top w:val="none" w:sz="0" w:space="0" w:color="auto"/>
        <w:left w:val="none" w:sz="0" w:space="0" w:color="auto"/>
        <w:bottom w:val="none" w:sz="0" w:space="0" w:color="auto"/>
        <w:right w:val="none" w:sz="0" w:space="0" w:color="auto"/>
      </w:divBdr>
      <w:divsChild>
        <w:div w:id="79495578">
          <w:marLeft w:val="0"/>
          <w:marRight w:val="0"/>
          <w:marTop w:val="135"/>
          <w:marBottom w:val="0"/>
          <w:divBdr>
            <w:top w:val="none" w:sz="0" w:space="0" w:color="auto"/>
            <w:left w:val="none" w:sz="0" w:space="0" w:color="auto"/>
            <w:bottom w:val="none" w:sz="0" w:space="0" w:color="auto"/>
            <w:right w:val="none" w:sz="0" w:space="0" w:color="auto"/>
          </w:divBdr>
        </w:div>
        <w:div w:id="92022695">
          <w:marLeft w:val="0"/>
          <w:marRight w:val="0"/>
          <w:marTop w:val="0"/>
          <w:marBottom w:val="0"/>
          <w:divBdr>
            <w:top w:val="none" w:sz="0" w:space="0" w:color="auto"/>
            <w:left w:val="none" w:sz="0" w:space="0" w:color="auto"/>
            <w:bottom w:val="none" w:sz="0" w:space="0" w:color="auto"/>
            <w:right w:val="none" w:sz="0" w:space="0" w:color="auto"/>
          </w:divBdr>
        </w:div>
      </w:divsChild>
    </w:div>
    <w:div w:id="1001543601">
      <w:bodyDiv w:val="1"/>
      <w:marLeft w:val="0"/>
      <w:marRight w:val="0"/>
      <w:marTop w:val="0"/>
      <w:marBottom w:val="0"/>
      <w:divBdr>
        <w:top w:val="none" w:sz="0" w:space="0" w:color="auto"/>
        <w:left w:val="none" w:sz="0" w:space="0" w:color="auto"/>
        <w:bottom w:val="none" w:sz="0" w:space="0" w:color="auto"/>
        <w:right w:val="none" w:sz="0" w:space="0" w:color="auto"/>
      </w:divBdr>
    </w:div>
    <w:div w:id="11992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81995" TargetMode="External"/><Relationship Id="rId21" Type="http://schemas.openxmlformats.org/officeDocument/2006/relationships/hyperlink" Target="https://likumi.lv/ta/id/81995" TargetMode="External"/><Relationship Id="rId34" Type="http://schemas.openxmlformats.org/officeDocument/2006/relationships/hyperlink" Target="http://eur-lex.europa.eu/eli/reg_del/2017/565/oj/?locale=LV" TargetMode="External"/><Relationship Id="rId42" Type="http://schemas.openxmlformats.org/officeDocument/2006/relationships/hyperlink" Target="http://eur-lex.europa.eu/eli/dir/2004/39/oj/?locale=LV" TargetMode="External"/><Relationship Id="rId47" Type="http://schemas.openxmlformats.org/officeDocument/2006/relationships/hyperlink" Target="http://eur-lex.europa.eu/eli/reg_del/2017/565/oj/?locale=LV" TargetMode="External"/><Relationship Id="rId50" Type="http://schemas.openxmlformats.org/officeDocument/2006/relationships/hyperlink" Target="https://likumi.lv/ta/id/81995" TargetMode="External"/><Relationship Id="rId55" Type="http://schemas.openxmlformats.org/officeDocument/2006/relationships/hyperlink" Target="https://likumi.lv/ta/id/81995" TargetMode="External"/><Relationship Id="rId63" Type="http://schemas.openxmlformats.org/officeDocument/2006/relationships/hyperlink" Target="https://likumi.lv/ta/id/81995" TargetMode="External"/><Relationship Id="rId68" Type="http://schemas.openxmlformats.org/officeDocument/2006/relationships/hyperlink" Target="http://eur-lex.europa.eu/eli/reg/2014/600/oj/?locale=LV" TargetMode="External"/><Relationship Id="rId76" Type="http://schemas.openxmlformats.org/officeDocument/2006/relationships/hyperlink" Target="http://eur-lex.europa.eu/eli/reg/2014/600/oj/?locale=LV" TargetMode="External"/><Relationship Id="rId84" Type="http://schemas.openxmlformats.org/officeDocument/2006/relationships/hyperlink" Target="https://likumi.lv/ta/id/275045-kreditiestazu-un-ieguldijumu-brokeru-sabiedribu-darbibas-atjaunosanas-un-noregulejuma-likums" TargetMode="External"/><Relationship Id="rId89" Type="http://schemas.openxmlformats.org/officeDocument/2006/relationships/hyperlink" Target="https://likumi.lv/ta/id/214590-maksatnespejas-likums"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likumi.lv/ta/id/81995" TargetMode="External"/><Relationship Id="rId92" Type="http://schemas.openxmlformats.org/officeDocument/2006/relationships/hyperlink" Target="https://likumi.lv/ta/id/275045-kreditiestazu-un-ieguldijumu-brokeru-sabiedribu-darbibas-atjaunosanas-un-noregulejuma-likums" TargetMode="External"/><Relationship Id="rId2" Type="http://schemas.openxmlformats.org/officeDocument/2006/relationships/customXml" Target="../customXml/item2.xml"/><Relationship Id="rId16" Type="http://schemas.openxmlformats.org/officeDocument/2006/relationships/hyperlink" Target="http://eur-lex.europa.eu/eli/reg/2013/575/oj/?locale=LV" TargetMode="External"/><Relationship Id="rId29" Type="http://schemas.openxmlformats.org/officeDocument/2006/relationships/hyperlink" Target="http://eur-lex.europa.eu/eli/dir/2014/65/oj/?locale=LV" TargetMode="External"/><Relationship Id="rId11" Type="http://schemas.openxmlformats.org/officeDocument/2006/relationships/hyperlink" Target="http://eur-lex.europa.eu/eli/reg/2014/600/oj/?locale=LV" TargetMode="External"/><Relationship Id="rId24" Type="http://schemas.openxmlformats.org/officeDocument/2006/relationships/hyperlink" Target="http://eur-lex.europa.eu/eli/dir/2014/65/oj/?locale=LV" TargetMode="External"/><Relationship Id="rId32" Type="http://schemas.openxmlformats.org/officeDocument/2006/relationships/hyperlink" Target="https://likumi.lv/ta/id/81995" TargetMode="External"/><Relationship Id="rId37" Type="http://schemas.openxmlformats.org/officeDocument/2006/relationships/hyperlink" Target="https://likumi.lv/ta/id/81995" TargetMode="External"/><Relationship Id="rId40" Type="http://schemas.openxmlformats.org/officeDocument/2006/relationships/hyperlink" Target="https://likumi.lv/ta/id/81995" TargetMode="External"/><Relationship Id="rId45" Type="http://schemas.openxmlformats.org/officeDocument/2006/relationships/hyperlink" Target="https://likumi.lv/ta/id/81995" TargetMode="External"/><Relationship Id="rId53" Type="http://schemas.openxmlformats.org/officeDocument/2006/relationships/hyperlink" Target="https://likumi.lv/ta/id/81995" TargetMode="External"/><Relationship Id="rId58" Type="http://schemas.openxmlformats.org/officeDocument/2006/relationships/hyperlink" Target="https://likumi.lv/ta/id/81995" TargetMode="External"/><Relationship Id="rId66" Type="http://schemas.openxmlformats.org/officeDocument/2006/relationships/hyperlink" Target="https://likumi.lv/ta/id/81995" TargetMode="External"/><Relationship Id="rId74" Type="http://schemas.openxmlformats.org/officeDocument/2006/relationships/hyperlink" Target="https://likumi.lv/ta/id/81995" TargetMode="External"/><Relationship Id="rId79" Type="http://schemas.openxmlformats.org/officeDocument/2006/relationships/hyperlink" Target="http://eur-lex.europa.eu/eli/reg_del/2017/586/oj/?locale=LV" TargetMode="External"/><Relationship Id="rId87" Type="http://schemas.openxmlformats.org/officeDocument/2006/relationships/hyperlink" Target="https://likumi.lv/ta/id/37426-kreditiestazu-likums" TargetMode="External"/><Relationship Id="rId5" Type="http://schemas.openxmlformats.org/officeDocument/2006/relationships/numbering" Target="numbering.xml"/><Relationship Id="rId61" Type="http://schemas.openxmlformats.org/officeDocument/2006/relationships/hyperlink" Target="https://likumi.lv/ta/id/81995" TargetMode="External"/><Relationship Id="rId82" Type="http://schemas.openxmlformats.org/officeDocument/2006/relationships/hyperlink" Target="http://eur-lex.europa.eu/eli/reg/2013/575/oj/?locale=LV" TargetMode="External"/><Relationship Id="rId90" Type="http://schemas.openxmlformats.org/officeDocument/2006/relationships/hyperlink" Target="https://likumi.lv/ta/id/275045-kreditiestazu-un-ieguldijumu-brokeru-sabiedribu-darbibas-atjaunosanas-un-noregulejuma-likums" TargetMode="External"/><Relationship Id="rId95" Type="http://schemas.openxmlformats.org/officeDocument/2006/relationships/hyperlink" Target="https://likumi.lv/ta/id/275045-kreditiestazu-un-ieguldijumu-brokeru-sabiedribu-darbibas-atjaunosanas-un-noregulejuma-likums" TargetMode="External"/><Relationship Id="rId19" Type="http://schemas.openxmlformats.org/officeDocument/2006/relationships/hyperlink" Target="http://eur-lex.europa.eu/eli/reg_del/2017/1943/oj/?locale=LV" TargetMode="External"/><Relationship Id="rId14" Type="http://schemas.openxmlformats.org/officeDocument/2006/relationships/hyperlink" Target="https://likumi.lv/ta/id/81995" TargetMode="External"/><Relationship Id="rId22" Type="http://schemas.openxmlformats.org/officeDocument/2006/relationships/hyperlink" Target="http://eur-lex.europa.eu/eli/reg_del/2017/1943/oj/?locale=LV" TargetMode="External"/><Relationship Id="rId27" Type="http://schemas.openxmlformats.org/officeDocument/2006/relationships/hyperlink" Target="https://likumi.lv/ta/id/81995" TargetMode="External"/><Relationship Id="rId30" Type="http://schemas.openxmlformats.org/officeDocument/2006/relationships/hyperlink" Target="http://eur-lex.europa.eu/eli/dir/2014/65/oj/?locale=LV" TargetMode="External"/><Relationship Id="rId35" Type="http://schemas.openxmlformats.org/officeDocument/2006/relationships/hyperlink" Target="http://eur-lex.europa.eu/eli/dir/2014/65/oj/?locale=LV" TargetMode="External"/><Relationship Id="rId43" Type="http://schemas.openxmlformats.org/officeDocument/2006/relationships/hyperlink" Target="http://eur-lex.europa.eu/eli/dir/2014/65/oj/?locale=LV" TargetMode="External"/><Relationship Id="rId48" Type="http://schemas.openxmlformats.org/officeDocument/2006/relationships/hyperlink" Target="https://likumi.lv/ta/id/81995" TargetMode="External"/><Relationship Id="rId56" Type="http://schemas.openxmlformats.org/officeDocument/2006/relationships/hyperlink" Target="https://likumi.lv/ta/id/81995" TargetMode="External"/><Relationship Id="rId64" Type="http://schemas.openxmlformats.org/officeDocument/2006/relationships/hyperlink" Target="https://likumi.lv/ta/id/81995" TargetMode="External"/><Relationship Id="rId69" Type="http://schemas.openxmlformats.org/officeDocument/2006/relationships/hyperlink" Target="https://likumi.lv/ta/id/81995" TargetMode="External"/><Relationship Id="rId77" Type="http://schemas.openxmlformats.org/officeDocument/2006/relationships/hyperlink" Target="https://likumi.lv/ta/id/81995" TargetMode="External"/><Relationship Id="rId8" Type="http://schemas.openxmlformats.org/officeDocument/2006/relationships/webSettings" Target="webSettings.xml"/><Relationship Id="rId51" Type="http://schemas.openxmlformats.org/officeDocument/2006/relationships/hyperlink" Target="https://likumi.lv/ta/id/81995" TargetMode="External"/><Relationship Id="rId72" Type="http://schemas.openxmlformats.org/officeDocument/2006/relationships/hyperlink" Target="https://likumi.lv/ta/id/81995" TargetMode="External"/><Relationship Id="rId80" Type="http://schemas.openxmlformats.org/officeDocument/2006/relationships/hyperlink" Target="http://eur-lex.europa.eu/eli/dir/2014/65/oj/?locale=LV" TargetMode="External"/><Relationship Id="rId85" Type="http://schemas.openxmlformats.org/officeDocument/2006/relationships/hyperlink" Target="https://likumi.lv/ta/id/275045-kreditiestazu-un-ieguldijumu-brokeru-sabiedribu-darbibas-atjaunosanas-un-noregulejuma-likums" TargetMode="External"/><Relationship Id="rId93" Type="http://schemas.openxmlformats.org/officeDocument/2006/relationships/hyperlink" Target="https://likumi.lv/ta/id/55829-iegulditaju-aizsardzibas-likums"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eur-lex.europa.eu/eli/reg/2012/648/oj/?locale=LV" TargetMode="External"/><Relationship Id="rId17" Type="http://schemas.openxmlformats.org/officeDocument/2006/relationships/hyperlink" Target="http://eur-lex.europa.eu/eli/reg_del/2017/1943/oj/?locale=LV" TargetMode="External"/><Relationship Id="rId25" Type="http://schemas.openxmlformats.org/officeDocument/2006/relationships/hyperlink" Target="http://eur-lex.europa.eu/eli/reg_del/2017/1943/oj/?locale=LV" TargetMode="External"/><Relationship Id="rId33" Type="http://schemas.openxmlformats.org/officeDocument/2006/relationships/hyperlink" Target="http://eur-lex.europa.eu/eli/reg/2014/600/oj/?locale=LV" TargetMode="External"/><Relationship Id="rId38" Type="http://schemas.openxmlformats.org/officeDocument/2006/relationships/hyperlink" Target="https://likumi.lv/ta/id/81995" TargetMode="External"/><Relationship Id="rId46" Type="http://schemas.openxmlformats.org/officeDocument/2006/relationships/hyperlink" Target="http://eur-lex.europa.eu/eli/reg/2013/575/oj/?locale=LV" TargetMode="External"/><Relationship Id="rId59" Type="http://schemas.openxmlformats.org/officeDocument/2006/relationships/hyperlink" Target="https://likumi.lv/ta/id/81995" TargetMode="External"/><Relationship Id="rId67" Type="http://schemas.openxmlformats.org/officeDocument/2006/relationships/hyperlink" Target="https://likumi.lv/ta/id/81995" TargetMode="External"/><Relationship Id="rId20" Type="http://schemas.openxmlformats.org/officeDocument/2006/relationships/hyperlink" Target="https://likumi.lv/ta/id/81995" TargetMode="External"/><Relationship Id="rId41" Type="http://schemas.openxmlformats.org/officeDocument/2006/relationships/hyperlink" Target="http://eur-lex.europa.eu/eli/reg_impl/2017/1944/oj/?locale=LV" TargetMode="External"/><Relationship Id="rId54" Type="http://schemas.openxmlformats.org/officeDocument/2006/relationships/hyperlink" Target="https://likumi.lv/ta/id/81995" TargetMode="External"/><Relationship Id="rId62" Type="http://schemas.openxmlformats.org/officeDocument/2006/relationships/hyperlink" Target="https://likumi.lv/ta/id/81995" TargetMode="External"/><Relationship Id="rId70" Type="http://schemas.openxmlformats.org/officeDocument/2006/relationships/hyperlink" Target="https://likumi.lv/ta/id/81995" TargetMode="External"/><Relationship Id="rId75" Type="http://schemas.openxmlformats.org/officeDocument/2006/relationships/hyperlink" Target="https://likumi.lv/ta/id/81995" TargetMode="External"/><Relationship Id="rId83" Type="http://schemas.openxmlformats.org/officeDocument/2006/relationships/hyperlink" Target="https://likumi.lv/ta/id/81995" TargetMode="External"/><Relationship Id="rId88" Type="http://schemas.openxmlformats.org/officeDocument/2006/relationships/hyperlink" Target="https://likumi.lv/ta/id/5490-komerclikums" TargetMode="External"/><Relationship Id="rId91" Type="http://schemas.openxmlformats.org/officeDocument/2006/relationships/hyperlink" Target="https://likumi.lv/ta/id/275045-kreditiestazu-un-ieguldijumu-brokeru-sabiedribu-darbibas-atjaunosanas-un-noregulejuma-likums" TargetMode="External"/><Relationship Id="rId96" Type="http://schemas.openxmlformats.org/officeDocument/2006/relationships/hyperlink" Target="https://likumi.lv/ta/id/214590-maksatnespej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81995" TargetMode="External"/><Relationship Id="rId23" Type="http://schemas.openxmlformats.org/officeDocument/2006/relationships/hyperlink" Target="http://eur-lex.europa.eu/eli/reg_impl/2017/1945/oj/?locale=LV" TargetMode="External"/><Relationship Id="rId28" Type="http://schemas.openxmlformats.org/officeDocument/2006/relationships/hyperlink" Target="http://eur-lex.europa.eu/eli/reg_del/2017/1018/oj/?locale=LV" TargetMode="External"/><Relationship Id="rId36" Type="http://schemas.openxmlformats.org/officeDocument/2006/relationships/hyperlink" Target="http://eur-lex.europa.eu/eli/reg_del/2017/565/oj/?locale=LV" TargetMode="External"/><Relationship Id="rId49" Type="http://schemas.openxmlformats.org/officeDocument/2006/relationships/hyperlink" Target="https://likumi.lv/ta/id/81995" TargetMode="External"/><Relationship Id="rId57" Type="http://schemas.openxmlformats.org/officeDocument/2006/relationships/hyperlink" Target="https://likumi.lv/ta/id/81995" TargetMode="External"/><Relationship Id="rId10" Type="http://schemas.openxmlformats.org/officeDocument/2006/relationships/endnotes" Target="endnotes.xml"/><Relationship Id="rId31" Type="http://schemas.openxmlformats.org/officeDocument/2006/relationships/hyperlink" Target="https://likumi.lv/ta/id/81995" TargetMode="External"/><Relationship Id="rId44" Type="http://schemas.openxmlformats.org/officeDocument/2006/relationships/hyperlink" Target="https://likumi.lv/ta/id/81995" TargetMode="External"/><Relationship Id="rId52" Type="http://schemas.openxmlformats.org/officeDocument/2006/relationships/hyperlink" Target="https://likumi.lv/ta/id/81995" TargetMode="External"/><Relationship Id="rId60" Type="http://schemas.openxmlformats.org/officeDocument/2006/relationships/hyperlink" Target="http://eur-lex.europa.eu/eli/reg/2014/600/oj/?locale=LV" TargetMode="External"/><Relationship Id="rId65" Type="http://schemas.openxmlformats.org/officeDocument/2006/relationships/hyperlink" Target="https://likumi.lv/ta/id/81995" TargetMode="External"/><Relationship Id="rId73" Type="http://schemas.openxmlformats.org/officeDocument/2006/relationships/hyperlink" Target="https://likumi.lv/ta/id/81995" TargetMode="External"/><Relationship Id="rId78" Type="http://schemas.openxmlformats.org/officeDocument/2006/relationships/hyperlink" Target="https://likumi.lv/ta/id/81995" TargetMode="External"/><Relationship Id="rId81" Type="http://schemas.openxmlformats.org/officeDocument/2006/relationships/hyperlink" Target="http://eur-lex.europa.eu/eli/dir/2014/65/oj/?locale=LV" TargetMode="External"/><Relationship Id="rId86" Type="http://schemas.openxmlformats.org/officeDocument/2006/relationships/hyperlink" Target="https://likumi.lv/ta/id/37426-kreditiestazu-likums" TargetMode="External"/><Relationship Id="rId94" Type="http://schemas.openxmlformats.org/officeDocument/2006/relationships/hyperlink" Target="https://likumi.lv/ta/id/55829-iegulditaju-aizsardzibas-likums"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eur-lex.europa.eu/eli/reg/2014/600/oj/?locale=LV" TargetMode="External"/><Relationship Id="rId18" Type="http://schemas.openxmlformats.org/officeDocument/2006/relationships/hyperlink" Target="http://eur-lex.europa.eu/eli/dir/2014/65/oj/?locale=LV" TargetMode="External"/><Relationship Id="rId39" Type="http://schemas.openxmlformats.org/officeDocument/2006/relationships/hyperlink" Target="https://likumi.lv/ta/id/81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1</NPK>
    <Kategorija xmlns="2e5bb04e-596e-45bd-9003-43ca78b1ba16">Likumprojekts</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A91D-8427-44AD-BCAF-2418FD19C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971E0-1AE5-4B81-A83B-D50C875D3058}">
  <ds:schemaRefs>
    <ds:schemaRef ds:uri="http://schemas.microsoft.com/sharepoint/v3/contenttype/forms"/>
  </ds:schemaRefs>
</ds:datastoreItem>
</file>

<file path=customXml/itemProps3.xml><?xml version="1.0" encoding="utf-8"?>
<ds:datastoreItem xmlns:ds="http://schemas.openxmlformats.org/officeDocument/2006/customXml" ds:itemID="{EB08CE65-C59F-4B3F-B77E-D180CA4D78E8}">
  <ds:schemaRefs>
    <ds:schemaRef ds:uri="http://schemas.microsoft.com/office/2006/metadata/properties"/>
    <ds:schemaRef ds:uri="b6da864e-06a3-40ee-a61e-0cd067b16413"/>
    <ds:schemaRef ds:uri="http://purl.org/dc/terms/"/>
    <ds:schemaRef ds:uri="2e5bb04e-596e-45bd-9003-43ca78b1ba1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158541-9405-44FD-BF51-285FD9B2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126373</Words>
  <Characters>72033</Characters>
  <Application>Microsoft Office Word</Application>
  <DocSecurity>0</DocSecurity>
  <Lines>600</Lines>
  <Paragraphs>396</Paragraphs>
  <ScaleCrop>false</ScaleCrop>
  <HeadingPairs>
    <vt:vector size="2" baseType="variant">
      <vt:variant>
        <vt:lpstr>Title</vt:lpstr>
      </vt:variant>
      <vt:variant>
        <vt:i4>1</vt:i4>
      </vt:variant>
    </vt:vector>
  </HeadingPairs>
  <TitlesOfParts>
    <vt:vector size="1" baseType="lpstr">
      <vt:lpstr>Likumprojekts "Ieguldījumu brokeru sabiedrību likums"</vt:lpstr>
    </vt:vector>
  </TitlesOfParts>
  <Company>Finanšu ministrija</Company>
  <LinksUpToDate>false</LinksUpToDate>
  <CharactersWithSpaces>198010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"Ieguldījumu brokeru sabiedrību likums"</dc:title>
  <dc:subject>Likumprojekts</dc:subject>
  <dc:creator>Aivis Hammers</dc:creator>
  <cp:keywords/>
  <dc:description>67095441, aivis.hammers@fm.gov.lv</dc:description>
  <cp:lastModifiedBy>Inguna Dancīte</cp:lastModifiedBy>
  <cp:revision>2</cp:revision>
  <cp:lastPrinted>2018-02-23T11:35:00Z</cp:lastPrinted>
  <dcterms:created xsi:type="dcterms:W3CDTF">2021-03-01T11:54:00Z</dcterms:created>
  <dcterms:modified xsi:type="dcterms:W3CDTF">2021-03-01T11:54:00Z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