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1D365" w14:textId="77777777" w:rsidR="007E19F3" w:rsidRDefault="007E19F3" w:rsidP="00A049A0">
      <w:pPr>
        <w:pStyle w:val="naislab"/>
        <w:spacing w:before="0" w:after="0"/>
        <w:jc w:val="center"/>
        <w:outlineLvl w:val="0"/>
        <w:rPr>
          <w:b/>
          <w:bCs/>
          <w:color w:val="000000"/>
          <w:spacing w:val="-2"/>
          <w:sz w:val="28"/>
          <w:szCs w:val="28"/>
        </w:rPr>
      </w:pPr>
    </w:p>
    <w:p w14:paraId="3C478868" w14:textId="58F53B45" w:rsidR="0018086A" w:rsidRPr="00A049A0" w:rsidRDefault="00CC0260" w:rsidP="00A049A0">
      <w:pPr>
        <w:pStyle w:val="naislab"/>
        <w:spacing w:before="0" w:after="0"/>
        <w:jc w:val="center"/>
        <w:outlineLvl w:val="0"/>
        <w:rPr>
          <w:b/>
          <w:bCs/>
          <w:spacing w:val="-2"/>
          <w:sz w:val="28"/>
          <w:szCs w:val="28"/>
        </w:rPr>
      </w:pPr>
      <w:r w:rsidRPr="00A049A0">
        <w:rPr>
          <w:b/>
          <w:bCs/>
          <w:color w:val="000000"/>
          <w:spacing w:val="-2"/>
          <w:sz w:val="28"/>
          <w:szCs w:val="28"/>
        </w:rPr>
        <w:t>Likumprojekta</w:t>
      </w:r>
      <w:r w:rsidRPr="00A049A0">
        <w:rPr>
          <w:color w:val="000000"/>
          <w:spacing w:val="-2"/>
          <w:sz w:val="28"/>
          <w:szCs w:val="28"/>
        </w:rPr>
        <w:t xml:space="preserve"> </w:t>
      </w:r>
      <w:r w:rsidR="00547C62">
        <w:rPr>
          <w:b/>
          <w:bCs/>
          <w:color w:val="000000"/>
          <w:spacing w:val="-2"/>
          <w:sz w:val="28"/>
          <w:szCs w:val="28"/>
        </w:rPr>
        <w:t>“</w:t>
      </w:r>
      <w:r w:rsidR="00155BB4" w:rsidRPr="00155BB4">
        <w:rPr>
          <w:b/>
          <w:bCs/>
          <w:color w:val="000000"/>
          <w:spacing w:val="-2"/>
          <w:sz w:val="28"/>
          <w:szCs w:val="28"/>
        </w:rPr>
        <w:t xml:space="preserve">Grozījumi </w:t>
      </w:r>
      <w:r w:rsidR="00180E41" w:rsidRPr="00180E41">
        <w:rPr>
          <w:b/>
          <w:bCs/>
          <w:color w:val="000000"/>
          <w:spacing w:val="-2"/>
          <w:sz w:val="28"/>
          <w:szCs w:val="28"/>
        </w:rPr>
        <w:t>Ieguldījumu pārvaldes sabiedrību</w:t>
      </w:r>
      <w:r w:rsidR="00155BB4" w:rsidRPr="00155BB4">
        <w:rPr>
          <w:b/>
          <w:bCs/>
          <w:color w:val="000000"/>
          <w:spacing w:val="-2"/>
          <w:sz w:val="28"/>
          <w:szCs w:val="28"/>
        </w:rPr>
        <w:t xml:space="preserve"> likumā</w:t>
      </w:r>
      <w:r w:rsidR="00547C62">
        <w:rPr>
          <w:b/>
          <w:bCs/>
          <w:color w:val="000000"/>
          <w:spacing w:val="-2"/>
          <w:sz w:val="28"/>
          <w:szCs w:val="28"/>
        </w:rPr>
        <w:t>”</w:t>
      </w:r>
      <w:r w:rsidRPr="00A049A0">
        <w:rPr>
          <w:b/>
          <w:bCs/>
          <w:color w:val="000000"/>
          <w:spacing w:val="-2"/>
          <w:sz w:val="28"/>
          <w:szCs w:val="28"/>
        </w:rPr>
        <w:t xml:space="preserve"> sākotnējās ietekmes novērtējuma ziņojums</w:t>
      </w:r>
      <w:r w:rsidRPr="00A049A0">
        <w:rPr>
          <w:color w:val="000000"/>
          <w:spacing w:val="-2"/>
          <w:sz w:val="28"/>
          <w:szCs w:val="28"/>
        </w:rPr>
        <w:t xml:space="preserve"> </w:t>
      </w:r>
      <w:r w:rsidRPr="00A049A0">
        <w:rPr>
          <w:b/>
          <w:bCs/>
          <w:color w:val="000000"/>
          <w:spacing w:val="-2"/>
          <w:sz w:val="28"/>
          <w:szCs w:val="28"/>
        </w:rPr>
        <w:t>(anotācija)</w:t>
      </w:r>
    </w:p>
    <w:p w14:paraId="1F48D8E5" w14:textId="77777777" w:rsidR="00507E8F" w:rsidRPr="00A049A0" w:rsidRDefault="00507E8F" w:rsidP="00A049A0">
      <w:pPr>
        <w:shd w:val="clear" w:color="auto" w:fill="FFFFFF"/>
        <w:jc w:val="center"/>
        <w:rPr>
          <w:rFonts w:ascii="Arial" w:hAnsi="Arial" w:cs="Arial"/>
          <w:b/>
          <w:bCs/>
          <w:color w:val="414142"/>
          <w:spacing w:val="-2"/>
          <w:sz w:val="27"/>
          <w:szCs w:val="27"/>
        </w:rPr>
      </w:pP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390"/>
        <w:gridCol w:w="6888"/>
      </w:tblGrid>
      <w:tr w:rsidR="00507E8F" w:rsidRPr="00A049A0" w14:paraId="7A8443DA" w14:textId="77777777" w:rsidTr="00FA580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48B59E3C" w14:textId="77777777" w:rsidR="00507E8F" w:rsidRPr="00A049A0" w:rsidRDefault="00507E8F" w:rsidP="00A049A0">
            <w:pPr>
              <w:pStyle w:val="tvhtml"/>
              <w:spacing w:before="0" w:beforeAutospacing="0" w:after="0" w:afterAutospacing="0"/>
              <w:jc w:val="center"/>
              <w:rPr>
                <w:b/>
                <w:bCs/>
                <w:color w:val="000000"/>
                <w:spacing w:val="-2"/>
              </w:rPr>
            </w:pPr>
            <w:r w:rsidRPr="00A049A0">
              <w:rPr>
                <w:b/>
                <w:bCs/>
                <w:color w:val="000000"/>
                <w:spacing w:val="-2"/>
              </w:rPr>
              <w:t>Tiesību akta projekta anotācijas kopsavilkums</w:t>
            </w:r>
          </w:p>
        </w:tc>
      </w:tr>
      <w:tr w:rsidR="00507E8F" w:rsidRPr="00A049A0" w14:paraId="0E03A87D" w14:textId="77777777" w:rsidTr="0029729E">
        <w:tc>
          <w:tcPr>
            <w:tcW w:w="1288" w:type="pct"/>
            <w:tcBorders>
              <w:top w:val="outset" w:sz="6" w:space="0" w:color="414142"/>
              <w:left w:val="outset" w:sz="6" w:space="0" w:color="414142"/>
              <w:bottom w:val="outset" w:sz="6" w:space="0" w:color="414142"/>
              <w:right w:val="outset" w:sz="6" w:space="0" w:color="414142"/>
            </w:tcBorders>
            <w:hideMark/>
          </w:tcPr>
          <w:p w14:paraId="3F2BFD27" w14:textId="77777777" w:rsidR="00507E8F" w:rsidRPr="00A049A0" w:rsidRDefault="00507E8F" w:rsidP="00A049A0">
            <w:pPr>
              <w:rPr>
                <w:spacing w:val="-2"/>
              </w:rPr>
            </w:pPr>
            <w:r w:rsidRPr="00A049A0">
              <w:rPr>
                <w:spacing w:val="-2"/>
              </w:rPr>
              <w:t xml:space="preserve">Mērķis, risinājums un projekta spēkā stāšanās laiks </w:t>
            </w:r>
          </w:p>
        </w:tc>
        <w:tc>
          <w:tcPr>
            <w:tcW w:w="3712" w:type="pct"/>
            <w:tcBorders>
              <w:top w:val="outset" w:sz="6" w:space="0" w:color="414142"/>
              <w:left w:val="outset" w:sz="6" w:space="0" w:color="414142"/>
              <w:bottom w:val="outset" w:sz="6" w:space="0" w:color="414142"/>
              <w:right w:val="outset" w:sz="6" w:space="0" w:color="414142"/>
            </w:tcBorders>
            <w:hideMark/>
          </w:tcPr>
          <w:p w14:paraId="159B9DDB" w14:textId="0F235468" w:rsidR="00EC3FD1" w:rsidRPr="006B6CF8" w:rsidRDefault="00B24619" w:rsidP="00734C0F">
            <w:pPr>
              <w:jc w:val="both"/>
              <w:rPr>
                <w:noProof/>
                <w:color w:val="000000"/>
                <w:spacing w:val="-2"/>
              </w:rPr>
            </w:pPr>
            <w:r>
              <w:rPr>
                <w:noProof/>
                <w:spacing w:val="-2"/>
              </w:rPr>
              <w:t>Likumprojekta</w:t>
            </w:r>
            <w:r w:rsidR="00507E8F" w:rsidRPr="00A049A0">
              <w:rPr>
                <w:noProof/>
                <w:spacing w:val="-2"/>
              </w:rPr>
              <w:t xml:space="preserve"> </w:t>
            </w:r>
            <w:r w:rsidR="00774534" w:rsidRPr="00250626">
              <w:rPr>
                <w:noProof/>
                <w:color w:val="000000"/>
                <w:spacing w:val="-2"/>
              </w:rPr>
              <w:t>“</w:t>
            </w:r>
            <w:r w:rsidR="00155BB4" w:rsidRPr="00155BB4">
              <w:rPr>
                <w:bCs/>
                <w:noProof/>
                <w:color w:val="000000"/>
                <w:spacing w:val="-2"/>
              </w:rPr>
              <w:t xml:space="preserve">Grozījumi </w:t>
            </w:r>
            <w:r w:rsidR="00180E41" w:rsidRPr="007C156D">
              <w:t>Ieguldījumu pārvaldes sabiedrību</w:t>
            </w:r>
            <w:r w:rsidR="00155BB4" w:rsidRPr="00155BB4">
              <w:rPr>
                <w:bCs/>
                <w:noProof/>
                <w:color w:val="000000"/>
                <w:spacing w:val="-2"/>
              </w:rPr>
              <w:t xml:space="preserve"> likumā</w:t>
            </w:r>
            <w:r w:rsidR="00774534" w:rsidRPr="00250626">
              <w:rPr>
                <w:noProof/>
                <w:color w:val="000000"/>
                <w:spacing w:val="-2"/>
              </w:rPr>
              <w:t>”</w:t>
            </w:r>
            <w:r w:rsidR="00507E8F" w:rsidRPr="00A049A0">
              <w:rPr>
                <w:noProof/>
                <w:color w:val="000000"/>
                <w:spacing w:val="-2"/>
              </w:rPr>
              <w:t xml:space="preserve"> (turpmāk – Likumproj</w:t>
            </w:r>
            <w:r w:rsidR="00626014" w:rsidRPr="00A049A0">
              <w:rPr>
                <w:noProof/>
                <w:color w:val="000000"/>
                <w:spacing w:val="-2"/>
              </w:rPr>
              <w:t>ekts)</w:t>
            </w:r>
            <w:r w:rsidR="00EF5BB1">
              <w:rPr>
                <w:noProof/>
                <w:color w:val="000000"/>
                <w:spacing w:val="-2"/>
              </w:rPr>
              <w:t xml:space="preserve"> mērķis ir saskaņot </w:t>
            </w:r>
            <w:r w:rsidR="00180E41" w:rsidRPr="007C156D">
              <w:t>Ieguldījumu pārvaldes sabiedrību</w:t>
            </w:r>
            <w:r w:rsidR="00EF5BB1" w:rsidRPr="00155BB4">
              <w:rPr>
                <w:noProof/>
                <w:color w:val="000000"/>
                <w:spacing w:val="-2"/>
              </w:rPr>
              <w:t xml:space="preserve"> likuma</w:t>
            </w:r>
            <w:r w:rsidR="00EF5BB1">
              <w:rPr>
                <w:noProof/>
                <w:color w:val="000000"/>
                <w:spacing w:val="-2"/>
              </w:rPr>
              <w:t xml:space="preserve"> normas ar </w:t>
            </w:r>
            <w:r w:rsidR="006B6CF8">
              <w:rPr>
                <w:noProof/>
                <w:color w:val="000000"/>
                <w:spacing w:val="-2"/>
              </w:rPr>
              <w:t>likumprojekta “Ieguldījumu brokeru sabiedrību likums” normām, lai nodrošinātu tiesību sistēmas saskaņotību</w:t>
            </w:r>
            <w:r w:rsidR="000B3A2E">
              <w:rPr>
                <w:noProof/>
                <w:color w:val="000000"/>
                <w:spacing w:val="-2"/>
              </w:rPr>
              <w:t xml:space="preserve"> un pārņemtu Direktīvas 2019/2034 prasības</w:t>
            </w:r>
            <w:r w:rsidR="006B6CF8">
              <w:rPr>
                <w:noProof/>
                <w:color w:val="000000"/>
                <w:spacing w:val="-2"/>
              </w:rPr>
              <w:t xml:space="preserve">. Likumprojekts stāsies spēkā pēc tā pieņemšanas vispārējā kārtībā.  </w:t>
            </w:r>
          </w:p>
        </w:tc>
        <w:bookmarkStart w:id="0" w:name="_GoBack"/>
        <w:bookmarkEnd w:id="0"/>
      </w:tr>
    </w:tbl>
    <w:p w14:paraId="3D63734A" w14:textId="77777777" w:rsidR="00507E8F" w:rsidRPr="00A049A0" w:rsidRDefault="009C05B1" w:rsidP="00A049A0">
      <w:pPr>
        <w:shd w:val="clear" w:color="auto" w:fill="FFFFFF"/>
        <w:rPr>
          <w:color w:val="414142"/>
          <w:spacing w:val="-2"/>
        </w:rPr>
      </w:pPr>
      <w:r w:rsidRPr="00A049A0">
        <w:rPr>
          <w:color w:val="414142"/>
          <w:spacing w:val="-2"/>
        </w:rPr>
        <w:t xml:space="preserve"> </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9"/>
        <w:gridCol w:w="1908"/>
        <w:gridCol w:w="6941"/>
      </w:tblGrid>
      <w:tr w:rsidR="0018086A" w:rsidRPr="00A049A0" w14:paraId="6CDBA15A" w14:textId="77777777">
        <w:trPr>
          <w:trHeight w:val="51"/>
          <w:jc w:val="center"/>
        </w:trPr>
        <w:tc>
          <w:tcPr>
            <w:tcW w:w="9348" w:type="dxa"/>
            <w:gridSpan w:val="3"/>
            <w:vAlign w:val="center"/>
          </w:tcPr>
          <w:p w14:paraId="2B4ABA59" w14:textId="77777777" w:rsidR="0018086A" w:rsidRPr="00A049A0" w:rsidRDefault="0018086A" w:rsidP="00A049A0">
            <w:pPr>
              <w:pStyle w:val="naisnod"/>
              <w:spacing w:before="0" w:after="0"/>
              <w:rPr>
                <w:spacing w:val="-2"/>
              </w:rPr>
            </w:pPr>
            <w:r w:rsidRPr="00A049A0">
              <w:rPr>
                <w:spacing w:val="-2"/>
              </w:rPr>
              <w:t>I. Tiesību akta projekta izstrādes nepieciešamība</w:t>
            </w:r>
          </w:p>
        </w:tc>
      </w:tr>
      <w:tr w:rsidR="0018086A" w:rsidRPr="00A049A0" w14:paraId="4E588EB8" w14:textId="77777777" w:rsidTr="005B5908">
        <w:trPr>
          <w:trHeight w:val="224"/>
          <w:jc w:val="center"/>
        </w:trPr>
        <w:tc>
          <w:tcPr>
            <w:tcW w:w="499" w:type="dxa"/>
          </w:tcPr>
          <w:p w14:paraId="40C9DC4D" w14:textId="77777777" w:rsidR="0018086A" w:rsidRPr="00A049A0" w:rsidRDefault="0018086A" w:rsidP="00A049A0">
            <w:pPr>
              <w:pStyle w:val="naiskr"/>
              <w:spacing w:before="0" w:after="0"/>
              <w:jc w:val="center"/>
              <w:rPr>
                <w:spacing w:val="-2"/>
              </w:rPr>
            </w:pPr>
            <w:r w:rsidRPr="00A049A0">
              <w:rPr>
                <w:spacing w:val="-2"/>
              </w:rPr>
              <w:t>1.</w:t>
            </w:r>
          </w:p>
        </w:tc>
        <w:tc>
          <w:tcPr>
            <w:tcW w:w="1908" w:type="dxa"/>
          </w:tcPr>
          <w:p w14:paraId="1B155150" w14:textId="77777777" w:rsidR="0018086A" w:rsidRPr="00A049A0" w:rsidRDefault="0018086A" w:rsidP="00A049A0">
            <w:pPr>
              <w:pStyle w:val="naiskr"/>
              <w:spacing w:before="0" w:after="0"/>
              <w:jc w:val="both"/>
              <w:rPr>
                <w:spacing w:val="-2"/>
              </w:rPr>
            </w:pPr>
            <w:r w:rsidRPr="00A049A0">
              <w:rPr>
                <w:spacing w:val="-2"/>
              </w:rPr>
              <w:t>Pamatojums</w:t>
            </w:r>
          </w:p>
        </w:tc>
        <w:tc>
          <w:tcPr>
            <w:tcW w:w="6941" w:type="dxa"/>
          </w:tcPr>
          <w:p w14:paraId="1017C026" w14:textId="77777777" w:rsidR="00806831" w:rsidRDefault="00806831" w:rsidP="00806831">
            <w:pPr>
              <w:autoSpaceDE w:val="0"/>
              <w:autoSpaceDN w:val="0"/>
              <w:adjustRightInd w:val="0"/>
              <w:jc w:val="both"/>
              <w:rPr>
                <w:noProof/>
                <w:color w:val="000000"/>
                <w:spacing w:val="-2"/>
              </w:rPr>
            </w:pPr>
            <w:r>
              <w:rPr>
                <w:noProof/>
                <w:color w:val="000000"/>
                <w:spacing w:val="-2"/>
              </w:rPr>
              <w:t>Likumprojekts izstrādāts, lai:</w:t>
            </w:r>
          </w:p>
          <w:p w14:paraId="7A332547" w14:textId="656FFA1F" w:rsidR="00806831" w:rsidRDefault="00806831" w:rsidP="00806831">
            <w:pPr>
              <w:autoSpaceDE w:val="0"/>
              <w:autoSpaceDN w:val="0"/>
              <w:adjustRightInd w:val="0"/>
              <w:jc w:val="both"/>
              <w:rPr>
                <w:noProof/>
                <w:color w:val="000000"/>
                <w:spacing w:val="-2"/>
              </w:rPr>
            </w:pPr>
            <w:r>
              <w:rPr>
                <w:noProof/>
                <w:color w:val="000000"/>
                <w:spacing w:val="-2"/>
              </w:rPr>
              <w:t xml:space="preserve">1)saskaņotu </w:t>
            </w:r>
            <w:r w:rsidRPr="007C156D">
              <w:t>Ieguldījumu pārvaldes sabiedrību</w:t>
            </w:r>
            <w:r w:rsidRPr="00155BB4">
              <w:rPr>
                <w:noProof/>
                <w:color w:val="000000"/>
                <w:spacing w:val="-2"/>
              </w:rPr>
              <w:t xml:space="preserve"> likuma</w:t>
            </w:r>
            <w:r>
              <w:rPr>
                <w:noProof/>
                <w:color w:val="000000"/>
                <w:spacing w:val="-2"/>
              </w:rPr>
              <w:t xml:space="preserve"> normas ar likumprojekta “Ieguldījumu brokeru sabiedrību likums” normām;</w:t>
            </w:r>
          </w:p>
          <w:p w14:paraId="0F2D0D01" w14:textId="172A0CD5" w:rsidR="00EC0E7A" w:rsidRPr="00A049A0" w:rsidRDefault="00806831" w:rsidP="00806831">
            <w:pPr>
              <w:autoSpaceDE w:val="0"/>
              <w:autoSpaceDN w:val="0"/>
              <w:adjustRightInd w:val="0"/>
              <w:jc w:val="both"/>
              <w:rPr>
                <w:noProof/>
                <w:spacing w:val="-2"/>
              </w:rPr>
            </w:pPr>
            <w:r>
              <w:rPr>
                <w:noProof/>
                <w:spacing w:val="-2"/>
              </w:rPr>
              <w:t>2)nacionālajos normatīvajos aktos pārņemtu Eiropas Parlamenta un Padomes 2019.gada 27.novembra direktīvas (ES) Nr. 2019/2034 par ieguldījumu brokeru sabiedrību prudenciālo uzraudzību un ar ko groza Direktīvas 2002/87/EK, 2009/65/EK, 2011/61/ES, 2013/36/ES, 2014/59/ES un 2014/65/ES (turpmāk – Direktīva 2019/2034) prasības.</w:t>
            </w:r>
          </w:p>
        </w:tc>
      </w:tr>
      <w:tr w:rsidR="0018086A" w:rsidRPr="00A049A0" w14:paraId="6DE0C7E5" w14:textId="77777777" w:rsidTr="005B5908">
        <w:trPr>
          <w:trHeight w:val="168"/>
          <w:jc w:val="center"/>
        </w:trPr>
        <w:tc>
          <w:tcPr>
            <w:tcW w:w="499" w:type="dxa"/>
          </w:tcPr>
          <w:p w14:paraId="3667FAE4" w14:textId="77777777" w:rsidR="0018086A" w:rsidRPr="00F94A82" w:rsidRDefault="0018086A" w:rsidP="00A049A0">
            <w:pPr>
              <w:pStyle w:val="naiskr"/>
              <w:spacing w:before="0" w:after="0"/>
              <w:jc w:val="center"/>
              <w:rPr>
                <w:spacing w:val="-2"/>
              </w:rPr>
            </w:pPr>
            <w:r w:rsidRPr="00F94A82">
              <w:rPr>
                <w:spacing w:val="-2"/>
              </w:rPr>
              <w:t>2.</w:t>
            </w:r>
          </w:p>
        </w:tc>
        <w:tc>
          <w:tcPr>
            <w:tcW w:w="1908" w:type="dxa"/>
          </w:tcPr>
          <w:p w14:paraId="4E10D2B2" w14:textId="77777777" w:rsidR="0018086A" w:rsidRPr="00F94A82" w:rsidRDefault="00575F9E" w:rsidP="00A049A0">
            <w:pPr>
              <w:pStyle w:val="naiskr"/>
              <w:tabs>
                <w:tab w:val="left" w:pos="170"/>
              </w:tabs>
              <w:spacing w:before="0" w:after="0"/>
              <w:jc w:val="both"/>
              <w:rPr>
                <w:spacing w:val="-2"/>
              </w:rPr>
            </w:pPr>
            <w:r w:rsidRPr="00F94A82">
              <w:rPr>
                <w:spacing w:val="-2"/>
              </w:rPr>
              <w:t>Pašreizējā situācija un problēmas, kuru risināšanai tiesību akta projekts izstrādāts, tiesiskā regulējuma mērķis un būtība</w:t>
            </w:r>
          </w:p>
        </w:tc>
        <w:tc>
          <w:tcPr>
            <w:tcW w:w="6941" w:type="dxa"/>
          </w:tcPr>
          <w:p w14:paraId="766FD6A5" w14:textId="5B1B214B" w:rsidR="007B101B" w:rsidRPr="007B101B" w:rsidRDefault="004A2819" w:rsidP="007B101B">
            <w:pPr>
              <w:autoSpaceDE w:val="0"/>
              <w:autoSpaceDN w:val="0"/>
              <w:adjustRightInd w:val="0"/>
              <w:jc w:val="both"/>
              <w:rPr>
                <w:noProof/>
                <w:spacing w:val="-2"/>
              </w:rPr>
            </w:pPr>
            <w:r w:rsidRPr="007B101B">
              <w:rPr>
                <w:noProof/>
                <w:spacing w:val="-2"/>
              </w:rPr>
              <w:t>Likumprojekta izstrādes pamatā ir Direktīvas 2019/2034 pārņemšana nacionālajos normatīvajos aktos, kā rezultātā ir izstrādāts</w:t>
            </w:r>
            <w:r w:rsidR="000B3A2E">
              <w:rPr>
                <w:noProof/>
                <w:spacing w:val="-2"/>
              </w:rPr>
              <w:t xml:space="preserve"> arī</w:t>
            </w:r>
            <w:r w:rsidRPr="007B101B">
              <w:rPr>
                <w:noProof/>
                <w:spacing w:val="-2"/>
              </w:rPr>
              <w:t xml:space="preserve"> likumprojekts “Ieguldījumu brokeru sabiedrību likums”. </w:t>
            </w:r>
            <w:r w:rsidR="00963EDA" w:rsidRPr="007B101B">
              <w:rPr>
                <w:noProof/>
                <w:spacing w:val="-2"/>
              </w:rPr>
              <w:t xml:space="preserve">Likumprojekts ietver tehniska rakstura precizējumus, precizējot atsauces gan uz nacionālajiem, </w:t>
            </w:r>
            <w:r w:rsidR="00F25539">
              <w:rPr>
                <w:noProof/>
                <w:spacing w:val="-2"/>
              </w:rPr>
              <w:t xml:space="preserve">gan </w:t>
            </w:r>
            <w:r w:rsidR="00963EDA" w:rsidRPr="007B101B">
              <w:rPr>
                <w:noProof/>
                <w:spacing w:val="-2"/>
              </w:rPr>
              <w:t>Eiropas Savienības  normatīvajiem aktiem</w:t>
            </w:r>
            <w:r w:rsidR="00CA432D">
              <w:rPr>
                <w:noProof/>
                <w:spacing w:val="-2"/>
              </w:rPr>
              <w:t>, kā arī izmaiņas ieguldījumu pārvaldes sabiedrību kapitāla pietiekamības prasībās.</w:t>
            </w:r>
          </w:p>
          <w:p w14:paraId="3B8A6BEE" w14:textId="77DF1656" w:rsidR="00963EDA" w:rsidRDefault="00E11E7F" w:rsidP="007B101B">
            <w:pPr>
              <w:autoSpaceDE w:val="0"/>
              <w:autoSpaceDN w:val="0"/>
              <w:adjustRightInd w:val="0"/>
              <w:jc w:val="both"/>
              <w:rPr>
                <w:noProof/>
                <w:spacing w:val="-2"/>
              </w:rPr>
            </w:pPr>
            <w:r>
              <w:rPr>
                <w:noProof/>
                <w:spacing w:val="-2"/>
              </w:rPr>
              <w:t>Likumprojekta 1. pantā</w:t>
            </w:r>
            <w:r w:rsidR="007B101B" w:rsidRPr="007B101B">
              <w:rPr>
                <w:noProof/>
                <w:spacing w:val="-2"/>
              </w:rPr>
              <w:t xml:space="preserve"> tiek precizēta atsauce uz Privāto pensiju fondu likumu, kurš stājies spēkā 2020.gada 13.janvārī, tādejādi spēku zaudējis likums “Par privātajiem pesniju fondiem”.</w:t>
            </w:r>
          </w:p>
          <w:p w14:paraId="485B6A31" w14:textId="142D21DA" w:rsidR="007B101B" w:rsidRDefault="00E11E7F" w:rsidP="007B101B">
            <w:pPr>
              <w:autoSpaceDE w:val="0"/>
              <w:autoSpaceDN w:val="0"/>
              <w:adjustRightInd w:val="0"/>
              <w:jc w:val="both"/>
              <w:rPr>
                <w:noProof/>
                <w:color w:val="000000"/>
                <w:spacing w:val="-2"/>
              </w:rPr>
            </w:pPr>
            <w:r>
              <w:rPr>
                <w:noProof/>
                <w:color w:val="000000"/>
                <w:spacing w:val="-2"/>
              </w:rPr>
              <w:t>Likumprojekta 2.pants</w:t>
            </w:r>
            <w:r w:rsidR="007B101B">
              <w:rPr>
                <w:noProof/>
                <w:color w:val="000000"/>
                <w:spacing w:val="-2"/>
              </w:rPr>
              <w:t xml:space="preserve"> paredz precizē</w:t>
            </w:r>
            <w:r w:rsidR="00487410">
              <w:rPr>
                <w:noProof/>
                <w:color w:val="000000"/>
                <w:spacing w:val="-2"/>
              </w:rPr>
              <w:t>t atsauci attiecībā uz sākotnējā</w:t>
            </w:r>
            <w:r w:rsidR="007B101B">
              <w:rPr>
                <w:noProof/>
                <w:color w:val="000000"/>
                <w:spacing w:val="-2"/>
              </w:rPr>
              <w:t xml:space="preserve"> kapitālu</w:t>
            </w:r>
            <w:r w:rsidR="0035255B">
              <w:rPr>
                <w:noProof/>
                <w:color w:val="000000"/>
                <w:spacing w:val="-2"/>
              </w:rPr>
              <w:t xml:space="preserve"> sastāvu</w:t>
            </w:r>
            <w:r w:rsidR="007B101B">
              <w:rPr>
                <w:noProof/>
                <w:color w:val="000000"/>
                <w:spacing w:val="-2"/>
              </w:rPr>
              <w:t>, proti, tiek noteikts, ka s</w:t>
            </w:r>
            <w:r w:rsidR="007B101B" w:rsidRPr="00591DEB">
              <w:rPr>
                <w:noProof/>
                <w:color w:val="000000"/>
                <w:spacing w:val="-2"/>
              </w:rPr>
              <w:t xml:space="preserve">ākotnējo kapitālu veido viens vai vairāki </w:t>
            </w:r>
            <w:r w:rsidR="007B101B">
              <w:rPr>
                <w:noProof/>
                <w:color w:val="000000"/>
                <w:spacing w:val="-2"/>
              </w:rPr>
              <w:t xml:space="preserve">no </w:t>
            </w:r>
            <w:r w:rsidR="00E3728D" w:rsidRPr="00C4430A">
              <w:rPr>
                <w:noProof/>
                <w:color w:val="000000"/>
                <w:spacing w:val="-2"/>
              </w:rPr>
              <w:t>Eiropas Parlamenta un Padomes 2013.gada 26.jūnija regulas (ES) Nr. </w:t>
            </w:r>
            <w:hyperlink r:id="rId11" w:tgtFrame="_blank" w:history="1">
              <w:r w:rsidR="00E3728D" w:rsidRPr="00C4430A">
                <w:rPr>
                  <w:noProof/>
                  <w:color w:val="000000"/>
                  <w:spacing w:val="-2"/>
                </w:rPr>
                <w:t>575/2013</w:t>
              </w:r>
            </w:hyperlink>
            <w:r w:rsidR="00E3728D" w:rsidRPr="00C4430A">
              <w:rPr>
                <w:noProof/>
                <w:color w:val="000000"/>
                <w:spacing w:val="-2"/>
              </w:rPr>
              <w:t> par prudenciālajām prasībām attiecībā uz kredītiestādēm, un ar ko groza regulu (ES) Nr. </w:t>
            </w:r>
            <w:hyperlink r:id="rId12" w:tgtFrame="_blank" w:history="1">
              <w:r w:rsidR="00E3728D" w:rsidRPr="00C4430A">
                <w:rPr>
                  <w:noProof/>
                  <w:color w:val="000000"/>
                  <w:spacing w:val="-2"/>
                </w:rPr>
                <w:t>648/2012</w:t>
              </w:r>
            </w:hyperlink>
            <w:r w:rsidR="00E3728D" w:rsidRPr="00B966C7">
              <w:rPr>
                <w:noProof/>
                <w:color w:val="000000"/>
                <w:spacing w:val="-2"/>
              </w:rPr>
              <w:t xml:space="preserve"> </w:t>
            </w:r>
            <w:r w:rsidR="00E3728D">
              <w:rPr>
                <w:noProof/>
                <w:color w:val="000000"/>
                <w:spacing w:val="-2"/>
              </w:rPr>
              <w:t>(turpmāk - Regulai</w:t>
            </w:r>
            <w:r w:rsidR="00E3728D" w:rsidRPr="00B966C7">
              <w:rPr>
                <w:noProof/>
                <w:color w:val="000000"/>
                <w:spacing w:val="-2"/>
              </w:rPr>
              <w:t xml:space="preserve"> Nr.</w:t>
            </w:r>
            <w:r w:rsidR="00E3728D">
              <w:rPr>
                <w:noProof/>
                <w:color w:val="000000"/>
                <w:spacing w:val="-2"/>
              </w:rPr>
              <w:t xml:space="preserve"> </w:t>
            </w:r>
            <w:r w:rsidR="00E3728D" w:rsidRPr="00B966C7">
              <w:rPr>
                <w:noProof/>
                <w:color w:val="000000"/>
                <w:spacing w:val="-2"/>
              </w:rPr>
              <w:t>575/2013</w:t>
            </w:r>
            <w:r w:rsidR="00E3728D">
              <w:rPr>
                <w:noProof/>
                <w:color w:val="000000"/>
                <w:spacing w:val="-2"/>
              </w:rPr>
              <w:t>)</w:t>
            </w:r>
            <w:r w:rsidR="007B101B" w:rsidRPr="00591DEB">
              <w:rPr>
                <w:noProof/>
                <w:color w:val="000000"/>
                <w:spacing w:val="-2"/>
              </w:rPr>
              <w:t xml:space="preserve"> 26.panta 1. punkta "a", "b", "c", "d" vai "e" a</w:t>
            </w:r>
            <w:r w:rsidR="007B101B">
              <w:rPr>
                <w:noProof/>
                <w:color w:val="000000"/>
                <w:spacing w:val="-2"/>
              </w:rPr>
              <w:t>pakšpunktā minētajiem posteņiem. Minētais R</w:t>
            </w:r>
            <w:r w:rsidR="007B101B" w:rsidRPr="00591DEB">
              <w:rPr>
                <w:noProof/>
                <w:color w:val="000000"/>
                <w:spacing w:val="-2"/>
              </w:rPr>
              <w:t>egulas Nr. 575/2013 26.panta 1. punkt</w:t>
            </w:r>
            <w:r w:rsidR="007B101B">
              <w:rPr>
                <w:noProof/>
                <w:color w:val="000000"/>
                <w:spacing w:val="-2"/>
              </w:rPr>
              <w:t>s paredz:</w:t>
            </w:r>
          </w:p>
          <w:p w14:paraId="7605C6BE" w14:textId="77777777" w:rsidR="007B101B" w:rsidRDefault="007B101B" w:rsidP="007B101B">
            <w:pPr>
              <w:autoSpaceDE w:val="0"/>
              <w:autoSpaceDN w:val="0"/>
              <w:adjustRightInd w:val="0"/>
              <w:jc w:val="both"/>
              <w:rPr>
                <w:color w:val="000000"/>
                <w:shd w:val="clear" w:color="auto" w:fill="FFFFFF"/>
              </w:rPr>
            </w:pPr>
            <w:r w:rsidRPr="00F92811">
              <w:rPr>
                <w:noProof/>
                <w:color w:val="000000"/>
                <w:spacing w:val="-2"/>
              </w:rPr>
              <w:t>a)</w:t>
            </w:r>
            <w:r>
              <w:rPr>
                <w:noProof/>
                <w:color w:val="000000"/>
                <w:spacing w:val="-2"/>
              </w:rPr>
              <w:t xml:space="preserve"> </w:t>
            </w:r>
            <w:r>
              <w:rPr>
                <w:color w:val="000000"/>
                <w:shd w:val="clear" w:color="auto" w:fill="FFFFFF"/>
              </w:rPr>
              <w:t>kapitāla instrumenti, ar noteikumu, ka ir izpildīti 28. pantā vai, attiecīgā gadījumā, 29. pantā izklāstītie nosacījumi;</w:t>
            </w:r>
          </w:p>
          <w:p w14:paraId="56A66B45" w14:textId="77777777" w:rsidR="007B101B" w:rsidRDefault="007B101B" w:rsidP="007B101B">
            <w:pPr>
              <w:autoSpaceDE w:val="0"/>
              <w:autoSpaceDN w:val="0"/>
              <w:adjustRightInd w:val="0"/>
              <w:jc w:val="both"/>
              <w:rPr>
                <w:color w:val="000000"/>
                <w:shd w:val="clear" w:color="auto" w:fill="FFFFFF"/>
              </w:rPr>
            </w:pPr>
            <w:r>
              <w:rPr>
                <w:color w:val="000000"/>
                <w:shd w:val="clear" w:color="auto" w:fill="FFFFFF"/>
              </w:rPr>
              <w:t>b) akciju emisijas uzcenojuma konti, kas saistīti ar a) apakšpunktā minētajiem instrumentiem;</w:t>
            </w:r>
          </w:p>
          <w:p w14:paraId="496E26D5" w14:textId="77777777" w:rsidR="007B101B" w:rsidRDefault="007B101B" w:rsidP="007B101B">
            <w:pPr>
              <w:autoSpaceDE w:val="0"/>
              <w:autoSpaceDN w:val="0"/>
              <w:adjustRightInd w:val="0"/>
              <w:jc w:val="both"/>
              <w:rPr>
                <w:color w:val="000000"/>
                <w:shd w:val="clear" w:color="auto" w:fill="FFFFFF"/>
              </w:rPr>
            </w:pPr>
            <w:r>
              <w:rPr>
                <w:color w:val="000000"/>
                <w:shd w:val="clear" w:color="auto" w:fill="FFFFFF"/>
              </w:rPr>
              <w:t>c) nesadalītā peļņa;</w:t>
            </w:r>
          </w:p>
          <w:p w14:paraId="21D4A162" w14:textId="77777777" w:rsidR="007B101B" w:rsidRDefault="007B101B" w:rsidP="007B101B">
            <w:pPr>
              <w:autoSpaceDE w:val="0"/>
              <w:autoSpaceDN w:val="0"/>
              <w:adjustRightInd w:val="0"/>
              <w:jc w:val="both"/>
              <w:rPr>
                <w:color w:val="000000"/>
                <w:shd w:val="clear" w:color="auto" w:fill="FFFFFF"/>
              </w:rPr>
            </w:pPr>
            <w:r>
              <w:rPr>
                <w:color w:val="000000"/>
                <w:shd w:val="clear" w:color="auto" w:fill="FFFFFF"/>
              </w:rPr>
              <w:t>d) citi uzkrātie ienākumi, kas netiek atspoguļoti peļņas vai zaudējumu aprēķinā;</w:t>
            </w:r>
          </w:p>
          <w:p w14:paraId="753FE492" w14:textId="77777777" w:rsidR="007B101B" w:rsidRDefault="007B101B" w:rsidP="007B101B">
            <w:pPr>
              <w:autoSpaceDE w:val="0"/>
              <w:autoSpaceDN w:val="0"/>
              <w:adjustRightInd w:val="0"/>
              <w:jc w:val="both"/>
              <w:rPr>
                <w:color w:val="000000"/>
                <w:shd w:val="clear" w:color="auto" w:fill="FFFFFF"/>
              </w:rPr>
            </w:pPr>
            <w:r>
              <w:rPr>
                <w:color w:val="000000"/>
                <w:shd w:val="clear" w:color="auto" w:fill="FFFFFF"/>
              </w:rPr>
              <w:t>e) citas rezerves.</w:t>
            </w:r>
          </w:p>
          <w:p w14:paraId="521C0FCB" w14:textId="77777777" w:rsidR="001B6197" w:rsidRDefault="007B101B" w:rsidP="007B101B">
            <w:pPr>
              <w:autoSpaceDE w:val="0"/>
              <w:autoSpaceDN w:val="0"/>
              <w:adjustRightInd w:val="0"/>
              <w:jc w:val="both"/>
              <w:rPr>
                <w:color w:val="000000"/>
                <w:shd w:val="clear" w:color="auto" w:fill="FFFFFF"/>
              </w:rPr>
            </w:pPr>
            <w:r>
              <w:rPr>
                <w:color w:val="000000"/>
                <w:shd w:val="clear" w:color="auto" w:fill="FFFFFF"/>
              </w:rPr>
              <w:t xml:space="preserve">Papildus jāuzsver, ka c, d un e apakšpunktā uzskaitītos posteņus atzīst par sākotnējo kapitālu tikai tad, ja tie iestādei ir pieejami neierobežotai un tūlītējai izmantošanai, lai segtu riskus vai zaudējumus, līdzko tie ir radušies. </w:t>
            </w:r>
          </w:p>
          <w:p w14:paraId="474AF79F" w14:textId="2DB9544B" w:rsidR="001B6197" w:rsidRDefault="007B101B" w:rsidP="007B101B">
            <w:pPr>
              <w:autoSpaceDE w:val="0"/>
              <w:autoSpaceDN w:val="0"/>
              <w:adjustRightInd w:val="0"/>
              <w:jc w:val="both"/>
              <w:rPr>
                <w:noProof/>
                <w:color w:val="000000"/>
                <w:spacing w:val="-2"/>
              </w:rPr>
            </w:pPr>
            <w:r>
              <w:rPr>
                <w:color w:val="000000"/>
                <w:shd w:val="clear" w:color="auto" w:fill="FFFFFF"/>
              </w:rPr>
              <w:lastRenderedPageBreak/>
              <w:t>Direktīvas 2019/2034 6</w:t>
            </w:r>
            <w:r w:rsidR="008765A3">
              <w:rPr>
                <w:color w:val="000000"/>
                <w:shd w:val="clear" w:color="auto" w:fill="FFFFFF"/>
              </w:rPr>
              <w:t>0</w:t>
            </w:r>
            <w:r>
              <w:rPr>
                <w:color w:val="000000"/>
                <w:shd w:val="clear" w:color="auto" w:fill="FFFFFF"/>
              </w:rPr>
              <w:t>.pant</w:t>
            </w:r>
            <w:r w:rsidR="00061CEA">
              <w:rPr>
                <w:color w:val="000000"/>
                <w:shd w:val="clear" w:color="auto" w:fill="FFFFFF"/>
              </w:rPr>
              <w:t>s</w:t>
            </w:r>
            <w:r>
              <w:rPr>
                <w:color w:val="000000"/>
                <w:shd w:val="clear" w:color="auto" w:fill="FFFFFF"/>
              </w:rPr>
              <w:t xml:space="preserve"> </w:t>
            </w:r>
            <w:r w:rsidR="001C209D">
              <w:rPr>
                <w:noProof/>
                <w:color w:val="000000"/>
                <w:spacing w:val="-2"/>
              </w:rPr>
              <w:t xml:space="preserve">tiek </w:t>
            </w:r>
            <w:r w:rsidR="008765A3">
              <w:rPr>
                <w:noProof/>
                <w:color w:val="000000"/>
                <w:spacing w:val="-2"/>
              </w:rPr>
              <w:t xml:space="preserve">ieviests likuma 8. panta sestās daļas 2. punktā, nosakot </w:t>
            </w:r>
            <w:r w:rsidR="001C209D">
              <w:rPr>
                <w:noProof/>
                <w:color w:val="000000"/>
                <w:spacing w:val="-2"/>
              </w:rPr>
              <w:t>atsauc</w:t>
            </w:r>
            <w:r w:rsidR="008765A3">
              <w:rPr>
                <w:noProof/>
                <w:color w:val="000000"/>
                <w:spacing w:val="-2"/>
              </w:rPr>
              <w:t>i</w:t>
            </w:r>
            <w:r w:rsidR="001C209D">
              <w:rPr>
                <w:noProof/>
                <w:color w:val="000000"/>
                <w:spacing w:val="-2"/>
              </w:rPr>
              <w:t xml:space="preserve"> uz </w:t>
            </w:r>
            <w:r w:rsidR="001C209D" w:rsidRPr="001C209D">
              <w:rPr>
                <w:noProof/>
                <w:color w:val="000000"/>
                <w:spacing w:val="-2"/>
              </w:rPr>
              <w:t>Eiropas Parlamenta un Padomes 2019.gada 27.novembra regulas (ES) Nr. 2019/2033 par prudenciālajām prasībām ieguldījumu brokeru sabiedrībām, un ar ko groza regulas (ES) Nr. 1093/2010, (ES) Nr. 575/2013, (ES) Nr. 600/2014 un (ES) Nr. 806/2014</w:t>
            </w:r>
            <w:r w:rsidR="00E3728D">
              <w:rPr>
                <w:noProof/>
                <w:color w:val="000000"/>
                <w:spacing w:val="-2"/>
              </w:rPr>
              <w:t xml:space="preserve"> (turpmāk – Regula Nr. </w:t>
            </w:r>
            <w:r w:rsidR="00E3728D" w:rsidRPr="001C209D">
              <w:rPr>
                <w:noProof/>
                <w:color w:val="000000"/>
                <w:spacing w:val="-2"/>
              </w:rPr>
              <w:t>2019/2033</w:t>
            </w:r>
            <w:r w:rsidR="00E3728D">
              <w:rPr>
                <w:noProof/>
                <w:color w:val="000000"/>
                <w:spacing w:val="-2"/>
              </w:rPr>
              <w:t>)</w:t>
            </w:r>
            <w:r w:rsidR="008765A3">
              <w:rPr>
                <w:noProof/>
                <w:color w:val="000000"/>
                <w:spacing w:val="-2"/>
              </w:rPr>
              <w:t xml:space="preserve"> </w:t>
            </w:r>
            <w:r w:rsidR="008765A3" w:rsidRPr="008765A3">
              <w:rPr>
                <w:noProof/>
                <w:color w:val="000000"/>
                <w:spacing w:val="-2"/>
              </w:rPr>
              <w:t xml:space="preserve">13. pantu, kurā noteikta kārtība fiksēto pieskaitāmo izdevumu summas aprēķinam.  </w:t>
            </w:r>
          </w:p>
          <w:p w14:paraId="2F30A92E" w14:textId="30BD25CD" w:rsidR="007B101B" w:rsidRDefault="001B6197" w:rsidP="007B101B">
            <w:pPr>
              <w:autoSpaceDE w:val="0"/>
              <w:autoSpaceDN w:val="0"/>
              <w:adjustRightInd w:val="0"/>
              <w:jc w:val="both"/>
              <w:rPr>
                <w:noProof/>
                <w:color w:val="000000"/>
                <w:spacing w:val="-2"/>
              </w:rPr>
            </w:pPr>
            <w:r>
              <w:rPr>
                <w:noProof/>
                <w:color w:val="000000"/>
                <w:spacing w:val="-2"/>
              </w:rPr>
              <w:t>Pašlaik ieguldījumu pārvaldes sabiedrības</w:t>
            </w:r>
            <w:r w:rsidR="009227CB">
              <w:rPr>
                <w:noProof/>
                <w:color w:val="000000"/>
                <w:spacing w:val="-2"/>
              </w:rPr>
              <w:t>,</w:t>
            </w:r>
            <w:r>
              <w:rPr>
                <w:noProof/>
                <w:color w:val="000000"/>
                <w:spacing w:val="-2"/>
              </w:rPr>
              <w:t xml:space="preserve"> </w:t>
            </w:r>
            <w:r w:rsidR="009227CB" w:rsidRPr="008765A3">
              <w:rPr>
                <w:noProof/>
                <w:color w:val="000000"/>
                <w:spacing w:val="-2"/>
              </w:rPr>
              <w:t>kuras paralēli to pamatdarbībai fondu pārvaldes pakalpojumu sniegšanai ir tiesīgas sniegt vienu no ieguldījumu pakalpojumiem, t.i. veikt ieguldītāja finanšu instrumentu portfeļa individuālu pārvaldīšanu, un divus ieguldījumu blakuspakalpojumus, t.i. sniegt konsultācijas par ieguldījumiem finanšu instrumentos un veikt fondu ieguldījumu apliecību turēšanu un administrēšanu</w:t>
            </w:r>
            <w:r w:rsidR="009227CB">
              <w:rPr>
                <w:noProof/>
                <w:color w:val="000000"/>
                <w:spacing w:val="-2"/>
              </w:rPr>
              <w:t xml:space="preserve">, ievēro ne tikai </w:t>
            </w:r>
            <w:r w:rsidR="009227CB" w:rsidRPr="008765A3">
              <w:rPr>
                <w:noProof/>
                <w:color w:val="000000"/>
                <w:spacing w:val="-2"/>
              </w:rPr>
              <w:t xml:space="preserve">minimālā sākotnējā kapitāla </w:t>
            </w:r>
            <w:r w:rsidR="009227CB">
              <w:rPr>
                <w:noProof/>
                <w:color w:val="000000"/>
                <w:spacing w:val="-2"/>
              </w:rPr>
              <w:t>(</w:t>
            </w:r>
            <w:r w:rsidR="009227CB" w:rsidRPr="008765A3">
              <w:rPr>
                <w:noProof/>
                <w:color w:val="000000"/>
                <w:spacing w:val="-2"/>
              </w:rPr>
              <w:t>un attiecīgi aprēķinātā papildu pašu kapitāla</w:t>
            </w:r>
            <w:r w:rsidR="009227CB">
              <w:rPr>
                <w:noProof/>
                <w:color w:val="000000"/>
                <w:spacing w:val="-2"/>
              </w:rPr>
              <w:t xml:space="preserve">) prasību, fiksēto izmaksu kapitāla prasību, bet arī ieguldījumu brokeru sabiedrībām saistoši kapitāla prasību, kas aprēķināta saskaņā ar </w:t>
            </w:r>
            <w:r w:rsidR="00E3728D">
              <w:rPr>
                <w:noProof/>
                <w:color w:val="000000"/>
                <w:spacing w:val="-2"/>
              </w:rPr>
              <w:t>Regulas</w:t>
            </w:r>
            <w:r w:rsidR="009227CB" w:rsidRPr="001C209D">
              <w:rPr>
                <w:noProof/>
                <w:color w:val="000000"/>
                <w:spacing w:val="-2"/>
              </w:rPr>
              <w:t xml:space="preserve"> Nr. 575/2013</w:t>
            </w:r>
            <w:r w:rsidR="009227CB">
              <w:rPr>
                <w:noProof/>
                <w:color w:val="000000"/>
                <w:spacing w:val="-2"/>
              </w:rPr>
              <w:t xml:space="preserve"> prasībām</w:t>
            </w:r>
            <w:r w:rsidR="009227CB" w:rsidRPr="008765A3">
              <w:rPr>
                <w:noProof/>
                <w:color w:val="000000"/>
                <w:spacing w:val="-2"/>
              </w:rPr>
              <w:t>.</w:t>
            </w:r>
            <w:r w:rsidR="009227CB">
              <w:rPr>
                <w:noProof/>
                <w:color w:val="000000"/>
                <w:spacing w:val="-2"/>
              </w:rPr>
              <w:t xml:space="preserve"> </w:t>
            </w:r>
            <w:r w:rsidR="008765A3" w:rsidRPr="008765A3">
              <w:rPr>
                <w:noProof/>
                <w:color w:val="000000"/>
                <w:spacing w:val="-2"/>
              </w:rPr>
              <w:t xml:space="preserve">Ņemot vērā izmaiņas ieguldījumu brokeru sabiedrību darbības regulējumā un izvērtējot tiem noteiktās specifiskās prasības pašu kapitāla struktūrai un pietiekamībai, kā arī precizēto aprēķinu, nebūtu mērķtiecīgi </w:t>
            </w:r>
            <w:r>
              <w:rPr>
                <w:noProof/>
                <w:color w:val="000000"/>
                <w:spacing w:val="-2"/>
              </w:rPr>
              <w:t xml:space="preserve">turpmāk </w:t>
            </w:r>
            <w:r w:rsidR="008765A3" w:rsidRPr="008765A3">
              <w:rPr>
                <w:noProof/>
                <w:color w:val="000000"/>
                <w:spacing w:val="-2"/>
              </w:rPr>
              <w:t>piemērot šīs prasības ieguldījumu pārvaldes sabiedrībām</w:t>
            </w:r>
            <w:r w:rsidR="00684E6A">
              <w:rPr>
                <w:noProof/>
                <w:color w:val="000000"/>
                <w:spacing w:val="-2"/>
              </w:rPr>
              <w:t>.</w:t>
            </w:r>
            <w:r w:rsidR="008765A3" w:rsidRPr="008765A3">
              <w:rPr>
                <w:noProof/>
                <w:color w:val="000000"/>
                <w:spacing w:val="-2"/>
              </w:rPr>
              <w:t xml:space="preserve"> Attiecīgi tiek veiktas precizējošas izmaiņas regulējumā, kas paredz fondu pārvaldītājiem nepiemērot ieguldījumu brokeru sabiedrībām paredzētās kapitāla pietiekamības prasības, izslēdzot </w:t>
            </w:r>
            <w:r w:rsidR="008765A3">
              <w:rPr>
                <w:noProof/>
                <w:color w:val="000000"/>
                <w:spacing w:val="-2"/>
              </w:rPr>
              <w:t xml:space="preserve">likuma </w:t>
            </w:r>
            <w:r w:rsidR="008765A3" w:rsidRPr="008765A3">
              <w:rPr>
                <w:noProof/>
                <w:color w:val="000000"/>
                <w:spacing w:val="-2"/>
              </w:rPr>
              <w:t>8. panta astoto daļu. Tādējādi pašu kapitāls nedrīkstēs būt mazāks ne par minimālā sākotnējā kapitāla un attiecīgi aprēķinātā papildu pašu kapitāla kopsummu, ne par Regulas Nr.</w:t>
            </w:r>
            <w:r w:rsidR="00E3728D">
              <w:rPr>
                <w:noProof/>
                <w:color w:val="000000"/>
                <w:spacing w:val="-2"/>
              </w:rPr>
              <w:t xml:space="preserve"> </w:t>
            </w:r>
            <w:r w:rsidR="008765A3" w:rsidRPr="008765A3">
              <w:rPr>
                <w:noProof/>
                <w:color w:val="000000"/>
                <w:spacing w:val="-2"/>
              </w:rPr>
              <w:t>2019/2033 13. pantā noteikto summu</w:t>
            </w:r>
            <w:r w:rsidR="001C209D">
              <w:rPr>
                <w:noProof/>
                <w:color w:val="000000"/>
                <w:spacing w:val="-2"/>
              </w:rPr>
              <w:t>.</w:t>
            </w:r>
          </w:p>
          <w:p w14:paraId="78D7122A" w14:textId="6A684C07" w:rsidR="007B101B" w:rsidRPr="00963EDA" w:rsidRDefault="00B62C54" w:rsidP="008765A3">
            <w:pPr>
              <w:autoSpaceDE w:val="0"/>
              <w:autoSpaceDN w:val="0"/>
              <w:adjustRightInd w:val="0"/>
              <w:jc w:val="both"/>
              <w:rPr>
                <w:noProof/>
                <w:color w:val="000000"/>
                <w:spacing w:val="-2"/>
              </w:rPr>
            </w:pPr>
            <w:r>
              <w:rPr>
                <w:noProof/>
                <w:color w:val="000000"/>
                <w:spacing w:val="-2"/>
              </w:rPr>
              <w:t>L</w:t>
            </w:r>
            <w:r w:rsidR="001A7834">
              <w:rPr>
                <w:noProof/>
                <w:color w:val="000000"/>
                <w:spacing w:val="-2"/>
              </w:rPr>
              <w:t>ikumprojekta 3.pantā</w:t>
            </w:r>
            <w:r w:rsidR="001C209D">
              <w:rPr>
                <w:noProof/>
                <w:color w:val="000000"/>
                <w:spacing w:val="-2"/>
              </w:rPr>
              <w:t xml:space="preserve"> tiek </w:t>
            </w:r>
            <w:r w:rsidR="008765A3" w:rsidRPr="008765A3">
              <w:rPr>
                <w:noProof/>
                <w:color w:val="000000"/>
                <w:spacing w:val="-2"/>
              </w:rPr>
              <w:t>precizēta redakcija atbilstoši likumā un Regulā Nr. 2019/2033  lietotajiem terminiem</w:t>
            </w:r>
            <w:r w:rsidR="008765A3">
              <w:rPr>
                <w:noProof/>
                <w:color w:val="000000"/>
                <w:spacing w:val="-2"/>
              </w:rPr>
              <w:t>,</w:t>
            </w:r>
            <w:r>
              <w:rPr>
                <w:noProof/>
                <w:color w:val="000000"/>
                <w:spacing w:val="-2"/>
              </w:rPr>
              <w:t xml:space="preserve"> </w:t>
            </w:r>
            <w:r w:rsidRPr="00FF3CF7">
              <w:rPr>
                <w:noProof/>
                <w:color w:val="000000"/>
                <w:spacing w:val="-2"/>
              </w:rPr>
              <w:t>kā arī likuma 10.pant</w:t>
            </w:r>
            <w:r>
              <w:rPr>
                <w:noProof/>
                <w:color w:val="000000"/>
                <w:spacing w:val="-2"/>
              </w:rPr>
              <w:t>s tiek</w:t>
            </w:r>
            <w:r w:rsidRPr="00FF3CF7">
              <w:rPr>
                <w:noProof/>
                <w:color w:val="000000"/>
                <w:spacing w:val="-2"/>
              </w:rPr>
              <w:t xml:space="preserve"> papildin</w:t>
            </w:r>
            <w:r>
              <w:rPr>
                <w:noProof/>
                <w:color w:val="000000"/>
                <w:spacing w:val="-2"/>
              </w:rPr>
              <w:t>āts</w:t>
            </w:r>
            <w:r w:rsidRPr="00FF3CF7">
              <w:rPr>
                <w:noProof/>
                <w:color w:val="000000"/>
                <w:spacing w:val="-2"/>
              </w:rPr>
              <w:t xml:space="preserve"> ar jaunu daļu, kur</w:t>
            </w:r>
            <w:r>
              <w:rPr>
                <w:noProof/>
                <w:color w:val="000000"/>
                <w:spacing w:val="-2"/>
              </w:rPr>
              <w:t>ā noteikti Komisijai iesniedzamie dokumenti</w:t>
            </w:r>
            <w:r w:rsidRPr="00FF3CF7">
              <w:rPr>
                <w:noProof/>
                <w:color w:val="000000"/>
                <w:spacing w:val="-2"/>
              </w:rPr>
              <w:t>, ja t</w:t>
            </w:r>
            <w:r>
              <w:rPr>
                <w:noProof/>
                <w:color w:val="000000"/>
                <w:spacing w:val="-2"/>
              </w:rPr>
              <w:t>ā</w:t>
            </w:r>
            <w:r w:rsidRPr="00FF3CF7">
              <w:rPr>
                <w:noProof/>
                <w:color w:val="000000"/>
                <w:spacing w:val="-2"/>
              </w:rPr>
              <w:t xml:space="preserve"> plāno </w:t>
            </w:r>
            <w:r>
              <w:rPr>
                <w:noProof/>
                <w:color w:val="000000"/>
                <w:spacing w:val="-2"/>
              </w:rPr>
              <w:t>veikt</w:t>
            </w:r>
            <w:r w:rsidRPr="00FF3CF7">
              <w:rPr>
                <w:noProof/>
                <w:color w:val="000000"/>
                <w:spacing w:val="-2"/>
              </w:rPr>
              <w:t xml:space="preserve"> kādu no ieguldījumu pakalpojumiem vai blakuspakalojumiem.</w:t>
            </w:r>
            <w:r>
              <w:rPr>
                <w:noProof/>
                <w:color w:val="000000"/>
                <w:spacing w:val="-2"/>
              </w:rPr>
              <w:t xml:space="preserve"> </w:t>
            </w:r>
            <w:r w:rsidRPr="006A2851">
              <w:rPr>
                <w:noProof/>
                <w:color w:val="000000"/>
                <w:spacing w:val="-2"/>
              </w:rPr>
              <w:t>Likumprojekta 4.pants izsaka likuma 1</w:t>
            </w:r>
            <w:r>
              <w:rPr>
                <w:noProof/>
                <w:color w:val="000000"/>
                <w:spacing w:val="-2"/>
              </w:rPr>
              <w:t>2</w:t>
            </w:r>
            <w:r w:rsidRPr="006A2851">
              <w:rPr>
                <w:noProof/>
                <w:color w:val="000000"/>
                <w:spacing w:val="-2"/>
              </w:rPr>
              <w:t xml:space="preserve">.pantu jaunā redakcijā, paredzot iespēju un nosacījumus licencē mainīt ne tikai </w:t>
            </w:r>
            <w:r>
              <w:rPr>
                <w:noProof/>
                <w:color w:val="000000"/>
                <w:spacing w:val="-2"/>
              </w:rPr>
              <w:t xml:space="preserve">pārvaldes </w:t>
            </w:r>
            <w:r w:rsidRPr="006A2851">
              <w:rPr>
                <w:noProof/>
                <w:color w:val="000000"/>
                <w:spacing w:val="-2"/>
              </w:rPr>
              <w:t xml:space="preserve">pakalpojumus, bet arī ieguldījumu pakalpojumus vai blakuspakalpojumus, ko </w:t>
            </w:r>
            <w:r>
              <w:rPr>
                <w:noProof/>
                <w:color w:val="000000"/>
                <w:spacing w:val="-2"/>
              </w:rPr>
              <w:t>ieguldījumu pārvaldes sabiedrība</w:t>
            </w:r>
            <w:r w:rsidRPr="006A2851">
              <w:rPr>
                <w:noProof/>
                <w:color w:val="000000"/>
                <w:spacing w:val="-2"/>
              </w:rPr>
              <w:t xml:space="preserve"> ir tiesīg</w:t>
            </w:r>
            <w:r>
              <w:rPr>
                <w:noProof/>
                <w:color w:val="000000"/>
                <w:spacing w:val="-2"/>
              </w:rPr>
              <w:t>a</w:t>
            </w:r>
            <w:r w:rsidRPr="006A2851">
              <w:rPr>
                <w:noProof/>
                <w:color w:val="000000"/>
                <w:spacing w:val="-2"/>
              </w:rPr>
              <w:t xml:space="preserve"> veikt.</w:t>
            </w:r>
            <w:r>
              <w:rPr>
                <w:noProof/>
                <w:color w:val="000000"/>
                <w:spacing w:val="-2"/>
              </w:rPr>
              <w:t xml:space="preserve"> Visbeidzot, </w:t>
            </w:r>
            <w:r w:rsidR="008765A3">
              <w:rPr>
                <w:noProof/>
                <w:color w:val="000000"/>
                <w:spacing w:val="-2"/>
              </w:rPr>
              <w:t xml:space="preserve">likumprojekta </w:t>
            </w:r>
            <w:r>
              <w:rPr>
                <w:noProof/>
                <w:color w:val="000000"/>
                <w:spacing w:val="-2"/>
              </w:rPr>
              <w:t>5</w:t>
            </w:r>
            <w:r w:rsidR="008765A3">
              <w:rPr>
                <w:noProof/>
                <w:color w:val="000000"/>
                <w:spacing w:val="-2"/>
              </w:rPr>
              <w:t>.pantā</w:t>
            </w:r>
            <w:r w:rsidR="008765A3" w:rsidRPr="008765A3">
              <w:rPr>
                <w:noProof/>
                <w:color w:val="000000"/>
                <w:spacing w:val="-2"/>
              </w:rPr>
              <w:t xml:space="preserve"> </w:t>
            </w:r>
            <w:r w:rsidR="001C209D">
              <w:rPr>
                <w:noProof/>
                <w:color w:val="000000"/>
                <w:spacing w:val="-2"/>
              </w:rPr>
              <w:t>iestrādāta atsauce uz Ieguldījumu brokeru sabiedrību likumu</w:t>
            </w:r>
            <w:r w:rsidR="004066E0">
              <w:rPr>
                <w:noProof/>
                <w:color w:val="000000"/>
                <w:spacing w:val="-2"/>
              </w:rPr>
              <w:t xml:space="preserve">, </w:t>
            </w:r>
            <w:r w:rsidR="001A7834">
              <w:rPr>
                <w:noProof/>
                <w:color w:val="000000"/>
                <w:spacing w:val="-2"/>
              </w:rPr>
              <w:t>likumpr</w:t>
            </w:r>
            <w:r w:rsidR="009227CB">
              <w:rPr>
                <w:noProof/>
                <w:color w:val="000000"/>
                <w:spacing w:val="-2"/>
              </w:rPr>
              <w:t>o</w:t>
            </w:r>
            <w:r w:rsidR="001A7834">
              <w:rPr>
                <w:noProof/>
                <w:color w:val="000000"/>
                <w:spacing w:val="-2"/>
              </w:rPr>
              <w:t xml:space="preserve">jekta </w:t>
            </w:r>
            <w:r>
              <w:rPr>
                <w:noProof/>
                <w:color w:val="000000"/>
                <w:spacing w:val="-2"/>
              </w:rPr>
              <w:t>6</w:t>
            </w:r>
            <w:r w:rsidR="001A7834">
              <w:rPr>
                <w:noProof/>
                <w:color w:val="000000"/>
                <w:spacing w:val="-2"/>
              </w:rPr>
              <w:t>.pantā</w:t>
            </w:r>
            <w:r w:rsidR="004066E0">
              <w:rPr>
                <w:noProof/>
                <w:color w:val="000000"/>
                <w:spacing w:val="-2"/>
              </w:rPr>
              <w:t xml:space="preserve"> tiek izslēgtas atsauces uz Finanšu instrumentu tirgus likuma normām, kuras izslēgtas ar grozījumiem, kuri stājās spēkā 2018.gada 18.jūlijā</w:t>
            </w:r>
            <w:r w:rsidR="008765A3">
              <w:rPr>
                <w:noProof/>
                <w:color w:val="000000"/>
                <w:spacing w:val="-2"/>
              </w:rPr>
              <w:t xml:space="preserve"> un likumprojekta </w:t>
            </w:r>
            <w:r>
              <w:rPr>
                <w:noProof/>
                <w:color w:val="000000"/>
                <w:spacing w:val="-2"/>
              </w:rPr>
              <w:t>7</w:t>
            </w:r>
            <w:r w:rsidR="008765A3">
              <w:rPr>
                <w:noProof/>
                <w:color w:val="000000"/>
                <w:spacing w:val="-2"/>
              </w:rPr>
              <w:t xml:space="preserve">. pantā precizēta </w:t>
            </w:r>
            <w:r w:rsidR="00CC0952">
              <w:rPr>
                <w:noProof/>
                <w:color w:val="000000"/>
                <w:spacing w:val="-2"/>
              </w:rPr>
              <w:t>likuma 75.</w:t>
            </w:r>
            <w:r w:rsidR="00CC0952" w:rsidRPr="00CC0952">
              <w:rPr>
                <w:noProof/>
                <w:color w:val="000000"/>
                <w:spacing w:val="-2"/>
                <w:vertAlign w:val="superscript"/>
              </w:rPr>
              <w:t xml:space="preserve">2 </w:t>
            </w:r>
            <w:r w:rsidR="00CC0952">
              <w:rPr>
                <w:noProof/>
                <w:color w:val="000000"/>
                <w:spacing w:val="-2"/>
              </w:rPr>
              <w:t xml:space="preserve">panta piektās daļas </w:t>
            </w:r>
            <w:r w:rsidR="008765A3">
              <w:rPr>
                <w:noProof/>
                <w:color w:val="000000"/>
                <w:spacing w:val="-2"/>
              </w:rPr>
              <w:t>redakcija, ņemot vērā grozījumus likuma 8. pantā</w:t>
            </w:r>
            <w:r w:rsidR="004066E0">
              <w:rPr>
                <w:noProof/>
                <w:color w:val="000000"/>
                <w:spacing w:val="-2"/>
              </w:rPr>
              <w:t>.</w:t>
            </w:r>
          </w:p>
        </w:tc>
      </w:tr>
      <w:tr w:rsidR="0018086A" w:rsidRPr="00A049A0" w14:paraId="09ABD28C" w14:textId="77777777" w:rsidTr="005B5908">
        <w:trPr>
          <w:trHeight w:val="169"/>
          <w:jc w:val="center"/>
        </w:trPr>
        <w:tc>
          <w:tcPr>
            <w:tcW w:w="499" w:type="dxa"/>
            <w:vAlign w:val="center"/>
          </w:tcPr>
          <w:p w14:paraId="63619918" w14:textId="77777777" w:rsidR="0018086A" w:rsidRPr="00A049A0" w:rsidRDefault="00B54A3A" w:rsidP="00A049A0">
            <w:pPr>
              <w:pStyle w:val="naiskr"/>
              <w:spacing w:before="0" w:after="0"/>
              <w:ind w:left="-355"/>
              <w:jc w:val="center"/>
              <w:rPr>
                <w:spacing w:val="-2"/>
              </w:rPr>
            </w:pPr>
            <w:r w:rsidRPr="00A049A0">
              <w:rPr>
                <w:spacing w:val="-2"/>
              </w:rPr>
              <w:lastRenderedPageBreak/>
              <w:t>a</w:t>
            </w:r>
            <w:r w:rsidR="00575F9E" w:rsidRPr="00A049A0">
              <w:rPr>
                <w:spacing w:val="-2"/>
              </w:rPr>
              <w:t xml:space="preserve">      3</w:t>
            </w:r>
            <w:r w:rsidR="0018086A" w:rsidRPr="00A049A0">
              <w:rPr>
                <w:spacing w:val="-2"/>
              </w:rPr>
              <w:t>.</w:t>
            </w:r>
          </w:p>
        </w:tc>
        <w:tc>
          <w:tcPr>
            <w:tcW w:w="1908" w:type="dxa"/>
          </w:tcPr>
          <w:p w14:paraId="323B2621" w14:textId="77777777" w:rsidR="0018086A" w:rsidRPr="00A049A0" w:rsidRDefault="0018086A" w:rsidP="00A049A0">
            <w:pPr>
              <w:pStyle w:val="naiskr"/>
              <w:spacing w:before="0" w:after="0"/>
              <w:rPr>
                <w:spacing w:val="-2"/>
              </w:rPr>
            </w:pPr>
            <w:r w:rsidRPr="00A049A0">
              <w:rPr>
                <w:spacing w:val="-2"/>
              </w:rPr>
              <w:t>Projekta izstrādē iesaistītās institūcijas</w:t>
            </w:r>
          </w:p>
        </w:tc>
        <w:tc>
          <w:tcPr>
            <w:tcW w:w="6941" w:type="dxa"/>
          </w:tcPr>
          <w:p w14:paraId="223295DC" w14:textId="62BF28E8" w:rsidR="0018086A" w:rsidRPr="00A049A0" w:rsidRDefault="00736A65" w:rsidP="003C4F48">
            <w:pPr>
              <w:autoSpaceDE w:val="0"/>
              <w:autoSpaceDN w:val="0"/>
              <w:adjustRightInd w:val="0"/>
              <w:jc w:val="both"/>
              <w:rPr>
                <w:noProof/>
                <w:spacing w:val="-2"/>
              </w:rPr>
            </w:pPr>
            <w:r>
              <w:rPr>
                <w:noProof/>
                <w:spacing w:val="-2"/>
              </w:rPr>
              <w:t xml:space="preserve">Finanšu ministrija </w:t>
            </w:r>
            <w:r w:rsidR="006B6CF8">
              <w:rPr>
                <w:noProof/>
                <w:spacing w:val="-2"/>
              </w:rPr>
              <w:t>sadarbībā ar</w:t>
            </w:r>
            <w:r w:rsidR="006B6CF8" w:rsidRPr="00304ED7">
              <w:rPr>
                <w:noProof/>
                <w:spacing w:val="-2"/>
              </w:rPr>
              <w:t xml:space="preserve"> Finanšu un kapitāla tirgus komisiju</w:t>
            </w:r>
            <w:r w:rsidR="006B6CF8">
              <w:rPr>
                <w:noProof/>
                <w:spacing w:val="-2"/>
              </w:rPr>
              <w:t>.</w:t>
            </w:r>
          </w:p>
        </w:tc>
      </w:tr>
      <w:tr w:rsidR="0018086A" w:rsidRPr="00A049A0" w14:paraId="1418343B" w14:textId="77777777" w:rsidTr="005B5908">
        <w:trPr>
          <w:trHeight w:val="339"/>
          <w:jc w:val="center"/>
        </w:trPr>
        <w:tc>
          <w:tcPr>
            <w:tcW w:w="499" w:type="dxa"/>
          </w:tcPr>
          <w:p w14:paraId="1FB8EC20" w14:textId="77777777" w:rsidR="0018086A" w:rsidRPr="00A049A0" w:rsidRDefault="00575F9E" w:rsidP="00A049A0">
            <w:pPr>
              <w:pStyle w:val="naiskr"/>
              <w:spacing w:before="0" w:after="0"/>
              <w:jc w:val="center"/>
              <w:rPr>
                <w:spacing w:val="-2"/>
              </w:rPr>
            </w:pPr>
            <w:r w:rsidRPr="00A049A0">
              <w:rPr>
                <w:spacing w:val="-2"/>
              </w:rPr>
              <w:t>4</w:t>
            </w:r>
            <w:r w:rsidR="0018086A" w:rsidRPr="00A049A0">
              <w:rPr>
                <w:spacing w:val="-2"/>
              </w:rPr>
              <w:t>.</w:t>
            </w:r>
          </w:p>
        </w:tc>
        <w:tc>
          <w:tcPr>
            <w:tcW w:w="1908" w:type="dxa"/>
          </w:tcPr>
          <w:p w14:paraId="144741FF" w14:textId="77777777" w:rsidR="0018086A" w:rsidRPr="00A049A0" w:rsidRDefault="0018086A" w:rsidP="00A049A0">
            <w:pPr>
              <w:pStyle w:val="naiskr"/>
              <w:spacing w:before="0" w:after="0"/>
              <w:rPr>
                <w:spacing w:val="-2"/>
              </w:rPr>
            </w:pPr>
            <w:r w:rsidRPr="00A049A0">
              <w:rPr>
                <w:spacing w:val="-2"/>
              </w:rPr>
              <w:t>Cita informācija</w:t>
            </w:r>
          </w:p>
        </w:tc>
        <w:tc>
          <w:tcPr>
            <w:tcW w:w="6941" w:type="dxa"/>
          </w:tcPr>
          <w:p w14:paraId="0CBB9A39" w14:textId="77777777" w:rsidR="0018086A" w:rsidRPr="00A049A0" w:rsidRDefault="002F08F8" w:rsidP="00671CCC">
            <w:pPr>
              <w:pStyle w:val="naiskr"/>
              <w:spacing w:before="0" w:after="0"/>
              <w:jc w:val="both"/>
              <w:rPr>
                <w:spacing w:val="-2"/>
              </w:rPr>
            </w:pPr>
            <w:r>
              <w:rPr>
                <w:noProof/>
                <w:spacing w:val="-2"/>
              </w:rPr>
              <w:t>Nav.</w:t>
            </w:r>
            <w:r w:rsidR="008E0C5B">
              <w:rPr>
                <w:noProof/>
                <w:spacing w:val="-2"/>
              </w:rPr>
              <w:t xml:space="preserve"> </w:t>
            </w:r>
          </w:p>
        </w:tc>
      </w:tr>
    </w:tbl>
    <w:p w14:paraId="7F9885C2" w14:textId="77777777" w:rsidR="0018086A" w:rsidRPr="00A049A0" w:rsidRDefault="0018086A" w:rsidP="00A049A0">
      <w:pPr>
        <w:pStyle w:val="naisf"/>
        <w:spacing w:before="0" w:after="0"/>
        <w:rPr>
          <w:spacing w:val="-2"/>
        </w:rPr>
      </w:pP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1933"/>
        <w:gridCol w:w="6958"/>
      </w:tblGrid>
      <w:tr w:rsidR="0018086A" w:rsidRPr="00A049A0" w14:paraId="3D20CF8B" w14:textId="77777777" w:rsidTr="00CF2260">
        <w:trPr>
          <w:jc w:val="center"/>
        </w:trPr>
        <w:tc>
          <w:tcPr>
            <w:tcW w:w="9346" w:type="dxa"/>
            <w:gridSpan w:val="3"/>
            <w:vAlign w:val="center"/>
          </w:tcPr>
          <w:p w14:paraId="19506AE0" w14:textId="1F0ECCE6" w:rsidR="0018086A" w:rsidRPr="00A049A0" w:rsidRDefault="0018086A" w:rsidP="00A049A0">
            <w:pPr>
              <w:pStyle w:val="naisnod"/>
              <w:spacing w:before="0" w:after="0"/>
              <w:rPr>
                <w:spacing w:val="-2"/>
                <w:highlight w:val="yellow"/>
              </w:rPr>
            </w:pPr>
            <w:r w:rsidRPr="00A049A0">
              <w:rPr>
                <w:spacing w:val="-2"/>
              </w:rPr>
              <w:t xml:space="preserve">II. </w:t>
            </w:r>
            <w:r w:rsidR="00726C3A" w:rsidRPr="00726C3A">
              <w:rPr>
                <w:spacing w:val="-2"/>
              </w:rPr>
              <w:t>Tiesību akta projekta ietekme uz sabiedrību, tautsaimniecības attīstību un administratīvo slogu</w:t>
            </w:r>
          </w:p>
        </w:tc>
      </w:tr>
      <w:tr w:rsidR="0018086A" w:rsidRPr="00A049A0" w14:paraId="7139F37A" w14:textId="77777777" w:rsidTr="008C50CC">
        <w:trPr>
          <w:trHeight w:val="38"/>
          <w:jc w:val="center"/>
        </w:trPr>
        <w:tc>
          <w:tcPr>
            <w:tcW w:w="455" w:type="dxa"/>
            <w:vAlign w:val="center"/>
          </w:tcPr>
          <w:p w14:paraId="2EC6DBDE" w14:textId="77777777" w:rsidR="0018086A" w:rsidRPr="004A2819" w:rsidRDefault="0018086A" w:rsidP="002F08F8">
            <w:pPr>
              <w:ind w:right="-57"/>
              <w:rPr>
                <w:spacing w:val="-2"/>
              </w:rPr>
            </w:pPr>
            <w:r w:rsidRPr="004A2819">
              <w:rPr>
                <w:spacing w:val="-2"/>
              </w:rPr>
              <w:lastRenderedPageBreak/>
              <w:t>1.</w:t>
            </w:r>
          </w:p>
        </w:tc>
        <w:tc>
          <w:tcPr>
            <w:tcW w:w="1933" w:type="dxa"/>
            <w:vAlign w:val="center"/>
          </w:tcPr>
          <w:p w14:paraId="1DED9B5B" w14:textId="77777777" w:rsidR="0018086A" w:rsidRPr="004A2819" w:rsidRDefault="00575F9E" w:rsidP="002F08F8">
            <w:pPr>
              <w:ind w:right="-57"/>
              <w:rPr>
                <w:spacing w:val="-2"/>
              </w:rPr>
            </w:pPr>
            <w:r w:rsidRPr="004A2819">
              <w:rPr>
                <w:spacing w:val="-2"/>
              </w:rPr>
              <w:t>Sabiedrības mērķgrupas, kuras tiesiskais regulējums ietekmē vai varētu ietekmēt</w:t>
            </w:r>
          </w:p>
        </w:tc>
        <w:tc>
          <w:tcPr>
            <w:tcW w:w="6958" w:type="dxa"/>
            <w:vAlign w:val="center"/>
          </w:tcPr>
          <w:p w14:paraId="3F6DC561" w14:textId="77777777" w:rsidR="008D64EE" w:rsidRPr="00A049A0" w:rsidRDefault="006B6CF8" w:rsidP="00BD3DBD">
            <w:pPr>
              <w:pStyle w:val="naiskr"/>
              <w:spacing w:before="0" w:after="0"/>
              <w:jc w:val="both"/>
              <w:rPr>
                <w:b/>
                <w:spacing w:val="-2"/>
              </w:rPr>
            </w:pPr>
            <w:r>
              <w:rPr>
                <w:color w:val="000000"/>
                <w:spacing w:val="-2"/>
                <w:shd w:val="clear" w:color="auto" w:fill="FFFFFF"/>
              </w:rPr>
              <w:t xml:space="preserve">Likumprojekta tiesiskais regulējums attiecas uz </w:t>
            </w:r>
            <w:r w:rsidRPr="00304ED7">
              <w:rPr>
                <w:noProof/>
                <w:spacing w:val="-2"/>
              </w:rPr>
              <w:t>Finanšu un kapitāla tirgus komisiju</w:t>
            </w:r>
            <w:r>
              <w:rPr>
                <w:color w:val="000000"/>
                <w:spacing w:val="-2"/>
                <w:shd w:val="clear" w:color="auto" w:fill="FFFFFF"/>
              </w:rPr>
              <w:t xml:space="preserve">, finanšu instrumentu tirgus dalībniekiem, proti, </w:t>
            </w:r>
            <w:r w:rsidR="00BD3DBD">
              <w:rPr>
                <w:color w:val="000000"/>
                <w:spacing w:val="-2"/>
                <w:shd w:val="clear" w:color="auto" w:fill="FFFFFF"/>
              </w:rPr>
              <w:t>ieguldījumu pārvaldes sabiedrībām</w:t>
            </w:r>
            <w:r>
              <w:rPr>
                <w:color w:val="000000"/>
                <w:spacing w:val="-2"/>
                <w:shd w:val="clear" w:color="auto" w:fill="FFFFFF"/>
              </w:rPr>
              <w:t>.</w:t>
            </w:r>
          </w:p>
        </w:tc>
      </w:tr>
      <w:tr w:rsidR="0018086A" w:rsidRPr="00A049A0" w14:paraId="75DEB7DA" w14:textId="77777777" w:rsidTr="008C50CC">
        <w:trPr>
          <w:trHeight w:val="34"/>
          <w:jc w:val="center"/>
        </w:trPr>
        <w:tc>
          <w:tcPr>
            <w:tcW w:w="455" w:type="dxa"/>
            <w:vAlign w:val="center"/>
          </w:tcPr>
          <w:p w14:paraId="573E75F9" w14:textId="77777777" w:rsidR="0018086A" w:rsidRPr="004A2819" w:rsidRDefault="00575F9E" w:rsidP="00A049A0">
            <w:pPr>
              <w:pStyle w:val="naisnod"/>
              <w:spacing w:before="0" w:after="0"/>
              <w:rPr>
                <w:b w:val="0"/>
                <w:spacing w:val="-2"/>
              </w:rPr>
            </w:pPr>
            <w:r w:rsidRPr="004A2819">
              <w:rPr>
                <w:b w:val="0"/>
                <w:spacing w:val="-2"/>
              </w:rPr>
              <w:t>2</w:t>
            </w:r>
            <w:r w:rsidR="0018086A" w:rsidRPr="004A2819">
              <w:rPr>
                <w:b w:val="0"/>
                <w:spacing w:val="-2"/>
              </w:rPr>
              <w:t>.</w:t>
            </w:r>
          </w:p>
        </w:tc>
        <w:tc>
          <w:tcPr>
            <w:tcW w:w="1933" w:type="dxa"/>
            <w:vAlign w:val="center"/>
          </w:tcPr>
          <w:p w14:paraId="1240A59B" w14:textId="77777777" w:rsidR="0018086A" w:rsidRPr="004A2819" w:rsidRDefault="00575F9E" w:rsidP="00A049A0">
            <w:pPr>
              <w:rPr>
                <w:spacing w:val="-2"/>
              </w:rPr>
            </w:pPr>
            <w:r w:rsidRPr="004A2819">
              <w:rPr>
                <w:spacing w:val="-2"/>
              </w:rPr>
              <w:t>Tiesiskā regulējuma ietekme uz tautsaimniecību un administratīvo slogu</w:t>
            </w:r>
          </w:p>
        </w:tc>
        <w:tc>
          <w:tcPr>
            <w:tcW w:w="6958" w:type="dxa"/>
            <w:vAlign w:val="center"/>
          </w:tcPr>
          <w:p w14:paraId="551DDE1C" w14:textId="71CB8416" w:rsidR="0018086A" w:rsidRPr="00A049A0" w:rsidRDefault="004B2669" w:rsidP="00117120">
            <w:pPr>
              <w:jc w:val="both"/>
              <w:rPr>
                <w:spacing w:val="-2"/>
              </w:rPr>
            </w:pPr>
            <w:r>
              <w:rPr>
                <w:spacing w:val="-2"/>
              </w:rPr>
              <w:t>Tiesiskais regulējums nerada ietekmi uz tautsaimniecību un administratīvo slogu.</w:t>
            </w:r>
          </w:p>
        </w:tc>
      </w:tr>
      <w:tr w:rsidR="0018086A" w:rsidRPr="00A049A0" w14:paraId="03A756CE" w14:textId="77777777" w:rsidTr="008C50CC">
        <w:trPr>
          <w:trHeight w:val="34"/>
          <w:jc w:val="center"/>
        </w:trPr>
        <w:tc>
          <w:tcPr>
            <w:tcW w:w="455" w:type="dxa"/>
            <w:vAlign w:val="center"/>
          </w:tcPr>
          <w:p w14:paraId="7C4024AC" w14:textId="77777777" w:rsidR="0018086A" w:rsidRPr="00A049A0" w:rsidRDefault="00575F9E" w:rsidP="00A049A0">
            <w:pPr>
              <w:pStyle w:val="naisnod"/>
              <w:spacing w:before="0" w:after="0"/>
              <w:rPr>
                <w:b w:val="0"/>
                <w:spacing w:val="-2"/>
              </w:rPr>
            </w:pPr>
            <w:r w:rsidRPr="00A049A0">
              <w:rPr>
                <w:b w:val="0"/>
                <w:spacing w:val="-2"/>
              </w:rPr>
              <w:t>3</w:t>
            </w:r>
            <w:r w:rsidR="0018086A" w:rsidRPr="00A049A0">
              <w:rPr>
                <w:b w:val="0"/>
                <w:spacing w:val="-2"/>
              </w:rPr>
              <w:t>.</w:t>
            </w:r>
          </w:p>
        </w:tc>
        <w:tc>
          <w:tcPr>
            <w:tcW w:w="1933" w:type="dxa"/>
            <w:vAlign w:val="center"/>
          </w:tcPr>
          <w:p w14:paraId="43CBCBB3" w14:textId="77777777" w:rsidR="0018086A" w:rsidRPr="00A049A0" w:rsidRDefault="0018086A" w:rsidP="00A049A0">
            <w:pPr>
              <w:rPr>
                <w:b/>
                <w:spacing w:val="-2"/>
              </w:rPr>
            </w:pPr>
            <w:r w:rsidRPr="00A049A0">
              <w:rPr>
                <w:spacing w:val="-2"/>
              </w:rPr>
              <w:t>Administratīvo izmaksu monetārs novērtējums</w:t>
            </w:r>
          </w:p>
        </w:tc>
        <w:tc>
          <w:tcPr>
            <w:tcW w:w="6958" w:type="dxa"/>
            <w:vAlign w:val="center"/>
          </w:tcPr>
          <w:p w14:paraId="7C527D8C" w14:textId="4B0EF90F" w:rsidR="0018086A" w:rsidRPr="00117120" w:rsidRDefault="004B2669" w:rsidP="009A4476">
            <w:pPr>
              <w:pStyle w:val="naisnod"/>
              <w:spacing w:before="0" w:after="0"/>
              <w:jc w:val="both"/>
              <w:rPr>
                <w:b w:val="0"/>
                <w:spacing w:val="-2"/>
              </w:rPr>
            </w:pPr>
            <w:r w:rsidRPr="00117120">
              <w:rPr>
                <w:b w:val="0"/>
                <w:spacing w:val="-2"/>
              </w:rPr>
              <w:t>Tiesiskais regulē</w:t>
            </w:r>
            <w:r>
              <w:rPr>
                <w:b w:val="0"/>
                <w:spacing w:val="-2"/>
              </w:rPr>
              <w:t>jums nerada administratīvās izmaksas.</w:t>
            </w:r>
          </w:p>
        </w:tc>
      </w:tr>
      <w:tr w:rsidR="0018086A" w:rsidRPr="00A049A0" w14:paraId="70A327DA" w14:textId="77777777" w:rsidTr="008C50CC">
        <w:trPr>
          <w:trHeight w:val="34"/>
          <w:jc w:val="center"/>
        </w:trPr>
        <w:tc>
          <w:tcPr>
            <w:tcW w:w="455" w:type="dxa"/>
            <w:vAlign w:val="center"/>
          </w:tcPr>
          <w:p w14:paraId="45B9C286" w14:textId="77777777" w:rsidR="0018086A" w:rsidRPr="00A049A0" w:rsidRDefault="00E30DBD" w:rsidP="00A049A0">
            <w:pPr>
              <w:pStyle w:val="naisnod"/>
              <w:spacing w:before="0" w:after="0"/>
              <w:rPr>
                <w:b w:val="0"/>
                <w:spacing w:val="-2"/>
              </w:rPr>
            </w:pPr>
            <w:r w:rsidRPr="00A049A0">
              <w:rPr>
                <w:b w:val="0"/>
                <w:spacing w:val="-2"/>
              </w:rPr>
              <w:t>4</w:t>
            </w:r>
            <w:r w:rsidR="0018086A" w:rsidRPr="00A049A0">
              <w:rPr>
                <w:b w:val="0"/>
                <w:spacing w:val="-2"/>
              </w:rPr>
              <w:t>.</w:t>
            </w:r>
          </w:p>
        </w:tc>
        <w:tc>
          <w:tcPr>
            <w:tcW w:w="1933" w:type="dxa"/>
            <w:vAlign w:val="center"/>
          </w:tcPr>
          <w:p w14:paraId="02687689" w14:textId="77777777" w:rsidR="0018086A" w:rsidRPr="00A049A0" w:rsidRDefault="009B1123" w:rsidP="00A049A0">
            <w:pPr>
              <w:pStyle w:val="naisc"/>
              <w:spacing w:before="0" w:after="0"/>
              <w:jc w:val="left"/>
              <w:rPr>
                <w:b/>
                <w:color w:val="000000"/>
                <w:spacing w:val="-2"/>
              </w:rPr>
            </w:pPr>
            <w:r w:rsidRPr="00A049A0">
              <w:rPr>
                <w:color w:val="000000"/>
                <w:spacing w:val="-2"/>
                <w:szCs w:val="20"/>
              </w:rPr>
              <w:t>Atbilstības izmaksu monetārs novērtējums</w:t>
            </w:r>
          </w:p>
        </w:tc>
        <w:tc>
          <w:tcPr>
            <w:tcW w:w="6958" w:type="dxa"/>
            <w:vAlign w:val="center"/>
          </w:tcPr>
          <w:p w14:paraId="7C980FCD" w14:textId="77777777" w:rsidR="009B1123" w:rsidRPr="00117120" w:rsidRDefault="00117120" w:rsidP="00A049A0">
            <w:pPr>
              <w:pStyle w:val="naisnod"/>
              <w:spacing w:before="0" w:after="0"/>
              <w:jc w:val="both"/>
              <w:rPr>
                <w:b w:val="0"/>
                <w:spacing w:val="-2"/>
              </w:rPr>
            </w:pPr>
            <w:r>
              <w:rPr>
                <w:b w:val="0"/>
                <w:spacing w:val="-2"/>
              </w:rPr>
              <w:t>Nav.</w:t>
            </w:r>
          </w:p>
        </w:tc>
      </w:tr>
      <w:tr w:rsidR="009B1123" w:rsidRPr="00A049A0" w14:paraId="54499276" w14:textId="77777777" w:rsidTr="008C50CC">
        <w:trPr>
          <w:trHeight w:val="34"/>
          <w:jc w:val="center"/>
        </w:trPr>
        <w:tc>
          <w:tcPr>
            <w:tcW w:w="455" w:type="dxa"/>
            <w:vAlign w:val="center"/>
          </w:tcPr>
          <w:p w14:paraId="3E3CDB32" w14:textId="77777777" w:rsidR="009B1123" w:rsidRPr="00A049A0" w:rsidRDefault="009B1123" w:rsidP="00A049A0">
            <w:pPr>
              <w:pStyle w:val="naisnod"/>
              <w:spacing w:before="0" w:after="0"/>
              <w:rPr>
                <w:b w:val="0"/>
                <w:spacing w:val="-2"/>
              </w:rPr>
            </w:pPr>
            <w:r w:rsidRPr="00A049A0">
              <w:rPr>
                <w:b w:val="0"/>
                <w:spacing w:val="-2"/>
              </w:rPr>
              <w:t>5.</w:t>
            </w:r>
          </w:p>
        </w:tc>
        <w:tc>
          <w:tcPr>
            <w:tcW w:w="1933" w:type="dxa"/>
            <w:vAlign w:val="center"/>
          </w:tcPr>
          <w:p w14:paraId="3FB1D086" w14:textId="77777777" w:rsidR="009B1123" w:rsidRPr="00A049A0" w:rsidRDefault="009B1123" w:rsidP="00A049A0">
            <w:pPr>
              <w:pStyle w:val="naisc"/>
              <w:spacing w:before="0" w:after="0"/>
              <w:jc w:val="left"/>
              <w:rPr>
                <w:spacing w:val="-2"/>
              </w:rPr>
            </w:pPr>
            <w:r w:rsidRPr="00A049A0">
              <w:rPr>
                <w:spacing w:val="-2"/>
              </w:rPr>
              <w:t>Cita informācija</w:t>
            </w:r>
          </w:p>
        </w:tc>
        <w:tc>
          <w:tcPr>
            <w:tcW w:w="6958" w:type="dxa"/>
            <w:vAlign w:val="center"/>
          </w:tcPr>
          <w:p w14:paraId="239989D6" w14:textId="77777777" w:rsidR="009B1123" w:rsidRPr="00117120" w:rsidRDefault="009B1123" w:rsidP="00A049A0">
            <w:pPr>
              <w:pStyle w:val="naisnod"/>
              <w:spacing w:before="0" w:after="0"/>
              <w:jc w:val="both"/>
              <w:rPr>
                <w:b w:val="0"/>
                <w:spacing w:val="-2"/>
              </w:rPr>
            </w:pPr>
            <w:r w:rsidRPr="00117120">
              <w:rPr>
                <w:b w:val="0"/>
                <w:spacing w:val="-2"/>
              </w:rPr>
              <w:t>Nav.</w:t>
            </w:r>
          </w:p>
        </w:tc>
      </w:tr>
    </w:tbl>
    <w:p w14:paraId="258489CB" w14:textId="77777777" w:rsidR="0018086A" w:rsidRPr="00A049A0" w:rsidRDefault="0018086A" w:rsidP="00A049A0">
      <w:pPr>
        <w:pStyle w:val="naiskr"/>
        <w:tabs>
          <w:tab w:val="left" w:pos="2628"/>
        </w:tabs>
        <w:spacing w:before="0" w:after="0"/>
        <w:rPr>
          <w:spacing w:val="-2"/>
        </w:rPr>
      </w:pPr>
    </w:p>
    <w:p w14:paraId="68A6EAD0" w14:textId="77777777" w:rsidR="00B85895" w:rsidRPr="00A049A0" w:rsidRDefault="00B85895" w:rsidP="00A049A0">
      <w:pPr>
        <w:pStyle w:val="naiskr"/>
        <w:tabs>
          <w:tab w:val="left" w:pos="2628"/>
        </w:tabs>
        <w:spacing w:before="0" w:after="0"/>
        <w:rPr>
          <w:spacing w:val="-2"/>
        </w:rPr>
      </w:pPr>
    </w:p>
    <w:tbl>
      <w:tblPr>
        <w:tblpPr w:leftFromText="180" w:rightFromText="180" w:vertAnchor="text" w:horzAnchor="margin" w:tblpX="-112" w:tblpY="-237"/>
        <w:tblOverlap w:val="never"/>
        <w:tblW w:w="514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09"/>
      </w:tblGrid>
      <w:tr w:rsidR="003742CD" w:rsidRPr="00A049A0" w14:paraId="03173903" w14:textId="77777777" w:rsidTr="00D13A6F">
        <w:trPr>
          <w:trHeight w:val="239"/>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668B24FF" w14:textId="77777777" w:rsidR="003742CD" w:rsidRPr="00A049A0" w:rsidRDefault="003742CD" w:rsidP="00A049A0">
            <w:pPr>
              <w:jc w:val="center"/>
              <w:rPr>
                <w:b/>
                <w:bCs/>
                <w:noProof/>
                <w:color w:val="000000"/>
                <w:spacing w:val="-2"/>
              </w:rPr>
            </w:pPr>
            <w:r w:rsidRPr="00A049A0">
              <w:rPr>
                <w:b/>
                <w:bCs/>
                <w:noProof/>
                <w:color w:val="000000"/>
                <w:spacing w:val="-2"/>
              </w:rPr>
              <w:t>III. Tiesību akta projekta ietekme uz valsts budžetu un pašvaldību budžetiem</w:t>
            </w:r>
          </w:p>
        </w:tc>
      </w:tr>
      <w:tr w:rsidR="003742CD" w:rsidRPr="00A049A0" w14:paraId="795198B4" w14:textId="77777777" w:rsidTr="00D13A6F">
        <w:trPr>
          <w:trHeight w:val="175"/>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2CF2CA8F" w14:textId="77777777" w:rsidR="003742CD" w:rsidRPr="00A049A0" w:rsidRDefault="003742CD" w:rsidP="00A049A0">
            <w:pPr>
              <w:jc w:val="center"/>
              <w:rPr>
                <w:i/>
                <w:noProof/>
                <w:color w:val="000000"/>
                <w:spacing w:val="-2"/>
              </w:rPr>
            </w:pPr>
            <w:r w:rsidRPr="00A049A0">
              <w:rPr>
                <w:i/>
                <w:noProof/>
                <w:color w:val="000000"/>
                <w:spacing w:val="-2"/>
              </w:rPr>
              <w:t>Projekts šo jomu neskar.</w:t>
            </w:r>
            <w:r w:rsidR="006D244B">
              <w:rPr>
                <w:i/>
                <w:noProof/>
                <w:color w:val="000000"/>
                <w:spacing w:val="-2"/>
              </w:rPr>
              <w:t xml:space="preserve"> </w:t>
            </w:r>
          </w:p>
        </w:tc>
      </w:tr>
    </w:tbl>
    <w:p w14:paraId="4A5C308B" w14:textId="77777777" w:rsidR="00D07487" w:rsidRPr="00D07487" w:rsidRDefault="00D07487" w:rsidP="00D07487">
      <w:pPr>
        <w:rPr>
          <w:vanish/>
        </w:rPr>
      </w:pPr>
    </w:p>
    <w:tbl>
      <w:tblPr>
        <w:tblW w:w="935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1701"/>
        <w:gridCol w:w="7229"/>
      </w:tblGrid>
      <w:tr w:rsidR="004570D0" w:rsidRPr="00A049A0" w14:paraId="3965CA9F" w14:textId="77777777" w:rsidTr="00B85895">
        <w:tc>
          <w:tcPr>
            <w:tcW w:w="9356" w:type="dxa"/>
            <w:gridSpan w:val="3"/>
          </w:tcPr>
          <w:p w14:paraId="4DBF27C7" w14:textId="77777777" w:rsidR="004570D0" w:rsidRPr="00D13A6F" w:rsidRDefault="004570D0" w:rsidP="00D13A6F">
            <w:pPr>
              <w:jc w:val="center"/>
              <w:rPr>
                <w:b/>
                <w:spacing w:val="-2"/>
              </w:rPr>
            </w:pPr>
            <w:r w:rsidRPr="00A049A0">
              <w:rPr>
                <w:b/>
                <w:spacing w:val="-2"/>
              </w:rPr>
              <w:t> IV. Tiesību akta projekta ietekme uz sp</w:t>
            </w:r>
            <w:r w:rsidR="00D13A6F">
              <w:rPr>
                <w:b/>
                <w:spacing w:val="-2"/>
              </w:rPr>
              <w:t>ēkā esošo tiesību normu sistēmu</w:t>
            </w:r>
          </w:p>
        </w:tc>
      </w:tr>
      <w:tr w:rsidR="004570D0" w:rsidRPr="00A049A0" w14:paraId="6B62E179" w14:textId="77777777" w:rsidTr="00D13A6F">
        <w:tc>
          <w:tcPr>
            <w:tcW w:w="426" w:type="dxa"/>
          </w:tcPr>
          <w:p w14:paraId="111AFAA0" w14:textId="77777777" w:rsidR="004570D0" w:rsidRPr="00A049A0" w:rsidRDefault="004570D0" w:rsidP="00A049A0">
            <w:pPr>
              <w:ind w:right="-57"/>
              <w:rPr>
                <w:spacing w:val="-2"/>
              </w:rPr>
            </w:pPr>
            <w:r w:rsidRPr="00A049A0">
              <w:rPr>
                <w:spacing w:val="-2"/>
              </w:rPr>
              <w:t>1.</w:t>
            </w:r>
          </w:p>
        </w:tc>
        <w:tc>
          <w:tcPr>
            <w:tcW w:w="1701" w:type="dxa"/>
          </w:tcPr>
          <w:p w14:paraId="530D7CD4" w14:textId="77777777" w:rsidR="004570D0" w:rsidRPr="00A049A0" w:rsidRDefault="004570D0" w:rsidP="00A049A0">
            <w:pPr>
              <w:ind w:right="-57"/>
              <w:rPr>
                <w:spacing w:val="-2"/>
              </w:rPr>
            </w:pPr>
            <w:r w:rsidRPr="00A049A0">
              <w:rPr>
                <w:spacing w:val="-2"/>
              </w:rPr>
              <w:t>Nepieciešamie saistītie tiesību aktu projekti</w:t>
            </w:r>
          </w:p>
          <w:p w14:paraId="477AAD67" w14:textId="77777777" w:rsidR="004570D0" w:rsidRPr="00A049A0" w:rsidRDefault="004570D0" w:rsidP="00A049A0">
            <w:pPr>
              <w:ind w:right="-57"/>
              <w:rPr>
                <w:spacing w:val="-2"/>
              </w:rPr>
            </w:pPr>
          </w:p>
        </w:tc>
        <w:tc>
          <w:tcPr>
            <w:tcW w:w="7229" w:type="dxa"/>
          </w:tcPr>
          <w:p w14:paraId="10E75E3D" w14:textId="413B4FFD" w:rsidR="006B6CF8" w:rsidRDefault="00064871" w:rsidP="006B6CF8">
            <w:pPr>
              <w:autoSpaceDE w:val="0"/>
              <w:autoSpaceDN w:val="0"/>
              <w:adjustRightInd w:val="0"/>
              <w:contextualSpacing/>
              <w:jc w:val="both"/>
              <w:rPr>
                <w:rFonts w:eastAsia="Calibri"/>
                <w:noProof/>
                <w:spacing w:val="-2"/>
                <w:szCs w:val="22"/>
                <w:lang w:eastAsia="en-US"/>
              </w:rPr>
            </w:pPr>
            <w:r>
              <w:rPr>
                <w:rFonts w:eastAsia="Calibri"/>
                <w:noProof/>
                <w:spacing w:val="-2"/>
                <w:szCs w:val="22"/>
                <w:lang w:eastAsia="en-US"/>
              </w:rPr>
              <w:t>Līdz ar likumprojektu “Grozījumi Ieguldījumu pārvaldes sabiedrību likumā” ir izstrādāts likumprojekts „Ieguldījumu brokeru sabiedrību likums”, “Grozījumi Finanšu instrumentu tirgus likumā</w:t>
            </w:r>
            <w:r w:rsidR="0033515E">
              <w:rPr>
                <w:rFonts w:eastAsia="Calibri"/>
                <w:noProof/>
                <w:spacing w:val="-2"/>
                <w:szCs w:val="22"/>
                <w:lang w:eastAsia="en-US"/>
              </w:rPr>
              <w:t>”,</w:t>
            </w:r>
            <w:r>
              <w:rPr>
                <w:rFonts w:eastAsia="Calibri"/>
                <w:noProof/>
                <w:spacing w:val="-2"/>
                <w:szCs w:val="22"/>
                <w:lang w:eastAsia="en-US"/>
              </w:rPr>
              <w:t xml:space="preserve"> “Grozījumi Kredītiestāžu likumā”, “Grozījumi Alternatīvo ieguldījumu fondu un to pārvaldnieku likumā”, “Grozījumi Kredītiestāžu un ieguldījumu brokeru sabiedrību darbības atjaunošanas un noregulējuma likumā” un “Grozījumi Finanšu konglomerātu likumā”.</w:t>
            </w:r>
            <w:r w:rsidR="006B6CF8" w:rsidRPr="0084730C">
              <w:rPr>
                <w:rFonts w:eastAsia="Calibri"/>
                <w:noProof/>
                <w:spacing w:val="-2"/>
                <w:szCs w:val="22"/>
                <w:lang w:eastAsia="en-US"/>
              </w:rPr>
              <w:t xml:space="preserve">   </w:t>
            </w:r>
          </w:p>
          <w:p w14:paraId="56BD564C" w14:textId="77777777" w:rsidR="00064871" w:rsidRPr="0084730C" w:rsidRDefault="00064871" w:rsidP="006B6CF8">
            <w:pPr>
              <w:autoSpaceDE w:val="0"/>
              <w:autoSpaceDN w:val="0"/>
              <w:adjustRightInd w:val="0"/>
              <w:contextualSpacing/>
              <w:jc w:val="both"/>
              <w:rPr>
                <w:rFonts w:eastAsia="Calibri"/>
                <w:noProof/>
                <w:spacing w:val="-2"/>
                <w:szCs w:val="22"/>
                <w:lang w:eastAsia="en-US"/>
              </w:rPr>
            </w:pPr>
          </w:p>
          <w:p w14:paraId="171713E4" w14:textId="77777777" w:rsidR="00613615" w:rsidRPr="00A049A0" w:rsidRDefault="006B6CF8" w:rsidP="006B6CF8">
            <w:pPr>
              <w:pStyle w:val="Footer"/>
              <w:tabs>
                <w:tab w:val="clear" w:pos="4153"/>
                <w:tab w:val="clear" w:pos="8306"/>
                <w:tab w:val="left" w:pos="3150"/>
              </w:tabs>
              <w:jc w:val="both"/>
              <w:rPr>
                <w:spacing w:val="-2"/>
              </w:rPr>
            </w:pPr>
            <w:r w:rsidRPr="0084730C">
              <w:rPr>
                <w:rFonts w:eastAsia="Calibri"/>
                <w:noProof/>
                <w:spacing w:val="-2"/>
                <w:szCs w:val="22"/>
                <w:lang w:eastAsia="en-US"/>
              </w:rPr>
              <w:t>Likumprojekti Ministru kabinetā un Saeimā skatāmi vienlaicīgi.</w:t>
            </w:r>
          </w:p>
        </w:tc>
      </w:tr>
      <w:tr w:rsidR="00575F9E" w:rsidRPr="00A049A0" w14:paraId="42E2EBE7" w14:textId="77777777" w:rsidTr="00D13A6F">
        <w:tc>
          <w:tcPr>
            <w:tcW w:w="426" w:type="dxa"/>
          </w:tcPr>
          <w:p w14:paraId="4B70E262" w14:textId="77777777" w:rsidR="00575F9E" w:rsidRPr="00A049A0" w:rsidRDefault="00575F9E" w:rsidP="00A049A0">
            <w:pPr>
              <w:ind w:right="-57"/>
              <w:rPr>
                <w:spacing w:val="-2"/>
              </w:rPr>
            </w:pPr>
            <w:r w:rsidRPr="00A049A0">
              <w:rPr>
                <w:spacing w:val="-2"/>
              </w:rPr>
              <w:t xml:space="preserve">2. </w:t>
            </w:r>
          </w:p>
        </w:tc>
        <w:tc>
          <w:tcPr>
            <w:tcW w:w="1701" w:type="dxa"/>
          </w:tcPr>
          <w:p w14:paraId="44A99428" w14:textId="77777777" w:rsidR="00575F9E" w:rsidRPr="00A049A0" w:rsidRDefault="00575F9E" w:rsidP="00A049A0">
            <w:pPr>
              <w:ind w:right="-57"/>
              <w:rPr>
                <w:spacing w:val="-2"/>
              </w:rPr>
            </w:pPr>
            <w:r w:rsidRPr="00A049A0">
              <w:rPr>
                <w:spacing w:val="-2"/>
              </w:rPr>
              <w:t>Atbildīgā institūcija</w:t>
            </w:r>
          </w:p>
        </w:tc>
        <w:tc>
          <w:tcPr>
            <w:tcW w:w="7229" w:type="dxa"/>
          </w:tcPr>
          <w:p w14:paraId="38A5921B" w14:textId="77777777" w:rsidR="00575F9E" w:rsidRPr="00A049A0" w:rsidRDefault="008C50CC" w:rsidP="00DB6028">
            <w:pPr>
              <w:pStyle w:val="Footer"/>
              <w:tabs>
                <w:tab w:val="clear" w:pos="4153"/>
                <w:tab w:val="clear" w:pos="8306"/>
                <w:tab w:val="left" w:pos="3150"/>
              </w:tabs>
              <w:jc w:val="both"/>
              <w:rPr>
                <w:spacing w:val="-2"/>
              </w:rPr>
            </w:pPr>
            <w:r w:rsidRPr="00A049A0">
              <w:rPr>
                <w:spacing w:val="-2"/>
              </w:rPr>
              <w:t>Finanšu ministrija</w:t>
            </w:r>
            <w:r w:rsidR="00DB6028">
              <w:rPr>
                <w:spacing w:val="-2"/>
              </w:rPr>
              <w:t xml:space="preserve"> </w:t>
            </w:r>
            <w:r w:rsidRPr="00A049A0">
              <w:rPr>
                <w:spacing w:val="-2"/>
              </w:rPr>
              <w:t xml:space="preserve">un </w:t>
            </w:r>
            <w:r w:rsidR="009647D4" w:rsidRPr="00A049A0">
              <w:rPr>
                <w:spacing w:val="-2"/>
              </w:rPr>
              <w:t>Finanšu un kapitāla tirgus komisija</w:t>
            </w:r>
            <w:r w:rsidR="00575F9E" w:rsidRPr="00A049A0">
              <w:rPr>
                <w:spacing w:val="-2"/>
              </w:rPr>
              <w:t>.</w:t>
            </w:r>
          </w:p>
        </w:tc>
      </w:tr>
      <w:tr w:rsidR="004570D0" w:rsidRPr="00A049A0" w14:paraId="165BAEC6" w14:textId="77777777" w:rsidTr="00671CCC">
        <w:trPr>
          <w:trHeight w:val="479"/>
        </w:trPr>
        <w:tc>
          <w:tcPr>
            <w:tcW w:w="426" w:type="dxa"/>
          </w:tcPr>
          <w:p w14:paraId="1680CB72" w14:textId="77777777" w:rsidR="004570D0" w:rsidRPr="00A049A0" w:rsidRDefault="00575F9E" w:rsidP="00A049A0">
            <w:pPr>
              <w:rPr>
                <w:spacing w:val="-2"/>
              </w:rPr>
            </w:pPr>
            <w:r w:rsidRPr="00A049A0">
              <w:rPr>
                <w:spacing w:val="-2"/>
              </w:rPr>
              <w:t>3.</w:t>
            </w:r>
          </w:p>
        </w:tc>
        <w:tc>
          <w:tcPr>
            <w:tcW w:w="1701" w:type="dxa"/>
          </w:tcPr>
          <w:p w14:paraId="660995AD" w14:textId="77777777" w:rsidR="004570D0" w:rsidRPr="00A049A0" w:rsidRDefault="004570D0" w:rsidP="00A049A0">
            <w:pPr>
              <w:rPr>
                <w:spacing w:val="-2"/>
              </w:rPr>
            </w:pPr>
            <w:r w:rsidRPr="00A049A0">
              <w:rPr>
                <w:spacing w:val="-2"/>
              </w:rPr>
              <w:t xml:space="preserve">Cita informācija </w:t>
            </w:r>
          </w:p>
        </w:tc>
        <w:tc>
          <w:tcPr>
            <w:tcW w:w="7229" w:type="dxa"/>
          </w:tcPr>
          <w:p w14:paraId="18BFEFB5" w14:textId="77777777" w:rsidR="004570D0" w:rsidRPr="006B6CF8" w:rsidRDefault="007430F4" w:rsidP="007430F4">
            <w:pPr>
              <w:ind w:firstLine="34"/>
              <w:jc w:val="both"/>
              <w:rPr>
                <w:spacing w:val="-2"/>
              </w:rPr>
            </w:pPr>
            <w:r w:rsidRPr="006B6CF8">
              <w:rPr>
                <w:spacing w:val="-2"/>
              </w:rPr>
              <w:t>Nav.</w:t>
            </w:r>
          </w:p>
        </w:tc>
      </w:tr>
    </w:tbl>
    <w:p w14:paraId="564CA85C" w14:textId="77777777" w:rsidR="0018086A" w:rsidRPr="00A049A0" w:rsidRDefault="0018086A" w:rsidP="00A049A0">
      <w:pPr>
        <w:pStyle w:val="naiskr"/>
        <w:tabs>
          <w:tab w:val="left" w:pos="2628"/>
        </w:tabs>
        <w:spacing w:before="0" w:after="0"/>
        <w:rPr>
          <w:spacing w:val="-2"/>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2405"/>
        <w:gridCol w:w="6505"/>
      </w:tblGrid>
      <w:tr w:rsidR="0018086A" w:rsidRPr="00A049A0" w14:paraId="1E7249DF" w14:textId="77777777">
        <w:trPr>
          <w:jc w:val="center"/>
        </w:trPr>
        <w:tc>
          <w:tcPr>
            <w:tcW w:w="9327" w:type="dxa"/>
            <w:gridSpan w:val="3"/>
          </w:tcPr>
          <w:p w14:paraId="55E3C7BC" w14:textId="77777777" w:rsidR="0018086A" w:rsidRPr="00A049A0" w:rsidRDefault="0018086A" w:rsidP="00A049A0">
            <w:pPr>
              <w:pStyle w:val="naisnod"/>
              <w:spacing w:before="0" w:after="0"/>
              <w:jc w:val="both"/>
              <w:rPr>
                <w:spacing w:val="-2"/>
              </w:rPr>
            </w:pPr>
            <w:r w:rsidRPr="00A049A0">
              <w:rPr>
                <w:spacing w:val="-2"/>
              </w:rPr>
              <w:t>V. Tiesību akta projekta atbilstība Latvijas Republikas starptautiskajām saistībām</w:t>
            </w:r>
          </w:p>
        </w:tc>
      </w:tr>
      <w:tr w:rsidR="0018086A" w:rsidRPr="00A049A0" w14:paraId="753C067A" w14:textId="77777777" w:rsidTr="00D13A6F">
        <w:trPr>
          <w:jc w:val="center"/>
        </w:trPr>
        <w:tc>
          <w:tcPr>
            <w:tcW w:w="417" w:type="dxa"/>
          </w:tcPr>
          <w:p w14:paraId="2188A9EF" w14:textId="77777777" w:rsidR="0018086A" w:rsidRPr="00A049A0" w:rsidRDefault="0018086A" w:rsidP="00A049A0">
            <w:pPr>
              <w:pStyle w:val="naiskr"/>
              <w:tabs>
                <w:tab w:val="left" w:pos="2628"/>
              </w:tabs>
              <w:spacing w:before="0" w:after="0"/>
              <w:jc w:val="center"/>
              <w:rPr>
                <w:iCs/>
                <w:spacing w:val="-2"/>
              </w:rPr>
            </w:pPr>
            <w:r w:rsidRPr="00A049A0">
              <w:rPr>
                <w:iCs/>
                <w:spacing w:val="-2"/>
              </w:rPr>
              <w:t>1.</w:t>
            </w:r>
          </w:p>
        </w:tc>
        <w:tc>
          <w:tcPr>
            <w:tcW w:w="2405" w:type="dxa"/>
          </w:tcPr>
          <w:p w14:paraId="12EBF8F7" w14:textId="77777777" w:rsidR="0018086A" w:rsidRPr="00A049A0" w:rsidRDefault="0018086A" w:rsidP="00A049A0">
            <w:pPr>
              <w:pStyle w:val="naiskr"/>
              <w:tabs>
                <w:tab w:val="left" w:pos="2628"/>
              </w:tabs>
              <w:spacing w:before="0" w:after="0"/>
              <w:jc w:val="both"/>
              <w:rPr>
                <w:iCs/>
                <w:spacing w:val="-2"/>
              </w:rPr>
            </w:pPr>
            <w:r w:rsidRPr="00A049A0">
              <w:rPr>
                <w:spacing w:val="-2"/>
              </w:rPr>
              <w:t>Saistības pret Eiropas Savienību</w:t>
            </w:r>
          </w:p>
        </w:tc>
        <w:tc>
          <w:tcPr>
            <w:tcW w:w="6505" w:type="dxa"/>
          </w:tcPr>
          <w:p w14:paraId="01BAC59F" w14:textId="77777777" w:rsidR="00943A78" w:rsidRPr="00A049A0" w:rsidRDefault="0090357B" w:rsidP="00734C0F">
            <w:pPr>
              <w:jc w:val="both"/>
              <w:rPr>
                <w:spacing w:val="-2"/>
              </w:rPr>
            </w:pPr>
            <w:r>
              <w:rPr>
                <w:noProof/>
                <w:spacing w:val="-2"/>
              </w:rPr>
              <w:t xml:space="preserve">Saskaņā ar Direktīvas </w:t>
            </w:r>
            <w:r w:rsidRPr="00426F89">
              <w:rPr>
                <w:noProof/>
                <w:spacing w:val="-2"/>
              </w:rPr>
              <w:t>2019/2</w:t>
            </w:r>
            <w:r>
              <w:rPr>
                <w:noProof/>
                <w:spacing w:val="-2"/>
              </w:rPr>
              <w:t>034  67</w:t>
            </w:r>
            <w:r w:rsidRPr="00760CAC">
              <w:rPr>
                <w:noProof/>
                <w:spacing w:val="-2"/>
              </w:rPr>
              <w:t>.panta 1.punktu</w:t>
            </w:r>
            <w:r>
              <w:rPr>
                <w:noProof/>
                <w:spacing w:val="-2"/>
              </w:rPr>
              <w:t xml:space="preserve"> dalībvalstis līdz 2021.gada 26.jūnijam pieņem un publicē normatīvos aktus, kas vajadzīgi, lai izpildītu šīs direktīvas prasības.</w:t>
            </w:r>
          </w:p>
        </w:tc>
      </w:tr>
      <w:tr w:rsidR="0018086A" w:rsidRPr="00A049A0" w14:paraId="7DCE3DA0" w14:textId="77777777" w:rsidTr="00D13A6F">
        <w:trPr>
          <w:jc w:val="center"/>
        </w:trPr>
        <w:tc>
          <w:tcPr>
            <w:tcW w:w="417" w:type="dxa"/>
          </w:tcPr>
          <w:p w14:paraId="1AD16C7D" w14:textId="77777777" w:rsidR="0018086A" w:rsidRPr="00A049A0" w:rsidRDefault="0018086A" w:rsidP="00A049A0">
            <w:pPr>
              <w:pStyle w:val="naiskr"/>
              <w:tabs>
                <w:tab w:val="left" w:pos="2628"/>
              </w:tabs>
              <w:spacing w:before="0" w:after="0"/>
              <w:jc w:val="center"/>
              <w:rPr>
                <w:iCs/>
                <w:spacing w:val="-2"/>
              </w:rPr>
            </w:pPr>
            <w:r w:rsidRPr="00A049A0">
              <w:rPr>
                <w:iCs/>
                <w:spacing w:val="-2"/>
              </w:rPr>
              <w:t>2.</w:t>
            </w:r>
          </w:p>
        </w:tc>
        <w:tc>
          <w:tcPr>
            <w:tcW w:w="2405" w:type="dxa"/>
          </w:tcPr>
          <w:p w14:paraId="6F3BACAE" w14:textId="77777777" w:rsidR="0018086A" w:rsidRPr="00A049A0" w:rsidRDefault="0018086A" w:rsidP="00A049A0">
            <w:pPr>
              <w:pStyle w:val="naiskr"/>
              <w:tabs>
                <w:tab w:val="left" w:pos="2628"/>
              </w:tabs>
              <w:spacing w:before="0" w:after="0"/>
              <w:jc w:val="both"/>
              <w:rPr>
                <w:iCs/>
                <w:spacing w:val="-2"/>
              </w:rPr>
            </w:pPr>
            <w:r w:rsidRPr="00A049A0">
              <w:rPr>
                <w:spacing w:val="-2"/>
              </w:rPr>
              <w:t>Citas starptautiskās saistības</w:t>
            </w:r>
          </w:p>
        </w:tc>
        <w:tc>
          <w:tcPr>
            <w:tcW w:w="6505" w:type="dxa"/>
          </w:tcPr>
          <w:p w14:paraId="5F5C9508" w14:textId="77777777" w:rsidR="0018086A" w:rsidRPr="0090357B" w:rsidRDefault="001951E5" w:rsidP="00A049A0">
            <w:pPr>
              <w:rPr>
                <w:iCs/>
                <w:spacing w:val="-2"/>
              </w:rPr>
            </w:pPr>
            <w:r w:rsidRPr="0090357B">
              <w:rPr>
                <w:spacing w:val="-2"/>
              </w:rPr>
              <w:t>Projekts šo jomu neskar</w:t>
            </w:r>
            <w:r w:rsidR="00B3558E" w:rsidRPr="0090357B">
              <w:rPr>
                <w:spacing w:val="-2"/>
              </w:rPr>
              <w:t>.</w:t>
            </w:r>
            <w:r w:rsidRPr="0090357B">
              <w:rPr>
                <w:iCs/>
                <w:spacing w:val="-2"/>
              </w:rPr>
              <w:t xml:space="preserve"> </w:t>
            </w:r>
          </w:p>
        </w:tc>
      </w:tr>
      <w:tr w:rsidR="0018086A" w:rsidRPr="00A049A0" w14:paraId="23318E84" w14:textId="77777777" w:rsidTr="00D13A6F">
        <w:trPr>
          <w:jc w:val="center"/>
        </w:trPr>
        <w:tc>
          <w:tcPr>
            <w:tcW w:w="417" w:type="dxa"/>
          </w:tcPr>
          <w:p w14:paraId="6C1F2EA4" w14:textId="77777777" w:rsidR="0018086A" w:rsidRPr="00A049A0" w:rsidRDefault="0018086A" w:rsidP="00A049A0">
            <w:pPr>
              <w:pStyle w:val="naiskr"/>
              <w:tabs>
                <w:tab w:val="left" w:pos="2628"/>
              </w:tabs>
              <w:spacing w:before="0" w:after="0"/>
              <w:jc w:val="center"/>
              <w:rPr>
                <w:iCs/>
                <w:spacing w:val="-2"/>
              </w:rPr>
            </w:pPr>
            <w:r w:rsidRPr="00A049A0">
              <w:rPr>
                <w:iCs/>
                <w:spacing w:val="-2"/>
              </w:rPr>
              <w:t>3.</w:t>
            </w:r>
          </w:p>
        </w:tc>
        <w:tc>
          <w:tcPr>
            <w:tcW w:w="2405" w:type="dxa"/>
          </w:tcPr>
          <w:p w14:paraId="034D2BD0" w14:textId="77777777" w:rsidR="0018086A" w:rsidRPr="00A049A0" w:rsidRDefault="0018086A" w:rsidP="00A049A0">
            <w:pPr>
              <w:pStyle w:val="naiskr"/>
              <w:tabs>
                <w:tab w:val="left" w:pos="2628"/>
              </w:tabs>
              <w:spacing w:before="0" w:after="0"/>
              <w:jc w:val="both"/>
              <w:rPr>
                <w:spacing w:val="-2"/>
              </w:rPr>
            </w:pPr>
            <w:r w:rsidRPr="00A049A0">
              <w:rPr>
                <w:spacing w:val="-2"/>
              </w:rPr>
              <w:t>Cita informācija</w:t>
            </w:r>
          </w:p>
        </w:tc>
        <w:tc>
          <w:tcPr>
            <w:tcW w:w="6505" w:type="dxa"/>
          </w:tcPr>
          <w:p w14:paraId="42968322" w14:textId="77777777" w:rsidR="00987981" w:rsidRPr="0090357B" w:rsidRDefault="009647D4" w:rsidP="00A049A0">
            <w:pPr>
              <w:autoSpaceDE w:val="0"/>
              <w:autoSpaceDN w:val="0"/>
              <w:adjustRightInd w:val="0"/>
              <w:jc w:val="both"/>
              <w:rPr>
                <w:iCs/>
                <w:spacing w:val="-2"/>
              </w:rPr>
            </w:pPr>
            <w:r w:rsidRPr="0090357B">
              <w:rPr>
                <w:iCs/>
                <w:spacing w:val="-2"/>
              </w:rPr>
              <w:t>Nav.</w:t>
            </w:r>
          </w:p>
        </w:tc>
      </w:tr>
    </w:tbl>
    <w:p w14:paraId="3F351C4B" w14:textId="77777777" w:rsidR="0018086A" w:rsidRPr="00A2233D" w:rsidRDefault="0018086A" w:rsidP="00A049A0">
      <w:pPr>
        <w:pStyle w:val="naisf"/>
        <w:spacing w:before="0" w:after="0"/>
        <w:rPr>
          <w:color w:val="FF0000"/>
          <w:spacing w:val="-2"/>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964"/>
        <w:gridCol w:w="2541"/>
        <w:gridCol w:w="2150"/>
        <w:gridCol w:w="2651"/>
      </w:tblGrid>
      <w:tr w:rsidR="0018086A" w:rsidRPr="00A2233D" w14:paraId="6BB7F04C" w14:textId="77777777" w:rsidTr="00B85895">
        <w:trPr>
          <w:trHeight w:val="523"/>
          <w:jc w:val="center"/>
        </w:trPr>
        <w:tc>
          <w:tcPr>
            <w:tcW w:w="9306" w:type="dxa"/>
            <w:gridSpan w:val="4"/>
            <w:vAlign w:val="center"/>
          </w:tcPr>
          <w:p w14:paraId="738B47E1" w14:textId="77777777" w:rsidR="0018086A" w:rsidRPr="006F4326" w:rsidRDefault="0018086A" w:rsidP="00A049A0">
            <w:pPr>
              <w:pStyle w:val="naisnod"/>
              <w:keepNext/>
              <w:keepLines/>
              <w:spacing w:before="0" w:after="0"/>
              <w:rPr>
                <w:iCs/>
                <w:spacing w:val="-2"/>
              </w:rPr>
            </w:pPr>
            <w:r w:rsidRPr="006F4326">
              <w:rPr>
                <w:iCs/>
                <w:spacing w:val="-2"/>
              </w:rPr>
              <w:lastRenderedPageBreak/>
              <w:t>1.</w:t>
            </w:r>
            <w:r w:rsidR="00982CD2" w:rsidRPr="006F4326">
              <w:rPr>
                <w:iCs/>
                <w:spacing w:val="-2"/>
              </w:rPr>
              <w:t xml:space="preserve"> </w:t>
            </w:r>
            <w:r w:rsidRPr="006F4326">
              <w:rPr>
                <w:iCs/>
                <w:spacing w:val="-2"/>
              </w:rPr>
              <w:t xml:space="preserve">tabula </w:t>
            </w:r>
          </w:p>
          <w:p w14:paraId="41516C63" w14:textId="77777777" w:rsidR="0018086A" w:rsidRPr="00A2233D" w:rsidRDefault="0018086A" w:rsidP="00A049A0">
            <w:pPr>
              <w:pStyle w:val="naisnod"/>
              <w:keepNext/>
              <w:keepLines/>
              <w:spacing w:before="0" w:after="0"/>
              <w:rPr>
                <w:i/>
                <w:color w:val="FF0000"/>
                <w:spacing w:val="-2"/>
              </w:rPr>
            </w:pPr>
            <w:r w:rsidRPr="006F4326">
              <w:rPr>
                <w:iCs/>
                <w:spacing w:val="-2"/>
              </w:rPr>
              <w:t>Tiesību akta projekta atbilstība ES tiesību aktiem</w:t>
            </w:r>
          </w:p>
        </w:tc>
      </w:tr>
      <w:tr w:rsidR="0018086A" w:rsidRPr="00D13A6F" w14:paraId="69B05287" w14:textId="77777777" w:rsidTr="00851D2F">
        <w:trPr>
          <w:trHeight w:val="1058"/>
          <w:jc w:val="center"/>
        </w:trPr>
        <w:tc>
          <w:tcPr>
            <w:tcW w:w="1964" w:type="dxa"/>
            <w:vAlign w:val="center"/>
          </w:tcPr>
          <w:p w14:paraId="0A8A87C0" w14:textId="77777777" w:rsidR="0018086A" w:rsidRPr="002D251B" w:rsidRDefault="00A7768E" w:rsidP="00A049A0">
            <w:pPr>
              <w:pStyle w:val="naiskr"/>
              <w:spacing w:before="0" w:after="0"/>
              <w:ind w:hanging="10"/>
              <w:jc w:val="center"/>
              <w:rPr>
                <w:spacing w:val="-4"/>
              </w:rPr>
            </w:pPr>
            <w:r w:rsidRPr="002D251B">
              <w:rPr>
                <w:color w:val="000000"/>
                <w:spacing w:val="-4"/>
                <w:shd w:val="clear" w:color="auto" w:fill="FFFFFF"/>
              </w:rPr>
              <w:t>Attiecīgā ES tiesību akta datums, numurs un nosaukums</w:t>
            </w:r>
          </w:p>
        </w:tc>
        <w:tc>
          <w:tcPr>
            <w:tcW w:w="7342" w:type="dxa"/>
            <w:gridSpan w:val="3"/>
            <w:vAlign w:val="center"/>
          </w:tcPr>
          <w:p w14:paraId="7F869934" w14:textId="77777777" w:rsidR="00A7768E" w:rsidRPr="002D251B" w:rsidRDefault="00EE66F8" w:rsidP="00F65AA5">
            <w:pPr>
              <w:pStyle w:val="naiskr"/>
              <w:keepNext/>
              <w:keepLines/>
              <w:spacing w:before="0" w:after="0"/>
              <w:jc w:val="both"/>
              <w:rPr>
                <w:noProof/>
                <w:spacing w:val="-4"/>
              </w:rPr>
            </w:pPr>
            <w:r w:rsidRPr="002D251B">
              <w:rPr>
                <w:noProof/>
                <w:spacing w:val="-2"/>
              </w:rPr>
              <w:t>Eiropas Parlamenta un Padomes 2019.gada 27.novembra direktīvas (ES) Nr. 2019/2034 par ieguldījumu brokeru sabiedrību prudenciālo uzraudzību un ar ko groza Direktīvas 2002/87/EK, 2009/65/EK, 2011/61/ES, 2013/36/ES, 2014/59/ES un 2014/65/ES</w:t>
            </w:r>
            <w:r w:rsidRPr="002D251B">
              <w:rPr>
                <w:noProof/>
                <w:spacing w:val="-4"/>
              </w:rPr>
              <w:t>.</w:t>
            </w:r>
          </w:p>
        </w:tc>
      </w:tr>
      <w:tr w:rsidR="0018086A" w:rsidRPr="00D13A6F" w14:paraId="017AEBE6" w14:textId="77777777" w:rsidTr="00851D2F">
        <w:trPr>
          <w:trHeight w:val="165"/>
          <w:jc w:val="center"/>
        </w:trPr>
        <w:tc>
          <w:tcPr>
            <w:tcW w:w="1964" w:type="dxa"/>
            <w:vAlign w:val="center"/>
          </w:tcPr>
          <w:p w14:paraId="2C5B01F3" w14:textId="77777777" w:rsidR="0018086A" w:rsidRPr="00D13A6F" w:rsidRDefault="0018086A" w:rsidP="00A049A0">
            <w:pPr>
              <w:pStyle w:val="naiskr"/>
              <w:spacing w:before="0" w:after="0"/>
              <w:jc w:val="both"/>
              <w:rPr>
                <w:spacing w:val="-4"/>
              </w:rPr>
            </w:pPr>
            <w:r w:rsidRPr="00D13A6F">
              <w:rPr>
                <w:spacing w:val="-4"/>
              </w:rPr>
              <w:t>A</w:t>
            </w:r>
          </w:p>
        </w:tc>
        <w:tc>
          <w:tcPr>
            <w:tcW w:w="2541" w:type="dxa"/>
            <w:vAlign w:val="center"/>
          </w:tcPr>
          <w:p w14:paraId="3A669940" w14:textId="77777777" w:rsidR="0018086A" w:rsidRPr="00D13A6F" w:rsidRDefault="0018086A" w:rsidP="00A049A0">
            <w:pPr>
              <w:pStyle w:val="naiskr"/>
              <w:spacing w:before="0" w:after="0"/>
              <w:jc w:val="center"/>
              <w:rPr>
                <w:spacing w:val="-4"/>
              </w:rPr>
            </w:pPr>
            <w:r w:rsidRPr="00D13A6F">
              <w:rPr>
                <w:spacing w:val="-4"/>
              </w:rPr>
              <w:t>B</w:t>
            </w:r>
          </w:p>
        </w:tc>
        <w:tc>
          <w:tcPr>
            <w:tcW w:w="2150" w:type="dxa"/>
            <w:vAlign w:val="center"/>
          </w:tcPr>
          <w:p w14:paraId="0D11FB27" w14:textId="77777777" w:rsidR="0018086A" w:rsidRPr="00D13A6F" w:rsidRDefault="0018086A" w:rsidP="00A049A0">
            <w:pPr>
              <w:pStyle w:val="naiskr"/>
              <w:spacing w:before="0" w:after="0"/>
              <w:jc w:val="center"/>
              <w:rPr>
                <w:spacing w:val="-4"/>
              </w:rPr>
            </w:pPr>
            <w:r w:rsidRPr="00D13A6F">
              <w:rPr>
                <w:spacing w:val="-4"/>
              </w:rPr>
              <w:t>C</w:t>
            </w:r>
          </w:p>
        </w:tc>
        <w:tc>
          <w:tcPr>
            <w:tcW w:w="2651" w:type="dxa"/>
            <w:vAlign w:val="center"/>
          </w:tcPr>
          <w:p w14:paraId="05DCC4EA" w14:textId="77777777" w:rsidR="0018086A" w:rsidRPr="00D13A6F" w:rsidRDefault="0018086A" w:rsidP="00A049A0">
            <w:pPr>
              <w:pStyle w:val="naiskr"/>
              <w:spacing w:before="0" w:after="0"/>
              <w:jc w:val="center"/>
              <w:rPr>
                <w:spacing w:val="-4"/>
              </w:rPr>
            </w:pPr>
            <w:r w:rsidRPr="00D13A6F">
              <w:rPr>
                <w:spacing w:val="-4"/>
              </w:rPr>
              <w:t>D</w:t>
            </w:r>
          </w:p>
        </w:tc>
      </w:tr>
      <w:tr w:rsidR="0018086A" w:rsidRPr="00D13A6F" w14:paraId="182FF0FD" w14:textId="77777777" w:rsidTr="00851D2F">
        <w:trPr>
          <w:trHeight w:val="1380"/>
          <w:jc w:val="center"/>
        </w:trPr>
        <w:tc>
          <w:tcPr>
            <w:tcW w:w="1964" w:type="dxa"/>
          </w:tcPr>
          <w:p w14:paraId="63B89472" w14:textId="77777777" w:rsidR="0018086A" w:rsidRPr="00D13A6F" w:rsidRDefault="0018086A" w:rsidP="00A049A0">
            <w:pPr>
              <w:pStyle w:val="naiskr"/>
              <w:spacing w:before="0" w:after="0"/>
              <w:jc w:val="both"/>
              <w:rPr>
                <w:spacing w:val="-4"/>
              </w:rPr>
            </w:pPr>
            <w:r w:rsidRPr="00D13A6F">
              <w:rPr>
                <w:color w:val="000000"/>
                <w:spacing w:val="-4"/>
              </w:rPr>
              <w:t>Attiecīgā ES tiesību akta panta numurs (uzskaitot katru tiesību akta</w:t>
            </w:r>
            <w:r w:rsidRPr="00D13A6F">
              <w:rPr>
                <w:color w:val="000000"/>
                <w:spacing w:val="-4"/>
              </w:rPr>
              <w:br/>
              <w:t>vienību - pantu, daļu, punktu, apakšpunktu)</w:t>
            </w:r>
          </w:p>
        </w:tc>
        <w:tc>
          <w:tcPr>
            <w:tcW w:w="2541" w:type="dxa"/>
          </w:tcPr>
          <w:p w14:paraId="3B23B49B" w14:textId="77777777" w:rsidR="0018086A" w:rsidRPr="00D13A6F" w:rsidRDefault="0018086A" w:rsidP="00A049A0">
            <w:pPr>
              <w:pStyle w:val="naiskr"/>
              <w:spacing w:before="0" w:after="0"/>
              <w:jc w:val="both"/>
              <w:rPr>
                <w:spacing w:val="-4"/>
              </w:rPr>
            </w:pPr>
            <w:r w:rsidRPr="00D13A6F">
              <w:rPr>
                <w:color w:val="000000"/>
                <w:spacing w:val="-4"/>
              </w:rPr>
              <w:t>Projekta vienība, kas pārņem vai ievieš katru šīs tabulas A ailē minēto ES tiesību akta vienību</w:t>
            </w:r>
          </w:p>
        </w:tc>
        <w:tc>
          <w:tcPr>
            <w:tcW w:w="2150" w:type="dxa"/>
          </w:tcPr>
          <w:p w14:paraId="63D45F6B" w14:textId="77777777" w:rsidR="0018086A" w:rsidRPr="00D13A6F" w:rsidRDefault="0018086A" w:rsidP="00A049A0">
            <w:pPr>
              <w:jc w:val="both"/>
              <w:rPr>
                <w:color w:val="000000"/>
                <w:spacing w:val="-4"/>
              </w:rPr>
            </w:pPr>
            <w:r w:rsidRPr="00D13A6F">
              <w:rPr>
                <w:color w:val="000000"/>
                <w:spacing w:val="-4"/>
              </w:rPr>
              <w:t>Informācija par to, vai šīs tabulas A ailē minētās ES tiesību akta vienības tiek pārņemtas vai ieviestas pilnībā vai daļēji.</w:t>
            </w:r>
          </w:p>
          <w:p w14:paraId="655D8627" w14:textId="77777777" w:rsidR="0018086A" w:rsidRPr="00D13A6F" w:rsidRDefault="0018086A" w:rsidP="00A049A0">
            <w:pPr>
              <w:jc w:val="both"/>
              <w:rPr>
                <w:color w:val="000000"/>
                <w:spacing w:val="-4"/>
              </w:rPr>
            </w:pPr>
            <w:r w:rsidRPr="00D13A6F">
              <w:rPr>
                <w:color w:val="000000"/>
                <w:spacing w:val="-4"/>
              </w:rPr>
              <w:t>Ja attiecīgā ES tiesību akta vienība tiek pārņemta vai ieviesta daļēji, - sniedz attiecīgu skaidrojumu, kā arī precīzi norāda, kad un kādā veidā ES tiesību akta vienība tiks pārņemta vai ieviesta pilnībā.</w:t>
            </w:r>
          </w:p>
          <w:p w14:paraId="4FF070CA" w14:textId="77777777" w:rsidR="0018086A" w:rsidRPr="00D13A6F" w:rsidRDefault="0018086A" w:rsidP="00A049A0">
            <w:pPr>
              <w:pStyle w:val="naiskr"/>
              <w:spacing w:before="0" w:after="0"/>
              <w:jc w:val="both"/>
              <w:rPr>
                <w:spacing w:val="-4"/>
              </w:rPr>
            </w:pPr>
            <w:r w:rsidRPr="00D13A6F">
              <w:rPr>
                <w:color w:val="000000"/>
                <w:spacing w:val="-4"/>
              </w:rPr>
              <w:t>Norāda institūciju, kas ir atbildīga par šo saistību izpildi pilnībā</w:t>
            </w:r>
            <w:r w:rsidR="00982CD2" w:rsidRPr="00D13A6F">
              <w:rPr>
                <w:color w:val="000000"/>
                <w:spacing w:val="-4"/>
              </w:rPr>
              <w:t>.</w:t>
            </w:r>
          </w:p>
        </w:tc>
        <w:tc>
          <w:tcPr>
            <w:tcW w:w="2651" w:type="dxa"/>
          </w:tcPr>
          <w:p w14:paraId="5623E16E" w14:textId="77777777" w:rsidR="0018086A" w:rsidRPr="00D13A6F" w:rsidRDefault="0018086A" w:rsidP="00A049A0">
            <w:pPr>
              <w:jc w:val="both"/>
              <w:rPr>
                <w:color w:val="000000"/>
                <w:spacing w:val="-4"/>
              </w:rPr>
            </w:pPr>
            <w:r w:rsidRPr="00D13A6F">
              <w:rPr>
                <w:color w:val="000000"/>
                <w:spacing w:val="-4"/>
              </w:rPr>
              <w:t>Informācija par to, vai šīs tabulas B ailē minētās projekta vienības paredz stingrākas prasības nekā šīs tabulas A ailē minētās ES tiesību akta vienības.</w:t>
            </w:r>
          </w:p>
          <w:p w14:paraId="398C0FF4" w14:textId="77777777" w:rsidR="0018086A" w:rsidRPr="00D13A6F" w:rsidRDefault="0018086A" w:rsidP="00A049A0">
            <w:pPr>
              <w:jc w:val="both"/>
              <w:rPr>
                <w:color w:val="000000"/>
                <w:spacing w:val="-4"/>
              </w:rPr>
            </w:pPr>
            <w:r w:rsidRPr="00D13A6F">
              <w:rPr>
                <w:color w:val="000000"/>
                <w:spacing w:val="-4"/>
              </w:rPr>
              <w:t>Ja projekts satur stingrākas prasības nekā attiecīgais ES tiesību akts, - norāda pamatojumu un samērīgumu.</w:t>
            </w:r>
          </w:p>
          <w:p w14:paraId="4D4CD90F" w14:textId="77777777" w:rsidR="0018086A" w:rsidRPr="00D13A6F" w:rsidRDefault="0018086A" w:rsidP="00A049A0">
            <w:pPr>
              <w:pStyle w:val="naiskr"/>
              <w:spacing w:before="0" w:after="0"/>
              <w:jc w:val="both"/>
              <w:rPr>
                <w:spacing w:val="-4"/>
              </w:rPr>
            </w:pPr>
            <w:r w:rsidRPr="00D13A6F">
              <w:rPr>
                <w:color w:val="000000"/>
                <w:spacing w:val="-4"/>
              </w:rPr>
              <w:t>Norāda iespējamās alternatīvas (t.sk. alternatīvas, kas neparedz tiesiskā regulējuma izstrādi) - kādos gadījumos būtu iespējams izvairīties no stingrāku prasību noteikšanas, nekā paredzēts attiecīgajos ES tiesību aktos</w:t>
            </w:r>
          </w:p>
        </w:tc>
      </w:tr>
      <w:tr w:rsidR="00A3389F" w:rsidRPr="000E1EA7" w14:paraId="66DCA84F" w14:textId="77777777" w:rsidTr="00851D2F">
        <w:trPr>
          <w:trHeight w:val="289"/>
          <w:jc w:val="center"/>
        </w:trPr>
        <w:tc>
          <w:tcPr>
            <w:tcW w:w="1964" w:type="dxa"/>
          </w:tcPr>
          <w:p w14:paraId="023CD9E7" w14:textId="77777777" w:rsidR="00A3389F" w:rsidRPr="00B7456C" w:rsidRDefault="00ED071E" w:rsidP="00B7456C">
            <w:pPr>
              <w:jc w:val="center"/>
            </w:pPr>
            <w:r>
              <w:t>Direktīvas 2019/2034 60.pants</w:t>
            </w:r>
          </w:p>
        </w:tc>
        <w:tc>
          <w:tcPr>
            <w:tcW w:w="2541" w:type="dxa"/>
          </w:tcPr>
          <w:p w14:paraId="73802B09" w14:textId="77777777" w:rsidR="00A3389F" w:rsidRPr="00CC55A0" w:rsidRDefault="00F618FC" w:rsidP="00CC55A0">
            <w:pPr>
              <w:jc w:val="center"/>
            </w:pPr>
            <w:r>
              <w:t>Likumprojekta 2.pants(8.panta sestās daļas 2.punkts)</w:t>
            </w:r>
          </w:p>
        </w:tc>
        <w:tc>
          <w:tcPr>
            <w:tcW w:w="2150" w:type="dxa"/>
          </w:tcPr>
          <w:p w14:paraId="16FFFA5A" w14:textId="77777777" w:rsidR="00A3389F" w:rsidRPr="006F2B54" w:rsidRDefault="00F618FC" w:rsidP="002341E2">
            <w:pPr>
              <w:jc w:val="center"/>
            </w:pPr>
            <w:r w:rsidRPr="000E1EA7">
              <w:rPr>
                <w:spacing w:val="-4"/>
              </w:rPr>
              <w:t>ES tiesību akta vienība tiek pārņemta pilnībā</w:t>
            </w:r>
          </w:p>
        </w:tc>
        <w:tc>
          <w:tcPr>
            <w:tcW w:w="2651" w:type="dxa"/>
          </w:tcPr>
          <w:p w14:paraId="7533FF79" w14:textId="77777777" w:rsidR="00A3389F" w:rsidRDefault="00F618FC" w:rsidP="002341E2">
            <w:pPr>
              <w:jc w:val="center"/>
            </w:pPr>
            <w:r w:rsidRPr="000E1EA7">
              <w:rPr>
                <w:spacing w:val="-4"/>
              </w:rPr>
              <w:t>Likumprojekts nenosaka stingrākas prasības kā ES tiesību akts</w:t>
            </w:r>
          </w:p>
        </w:tc>
      </w:tr>
      <w:tr w:rsidR="00F618FC" w:rsidRPr="000E1EA7" w14:paraId="4EDDA7B8" w14:textId="77777777" w:rsidTr="00851D2F">
        <w:trPr>
          <w:trHeight w:val="289"/>
          <w:jc w:val="center"/>
        </w:trPr>
        <w:tc>
          <w:tcPr>
            <w:tcW w:w="1964" w:type="dxa"/>
          </w:tcPr>
          <w:p w14:paraId="3A31D982" w14:textId="3E5F07BD" w:rsidR="00F618FC" w:rsidRDefault="00F618FC" w:rsidP="00B7456C">
            <w:pPr>
              <w:jc w:val="center"/>
            </w:pPr>
          </w:p>
        </w:tc>
        <w:tc>
          <w:tcPr>
            <w:tcW w:w="2541" w:type="dxa"/>
          </w:tcPr>
          <w:p w14:paraId="25721EE7" w14:textId="5EB8B51A" w:rsidR="00F618FC" w:rsidRDefault="00F618FC" w:rsidP="00CC55A0">
            <w:pPr>
              <w:jc w:val="center"/>
            </w:pPr>
          </w:p>
        </w:tc>
        <w:tc>
          <w:tcPr>
            <w:tcW w:w="2150" w:type="dxa"/>
          </w:tcPr>
          <w:p w14:paraId="2618531E" w14:textId="6F087F4F" w:rsidR="00F618FC" w:rsidRPr="000E1EA7" w:rsidRDefault="00F618FC" w:rsidP="002341E2">
            <w:pPr>
              <w:jc w:val="center"/>
              <w:rPr>
                <w:spacing w:val="-4"/>
              </w:rPr>
            </w:pPr>
          </w:p>
        </w:tc>
        <w:tc>
          <w:tcPr>
            <w:tcW w:w="2651" w:type="dxa"/>
          </w:tcPr>
          <w:p w14:paraId="0E397F84" w14:textId="541ACAB0" w:rsidR="00F618FC" w:rsidRPr="000E1EA7" w:rsidRDefault="00F618FC" w:rsidP="002341E2">
            <w:pPr>
              <w:jc w:val="center"/>
              <w:rPr>
                <w:spacing w:val="-4"/>
              </w:rPr>
            </w:pPr>
          </w:p>
        </w:tc>
      </w:tr>
      <w:tr w:rsidR="00607BE8" w:rsidRPr="00A049A0" w14:paraId="38A93A42" w14:textId="77777777" w:rsidTr="00851D2F">
        <w:trPr>
          <w:trHeight w:val="281"/>
          <w:jc w:val="center"/>
        </w:trPr>
        <w:tc>
          <w:tcPr>
            <w:tcW w:w="1964" w:type="dxa"/>
            <w:vAlign w:val="center"/>
          </w:tcPr>
          <w:p w14:paraId="28782399" w14:textId="77777777" w:rsidR="00607BE8" w:rsidRPr="00760CAC" w:rsidRDefault="00607BE8" w:rsidP="00607BE8">
            <w:pPr>
              <w:pStyle w:val="naiskr"/>
              <w:spacing w:before="0" w:after="0"/>
              <w:rPr>
                <w:spacing w:val="-4"/>
              </w:rPr>
            </w:pPr>
            <w:r w:rsidRPr="00760CAC">
              <w:rPr>
                <w:spacing w:val="-4"/>
              </w:rPr>
              <w:t>Kā ir izmantota ES tiesību aktā paredzētā rīcības brīvība dalībvalstij pārņemt vai ieviest noteiktas ES tiesību akta normas.</w:t>
            </w:r>
          </w:p>
          <w:p w14:paraId="23FA71AF" w14:textId="77777777" w:rsidR="00607BE8" w:rsidRPr="00C8053E" w:rsidRDefault="00607BE8" w:rsidP="00607BE8">
            <w:pPr>
              <w:pStyle w:val="naiskr"/>
              <w:spacing w:before="0" w:after="0"/>
              <w:rPr>
                <w:spacing w:val="-4"/>
                <w:highlight w:val="yellow"/>
              </w:rPr>
            </w:pPr>
            <w:r w:rsidRPr="00760CAC">
              <w:rPr>
                <w:spacing w:val="-4"/>
              </w:rPr>
              <w:t>Kādēļ?</w:t>
            </w:r>
          </w:p>
        </w:tc>
        <w:tc>
          <w:tcPr>
            <w:tcW w:w="7342" w:type="dxa"/>
            <w:gridSpan w:val="3"/>
          </w:tcPr>
          <w:p w14:paraId="59E81CE4" w14:textId="77777777" w:rsidR="00607BE8" w:rsidRPr="00EE66F8" w:rsidRDefault="00DA4EC0" w:rsidP="00607BE8">
            <w:pPr>
              <w:pStyle w:val="naiskr"/>
              <w:spacing w:before="0" w:after="0"/>
              <w:jc w:val="both"/>
              <w:rPr>
                <w:spacing w:val="-4"/>
                <w:highlight w:val="yellow"/>
              </w:rPr>
            </w:pPr>
            <w:r w:rsidRPr="00EE66F8">
              <w:rPr>
                <w:bCs/>
                <w:noProof/>
                <w:color w:val="000000"/>
                <w:spacing w:val="-2"/>
              </w:rPr>
              <w:t>Projekts šo jomu neskar.</w:t>
            </w:r>
          </w:p>
        </w:tc>
      </w:tr>
      <w:tr w:rsidR="00607BE8" w:rsidRPr="00A049A0" w14:paraId="38558689" w14:textId="77777777" w:rsidTr="00851D2F">
        <w:trPr>
          <w:trHeight w:val="913"/>
          <w:jc w:val="center"/>
        </w:trPr>
        <w:tc>
          <w:tcPr>
            <w:tcW w:w="1964" w:type="dxa"/>
            <w:vAlign w:val="center"/>
          </w:tcPr>
          <w:p w14:paraId="4F2CD13D" w14:textId="77777777" w:rsidR="00607BE8" w:rsidRPr="00C8053E" w:rsidRDefault="00607BE8" w:rsidP="00607BE8">
            <w:pPr>
              <w:pStyle w:val="naiskr"/>
              <w:spacing w:before="0" w:after="0"/>
              <w:rPr>
                <w:i/>
                <w:spacing w:val="-4"/>
                <w:highlight w:val="yellow"/>
              </w:rPr>
            </w:pPr>
            <w:r w:rsidRPr="00760CAC">
              <w:rPr>
                <w:spacing w:val="-4"/>
              </w:rPr>
              <w:t xml:space="preserve">Saistības sniegt paziņojumu ES institūcijām un ES dalībvalstīm atbilstoši normatīvajiem aktiem, kas regulē informācijas sniegšanu par tehnisko noteikumu, </w:t>
            </w:r>
            <w:r w:rsidRPr="00760CAC">
              <w:rPr>
                <w:spacing w:val="-4"/>
              </w:rPr>
              <w:lastRenderedPageBreak/>
              <w:t>valsts atbalsta piešķiršanas un finanšu noteikumu (attiecībā uz monetāro politiku) projektiem</w:t>
            </w:r>
          </w:p>
        </w:tc>
        <w:tc>
          <w:tcPr>
            <w:tcW w:w="7342" w:type="dxa"/>
            <w:gridSpan w:val="3"/>
          </w:tcPr>
          <w:p w14:paraId="0563F425" w14:textId="77777777" w:rsidR="00607BE8" w:rsidRPr="00EE66F8" w:rsidRDefault="00607BE8" w:rsidP="00607BE8">
            <w:pPr>
              <w:rPr>
                <w:bCs/>
                <w:noProof/>
                <w:color w:val="000000"/>
                <w:spacing w:val="-2"/>
              </w:rPr>
            </w:pPr>
            <w:r w:rsidRPr="00EE66F8">
              <w:rPr>
                <w:bCs/>
                <w:noProof/>
                <w:color w:val="000000"/>
                <w:spacing w:val="-2"/>
              </w:rPr>
              <w:lastRenderedPageBreak/>
              <w:t>Projekts šo jomu neskar.</w:t>
            </w:r>
          </w:p>
          <w:p w14:paraId="6699E0E4" w14:textId="77777777" w:rsidR="00607BE8" w:rsidRPr="00C8053E" w:rsidRDefault="00607BE8" w:rsidP="00607BE8">
            <w:pPr>
              <w:pStyle w:val="naiskr"/>
              <w:spacing w:before="0" w:after="0"/>
              <w:jc w:val="both"/>
              <w:rPr>
                <w:spacing w:val="-2"/>
                <w:highlight w:val="yellow"/>
              </w:rPr>
            </w:pPr>
          </w:p>
        </w:tc>
      </w:tr>
      <w:tr w:rsidR="00607BE8" w:rsidRPr="00A049A0" w14:paraId="762C6696" w14:textId="77777777" w:rsidTr="00851D2F">
        <w:trPr>
          <w:trHeight w:val="245"/>
          <w:jc w:val="center"/>
        </w:trPr>
        <w:tc>
          <w:tcPr>
            <w:tcW w:w="1964" w:type="dxa"/>
          </w:tcPr>
          <w:p w14:paraId="44170B56" w14:textId="77777777" w:rsidR="00607BE8" w:rsidRPr="00C8053E" w:rsidRDefault="00607BE8" w:rsidP="00607BE8">
            <w:pPr>
              <w:pStyle w:val="naiskr"/>
              <w:spacing w:before="0" w:after="0"/>
              <w:rPr>
                <w:spacing w:val="-4"/>
                <w:highlight w:val="yellow"/>
              </w:rPr>
            </w:pPr>
            <w:r w:rsidRPr="00760CAC">
              <w:rPr>
                <w:spacing w:val="-4"/>
              </w:rPr>
              <w:t>Cita informācija</w:t>
            </w:r>
          </w:p>
        </w:tc>
        <w:tc>
          <w:tcPr>
            <w:tcW w:w="7342" w:type="dxa"/>
            <w:gridSpan w:val="3"/>
          </w:tcPr>
          <w:p w14:paraId="431ACCB7" w14:textId="77777777" w:rsidR="00607BE8" w:rsidRPr="00F94A82" w:rsidRDefault="00DA4EC0" w:rsidP="00DA4EC0">
            <w:pPr>
              <w:rPr>
                <w:spacing w:val="-2"/>
                <w:highlight w:val="yellow"/>
              </w:rPr>
            </w:pPr>
            <w:r w:rsidRPr="00F94A82">
              <w:rPr>
                <w:bCs/>
                <w:noProof/>
                <w:color w:val="000000"/>
                <w:spacing w:val="-2"/>
              </w:rPr>
              <w:t>Nav.</w:t>
            </w:r>
          </w:p>
        </w:tc>
      </w:tr>
    </w:tbl>
    <w:p w14:paraId="20688E17" w14:textId="77777777" w:rsidR="0018086A" w:rsidRPr="00A049A0" w:rsidRDefault="0018086A" w:rsidP="00A049A0">
      <w:pPr>
        <w:pStyle w:val="naisf"/>
        <w:spacing w:before="0" w:after="0"/>
        <w:ind w:firstLine="0"/>
        <w:rPr>
          <w:spacing w:val="-2"/>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28"/>
      </w:tblGrid>
      <w:tr w:rsidR="0018086A" w:rsidRPr="00A049A0" w14:paraId="247468DE" w14:textId="77777777" w:rsidTr="003742CD">
        <w:trPr>
          <w:trHeight w:val="792"/>
          <w:jc w:val="center"/>
        </w:trPr>
        <w:tc>
          <w:tcPr>
            <w:tcW w:w="9328" w:type="dxa"/>
            <w:vAlign w:val="center"/>
          </w:tcPr>
          <w:p w14:paraId="661FDD19" w14:textId="77777777" w:rsidR="0018086A" w:rsidRPr="00376660" w:rsidRDefault="0018086A" w:rsidP="00A049A0">
            <w:pPr>
              <w:pStyle w:val="naisnod"/>
              <w:spacing w:before="0" w:after="0"/>
              <w:rPr>
                <w:spacing w:val="-2"/>
              </w:rPr>
            </w:pPr>
            <w:r w:rsidRPr="00376660">
              <w:rPr>
                <w:spacing w:val="-2"/>
              </w:rPr>
              <w:t>2.</w:t>
            </w:r>
            <w:r w:rsidR="00982CD2" w:rsidRPr="00376660">
              <w:rPr>
                <w:spacing w:val="-2"/>
              </w:rPr>
              <w:t xml:space="preserve"> </w:t>
            </w:r>
            <w:r w:rsidRPr="00376660">
              <w:rPr>
                <w:spacing w:val="-2"/>
              </w:rPr>
              <w:t xml:space="preserve">tabula </w:t>
            </w:r>
          </w:p>
          <w:p w14:paraId="6F71F2A1" w14:textId="77777777" w:rsidR="0018086A" w:rsidRPr="00376660" w:rsidRDefault="0018086A" w:rsidP="00A049A0">
            <w:pPr>
              <w:pStyle w:val="naisnod"/>
              <w:spacing w:before="0" w:after="0"/>
              <w:rPr>
                <w:spacing w:val="-2"/>
              </w:rPr>
            </w:pPr>
            <w:r w:rsidRPr="00376660">
              <w:rPr>
                <w:spacing w:val="-2"/>
              </w:rPr>
              <w:t>Ar tiesību akta projektu uzņemtās saistības, kas izriet no starptautiskajiem tiesību aktiem vai starptautiskas institūcijas vai organizācijas dokumentiem</w:t>
            </w:r>
            <w:r w:rsidR="00347CC6" w:rsidRPr="00376660">
              <w:rPr>
                <w:spacing w:val="-2"/>
              </w:rPr>
              <w:t>.</w:t>
            </w:r>
          </w:p>
          <w:p w14:paraId="0175EF92" w14:textId="77777777" w:rsidR="0018086A" w:rsidRPr="00A049A0" w:rsidRDefault="0018086A" w:rsidP="00A049A0">
            <w:pPr>
              <w:pStyle w:val="naisnod"/>
              <w:spacing w:before="0" w:after="0"/>
              <w:rPr>
                <w:spacing w:val="-2"/>
              </w:rPr>
            </w:pPr>
            <w:r w:rsidRPr="00376660">
              <w:rPr>
                <w:spacing w:val="-2"/>
              </w:rPr>
              <w:t>Pasākumi šo saistību izpildei</w:t>
            </w:r>
          </w:p>
        </w:tc>
      </w:tr>
      <w:tr w:rsidR="001951E5" w:rsidRPr="00A049A0" w14:paraId="7615C50B" w14:textId="77777777" w:rsidTr="000E1EA7">
        <w:trPr>
          <w:trHeight w:val="164"/>
          <w:jc w:val="center"/>
        </w:trPr>
        <w:tc>
          <w:tcPr>
            <w:tcW w:w="9328" w:type="dxa"/>
            <w:vAlign w:val="center"/>
          </w:tcPr>
          <w:p w14:paraId="20E7C24D" w14:textId="77777777" w:rsidR="001951E5" w:rsidRPr="00A049A0" w:rsidRDefault="001951E5" w:rsidP="00A049A0">
            <w:pPr>
              <w:pStyle w:val="naisnod"/>
              <w:spacing w:before="0" w:after="0"/>
              <w:rPr>
                <w:b w:val="0"/>
                <w:spacing w:val="-2"/>
              </w:rPr>
            </w:pPr>
            <w:r w:rsidRPr="00A049A0">
              <w:rPr>
                <w:b w:val="0"/>
                <w:i/>
                <w:spacing w:val="-2"/>
              </w:rPr>
              <w:t>Projekts šo jomu neskar</w:t>
            </w:r>
            <w:r w:rsidR="00B3558E" w:rsidRPr="00A049A0">
              <w:rPr>
                <w:b w:val="0"/>
                <w:i/>
                <w:spacing w:val="-2"/>
              </w:rPr>
              <w:t>.</w:t>
            </w:r>
          </w:p>
        </w:tc>
      </w:tr>
    </w:tbl>
    <w:p w14:paraId="3C3540FA" w14:textId="77777777" w:rsidR="0018086A" w:rsidRPr="00A049A0" w:rsidRDefault="0018086A" w:rsidP="00A049A0">
      <w:pPr>
        <w:pStyle w:val="naisf"/>
        <w:spacing w:before="0" w:after="0"/>
        <w:ind w:firstLine="0"/>
        <w:rPr>
          <w:spacing w:val="-2"/>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5"/>
        <w:gridCol w:w="3236"/>
        <w:gridCol w:w="5836"/>
      </w:tblGrid>
      <w:tr w:rsidR="0018086A" w:rsidRPr="00A049A0" w14:paraId="4A50F595" w14:textId="77777777" w:rsidTr="004E38DE">
        <w:trPr>
          <w:jc w:val="center"/>
        </w:trPr>
        <w:tc>
          <w:tcPr>
            <w:tcW w:w="9377" w:type="dxa"/>
            <w:gridSpan w:val="3"/>
          </w:tcPr>
          <w:p w14:paraId="620A905C" w14:textId="06EA18D5" w:rsidR="0018086A" w:rsidRPr="00A049A0" w:rsidRDefault="0018086A" w:rsidP="00A049A0">
            <w:pPr>
              <w:pStyle w:val="naisnod"/>
              <w:spacing w:before="0" w:after="0"/>
              <w:ind w:left="57" w:right="57"/>
              <w:rPr>
                <w:spacing w:val="-2"/>
              </w:rPr>
            </w:pPr>
            <w:r w:rsidRPr="004412FE">
              <w:rPr>
                <w:spacing w:val="-2"/>
              </w:rPr>
              <w:t xml:space="preserve">VI. </w:t>
            </w:r>
            <w:r w:rsidR="00E42FD7" w:rsidRPr="00E42FD7">
              <w:rPr>
                <w:spacing w:val="-2"/>
              </w:rPr>
              <w:t>Sabiedrības līdzdalība un komunikācijas aktivitātes</w:t>
            </w:r>
          </w:p>
        </w:tc>
      </w:tr>
      <w:tr w:rsidR="0018086A" w:rsidRPr="00A049A0" w14:paraId="3BDE7822" w14:textId="77777777" w:rsidTr="00575F9E">
        <w:trPr>
          <w:trHeight w:val="375"/>
          <w:jc w:val="center"/>
        </w:trPr>
        <w:tc>
          <w:tcPr>
            <w:tcW w:w="305" w:type="dxa"/>
          </w:tcPr>
          <w:p w14:paraId="1EEA3F01" w14:textId="77777777" w:rsidR="0018086A" w:rsidRPr="00A049A0" w:rsidRDefault="0018086A" w:rsidP="00A049A0">
            <w:pPr>
              <w:pStyle w:val="naiskr"/>
              <w:spacing w:before="0" w:after="0"/>
              <w:ind w:left="57" w:right="57"/>
              <w:rPr>
                <w:bCs/>
                <w:spacing w:val="-2"/>
              </w:rPr>
            </w:pPr>
            <w:r w:rsidRPr="00A049A0">
              <w:rPr>
                <w:bCs/>
                <w:spacing w:val="-2"/>
              </w:rPr>
              <w:t>1.</w:t>
            </w:r>
          </w:p>
        </w:tc>
        <w:tc>
          <w:tcPr>
            <w:tcW w:w="3236" w:type="dxa"/>
          </w:tcPr>
          <w:p w14:paraId="1B7FD618" w14:textId="77777777" w:rsidR="0018086A" w:rsidRPr="00A049A0" w:rsidRDefault="00575F9E" w:rsidP="00A049A0">
            <w:pPr>
              <w:pStyle w:val="naiskr"/>
              <w:tabs>
                <w:tab w:val="left" w:pos="170"/>
              </w:tabs>
              <w:spacing w:before="0" w:after="0"/>
              <w:ind w:left="57" w:right="57"/>
              <w:rPr>
                <w:spacing w:val="-2"/>
              </w:rPr>
            </w:pPr>
            <w:r w:rsidRPr="00A049A0">
              <w:rPr>
                <w:spacing w:val="-2"/>
              </w:rPr>
              <w:t>Plānotās sabiedrības līdzdalības un komunikācijas aktivitātes saistībā ar projektu</w:t>
            </w:r>
          </w:p>
        </w:tc>
        <w:tc>
          <w:tcPr>
            <w:tcW w:w="5836" w:type="dxa"/>
          </w:tcPr>
          <w:p w14:paraId="12450A33" w14:textId="471C27EC" w:rsidR="00EE66F8" w:rsidRDefault="00EE66F8" w:rsidP="00EE66F8">
            <w:pPr>
              <w:shd w:val="clear" w:color="auto" w:fill="FFFFFF"/>
              <w:ind w:left="57" w:right="57"/>
              <w:jc w:val="both"/>
              <w:rPr>
                <w:rFonts w:ascii="Calibri" w:hAnsi="Calibri" w:cs="Calibri"/>
                <w:color w:val="000000"/>
                <w:sz w:val="22"/>
                <w:szCs w:val="22"/>
              </w:rPr>
            </w:pPr>
            <w:r>
              <w:rPr>
                <w:color w:val="000000"/>
                <w:spacing w:val="-2"/>
              </w:rPr>
              <w:t xml:space="preserve">Sabiedrības informēšanai un iesaistīšanai uzziņa par Likumprojektu 2020.gada 13.janvārī tika ievietota </w:t>
            </w:r>
            <w:r w:rsidR="00B2273F">
              <w:rPr>
                <w:color w:val="000000"/>
                <w:spacing w:val="-2"/>
              </w:rPr>
              <w:t>Finanšu ministrijas tīmekļvietnē sadaļā “Aktualitātes” –  “Sabiedrības līdzdalība” – “Tiesību aktu projekti” – “Finanšu tirgus politika”</w:t>
            </w:r>
            <w:r w:rsidR="00F03DF9">
              <w:rPr>
                <w:color w:val="000000"/>
                <w:spacing w:val="-2"/>
              </w:rPr>
              <w:t>.</w:t>
            </w:r>
          </w:p>
          <w:p w14:paraId="7DA4F1D5" w14:textId="77777777" w:rsidR="00B02B00" w:rsidRPr="00EE66F8" w:rsidRDefault="00EE66F8" w:rsidP="00EE66F8">
            <w:pPr>
              <w:pStyle w:val="naiskr"/>
              <w:spacing w:before="0" w:after="0"/>
              <w:ind w:left="57" w:right="57"/>
              <w:jc w:val="both"/>
              <w:rPr>
                <w:i/>
                <w:spacing w:val="-2"/>
                <w:highlight w:val="yellow"/>
              </w:rPr>
            </w:pPr>
            <w:r>
              <w:rPr>
                <w:color w:val="000000"/>
                <w:spacing w:val="-2"/>
              </w:rPr>
              <w:t>Līdz ar to sabiedrības pārstāvji varēja līdzdarboties projekta izstrādē, rakstveidā sniedzot viedokļus par projektu. Tāpat sabiedrības pārstāvji varēs sniegt viedokļus par projektu pēc tā izsludināšanas Valsts sekretāru sanāksmē.</w:t>
            </w:r>
          </w:p>
        </w:tc>
      </w:tr>
      <w:tr w:rsidR="0018086A" w:rsidRPr="00A049A0" w14:paraId="496048E0" w14:textId="77777777" w:rsidTr="00575F9E">
        <w:trPr>
          <w:trHeight w:val="375"/>
          <w:jc w:val="center"/>
        </w:trPr>
        <w:tc>
          <w:tcPr>
            <w:tcW w:w="305" w:type="dxa"/>
          </w:tcPr>
          <w:p w14:paraId="60B37EA6" w14:textId="77777777" w:rsidR="0018086A" w:rsidRPr="00A049A0" w:rsidRDefault="0018086A" w:rsidP="00A049A0">
            <w:pPr>
              <w:pStyle w:val="naiskr"/>
              <w:spacing w:before="0" w:after="0"/>
              <w:ind w:left="57" w:right="57"/>
              <w:rPr>
                <w:bCs/>
                <w:spacing w:val="-2"/>
              </w:rPr>
            </w:pPr>
            <w:r w:rsidRPr="00A049A0">
              <w:rPr>
                <w:bCs/>
                <w:spacing w:val="-2"/>
              </w:rPr>
              <w:t>2.</w:t>
            </w:r>
          </w:p>
        </w:tc>
        <w:tc>
          <w:tcPr>
            <w:tcW w:w="3236" w:type="dxa"/>
          </w:tcPr>
          <w:p w14:paraId="610E9F63" w14:textId="77777777" w:rsidR="0018086A" w:rsidRPr="00A049A0" w:rsidRDefault="0018086A" w:rsidP="00A049A0">
            <w:pPr>
              <w:pStyle w:val="naiskr"/>
              <w:spacing w:before="0" w:after="0"/>
              <w:ind w:left="57" w:right="57"/>
              <w:rPr>
                <w:spacing w:val="-2"/>
              </w:rPr>
            </w:pPr>
            <w:r w:rsidRPr="00A049A0">
              <w:rPr>
                <w:spacing w:val="-2"/>
              </w:rPr>
              <w:t xml:space="preserve">Sabiedrības līdzdalība projekta izstrādē </w:t>
            </w:r>
          </w:p>
        </w:tc>
        <w:tc>
          <w:tcPr>
            <w:tcW w:w="5836" w:type="dxa"/>
          </w:tcPr>
          <w:p w14:paraId="5EDECF0F" w14:textId="77777777" w:rsidR="004F7D28" w:rsidRDefault="00EE66F8" w:rsidP="004F7D28">
            <w:pPr>
              <w:shd w:val="clear" w:color="auto" w:fill="FFFFFF"/>
              <w:ind w:left="57" w:right="57"/>
              <w:jc w:val="both"/>
              <w:rPr>
                <w:rFonts w:ascii="Calibri" w:hAnsi="Calibri" w:cs="Calibri"/>
                <w:color w:val="000000"/>
                <w:sz w:val="22"/>
                <w:szCs w:val="22"/>
              </w:rPr>
            </w:pPr>
            <w:r>
              <w:rPr>
                <w:color w:val="000000"/>
                <w:spacing w:val="-2"/>
              </w:rPr>
              <w:t xml:space="preserve">Sabiedrības pārstāvji varēja līdzdarboties projekta izstrādē, rakstveidā sniedzot viedokļus par projektu, kas </w:t>
            </w:r>
            <w:r w:rsidR="00EE6B19">
              <w:rPr>
                <w:color w:val="000000"/>
                <w:spacing w:val="-2"/>
              </w:rPr>
              <w:t>2020.gada 13.janvārī</w:t>
            </w:r>
            <w:r>
              <w:rPr>
                <w:color w:val="000000"/>
                <w:spacing w:val="-2"/>
              </w:rPr>
              <w:t xml:space="preserve"> publicēts </w:t>
            </w:r>
            <w:r w:rsidR="004F7D28">
              <w:rPr>
                <w:color w:val="000000"/>
                <w:spacing w:val="-2"/>
              </w:rPr>
              <w:t>Finanšu ministrijas tīmekļvietnē sadaļā “Aktualitātes” –  “Sabiedrības līdzdalība” – “Tiesību aktu projekti” – “Finanšu tirgus politika”, adrese:</w:t>
            </w:r>
          </w:p>
          <w:p w14:paraId="4E86C741" w14:textId="22F5E38F" w:rsidR="00365530" w:rsidRDefault="00C474CE" w:rsidP="00804E2D">
            <w:pPr>
              <w:shd w:val="clear" w:color="auto" w:fill="FFFFFF"/>
              <w:ind w:left="57" w:right="57"/>
              <w:jc w:val="both"/>
              <w:rPr>
                <w:color w:val="000000"/>
                <w:spacing w:val="-2"/>
              </w:rPr>
            </w:pPr>
            <w:hyperlink r:id="rId13" w:history="1">
              <w:r w:rsidR="00804E2D" w:rsidRPr="00804E2D">
                <w:rPr>
                  <w:color w:val="000000"/>
                </w:rPr>
                <w:t>https://www.fm.gov.lv/lv/uzzina-par-likumprojektu-ieguldijumu-brokeru-sabiedribu-likums-un-likumprojektu-grozijumi-finansu-instrumentu-tirgus-likuma</w:t>
              </w:r>
            </w:hyperlink>
          </w:p>
          <w:p w14:paraId="341FF755" w14:textId="6867ADD1" w:rsidR="00804E2D" w:rsidRPr="00A049A0" w:rsidRDefault="00804E2D" w:rsidP="004F7D28">
            <w:pPr>
              <w:pStyle w:val="naiskr"/>
              <w:spacing w:before="0" w:after="0"/>
              <w:ind w:right="57"/>
              <w:jc w:val="both"/>
              <w:rPr>
                <w:spacing w:val="-2"/>
              </w:rPr>
            </w:pPr>
            <w:r>
              <w:rPr>
                <w:spacing w:val="-2"/>
              </w:rPr>
              <w:t>Minētā uzziņa attiecas arī uz šo likumprojektu.</w:t>
            </w:r>
          </w:p>
        </w:tc>
      </w:tr>
      <w:tr w:rsidR="0018086A" w:rsidRPr="00A049A0" w14:paraId="0DB4C861" w14:textId="77777777" w:rsidTr="00575F9E">
        <w:trPr>
          <w:trHeight w:val="375"/>
          <w:jc w:val="center"/>
        </w:trPr>
        <w:tc>
          <w:tcPr>
            <w:tcW w:w="305" w:type="dxa"/>
          </w:tcPr>
          <w:p w14:paraId="0DD8A0C8" w14:textId="77777777" w:rsidR="0018086A" w:rsidRPr="00A049A0" w:rsidRDefault="0018086A" w:rsidP="00A049A0">
            <w:pPr>
              <w:pStyle w:val="naiskr"/>
              <w:spacing w:before="0" w:after="0"/>
              <w:ind w:left="57" w:right="57"/>
              <w:rPr>
                <w:bCs/>
                <w:spacing w:val="-2"/>
              </w:rPr>
            </w:pPr>
            <w:r w:rsidRPr="00A049A0">
              <w:rPr>
                <w:bCs/>
                <w:spacing w:val="-2"/>
              </w:rPr>
              <w:t>3.</w:t>
            </w:r>
          </w:p>
        </w:tc>
        <w:tc>
          <w:tcPr>
            <w:tcW w:w="3236" w:type="dxa"/>
          </w:tcPr>
          <w:p w14:paraId="4A9CBF3E" w14:textId="77777777" w:rsidR="0018086A" w:rsidRPr="00A049A0" w:rsidRDefault="0018086A" w:rsidP="00A049A0">
            <w:pPr>
              <w:pStyle w:val="naiskr"/>
              <w:spacing w:before="0" w:after="0"/>
              <w:ind w:left="57" w:right="57"/>
              <w:rPr>
                <w:spacing w:val="-2"/>
              </w:rPr>
            </w:pPr>
            <w:r w:rsidRPr="00A049A0">
              <w:rPr>
                <w:spacing w:val="-2"/>
              </w:rPr>
              <w:t xml:space="preserve">Sabiedrības līdzdalības rezultāti </w:t>
            </w:r>
          </w:p>
        </w:tc>
        <w:tc>
          <w:tcPr>
            <w:tcW w:w="5836" w:type="dxa"/>
          </w:tcPr>
          <w:p w14:paraId="7A619C44" w14:textId="77777777" w:rsidR="00774F2C" w:rsidRPr="007A318F" w:rsidRDefault="00EE66F8" w:rsidP="00774F2C">
            <w:pPr>
              <w:pStyle w:val="naiskr"/>
              <w:spacing w:before="0" w:after="0"/>
              <w:ind w:right="57"/>
              <w:jc w:val="both"/>
              <w:rPr>
                <w:spacing w:val="-2"/>
              </w:rPr>
            </w:pPr>
            <w:r>
              <w:rPr>
                <w:color w:val="000000"/>
                <w:spacing w:val="-2"/>
                <w:shd w:val="clear" w:color="auto" w:fill="FFFFFF"/>
              </w:rPr>
              <w:t>Sabiedrības pārstāvju iebildumi un priekšlikumi nav saņemti.</w:t>
            </w:r>
          </w:p>
        </w:tc>
      </w:tr>
      <w:tr w:rsidR="0018086A" w:rsidRPr="00A049A0" w14:paraId="14F81D61" w14:textId="77777777" w:rsidTr="00575F9E">
        <w:trPr>
          <w:trHeight w:val="397"/>
          <w:jc w:val="center"/>
        </w:trPr>
        <w:tc>
          <w:tcPr>
            <w:tcW w:w="305" w:type="dxa"/>
          </w:tcPr>
          <w:p w14:paraId="6B77E576" w14:textId="77777777" w:rsidR="0018086A" w:rsidRPr="00A049A0" w:rsidRDefault="0018086A" w:rsidP="00A049A0">
            <w:pPr>
              <w:pStyle w:val="naiskr"/>
              <w:spacing w:before="0" w:after="0"/>
              <w:ind w:left="57" w:right="57"/>
              <w:rPr>
                <w:bCs/>
                <w:spacing w:val="-2"/>
              </w:rPr>
            </w:pPr>
            <w:r w:rsidRPr="00A049A0">
              <w:rPr>
                <w:bCs/>
                <w:spacing w:val="-2"/>
              </w:rPr>
              <w:t>4.</w:t>
            </w:r>
          </w:p>
        </w:tc>
        <w:tc>
          <w:tcPr>
            <w:tcW w:w="3236" w:type="dxa"/>
          </w:tcPr>
          <w:p w14:paraId="71AAD0DB" w14:textId="77777777" w:rsidR="00575F9E" w:rsidRPr="00A049A0" w:rsidRDefault="00575F9E" w:rsidP="00A049A0">
            <w:pPr>
              <w:pStyle w:val="naiskr"/>
              <w:spacing w:before="0" w:after="0"/>
              <w:ind w:left="57" w:right="57"/>
              <w:rPr>
                <w:spacing w:val="-2"/>
              </w:rPr>
            </w:pPr>
            <w:r w:rsidRPr="00A049A0">
              <w:rPr>
                <w:spacing w:val="-2"/>
              </w:rPr>
              <w:t>Cita informācija</w:t>
            </w:r>
          </w:p>
          <w:p w14:paraId="411B5E77" w14:textId="77777777" w:rsidR="0018086A" w:rsidRPr="00A049A0" w:rsidRDefault="0018086A" w:rsidP="00A049A0">
            <w:pPr>
              <w:pStyle w:val="naiskr"/>
              <w:spacing w:before="0" w:after="0"/>
              <w:ind w:left="57" w:right="57"/>
              <w:rPr>
                <w:spacing w:val="-2"/>
              </w:rPr>
            </w:pPr>
          </w:p>
        </w:tc>
        <w:tc>
          <w:tcPr>
            <w:tcW w:w="5836" w:type="dxa"/>
          </w:tcPr>
          <w:p w14:paraId="5203CD47" w14:textId="77777777" w:rsidR="00EE66F8" w:rsidRPr="00A049A0" w:rsidRDefault="00EE66F8" w:rsidP="00EE66F8">
            <w:pPr>
              <w:jc w:val="both"/>
              <w:rPr>
                <w:spacing w:val="-2"/>
              </w:rPr>
            </w:pPr>
            <w:r w:rsidRPr="00A049A0">
              <w:rPr>
                <w:spacing w:val="-2"/>
              </w:rPr>
              <w:t xml:space="preserve">Sabiedrība pēc normatīvā akta pieņemšanas tiks informēta ar publikāciju laikrakstā "Latvijas Vēstnesis", kā arī ievietojot to bezmaksas normatīvo aktu datu bāzē </w:t>
            </w:r>
            <w:r w:rsidRPr="00A049A0">
              <w:rPr>
                <w:rFonts w:eastAsia="Calibri"/>
                <w:spacing w:val="-2"/>
              </w:rPr>
              <w:t>www.likumi.lv</w:t>
            </w:r>
            <w:r w:rsidRPr="00A049A0">
              <w:rPr>
                <w:spacing w:val="-2"/>
              </w:rPr>
              <w:t>.</w:t>
            </w:r>
          </w:p>
          <w:p w14:paraId="76E6F2A8" w14:textId="77777777" w:rsidR="005E4028" w:rsidRPr="00A049A0" w:rsidRDefault="00EE66F8" w:rsidP="00EE66F8">
            <w:pPr>
              <w:jc w:val="both"/>
              <w:rPr>
                <w:b/>
                <w:spacing w:val="-2"/>
              </w:rPr>
            </w:pPr>
            <w:r w:rsidRPr="00A049A0">
              <w:rPr>
                <w:spacing w:val="-2"/>
              </w:rPr>
              <w:t>Liku</w:t>
            </w:r>
            <w:r>
              <w:rPr>
                <w:spacing w:val="-2"/>
              </w:rPr>
              <w:t>mprojekts</w:t>
            </w:r>
            <w:r w:rsidRPr="00A049A0">
              <w:rPr>
                <w:spacing w:val="-2"/>
              </w:rPr>
              <w:t xml:space="preserve"> tiks ievietots arī</w:t>
            </w:r>
            <w:r>
              <w:rPr>
                <w:spacing w:val="-2"/>
              </w:rPr>
              <w:t xml:space="preserve"> </w:t>
            </w:r>
            <w:r w:rsidRPr="00A049A0">
              <w:rPr>
                <w:spacing w:val="-2"/>
              </w:rPr>
              <w:t>Finanšu un kapitāla tirgus komisijas mājaslapā.</w:t>
            </w:r>
          </w:p>
        </w:tc>
      </w:tr>
    </w:tbl>
    <w:p w14:paraId="0D8BDFF1" w14:textId="77777777" w:rsidR="0018086A" w:rsidRPr="00A049A0" w:rsidRDefault="0018086A" w:rsidP="00A049A0">
      <w:pPr>
        <w:pStyle w:val="naisf"/>
        <w:spacing w:before="0" w:after="0"/>
        <w:ind w:firstLine="0"/>
        <w:rPr>
          <w:spacing w:val="-2"/>
        </w:rPr>
      </w:pPr>
    </w:p>
    <w:tbl>
      <w:tblPr>
        <w:tblW w:w="935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92"/>
        <w:gridCol w:w="3903"/>
        <w:gridCol w:w="4961"/>
      </w:tblGrid>
      <w:tr w:rsidR="0018086A" w:rsidRPr="00A049A0" w14:paraId="0458AA4B" w14:textId="77777777" w:rsidTr="004E38DE">
        <w:tc>
          <w:tcPr>
            <w:tcW w:w="9356" w:type="dxa"/>
            <w:gridSpan w:val="3"/>
            <w:tcBorders>
              <w:top w:val="single" w:sz="4" w:space="0" w:color="auto"/>
            </w:tcBorders>
          </w:tcPr>
          <w:p w14:paraId="4A1AE1E3" w14:textId="77777777" w:rsidR="0018086A" w:rsidRPr="00A049A0" w:rsidRDefault="0018086A" w:rsidP="00A049A0">
            <w:pPr>
              <w:pStyle w:val="naisnod"/>
              <w:spacing w:before="0" w:after="0"/>
              <w:ind w:left="57" w:right="57"/>
              <w:rPr>
                <w:spacing w:val="-2"/>
              </w:rPr>
            </w:pPr>
            <w:r w:rsidRPr="00A049A0">
              <w:rPr>
                <w:spacing w:val="-2"/>
              </w:rPr>
              <w:t>VII. Tiesību akta projekta izpildes nodrošināšana un tās ietekme uz institūcijām</w:t>
            </w:r>
          </w:p>
        </w:tc>
      </w:tr>
      <w:tr w:rsidR="0018086A" w:rsidRPr="00A049A0" w14:paraId="618FBD2D" w14:textId="77777777" w:rsidTr="004E38DE">
        <w:trPr>
          <w:trHeight w:val="427"/>
        </w:trPr>
        <w:tc>
          <w:tcPr>
            <w:tcW w:w="492" w:type="dxa"/>
          </w:tcPr>
          <w:p w14:paraId="5889B724" w14:textId="77777777" w:rsidR="0018086A" w:rsidRPr="00A049A0" w:rsidRDefault="0018086A" w:rsidP="00A049A0">
            <w:pPr>
              <w:pStyle w:val="naisnod"/>
              <w:spacing w:before="0" w:after="0"/>
              <w:ind w:left="57" w:right="57"/>
              <w:jc w:val="left"/>
              <w:rPr>
                <w:b w:val="0"/>
                <w:spacing w:val="-2"/>
              </w:rPr>
            </w:pPr>
            <w:r w:rsidRPr="00A049A0">
              <w:rPr>
                <w:b w:val="0"/>
                <w:spacing w:val="-2"/>
              </w:rPr>
              <w:t>1.</w:t>
            </w:r>
          </w:p>
        </w:tc>
        <w:tc>
          <w:tcPr>
            <w:tcW w:w="3903" w:type="dxa"/>
          </w:tcPr>
          <w:p w14:paraId="3643CD40" w14:textId="77777777" w:rsidR="0018086A" w:rsidRPr="00A049A0" w:rsidRDefault="0018086A" w:rsidP="00A049A0">
            <w:pPr>
              <w:pStyle w:val="naisf"/>
              <w:spacing w:before="0" w:after="0"/>
              <w:ind w:left="57" w:right="57" w:firstLine="0"/>
              <w:jc w:val="left"/>
              <w:rPr>
                <w:spacing w:val="-2"/>
              </w:rPr>
            </w:pPr>
            <w:r w:rsidRPr="00A049A0">
              <w:rPr>
                <w:spacing w:val="-2"/>
              </w:rPr>
              <w:t xml:space="preserve">Projekta izpildē iesaistītās institūcijas </w:t>
            </w:r>
          </w:p>
        </w:tc>
        <w:tc>
          <w:tcPr>
            <w:tcW w:w="4961" w:type="dxa"/>
          </w:tcPr>
          <w:p w14:paraId="6225DCAD" w14:textId="77777777" w:rsidR="0018086A" w:rsidRPr="00A049A0" w:rsidRDefault="0018086A" w:rsidP="007430F4">
            <w:pPr>
              <w:pStyle w:val="naisnod"/>
              <w:spacing w:before="0" w:after="0"/>
              <w:ind w:left="57" w:right="57"/>
              <w:jc w:val="left"/>
              <w:rPr>
                <w:b w:val="0"/>
                <w:spacing w:val="-2"/>
              </w:rPr>
            </w:pPr>
            <w:r w:rsidRPr="00A049A0">
              <w:rPr>
                <w:b w:val="0"/>
                <w:spacing w:val="-2"/>
              </w:rPr>
              <w:t>Likumprojekta prasību izpildi nodrošin</w:t>
            </w:r>
            <w:r w:rsidR="00507371" w:rsidRPr="00A049A0">
              <w:rPr>
                <w:b w:val="0"/>
                <w:spacing w:val="-2"/>
              </w:rPr>
              <w:t>ās Finanšu un kapitāla tirgus komisija</w:t>
            </w:r>
            <w:r w:rsidR="002247EC" w:rsidRPr="00A049A0">
              <w:rPr>
                <w:b w:val="0"/>
                <w:spacing w:val="-2"/>
              </w:rPr>
              <w:t>.</w:t>
            </w:r>
          </w:p>
        </w:tc>
      </w:tr>
      <w:tr w:rsidR="0018086A" w:rsidRPr="00A049A0" w14:paraId="722A38D7" w14:textId="77777777" w:rsidTr="004E38DE">
        <w:trPr>
          <w:trHeight w:val="725"/>
        </w:trPr>
        <w:tc>
          <w:tcPr>
            <w:tcW w:w="492" w:type="dxa"/>
          </w:tcPr>
          <w:p w14:paraId="62594980" w14:textId="77777777" w:rsidR="0018086A" w:rsidRPr="00A049A0" w:rsidRDefault="00E32447" w:rsidP="00A049A0">
            <w:pPr>
              <w:pStyle w:val="naisnod"/>
              <w:spacing w:before="0" w:after="0"/>
              <w:ind w:left="57" w:right="57"/>
              <w:jc w:val="left"/>
              <w:rPr>
                <w:b w:val="0"/>
                <w:spacing w:val="-2"/>
              </w:rPr>
            </w:pPr>
            <w:r w:rsidRPr="00A049A0">
              <w:rPr>
                <w:b w:val="0"/>
                <w:spacing w:val="-2"/>
              </w:rPr>
              <w:t>2</w:t>
            </w:r>
            <w:r w:rsidR="0018086A" w:rsidRPr="00A049A0">
              <w:rPr>
                <w:b w:val="0"/>
                <w:spacing w:val="-2"/>
              </w:rPr>
              <w:t>.</w:t>
            </w:r>
          </w:p>
        </w:tc>
        <w:tc>
          <w:tcPr>
            <w:tcW w:w="3903" w:type="dxa"/>
          </w:tcPr>
          <w:p w14:paraId="1665B1C2" w14:textId="77777777" w:rsidR="00575F9E" w:rsidRPr="00A049A0" w:rsidRDefault="00575F9E" w:rsidP="00A049A0">
            <w:pPr>
              <w:pStyle w:val="naisf"/>
              <w:spacing w:before="0" w:after="0"/>
              <w:ind w:left="57" w:right="57" w:firstLine="0"/>
              <w:rPr>
                <w:spacing w:val="-2"/>
              </w:rPr>
            </w:pPr>
            <w:r w:rsidRPr="00A049A0">
              <w:rPr>
                <w:spacing w:val="-2"/>
              </w:rPr>
              <w:t>Projekta izpildes ietekme uz pārvaldes funkcijām un institucionālo struktūru.</w:t>
            </w:r>
          </w:p>
          <w:p w14:paraId="5661156D" w14:textId="77777777" w:rsidR="0018086A" w:rsidRPr="00A049A0" w:rsidRDefault="00575F9E" w:rsidP="00A049A0">
            <w:pPr>
              <w:pStyle w:val="naisf"/>
              <w:spacing w:before="0" w:after="0"/>
              <w:ind w:left="57" w:right="57" w:firstLine="0"/>
              <w:rPr>
                <w:spacing w:val="-2"/>
              </w:rPr>
            </w:pPr>
            <w:r w:rsidRPr="00A049A0">
              <w:rPr>
                <w:spacing w:val="-2"/>
              </w:rPr>
              <w:t>Jaunu institūciju izveide, esošu institūciju likvidācija vai reorganizācija, to ietekme uz institūcijas cilvēkresursiem</w:t>
            </w:r>
          </w:p>
        </w:tc>
        <w:tc>
          <w:tcPr>
            <w:tcW w:w="4961" w:type="dxa"/>
          </w:tcPr>
          <w:p w14:paraId="657FC80B" w14:textId="77777777" w:rsidR="0018086A" w:rsidRPr="00A049A0" w:rsidRDefault="00EE66F8" w:rsidP="00C77B31">
            <w:pPr>
              <w:jc w:val="both"/>
              <w:rPr>
                <w:noProof/>
                <w:color w:val="000000"/>
                <w:spacing w:val="-2"/>
              </w:rPr>
            </w:pPr>
            <w:r>
              <w:rPr>
                <w:color w:val="000000"/>
                <w:spacing w:val="-2"/>
                <w:shd w:val="clear" w:color="auto" w:fill="FFFFFF"/>
              </w:rPr>
              <w:t xml:space="preserve">Likumprojekta izpilde pēc būtības neietekmē likumprojekta izstrādē iesaistītās institūcijas un uzdevumus, kā arī tam nav ietekmes uz institūcijām pieejamajiem cilvēkresursiem. Likumprojekta izpildei nav nepieciešams reorganizēt esošās </w:t>
            </w:r>
            <w:r>
              <w:rPr>
                <w:color w:val="000000"/>
                <w:spacing w:val="-2"/>
                <w:shd w:val="clear" w:color="auto" w:fill="FFFFFF"/>
              </w:rPr>
              <w:lastRenderedPageBreak/>
              <w:t>institūcijas, veidot jaunas institūcijas vai likvidēt esošās institūcijas.</w:t>
            </w:r>
          </w:p>
        </w:tc>
      </w:tr>
      <w:tr w:rsidR="0018086A" w:rsidRPr="00A049A0" w14:paraId="0F6B5111" w14:textId="77777777" w:rsidTr="000E1EA7">
        <w:trPr>
          <w:trHeight w:val="109"/>
        </w:trPr>
        <w:tc>
          <w:tcPr>
            <w:tcW w:w="492" w:type="dxa"/>
          </w:tcPr>
          <w:p w14:paraId="58D3910E" w14:textId="77777777" w:rsidR="0018086A" w:rsidRPr="00A049A0" w:rsidRDefault="00E32447" w:rsidP="00A049A0">
            <w:pPr>
              <w:pStyle w:val="naiskr"/>
              <w:spacing w:before="0" w:after="0"/>
              <w:ind w:left="57" w:right="57"/>
              <w:rPr>
                <w:spacing w:val="-2"/>
              </w:rPr>
            </w:pPr>
            <w:r w:rsidRPr="00A049A0">
              <w:rPr>
                <w:spacing w:val="-2"/>
              </w:rPr>
              <w:lastRenderedPageBreak/>
              <w:t>3</w:t>
            </w:r>
            <w:r w:rsidR="0018086A" w:rsidRPr="00A049A0">
              <w:rPr>
                <w:spacing w:val="-2"/>
              </w:rPr>
              <w:t>.</w:t>
            </w:r>
          </w:p>
        </w:tc>
        <w:tc>
          <w:tcPr>
            <w:tcW w:w="3903" w:type="dxa"/>
          </w:tcPr>
          <w:p w14:paraId="4770B727" w14:textId="77777777" w:rsidR="0018086A" w:rsidRPr="00A049A0" w:rsidRDefault="0018086A" w:rsidP="00A049A0">
            <w:pPr>
              <w:pStyle w:val="naiskr"/>
              <w:spacing w:before="0" w:after="0"/>
              <w:ind w:left="57" w:right="57"/>
              <w:rPr>
                <w:spacing w:val="-2"/>
              </w:rPr>
            </w:pPr>
            <w:r w:rsidRPr="00A049A0">
              <w:rPr>
                <w:spacing w:val="-2"/>
              </w:rPr>
              <w:t>Cita informācija</w:t>
            </w:r>
          </w:p>
        </w:tc>
        <w:tc>
          <w:tcPr>
            <w:tcW w:w="4961" w:type="dxa"/>
          </w:tcPr>
          <w:p w14:paraId="4A2F30AE" w14:textId="77777777" w:rsidR="0018086A" w:rsidRPr="00180E41" w:rsidRDefault="0018086A" w:rsidP="00A049A0">
            <w:pPr>
              <w:pStyle w:val="naiskr"/>
              <w:spacing w:before="0" w:after="0"/>
              <w:ind w:left="57" w:right="57"/>
              <w:rPr>
                <w:spacing w:val="-2"/>
              </w:rPr>
            </w:pPr>
            <w:r w:rsidRPr="00180E41">
              <w:rPr>
                <w:spacing w:val="-2"/>
              </w:rPr>
              <w:t>Nav</w:t>
            </w:r>
            <w:r w:rsidR="00745F3A" w:rsidRPr="00180E41">
              <w:rPr>
                <w:spacing w:val="-2"/>
              </w:rPr>
              <w:t>.</w:t>
            </w:r>
          </w:p>
        </w:tc>
      </w:tr>
    </w:tbl>
    <w:p w14:paraId="2311A217" w14:textId="77777777" w:rsidR="00A07BB2" w:rsidRPr="00A049A0" w:rsidRDefault="00A07BB2" w:rsidP="00A049A0">
      <w:pPr>
        <w:pStyle w:val="NormalWeb"/>
        <w:spacing w:before="0" w:beforeAutospacing="0" w:after="0" w:afterAutospacing="0"/>
        <w:rPr>
          <w:spacing w:val="-2"/>
        </w:rPr>
      </w:pPr>
    </w:p>
    <w:p w14:paraId="76840692" w14:textId="77777777" w:rsidR="00FE1DB7" w:rsidRDefault="00FE1DB7" w:rsidP="00E9114A">
      <w:pPr>
        <w:pStyle w:val="Body"/>
        <w:spacing w:after="0" w:line="240" w:lineRule="auto"/>
        <w:ind w:firstLine="709"/>
        <w:jc w:val="both"/>
        <w:rPr>
          <w:rFonts w:ascii="Times New Roman" w:hAnsi="Times New Roman"/>
          <w:color w:val="auto"/>
          <w:sz w:val="28"/>
          <w:lang w:val="de-DE"/>
        </w:rPr>
      </w:pPr>
    </w:p>
    <w:p w14:paraId="41FD1469" w14:textId="77777777" w:rsidR="00FE1DB7" w:rsidRDefault="00FE1DB7" w:rsidP="00E9114A">
      <w:pPr>
        <w:pStyle w:val="Body"/>
        <w:spacing w:after="0" w:line="240" w:lineRule="auto"/>
        <w:ind w:firstLine="709"/>
        <w:jc w:val="both"/>
        <w:rPr>
          <w:rFonts w:ascii="Times New Roman" w:hAnsi="Times New Roman"/>
          <w:color w:val="auto"/>
          <w:sz w:val="28"/>
          <w:lang w:val="de-DE"/>
        </w:rPr>
      </w:pPr>
    </w:p>
    <w:p w14:paraId="2504E646" w14:textId="77777777" w:rsidR="00FE1DB7" w:rsidRPr="00DE283C" w:rsidRDefault="00FE1DB7" w:rsidP="00EE66F8">
      <w:pPr>
        <w:pStyle w:val="Body"/>
        <w:tabs>
          <w:tab w:val="left" w:pos="6237"/>
        </w:tabs>
        <w:spacing w:after="0" w:line="240" w:lineRule="auto"/>
        <w:jc w:val="both"/>
        <w:rPr>
          <w:rFonts w:ascii="Times New Roman" w:hAnsi="Times New Roman"/>
          <w:color w:val="auto"/>
          <w:sz w:val="28"/>
          <w:lang w:val="de-DE"/>
        </w:rPr>
      </w:pPr>
      <w:r w:rsidRPr="00DE283C">
        <w:rPr>
          <w:rFonts w:ascii="Times New Roman" w:hAnsi="Times New Roman"/>
          <w:color w:val="auto"/>
          <w:sz w:val="28"/>
          <w:lang w:val="de-DE"/>
        </w:rPr>
        <w:t>Finanšu ministrs</w:t>
      </w:r>
      <w:r>
        <w:rPr>
          <w:rFonts w:ascii="Times New Roman" w:hAnsi="Times New Roman"/>
          <w:color w:val="auto"/>
          <w:sz w:val="28"/>
          <w:lang w:val="de-DE"/>
        </w:rPr>
        <w:tab/>
      </w:r>
      <w:r w:rsidR="00EE66F8">
        <w:rPr>
          <w:rFonts w:ascii="Times New Roman" w:hAnsi="Times New Roman"/>
          <w:color w:val="auto"/>
          <w:sz w:val="28"/>
          <w:lang w:val="de-DE"/>
        </w:rPr>
        <w:t xml:space="preserve">                            </w:t>
      </w:r>
      <w:r w:rsidRPr="00DE283C">
        <w:rPr>
          <w:rFonts w:ascii="Times New Roman" w:hAnsi="Times New Roman"/>
          <w:color w:val="auto"/>
          <w:sz w:val="28"/>
          <w:lang w:val="de-DE"/>
        </w:rPr>
        <w:t>J</w:t>
      </w:r>
      <w:r>
        <w:rPr>
          <w:rFonts w:ascii="Times New Roman" w:hAnsi="Times New Roman"/>
          <w:color w:val="auto"/>
          <w:sz w:val="28"/>
          <w:lang w:val="de-DE"/>
        </w:rPr>
        <w:t>. </w:t>
      </w:r>
      <w:r w:rsidRPr="00DE283C">
        <w:rPr>
          <w:rFonts w:ascii="Times New Roman" w:hAnsi="Times New Roman"/>
          <w:color w:val="auto"/>
          <w:sz w:val="28"/>
          <w:lang w:val="de-DE"/>
        </w:rPr>
        <w:t>Reirs</w:t>
      </w:r>
    </w:p>
    <w:p w14:paraId="4802D502" w14:textId="77777777" w:rsidR="0000546B" w:rsidRDefault="0000546B" w:rsidP="00FE1DB7">
      <w:pPr>
        <w:rPr>
          <w:spacing w:val="-2"/>
          <w:sz w:val="20"/>
          <w:szCs w:val="28"/>
        </w:rPr>
      </w:pPr>
    </w:p>
    <w:p w14:paraId="2FB295CE" w14:textId="77777777" w:rsidR="00CA75B1" w:rsidRDefault="00CA75B1" w:rsidP="00FE1DB7">
      <w:pPr>
        <w:rPr>
          <w:spacing w:val="-2"/>
          <w:sz w:val="20"/>
          <w:szCs w:val="28"/>
        </w:rPr>
      </w:pPr>
    </w:p>
    <w:p w14:paraId="7129BEC6" w14:textId="77777777" w:rsidR="00CA75B1" w:rsidRDefault="00CA75B1" w:rsidP="00FE1DB7">
      <w:pPr>
        <w:rPr>
          <w:spacing w:val="-2"/>
          <w:sz w:val="20"/>
          <w:szCs w:val="28"/>
        </w:rPr>
      </w:pPr>
    </w:p>
    <w:p w14:paraId="6988A1F2" w14:textId="77777777" w:rsidR="00CA75B1" w:rsidRDefault="00CA75B1" w:rsidP="00FE1DB7">
      <w:pPr>
        <w:rPr>
          <w:spacing w:val="-2"/>
          <w:sz w:val="20"/>
          <w:szCs w:val="28"/>
        </w:rPr>
      </w:pPr>
    </w:p>
    <w:p w14:paraId="39B9B009" w14:textId="77777777" w:rsidR="00CA75B1" w:rsidRDefault="00CA75B1" w:rsidP="00FE1DB7">
      <w:pPr>
        <w:rPr>
          <w:spacing w:val="-2"/>
          <w:sz w:val="20"/>
          <w:szCs w:val="28"/>
        </w:rPr>
      </w:pPr>
    </w:p>
    <w:p w14:paraId="23A30B0F" w14:textId="77777777" w:rsidR="00CA75B1" w:rsidRDefault="00CA75B1" w:rsidP="00FE1DB7">
      <w:pPr>
        <w:rPr>
          <w:spacing w:val="-2"/>
          <w:sz w:val="20"/>
          <w:szCs w:val="28"/>
        </w:rPr>
      </w:pPr>
    </w:p>
    <w:p w14:paraId="40EC045C" w14:textId="77777777" w:rsidR="00CA75B1" w:rsidRDefault="00EE66F8" w:rsidP="00FE1DB7">
      <w:pPr>
        <w:rPr>
          <w:spacing w:val="-2"/>
          <w:sz w:val="20"/>
          <w:szCs w:val="28"/>
        </w:rPr>
      </w:pPr>
      <w:r>
        <w:rPr>
          <w:spacing w:val="-2"/>
          <w:sz w:val="20"/>
          <w:szCs w:val="28"/>
        </w:rPr>
        <w:t>Hammers</w:t>
      </w:r>
      <w:r w:rsidR="00CA75B1">
        <w:rPr>
          <w:spacing w:val="-2"/>
          <w:sz w:val="20"/>
          <w:szCs w:val="28"/>
        </w:rPr>
        <w:t>, 67095</w:t>
      </w:r>
      <w:r>
        <w:rPr>
          <w:spacing w:val="-2"/>
          <w:sz w:val="20"/>
          <w:szCs w:val="28"/>
        </w:rPr>
        <w:t>441</w:t>
      </w:r>
    </w:p>
    <w:p w14:paraId="397002F5" w14:textId="77777777" w:rsidR="00CA75B1" w:rsidRPr="00FE1DB7" w:rsidRDefault="00EE66F8" w:rsidP="00FE1DB7">
      <w:pPr>
        <w:rPr>
          <w:sz w:val="20"/>
          <w:szCs w:val="28"/>
        </w:rPr>
      </w:pPr>
      <w:r>
        <w:rPr>
          <w:spacing w:val="-2"/>
          <w:sz w:val="20"/>
          <w:szCs w:val="28"/>
        </w:rPr>
        <w:t>aivis.hammers</w:t>
      </w:r>
      <w:r w:rsidR="00CA75B1">
        <w:rPr>
          <w:spacing w:val="-2"/>
          <w:sz w:val="20"/>
          <w:szCs w:val="28"/>
        </w:rPr>
        <w:t>@fm.gov.lv</w:t>
      </w:r>
    </w:p>
    <w:sectPr w:rsidR="00CA75B1" w:rsidRPr="00FE1DB7" w:rsidSect="00CF275A">
      <w:headerReference w:type="even" r:id="rId14"/>
      <w:footerReference w:type="default" r:id="rId15"/>
      <w:footerReference w:type="first" r:id="rId16"/>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903CD" w14:textId="77777777" w:rsidR="0085046D" w:rsidRDefault="0085046D">
      <w:r>
        <w:separator/>
      </w:r>
    </w:p>
  </w:endnote>
  <w:endnote w:type="continuationSeparator" w:id="0">
    <w:p w14:paraId="7964C3D3" w14:textId="77777777" w:rsidR="0085046D" w:rsidRDefault="0085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2E764" w14:textId="7AF86C7E" w:rsidR="001C58FB" w:rsidRDefault="001C58FB">
    <w:pPr>
      <w:pStyle w:val="Footer"/>
      <w:jc w:val="center"/>
    </w:pPr>
    <w:r>
      <w:fldChar w:fldCharType="begin"/>
    </w:r>
    <w:r>
      <w:instrText xml:space="preserve"> PAGE   \* MERGEFORMAT </w:instrText>
    </w:r>
    <w:r>
      <w:fldChar w:fldCharType="separate"/>
    </w:r>
    <w:r w:rsidR="00C474CE">
      <w:rPr>
        <w:noProof/>
      </w:rPr>
      <w:t>5</w:t>
    </w:r>
    <w:r>
      <w:rPr>
        <w:noProof/>
      </w:rPr>
      <w:fldChar w:fldCharType="end"/>
    </w:r>
  </w:p>
  <w:p w14:paraId="5D83D878" w14:textId="01DA3BE6" w:rsidR="00DC7FC8" w:rsidRPr="00FE1DB7" w:rsidRDefault="005D6B0C" w:rsidP="00F905B8">
    <w:pPr>
      <w:pStyle w:val="Footer"/>
      <w:rPr>
        <w:sz w:val="20"/>
        <w:szCs w:val="20"/>
      </w:rPr>
    </w:pPr>
    <w:r>
      <w:rPr>
        <w:sz w:val="20"/>
        <w:szCs w:val="20"/>
      </w:rPr>
      <w:t>FMAnot_</w:t>
    </w:r>
    <w:r w:rsidR="007851E6">
      <w:rPr>
        <w:bCs/>
        <w:color w:val="000000"/>
        <w:sz w:val="20"/>
        <w:szCs w:val="20"/>
      </w:rPr>
      <w:t>0103</w:t>
    </w:r>
    <w:r w:rsidR="00FA65B1">
      <w:rPr>
        <w:bCs/>
        <w:color w:val="000000"/>
        <w:sz w:val="20"/>
        <w:szCs w:val="20"/>
      </w:rPr>
      <w:t>21</w:t>
    </w:r>
    <w:r>
      <w:rPr>
        <w:sz w:val="20"/>
        <w:szCs w:val="20"/>
      </w:rPr>
      <w:t>_</w:t>
    </w:r>
    <w:r w:rsidR="00F302AF">
      <w:rPr>
        <w:sz w:val="20"/>
        <w:szCs w:val="20"/>
      </w:rPr>
      <w:t>IPSL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39AA1" w14:textId="77777777" w:rsidR="005D6B0C" w:rsidRPr="005D6B0C" w:rsidRDefault="005D6B0C">
    <w:pPr>
      <w:pStyle w:val="Footer"/>
      <w:jc w:val="center"/>
      <w:rPr>
        <w:caps/>
        <w:noProof/>
        <w:color w:val="4472C4"/>
      </w:rPr>
    </w:pPr>
    <w:r w:rsidRPr="005D6B0C">
      <w:rPr>
        <w:caps/>
        <w:color w:val="4472C4"/>
      </w:rPr>
      <w:fldChar w:fldCharType="begin"/>
    </w:r>
    <w:r w:rsidRPr="005D6B0C">
      <w:rPr>
        <w:caps/>
        <w:color w:val="4472C4"/>
      </w:rPr>
      <w:instrText xml:space="preserve"> PAGE   \* MERGEFORMAT </w:instrText>
    </w:r>
    <w:r w:rsidRPr="005D6B0C">
      <w:rPr>
        <w:caps/>
        <w:color w:val="4472C4"/>
      </w:rPr>
      <w:fldChar w:fldCharType="separate"/>
    </w:r>
    <w:r w:rsidRPr="005D6B0C">
      <w:rPr>
        <w:caps/>
        <w:noProof/>
        <w:color w:val="4472C4"/>
      </w:rPr>
      <w:t>2</w:t>
    </w:r>
    <w:r w:rsidRPr="005D6B0C">
      <w:rPr>
        <w:caps/>
        <w:noProof/>
        <w:color w:val="4472C4"/>
      </w:rPr>
      <w:fldChar w:fldCharType="end"/>
    </w:r>
  </w:p>
  <w:p w14:paraId="54D00880" w14:textId="77777777" w:rsidR="00DC7FC8" w:rsidRPr="005D6B0C" w:rsidRDefault="00DC7FC8" w:rsidP="005D6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3F1E1" w14:textId="77777777" w:rsidR="0085046D" w:rsidRDefault="0085046D">
      <w:r>
        <w:separator/>
      </w:r>
    </w:p>
  </w:footnote>
  <w:footnote w:type="continuationSeparator" w:id="0">
    <w:p w14:paraId="6CBC506A" w14:textId="77777777" w:rsidR="0085046D" w:rsidRDefault="00850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0C90" w14:textId="77777777" w:rsidR="00DC7FC8" w:rsidRDefault="00DC7F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E3D971" w14:textId="77777777" w:rsidR="00DC7FC8" w:rsidRDefault="00DC7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AE817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FC123E"/>
    <w:multiLevelType w:val="hybridMultilevel"/>
    <w:tmpl w:val="F4B2051A"/>
    <w:lvl w:ilvl="0" w:tplc="1AA228F6">
      <w:start w:val="1"/>
      <w:numFmt w:val="bullet"/>
      <w:lvlText w:val="▌"/>
      <w:lvlJc w:val="left"/>
      <w:pPr>
        <w:tabs>
          <w:tab w:val="num" w:pos="720"/>
        </w:tabs>
        <w:ind w:left="720" w:hanging="360"/>
      </w:pPr>
      <w:rPr>
        <w:rFonts w:ascii="Times New Roman" w:hAnsi="Times New Roman" w:hint="default"/>
      </w:rPr>
    </w:lvl>
    <w:lvl w:ilvl="1" w:tplc="BB0AE61C" w:tentative="1">
      <w:start w:val="1"/>
      <w:numFmt w:val="bullet"/>
      <w:lvlText w:val="▌"/>
      <w:lvlJc w:val="left"/>
      <w:pPr>
        <w:tabs>
          <w:tab w:val="num" w:pos="1440"/>
        </w:tabs>
        <w:ind w:left="1440" w:hanging="360"/>
      </w:pPr>
      <w:rPr>
        <w:rFonts w:ascii="Times New Roman" w:hAnsi="Times New Roman" w:hint="default"/>
      </w:rPr>
    </w:lvl>
    <w:lvl w:ilvl="2" w:tplc="4F526626" w:tentative="1">
      <w:start w:val="1"/>
      <w:numFmt w:val="bullet"/>
      <w:lvlText w:val="▌"/>
      <w:lvlJc w:val="left"/>
      <w:pPr>
        <w:tabs>
          <w:tab w:val="num" w:pos="2160"/>
        </w:tabs>
        <w:ind w:left="2160" w:hanging="360"/>
      </w:pPr>
      <w:rPr>
        <w:rFonts w:ascii="Times New Roman" w:hAnsi="Times New Roman" w:hint="default"/>
      </w:rPr>
    </w:lvl>
    <w:lvl w:ilvl="3" w:tplc="514077EE" w:tentative="1">
      <w:start w:val="1"/>
      <w:numFmt w:val="bullet"/>
      <w:lvlText w:val="▌"/>
      <w:lvlJc w:val="left"/>
      <w:pPr>
        <w:tabs>
          <w:tab w:val="num" w:pos="2880"/>
        </w:tabs>
        <w:ind w:left="2880" w:hanging="360"/>
      </w:pPr>
      <w:rPr>
        <w:rFonts w:ascii="Times New Roman" w:hAnsi="Times New Roman" w:hint="default"/>
      </w:rPr>
    </w:lvl>
    <w:lvl w:ilvl="4" w:tplc="6974FBCC" w:tentative="1">
      <w:start w:val="1"/>
      <w:numFmt w:val="bullet"/>
      <w:lvlText w:val="▌"/>
      <w:lvlJc w:val="left"/>
      <w:pPr>
        <w:tabs>
          <w:tab w:val="num" w:pos="3600"/>
        </w:tabs>
        <w:ind w:left="3600" w:hanging="360"/>
      </w:pPr>
      <w:rPr>
        <w:rFonts w:ascii="Times New Roman" w:hAnsi="Times New Roman" w:hint="default"/>
      </w:rPr>
    </w:lvl>
    <w:lvl w:ilvl="5" w:tplc="898671BE" w:tentative="1">
      <w:start w:val="1"/>
      <w:numFmt w:val="bullet"/>
      <w:lvlText w:val="▌"/>
      <w:lvlJc w:val="left"/>
      <w:pPr>
        <w:tabs>
          <w:tab w:val="num" w:pos="4320"/>
        </w:tabs>
        <w:ind w:left="4320" w:hanging="360"/>
      </w:pPr>
      <w:rPr>
        <w:rFonts w:ascii="Times New Roman" w:hAnsi="Times New Roman" w:hint="default"/>
      </w:rPr>
    </w:lvl>
    <w:lvl w:ilvl="6" w:tplc="E9B8FA78" w:tentative="1">
      <w:start w:val="1"/>
      <w:numFmt w:val="bullet"/>
      <w:lvlText w:val="▌"/>
      <w:lvlJc w:val="left"/>
      <w:pPr>
        <w:tabs>
          <w:tab w:val="num" w:pos="5040"/>
        </w:tabs>
        <w:ind w:left="5040" w:hanging="360"/>
      </w:pPr>
      <w:rPr>
        <w:rFonts w:ascii="Times New Roman" w:hAnsi="Times New Roman" w:hint="default"/>
      </w:rPr>
    </w:lvl>
    <w:lvl w:ilvl="7" w:tplc="83A62104" w:tentative="1">
      <w:start w:val="1"/>
      <w:numFmt w:val="bullet"/>
      <w:lvlText w:val="▌"/>
      <w:lvlJc w:val="left"/>
      <w:pPr>
        <w:tabs>
          <w:tab w:val="num" w:pos="5760"/>
        </w:tabs>
        <w:ind w:left="5760" w:hanging="360"/>
      </w:pPr>
      <w:rPr>
        <w:rFonts w:ascii="Times New Roman" w:hAnsi="Times New Roman" w:hint="default"/>
      </w:rPr>
    </w:lvl>
    <w:lvl w:ilvl="8" w:tplc="EC16CDE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3E4135"/>
    <w:multiLevelType w:val="hybridMultilevel"/>
    <w:tmpl w:val="E78C9E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8D2C7F"/>
    <w:multiLevelType w:val="hybridMultilevel"/>
    <w:tmpl w:val="5AF268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1A75A3"/>
    <w:multiLevelType w:val="hybridMultilevel"/>
    <w:tmpl w:val="C3B81532"/>
    <w:lvl w:ilvl="0" w:tplc="B3240AD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376084"/>
    <w:multiLevelType w:val="hybridMultilevel"/>
    <w:tmpl w:val="F514986E"/>
    <w:lvl w:ilvl="0" w:tplc="780610D4">
      <w:start w:val="1"/>
      <w:numFmt w:val="decimal"/>
      <w:lvlText w:val="%1)"/>
      <w:lvlJc w:val="left"/>
      <w:pPr>
        <w:ind w:left="885" w:hanging="52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7E0D57"/>
    <w:multiLevelType w:val="hybridMultilevel"/>
    <w:tmpl w:val="19AEA6D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1C0C4F"/>
    <w:multiLevelType w:val="hybridMultilevel"/>
    <w:tmpl w:val="A6D837A8"/>
    <w:lvl w:ilvl="0" w:tplc="756C181E">
      <w:start w:val="1"/>
      <w:numFmt w:val="bullet"/>
      <w:lvlText w:val="▌"/>
      <w:lvlJc w:val="left"/>
      <w:pPr>
        <w:tabs>
          <w:tab w:val="num" w:pos="720"/>
        </w:tabs>
        <w:ind w:left="720" w:hanging="360"/>
      </w:pPr>
      <w:rPr>
        <w:rFonts w:ascii="Times New Roman" w:hAnsi="Times New Roman" w:hint="default"/>
      </w:rPr>
    </w:lvl>
    <w:lvl w:ilvl="1" w:tplc="AA702590" w:tentative="1">
      <w:start w:val="1"/>
      <w:numFmt w:val="bullet"/>
      <w:lvlText w:val="▌"/>
      <w:lvlJc w:val="left"/>
      <w:pPr>
        <w:tabs>
          <w:tab w:val="num" w:pos="1440"/>
        </w:tabs>
        <w:ind w:left="1440" w:hanging="360"/>
      </w:pPr>
      <w:rPr>
        <w:rFonts w:ascii="Times New Roman" w:hAnsi="Times New Roman" w:hint="default"/>
      </w:rPr>
    </w:lvl>
    <w:lvl w:ilvl="2" w:tplc="57B2DCBC" w:tentative="1">
      <w:start w:val="1"/>
      <w:numFmt w:val="bullet"/>
      <w:lvlText w:val="▌"/>
      <w:lvlJc w:val="left"/>
      <w:pPr>
        <w:tabs>
          <w:tab w:val="num" w:pos="2160"/>
        </w:tabs>
        <w:ind w:left="2160" w:hanging="360"/>
      </w:pPr>
      <w:rPr>
        <w:rFonts w:ascii="Times New Roman" w:hAnsi="Times New Roman" w:hint="default"/>
      </w:rPr>
    </w:lvl>
    <w:lvl w:ilvl="3" w:tplc="B7C0F6DE" w:tentative="1">
      <w:start w:val="1"/>
      <w:numFmt w:val="bullet"/>
      <w:lvlText w:val="▌"/>
      <w:lvlJc w:val="left"/>
      <w:pPr>
        <w:tabs>
          <w:tab w:val="num" w:pos="2880"/>
        </w:tabs>
        <w:ind w:left="2880" w:hanging="360"/>
      </w:pPr>
      <w:rPr>
        <w:rFonts w:ascii="Times New Roman" w:hAnsi="Times New Roman" w:hint="default"/>
      </w:rPr>
    </w:lvl>
    <w:lvl w:ilvl="4" w:tplc="46F245F6" w:tentative="1">
      <w:start w:val="1"/>
      <w:numFmt w:val="bullet"/>
      <w:lvlText w:val="▌"/>
      <w:lvlJc w:val="left"/>
      <w:pPr>
        <w:tabs>
          <w:tab w:val="num" w:pos="3600"/>
        </w:tabs>
        <w:ind w:left="3600" w:hanging="360"/>
      </w:pPr>
      <w:rPr>
        <w:rFonts w:ascii="Times New Roman" w:hAnsi="Times New Roman" w:hint="default"/>
      </w:rPr>
    </w:lvl>
    <w:lvl w:ilvl="5" w:tplc="81541756" w:tentative="1">
      <w:start w:val="1"/>
      <w:numFmt w:val="bullet"/>
      <w:lvlText w:val="▌"/>
      <w:lvlJc w:val="left"/>
      <w:pPr>
        <w:tabs>
          <w:tab w:val="num" w:pos="4320"/>
        </w:tabs>
        <w:ind w:left="4320" w:hanging="360"/>
      </w:pPr>
      <w:rPr>
        <w:rFonts w:ascii="Times New Roman" w:hAnsi="Times New Roman" w:hint="default"/>
      </w:rPr>
    </w:lvl>
    <w:lvl w:ilvl="6" w:tplc="A18C1E8E" w:tentative="1">
      <w:start w:val="1"/>
      <w:numFmt w:val="bullet"/>
      <w:lvlText w:val="▌"/>
      <w:lvlJc w:val="left"/>
      <w:pPr>
        <w:tabs>
          <w:tab w:val="num" w:pos="5040"/>
        </w:tabs>
        <w:ind w:left="5040" w:hanging="360"/>
      </w:pPr>
      <w:rPr>
        <w:rFonts w:ascii="Times New Roman" w:hAnsi="Times New Roman" w:hint="default"/>
      </w:rPr>
    </w:lvl>
    <w:lvl w:ilvl="7" w:tplc="A496BFFA" w:tentative="1">
      <w:start w:val="1"/>
      <w:numFmt w:val="bullet"/>
      <w:lvlText w:val="▌"/>
      <w:lvlJc w:val="left"/>
      <w:pPr>
        <w:tabs>
          <w:tab w:val="num" w:pos="5760"/>
        </w:tabs>
        <w:ind w:left="5760" w:hanging="360"/>
      </w:pPr>
      <w:rPr>
        <w:rFonts w:ascii="Times New Roman" w:hAnsi="Times New Roman" w:hint="default"/>
      </w:rPr>
    </w:lvl>
    <w:lvl w:ilvl="8" w:tplc="65C6F5C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E60F74"/>
    <w:multiLevelType w:val="multilevel"/>
    <w:tmpl w:val="AF5E1B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B9B34B7"/>
    <w:multiLevelType w:val="hybridMultilevel"/>
    <w:tmpl w:val="49188FE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CB87BC4"/>
    <w:multiLevelType w:val="hybridMultilevel"/>
    <w:tmpl w:val="27CE7524"/>
    <w:lvl w:ilvl="0" w:tplc="633C8C1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4F440C"/>
    <w:multiLevelType w:val="hybridMultilevel"/>
    <w:tmpl w:val="91CCED8A"/>
    <w:lvl w:ilvl="0" w:tplc="6226E69E">
      <w:start w:val="1"/>
      <w:numFmt w:val="bullet"/>
      <w:lvlText w:val="▌"/>
      <w:lvlJc w:val="left"/>
      <w:pPr>
        <w:tabs>
          <w:tab w:val="num" w:pos="720"/>
        </w:tabs>
        <w:ind w:left="720" w:hanging="360"/>
      </w:pPr>
      <w:rPr>
        <w:rFonts w:ascii="Times New Roman" w:hAnsi="Times New Roman" w:hint="default"/>
      </w:rPr>
    </w:lvl>
    <w:lvl w:ilvl="1" w:tplc="C156AA46" w:tentative="1">
      <w:start w:val="1"/>
      <w:numFmt w:val="bullet"/>
      <w:lvlText w:val="▌"/>
      <w:lvlJc w:val="left"/>
      <w:pPr>
        <w:tabs>
          <w:tab w:val="num" w:pos="1440"/>
        </w:tabs>
        <w:ind w:left="1440" w:hanging="360"/>
      </w:pPr>
      <w:rPr>
        <w:rFonts w:ascii="Times New Roman" w:hAnsi="Times New Roman" w:hint="default"/>
      </w:rPr>
    </w:lvl>
    <w:lvl w:ilvl="2" w:tplc="D062EAA8" w:tentative="1">
      <w:start w:val="1"/>
      <w:numFmt w:val="bullet"/>
      <w:lvlText w:val="▌"/>
      <w:lvlJc w:val="left"/>
      <w:pPr>
        <w:tabs>
          <w:tab w:val="num" w:pos="2160"/>
        </w:tabs>
        <w:ind w:left="2160" w:hanging="360"/>
      </w:pPr>
      <w:rPr>
        <w:rFonts w:ascii="Times New Roman" w:hAnsi="Times New Roman" w:hint="default"/>
      </w:rPr>
    </w:lvl>
    <w:lvl w:ilvl="3" w:tplc="B268E700" w:tentative="1">
      <w:start w:val="1"/>
      <w:numFmt w:val="bullet"/>
      <w:lvlText w:val="▌"/>
      <w:lvlJc w:val="left"/>
      <w:pPr>
        <w:tabs>
          <w:tab w:val="num" w:pos="2880"/>
        </w:tabs>
        <w:ind w:left="2880" w:hanging="360"/>
      </w:pPr>
      <w:rPr>
        <w:rFonts w:ascii="Times New Roman" w:hAnsi="Times New Roman" w:hint="default"/>
      </w:rPr>
    </w:lvl>
    <w:lvl w:ilvl="4" w:tplc="9DA64F58" w:tentative="1">
      <w:start w:val="1"/>
      <w:numFmt w:val="bullet"/>
      <w:lvlText w:val="▌"/>
      <w:lvlJc w:val="left"/>
      <w:pPr>
        <w:tabs>
          <w:tab w:val="num" w:pos="3600"/>
        </w:tabs>
        <w:ind w:left="3600" w:hanging="360"/>
      </w:pPr>
      <w:rPr>
        <w:rFonts w:ascii="Times New Roman" w:hAnsi="Times New Roman" w:hint="default"/>
      </w:rPr>
    </w:lvl>
    <w:lvl w:ilvl="5" w:tplc="59B84090" w:tentative="1">
      <w:start w:val="1"/>
      <w:numFmt w:val="bullet"/>
      <w:lvlText w:val="▌"/>
      <w:lvlJc w:val="left"/>
      <w:pPr>
        <w:tabs>
          <w:tab w:val="num" w:pos="4320"/>
        </w:tabs>
        <w:ind w:left="4320" w:hanging="360"/>
      </w:pPr>
      <w:rPr>
        <w:rFonts w:ascii="Times New Roman" w:hAnsi="Times New Roman" w:hint="default"/>
      </w:rPr>
    </w:lvl>
    <w:lvl w:ilvl="6" w:tplc="4B742512" w:tentative="1">
      <w:start w:val="1"/>
      <w:numFmt w:val="bullet"/>
      <w:lvlText w:val="▌"/>
      <w:lvlJc w:val="left"/>
      <w:pPr>
        <w:tabs>
          <w:tab w:val="num" w:pos="5040"/>
        </w:tabs>
        <w:ind w:left="5040" w:hanging="360"/>
      </w:pPr>
      <w:rPr>
        <w:rFonts w:ascii="Times New Roman" w:hAnsi="Times New Roman" w:hint="default"/>
      </w:rPr>
    </w:lvl>
    <w:lvl w:ilvl="7" w:tplc="72A6DB4C" w:tentative="1">
      <w:start w:val="1"/>
      <w:numFmt w:val="bullet"/>
      <w:lvlText w:val="▌"/>
      <w:lvlJc w:val="left"/>
      <w:pPr>
        <w:tabs>
          <w:tab w:val="num" w:pos="5760"/>
        </w:tabs>
        <w:ind w:left="5760" w:hanging="360"/>
      </w:pPr>
      <w:rPr>
        <w:rFonts w:ascii="Times New Roman" w:hAnsi="Times New Roman" w:hint="default"/>
      </w:rPr>
    </w:lvl>
    <w:lvl w:ilvl="8" w:tplc="B16C29D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042405A"/>
    <w:multiLevelType w:val="hybridMultilevel"/>
    <w:tmpl w:val="0B30A1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FD46FD"/>
    <w:multiLevelType w:val="hybridMultilevel"/>
    <w:tmpl w:val="AF4CAB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CC5C9A"/>
    <w:multiLevelType w:val="multilevel"/>
    <w:tmpl w:val="82D841C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15:restartNumberingAfterBreak="0">
    <w:nsid w:val="33B7223B"/>
    <w:multiLevelType w:val="hybridMultilevel"/>
    <w:tmpl w:val="A58EE66E"/>
    <w:lvl w:ilvl="0" w:tplc="4AA89766">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6" w15:restartNumberingAfterBreak="0">
    <w:nsid w:val="387512AE"/>
    <w:multiLevelType w:val="hybridMultilevel"/>
    <w:tmpl w:val="7160F2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C9556C"/>
    <w:multiLevelType w:val="hybridMultilevel"/>
    <w:tmpl w:val="2730A008"/>
    <w:lvl w:ilvl="0" w:tplc="7B6A2C0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8744A95"/>
    <w:multiLevelType w:val="hybridMultilevel"/>
    <w:tmpl w:val="FA345D46"/>
    <w:lvl w:ilvl="0" w:tplc="A49EE830">
      <w:start w:val="1"/>
      <w:numFmt w:val="decimal"/>
      <w:lvlText w:val="%1."/>
      <w:lvlJc w:val="left"/>
      <w:pPr>
        <w:tabs>
          <w:tab w:val="num" w:pos="720"/>
        </w:tabs>
        <w:ind w:left="720" w:hanging="360"/>
      </w:pPr>
      <w:rPr>
        <w:rFonts w:hint="default"/>
        <w:u w:val="none"/>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48D72F2E"/>
    <w:multiLevelType w:val="hybridMultilevel"/>
    <w:tmpl w:val="7B04B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24FFD"/>
    <w:multiLevelType w:val="hybridMultilevel"/>
    <w:tmpl w:val="6B56254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4EB00B23"/>
    <w:multiLevelType w:val="hybridMultilevel"/>
    <w:tmpl w:val="4C06D76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01736F8"/>
    <w:multiLevelType w:val="hybridMultilevel"/>
    <w:tmpl w:val="6B446B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46D2BC9"/>
    <w:multiLevelType w:val="hybridMultilevel"/>
    <w:tmpl w:val="D75C78A0"/>
    <w:lvl w:ilvl="0" w:tplc="09C4E5D8">
      <w:start w:val="1"/>
      <w:numFmt w:val="bullet"/>
      <w:lvlText w:val="▌"/>
      <w:lvlJc w:val="left"/>
      <w:pPr>
        <w:tabs>
          <w:tab w:val="num" w:pos="720"/>
        </w:tabs>
        <w:ind w:left="720" w:hanging="360"/>
      </w:pPr>
      <w:rPr>
        <w:rFonts w:ascii="Times New Roman" w:hAnsi="Times New Roman" w:hint="default"/>
      </w:rPr>
    </w:lvl>
    <w:lvl w:ilvl="1" w:tplc="36FE28C0" w:tentative="1">
      <w:start w:val="1"/>
      <w:numFmt w:val="bullet"/>
      <w:lvlText w:val="▌"/>
      <w:lvlJc w:val="left"/>
      <w:pPr>
        <w:tabs>
          <w:tab w:val="num" w:pos="1440"/>
        </w:tabs>
        <w:ind w:left="1440" w:hanging="360"/>
      </w:pPr>
      <w:rPr>
        <w:rFonts w:ascii="Times New Roman" w:hAnsi="Times New Roman" w:hint="default"/>
      </w:rPr>
    </w:lvl>
    <w:lvl w:ilvl="2" w:tplc="9CC81F1C" w:tentative="1">
      <w:start w:val="1"/>
      <w:numFmt w:val="bullet"/>
      <w:lvlText w:val="▌"/>
      <w:lvlJc w:val="left"/>
      <w:pPr>
        <w:tabs>
          <w:tab w:val="num" w:pos="2160"/>
        </w:tabs>
        <w:ind w:left="2160" w:hanging="360"/>
      </w:pPr>
      <w:rPr>
        <w:rFonts w:ascii="Times New Roman" w:hAnsi="Times New Roman" w:hint="default"/>
      </w:rPr>
    </w:lvl>
    <w:lvl w:ilvl="3" w:tplc="E894F8A2" w:tentative="1">
      <w:start w:val="1"/>
      <w:numFmt w:val="bullet"/>
      <w:lvlText w:val="▌"/>
      <w:lvlJc w:val="left"/>
      <w:pPr>
        <w:tabs>
          <w:tab w:val="num" w:pos="2880"/>
        </w:tabs>
        <w:ind w:left="2880" w:hanging="360"/>
      </w:pPr>
      <w:rPr>
        <w:rFonts w:ascii="Times New Roman" w:hAnsi="Times New Roman" w:hint="default"/>
      </w:rPr>
    </w:lvl>
    <w:lvl w:ilvl="4" w:tplc="EB4EA872" w:tentative="1">
      <w:start w:val="1"/>
      <w:numFmt w:val="bullet"/>
      <w:lvlText w:val="▌"/>
      <w:lvlJc w:val="left"/>
      <w:pPr>
        <w:tabs>
          <w:tab w:val="num" w:pos="3600"/>
        </w:tabs>
        <w:ind w:left="3600" w:hanging="360"/>
      </w:pPr>
      <w:rPr>
        <w:rFonts w:ascii="Times New Roman" w:hAnsi="Times New Roman" w:hint="default"/>
      </w:rPr>
    </w:lvl>
    <w:lvl w:ilvl="5" w:tplc="89F4E01C" w:tentative="1">
      <w:start w:val="1"/>
      <w:numFmt w:val="bullet"/>
      <w:lvlText w:val="▌"/>
      <w:lvlJc w:val="left"/>
      <w:pPr>
        <w:tabs>
          <w:tab w:val="num" w:pos="4320"/>
        </w:tabs>
        <w:ind w:left="4320" w:hanging="360"/>
      </w:pPr>
      <w:rPr>
        <w:rFonts w:ascii="Times New Roman" w:hAnsi="Times New Roman" w:hint="default"/>
      </w:rPr>
    </w:lvl>
    <w:lvl w:ilvl="6" w:tplc="4CF4ADE6" w:tentative="1">
      <w:start w:val="1"/>
      <w:numFmt w:val="bullet"/>
      <w:lvlText w:val="▌"/>
      <w:lvlJc w:val="left"/>
      <w:pPr>
        <w:tabs>
          <w:tab w:val="num" w:pos="5040"/>
        </w:tabs>
        <w:ind w:left="5040" w:hanging="360"/>
      </w:pPr>
      <w:rPr>
        <w:rFonts w:ascii="Times New Roman" w:hAnsi="Times New Roman" w:hint="default"/>
      </w:rPr>
    </w:lvl>
    <w:lvl w:ilvl="7" w:tplc="C7661D1E" w:tentative="1">
      <w:start w:val="1"/>
      <w:numFmt w:val="bullet"/>
      <w:lvlText w:val="▌"/>
      <w:lvlJc w:val="left"/>
      <w:pPr>
        <w:tabs>
          <w:tab w:val="num" w:pos="5760"/>
        </w:tabs>
        <w:ind w:left="5760" w:hanging="360"/>
      </w:pPr>
      <w:rPr>
        <w:rFonts w:ascii="Times New Roman" w:hAnsi="Times New Roman" w:hint="default"/>
      </w:rPr>
    </w:lvl>
    <w:lvl w:ilvl="8" w:tplc="8E6C581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5073CA1"/>
    <w:multiLevelType w:val="hybridMultilevel"/>
    <w:tmpl w:val="34A40762"/>
    <w:lvl w:ilvl="0" w:tplc="EE942380">
      <w:start w:val="1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81C7582"/>
    <w:multiLevelType w:val="hybridMultilevel"/>
    <w:tmpl w:val="7ABE272A"/>
    <w:lvl w:ilvl="0" w:tplc="0426000D">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C61899"/>
    <w:multiLevelType w:val="hybridMultilevel"/>
    <w:tmpl w:val="C4628448"/>
    <w:lvl w:ilvl="0" w:tplc="0426000D">
      <w:start w:val="1"/>
      <w:numFmt w:val="bullet"/>
      <w:lvlText w:val=""/>
      <w:lvlJc w:val="left"/>
      <w:pPr>
        <w:tabs>
          <w:tab w:val="num" w:pos="786"/>
        </w:tabs>
        <w:ind w:left="786" w:hanging="360"/>
      </w:pPr>
      <w:rPr>
        <w:rFonts w:ascii="Wingdings" w:hAnsi="Wingdings" w:hint="default"/>
      </w:rPr>
    </w:lvl>
    <w:lvl w:ilvl="1" w:tplc="04260003" w:tentative="1">
      <w:start w:val="1"/>
      <w:numFmt w:val="bullet"/>
      <w:lvlText w:val="o"/>
      <w:lvlJc w:val="left"/>
      <w:pPr>
        <w:tabs>
          <w:tab w:val="num" w:pos="1506"/>
        </w:tabs>
        <w:ind w:left="1506" w:hanging="360"/>
      </w:pPr>
      <w:rPr>
        <w:rFonts w:ascii="Courier New" w:hAnsi="Courier New" w:cs="Courier New" w:hint="default"/>
      </w:rPr>
    </w:lvl>
    <w:lvl w:ilvl="2" w:tplc="04260005" w:tentative="1">
      <w:start w:val="1"/>
      <w:numFmt w:val="bullet"/>
      <w:lvlText w:val=""/>
      <w:lvlJc w:val="left"/>
      <w:pPr>
        <w:tabs>
          <w:tab w:val="num" w:pos="2226"/>
        </w:tabs>
        <w:ind w:left="2226" w:hanging="360"/>
      </w:pPr>
      <w:rPr>
        <w:rFonts w:ascii="Wingdings" w:hAnsi="Wingdings" w:hint="default"/>
      </w:rPr>
    </w:lvl>
    <w:lvl w:ilvl="3" w:tplc="04260001" w:tentative="1">
      <w:start w:val="1"/>
      <w:numFmt w:val="bullet"/>
      <w:lvlText w:val=""/>
      <w:lvlJc w:val="left"/>
      <w:pPr>
        <w:tabs>
          <w:tab w:val="num" w:pos="2946"/>
        </w:tabs>
        <w:ind w:left="2946" w:hanging="360"/>
      </w:pPr>
      <w:rPr>
        <w:rFonts w:ascii="Symbol" w:hAnsi="Symbol" w:hint="default"/>
      </w:rPr>
    </w:lvl>
    <w:lvl w:ilvl="4" w:tplc="04260003" w:tentative="1">
      <w:start w:val="1"/>
      <w:numFmt w:val="bullet"/>
      <w:lvlText w:val="o"/>
      <w:lvlJc w:val="left"/>
      <w:pPr>
        <w:tabs>
          <w:tab w:val="num" w:pos="3666"/>
        </w:tabs>
        <w:ind w:left="3666" w:hanging="360"/>
      </w:pPr>
      <w:rPr>
        <w:rFonts w:ascii="Courier New" w:hAnsi="Courier New" w:cs="Courier New" w:hint="default"/>
      </w:rPr>
    </w:lvl>
    <w:lvl w:ilvl="5" w:tplc="04260005" w:tentative="1">
      <w:start w:val="1"/>
      <w:numFmt w:val="bullet"/>
      <w:lvlText w:val=""/>
      <w:lvlJc w:val="left"/>
      <w:pPr>
        <w:tabs>
          <w:tab w:val="num" w:pos="4386"/>
        </w:tabs>
        <w:ind w:left="4386" w:hanging="360"/>
      </w:pPr>
      <w:rPr>
        <w:rFonts w:ascii="Wingdings" w:hAnsi="Wingdings" w:hint="default"/>
      </w:rPr>
    </w:lvl>
    <w:lvl w:ilvl="6" w:tplc="04260001" w:tentative="1">
      <w:start w:val="1"/>
      <w:numFmt w:val="bullet"/>
      <w:lvlText w:val=""/>
      <w:lvlJc w:val="left"/>
      <w:pPr>
        <w:tabs>
          <w:tab w:val="num" w:pos="5106"/>
        </w:tabs>
        <w:ind w:left="5106" w:hanging="360"/>
      </w:pPr>
      <w:rPr>
        <w:rFonts w:ascii="Symbol" w:hAnsi="Symbol" w:hint="default"/>
      </w:rPr>
    </w:lvl>
    <w:lvl w:ilvl="7" w:tplc="04260003" w:tentative="1">
      <w:start w:val="1"/>
      <w:numFmt w:val="bullet"/>
      <w:lvlText w:val="o"/>
      <w:lvlJc w:val="left"/>
      <w:pPr>
        <w:tabs>
          <w:tab w:val="num" w:pos="5826"/>
        </w:tabs>
        <w:ind w:left="5826" w:hanging="360"/>
      </w:pPr>
      <w:rPr>
        <w:rFonts w:ascii="Courier New" w:hAnsi="Courier New" w:cs="Courier New" w:hint="default"/>
      </w:rPr>
    </w:lvl>
    <w:lvl w:ilvl="8" w:tplc="04260005" w:tentative="1">
      <w:start w:val="1"/>
      <w:numFmt w:val="bullet"/>
      <w:lvlText w:val=""/>
      <w:lvlJc w:val="left"/>
      <w:pPr>
        <w:tabs>
          <w:tab w:val="num" w:pos="6546"/>
        </w:tabs>
        <w:ind w:left="6546" w:hanging="360"/>
      </w:pPr>
      <w:rPr>
        <w:rFonts w:ascii="Wingdings" w:hAnsi="Wingdings" w:hint="default"/>
      </w:rPr>
    </w:lvl>
  </w:abstractNum>
  <w:abstractNum w:abstractNumId="27" w15:restartNumberingAfterBreak="0">
    <w:nsid w:val="60C23AF1"/>
    <w:multiLevelType w:val="multilevel"/>
    <w:tmpl w:val="CB0C163C"/>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0D05FA3"/>
    <w:multiLevelType w:val="hybridMultilevel"/>
    <w:tmpl w:val="0AACC4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2022458"/>
    <w:multiLevelType w:val="hybridMultilevel"/>
    <w:tmpl w:val="92043E4C"/>
    <w:lvl w:ilvl="0" w:tplc="3A74FAEA">
      <w:start w:val="1"/>
      <w:numFmt w:val="decimal"/>
      <w:lvlText w:val="%1)"/>
      <w:lvlJc w:val="left"/>
      <w:pPr>
        <w:tabs>
          <w:tab w:val="num" w:pos="417"/>
        </w:tabs>
        <w:ind w:left="417" w:hanging="360"/>
      </w:pPr>
      <w:rPr>
        <w:rFonts w:hint="default"/>
        <w:sz w:val="24"/>
        <w:szCs w:val="24"/>
      </w:rPr>
    </w:lvl>
    <w:lvl w:ilvl="1" w:tplc="FFFFFFFF" w:tentative="1">
      <w:start w:val="1"/>
      <w:numFmt w:val="lowerLetter"/>
      <w:lvlText w:val="%2."/>
      <w:lvlJc w:val="left"/>
      <w:pPr>
        <w:tabs>
          <w:tab w:val="num" w:pos="1137"/>
        </w:tabs>
        <w:ind w:left="1137" w:hanging="360"/>
      </w:pPr>
    </w:lvl>
    <w:lvl w:ilvl="2" w:tplc="FFFFFFFF" w:tentative="1">
      <w:start w:val="1"/>
      <w:numFmt w:val="lowerRoman"/>
      <w:lvlText w:val="%3."/>
      <w:lvlJc w:val="right"/>
      <w:pPr>
        <w:tabs>
          <w:tab w:val="num" w:pos="1857"/>
        </w:tabs>
        <w:ind w:left="1857" w:hanging="180"/>
      </w:pPr>
    </w:lvl>
    <w:lvl w:ilvl="3" w:tplc="FFFFFFFF" w:tentative="1">
      <w:start w:val="1"/>
      <w:numFmt w:val="decimal"/>
      <w:lvlText w:val="%4."/>
      <w:lvlJc w:val="left"/>
      <w:pPr>
        <w:tabs>
          <w:tab w:val="num" w:pos="2577"/>
        </w:tabs>
        <w:ind w:left="2577" w:hanging="360"/>
      </w:pPr>
    </w:lvl>
    <w:lvl w:ilvl="4" w:tplc="FFFFFFFF" w:tentative="1">
      <w:start w:val="1"/>
      <w:numFmt w:val="lowerLetter"/>
      <w:lvlText w:val="%5."/>
      <w:lvlJc w:val="left"/>
      <w:pPr>
        <w:tabs>
          <w:tab w:val="num" w:pos="3297"/>
        </w:tabs>
        <w:ind w:left="3297" w:hanging="360"/>
      </w:pPr>
    </w:lvl>
    <w:lvl w:ilvl="5" w:tplc="FFFFFFFF" w:tentative="1">
      <w:start w:val="1"/>
      <w:numFmt w:val="lowerRoman"/>
      <w:lvlText w:val="%6."/>
      <w:lvlJc w:val="right"/>
      <w:pPr>
        <w:tabs>
          <w:tab w:val="num" w:pos="4017"/>
        </w:tabs>
        <w:ind w:left="4017" w:hanging="180"/>
      </w:pPr>
    </w:lvl>
    <w:lvl w:ilvl="6" w:tplc="FFFFFFFF" w:tentative="1">
      <w:start w:val="1"/>
      <w:numFmt w:val="decimal"/>
      <w:lvlText w:val="%7."/>
      <w:lvlJc w:val="left"/>
      <w:pPr>
        <w:tabs>
          <w:tab w:val="num" w:pos="4737"/>
        </w:tabs>
        <w:ind w:left="4737" w:hanging="360"/>
      </w:pPr>
    </w:lvl>
    <w:lvl w:ilvl="7" w:tplc="FFFFFFFF" w:tentative="1">
      <w:start w:val="1"/>
      <w:numFmt w:val="lowerLetter"/>
      <w:lvlText w:val="%8."/>
      <w:lvlJc w:val="left"/>
      <w:pPr>
        <w:tabs>
          <w:tab w:val="num" w:pos="5457"/>
        </w:tabs>
        <w:ind w:left="5457" w:hanging="360"/>
      </w:pPr>
    </w:lvl>
    <w:lvl w:ilvl="8" w:tplc="FFFFFFFF" w:tentative="1">
      <w:start w:val="1"/>
      <w:numFmt w:val="lowerRoman"/>
      <w:lvlText w:val="%9."/>
      <w:lvlJc w:val="right"/>
      <w:pPr>
        <w:tabs>
          <w:tab w:val="num" w:pos="6177"/>
        </w:tabs>
        <w:ind w:left="6177" w:hanging="180"/>
      </w:pPr>
    </w:lvl>
  </w:abstractNum>
  <w:abstractNum w:abstractNumId="30" w15:restartNumberingAfterBreak="0">
    <w:nsid w:val="632A1A20"/>
    <w:multiLevelType w:val="hybridMultilevel"/>
    <w:tmpl w:val="CF5202E0"/>
    <w:lvl w:ilvl="0" w:tplc="8CA2CBC6">
      <w:start w:val="1"/>
      <w:numFmt w:val="bullet"/>
      <w:lvlText w:val="▌"/>
      <w:lvlJc w:val="left"/>
      <w:pPr>
        <w:tabs>
          <w:tab w:val="num" w:pos="720"/>
        </w:tabs>
        <w:ind w:left="720" w:hanging="360"/>
      </w:pPr>
      <w:rPr>
        <w:rFonts w:ascii="Times New Roman" w:hAnsi="Times New Roman" w:hint="default"/>
      </w:rPr>
    </w:lvl>
    <w:lvl w:ilvl="1" w:tplc="056C3BCA" w:tentative="1">
      <w:start w:val="1"/>
      <w:numFmt w:val="bullet"/>
      <w:lvlText w:val="▌"/>
      <w:lvlJc w:val="left"/>
      <w:pPr>
        <w:tabs>
          <w:tab w:val="num" w:pos="1440"/>
        </w:tabs>
        <w:ind w:left="1440" w:hanging="360"/>
      </w:pPr>
      <w:rPr>
        <w:rFonts w:ascii="Times New Roman" w:hAnsi="Times New Roman" w:hint="default"/>
      </w:rPr>
    </w:lvl>
    <w:lvl w:ilvl="2" w:tplc="3CFAB368" w:tentative="1">
      <w:start w:val="1"/>
      <w:numFmt w:val="bullet"/>
      <w:lvlText w:val="▌"/>
      <w:lvlJc w:val="left"/>
      <w:pPr>
        <w:tabs>
          <w:tab w:val="num" w:pos="2160"/>
        </w:tabs>
        <w:ind w:left="2160" w:hanging="360"/>
      </w:pPr>
      <w:rPr>
        <w:rFonts w:ascii="Times New Roman" w:hAnsi="Times New Roman" w:hint="default"/>
      </w:rPr>
    </w:lvl>
    <w:lvl w:ilvl="3" w:tplc="1DE063A6" w:tentative="1">
      <w:start w:val="1"/>
      <w:numFmt w:val="bullet"/>
      <w:lvlText w:val="▌"/>
      <w:lvlJc w:val="left"/>
      <w:pPr>
        <w:tabs>
          <w:tab w:val="num" w:pos="2880"/>
        </w:tabs>
        <w:ind w:left="2880" w:hanging="360"/>
      </w:pPr>
      <w:rPr>
        <w:rFonts w:ascii="Times New Roman" w:hAnsi="Times New Roman" w:hint="default"/>
      </w:rPr>
    </w:lvl>
    <w:lvl w:ilvl="4" w:tplc="3BA0E0DC" w:tentative="1">
      <w:start w:val="1"/>
      <w:numFmt w:val="bullet"/>
      <w:lvlText w:val="▌"/>
      <w:lvlJc w:val="left"/>
      <w:pPr>
        <w:tabs>
          <w:tab w:val="num" w:pos="3600"/>
        </w:tabs>
        <w:ind w:left="3600" w:hanging="360"/>
      </w:pPr>
      <w:rPr>
        <w:rFonts w:ascii="Times New Roman" w:hAnsi="Times New Roman" w:hint="default"/>
      </w:rPr>
    </w:lvl>
    <w:lvl w:ilvl="5" w:tplc="E618B692" w:tentative="1">
      <w:start w:val="1"/>
      <w:numFmt w:val="bullet"/>
      <w:lvlText w:val="▌"/>
      <w:lvlJc w:val="left"/>
      <w:pPr>
        <w:tabs>
          <w:tab w:val="num" w:pos="4320"/>
        </w:tabs>
        <w:ind w:left="4320" w:hanging="360"/>
      </w:pPr>
      <w:rPr>
        <w:rFonts w:ascii="Times New Roman" w:hAnsi="Times New Roman" w:hint="default"/>
      </w:rPr>
    </w:lvl>
    <w:lvl w:ilvl="6" w:tplc="911C8CF2" w:tentative="1">
      <w:start w:val="1"/>
      <w:numFmt w:val="bullet"/>
      <w:lvlText w:val="▌"/>
      <w:lvlJc w:val="left"/>
      <w:pPr>
        <w:tabs>
          <w:tab w:val="num" w:pos="5040"/>
        </w:tabs>
        <w:ind w:left="5040" w:hanging="360"/>
      </w:pPr>
      <w:rPr>
        <w:rFonts w:ascii="Times New Roman" w:hAnsi="Times New Roman" w:hint="default"/>
      </w:rPr>
    </w:lvl>
    <w:lvl w:ilvl="7" w:tplc="B6346DD6" w:tentative="1">
      <w:start w:val="1"/>
      <w:numFmt w:val="bullet"/>
      <w:lvlText w:val="▌"/>
      <w:lvlJc w:val="left"/>
      <w:pPr>
        <w:tabs>
          <w:tab w:val="num" w:pos="5760"/>
        </w:tabs>
        <w:ind w:left="5760" w:hanging="360"/>
      </w:pPr>
      <w:rPr>
        <w:rFonts w:ascii="Times New Roman" w:hAnsi="Times New Roman" w:hint="default"/>
      </w:rPr>
    </w:lvl>
    <w:lvl w:ilvl="8" w:tplc="24BA4D6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53A2E19"/>
    <w:multiLevelType w:val="hybridMultilevel"/>
    <w:tmpl w:val="1EA88D34"/>
    <w:lvl w:ilvl="0" w:tplc="C6424D54">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8542476"/>
    <w:multiLevelType w:val="hybridMultilevel"/>
    <w:tmpl w:val="7F660EDC"/>
    <w:lvl w:ilvl="0" w:tplc="04260017">
      <w:start w:val="1"/>
      <w:numFmt w:val="lowerLetter"/>
      <w:lvlText w:val="%1)"/>
      <w:lvlJc w:val="left"/>
      <w:pPr>
        <w:ind w:left="732" w:hanging="37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C70500D"/>
    <w:multiLevelType w:val="hybridMultilevel"/>
    <w:tmpl w:val="9F3667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DD252AC"/>
    <w:multiLevelType w:val="hybridMultilevel"/>
    <w:tmpl w:val="963E32B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6F3D40"/>
    <w:multiLevelType w:val="hybridMultilevel"/>
    <w:tmpl w:val="224E923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8703E93"/>
    <w:multiLevelType w:val="hybridMultilevel"/>
    <w:tmpl w:val="50820DE8"/>
    <w:lvl w:ilvl="0" w:tplc="B3683B2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C9C38F5"/>
    <w:multiLevelType w:val="hybridMultilevel"/>
    <w:tmpl w:val="6234EC40"/>
    <w:lvl w:ilvl="0" w:tplc="95A450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7F4A1B84"/>
    <w:multiLevelType w:val="multilevel"/>
    <w:tmpl w:val="AF5E1B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27"/>
  </w:num>
  <w:num w:numId="3">
    <w:abstractNumId w:val="11"/>
  </w:num>
  <w:num w:numId="4">
    <w:abstractNumId w:val="7"/>
  </w:num>
  <w:num w:numId="5">
    <w:abstractNumId w:val="1"/>
  </w:num>
  <w:num w:numId="6">
    <w:abstractNumId w:val="23"/>
  </w:num>
  <w:num w:numId="7">
    <w:abstractNumId w:val="30"/>
  </w:num>
  <w:num w:numId="8">
    <w:abstractNumId w:val="18"/>
  </w:num>
  <w:num w:numId="9">
    <w:abstractNumId w:val="9"/>
  </w:num>
  <w:num w:numId="10">
    <w:abstractNumId w:val="19"/>
  </w:num>
  <w:num w:numId="11">
    <w:abstractNumId w:val="20"/>
  </w:num>
  <w:num w:numId="12">
    <w:abstractNumId w:val="25"/>
  </w:num>
  <w:num w:numId="13">
    <w:abstractNumId w:val="26"/>
  </w:num>
  <w:num w:numId="14">
    <w:abstractNumId w:val="29"/>
  </w:num>
  <w:num w:numId="15">
    <w:abstractNumId w:val="12"/>
  </w:num>
  <w:num w:numId="16">
    <w:abstractNumId w:val="24"/>
  </w:num>
  <w:num w:numId="17">
    <w:abstractNumId w:val="0"/>
  </w:num>
  <w:num w:numId="18">
    <w:abstractNumId w:val="34"/>
  </w:num>
  <w:num w:numId="19">
    <w:abstractNumId w:val="22"/>
  </w:num>
  <w:num w:numId="20">
    <w:abstractNumId w:val="16"/>
  </w:num>
  <w:num w:numId="21">
    <w:abstractNumId w:val="31"/>
  </w:num>
  <w:num w:numId="22">
    <w:abstractNumId w:val="17"/>
  </w:num>
  <w:num w:numId="23">
    <w:abstractNumId w:val="2"/>
  </w:num>
  <w:num w:numId="24">
    <w:abstractNumId w:val="3"/>
  </w:num>
  <w:num w:numId="25">
    <w:abstractNumId w:val="35"/>
  </w:num>
  <w:num w:numId="26">
    <w:abstractNumId w:val="6"/>
  </w:num>
  <w:num w:numId="27">
    <w:abstractNumId w:val="36"/>
  </w:num>
  <w:num w:numId="28">
    <w:abstractNumId w:val="38"/>
  </w:num>
  <w:num w:numId="29">
    <w:abstractNumId w:val="15"/>
  </w:num>
  <w:num w:numId="30">
    <w:abstractNumId w:val="21"/>
  </w:num>
  <w:num w:numId="31">
    <w:abstractNumId w:val="28"/>
  </w:num>
  <w:num w:numId="32">
    <w:abstractNumId w:val="5"/>
  </w:num>
  <w:num w:numId="33">
    <w:abstractNumId w:val="37"/>
  </w:num>
  <w:num w:numId="34">
    <w:abstractNumId w:val="13"/>
  </w:num>
  <w:num w:numId="35">
    <w:abstractNumId w:val="32"/>
  </w:num>
  <w:num w:numId="36">
    <w:abstractNumId w:val="4"/>
  </w:num>
  <w:num w:numId="37">
    <w:abstractNumId w:val="10"/>
  </w:num>
  <w:num w:numId="38">
    <w:abstractNumId w:val="8"/>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CE4"/>
    <w:rsid w:val="00000E83"/>
    <w:rsid w:val="00001C37"/>
    <w:rsid w:val="00003621"/>
    <w:rsid w:val="00004E26"/>
    <w:rsid w:val="00005129"/>
    <w:rsid w:val="0000546B"/>
    <w:rsid w:val="0000622C"/>
    <w:rsid w:val="00006A7F"/>
    <w:rsid w:val="00006F8C"/>
    <w:rsid w:val="00007465"/>
    <w:rsid w:val="00013479"/>
    <w:rsid w:val="000141FB"/>
    <w:rsid w:val="00014476"/>
    <w:rsid w:val="00015493"/>
    <w:rsid w:val="00015CCC"/>
    <w:rsid w:val="00016811"/>
    <w:rsid w:val="00020698"/>
    <w:rsid w:val="00020F1A"/>
    <w:rsid w:val="000217C4"/>
    <w:rsid w:val="000226F2"/>
    <w:rsid w:val="000238B8"/>
    <w:rsid w:val="00024F1C"/>
    <w:rsid w:val="00024FCF"/>
    <w:rsid w:val="000256B7"/>
    <w:rsid w:val="000264F2"/>
    <w:rsid w:val="00026640"/>
    <w:rsid w:val="00026A49"/>
    <w:rsid w:val="00026F6F"/>
    <w:rsid w:val="00030463"/>
    <w:rsid w:val="000326A6"/>
    <w:rsid w:val="000329E2"/>
    <w:rsid w:val="00032CD0"/>
    <w:rsid w:val="0003304D"/>
    <w:rsid w:val="00033C49"/>
    <w:rsid w:val="00034D2D"/>
    <w:rsid w:val="000354CB"/>
    <w:rsid w:val="00036374"/>
    <w:rsid w:val="00041D9D"/>
    <w:rsid w:val="000423D4"/>
    <w:rsid w:val="00043BF2"/>
    <w:rsid w:val="00044F1F"/>
    <w:rsid w:val="00046430"/>
    <w:rsid w:val="00047232"/>
    <w:rsid w:val="0005036E"/>
    <w:rsid w:val="00050EE4"/>
    <w:rsid w:val="000522C8"/>
    <w:rsid w:val="00054174"/>
    <w:rsid w:val="00054A27"/>
    <w:rsid w:val="00055068"/>
    <w:rsid w:val="00055853"/>
    <w:rsid w:val="00055F8A"/>
    <w:rsid w:val="000565E2"/>
    <w:rsid w:val="000576D4"/>
    <w:rsid w:val="000604D0"/>
    <w:rsid w:val="00061719"/>
    <w:rsid w:val="000617EC"/>
    <w:rsid w:val="00061CEA"/>
    <w:rsid w:val="00064871"/>
    <w:rsid w:val="00065AD4"/>
    <w:rsid w:val="00066926"/>
    <w:rsid w:val="0007065A"/>
    <w:rsid w:val="0007117E"/>
    <w:rsid w:val="00074054"/>
    <w:rsid w:val="00075F9F"/>
    <w:rsid w:val="000765C6"/>
    <w:rsid w:val="00081037"/>
    <w:rsid w:val="000831F5"/>
    <w:rsid w:val="000853F2"/>
    <w:rsid w:val="00085487"/>
    <w:rsid w:val="00085B9D"/>
    <w:rsid w:val="00087A27"/>
    <w:rsid w:val="00093A65"/>
    <w:rsid w:val="00093C8C"/>
    <w:rsid w:val="000941D3"/>
    <w:rsid w:val="000949BB"/>
    <w:rsid w:val="00095256"/>
    <w:rsid w:val="0009631A"/>
    <w:rsid w:val="000970C3"/>
    <w:rsid w:val="00097CB6"/>
    <w:rsid w:val="000A1088"/>
    <w:rsid w:val="000A1842"/>
    <w:rsid w:val="000A1FE4"/>
    <w:rsid w:val="000A2630"/>
    <w:rsid w:val="000A2FAA"/>
    <w:rsid w:val="000A33F8"/>
    <w:rsid w:val="000A4421"/>
    <w:rsid w:val="000A4A01"/>
    <w:rsid w:val="000A582E"/>
    <w:rsid w:val="000B19FF"/>
    <w:rsid w:val="000B1C16"/>
    <w:rsid w:val="000B3A2E"/>
    <w:rsid w:val="000B3CEF"/>
    <w:rsid w:val="000B4551"/>
    <w:rsid w:val="000B5242"/>
    <w:rsid w:val="000B719C"/>
    <w:rsid w:val="000B7CDC"/>
    <w:rsid w:val="000C0267"/>
    <w:rsid w:val="000C0F1D"/>
    <w:rsid w:val="000C1D90"/>
    <w:rsid w:val="000C2E4E"/>
    <w:rsid w:val="000C4D00"/>
    <w:rsid w:val="000C4DC2"/>
    <w:rsid w:val="000D2715"/>
    <w:rsid w:val="000D471E"/>
    <w:rsid w:val="000D4AAC"/>
    <w:rsid w:val="000D64BE"/>
    <w:rsid w:val="000D6F67"/>
    <w:rsid w:val="000E1323"/>
    <w:rsid w:val="000E1779"/>
    <w:rsid w:val="000E1EA7"/>
    <w:rsid w:val="000E2C73"/>
    <w:rsid w:val="000E5E00"/>
    <w:rsid w:val="000E6011"/>
    <w:rsid w:val="000E716D"/>
    <w:rsid w:val="000F3195"/>
    <w:rsid w:val="000F3B52"/>
    <w:rsid w:val="000F4115"/>
    <w:rsid w:val="000F47C9"/>
    <w:rsid w:val="000F525C"/>
    <w:rsid w:val="000F69CF"/>
    <w:rsid w:val="000F7C8E"/>
    <w:rsid w:val="001000F6"/>
    <w:rsid w:val="001003A6"/>
    <w:rsid w:val="001017B7"/>
    <w:rsid w:val="001030DA"/>
    <w:rsid w:val="0010512A"/>
    <w:rsid w:val="0010573B"/>
    <w:rsid w:val="00106E58"/>
    <w:rsid w:val="00107A43"/>
    <w:rsid w:val="00107B2E"/>
    <w:rsid w:val="00110477"/>
    <w:rsid w:val="001105D0"/>
    <w:rsid w:val="00110B31"/>
    <w:rsid w:val="00111F81"/>
    <w:rsid w:val="0011258E"/>
    <w:rsid w:val="00113062"/>
    <w:rsid w:val="001130F2"/>
    <w:rsid w:val="001136C5"/>
    <w:rsid w:val="00113B05"/>
    <w:rsid w:val="0011402F"/>
    <w:rsid w:val="00114280"/>
    <w:rsid w:val="00115142"/>
    <w:rsid w:val="001156D3"/>
    <w:rsid w:val="001163DA"/>
    <w:rsid w:val="0011684B"/>
    <w:rsid w:val="00116A0C"/>
    <w:rsid w:val="00116EC3"/>
    <w:rsid w:val="00117120"/>
    <w:rsid w:val="00121203"/>
    <w:rsid w:val="00123894"/>
    <w:rsid w:val="00124A40"/>
    <w:rsid w:val="0012500E"/>
    <w:rsid w:val="00125239"/>
    <w:rsid w:val="00125691"/>
    <w:rsid w:val="00126836"/>
    <w:rsid w:val="00126D63"/>
    <w:rsid w:val="00130404"/>
    <w:rsid w:val="00130793"/>
    <w:rsid w:val="001310C3"/>
    <w:rsid w:val="00131236"/>
    <w:rsid w:val="001320BF"/>
    <w:rsid w:val="00133150"/>
    <w:rsid w:val="0013696D"/>
    <w:rsid w:val="0013799F"/>
    <w:rsid w:val="00141578"/>
    <w:rsid w:val="00141C2F"/>
    <w:rsid w:val="00142E3C"/>
    <w:rsid w:val="00143BC2"/>
    <w:rsid w:val="001444ED"/>
    <w:rsid w:val="00146B3E"/>
    <w:rsid w:val="00151C41"/>
    <w:rsid w:val="00152CD2"/>
    <w:rsid w:val="00154AF5"/>
    <w:rsid w:val="00155BB4"/>
    <w:rsid w:val="001603A9"/>
    <w:rsid w:val="00160C5A"/>
    <w:rsid w:val="001610D1"/>
    <w:rsid w:val="00162698"/>
    <w:rsid w:val="00164101"/>
    <w:rsid w:val="00164839"/>
    <w:rsid w:val="00164BE2"/>
    <w:rsid w:val="001659E6"/>
    <w:rsid w:val="00165EF6"/>
    <w:rsid w:val="00166B6A"/>
    <w:rsid w:val="001672D8"/>
    <w:rsid w:val="00167461"/>
    <w:rsid w:val="00167935"/>
    <w:rsid w:val="00171923"/>
    <w:rsid w:val="00172950"/>
    <w:rsid w:val="00176E0A"/>
    <w:rsid w:val="00177AF0"/>
    <w:rsid w:val="00177B7F"/>
    <w:rsid w:val="0018086A"/>
    <w:rsid w:val="00180E41"/>
    <w:rsid w:val="00181EF2"/>
    <w:rsid w:val="00182C87"/>
    <w:rsid w:val="00182D27"/>
    <w:rsid w:val="00183BD6"/>
    <w:rsid w:val="00187817"/>
    <w:rsid w:val="001879AA"/>
    <w:rsid w:val="00193FF8"/>
    <w:rsid w:val="00194BD7"/>
    <w:rsid w:val="001951E5"/>
    <w:rsid w:val="001957C4"/>
    <w:rsid w:val="00196E68"/>
    <w:rsid w:val="001A0191"/>
    <w:rsid w:val="001A102F"/>
    <w:rsid w:val="001A1284"/>
    <w:rsid w:val="001A1290"/>
    <w:rsid w:val="001A23E9"/>
    <w:rsid w:val="001A2976"/>
    <w:rsid w:val="001A2DBB"/>
    <w:rsid w:val="001A408F"/>
    <w:rsid w:val="001A52DE"/>
    <w:rsid w:val="001A7834"/>
    <w:rsid w:val="001B0434"/>
    <w:rsid w:val="001B0B4A"/>
    <w:rsid w:val="001B171B"/>
    <w:rsid w:val="001B289D"/>
    <w:rsid w:val="001B2DA7"/>
    <w:rsid w:val="001B37B4"/>
    <w:rsid w:val="001B3BE0"/>
    <w:rsid w:val="001B55FB"/>
    <w:rsid w:val="001B6197"/>
    <w:rsid w:val="001B7143"/>
    <w:rsid w:val="001B767E"/>
    <w:rsid w:val="001C0A4E"/>
    <w:rsid w:val="001C209D"/>
    <w:rsid w:val="001C3DC9"/>
    <w:rsid w:val="001C46C7"/>
    <w:rsid w:val="001C58FB"/>
    <w:rsid w:val="001C5F2C"/>
    <w:rsid w:val="001C5F5D"/>
    <w:rsid w:val="001C629E"/>
    <w:rsid w:val="001C6A65"/>
    <w:rsid w:val="001D0055"/>
    <w:rsid w:val="001D13E9"/>
    <w:rsid w:val="001D45FB"/>
    <w:rsid w:val="001D5242"/>
    <w:rsid w:val="001D566B"/>
    <w:rsid w:val="001D6BDE"/>
    <w:rsid w:val="001D6FB7"/>
    <w:rsid w:val="001E0246"/>
    <w:rsid w:val="001E114F"/>
    <w:rsid w:val="001E176B"/>
    <w:rsid w:val="001E17DF"/>
    <w:rsid w:val="001E1C09"/>
    <w:rsid w:val="001E3894"/>
    <w:rsid w:val="001E3CFE"/>
    <w:rsid w:val="001E46BF"/>
    <w:rsid w:val="001E5A9A"/>
    <w:rsid w:val="001E5BB4"/>
    <w:rsid w:val="001E61DA"/>
    <w:rsid w:val="001F14D8"/>
    <w:rsid w:val="001F1EA4"/>
    <w:rsid w:val="001F201D"/>
    <w:rsid w:val="001F2415"/>
    <w:rsid w:val="001F3E34"/>
    <w:rsid w:val="001F4699"/>
    <w:rsid w:val="001F6B3B"/>
    <w:rsid w:val="001F7146"/>
    <w:rsid w:val="001F75FF"/>
    <w:rsid w:val="0020011B"/>
    <w:rsid w:val="0020207B"/>
    <w:rsid w:val="002036A9"/>
    <w:rsid w:val="002039B5"/>
    <w:rsid w:val="00204B19"/>
    <w:rsid w:val="0020557D"/>
    <w:rsid w:val="00205CCF"/>
    <w:rsid w:val="00210E3C"/>
    <w:rsid w:val="00211D5E"/>
    <w:rsid w:val="0021262B"/>
    <w:rsid w:val="00212898"/>
    <w:rsid w:val="00215C0F"/>
    <w:rsid w:val="00216163"/>
    <w:rsid w:val="002179C0"/>
    <w:rsid w:val="00221DD7"/>
    <w:rsid w:val="00223FE1"/>
    <w:rsid w:val="002241D9"/>
    <w:rsid w:val="002247EC"/>
    <w:rsid w:val="00225A75"/>
    <w:rsid w:val="00226080"/>
    <w:rsid w:val="00227CD7"/>
    <w:rsid w:val="00227EE7"/>
    <w:rsid w:val="00230243"/>
    <w:rsid w:val="00230B67"/>
    <w:rsid w:val="00231428"/>
    <w:rsid w:val="00231785"/>
    <w:rsid w:val="00232EAA"/>
    <w:rsid w:val="002330FC"/>
    <w:rsid w:val="00233340"/>
    <w:rsid w:val="00233D8E"/>
    <w:rsid w:val="00234181"/>
    <w:rsid w:val="002341E2"/>
    <w:rsid w:val="00236EDE"/>
    <w:rsid w:val="002376A6"/>
    <w:rsid w:val="002401B9"/>
    <w:rsid w:val="0024037D"/>
    <w:rsid w:val="002405D7"/>
    <w:rsid w:val="002406FA"/>
    <w:rsid w:val="0024106D"/>
    <w:rsid w:val="00241215"/>
    <w:rsid w:val="00242409"/>
    <w:rsid w:val="002428BC"/>
    <w:rsid w:val="00242E06"/>
    <w:rsid w:val="00243BB0"/>
    <w:rsid w:val="00244AEA"/>
    <w:rsid w:val="00246DF2"/>
    <w:rsid w:val="0025004A"/>
    <w:rsid w:val="00250626"/>
    <w:rsid w:val="00251357"/>
    <w:rsid w:val="002548FC"/>
    <w:rsid w:val="00255C1C"/>
    <w:rsid w:val="00257AD5"/>
    <w:rsid w:val="00260564"/>
    <w:rsid w:val="00260B62"/>
    <w:rsid w:val="002636E0"/>
    <w:rsid w:val="00263B40"/>
    <w:rsid w:val="00264709"/>
    <w:rsid w:val="002660AE"/>
    <w:rsid w:val="00266F09"/>
    <w:rsid w:val="0026729F"/>
    <w:rsid w:val="00270496"/>
    <w:rsid w:val="00271C7D"/>
    <w:rsid w:val="002728F0"/>
    <w:rsid w:val="00273BBE"/>
    <w:rsid w:val="00274CC8"/>
    <w:rsid w:val="0027615C"/>
    <w:rsid w:val="002767D6"/>
    <w:rsid w:val="002805DA"/>
    <w:rsid w:val="00280705"/>
    <w:rsid w:val="002815D8"/>
    <w:rsid w:val="00281647"/>
    <w:rsid w:val="00282A67"/>
    <w:rsid w:val="00282FE8"/>
    <w:rsid w:val="0028311A"/>
    <w:rsid w:val="00284822"/>
    <w:rsid w:val="00285A6C"/>
    <w:rsid w:val="00287A08"/>
    <w:rsid w:val="002907CF"/>
    <w:rsid w:val="0029080F"/>
    <w:rsid w:val="00290FD7"/>
    <w:rsid w:val="00291078"/>
    <w:rsid w:val="00291102"/>
    <w:rsid w:val="00291394"/>
    <w:rsid w:val="00291EEC"/>
    <w:rsid w:val="00291FF7"/>
    <w:rsid w:val="00293279"/>
    <w:rsid w:val="00293B06"/>
    <w:rsid w:val="00294ADD"/>
    <w:rsid w:val="0029522A"/>
    <w:rsid w:val="0029536A"/>
    <w:rsid w:val="0029729E"/>
    <w:rsid w:val="002A265E"/>
    <w:rsid w:val="002A2C1F"/>
    <w:rsid w:val="002A2E72"/>
    <w:rsid w:val="002A3D54"/>
    <w:rsid w:val="002A576F"/>
    <w:rsid w:val="002A684E"/>
    <w:rsid w:val="002B08AE"/>
    <w:rsid w:val="002B0B55"/>
    <w:rsid w:val="002B0CD9"/>
    <w:rsid w:val="002B1476"/>
    <w:rsid w:val="002B234E"/>
    <w:rsid w:val="002B3BB9"/>
    <w:rsid w:val="002B4C8B"/>
    <w:rsid w:val="002B6B39"/>
    <w:rsid w:val="002B7992"/>
    <w:rsid w:val="002C0BE7"/>
    <w:rsid w:val="002C1052"/>
    <w:rsid w:val="002C29C1"/>
    <w:rsid w:val="002C30B8"/>
    <w:rsid w:val="002C3F5B"/>
    <w:rsid w:val="002C4058"/>
    <w:rsid w:val="002C4DB8"/>
    <w:rsid w:val="002D251B"/>
    <w:rsid w:val="002D35B2"/>
    <w:rsid w:val="002D43B3"/>
    <w:rsid w:val="002D45FD"/>
    <w:rsid w:val="002D4CC0"/>
    <w:rsid w:val="002E1954"/>
    <w:rsid w:val="002E20F5"/>
    <w:rsid w:val="002E4278"/>
    <w:rsid w:val="002E4F13"/>
    <w:rsid w:val="002E500B"/>
    <w:rsid w:val="002E536D"/>
    <w:rsid w:val="002E5890"/>
    <w:rsid w:val="002E67FC"/>
    <w:rsid w:val="002E692F"/>
    <w:rsid w:val="002F00E1"/>
    <w:rsid w:val="002F0423"/>
    <w:rsid w:val="002F08F8"/>
    <w:rsid w:val="002F28FC"/>
    <w:rsid w:val="002F2C5B"/>
    <w:rsid w:val="002F6477"/>
    <w:rsid w:val="002F7FC1"/>
    <w:rsid w:val="003007A9"/>
    <w:rsid w:val="003036C9"/>
    <w:rsid w:val="00304621"/>
    <w:rsid w:val="00304ED7"/>
    <w:rsid w:val="0030554F"/>
    <w:rsid w:val="003068B4"/>
    <w:rsid w:val="00306978"/>
    <w:rsid w:val="00307300"/>
    <w:rsid w:val="0030789E"/>
    <w:rsid w:val="00307968"/>
    <w:rsid w:val="003101B6"/>
    <w:rsid w:val="00310958"/>
    <w:rsid w:val="003116AA"/>
    <w:rsid w:val="00312AAF"/>
    <w:rsid w:val="00314197"/>
    <w:rsid w:val="003153D4"/>
    <w:rsid w:val="003162BC"/>
    <w:rsid w:val="00316649"/>
    <w:rsid w:val="00316FD1"/>
    <w:rsid w:val="00317A34"/>
    <w:rsid w:val="003200A5"/>
    <w:rsid w:val="003205C2"/>
    <w:rsid w:val="003216F5"/>
    <w:rsid w:val="00321793"/>
    <w:rsid w:val="00322282"/>
    <w:rsid w:val="003225E7"/>
    <w:rsid w:val="003226CF"/>
    <w:rsid w:val="00322F4F"/>
    <w:rsid w:val="003230A7"/>
    <w:rsid w:val="00323A9C"/>
    <w:rsid w:val="003251DE"/>
    <w:rsid w:val="00325C1B"/>
    <w:rsid w:val="00325F79"/>
    <w:rsid w:val="0032625A"/>
    <w:rsid w:val="0032795A"/>
    <w:rsid w:val="00330423"/>
    <w:rsid w:val="00333263"/>
    <w:rsid w:val="00333365"/>
    <w:rsid w:val="003350EB"/>
    <w:rsid w:val="0033515E"/>
    <w:rsid w:val="003367D9"/>
    <w:rsid w:val="00340339"/>
    <w:rsid w:val="003406D1"/>
    <w:rsid w:val="003448D5"/>
    <w:rsid w:val="00344D2A"/>
    <w:rsid w:val="00344DFC"/>
    <w:rsid w:val="003451F1"/>
    <w:rsid w:val="00345B3F"/>
    <w:rsid w:val="00346D16"/>
    <w:rsid w:val="00347690"/>
    <w:rsid w:val="00347936"/>
    <w:rsid w:val="00347A96"/>
    <w:rsid w:val="00347CC6"/>
    <w:rsid w:val="0035255B"/>
    <w:rsid w:val="00352718"/>
    <w:rsid w:val="003542E9"/>
    <w:rsid w:val="0035484F"/>
    <w:rsid w:val="003554F2"/>
    <w:rsid w:val="00356C14"/>
    <w:rsid w:val="00357B2C"/>
    <w:rsid w:val="003600AD"/>
    <w:rsid w:val="00360207"/>
    <w:rsid w:val="0036221A"/>
    <w:rsid w:val="003629B5"/>
    <w:rsid w:val="0036543B"/>
    <w:rsid w:val="00365530"/>
    <w:rsid w:val="00367115"/>
    <w:rsid w:val="00367C07"/>
    <w:rsid w:val="00367C7C"/>
    <w:rsid w:val="00367D2F"/>
    <w:rsid w:val="003700A0"/>
    <w:rsid w:val="0037186D"/>
    <w:rsid w:val="003726BE"/>
    <w:rsid w:val="003742CD"/>
    <w:rsid w:val="00376660"/>
    <w:rsid w:val="00377B15"/>
    <w:rsid w:val="0038011C"/>
    <w:rsid w:val="00381ADC"/>
    <w:rsid w:val="00381CBE"/>
    <w:rsid w:val="00381EDC"/>
    <w:rsid w:val="0039406C"/>
    <w:rsid w:val="00397711"/>
    <w:rsid w:val="003A17CF"/>
    <w:rsid w:val="003A2258"/>
    <w:rsid w:val="003A43BE"/>
    <w:rsid w:val="003A44BE"/>
    <w:rsid w:val="003A47A1"/>
    <w:rsid w:val="003A5074"/>
    <w:rsid w:val="003A514C"/>
    <w:rsid w:val="003A5C4E"/>
    <w:rsid w:val="003A699E"/>
    <w:rsid w:val="003A7D9A"/>
    <w:rsid w:val="003B228D"/>
    <w:rsid w:val="003B4D31"/>
    <w:rsid w:val="003B6684"/>
    <w:rsid w:val="003C140E"/>
    <w:rsid w:val="003C1980"/>
    <w:rsid w:val="003C1CF2"/>
    <w:rsid w:val="003C2B25"/>
    <w:rsid w:val="003C4122"/>
    <w:rsid w:val="003C4F48"/>
    <w:rsid w:val="003C51F3"/>
    <w:rsid w:val="003C5F17"/>
    <w:rsid w:val="003D0CC2"/>
    <w:rsid w:val="003D1F7D"/>
    <w:rsid w:val="003D3383"/>
    <w:rsid w:val="003D433F"/>
    <w:rsid w:val="003D4E5D"/>
    <w:rsid w:val="003D62F1"/>
    <w:rsid w:val="003D6448"/>
    <w:rsid w:val="003E27FC"/>
    <w:rsid w:val="003E2991"/>
    <w:rsid w:val="003E422F"/>
    <w:rsid w:val="003E6FD0"/>
    <w:rsid w:val="003F0A93"/>
    <w:rsid w:val="003F1451"/>
    <w:rsid w:val="003F1641"/>
    <w:rsid w:val="003F3D52"/>
    <w:rsid w:val="003F41AC"/>
    <w:rsid w:val="003F48E8"/>
    <w:rsid w:val="003F4C1D"/>
    <w:rsid w:val="003F6014"/>
    <w:rsid w:val="00401A75"/>
    <w:rsid w:val="00401E43"/>
    <w:rsid w:val="0040260A"/>
    <w:rsid w:val="00402799"/>
    <w:rsid w:val="00402FAD"/>
    <w:rsid w:val="0040330F"/>
    <w:rsid w:val="00404896"/>
    <w:rsid w:val="004066E0"/>
    <w:rsid w:val="0040683E"/>
    <w:rsid w:val="00406931"/>
    <w:rsid w:val="00410435"/>
    <w:rsid w:val="00412463"/>
    <w:rsid w:val="004148B2"/>
    <w:rsid w:val="0041791B"/>
    <w:rsid w:val="00417B5D"/>
    <w:rsid w:val="00417C54"/>
    <w:rsid w:val="00423D9E"/>
    <w:rsid w:val="004242CE"/>
    <w:rsid w:val="00425F7D"/>
    <w:rsid w:val="00426F89"/>
    <w:rsid w:val="0043015D"/>
    <w:rsid w:val="0043075A"/>
    <w:rsid w:val="00431351"/>
    <w:rsid w:val="00433F91"/>
    <w:rsid w:val="00433FF0"/>
    <w:rsid w:val="00434D6B"/>
    <w:rsid w:val="00435039"/>
    <w:rsid w:val="00435C3F"/>
    <w:rsid w:val="00436602"/>
    <w:rsid w:val="004369BA"/>
    <w:rsid w:val="00436F55"/>
    <w:rsid w:val="00437EA4"/>
    <w:rsid w:val="00440675"/>
    <w:rsid w:val="00440721"/>
    <w:rsid w:val="004411A4"/>
    <w:rsid w:val="0044120F"/>
    <w:rsid w:val="004412FE"/>
    <w:rsid w:val="00444724"/>
    <w:rsid w:val="00445A9B"/>
    <w:rsid w:val="00450FB2"/>
    <w:rsid w:val="004518D7"/>
    <w:rsid w:val="0045192D"/>
    <w:rsid w:val="00451A0A"/>
    <w:rsid w:val="00451AB9"/>
    <w:rsid w:val="00451B43"/>
    <w:rsid w:val="004528C9"/>
    <w:rsid w:val="00453BF0"/>
    <w:rsid w:val="00453EA8"/>
    <w:rsid w:val="00454245"/>
    <w:rsid w:val="004570D0"/>
    <w:rsid w:val="004571E6"/>
    <w:rsid w:val="00460E4E"/>
    <w:rsid w:val="004613A5"/>
    <w:rsid w:val="00463344"/>
    <w:rsid w:val="004643B0"/>
    <w:rsid w:val="00465A42"/>
    <w:rsid w:val="00465E2A"/>
    <w:rsid w:val="0046629A"/>
    <w:rsid w:val="004663AA"/>
    <w:rsid w:val="0046751B"/>
    <w:rsid w:val="00470609"/>
    <w:rsid w:val="00471718"/>
    <w:rsid w:val="00471C7C"/>
    <w:rsid w:val="00472222"/>
    <w:rsid w:val="0047298C"/>
    <w:rsid w:val="0047344D"/>
    <w:rsid w:val="00473648"/>
    <w:rsid w:val="00474DD1"/>
    <w:rsid w:val="0047552E"/>
    <w:rsid w:val="004759BB"/>
    <w:rsid w:val="0047727D"/>
    <w:rsid w:val="00482431"/>
    <w:rsid w:val="00484000"/>
    <w:rsid w:val="0048447A"/>
    <w:rsid w:val="00485A19"/>
    <w:rsid w:val="00486948"/>
    <w:rsid w:val="00486B27"/>
    <w:rsid w:val="00486CB0"/>
    <w:rsid w:val="00487410"/>
    <w:rsid w:val="004902C6"/>
    <w:rsid w:val="00490442"/>
    <w:rsid w:val="00490861"/>
    <w:rsid w:val="00490F7F"/>
    <w:rsid w:val="00493872"/>
    <w:rsid w:val="004949E9"/>
    <w:rsid w:val="004956EE"/>
    <w:rsid w:val="00497AAF"/>
    <w:rsid w:val="00497C75"/>
    <w:rsid w:val="004A04CF"/>
    <w:rsid w:val="004A2642"/>
    <w:rsid w:val="004A2819"/>
    <w:rsid w:val="004B2669"/>
    <w:rsid w:val="004B2E09"/>
    <w:rsid w:val="004B4869"/>
    <w:rsid w:val="004B5AB3"/>
    <w:rsid w:val="004B72EB"/>
    <w:rsid w:val="004B7638"/>
    <w:rsid w:val="004B7C82"/>
    <w:rsid w:val="004C03A5"/>
    <w:rsid w:val="004C101C"/>
    <w:rsid w:val="004C26B7"/>
    <w:rsid w:val="004C3096"/>
    <w:rsid w:val="004C404C"/>
    <w:rsid w:val="004C5DA2"/>
    <w:rsid w:val="004C5E45"/>
    <w:rsid w:val="004C675C"/>
    <w:rsid w:val="004C6DA3"/>
    <w:rsid w:val="004C6E6E"/>
    <w:rsid w:val="004D037C"/>
    <w:rsid w:val="004D07DF"/>
    <w:rsid w:val="004D1DD9"/>
    <w:rsid w:val="004D2AF2"/>
    <w:rsid w:val="004D3A48"/>
    <w:rsid w:val="004D492E"/>
    <w:rsid w:val="004D51CD"/>
    <w:rsid w:val="004D7965"/>
    <w:rsid w:val="004D7D48"/>
    <w:rsid w:val="004E02B4"/>
    <w:rsid w:val="004E0906"/>
    <w:rsid w:val="004E0BA3"/>
    <w:rsid w:val="004E2D5B"/>
    <w:rsid w:val="004E38DE"/>
    <w:rsid w:val="004E3D52"/>
    <w:rsid w:val="004E4501"/>
    <w:rsid w:val="004E50C9"/>
    <w:rsid w:val="004E628D"/>
    <w:rsid w:val="004E73B3"/>
    <w:rsid w:val="004F3EC1"/>
    <w:rsid w:val="004F3EC5"/>
    <w:rsid w:val="004F5E0A"/>
    <w:rsid w:val="004F60D9"/>
    <w:rsid w:val="004F6C14"/>
    <w:rsid w:val="004F7D28"/>
    <w:rsid w:val="00502F6F"/>
    <w:rsid w:val="00504110"/>
    <w:rsid w:val="00506A39"/>
    <w:rsid w:val="00506C75"/>
    <w:rsid w:val="00507371"/>
    <w:rsid w:val="00507803"/>
    <w:rsid w:val="00507E8F"/>
    <w:rsid w:val="00510A41"/>
    <w:rsid w:val="0051305B"/>
    <w:rsid w:val="00513898"/>
    <w:rsid w:val="00514191"/>
    <w:rsid w:val="005142EF"/>
    <w:rsid w:val="0052113F"/>
    <w:rsid w:val="00527D46"/>
    <w:rsid w:val="00527E12"/>
    <w:rsid w:val="005304DB"/>
    <w:rsid w:val="00532401"/>
    <w:rsid w:val="00533741"/>
    <w:rsid w:val="00533AA8"/>
    <w:rsid w:val="00533B7E"/>
    <w:rsid w:val="00534D1A"/>
    <w:rsid w:val="0053789D"/>
    <w:rsid w:val="00537CE3"/>
    <w:rsid w:val="00541213"/>
    <w:rsid w:val="00542212"/>
    <w:rsid w:val="005434C0"/>
    <w:rsid w:val="00546CA9"/>
    <w:rsid w:val="0054768F"/>
    <w:rsid w:val="00547C62"/>
    <w:rsid w:val="00552BEC"/>
    <w:rsid w:val="00553E51"/>
    <w:rsid w:val="005552A5"/>
    <w:rsid w:val="00555599"/>
    <w:rsid w:val="0055601F"/>
    <w:rsid w:val="005562C4"/>
    <w:rsid w:val="005568A5"/>
    <w:rsid w:val="00556FEC"/>
    <w:rsid w:val="0055779A"/>
    <w:rsid w:val="00557F07"/>
    <w:rsid w:val="00560C83"/>
    <w:rsid w:val="00561F19"/>
    <w:rsid w:val="005636DF"/>
    <w:rsid w:val="00563D74"/>
    <w:rsid w:val="00564684"/>
    <w:rsid w:val="00565B59"/>
    <w:rsid w:val="0056649E"/>
    <w:rsid w:val="00567021"/>
    <w:rsid w:val="00567D28"/>
    <w:rsid w:val="00570C6C"/>
    <w:rsid w:val="00574209"/>
    <w:rsid w:val="00575A21"/>
    <w:rsid w:val="00575F9E"/>
    <w:rsid w:val="005776D7"/>
    <w:rsid w:val="005800E9"/>
    <w:rsid w:val="005825A6"/>
    <w:rsid w:val="00584EB6"/>
    <w:rsid w:val="0058619F"/>
    <w:rsid w:val="00587AD8"/>
    <w:rsid w:val="00587E8C"/>
    <w:rsid w:val="00590503"/>
    <w:rsid w:val="00592023"/>
    <w:rsid w:val="00593BE2"/>
    <w:rsid w:val="00594AC9"/>
    <w:rsid w:val="00595E3F"/>
    <w:rsid w:val="00595EE0"/>
    <w:rsid w:val="00596269"/>
    <w:rsid w:val="00597A76"/>
    <w:rsid w:val="005A223F"/>
    <w:rsid w:val="005A2C78"/>
    <w:rsid w:val="005A3A1E"/>
    <w:rsid w:val="005A4788"/>
    <w:rsid w:val="005A4F33"/>
    <w:rsid w:val="005A5985"/>
    <w:rsid w:val="005A67D0"/>
    <w:rsid w:val="005A7566"/>
    <w:rsid w:val="005B0DF0"/>
    <w:rsid w:val="005B0F31"/>
    <w:rsid w:val="005B21EF"/>
    <w:rsid w:val="005B3223"/>
    <w:rsid w:val="005B51A3"/>
    <w:rsid w:val="005B5215"/>
    <w:rsid w:val="005B5908"/>
    <w:rsid w:val="005B64FE"/>
    <w:rsid w:val="005C13FA"/>
    <w:rsid w:val="005C245A"/>
    <w:rsid w:val="005C2F89"/>
    <w:rsid w:val="005C4AA9"/>
    <w:rsid w:val="005C5C1D"/>
    <w:rsid w:val="005C7665"/>
    <w:rsid w:val="005D08FB"/>
    <w:rsid w:val="005D12D4"/>
    <w:rsid w:val="005D2B76"/>
    <w:rsid w:val="005D4407"/>
    <w:rsid w:val="005D4793"/>
    <w:rsid w:val="005D486D"/>
    <w:rsid w:val="005D4ACA"/>
    <w:rsid w:val="005D4C85"/>
    <w:rsid w:val="005D53D3"/>
    <w:rsid w:val="005D5E57"/>
    <w:rsid w:val="005D6B0C"/>
    <w:rsid w:val="005D6C03"/>
    <w:rsid w:val="005E0394"/>
    <w:rsid w:val="005E1FED"/>
    <w:rsid w:val="005E21AE"/>
    <w:rsid w:val="005E2760"/>
    <w:rsid w:val="005E3E2A"/>
    <w:rsid w:val="005E4028"/>
    <w:rsid w:val="005E409F"/>
    <w:rsid w:val="005E522D"/>
    <w:rsid w:val="005E5CE2"/>
    <w:rsid w:val="005E69C2"/>
    <w:rsid w:val="005F024A"/>
    <w:rsid w:val="005F0EDB"/>
    <w:rsid w:val="005F2F19"/>
    <w:rsid w:val="005F4054"/>
    <w:rsid w:val="005F5210"/>
    <w:rsid w:val="005F5BFE"/>
    <w:rsid w:val="005F6653"/>
    <w:rsid w:val="00600B57"/>
    <w:rsid w:val="00600B97"/>
    <w:rsid w:val="00600D8D"/>
    <w:rsid w:val="006015F0"/>
    <w:rsid w:val="0060172D"/>
    <w:rsid w:val="00603E5C"/>
    <w:rsid w:val="00604271"/>
    <w:rsid w:val="00604784"/>
    <w:rsid w:val="00604BC3"/>
    <w:rsid w:val="00604E04"/>
    <w:rsid w:val="00607300"/>
    <w:rsid w:val="00607BE8"/>
    <w:rsid w:val="00610E47"/>
    <w:rsid w:val="00610F45"/>
    <w:rsid w:val="00610FED"/>
    <w:rsid w:val="006111BE"/>
    <w:rsid w:val="006122BE"/>
    <w:rsid w:val="0061236D"/>
    <w:rsid w:val="00613615"/>
    <w:rsid w:val="00614808"/>
    <w:rsid w:val="00614996"/>
    <w:rsid w:val="006169F8"/>
    <w:rsid w:val="00616C80"/>
    <w:rsid w:val="00622082"/>
    <w:rsid w:val="00623256"/>
    <w:rsid w:val="00623974"/>
    <w:rsid w:val="00623F08"/>
    <w:rsid w:val="00624089"/>
    <w:rsid w:val="00624370"/>
    <w:rsid w:val="0062448A"/>
    <w:rsid w:val="00626014"/>
    <w:rsid w:val="0062689E"/>
    <w:rsid w:val="00626D14"/>
    <w:rsid w:val="006271A7"/>
    <w:rsid w:val="006303AD"/>
    <w:rsid w:val="006306A9"/>
    <w:rsid w:val="0063148B"/>
    <w:rsid w:val="00631BD0"/>
    <w:rsid w:val="0063330B"/>
    <w:rsid w:val="0063332F"/>
    <w:rsid w:val="00634A04"/>
    <w:rsid w:val="00634E30"/>
    <w:rsid w:val="00634F28"/>
    <w:rsid w:val="00636046"/>
    <w:rsid w:val="00636418"/>
    <w:rsid w:val="00636C16"/>
    <w:rsid w:val="0064324A"/>
    <w:rsid w:val="00646D1D"/>
    <w:rsid w:val="00650127"/>
    <w:rsid w:val="006506D9"/>
    <w:rsid w:val="00651180"/>
    <w:rsid w:val="00654266"/>
    <w:rsid w:val="006549DB"/>
    <w:rsid w:val="006554D2"/>
    <w:rsid w:val="00655F8A"/>
    <w:rsid w:val="00657DAB"/>
    <w:rsid w:val="00657E8C"/>
    <w:rsid w:val="00661788"/>
    <w:rsid w:val="00661A0B"/>
    <w:rsid w:val="00661E74"/>
    <w:rsid w:val="00663161"/>
    <w:rsid w:val="00664CFF"/>
    <w:rsid w:val="00666A5D"/>
    <w:rsid w:val="00670141"/>
    <w:rsid w:val="0067120B"/>
    <w:rsid w:val="006715CE"/>
    <w:rsid w:val="006716D2"/>
    <w:rsid w:val="00671CCC"/>
    <w:rsid w:val="00673F54"/>
    <w:rsid w:val="006758E9"/>
    <w:rsid w:val="006778A8"/>
    <w:rsid w:val="00677F4B"/>
    <w:rsid w:val="00680B86"/>
    <w:rsid w:val="00681517"/>
    <w:rsid w:val="0068364D"/>
    <w:rsid w:val="00684B1F"/>
    <w:rsid w:val="00684C5A"/>
    <w:rsid w:val="00684E6A"/>
    <w:rsid w:val="00686970"/>
    <w:rsid w:val="0069013A"/>
    <w:rsid w:val="006903BC"/>
    <w:rsid w:val="00693173"/>
    <w:rsid w:val="00694C2D"/>
    <w:rsid w:val="006959A2"/>
    <w:rsid w:val="006A0EDC"/>
    <w:rsid w:val="006A189A"/>
    <w:rsid w:val="006A1F6C"/>
    <w:rsid w:val="006A21B0"/>
    <w:rsid w:val="006A22B0"/>
    <w:rsid w:val="006A2A4A"/>
    <w:rsid w:val="006A2E3B"/>
    <w:rsid w:val="006A41C5"/>
    <w:rsid w:val="006A5155"/>
    <w:rsid w:val="006A51F9"/>
    <w:rsid w:val="006A565C"/>
    <w:rsid w:val="006A7648"/>
    <w:rsid w:val="006A7BED"/>
    <w:rsid w:val="006B009C"/>
    <w:rsid w:val="006B0186"/>
    <w:rsid w:val="006B0ABF"/>
    <w:rsid w:val="006B0D2C"/>
    <w:rsid w:val="006B2746"/>
    <w:rsid w:val="006B4318"/>
    <w:rsid w:val="006B4838"/>
    <w:rsid w:val="006B551B"/>
    <w:rsid w:val="006B6CF8"/>
    <w:rsid w:val="006C00EB"/>
    <w:rsid w:val="006C0BD0"/>
    <w:rsid w:val="006C3058"/>
    <w:rsid w:val="006C4668"/>
    <w:rsid w:val="006C5640"/>
    <w:rsid w:val="006C593E"/>
    <w:rsid w:val="006C5E7D"/>
    <w:rsid w:val="006C65F4"/>
    <w:rsid w:val="006C7235"/>
    <w:rsid w:val="006C767E"/>
    <w:rsid w:val="006C7C57"/>
    <w:rsid w:val="006D0EE3"/>
    <w:rsid w:val="006D22DB"/>
    <w:rsid w:val="006D244B"/>
    <w:rsid w:val="006D3162"/>
    <w:rsid w:val="006D742E"/>
    <w:rsid w:val="006D76EB"/>
    <w:rsid w:val="006D7A28"/>
    <w:rsid w:val="006D7EBB"/>
    <w:rsid w:val="006D7F10"/>
    <w:rsid w:val="006E119A"/>
    <w:rsid w:val="006E22AF"/>
    <w:rsid w:val="006E368B"/>
    <w:rsid w:val="006E5763"/>
    <w:rsid w:val="006E63B2"/>
    <w:rsid w:val="006F1F16"/>
    <w:rsid w:val="006F21B3"/>
    <w:rsid w:val="006F30AA"/>
    <w:rsid w:val="006F355E"/>
    <w:rsid w:val="006F4326"/>
    <w:rsid w:val="006F74C7"/>
    <w:rsid w:val="00700F76"/>
    <w:rsid w:val="00701D83"/>
    <w:rsid w:val="00702C37"/>
    <w:rsid w:val="00703B0A"/>
    <w:rsid w:val="00704D85"/>
    <w:rsid w:val="0070536D"/>
    <w:rsid w:val="00705542"/>
    <w:rsid w:val="00706634"/>
    <w:rsid w:val="007070D7"/>
    <w:rsid w:val="00710422"/>
    <w:rsid w:val="0071090C"/>
    <w:rsid w:val="00710953"/>
    <w:rsid w:val="00710BF3"/>
    <w:rsid w:val="00711035"/>
    <w:rsid w:val="00711BAB"/>
    <w:rsid w:val="007127A6"/>
    <w:rsid w:val="007130EE"/>
    <w:rsid w:val="00714366"/>
    <w:rsid w:val="00716E25"/>
    <w:rsid w:val="00721C4F"/>
    <w:rsid w:val="007228AC"/>
    <w:rsid w:val="0072439F"/>
    <w:rsid w:val="007247CF"/>
    <w:rsid w:val="00726C3A"/>
    <w:rsid w:val="00727D5A"/>
    <w:rsid w:val="007307B8"/>
    <w:rsid w:val="00730988"/>
    <w:rsid w:val="00730A18"/>
    <w:rsid w:val="0073204E"/>
    <w:rsid w:val="00732F15"/>
    <w:rsid w:val="00734130"/>
    <w:rsid w:val="0073419E"/>
    <w:rsid w:val="00734B0A"/>
    <w:rsid w:val="00734C0F"/>
    <w:rsid w:val="0073513C"/>
    <w:rsid w:val="00735C84"/>
    <w:rsid w:val="00735E29"/>
    <w:rsid w:val="00736193"/>
    <w:rsid w:val="00736432"/>
    <w:rsid w:val="00736A65"/>
    <w:rsid w:val="0073798D"/>
    <w:rsid w:val="007379C2"/>
    <w:rsid w:val="007430F4"/>
    <w:rsid w:val="00744546"/>
    <w:rsid w:val="007445FC"/>
    <w:rsid w:val="0074542C"/>
    <w:rsid w:val="007454C7"/>
    <w:rsid w:val="00745F3A"/>
    <w:rsid w:val="00746CB9"/>
    <w:rsid w:val="00747B0D"/>
    <w:rsid w:val="007507C0"/>
    <w:rsid w:val="00751186"/>
    <w:rsid w:val="0075378C"/>
    <w:rsid w:val="00753FC3"/>
    <w:rsid w:val="00754AB9"/>
    <w:rsid w:val="00754B65"/>
    <w:rsid w:val="007555C7"/>
    <w:rsid w:val="007569C7"/>
    <w:rsid w:val="00757030"/>
    <w:rsid w:val="0075760F"/>
    <w:rsid w:val="00760916"/>
    <w:rsid w:val="00760CAC"/>
    <w:rsid w:val="007612CB"/>
    <w:rsid w:val="0076240A"/>
    <w:rsid w:val="00766236"/>
    <w:rsid w:val="0077114A"/>
    <w:rsid w:val="00771C4D"/>
    <w:rsid w:val="00773AB7"/>
    <w:rsid w:val="00774023"/>
    <w:rsid w:val="00774534"/>
    <w:rsid w:val="00774F2C"/>
    <w:rsid w:val="007758C5"/>
    <w:rsid w:val="007773C3"/>
    <w:rsid w:val="007811B0"/>
    <w:rsid w:val="007815EE"/>
    <w:rsid w:val="00781780"/>
    <w:rsid w:val="00783BC1"/>
    <w:rsid w:val="00784185"/>
    <w:rsid w:val="007851E6"/>
    <w:rsid w:val="007870C5"/>
    <w:rsid w:val="007872B6"/>
    <w:rsid w:val="00787922"/>
    <w:rsid w:val="00787F0F"/>
    <w:rsid w:val="007901CB"/>
    <w:rsid w:val="007906A1"/>
    <w:rsid w:val="007906C5"/>
    <w:rsid w:val="00791C9F"/>
    <w:rsid w:val="00791F5D"/>
    <w:rsid w:val="00794047"/>
    <w:rsid w:val="00796D8D"/>
    <w:rsid w:val="00797A3E"/>
    <w:rsid w:val="00797E19"/>
    <w:rsid w:val="00797F45"/>
    <w:rsid w:val="007A0FEF"/>
    <w:rsid w:val="007A16F2"/>
    <w:rsid w:val="007A318F"/>
    <w:rsid w:val="007A35EC"/>
    <w:rsid w:val="007A418B"/>
    <w:rsid w:val="007A45AA"/>
    <w:rsid w:val="007A481E"/>
    <w:rsid w:val="007A508C"/>
    <w:rsid w:val="007A69CA"/>
    <w:rsid w:val="007A792E"/>
    <w:rsid w:val="007B0320"/>
    <w:rsid w:val="007B101B"/>
    <w:rsid w:val="007B1A2B"/>
    <w:rsid w:val="007B332A"/>
    <w:rsid w:val="007B4993"/>
    <w:rsid w:val="007B50A5"/>
    <w:rsid w:val="007B5349"/>
    <w:rsid w:val="007B66BF"/>
    <w:rsid w:val="007B7ED0"/>
    <w:rsid w:val="007B7FB0"/>
    <w:rsid w:val="007C05DA"/>
    <w:rsid w:val="007C0ACB"/>
    <w:rsid w:val="007C202A"/>
    <w:rsid w:val="007C3795"/>
    <w:rsid w:val="007C3F90"/>
    <w:rsid w:val="007C42CC"/>
    <w:rsid w:val="007C44AD"/>
    <w:rsid w:val="007C56F4"/>
    <w:rsid w:val="007C6837"/>
    <w:rsid w:val="007C6ED8"/>
    <w:rsid w:val="007C72E9"/>
    <w:rsid w:val="007D149F"/>
    <w:rsid w:val="007D1EAB"/>
    <w:rsid w:val="007D560D"/>
    <w:rsid w:val="007D5E9C"/>
    <w:rsid w:val="007D6147"/>
    <w:rsid w:val="007D6446"/>
    <w:rsid w:val="007E165F"/>
    <w:rsid w:val="007E19F3"/>
    <w:rsid w:val="007E2897"/>
    <w:rsid w:val="007E326E"/>
    <w:rsid w:val="007E34EB"/>
    <w:rsid w:val="007E3B8A"/>
    <w:rsid w:val="007E49D2"/>
    <w:rsid w:val="007E4F76"/>
    <w:rsid w:val="007E50D1"/>
    <w:rsid w:val="007E5BEC"/>
    <w:rsid w:val="007E6403"/>
    <w:rsid w:val="007E6C6F"/>
    <w:rsid w:val="007F36D0"/>
    <w:rsid w:val="007F3B5C"/>
    <w:rsid w:val="007F3C13"/>
    <w:rsid w:val="007F4158"/>
    <w:rsid w:val="007F4758"/>
    <w:rsid w:val="007F5226"/>
    <w:rsid w:val="007F54E0"/>
    <w:rsid w:val="00800217"/>
    <w:rsid w:val="0080122A"/>
    <w:rsid w:val="0080171C"/>
    <w:rsid w:val="0080240D"/>
    <w:rsid w:val="008037B8"/>
    <w:rsid w:val="00804136"/>
    <w:rsid w:val="00804E2D"/>
    <w:rsid w:val="00806831"/>
    <w:rsid w:val="00807B69"/>
    <w:rsid w:val="00807E68"/>
    <w:rsid w:val="00811B5F"/>
    <w:rsid w:val="008121C6"/>
    <w:rsid w:val="00812681"/>
    <w:rsid w:val="00817E5A"/>
    <w:rsid w:val="008209A0"/>
    <w:rsid w:val="0082201C"/>
    <w:rsid w:val="00822A2F"/>
    <w:rsid w:val="008236EA"/>
    <w:rsid w:val="00824CDF"/>
    <w:rsid w:val="00825036"/>
    <w:rsid w:val="00825256"/>
    <w:rsid w:val="00825C11"/>
    <w:rsid w:val="00825D67"/>
    <w:rsid w:val="0082691B"/>
    <w:rsid w:val="00830288"/>
    <w:rsid w:val="008338E8"/>
    <w:rsid w:val="0083422D"/>
    <w:rsid w:val="00836E28"/>
    <w:rsid w:val="0083771D"/>
    <w:rsid w:val="00842E41"/>
    <w:rsid w:val="0084343F"/>
    <w:rsid w:val="00843C4C"/>
    <w:rsid w:val="00843EFF"/>
    <w:rsid w:val="00844F81"/>
    <w:rsid w:val="00845A62"/>
    <w:rsid w:val="00846719"/>
    <w:rsid w:val="00846741"/>
    <w:rsid w:val="00846DCE"/>
    <w:rsid w:val="0084730C"/>
    <w:rsid w:val="0085046D"/>
    <w:rsid w:val="00850472"/>
    <w:rsid w:val="00851468"/>
    <w:rsid w:val="00851D2F"/>
    <w:rsid w:val="00853ED9"/>
    <w:rsid w:val="0085425A"/>
    <w:rsid w:val="00854971"/>
    <w:rsid w:val="00857CF8"/>
    <w:rsid w:val="00860993"/>
    <w:rsid w:val="008610EA"/>
    <w:rsid w:val="00863293"/>
    <w:rsid w:val="008642DC"/>
    <w:rsid w:val="0086490B"/>
    <w:rsid w:val="0086560A"/>
    <w:rsid w:val="00865A3E"/>
    <w:rsid w:val="00865DAD"/>
    <w:rsid w:val="00866630"/>
    <w:rsid w:val="008702BA"/>
    <w:rsid w:val="00870B91"/>
    <w:rsid w:val="00872DA2"/>
    <w:rsid w:val="00874E42"/>
    <w:rsid w:val="00875EDA"/>
    <w:rsid w:val="008765A3"/>
    <w:rsid w:val="00877606"/>
    <w:rsid w:val="008808EB"/>
    <w:rsid w:val="0088116D"/>
    <w:rsid w:val="00881290"/>
    <w:rsid w:val="00884E39"/>
    <w:rsid w:val="00885468"/>
    <w:rsid w:val="008857F6"/>
    <w:rsid w:val="0088628B"/>
    <w:rsid w:val="008862F4"/>
    <w:rsid w:val="0088680E"/>
    <w:rsid w:val="00886ACE"/>
    <w:rsid w:val="00886EEF"/>
    <w:rsid w:val="008871EB"/>
    <w:rsid w:val="00891B36"/>
    <w:rsid w:val="0089294C"/>
    <w:rsid w:val="00893BF7"/>
    <w:rsid w:val="00894A6F"/>
    <w:rsid w:val="00894D2C"/>
    <w:rsid w:val="00895496"/>
    <w:rsid w:val="00895708"/>
    <w:rsid w:val="00896968"/>
    <w:rsid w:val="00897632"/>
    <w:rsid w:val="008A0314"/>
    <w:rsid w:val="008A0C80"/>
    <w:rsid w:val="008A1ED8"/>
    <w:rsid w:val="008A1FE7"/>
    <w:rsid w:val="008A2F6C"/>
    <w:rsid w:val="008A3A47"/>
    <w:rsid w:val="008A4709"/>
    <w:rsid w:val="008A5629"/>
    <w:rsid w:val="008A7EE7"/>
    <w:rsid w:val="008B0436"/>
    <w:rsid w:val="008B0607"/>
    <w:rsid w:val="008B3B79"/>
    <w:rsid w:val="008B418C"/>
    <w:rsid w:val="008B4D12"/>
    <w:rsid w:val="008B5024"/>
    <w:rsid w:val="008B5C72"/>
    <w:rsid w:val="008B5E6E"/>
    <w:rsid w:val="008B63E6"/>
    <w:rsid w:val="008B77E0"/>
    <w:rsid w:val="008B78EF"/>
    <w:rsid w:val="008C0242"/>
    <w:rsid w:val="008C083B"/>
    <w:rsid w:val="008C1B67"/>
    <w:rsid w:val="008C2BA7"/>
    <w:rsid w:val="008C3DD6"/>
    <w:rsid w:val="008C50CC"/>
    <w:rsid w:val="008C5724"/>
    <w:rsid w:val="008C572C"/>
    <w:rsid w:val="008D06BD"/>
    <w:rsid w:val="008D121B"/>
    <w:rsid w:val="008D1B21"/>
    <w:rsid w:val="008D1E2C"/>
    <w:rsid w:val="008D1EAC"/>
    <w:rsid w:val="008D453A"/>
    <w:rsid w:val="008D4B36"/>
    <w:rsid w:val="008D64EE"/>
    <w:rsid w:val="008D69FA"/>
    <w:rsid w:val="008D6DB9"/>
    <w:rsid w:val="008D7A07"/>
    <w:rsid w:val="008D7C06"/>
    <w:rsid w:val="008E0C5B"/>
    <w:rsid w:val="008E186F"/>
    <w:rsid w:val="008E1A42"/>
    <w:rsid w:val="008E1B57"/>
    <w:rsid w:val="008E3757"/>
    <w:rsid w:val="008E4172"/>
    <w:rsid w:val="008E4380"/>
    <w:rsid w:val="008E5F0A"/>
    <w:rsid w:val="008E6D16"/>
    <w:rsid w:val="008F079E"/>
    <w:rsid w:val="008F1EFA"/>
    <w:rsid w:val="008F2908"/>
    <w:rsid w:val="008F3E4A"/>
    <w:rsid w:val="008F6128"/>
    <w:rsid w:val="008F7E5A"/>
    <w:rsid w:val="008F7F96"/>
    <w:rsid w:val="008F7FF2"/>
    <w:rsid w:val="00900551"/>
    <w:rsid w:val="0090088B"/>
    <w:rsid w:val="009024A6"/>
    <w:rsid w:val="00902F00"/>
    <w:rsid w:val="0090357B"/>
    <w:rsid w:val="009049B8"/>
    <w:rsid w:val="00905980"/>
    <w:rsid w:val="00906D3D"/>
    <w:rsid w:val="00912C77"/>
    <w:rsid w:val="00912FD2"/>
    <w:rsid w:val="00913D8B"/>
    <w:rsid w:val="0091469D"/>
    <w:rsid w:val="00917C29"/>
    <w:rsid w:val="00920459"/>
    <w:rsid w:val="00920A18"/>
    <w:rsid w:val="0092240D"/>
    <w:rsid w:val="009227CB"/>
    <w:rsid w:val="0092337E"/>
    <w:rsid w:val="00923E21"/>
    <w:rsid w:val="00924149"/>
    <w:rsid w:val="00924D3A"/>
    <w:rsid w:val="00924D5E"/>
    <w:rsid w:val="0092606D"/>
    <w:rsid w:val="00926AF0"/>
    <w:rsid w:val="009277FC"/>
    <w:rsid w:val="00927E9D"/>
    <w:rsid w:val="00931CD0"/>
    <w:rsid w:val="0093317B"/>
    <w:rsid w:val="00933964"/>
    <w:rsid w:val="00934657"/>
    <w:rsid w:val="00934939"/>
    <w:rsid w:val="00936224"/>
    <w:rsid w:val="00937431"/>
    <w:rsid w:val="00937573"/>
    <w:rsid w:val="00937621"/>
    <w:rsid w:val="0093787C"/>
    <w:rsid w:val="00940577"/>
    <w:rsid w:val="00941BA1"/>
    <w:rsid w:val="00941CAF"/>
    <w:rsid w:val="00941F92"/>
    <w:rsid w:val="00943985"/>
    <w:rsid w:val="00943A78"/>
    <w:rsid w:val="00943D8C"/>
    <w:rsid w:val="00943F97"/>
    <w:rsid w:val="009446E4"/>
    <w:rsid w:val="009465FB"/>
    <w:rsid w:val="00946D0C"/>
    <w:rsid w:val="009479A8"/>
    <w:rsid w:val="00950420"/>
    <w:rsid w:val="00951E4C"/>
    <w:rsid w:val="00952F73"/>
    <w:rsid w:val="0095499A"/>
    <w:rsid w:val="00955802"/>
    <w:rsid w:val="00955BDE"/>
    <w:rsid w:val="00955DBE"/>
    <w:rsid w:val="00957357"/>
    <w:rsid w:val="00960999"/>
    <w:rsid w:val="009609D3"/>
    <w:rsid w:val="0096151B"/>
    <w:rsid w:val="00962C21"/>
    <w:rsid w:val="00962E9E"/>
    <w:rsid w:val="00963D68"/>
    <w:rsid w:val="00963EDA"/>
    <w:rsid w:val="009647D4"/>
    <w:rsid w:val="00964AC6"/>
    <w:rsid w:val="00966473"/>
    <w:rsid w:val="00970631"/>
    <w:rsid w:val="00970D0A"/>
    <w:rsid w:val="00972807"/>
    <w:rsid w:val="00972827"/>
    <w:rsid w:val="00972996"/>
    <w:rsid w:val="009729AD"/>
    <w:rsid w:val="00973387"/>
    <w:rsid w:val="009733ED"/>
    <w:rsid w:val="00973762"/>
    <w:rsid w:val="00974A2D"/>
    <w:rsid w:val="0097535D"/>
    <w:rsid w:val="00976216"/>
    <w:rsid w:val="00976A8B"/>
    <w:rsid w:val="00976AA6"/>
    <w:rsid w:val="00977C02"/>
    <w:rsid w:val="0098021A"/>
    <w:rsid w:val="009806C0"/>
    <w:rsid w:val="00981AAB"/>
    <w:rsid w:val="00982CD2"/>
    <w:rsid w:val="009831F7"/>
    <w:rsid w:val="0098693D"/>
    <w:rsid w:val="00986B43"/>
    <w:rsid w:val="009874CE"/>
    <w:rsid w:val="00987981"/>
    <w:rsid w:val="00990119"/>
    <w:rsid w:val="009918F5"/>
    <w:rsid w:val="00991B67"/>
    <w:rsid w:val="0099462C"/>
    <w:rsid w:val="009975D4"/>
    <w:rsid w:val="009A0526"/>
    <w:rsid w:val="009A0787"/>
    <w:rsid w:val="009A4476"/>
    <w:rsid w:val="009A4A0A"/>
    <w:rsid w:val="009A5095"/>
    <w:rsid w:val="009A5AEE"/>
    <w:rsid w:val="009A6D7A"/>
    <w:rsid w:val="009B1123"/>
    <w:rsid w:val="009B2684"/>
    <w:rsid w:val="009B3D35"/>
    <w:rsid w:val="009B4DE8"/>
    <w:rsid w:val="009B554B"/>
    <w:rsid w:val="009B619D"/>
    <w:rsid w:val="009B6BC3"/>
    <w:rsid w:val="009B745A"/>
    <w:rsid w:val="009C03D3"/>
    <w:rsid w:val="009C05B1"/>
    <w:rsid w:val="009C0751"/>
    <w:rsid w:val="009C0E52"/>
    <w:rsid w:val="009C1525"/>
    <w:rsid w:val="009C3E3C"/>
    <w:rsid w:val="009C445C"/>
    <w:rsid w:val="009C53A7"/>
    <w:rsid w:val="009C59FC"/>
    <w:rsid w:val="009C658B"/>
    <w:rsid w:val="009C6B04"/>
    <w:rsid w:val="009D06F0"/>
    <w:rsid w:val="009D07A3"/>
    <w:rsid w:val="009D1602"/>
    <w:rsid w:val="009D17DE"/>
    <w:rsid w:val="009D31BD"/>
    <w:rsid w:val="009D536A"/>
    <w:rsid w:val="009D7522"/>
    <w:rsid w:val="009E32F8"/>
    <w:rsid w:val="009E444C"/>
    <w:rsid w:val="009E4528"/>
    <w:rsid w:val="009E47F5"/>
    <w:rsid w:val="009E60E8"/>
    <w:rsid w:val="009E6A5D"/>
    <w:rsid w:val="009F0297"/>
    <w:rsid w:val="009F05B3"/>
    <w:rsid w:val="009F1380"/>
    <w:rsid w:val="009F1479"/>
    <w:rsid w:val="009F1524"/>
    <w:rsid w:val="009F2735"/>
    <w:rsid w:val="009F2934"/>
    <w:rsid w:val="009F2BAE"/>
    <w:rsid w:val="009F2D2D"/>
    <w:rsid w:val="009F3BEA"/>
    <w:rsid w:val="009F3BF0"/>
    <w:rsid w:val="009F4A64"/>
    <w:rsid w:val="009F4F47"/>
    <w:rsid w:val="009F5A07"/>
    <w:rsid w:val="009F6A0F"/>
    <w:rsid w:val="009F785D"/>
    <w:rsid w:val="00A00F0F"/>
    <w:rsid w:val="00A049A0"/>
    <w:rsid w:val="00A05ECE"/>
    <w:rsid w:val="00A0715D"/>
    <w:rsid w:val="00A07A05"/>
    <w:rsid w:val="00A07BB2"/>
    <w:rsid w:val="00A1059B"/>
    <w:rsid w:val="00A13266"/>
    <w:rsid w:val="00A13B0D"/>
    <w:rsid w:val="00A161A9"/>
    <w:rsid w:val="00A16227"/>
    <w:rsid w:val="00A172C1"/>
    <w:rsid w:val="00A2094C"/>
    <w:rsid w:val="00A20F75"/>
    <w:rsid w:val="00A212F4"/>
    <w:rsid w:val="00A2171C"/>
    <w:rsid w:val="00A2185A"/>
    <w:rsid w:val="00A21CA3"/>
    <w:rsid w:val="00A2233D"/>
    <w:rsid w:val="00A22667"/>
    <w:rsid w:val="00A24E44"/>
    <w:rsid w:val="00A24F98"/>
    <w:rsid w:val="00A26036"/>
    <w:rsid w:val="00A26314"/>
    <w:rsid w:val="00A2751F"/>
    <w:rsid w:val="00A30F9B"/>
    <w:rsid w:val="00A3159E"/>
    <w:rsid w:val="00A3389F"/>
    <w:rsid w:val="00A4000E"/>
    <w:rsid w:val="00A40053"/>
    <w:rsid w:val="00A4078C"/>
    <w:rsid w:val="00A40972"/>
    <w:rsid w:val="00A4115F"/>
    <w:rsid w:val="00A4338A"/>
    <w:rsid w:val="00A435F2"/>
    <w:rsid w:val="00A4455B"/>
    <w:rsid w:val="00A454DC"/>
    <w:rsid w:val="00A46D37"/>
    <w:rsid w:val="00A527C2"/>
    <w:rsid w:val="00A537E2"/>
    <w:rsid w:val="00A57043"/>
    <w:rsid w:val="00A60AA1"/>
    <w:rsid w:val="00A60DAF"/>
    <w:rsid w:val="00A61B05"/>
    <w:rsid w:val="00A62C05"/>
    <w:rsid w:val="00A630D9"/>
    <w:rsid w:val="00A64C4C"/>
    <w:rsid w:val="00A65A97"/>
    <w:rsid w:val="00A65B2E"/>
    <w:rsid w:val="00A660EF"/>
    <w:rsid w:val="00A6629F"/>
    <w:rsid w:val="00A6667C"/>
    <w:rsid w:val="00A66FC3"/>
    <w:rsid w:val="00A670F7"/>
    <w:rsid w:val="00A675E2"/>
    <w:rsid w:val="00A67AE7"/>
    <w:rsid w:val="00A701B4"/>
    <w:rsid w:val="00A705AA"/>
    <w:rsid w:val="00A708DE"/>
    <w:rsid w:val="00A71048"/>
    <w:rsid w:val="00A712FA"/>
    <w:rsid w:val="00A72BE3"/>
    <w:rsid w:val="00A7368F"/>
    <w:rsid w:val="00A7402B"/>
    <w:rsid w:val="00A7429D"/>
    <w:rsid w:val="00A7507D"/>
    <w:rsid w:val="00A75197"/>
    <w:rsid w:val="00A75ABB"/>
    <w:rsid w:val="00A7768E"/>
    <w:rsid w:val="00A81CBE"/>
    <w:rsid w:val="00A81E34"/>
    <w:rsid w:val="00A84339"/>
    <w:rsid w:val="00A84345"/>
    <w:rsid w:val="00A850B2"/>
    <w:rsid w:val="00A858E2"/>
    <w:rsid w:val="00A86757"/>
    <w:rsid w:val="00A87106"/>
    <w:rsid w:val="00A873A2"/>
    <w:rsid w:val="00A912D7"/>
    <w:rsid w:val="00A92ABA"/>
    <w:rsid w:val="00A953CE"/>
    <w:rsid w:val="00A95FF9"/>
    <w:rsid w:val="00AA1745"/>
    <w:rsid w:val="00AA1D2D"/>
    <w:rsid w:val="00AA1E6C"/>
    <w:rsid w:val="00AA2072"/>
    <w:rsid w:val="00AA3BD7"/>
    <w:rsid w:val="00AB097F"/>
    <w:rsid w:val="00AB0E01"/>
    <w:rsid w:val="00AB2858"/>
    <w:rsid w:val="00AB3448"/>
    <w:rsid w:val="00AB4F1B"/>
    <w:rsid w:val="00AB5327"/>
    <w:rsid w:val="00AB53CC"/>
    <w:rsid w:val="00AB56D3"/>
    <w:rsid w:val="00AB6290"/>
    <w:rsid w:val="00AB6957"/>
    <w:rsid w:val="00AB6D43"/>
    <w:rsid w:val="00AB728F"/>
    <w:rsid w:val="00AB744D"/>
    <w:rsid w:val="00AB7599"/>
    <w:rsid w:val="00AC10E8"/>
    <w:rsid w:val="00AC20D9"/>
    <w:rsid w:val="00AC3A61"/>
    <w:rsid w:val="00AD0D5E"/>
    <w:rsid w:val="00AD1AA1"/>
    <w:rsid w:val="00AD2F26"/>
    <w:rsid w:val="00AD305F"/>
    <w:rsid w:val="00AD3111"/>
    <w:rsid w:val="00AD5C9C"/>
    <w:rsid w:val="00AD6F26"/>
    <w:rsid w:val="00AD7BE1"/>
    <w:rsid w:val="00AD7DC9"/>
    <w:rsid w:val="00AE0551"/>
    <w:rsid w:val="00AE1924"/>
    <w:rsid w:val="00AE34C6"/>
    <w:rsid w:val="00AE36F5"/>
    <w:rsid w:val="00AE529F"/>
    <w:rsid w:val="00AE5FF0"/>
    <w:rsid w:val="00AE60A2"/>
    <w:rsid w:val="00AE7A0B"/>
    <w:rsid w:val="00AF002C"/>
    <w:rsid w:val="00AF171E"/>
    <w:rsid w:val="00AF1790"/>
    <w:rsid w:val="00AF18C7"/>
    <w:rsid w:val="00AF3285"/>
    <w:rsid w:val="00AF3355"/>
    <w:rsid w:val="00AF3AF8"/>
    <w:rsid w:val="00AF4FE9"/>
    <w:rsid w:val="00AF53F8"/>
    <w:rsid w:val="00AF5F3D"/>
    <w:rsid w:val="00B01475"/>
    <w:rsid w:val="00B027CD"/>
    <w:rsid w:val="00B02B00"/>
    <w:rsid w:val="00B02F38"/>
    <w:rsid w:val="00B03223"/>
    <w:rsid w:val="00B0445A"/>
    <w:rsid w:val="00B04FAD"/>
    <w:rsid w:val="00B05750"/>
    <w:rsid w:val="00B05B8E"/>
    <w:rsid w:val="00B064DA"/>
    <w:rsid w:val="00B06A2F"/>
    <w:rsid w:val="00B07429"/>
    <w:rsid w:val="00B10A3A"/>
    <w:rsid w:val="00B10AB3"/>
    <w:rsid w:val="00B14519"/>
    <w:rsid w:val="00B15462"/>
    <w:rsid w:val="00B1589C"/>
    <w:rsid w:val="00B17894"/>
    <w:rsid w:val="00B220DF"/>
    <w:rsid w:val="00B2273F"/>
    <w:rsid w:val="00B23662"/>
    <w:rsid w:val="00B24619"/>
    <w:rsid w:val="00B24680"/>
    <w:rsid w:val="00B24880"/>
    <w:rsid w:val="00B315D8"/>
    <w:rsid w:val="00B31640"/>
    <w:rsid w:val="00B31A9B"/>
    <w:rsid w:val="00B31AAA"/>
    <w:rsid w:val="00B321C1"/>
    <w:rsid w:val="00B34BFE"/>
    <w:rsid w:val="00B3558E"/>
    <w:rsid w:val="00B413C3"/>
    <w:rsid w:val="00B415D7"/>
    <w:rsid w:val="00B435AF"/>
    <w:rsid w:val="00B437B4"/>
    <w:rsid w:val="00B44681"/>
    <w:rsid w:val="00B44F29"/>
    <w:rsid w:val="00B45D72"/>
    <w:rsid w:val="00B466EB"/>
    <w:rsid w:val="00B4708E"/>
    <w:rsid w:val="00B4708F"/>
    <w:rsid w:val="00B51409"/>
    <w:rsid w:val="00B51541"/>
    <w:rsid w:val="00B53206"/>
    <w:rsid w:val="00B53797"/>
    <w:rsid w:val="00B54A3A"/>
    <w:rsid w:val="00B56242"/>
    <w:rsid w:val="00B5662C"/>
    <w:rsid w:val="00B56F4F"/>
    <w:rsid w:val="00B57D04"/>
    <w:rsid w:val="00B57D70"/>
    <w:rsid w:val="00B606BD"/>
    <w:rsid w:val="00B628DC"/>
    <w:rsid w:val="00B629FE"/>
    <w:rsid w:val="00B62C54"/>
    <w:rsid w:val="00B6458B"/>
    <w:rsid w:val="00B64A7A"/>
    <w:rsid w:val="00B66BDF"/>
    <w:rsid w:val="00B706EF"/>
    <w:rsid w:val="00B7303A"/>
    <w:rsid w:val="00B7352B"/>
    <w:rsid w:val="00B7389C"/>
    <w:rsid w:val="00B740FE"/>
    <w:rsid w:val="00B7416C"/>
    <w:rsid w:val="00B7456C"/>
    <w:rsid w:val="00B75456"/>
    <w:rsid w:val="00B76596"/>
    <w:rsid w:val="00B77E28"/>
    <w:rsid w:val="00B81DB9"/>
    <w:rsid w:val="00B8218A"/>
    <w:rsid w:val="00B82250"/>
    <w:rsid w:val="00B8275C"/>
    <w:rsid w:val="00B828E7"/>
    <w:rsid w:val="00B83631"/>
    <w:rsid w:val="00B847D2"/>
    <w:rsid w:val="00B8587A"/>
    <w:rsid w:val="00B85895"/>
    <w:rsid w:val="00B85AD9"/>
    <w:rsid w:val="00B861F5"/>
    <w:rsid w:val="00B86739"/>
    <w:rsid w:val="00B86BA0"/>
    <w:rsid w:val="00B86E0B"/>
    <w:rsid w:val="00B90B9C"/>
    <w:rsid w:val="00B9191E"/>
    <w:rsid w:val="00B94A91"/>
    <w:rsid w:val="00BA03EF"/>
    <w:rsid w:val="00BA04D5"/>
    <w:rsid w:val="00BA0628"/>
    <w:rsid w:val="00BA2C99"/>
    <w:rsid w:val="00BA378F"/>
    <w:rsid w:val="00BA42B1"/>
    <w:rsid w:val="00BA4CD6"/>
    <w:rsid w:val="00BA732B"/>
    <w:rsid w:val="00BB2B94"/>
    <w:rsid w:val="00BB317E"/>
    <w:rsid w:val="00BB3DE0"/>
    <w:rsid w:val="00BB4F9A"/>
    <w:rsid w:val="00BB55E6"/>
    <w:rsid w:val="00BB58B0"/>
    <w:rsid w:val="00BB6CDA"/>
    <w:rsid w:val="00BC1BE5"/>
    <w:rsid w:val="00BC368B"/>
    <w:rsid w:val="00BC401B"/>
    <w:rsid w:val="00BC4BE3"/>
    <w:rsid w:val="00BC4CE1"/>
    <w:rsid w:val="00BC51C7"/>
    <w:rsid w:val="00BC6804"/>
    <w:rsid w:val="00BC7793"/>
    <w:rsid w:val="00BD03E4"/>
    <w:rsid w:val="00BD04EC"/>
    <w:rsid w:val="00BD0769"/>
    <w:rsid w:val="00BD0F3D"/>
    <w:rsid w:val="00BD3DBD"/>
    <w:rsid w:val="00BD3F50"/>
    <w:rsid w:val="00BD4058"/>
    <w:rsid w:val="00BD4666"/>
    <w:rsid w:val="00BD4F65"/>
    <w:rsid w:val="00BD56A6"/>
    <w:rsid w:val="00BD617E"/>
    <w:rsid w:val="00BD6213"/>
    <w:rsid w:val="00BD62FC"/>
    <w:rsid w:val="00BD6358"/>
    <w:rsid w:val="00BD65FF"/>
    <w:rsid w:val="00BD73B2"/>
    <w:rsid w:val="00BE00F9"/>
    <w:rsid w:val="00BE0A98"/>
    <w:rsid w:val="00BE1A50"/>
    <w:rsid w:val="00BE3971"/>
    <w:rsid w:val="00BE39B3"/>
    <w:rsid w:val="00BE4798"/>
    <w:rsid w:val="00BE552C"/>
    <w:rsid w:val="00BE57E7"/>
    <w:rsid w:val="00BE5832"/>
    <w:rsid w:val="00BE69CB"/>
    <w:rsid w:val="00BE6CFD"/>
    <w:rsid w:val="00BE75D9"/>
    <w:rsid w:val="00BE7A33"/>
    <w:rsid w:val="00BF0588"/>
    <w:rsid w:val="00BF1BD8"/>
    <w:rsid w:val="00BF4F60"/>
    <w:rsid w:val="00BF5A4A"/>
    <w:rsid w:val="00BF5B08"/>
    <w:rsid w:val="00BF63E0"/>
    <w:rsid w:val="00C0144F"/>
    <w:rsid w:val="00C04568"/>
    <w:rsid w:val="00C0641F"/>
    <w:rsid w:val="00C070DA"/>
    <w:rsid w:val="00C0757B"/>
    <w:rsid w:val="00C102FC"/>
    <w:rsid w:val="00C11A60"/>
    <w:rsid w:val="00C13C6C"/>
    <w:rsid w:val="00C16726"/>
    <w:rsid w:val="00C16AEA"/>
    <w:rsid w:val="00C207E6"/>
    <w:rsid w:val="00C21B14"/>
    <w:rsid w:val="00C22166"/>
    <w:rsid w:val="00C22B6E"/>
    <w:rsid w:val="00C259B7"/>
    <w:rsid w:val="00C26374"/>
    <w:rsid w:val="00C27F6C"/>
    <w:rsid w:val="00C328EF"/>
    <w:rsid w:val="00C34248"/>
    <w:rsid w:val="00C3430E"/>
    <w:rsid w:val="00C349C2"/>
    <w:rsid w:val="00C34B85"/>
    <w:rsid w:val="00C34F41"/>
    <w:rsid w:val="00C35527"/>
    <w:rsid w:val="00C35F51"/>
    <w:rsid w:val="00C444BA"/>
    <w:rsid w:val="00C474CE"/>
    <w:rsid w:val="00C47615"/>
    <w:rsid w:val="00C50579"/>
    <w:rsid w:val="00C52ABF"/>
    <w:rsid w:val="00C5377F"/>
    <w:rsid w:val="00C54681"/>
    <w:rsid w:val="00C54901"/>
    <w:rsid w:val="00C55263"/>
    <w:rsid w:val="00C56BD9"/>
    <w:rsid w:val="00C60D58"/>
    <w:rsid w:val="00C61A53"/>
    <w:rsid w:val="00C64A88"/>
    <w:rsid w:val="00C64E00"/>
    <w:rsid w:val="00C64E25"/>
    <w:rsid w:val="00C64F99"/>
    <w:rsid w:val="00C66A69"/>
    <w:rsid w:val="00C7013B"/>
    <w:rsid w:val="00C710B3"/>
    <w:rsid w:val="00C71B65"/>
    <w:rsid w:val="00C728CA"/>
    <w:rsid w:val="00C742F8"/>
    <w:rsid w:val="00C76F24"/>
    <w:rsid w:val="00C77666"/>
    <w:rsid w:val="00C77B31"/>
    <w:rsid w:val="00C8053E"/>
    <w:rsid w:val="00C82663"/>
    <w:rsid w:val="00C82BEC"/>
    <w:rsid w:val="00C82FD4"/>
    <w:rsid w:val="00C83057"/>
    <w:rsid w:val="00C83910"/>
    <w:rsid w:val="00C85A23"/>
    <w:rsid w:val="00C85D6C"/>
    <w:rsid w:val="00C87681"/>
    <w:rsid w:val="00C87D10"/>
    <w:rsid w:val="00C87EEF"/>
    <w:rsid w:val="00C90A7C"/>
    <w:rsid w:val="00C91132"/>
    <w:rsid w:val="00C91C44"/>
    <w:rsid w:val="00C91C57"/>
    <w:rsid w:val="00C923BF"/>
    <w:rsid w:val="00C92ED8"/>
    <w:rsid w:val="00C93C67"/>
    <w:rsid w:val="00C9463A"/>
    <w:rsid w:val="00C948B3"/>
    <w:rsid w:val="00C956BE"/>
    <w:rsid w:val="00C96B04"/>
    <w:rsid w:val="00CA1271"/>
    <w:rsid w:val="00CA1468"/>
    <w:rsid w:val="00CA1911"/>
    <w:rsid w:val="00CA1BFF"/>
    <w:rsid w:val="00CA34A6"/>
    <w:rsid w:val="00CA3699"/>
    <w:rsid w:val="00CA432D"/>
    <w:rsid w:val="00CA50C6"/>
    <w:rsid w:val="00CA62D8"/>
    <w:rsid w:val="00CA75B1"/>
    <w:rsid w:val="00CA7BB8"/>
    <w:rsid w:val="00CB08AA"/>
    <w:rsid w:val="00CB240F"/>
    <w:rsid w:val="00CB3580"/>
    <w:rsid w:val="00CB474F"/>
    <w:rsid w:val="00CB4A00"/>
    <w:rsid w:val="00CB4A62"/>
    <w:rsid w:val="00CC0260"/>
    <w:rsid w:val="00CC02A4"/>
    <w:rsid w:val="00CC0952"/>
    <w:rsid w:val="00CC2889"/>
    <w:rsid w:val="00CC49C2"/>
    <w:rsid w:val="00CC55A0"/>
    <w:rsid w:val="00CC688D"/>
    <w:rsid w:val="00CC6956"/>
    <w:rsid w:val="00CC6D56"/>
    <w:rsid w:val="00CC7B83"/>
    <w:rsid w:val="00CC7F96"/>
    <w:rsid w:val="00CD09D6"/>
    <w:rsid w:val="00CD126A"/>
    <w:rsid w:val="00CD2BE2"/>
    <w:rsid w:val="00CD32E3"/>
    <w:rsid w:val="00CD3D82"/>
    <w:rsid w:val="00CD427B"/>
    <w:rsid w:val="00CD5B8A"/>
    <w:rsid w:val="00CD6269"/>
    <w:rsid w:val="00CE0C0D"/>
    <w:rsid w:val="00CE1A25"/>
    <w:rsid w:val="00CE389C"/>
    <w:rsid w:val="00CE6AE0"/>
    <w:rsid w:val="00CE6B08"/>
    <w:rsid w:val="00CF0252"/>
    <w:rsid w:val="00CF034A"/>
    <w:rsid w:val="00CF090A"/>
    <w:rsid w:val="00CF0D66"/>
    <w:rsid w:val="00CF1404"/>
    <w:rsid w:val="00CF1C12"/>
    <w:rsid w:val="00CF2260"/>
    <w:rsid w:val="00CF2658"/>
    <w:rsid w:val="00CF26F3"/>
    <w:rsid w:val="00CF275A"/>
    <w:rsid w:val="00CF362F"/>
    <w:rsid w:val="00CF4403"/>
    <w:rsid w:val="00CF49C5"/>
    <w:rsid w:val="00CF6CA2"/>
    <w:rsid w:val="00CF6F5F"/>
    <w:rsid w:val="00CF7C2B"/>
    <w:rsid w:val="00D02C03"/>
    <w:rsid w:val="00D03316"/>
    <w:rsid w:val="00D047E2"/>
    <w:rsid w:val="00D05D36"/>
    <w:rsid w:val="00D05E1C"/>
    <w:rsid w:val="00D07487"/>
    <w:rsid w:val="00D07758"/>
    <w:rsid w:val="00D07C78"/>
    <w:rsid w:val="00D110F5"/>
    <w:rsid w:val="00D13A6F"/>
    <w:rsid w:val="00D141C4"/>
    <w:rsid w:val="00D143C4"/>
    <w:rsid w:val="00D1479B"/>
    <w:rsid w:val="00D152B2"/>
    <w:rsid w:val="00D161D8"/>
    <w:rsid w:val="00D1727C"/>
    <w:rsid w:val="00D17923"/>
    <w:rsid w:val="00D17996"/>
    <w:rsid w:val="00D17AB7"/>
    <w:rsid w:val="00D215F3"/>
    <w:rsid w:val="00D232C3"/>
    <w:rsid w:val="00D24354"/>
    <w:rsid w:val="00D259B7"/>
    <w:rsid w:val="00D25B93"/>
    <w:rsid w:val="00D26846"/>
    <w:rsid w:val="00D27AEE"/>
    <w:rsid w:val="00D3031C"/>
    <w:rsid w:val="00D30374"/>
    <w:rsid w:val="00D30D9B"/>
    <w:rsid w:val="00D31986"/>
    <w:rsid w:val="00D31A71"/>
    <w:rsid w:val="00D33915"/>
    <w:rsid w:val="00D33F53"/>
    <w:rsid w:val="00D367A1"/>
    <w:rsid w:val="00D4028C"/>
    <w:rsid w:val="00D41659"/>
    <w:rsid w:val="00D417A4"/>
    <w:rsid w:val="00D42A9A"/>
    <w:rsid w:val="00D42DD4"/>
    <w:rsid w:val="00D43352"/>
    <w:rsid w:val="00D45843"/>
    <w:rsid w:val="00D45DF0"/>
    <w:rsid w:val="00D4624F"/>
    <w:rsid w:val="00D4629E"/>
    <w:rsid w:val="00D466AB"/>
    <w:rsid w:val="00D47D4C"/>
    <w:rsid w:val="00D50284"/>
    <w:rsid w:val="00D50DAF"/>
    <w:rsid w:val="00D513D4"/>
    <w:rsid w:val="00D51C05"/>
    <w:rsid w:val="00D51E21"/>
    <w:rsid w:val="00D53E5A"/>
    <w:rsid w:val="00D54E1B"/>
    <w:rsid w:val="00D54FDE"/>
    <w:rsid w:val="00D551C5"/>
    <w:rsid w:val="00D56DCA"/>
    <w:rsid w:val="00D57F9A"/>
    <w:rsid w:val="00D6048E"/>
    <w:rsid w:val="00D61ACA"/>
    <w:rsid w:val="00D61E80"/>
    <w:rsid w:val="00D65100"/>
    <w:rsid w:val="00D66765"/>
    <w:rsid w:val="00D6683C"/>
    <w:rsid w:val="00D7045D"/>
    <w:rsid w:val="00D7166D"/>
    <w:rsid w:val="00D71701"/>
    <w:rsid w:val="00D73689"/>
    <w:rsid w:val="00D73727"/>
    <w:rsid w:val="00D73925"/>
    <w:rsid w:val="00D73DA7"/>
    <w:rsid w:val="00D76B74"/>
    <w:rsid w:val="00D771F1"/>
    <w:rsid w:val="00D773CA"/>
    <w:rsid w:val="00D81C95"/>
    <w:rsid w:val="00D83C87"/>
    <w:rsid w:val="00D84FCA"/>
    <w:rsid w:val="00D910FF"/>
    <w:rsid w:val="00D91204"/>
    <w:rsid w:val="00D92464"/>
    <w:rsid w:val="00D92A79"/>
    <w:rsid w:val="00D936A1"/>
    <w:rsid w:val="00D940D2"/>
    <w:rsid w:val="00D94516"/>
    <w:rsid w:val="00D945AC"/>
    <w:rsid w:val="00D95033"/>
    <w:rsid w:val="00D964B6"/>
    <w:rsid w:val="00DA07E0"/>
    <w:rsid w:val="00DA2E95"/>
    <w:rsid w:val="00DA4EC0"/>
    <w:rsid w:val="00DA5DFF"/>
    <w:rsid w:val="00DA5E8B"/>
    <w:rsid w:val="00DA6873"/>
    <w:rsid w:val="00DA6D18"/>
    <w:rsid w:val="00DA7067"/>
    <w:rsid w:val="00DA77DC"/>
    <w:rsid w:val="00DA7A2A"/>
    <w:rsid w:val="00DB06DC"/>
    <w:rsid w:val="00DB14AF"/>
    <w:rsid w:val="00DB1A7E"/>
    <w:rsid w:val="00DB2141"/>
    <w:rsid w:val="00DB2469"/>
    <w:rsid w:val="00DB3480"/>
    <w:rsid w:val="00DB366B"/>
    <w:rsid w:val="00DB3A22"/>
    <w:rsid w:val="00DB41D4"/>
    <w:rsid w:val="00DB43C1"/>
    <w:rsid w:val="00DB4C0C"/>
    <w:rsid w:val="00DB530E"/>
    <w:rsid w:val="00DB53E9"/>
    <w:rsid w:val="00DB58DF"/>
    <w:rsid w:val="00DB5936"/>
    <w:rsid w:val="00DB5C3A"/>
    <w:rsid w:val="00DB6028"/>
    <w:rsid w:val="00DB7914"/>
    <w:rsid w:val="00DB7DF1"/>
    <w:rsid w:val="00DC0497"/>
    <w:rsid w:val="00DC2AD1"/>
    <w:rsid w:val="00DC4E79"/>
    <w:rsid w:val="00DC551C"/>
    <w:rsid w:val="00DC5C02"/>
    <w:rsid w:val="00DC60C6"/>
    <w:rsid w:val="00DC7F28"/>
    <w:rsid w:val="00DC7FC8"/>
    <w:rsid w:val="00DD095E"/>
    <w:rsid w:val="00DD3678"/>
    <w:rsid w:val="00DD3B54"/>
    <w:rsid w:val="00DD3D90"/>
    <w:rsid w:val="00DE2BCC"/>
    <w:rsid w:val="00DE386F"/>
    <w:rsid w:val="00DE3D21"/>
    <w:rsid w:val="00DE6416"/>
    <w:rsid w:val="00DE6DAF"/>
    <w:rsid w:val="00DE6DD1"/>
    <w:rsid w:val="00DE7B40"/>
    <w:rsid w:val="00DF0222"/>
    <w:rsid w:val="00DF1693"/>
    <w:rsid w:val="00DF20E1"/>
    <w:rsid w:val="00DF2486"/>
    <w:rsid w:val="00DF2FB5"/>
    <w:rsid w:val="00DF32FA"/>
    <w:rsid w:val="00DF39FC"/>
    <w:rsid w:val="00DF3DC1"/>
    <w:rsid w:val="00DF411D"/>
    <w:rsid w:val="00DF6577"/>
    <w:rsid w:val="00DF67CA"/>
    <w:rsid w:val="00DF6C6C"/>
    <w:rsid w:val="00DF7729"/>
    <w:rsid w:val="00E01C93"/>
    <w:rsid w:val="00E01DC3"/>
    <w:rsid w:val="00E04726"/>
    <w:rsid w:val="00E07085"/>
    <w:rsid w:val="00E11E30"/>
    <w:rsid w:val="00E11E7F"/>
    <w:rsid w:val="00E13394"/>
    <w:rsid w:val="00E177AE"/>
    <w:rsid w:val="00E179BC"/>
    <w:rsid w:val="00E17B31"/>
    <w:rsid w:val="00E17F4C"/>
    <w:rsid w:val="00E20385"/>
    <w:rsid w:val="00E21307"/>
    <w:rsid w:val="00E218CB"/>
    <w:rsid w:val="00E22D00"/>
    <w:rsid w:val="00E2332C"/>
    <w:rsid w:val="00E2338C"/>
    <w:rsid w:val="00E2406D"/>
    <w:rsid w:val="00E2753B"/>
    <w:rsid w:val="00E30C3A"/>
    <w:rsid w:val="00E30D35"/>
    <w:rsid w:val="00E30DBD"/>
    <w:rsid w:val="00E315B2"/>
    <w:rsid w:val="00E32447"/>
    <w:rsid w:val="00E32F62"/>
    <w:rsid w:val="00E34448"/>
    <w:rsid w:val="00E3456C"/>
    <w:rsid w:val="00E3468B"/>
    <w:rsid w:val="00E357CD"/>
    <w:rsid w:val="00E35CA0"/>
    <w:rsid w:val="00E35CC6"/>
    <w:rsid w:val="00E37154"/>
    <w:rsid w:val="00E371B1"/>
    <w:rsid w:val="00E3728D"/>
    <w:rsid w:val="00E40460"/>
    <w:rsid w:val="00E41FF0"/>
    <w:rsid w:val="00E42FD7"/>
    <w:rsid w:val="00E45EF9"/>
    <w:rsid w:val="00E4602C"/>
    <w:rsid w:val="00E46634"/>
    <w:rsid w:val="00E503C9"/>
    <w:rsid w:val="00E513B6"/>
    <w:rsid w:val="00E514C7"/>
    <w:rsid w:val="00E51DC3"/>
    <w:rsid w:val="00E54680"/>
    <w:rsid w:val="00E605F0"/>
    <w:rsid w:val="00E62585"/>
    <w:rsid w:val="00E65B27"/>
    <w:rsid w:val="00E65F6A"/>
    <w:rsid w:val="00E66691"/>
    <w:rsid w:val="00E666B2"/>
    <w:rsid w:val="00E671AB"/>
    <w:rsid w:val="00E67A15"/>
    <w:rsid w:val="00E67E72"/>
    <w:rsid w:val="00E727A2"/>
    <w:rsid w:val="00E735D4"/>
    <w:rsid w:val="00E73EE7"/>
    <w:rsid w:val="00E746F6"/>
    <w:rsid w:val="00E74742"/>
    <w:rsid w:val="00E74FAE"/>
    <w:rsid w:val="00E75B56"/>
    <w:rsid w:val="00E76097"/>
    <w:rsid w:val="00E77107"/>
    <w:rsid w:val="00E7776B"/>
    <w:rsid w:val="00E77CF3"/>
    <w:rsid w:val="00E80F5D"/>
    <w:rsid w:val="00E8123F"/>
    <w:rsid w:val="00E814EE"/>
    <w:rsid w:val="00E82063"/>
    <w:rsid w:val="00E82235"/>
    <w:rsid w:val="00E82CD8"/>
    <w:rsid w:val="00E82EF9"/>
    <w:rsid w:val="00E8332B"/>
    <w:rsid w:val="00E83735"/>
    <w:rsid w:val="00E838F0"/>
    <w:rsid w:val="00E8725C"/>
    <w:rsid w:val="00E87ECE"/>
    <w:rsid w:val="00E90879"/>
    <w:rsid w:val="00E9114A"/>
    <w:rsid w:val="00E91DE3"/>
    <w:rsid w:val="00E93395"/>
    <w:rsid w:val="00E93760"/>
    <w:rsid w:val="00E9459A"/>
    <w:rsid w:val="00E94FB7"/>
    <w:rsid w:val="00E95134"/>
    <w:rsid w:val="00E95ADD"/>
    <w:rsid w:val="00E95C13"/>
    <w:rsid w:val="00E95E13"/>
    <w:rsid w:val="00E9632C"/>
    <w:rsid w:val="00E965AD"/>
    <w:rsid w:val="00E97C73"/>
    <w:rsid w:val="00EA2487"/>
    <w:rsid w:val="00EA4294"/>
    <w:rsid w:val="00EA4F69"/>
    <w:rsid w:val="00EA7D93"/>
    <w:rsid w:val="00EB0044"/>
    <w:rsid w:val="00EB096B"/>
    <w:rsid w:val="00EB1143"/>
    <w:rsid w:val="00EB255F"/>
    <w:rsid w:val="00EB47D2"/>
    <w:rsid w:val="00EB731F"/>
    <w:rsid w:val="00EC0E7A"/>
    <w:rsid w:val="00EC3C17"/>
    <w:rsid w:val="00EC3FD1"/>
    <w:rsid w:val="00EC4BA1"/>
    <w:rsid w:val="00EC500E"/>
    <w:rsid w:val="00EC5B5A"/>
    <w:rsid w:val="00EC692F"/>
    <w:rsid w:val="00ED071E"/>
    <w:rsid w:val="00ED1A6C"/>
    <w:rsid w:val="00ED1CC1"/>
    <w:rsid w:val="00ED27ED"/>
    <w:rsid w:val="00ED2860"/>
    <w:rsid w:val="00ED3D57"/>
    <w:rsid w:val="00ED4406"/>
    <w:rsid w:val="00ED5E72"/>
    <w:rsid w:val="00ED604C"/>
    <w:rsid w:val="00EE3AAF"/>
    <w:rsid w:val="00EE3B02"/>
    <w:rsid w:val="00EE3CDE"/>
    <w:rsid w:val="00EE4EEA"/>
    <w:rsid w:val="00EE5F8B"/>
    <w:rsid w:val="00EE666D"/>
    <w:rsid w:val="00EE66F8"/>
    <w:rsid w:val="00EE6B19"/>
    <w:rsid w:val="00EE7713"/>
    <w:rsid w:val="00EE7F96"/>
    <w:rsid w:val="00EE7F9B"/>
    <w:rsid w:val="00EF06EE"/>
    <w:rsid w:val="00EF09BF"/>
    <w:rsid w:val="00EF157F"/>
    <w:rsid w:val="00EF1835"/>
    <w:rsid w:val="00EF2A83"/>
    <w:rsid w:val="00EF5BB1"/>
    <w:rsid w:val="00EF642B"/>
    <w:rsid w:val="00F00CB6"/>
    <w:rsid w:val="00F00FA0"/>
    <w:rsid w:val="00F02BEA"/>
    <w:rsid w:val="00F02CE4"/>
    <w:rsid w:val="00F02E39"/>
    <w:rsid w:val="00F02FB5"/>
    <w:rsid w:val="00F03DF9"/>
    <w:rsid w:val="00F0559B"/>
    <w:rsid w:val="00F06B2A"/>
    <w:rsid w:val="00F06DD8"/>
    <w:rsid w:val="00F06FA3"/>
    <w:rsid w:val="00F07ECB"/>
    <w:rsid w:val="00F10172"/>
    <w:rsid w:val="00F11A23"/>
    <w:rsid w:val="00F12B06"/>
    <w:rsid w:val="00F1384A"/>
    <w:rsid w:val="00F13D8D"/>
    <w:rsid w:val="00F144A4"/>
    <w:rsid w:val="00F14DA5"/>
    <w:rsid w:val="00F1510F"/>
    <w:rsid w:val="00F15BDF"/>
    <w:rsid w:val="00F16902"/>
    <w:rsid w:val="00F16BBF"/>
    <w:rsid w:val="00F16C32"/>
    <w:rsid w:val="00F2190A"/>
    <w:rsid w:val="00F23653"/>
    <w:rsid w:val="00F23B13"/>
    <w:rsid w:val="00F24D37"/>
    <w:rsid w:val="00F25539"/>
    <w:rsid w:val="00F26B8B"/>
    <w:rsid w:val="00F301B4"/>
    <w:rsid w:val="00F3027C"/>
    <w:rsid w:val="00F302AF"/>
    <w:rsid w:val="00F31800"/>
    <w:rsid w:val="00F320DD"/>
    <w:rsid w:val="00F344E1"/>
    <w:rsid w:val="00F34F1D"/>
    <w:rsid w:val="00F35FE6"/>
    <w:rsid w:val="00F360FF"/>
    <w:rsid w:val="00F366C1"/>
    <w:rsid w:val="00F369D5"/>
    <w:rsid w:val="00F40BA5"/>
    <w:rsid w:val="00F41E3F"/>
    <w:rsid w:val="00F423F8"/>
    <w:rsid w:val="00F4299E"/>
    <w:rsid w:val="00F43A91"/>
    <w:rsid w:val="00F44480"/>
    <w:rsid w:val="00F45028"/>
    <w:rsid w:val="00F46D7F"/>
    <w:rsid w:val="00F47075"/>
    <w:rsid w:val="00F50197"/>
    <w:rsid w:val="00F52E8C"/>
    <w:rsid w:val="00F54E31"/>
    <w:rsid w:val="00F56B49"/>
    <w:rsid w:val="00F618FC"/>
    <w:rsid w:val="00F632E8"/>
    <w:rsid w:val="00F65AA5"/>
    <w:rsid w:val="00F661DD"/>
    <w:rsid w:val="00F6767C"/>
    <w:rsid w:val="00F67DEA"/>
    <w:rsid w:val="00F728EB"/>
    <w:rsid w:val="00F73918"/>
    <w:rsid w:val="00F75238"/>
    <w:rsid w:val="00F76435"/>
    <w:rsid w:val="00F776ED"/>
    <w:rsid w:val="00F80FEF"/>
    <w:rsid w:val="00F82F39"/>
    <w:rsid w:val="00F83253"/>
    <w:rsid w:val="00F85060"/>
    <w:rsid w:val="00F8568F"/>
    <w:rsid w:val="00F8652C"/>
    <w:rsid w:val="00F86D5A"/>
    <w:rsid w:val="00F86EC3"/>
    <w:rsid w:val="00F86F09"/>
    <w:rsid w:val="00F8794F"/>
    <w:rsid w:val="00F905B8"/>
    <w:rsid w:val="00F90F36"/>
    <w:rsid w:val="00F913F3"/>
    <w:rsid w:val="00F91D4B"/>
    <w:rsid w:val="00F91D71"/>
    <w:rsid w:val="00F9383F"/>
    <w:rsid w:val="00F94A82"/>
    <w:rsid w:val="00F95ABF"/>
    <w:rsid w:val="00F96A5D"/>
    <w:rsid w:val="00F96A82"/>
    <w:rsid w:val="00FA0F91"/>
    <w:rsid w:val="00FA580B"/>
    <w:rsid w:val="00FA599A"/>
    <w:rsid w:val="00FA65B1"/>
    <w:rsid w:val="00FA7D17"/>
    <w:rsid w:val="00FA7F01"/>
    <w:rsid w:val="00FB011A"/>
    <w:rsid w:val="00FB0610"/>
    <w:rsid w:val="00FB106F"/>
    <w:rsid w:val="00FB25BE"/>
    <w:rsid w:val="00FB2F13"/>
    <w:rsid w:val="00FB3463"/>
    <w:rsid w:val="00FB585D"/>
    <w:rsid w:val="00FB670B"/>
    <w:rsid w:val="00FB6CEE"/>
    <w:rsid w:val="00FC182C"/>
    <w:rsid w:val="00FC1AA5"/>
    <w:rsid w:val="00FC285B"/>
    <w:rsid w:val="00FC2F6C"/>
    <w:rsid w:val="00FC361D"/>
    <w:rsid w:val="00FC3AA7"/>
    <w:rsid w:val="00FC4DA5"/>
    <w:rsid w:val="00FC4F63"/>
    <w:rsid w:val="00FC5880"/>
    <w:rsid w:val="00FC6F73"/>
    <w:rsid w:val="00FD22F2"/>
    <w:rsid w:val="00FD3153"/>
    <w:rsid w:val="00FD35D1"/>
    <w:rsid w:val="00FD5B92"/>
    <w:rsid w:val="00FD75E9"/>
    <w:rsid w:val="00FE0BB3"/>
    <w:rsid w:val="00FE1DB7"/>
    <w:rsid w:val="00FE4856"/>
    <w:rsid w:val="00FE4B9C"/>
    <w:rsid w:val="00FE4F22"/>
    <w:rsid w:val="00FE636D"/>
    <w:rsid w:val="00FF096A"/>
    <w:rsid w:val="00FF1CF9"/>
    <w:rsid w:val="00FF272C"/>
    <w:rsid w:val="00FF3104"/>
    <w:rsid w:val="00FF3BCE"/>
    <w:rsid w:val="00FF4A68"/>
    <w:rsid w:val="00FF529B"/>
    <w:rsid w:val="00FF5564"/>
    <w:rsid w:val="00FF5C38"/>
    <w:rsid w:val="00FF723C"/>
    <w:rsid w:val="00FF7373"/>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32AE38"/>
  <w15:chartTrackingRefBased/>
  <w15:docId w15:val="{33DD64F6-F4A9-411E-976D-9A5F5BBD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v-LV" w:eastAsia="lv-LV"/>
    </w:rPr>
  </w:style>
  <w:style w:type="paragraph" w:styleId="Heading4">
    <w:name w:val="heading 4"/>
    <w:basedOn w:val="Normal"/>
    <w:next w:val="Normal"/>
    <w:qFormat/>
    <w:pPr>
      <w:keepNext/>
      <w:jc w:val="center"/>
      <w:outlineLvl w:val="3"/>
    </w:pPr>
    <w:rPr>
      <w:rFonts w:eastAsia="Calibr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153"/>
        <w:tab w:val="right" w:pos="8306"/>
      </w:tabs>
    </w:pPr>
  </w:style>
  <w:style w:type="character" w:styleId="PageNumber">
    <w:name w:val="page number"/>
    <w:basedOn w:val="DefaultParagraphFont"/>
    <w:semiHidden/>
  </w:style>
  <w:style w:type="paragraph" w:customStyle="1" w:styleId="naisf">
    <w:name w:val="naisf"/>
    <w:basedOn w:val="Normal"/>
    <w:pPr>
      <w:spacing w:before="75" w:after="75"/>
      <w:ind w:firstLine="375"/>
      <w:jc w:val="both"/>
    </w:pPr>
  </w:style>
  <w:style w:type="paragraph" w:customStyle="1" w:styleId="naisnod">
    <w:name w:val="naisnod"/>
    <w:basedOn w:val="Normal"/>
    <w:pPr>
      <w:spacing w:before="150" w:after="150"/>
      <w:jc w:val="center"/>
    </w:pPr>
    <w:rPr>
      <w:b/>
      <w:bCs/>
    </w:rPr>
  </w:style>
  <w:style w:type="paragraph" w:customStyle="1" w:styleId="naislab">
    <w:name w:val="naislab"/>
    <w:basedOn w:val="Normal"/>
    <w:pPr>
      <w:spacing w:before="75" w:after="75"/>
      <w:jc w:val="right"/>
    </w:pPr>
  </w:style>
  <w:style w:type="paragraph" w:customStyle="1" w:styleId="naiskr">
    <w:name w:val="naiskr"/>
    <w:basedOn w:val="Normal"/>
    <w:pPr>
      <w:spacing w:before="75" w:after="75"/>
    </w:pPr>
  </w:style>
  <w:style w:type="paragraph" w:customStyle="1" w:styleId="naisc">
    <w:name w:val="naisc"/>
    <w:basedOn w:val="Normal"/>
    <w:pPr>
      <w:spacing w:before="75" w:after="75"/>
      <w:jc w:val="center"/>
    </w:pPr>
  </w:style>
  <w:style w:type="character" w:customStyle="1" w:styleId="th1">
    <w:name w:val="th1"/>
    <w:rPr>
      <w:b/>
      <w:bCs/>
      <w:color w:val="333333"/>
    </w:rPr>
  </w:style>
  <w:style w:type="character" w:styleId="CommentReference">
    <w:name w:val="annotation reference"/>
    <w:semiHidden/>
    <w:rPr>
      <w:sz w:val="16"/>
      <w:szCs w:val="16"/>
    </w:rPr>
  </w:style>
  <w:style w:type="paragraph" w:styleId="CommentText">
    <w:name w:val="annotation text"/>
    <w:basedOn w:val="Normal"/>
    <w:uiPriority w:val="99"/>
    <w:semiHidden/>
    <w:rPr>
      <w:sz w:val="20"/>
      <w:szCs w:val="20"/>
    </w:rPr>
  </w:style>
  <w:style w:type="character" w:customStyle="1" w:styleId="CommentTextChar">
    <w:name w:val="Comment Text Char"/>
    <w:uiPriority w:val="99"/>
    <w:semiHidden/>
    <w:rPr>
      <w:lang w:val="lv-LV" w:eastAsia="lv-LV" w:bidi="ar-SA"/>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semiHidden/>
    <w:pPr>
      <w:ind w:firstLine="720"/>
      <w:jc w:val="both"/>
    </w:pPr>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styleId="CommentSubject">
    <w:name w:val="annotation subject"/>
    <w:basedOn w:val="CommentText"/>
    <w:next w:val="CommentText"/>
    <w:link w:val="CommentSubjectChar"/>
    <w:uiPriority w:val="99"/>
    <w:semiHidden/>
    <w:rPr>
      <w:b/>
      <w:bCs/>
    </w:rPr>
  </w:style>
  <w:style w:type="paragraph" w:styleId="Footer">
    <w:name w:val="footer"/>
    <w:basedOn w:val="Normal"/>
    <w:uiPriority w:val="99"/>
    <w:pPr>
      <w:tabs>
        <w:tab w:val="center" w:pos="4153"/>
        <w:tab w:val="right" w:pos="8306"/>
      </w:tabs>
    </w:pPr>
  </w:style>
  <w:style w:type="character" w:customStyle="1" w:styleId="FooterChar">
    <w:name w:val="Footer Char"/>
    <w:uiPriority w:val="99"/>
    <w:rPr>
      <w:sz w:val="24"/>
      <w:szCs w:val="24"/>
      <w:lang w:val="lv-LV" w:eastAsia="lv-LV" w:bidi="ar-SA"/>
    </w:rPr>
  </w:style>
  <w:style w:type="character" w:styleId="Hyperlink">
    <w:name w:val="Hyperlink"/>
    <w:uiPriority w:val="99"/>
    <w:semiHidden/>
    <w:rPr>
      <w:color w:val="0000FF"/>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semiHidden/>
    <w:pPr>
      <w:spacing w:before="100" w:beforeAutospacing="1" w:after="100" w:afterAutospacing="1"/>
    </w:pPr>
  </w:style>
  <w:style w:type="character" w:customStyle="1" w:styleId="HeaderChar">
    <w:name w:val="Header Char"/>
    <w:uiPriority w:val="99"/>
    <w:locked/>
    <w:rPr>
      <w:sz w:val="24"/>
      <w:szCs w:val="24"/>
    </w:rPr>
  </w:style>
  <w:style w:type="character" w:styleId="Strong">
    <w:name w:val="Strong"/>
    <w:qFormat/>
    <w:rPr>
      <w:rFonts w:cs="Times New Roman"/>
      <w:b/>
      <w:bCs/>
    </w:rPr>
  </w:style>
  <w:style w:type="character" w:customStyle="1" w:styleId="Heading4Char">
    <w:name w:val="Heading 4 Char"/>
    <w:rPr>
      <w:rFonts w:eastAsia="Calibri"/>
      <w:b/>
      <w:bCs/>
      <w:sz w:val="28"/>
      <w:szCs w:val="28"/>
      <w:lang w:eastAsia="en-US"/>
    </w:rPr>
  </w:style>
  <w:style w:type="paragraph" w:styleId="BodyText3">
    <w:name w:val="Body Text 3"/>
    <w:basedOn w:val="Normal"/>
    <w:semiHidden/>
    <w:pPr>
      <w:spacing w:after="120"/>
    </w:pPr>
    <w:rPr>
      <w:sz w:val="16"/>
      <w:szCs w:val="16"/>
      <w:lang w:val="en-GB" w:eastAsia="en-US"/>
    </w:rPr>
  </w:style>
  <w:style w:type="character" w:customStyle="1" w:styleId="BodyText3Char">
    <w:name w:val="Body Text 3 Char"/>
    <w:rPr>
      <w:sz w:val="16"/>
      <w:szCs w:val="16"/>
      <w:lang w:val="en-GB" w:eastAsia="en-US"/>
    </w:rPr>
  </w:style>
  <w:style w:type="character" w:customStyle="1" w:styleId="spelle">
    <w:name w:val="spelle"/>
    <w:basedOn w:val="DefaultParagraphFont"/>
  </w:style>
  <w:style w:type="paragraph" w:styleId="BodyText2">
    <w:name w:val="Body Text 2"/>
    <w:basedOn w:val="Normal"/>
    <w:semiHidden/>
    <w:pPr>
      <w:spacing w:after="120" w:line="480" w:lineRule="auto"/>
    </w:pPr>
  </w:style>
  <w:style w:type="paragraph" w:customStyle="1" w:styleId="CharCharRakstzRakstzCharCharRakstzRakstz">
    <w:name w:val="Char Char Rakstz. Rakstz. Char Char Rakstz. Rakstz."/>
    <w:basedOn w:val="Normal"/>
    <w:autoRedefine/>
    <w:pPr>
      <w:spacing w:before="40"/>
    </w:pPr>
    <w:rPr>
      <w:lang w:val="pl-PL" w:eastAsia="pl-PL"/>
    </w:rPr>
  </w:style>
  <w:style w:type="paragraph" w:customStyle="1" w:styleId="MediumShading1-Accent11">
    <w:name w:val="Medium Shading 1 - Accent 11"/>
    <w:qFormat/>
    <w:rPr>
      <w:rFonts w:ascii="Calibri" w:hAnsi="Calibri"/>
      <w:sz w:val="22"/>
      <w:szCs w:val="22"/>
    </w:rPr>
  </w:style>
  <w:style w:type="character" w:customStyle="1" w:styleId="NormalWebChar">
    <w:name w:val="Normal (Web) Char"/>
    <w:locked/>
    <w:rPr>
      <w:sz w:val="24"/>
      <w:szCs w:val="24"/>
      <w:lang w:val="lv-LV" w:eastAsia="lv-LV" w:bidi="ar-SA"/>
    </w:rPr>
  </w:style>
  <w:style w:type="paragraph" w:styleId="BodyTextIndent2">
    <w:name w:val="Body Text Indent 2"/>
    <w:basedOn w:val="Normal"/>
    <w:semiHidden/>
    <w:pPr>
      <w:spacing w:after="120"/>
      <w:ind w:firstLine="432"/>
      <w:jc w:val="both"/>
    </w:pPr>
  </w:style>
  <w:style w:type="paragraph" w:styleId="BodyTextIndent3">
    <w:name w:val="Body Text Indent 3"/>
    <w:basedOn w:val="Normal"/>
    <w:semiHidden/>
    <w:pPr>
      <w:ind w:firstLine="431"/>
      <w:jc w:val="both"/>
    </w:pPr>
    <w:rPr>
      <w:bCs/>
    </w:rPr>
  </w:style>
  <w:style w:type="paragraph" w:styleId="BodyText">
    <w:name w:val="Body Text"/>
    <w:basedOn w:val="Normal"/>
    <w:link w:val="BodyTextChar"/>
    <w:uiPriority w:val="99"/>
    <w:unhideWhenUsed/>
    <w:rsid w:val="0096151B"/>
    <w:pPr>
      <w:spacing w:after="120"/>
    </w:pPr>
    <w:rPr>
      <w:lang w:val="x-none" w:eastAsia="x-none"/>
    </w:rPr>
  </w:style>
  <w:style w:type="character" w:customStyle="1" w:styleId="BodyTextChar">
    <w:name w:val="Body Text Char"/>
    <w:link w:val="BodyText"/>
    <w:uiPriority w:val="99"/>
    <w:rsid w:val="0096151B"/>
    <w:rPr>
      <w:sz w:val="24"/>
      <w:szCs w:val="24"/>
    </w:rPr>
  </w:style>
  <w:style w:type="paragraph" w:customStyle="1" w:styleId="Text1">
    <w:name w:val="Text 1"/>
    <w:basedOn w:val="Normal"/>
    <w:rsid w:val="0096151B"/>
    <w:pPr>
      <w:spacing w:before="120" w:after="120"/>
      <w:ind w:left="850"/>
      <w:jc w:val="both"/>
    </w:pPr>
    <w:rPr>
      <w:szCs w:val="20"/>
      <w:lang w:eastAsia="zh-CN"/>
    </w:rPr>
  </w:style>
  <w:style w:type="paragraph" w:customStyle="1" w:styleId="rxvirsraksts">
    <w:name w:val="rx_virsraksts"/>
    <w:basedOn w:val="Normal"/>
    <w:rsid w:val="00987981"/>
    <w:pPr>
      <w:spacing w:before="100" w:beforeAutospacing="1" w:after="100" w:afterAutospacing="1"/>
      <w:jc w:val="both"/>
    </w:pPr>
    <w:rPr>
      <w:color w:val="666666"/>
    </w:rPr>
  </w:style>
  <w:style w:type="character" w:customStyle="1" w:styleId="apple-converted-space">
    <w:name w:val="apple-converted-space"/>
    <w:basedOn w:val="DefaultParagraphFont"/>
    <w:rsid w:val="00987981"/>
  </w:style>
  <w:style w:type="paragraph" w:customStyle="1" w:styleId="MediumList2-Accent21">
    <w:name w:val="Medium List 2 - Accent 21"/>
    <w:hidden/>
    <w:uiPriority w:val="99"/>
    <w:semiHidden/>
    <w:rsid w:val="005A3A1E"/>
    <w:rPr>
      <w:sz w:val="24"/>
      <w:szCs w:val="24"/>
      <w:lang w:val="lv-LV" w:eastAsia="lv-LV"/>
    </w:rPr>
  </w:style>
  <w:style w:type="paragraph" w:customStyle="1" w:styleId="MediumGrid1-Accent21">
    <w:name w:val="Medium Grid 1 - Accent 21"/>
    <w:basedOn w:val="Normal"/>
    <w:uiPriority w:val="99"/>
    <w:qFormat/>
    <w:rsid w:val="00CC0260"/>
    <w:pPr>
      <w:spacing w:after="200" w:line="276" w:lineRule="auto"/>
      <w:ind w:left="720"/>
      <w:contextualSpacing/>
    </w:pPr>
    <w:rPr>
      <w:rFonts w:ascii="Calibri" w:hAnsi="Calibri"/>
      <w:sz w:val="22"/>
      <w:szCs w:val="22"/>
      <w:lang w:val="en-US" w:eastAsia="en-US"/>
    </w:rPr>
  </w:style>
  <w:style w:type="character" w:customStyle="1" w:styleId="CommentSubjectChar">
    <w:name w:val="Comment Subject Char"/>
    <w:link w:val="CommentSubject"/>
    <w:uiPriority w:val="99"/>
    <w:semiHidden/>
    <w:locked/>
    <w:rsid w:val="00CC0260"/>
    <w:rPr>
      <w:b/>
      <w:bCs/>
      <w:lang w:val="lv-LV" w:eastAsia="lv-LV"/>
    </w:rPr>
  </w:style>
  <w:style w:type="character" w:customStyle="1" w:styleId="BodyTextIndentChar">
    <w:name w:val="Body Text Indent Char"/>
    <w:link w:val="BodyTextIndent"/>
    <w:semiHidden/>
    <w:rsid w:val="00CC0260"/>
    <w:rPr>
      <w:sz w:val="24"/>
      <w:szCs w:val="24"/>
      <w:lang w:val="lv-LV" w:eastAsia="lv-LV"/>
    </w:rPr>
  </w:style>
  <w:style w:type="paragraph" w:styleId="Revision">
    <w:name w:val="Revision"/>
    <w:hidden/>
    <w:uiPriority w:val="99"/>
    <w:semiHidden/>
    <w:rsid w:val="00CF090A"/>
    <w:rPr>
      <w:sz w:val="24"/>
      <w:szCs w:val="24"/>
      <w:lang w:val="lv-LV" w:eastAsia="lv-LV"/>
    </w:rPr>
  </w:style>
  <w:style w:type="paragraph" w:customStyle="1" w:styleId="tvhtml">
    <w:name w:val="tv_html"/>
    <w:basedOn w:val="Normal"/>
    <w:rsid w:val="00507E8F"/>
    <w:pPr>
      <w:spacing w:before="100" w:beforeAutospacing="1" w:after="100" w:afterAutospacing="1"/>
    </w:pPr>
  </w:style>
  <w:style w:type="paragraph" w:customStyle="1" w:styleId="sti-art2">
    <w:name w:val="sti-art2"/>
    <w:basedOn w:val="Normal"/>
    <w:rsid w:val="006D7F10"/>
    <w:pPr>
      <w:spacing w:before="60" w:after="120" w:line="312" w:lineRule="atLeast"/>
      <w:jc w:val="center"/>
    </w:pPr>
    <w:rPr>
      <w:b/>
      <w:bCs/>
    </w:rPr>
  </w:style>
  <w:style w:type="paragraph" w:customStyle="1" w:styleId="normal2">
    <w:name w:val="normal2"/>
    <w:basedOn w:val="Normal"/>
    <w:rsid w:val="006D7F10"/>
    <w:pPr>
      <w:spacing w:before="120" w:line="312" w:lineRule="atLeast"/>
      <w:jc w:val="both"/>
    </w:pPr>
  </w:style>
  <w:style w:type="paragraph" w:customStyle="1" w:styleId="Teksts1">
    <w:name w:val="Teksts1"/>
    <w:basedOn w:val="Normal"/>
    <w:rsid w:val="00E2753B"/>
    <w:pPr>
      <w:spacing w:after="320"/>
      <w:jc w:val="both"/>
    </w:pPr>
    <w:rPr>
      <w:szCs w:val="20"/>
      <w:lang w:eastAsia="en-US"/>
    </w:rPr>
  </w:style>
  <w:style w:type="character" w:customStyle="1" w:styleId="FootnoteTextChar">
    <w:name w:val="Footnote Text Char"/>
    <w:link w:val="FootnoteText"/>
    <w:uiPriority w:val="99"/>
    <w:semiHidden/>
    <w:rsid w:val="00E2753B"/>
  </w:style>
  <w:style w:type="character" w:customStyle="1" w:styleId="FontStyle27">
    <w:name w:val="Font Style27"/>
    <w:uiPriority w:val="99"/>
    <w:rsid w:val="00DA7A2A"/>
    <w:rPr>
      <w:rFonts w:ascii="Arial" w:hAnsi="Arial" w:cs="Arial"/>
      <w:sz w:val="16"/>
      <w:szCs w:val="16"/>
    </w:rPr>
  </w:style>
  <w:style w:type="character" w:customStyle="1" w:styleId="FontStyle25">
    <w:name w:val="Font Style25"/>
    <w:uiPriority w:val="99"/>
    <w:rsid w:val="000D2715"/>
    <w:rPr>
      <w:rFonts w:ascii="Arial" w:hAnsi="Arial" w:cs="Arial"/>
      <w:i/>
      <w:iCs/>
      <w:sz w:val="16"/>
      <w:szCs w:val="16"/>
    </w:rPr>
  </w:style>
  <w:style w:type="paragraph" w:customStyle="1" w:styleId="Body">
    <w:name w:val="Body"/>
    <w:rsid w:val="00FE1DB7"/>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lv-LV" w:eastAsia="lv-LV"/>
    </w:rPr>
  </w:style>
  <w:style w:type="paragraph" w:styleId="EndnoteText">
    <w:name w:val="endnote text"/>
    <w:basedOn w:val="Normal"/>
    <w:link w:val="EndnoteTextChar"/>
    <w:uiPriority w:val="99"/>
    <w:semiHidden/>
    <w:unhideWhenUsed/>
    <w:rsid w:val="006A2A4A"/>
    <w:rPr>
      <w:sz w:val="20"/>
      <w:szCs w:val="20"/>
    </w:rPr>
  </w:style>
  <w:style w:type="character" w:customStyle="1" w:styleId="EndnoteTextChar">
    <w:name w:val="Endnote Text Char"/>
    <w:basedOn w:val="DefaultParagraphFont"/>
    <w:link w:val="EndnoteText"/>
    <w:uiPriority w:val="99"/>
    <w:semiHidden/>
    <w:rsid w:val="006A2A4A"/>
  </w:style>
  <w:style w:type="character" w:styleId="EndnoteReference">
    <w:name w:val="endnote reference"/>
    <w:uiPriority w:val="99"/>
    <w:semiHidden/>
    <w:unhideWhenUsed/>
    <w:rsid w:val="006A2A4A"/>
    <w:rPr>
      <w:vertAlign w:val="superscript"/>
    </w:rPr>
  </w:style>
  <w:style w:type="paragraph" w:styleId="NoSpacing">
    <w:name w:val="No Spacing"/>
    <w:uiPriority w:val="1"/>
    <w:qFormat/>
    <w:rsid w:val="00D513D4"/>
    <w:pPr>
      <w:jc w:val="both"/>
    </w:pPr>
    <w:rPr>
      <w:rFonts w:eastAsia="Calibri"/>
      <w:sz w:val="24"/>
      <w:szCs w:val="24"/>
      <w:lang w:val="lv-LV"/>
    </w:rPr>
  </w:style>
  <w:style w:type="paragraph" w:customStyle="1" w:styleId="xmsonormal">
    <w:name w:val="x_msonormal"/>
    <w:basedOn w:val="Normal"/>
    <w:rsid w:val="009A0526"/>
    <w:pPr>
      <w:spacing w:before="100" w:beforeAutospacing="1" w:after="100" w:afterAutospacing="1"/>
    </w:pPr>
  </w:style>
  <w:style w:type="character" w:styleId="FollowedHyperlink">
    <w:name w:val="FollowedHyperlink"/>
    <w:basedOn w:val="DefaultParagraphFont"/>
    <w:uiPriority w:val="99"/>
    <w:semiHidden/>
    <w:unhideWhenUsed/>
    <w:rsid w:val="00345B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604">
      <w:bodyDiv w:val="1"/>
      <w:marLeft w:val="0"/>
      <w:marRight w:val="0"/>
      <w:marTop w:val="0"/>
      <w:marBottom w:val="0"/>
      <w:divBdr>
        <w:top w:val="none" w:sz="0" w:space="0" w:color="auto"/>
        <w:left w:val="none" w:sz="0" w:space="0" w:color="auto"/>
        <w:bottom w:val="none" w:sz="0" w:space="0" w:color="auto"/>
        <w:right w:val="none" w:sz="0" w:space="0" w:color="auto"/>
      </w:divBdr>
      <w:divsChild>
        <w:div w:id="1839151548">
          <w:marLeft w:val="0"/>
          <w:marRight w:val="0"/>
          <w:marTop w:val="240"/>
          <w:marBottom w:val="0"/>
          <w:divBdr>
            <w:top w:val="none" w:sz="0" w:space="0" w:color="auto"/>
            <w:left w:val="none" w:sz="0" w:space="0" w:color="auto"/>
            <w:bottom w:val="none" w:sz="0" w:space="0" w:color="auto"/>
            <w:right w:val="none" w:sz="0" w:space="0" w:color="auto"/>
          </w:divBdr>
        </w:div>
      </w:divsChild>
    </w:div>
    <w:div w:id="88700477">
      <w:bodyDiv w:val="1"/>
      <w:marLeft w:val="0"/>
      <w:marRight w:val="0"/>
      <w:marTop w:val="0"/>
      <w:marBottom w:val="0"/>
      <w:divBdr>
        <w:top w:val="none" w:sz="0" w:space="0" w:color="auto"/>
        <w:left w:val="none" w:sz="0" w:space="0" w:color="auto"/>
        <w:bottom w:val="none" w:sz="0" w:space="0" w:color="auto"/>
        <w:right w:val="none" w:sz="0" w:space="0" w:color="auto"/>
      </w:divBdr>
    </w:div>
    <w:div w:id="406221837">
      <w:bodyDiv w:val="1"/>
      <w:marLeft w:val="0"/>
      <w:marRight w:val="0"/>
      <w:marTop w:val="0"/>
      <w:marBottom w:val="0"/>
      <w:divBdr>
        <w:top w:val="none" w:sz="0" w:space="0" w:color="auto"/>
        <w:left w:val="none" w:sz="0" w:space="0" w:color="auto"/>
        <w:bottom w:val="none" w:sz="0" w:space="0" w:color="auto"/>
        <w:right w:val="none" w:sz="0" w:space="0" w:color="auto"/>
      </w:divBdr>
    </w:div>
    <w:div w:id="546530784">
      <w:bodyDiv w:val="1"/>
      <w:marLeft w:val="0"/>
      <w:marRight w:val="0"/>
      <w:marTop w:val="0"/>
      <w:marBottom w:val="0"/>
      <w:divBdr>
        <w:top w:val="none" w:sz="0" w:space="0" w:color="auto"/>
        <w:left w:val="none" w:sz="0" w:space="0" w:color="auto"/>
        <w:bottom w:val="none" w:sz="0" w:space="0" w:color="auto"/>
        <w:right w:val="none" w:sz="0" w:space="0" w:color="auto"/>
      </w:divBdr>
    </w:div>
    <w:div w:id="559437794">
      <w:bodyDiv w:val="1"/>
      <w:marLeft w:val="0"/>
      <w:marRight w:val="0"/>
      <w:marTop w:val="0"/>
      <w:marBottom w:val="0"/>
      <w:divBdr>
        <w:top w:val="none" w:sz="0" w:space="0" w:color="auto"/>
        <w:left w:val="none" w:sz="0" w:space="0" w:color="auto"/>
        <w:bottom w:val="none" w:sz="0" w:space="0" w:color="auto"/>
        <w:right w:val="none" w:sz="0" w:space="0" w:color="auto"/>
      </w:divBdr>
    </w:div>
    <w:div w:id="600452381">
      <w:bodyDiv w:val="1"/>
      <w:marLeft w:val="0"/>
      <w:marRight w:val="0"/>
      <w:marTop w:val="0"/>
      <w:marBottom w:val="0"/>
      <w:divBdr>
        <w:top w:val="none" w:sz="0" w:space="0" w:color="auto"/>
        <w:left w:val="none" w:sz="0" w:space="0" w:color="auto"/>
        <w:bottom w:val="none" w:sz="0" w:space="0" w:color="auto"/>
        <w:right w:val="none" w:sz="0" w:space="0" w:color="auto"/>
      </w:divBdr>
      <w:divsChild>
        <w:div w:id="94057603">
          <w:marLeft w:val="0"/>
          <w:marRight w:val="0"/>
          <w:marTop w:val="0"/>
          <w:marBottom w:val="0"/>
          <w:divBdr>
            <w:top w:val="none" w:sz="0" w:space="0" w:color="auto"/>
            <w:left w:val="none" w:sz="0" w:space="0" w:color="auto"/>
            <w:bottom w:val="none" w:sz="0" w:space="0" w:color="auto"/>
            <w:right w:val="none" w:sz="0" w:space="0" w:color="auto"/>
          </w:divBdr>
          <w:divsChild>
            <w:div w:id="538664823">
              <w:marLeft w:val="0"/>
              <w:marRight w:val="0"/>
              <w:marTop w:val="0"/>
              <w:marBottom w:val="0"/>
              <w:divBdr>
                <w:top w:val="none" w:sz="0" w:space="0" w:color="auto"/>
                <w:left w:val="none" w:sz="0" w:space="0" w:color="auto"/>
                <w:bottom w:val="none" w:sz="0" w:space="0" w:color="auto"/>
                <w:right w:val="none" w:sz="0" w:space="0" w:color="auto"/>
              </w:divBdr>
              <w:divsChild>
                <w:div w:id="1882015693">
                  <w:marLeft w:val="0"/>
                  <w:marRight w:val="0"/>
                  <w:marTop w:val="0"/>
                  <w:marBottom w:val="0"/>
                  <w:divBdr>
                    <w:top w:val="none" w:sz="0" w:space="0" w:color="auto"/>
                    <w:left w:val="none" w:sz="0" w:space="0" w:color="auto"/>
                    <w:bottom w:val="none" w:sz="0" w:space="0" w:color="auto"/>
                    <w:right w:val="none" w:sz="0" w:space="0" w:color="auto"/>
                  </w:divBdr>
                  <w:divsChild>
                    <w:div w:id="1288702693">
                      <w:marLeft w:val="1"/>
                      <w:marRight w:val="1"/>
                      <w:marTop w:val="0"/>
                      <w:marBottom w:val="0"/>
                      <w:divBdr>
                        <w:top w:val="none" w:sz="0" w:space="0" w:color="auto"/>
                        <w:left w:val="none" w:sz="0" w:space="0" w:color="auto"/>
                        <w:bottom w:val="none" w:sz="0" w:space="0" w:color="auto"/>
                        <w:right w:val="none" w:sz="0" w:space="0" w:color="auto"/>
                      </w:divBdr>
                      <w:divsChild>
                        <w:div w:id="1935555306">
                          <w:marLeft w:val="0"/>
                          <w:marRight w:val="0"/>
                          <w:marTop w:val="0"/>
                          <w:marBottom w:val="0"/>
                          <w:divBdr>
                            <w:top w:val="none" w:sz="0" w:space="0" w:color="auto"/>
                            <w:left w:val="none" w:sz="0" w:space="0" w:color="auto"/>
                            <w:bottom w:val="none" w:sz="0" w:space="0" w:color="auto"/>
                            <w:right w:val="none" w:sz="0" w:space="0" w:color="auto"/>
                          </w:divBdr>
                          <w:divsChild>
                            <w:div w:id="601691797">
                              <w:marLeft w:val="0"/>
                              <w:marRight w:val="0"/>
                              <w:marTop w:val="0"/>
                              <w:marBottom w:val="360"/>
                              <w:divBdr>
                                <w:top w:val="none" w:sz="0" w:space="0" w:color="auto"/>
                                <w:left w:val="none" w:sz="0" w:space="0" w:color="auto"/>
                                <w:bottom w:val="none" w:sz="0" w:space="0" w:color="auto"/>
                                <w:right w:val="none" w:sz="0" w:space="0" w:color="auto"/>
                              </w:divBdr>
                              <w:divsChild>
                                <w:div w:id="2087258704">
                                  <w:marLeft w:val="0"/>
                                  <w:marRight w:val="0"/>
                                  <w:marTop w:val="0"/>
                                  <w:marBottom w:val="0"/>
                                  <w:divBdr>
                                    <w:top w:val="none" w:sz="0" w:space="0" w:color="auto"/>
                                    <w:left w:val="none" w:sz="0" w:space="0" w:color="auto"/>
                                    <w:bottom w:val="none" w:sz="0" w:space="0" w:color="auto"/>
                                    <w:right w:val="none" w:sz="0" w:space="0" w:color="auto"/>
                                  </w:divBdr>
                                  <w:divsChild>
                                    <w:div w:id="1729763506">
                                      <w:marLeft w:val="0"/>
                                      <w:marRight w:val="0"/>
                                      <w:marTop w:val="0"/>
                                      <w:marBottom w:val="0"/>
                                      <w:divBdr>
                                        <w:top w:val="none" w:sz="0" w:space="0" w:color="auto"/>
                                        <w:left w:val="none" w:sz="0" w:space="0" w:color="auto"/>
                                        <w:bottom w:val="none" w:sz="0" w:space="0" w:color="auto"/>
                                        <w:right w:val="none" w:sz="0" w:space="0" w:color="auto"/>
                                      </w:divBdr>
                                      <w:divsChild>
                                        <w:div w:id="1515028461">
                                          <w:marLeft w:val="0"/>
                                          <w:marRight w:val="0"/>
                                          <w:marTop w:val="0"/>
                                          <w:marBottom w:val="0"/>
                                          <w:divBdr>
                                            <w:top w:val="none" w:sz="0" w:space="0" w:color="auto"/>
                                            <w:left w:val="none" w:sz="0" w:space="0" w:color="auto"/>
                                            <w:bottom w:val="none" w:sz="0" w:space="0" w:color="auto"/>
                                            <w:right w:val="none" w:sz="0" w:space="0" w:color="auto"/>
                                          </w:divBdr>
                                          <w:divsChild>
                                            <w:div w:id="368578233">
                                              <w:marLeft w:val="0"/>
                                              <w:marRight w:val="0"/>
                                              <w:marTop w:val="0"/>
                                              <w:marBottom w:val="0"/>
                                              <w:divBdr>
                                                <w:top w:val="none" w:sz="0" w:space="0" w:color="auto"/>
                                                <w:left w:val="none" w:sz="0" w:space="0" w:color="auto"/>
                                                <w:bottom w:val="none" w:sz="0" w:space="0" w:color="auto"/>
                                                <w:right w:val="none" w:sz="0" w:space="0" w:color="auto"/>
                                              </w:divBdr>
                                              <w:divsChild>
                                                <w:div w:id="13482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661049">
      <w:bodyDiv w:val="1"/>
      <w:marLeft w:val="0"/>
      <w:marRight w:val="0"/>
      <w:marTop w:val="0"/>
      <w:marBottom w:val="0"/>
      <w:divBdr>
        <w:top w:val="none" w:sz="0" w:space="0" w:color="auto"/>
        <w:left w:val="none" w:sz="0" w:space="0" w:color="auto"/>
        <w:bottom w:val="none" w:sz="0" w:space="0" w:color="auto"/>
        <w:right w:val="none" w:sz="0" w:space="0" w:color="auto"/>
      </w:divBdr>
    </w:div>
    <w:div w:id="738290598">
      <w:bodyDiv w:val="1"/>
      <w:marLeft w:val="0"/>
      <w:marRight w:val="0"/>
      <w:marTop w:val="0"/>
      <w:marBottom w:val="0"/>
      <w:divBdr>
        <w:top w:val="none" w:sz="0" w:space="0" w:color="auto"/>
        <w:left w:val="none" w:sz="0" w:space="0" w:color="auto"/>
        <w:bottom w:val="none" w:sz="0" w:space="0" w:color="auto"/>
        <w:right w:val="none" w:sz="0" w:space="0" w:color="auto"/>
      </w:divBdr>
    </w:div>
    <w:div w:id="807816560">
      <w:bodyDiv w:val="1"/>
      <w:marLeft w:val="0"/>
      <w:marRight w:val="0"/>
      <w:marTop w:val="0"/>
      <w:marBottom w:val="0"/>
      <w:divBdr>
        <w:top w:val="none" w:sz="0" w:space="0" w:color="auto"/>
        <w:left w:val="none" w:sz="0" w:space="0" w:color="auto"/>
        <w:bottom w:val="none" w:sz="0" w:space="0" w:color="auto"/>
        <w:right w:val="none" w:sz="0" w:space="0" w:color="auto"/>
      </w:divBdr>
    </w:div>
    <w:div w:id="853609775">
      <w:bodyDiv w:val="1"/>
      <w:marLeft w:val="0"/>
      <w:marRight w:val="0"/>
      <w:marTop w:val="0"/>
      <w:marBottom w:val="0"/>
      <w:divBdr>
        <w:top w:val="none" w:sz="0" w:space="0" w:color="auto"/>
        <w:left w:val="none" w:sz="0" w:space="0" w:color="auto"/>
        <w:bottom w:val="none" w:sz="0" w:space="0" w:color="auto"/>
        <w:right w:val="none" w:sz="0" w:space="0" w:color="auto"/>
      </w:divBdr>
      <w:divsChild>
        <w:div w:id="364839971">
          <w:marLeft w:val="0"/>
          <w:marRight w:val="0"/>
          <w:marTop w:val="240"/>
          <w:marBottom w:val="0"/>
          <w:divBdr>
            <w:top w:val="none" w:sz="0" w:space="0" w:color="auto"/>
            <w:left w:val="none" w:sz="0" w:space="0" w:color="auto"/>
            <w:bottom w:val="none" w:sz="0" w:space="0" w:color="auto"/>
            <w:right w:val="none" w:sz="0" w:space="0" w:color="auto"/>
          </w:divBdr>
        </w:div>
      </w:divsChild>
    </w:div>
    <w:div w:id="854538830">
      <w:bodyDiv w:val="1"/>
      <w:marLeft w:val="0"/>
      <w:marRight w:val="0"/>
      <w:marTop w:val="0"/>
      <w:marBottom w:val="0"/>
      <w:divBdr>
        <w:top w:val="none" w:sz="0" w:space="0" w:color="auto"/>
        <w:left w:val="none" w:sz="0" w:space="0" w:color="auto"/>
        <w:bottom w:val="none" w:sz="0" w:space="0" w:color="auto"/>
        <w:right w:val="none" w:sz="0" w:space="0" w:color="auto"/>
      </w:divBdr>
    </w:div>
    <w:div w:id="1312753849">
      <w:bodyDiv w:val="1"/>
      <w:marLeft w:val="0"/>
      <w:marRight w:val="0"/>
      <w:marTop w:val="0"/>
      <w:marBottom w:val="0"/>
      <w:divBdr>
        <w:top w:val="none" w:sz="0" w:space="0" w:color="auto"/>
        <w:left w:val="none" w:sz="0" w:space="0" w:color="auto"/>
        <w:bottom w:val="none" w:sz="0" w:space="0" w:color="auto"/>
        <w:right w:val="none" w:sz="0" w:space="0" w:color="auto"/>
      </w:divBdr>
    </w:div>
    <w:div w:id="1404915383">
      <w:bodyDiv w:val="1"/>
      <w:marLeft w:val="0"/>
      <w:marRight w:val="0"/>
      <w:marTop w:val="0"/>
      <w:marBottom w:val="0"/>
      <w:divBdr>
        <w:top w:val="none" w:sz="0" w:space="0" w:color="auto"/>
        <w:left w:val="none" w:sz="0" w:space="0" w:color="auto"/>
        <w:bottom w:val="none" w:sz="0" w:space="0" w:color="auto"/>
        <w:right w:val="none" w:sz="0" w:space="0" w:color="auto"/>
      </w:divBdr>
    </w:div>
    <w:div w:id="1493989758">
      <w:bodyDiv w:val="1"/>
      <w:marLeft w:val="0"/>
      <w:marRight w:val="0"/>
      <w:marTop w:val="0"/>
      <w:marBottom w:val="0"/>
      <w:divBdr>
        <w:top w:val="none" w:sz="0" w:space="0" w:color="auto"/>
        <w:left w:val="none" w:sz="0" w:space="0" w:color="auto"/>
        <w:bottom w:val="none" w:sz="0" w:space="0" w:color="auto"/>
        <w:right w:val="none" w:sz="0" w:space="0" w:color="auto"/>
      </w:divBdr>
    </w:div>
    <w:div w:id="1528985101">
      <w:bodyDiv w:val="1"/>
      <w:marLeft w:val="0"/>
      <w:marRight w:val="0"/>
      <w:marTop w:val="0"/>
      <w:marBottom w:val="0"/>
      <w:divBdr>
        <w:top w:val="none" w:sz="0" w:space="0" w:color="auto"/>
        <w:left w:val="none" w:sz="0" w:space="0" w:color="auto"/>
        <w:bottom w:val="none" w:sz="0" w:space="0" w:color="auto"/>
        <w:right w:val="none" w:sz="0" w:space="0" w:color="auto"/>
      </w:divBdr>
    </w:div>
    <w:div w:id="1665821252">
      <w:bodyDiv w:val="1"/>
      <w:marLeft w:val="0"/>
      <w:marRight w:val="0"/>
      <w:marTop w:val="0"/>
      <w:marBottom w:val="0"/>
      <w:divBdr>
        <w:top w:val="none" w:sz="0" w:space="0" w:color="auto"/>
        <w:left w:val="none" w:sz="0" w:space="0" w:color="auto"/>
        <w:bottom w:val="none" w:sz="0" w:space="0" w:color="auto"/>
        <w:right w:val="none" w:sz="0" w:space="0" w:color="auto"/>
      </w:divBdr>
      <w:divsChild>
        <w:div w:id="651719537">
          <w:marLeft w:val="0"/>
          <w:marRight w:val="0"/>
          <w:marTop w:val="240"/>
          <w:marBottom w:val="0"/>
          <w:divBdr>
            <w:top w:val="none" w:sz="0" w:space="0" w:color="auto"/>
            <w:left w:val="none" w:sz="0" w:space="0" w:color="auto"/>
            <w:bottom w:val="none" w:sz="0" w:space="0" w:color="auto"/>
            <w:right w:val="none" w:sz="0" w:space="0" w:color="auto"/>
          </w:divBdr>
        </w:div>
      </w:divsChild>
    </w:div>
    <w:div w:id="1757558065">
      <w:bodyDiv w:val="1"/>
      <w:marLeft w:val="0"/>
      <w:marRight w:val="0"/>
      <w:marTop w:val="0"/>
      <w:marBottom w:val="0"/>
      <w:divBdr>
        <w:top w:val="none" w:sz="0" w:space="0" w:color="auto"/>
        <w:left w:val="none" w:sz="0" w:space="0" w:color="auto"/>
        <w:bottom w:val="none" w:sz="0" w:space="0" w:color="auto"/>
        <w:right w:val="none" w:sz="0" w:space="0" w:color="auto"/>
      </w:divBdr>
    </w:div>
    <w:div w:id="191315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m.gov.lv/lv/uzzina-par-likumprojektu-ieguldijumu-brokeru-sabiedribu-likums-un-likumprojektu-grozijumi-finansu-instrumentu-tirgus-likum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2/648/oj/?local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3/575/oj/?locale=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Aija Zitcere</Vad_x012b_t_x0101_js>
    <NPK xmlns="b6da864e-06a3-40ee-a61e-0cd067b16413">4</NPK>
    <Kategorija xmlns="2e5bb04e-596e-45bd-9003-43ca78b1ba16">Likumprojekts</Kategorija>
    <DKP xmlns="2e5bb04e-596e-45bd-9003-43ca78b1ba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0E16F-CD9D-4F2F-92A0-4EEB3217A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1BAE0-478C-47C6-9306-0AFD39FDD38A}">
  <ds:schemaRefs>
    <ds:schemaRef ds:uri="http://purl.org/dc/terms/"/>
    <ds:schemaRef ds:uri="http://schemas.microsoft.com/office/2006/documentManagement/types"/>
    <ds:schemaRef ds:uri="http://schemas.microsoft.com/office/2006/metadata/properties"/>
    <ds:schemaRef ds:uri="b6da864e-06a3-40ee-a61e-0cd067b16413"/>
    <ds:schemaRef ds:uri="http://purl.org/dc/elements/1.1/"/>
    <ds:schemaRef ds:uri="http://schemas.microsoft.com/office/infopath/2007/PartnerControls"/>
    <ds:schemaRef ds:uri="2e5bb04e-596e-45bd-9003-43ca78b1ba16"/>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8378961-58BE-461B-A236-536C78E3F9F7}">
  <ds:schemaRefs>
    <ds:schemaRef ds:uri="http://schemas.microsoft.com/sharepoint/v3/contenttype/forms"/>
  </ds:schemaRefs>
</ds:datastoreItem>
</file>

<file path=customXml/itemProps4.xml><?xml version="1.0" encoding="utf-8"?>
<ds:datastoreItem xmlns:ds="http://schemas.openxmlformats.org/officeDocument/2006/customXml" ds:itemID="{0ED3B0AB-F3F4-444D-8601-FDF0C6E8F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8155</Words>
  <Characters>4649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Likumprojekts "Grozījumi Ieguldījumu pārvaldes sabiedrību likumā"</vt:lpstr>
    </vt:vector>
  </TitlesOfParts>
  <Company>Finanšu ministrija</Company>
  <LinksUpToDate>false</LinksUpToDate>
  <CharactersWithSpaces>12779</CharactersWithSpaces>
  <SharedDoc>false</SharedDoc>
  <HyperlinkBase/>
  <HLinks>
    <vt:vector size="6" baseType="variant">
      <vt:variant>
        <vt:i4>5570686</vt:i4>
      </vt:variant>
      <vt:variant>
        <vt:i4>0</vt:i4>
      </vt:variant>
      <vt:variant>
        <vt:i4>0</vt:i4>
      </vt:variant>
      <vt:variant>
        <vt:i4>5</vt:i4>
      </vt:variant>
      <vt:variant>
        <vt:lpwstr>http://www.fm.gov.lv/lv/sabiedribas_lidzdaliba/iesibu_aktu_ projekti/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Ieguldījumu pārvaldes sabiedrību likumā"</dc:title>
  <dc:subject>Anotācija</dc:subject>
  <dc:creator>Aivis Hammers</dc:creator>
  <cp:keywords/>
  <dc:description>Hammers, 67095441_x000d_
aivis.hammers@fm.gov.lv</dc:description>
  <cp:lastModifiedBy>Inguna Dancīte</cp:lastModifiedBy>
  <cp:revision>2</cp:revision>
  <cp:lastPrinted>2020-01-23T07:20:00Z</cp:lastPrinted>
  <dcterms:created xsi:type="dcterms:W3CDTF">2021-03-01T12:26:00Z</dcterms:created>
  <dcterms:modified xsi:type="dcterms:W3CDTF">2021-03-01T12:26:00Z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