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D6A15" w14:textId="4541166F" w:rsidR="00894C55" w:rsidRDefault="00EE5A89" w:rsidP="00EE5A89">
      <w:pPr>
        <w:shd w:val="clear" w:color="auto" w:fill="FFFFFF"/>
        <w:spacing w:after="0" w:line="240" w:lineRule="auto"/>
        <w:jc w:val="center"/>
        <w:rPr>
          <w:rFonts w:ascii="Times New Roman" w:eastAsia="Times New Roman" w:hAnsi="Times New Roman" w:cs="Times New Roman"/>
          <w:b/>
          <w:bCs/>
          <w:sz w:val="28"/>
          <w:szCs w:val="24"/>
          <w:lang w:eastAsia="lv-LV"/>
        </w:rPr>
      </w:pPr>
      <w:bookmarkStart w:id="0" w:name="_GoBack"/>
      <w:bookmarkEnd w:id="0"/>
      <w:r w:rsidRPr="00BF3F3F">
        <w:rPr>
          <w:rFonts w:ascii="Times New Roman" w:eastAsia="Times New Roman" w:hAnsi="Times New Roman" w:cs="Times New Roman"/>
          <w:b/>
          <w:bCs/>
          <w:sz w:val="28"/>
          <w:szCs w:val="24"/>
          <w:lang w:eastAsia="lv-LV"/>
        </w:rPr>
        <w:t xml:space="preserve">Ministru </w:t>
      </w:r>
      <w:r w:rsidR="00F462C8">
        <w:rPr>
          <w:rFonts w:ascii="Times New Roman" w:eastAsia="Times New Roman" w:hAnsi="Times New Roman" w:cs="Times New Roman"/>
          <w:b/>
          <w:bCs/>
          <w:sz w:val="28"/>
          <w:szCs w:val="24"/>
          <w:lang w:eastAsia="lv-LV"/>
        </w:rPr>
        <w:t>kabineta instrukcijas projekta "</w:t>
      </w:r>
      <w:r w:rsidR="00895A91" w:rsidRPr="00BF3F3F">
        <w:rPr>
          <w:rFonts w:ascii="Times New Roman" w:eastAsia="Times New Roman" w:hAnsi="Times New Roman" w:cs="Times New Roman"/>
          <w:b/>
          <w:bCs/>
          <w:sz w:val="28"/>
          <w:szCs w:val="24"/>
          <w:lang w:eastAsia="lv-LV"/>
        </w:rPr>
        <w:t>Grozījumi Ministru kabineta 2018.g</w:t>
      </w:r>
      <w:r w:rsidR="00381E66">
        <w:rPr>
          <w:rFonts w:ascii="Times New Roman" w:eastAsia="Times New Roman" w:hAnsi="Times New Roman" w:cs="Times New Roman"/>
          <w:b/>
          <w:bCs/>
          <w:sz w:val="28"/>
          <w:szCs w:val="24"/>
          <w:lang w:eastAsia="lv-LV"/>
        </w:rPr>
        <w:t>ada 10.aprīļa instrukcijā Nr.2 "</w:t>
      </w:r>
      <w:r w:rsidRPr="00BF3F3F">
        <w:rPr>
          <w:rFonts w:ascii="Times New Roman" w:eastAsia="Times New Roman" w:hAnsi="Times New Roman" w:cs="Times New Roman"/>
          <w:b/>
          <w:bCs/>
          <w:sz w:val="28"/>
          <w:szCs w:val="24"/>
          <w:lang w:eastAsia="lv-LV"/>
        </w:rPr>
        <w:t>Instrukcija par valsts budžeta izpildes analīzi</w:t>
      </w:r>
      <w:r w:rsidR="00381E66">
        <w:rPr>
          <w:rFonts w:ascii="Times New Roman" w:eastAsia="Times New Roman" w:hAnsi="Times New Roman" w:cs="Times New Roman"/>
          <w:b/>
          <w:bCs/>
          <w:sz w:val="28"/>
          <w:szCs w:val="24"/>
          <w:lang w:eastAsia="lv-LV"/>
        </w:rPr>
        <w:t>""</w:t>
      </w:r>
      <w:r w:rsidRPr="00BF3F3F">
        <w:rPr>
          <w:rFonts w:ascii="Times New Roman" w:eastAsia="Times New Roman" w:hAnsi="Times New Roman" w:cs="Times New Roman"/>
          <w:b/>
          <w:bCs/>
          <w:sz w:val="28"/>
          <w:szCs w:val="24"/>
          <w:lang w:eastAsia="lv-LV"/>
        </w:rPr>
        <w:t xml:space="preserve"> </w:t>
      </w:r>
      <w:r w:rsidR="00894C55" w:rsidRPr="00BF3F3F">
        <w:rPr>
          <w:rFonts w:ascii="Times New Roman" w:eastAsia="Times New Roman" w:hAnsi="Times New Roman" w:cs="Times New Roman"/>
          <w:b/>
          <w:bCs/>
          <w:sz w:val="28"/>
          <w:szCs w:val="24"/>
          <w:lang w:eastAsia="lv-LV"/>
        </w:rPr>
        <w:t>sākotnējās ietekmes novērtējuma ziņojums (anotācija)</w:t>
      </w:r>
    </w:p>
    <w:p w14:paraId="6D067704" w14:textId="77777777" w:rsidR="00BC621D" w:rsidRPr="00BF3F3F" w:rsidRDefault="00BC621D" w:rsidP="00EE5A89">
      <w:pPr>
        <w:shd w:val="clear" w:color="auto" w:fill="FFFFFF"/>
        <w:spacing w:after="0" w:line="240" w:lineRule="auto"/>
        <w:jc w:val="center"/>
        <w:rPr>
          <w:rFonts w:ascii="Times New Roman" w:eastAsia="Times New Roman" w:hAnsi="Times New Roman" w:cs="Times New Roman"/>
          <w:b/>
          <w:bCs/>
          <w:sz w:val="28"/>
          <w:szCs w:val="24"/>
          <w:lang w:eastAsia="lv-LV"/>
        </w:rPr>
      </w:pPr>
    </w:p>
    <w:p w14:paraId="4CAE7A9E" w14:textId="7C98423B" w:rsidR="00E5323B" w:rsidRPr="009B2A39" w:rsidRDefault="00E5323B" w:rsidP="00E5323B">
      <w:pPr>
        <w:spacing w:after="0" w:line="240" w:lineRule="auto"/>
        <w:rPr>
          <w:rFonts w:ascii="Times New Roman" w:eastAsia="Times New Roman" w:hAnsi="Times New Roman" w:cs="Times New Roman"/>
          <w:iCs/>
          <w:color w:val="414142"/>
          <w:sz w:val="20"/>
          <w:szCs w:val="20"/>
          <w:lang w:eastAsia="lv-LV"/>
        </w:rPr>
      </w:pPr>
      <w:r w:rsidRPr="009B2A39">
        <w:rPr>
          <w:rFonts w:ascii="Times New Roman" w:eastAsia="Times New Roman" w:hAnsi="Times New Roman" w:cs="Times New Roman"/>
          <w:iCs/>
          <w:color w:val="414142"/>
          <w:sz w:val="20"/>
          <w:szCs w:val="20"/>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511"/>
      </w:tblGrid>
      <w:tr w:rsidR="004E772D" w:rsidRPr="004E772D" w14:paraId="478169A9" w14:textId="77777777" w:rsidTr="009B2FA4">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81A642A" w14:textId="77777777" w:rsidR="006E60CF" w:rsidRPr="004E772D" w:rsidRDefault="006E60CF" w:rsidP="009B2FA4">
            <w:pPr>
              <w:spacing w:after="0" w:line="240" w:lineRule="auto"/>
              <w:jc w:val="center"/>
              <w:rPr>
                <w:rFonts w:ascii="Times New Roman" w:eastAsia="Times New Roman" w:hAnsi="Times New Roman" w:cs="Times New Roman"/>
                <w:b/>
                <w:bCs/>
                <w:iCs/>
                <w:sz w:val="24"/>
                <w:szCs w:val="24"/>
                <w:lang w:eastAsia="lv-LV"/>
              </w:rPr>
            </w:pPr>
            <w:r w:rsidRPr="004E772D">
              <w:rPr>
                <w:rFonts w:ascii="Times New Roman" w:eastAsia="Times New Roman" w:hAnsi="Times New Roman" w:cs="Times New Roman"/>
                <w:b/>
                <w:bCs/>
                <w:iCs/>
                <w:sz w:val="24"/>
                <w:szCs w:val="24"/>
                <w:lang w:eastAsia="lv-LV"/>
              </w:rPr>
              <w:t>Tiesību akta projekta anotācijas kopsavilkums</w:t>
            </w:r>
          </w:p>
        </w:tc>
      </w:tr>
      <w:tr w:rsidR="004E772D" w:rsidRPr="004E772D" w14:paraId="36829752" w14:textId="77777777" w:rsidTr="00172083">
        <w:trPr>
          <w:tblCellSpacing w:w="15" w:type="dxa"/>
        </w:trPr>
        <w:tc>
          <w:tcPr>
            <w:tcW w:w="1380" w:type="pct"/>
            <w:tcBorders>
              <w:top w:val="outset" w:sz="6" w:space="0" w:color="auto"/>
              <w:left w:val="outset" w:sz="6" w:space="0" w:color="auto"/>
              <w:bottom w:val="outset" w:sz="6" w:space="0" w:color="auto"/>
              <w:right w:val="outset" w:sz="6" w:space="0" w:color="auto"/>
            </w:tcBorders>
            <w:shd w:val="clear" w:color="auto" w:fill="auto"/>
            <w:hideMark/>
          </w:tcPr>
          <w:p w14:paraId="4ABF6065" w14:textId="4BD21D2D" w:rsidR="006E60CF" w:rsidRPr="004E772D" w:rsidRDefault="006E60CF" w:rsidP="006E60CF">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Mērķis, risinājums un projekta spēkā stāšanās laiks</w:t>
            </w:r>
          </w:p>
        </w:tc>
        <w:tc>
          <w:tcPr>
            <w:tcW w:w="3570" w:type="pct"/>
            <w:tcBorders>
              <w:top w:val="outset" w:sz="6" w:space="0" w:color="auto"/>
              <w:left w:val="outset" w:sz="6" w:space="0" w:color="auto"/>
              <w:bottom w:val="outset" w:sz="6" w:space="0" w:color="auto"/>
              <w:right w:val="outset" w:sz="6" w:space="0" w:color="auto"/>
            </w:tcBorders>
            <w:shd w:val="clear" w:color="auto" w:fill="auto"/>
            <w:hideMark/>
          </w:tcPr>
          <w:p w14:paraId="3EBB3263" w14:textId="610E48CD" w:rsidR="006E60CF" w:rsidRPr="004E772D" w:rsidRDefault="006E60CF" w:rsidP="006E60CF">
            <w:pPr>
              <w:spacing w:after="0" w:line="240" w:lineRule="auto"/>
              <w:jc w:val="both"/>
              <w:rPr>
                <w:rFonts w:ascii="Times New Roman" w:eastAsia="Times New Roman" w:hAnsi="Times New Roman" w:cs="Times New Roman"/>
                <w:sz w:val="24"/>
                <w:szCs w:val="24"/>
                <w:lang w:eastAsia="lv-LV"/>
              </w:rPr>
            </w:pPr>
            <w:r w:rsidRPr="004E772D">
              <w:rPr>
                <w:rFonts w:ascii="Times New Roman" w:eastAsia="Times New Roman" w:hAnsi="Times New Roman" w:cs="Times New Roman"/>
                <w:iCs/>
                <w:sz w:val="24"/>
                <w:szCs w:val="24"/>
                <w:lang w:eastAsia="lv-LV"/>
              </w:rPr>
              <w:t xml:space="preserve">Instrukcijas </w:t>
            </w:r>
            <w:r w:rsidRPr="004E772D">
              <w:rPr>
                <w:rFonts w:ascii="Times New Roman" w:eastAsia="Times New Roman" w:hAnsi="Times New Roman" w:cs="Times New Roman"/>
                <w:sz w:val="24"/>
                <w:szCs w:val="24"/>
                <w:lang w:eastAsia="lv-LV"/>
              </w:rPr>
              <w:t>projekta</w:t>
            </w:r>
            <w:r w:rsidR="00381E66">
              <w:rPr>
                <w:rFonts w:ascii="Times New Roman" w:eastAsia="Times New Roman" w:hAnsi="Times New Roman" w:cs="Times New Roman"/>
                <w:sz w:val="24"/>
                <w:szCs w:val="24"/>
                <w:lang w:eastAsia="lv-LV"/>
              </w:rPr>
              <w:t xml:space="preserve"> "</w:t>
            </w:r>
            <w:r w:rsidR="004B38D5" w:rsidRPr="004E772D">
              <w:rPr>
                <w:rFonts w:ascii="Times New Roman" w:eastAsia="Times New Roman" w:hAnsi="Times New Roman" w:cs="Times New Roman"/>
                <w:sz w:val="24"/>
                <w:szCs w:val="24"/>
                <w:lang w:eastAsia="lv-LV"/>
              </w:rPr>
              <w:t>Grozījumi Ministru kabineta 2018.</w:t>
            </w:r>
            <w:r w:rsidR="00381E66">
              <w:rPr>
                <w:rFonts w:ascii="Times New Roman" w:eastAsia="Times New Roman" w:hAnsi="Times New Roman" w:cs="Times New Roman"/>
                <w:sz w:val="24"/>
                <w:szCs w:val="24"/>
                <w:lang w:eastAsia="lv-LV"/>
              </w:rPr>
              <w:t> </w:t>
            </w:r>
            <w:r w:rsidR="004B38D5" w:rsidRPr="004E772D">
              <w:rPr>
                <w:rFonts w:ascii="Times New Roman" w:eastAsia="Times New Roman" w:hAnsi="Times New Roman" w:cs="Times New Roman"/>
                <w:sz w:val="24"/>
                <w:szCs w:val="24"/>
                <w:lang w:eastAsia="lv-LV"/>
              </w:rPr>
              <w:t>gada 10.</w:t>
            </w:r>
            <w:r w:rsidR="00381E66">
              <w:rPr>
                <w:rFonts w:ascii="Times New Roman" w:eastAsia="Times New Roman" w:hAnsi="Times New Roman" w:cs="Times New Roman"/>
                <w:sz w:val="24"/>
                <w:szCs w:val="24"/>
                <w:lang w:eastAsia="lv-LV"/>
              </w:rPr>
              <w:t> </w:t>
            </w:r>
            <w:r w:rsidR="004B38D5" w:rsidRPr="004E772D">
              <w:rPr>
                <w:rFonts w:ascii="Times New Roman" w:eastAsia="Times New Roman" w:hAnsi="Times New Roman" w:cs="Times New Roman"/>
                <w:sz w:val="24"/>
                <w:szCs w:val="24"/>
                <w:lang w:eastAsia="lv-LV"/>
              </w:rPr>
              <w:t>aprīļa instrukcijā Nr.</w:t>
            </w:r>
            <w:r w:rsidR="00381E66">
              <w:rPr>
                <w:rFonts w:ascii="Times New Roman" w:eastAsia="Times New Roman" w:hAnsi="Times New Roman" w:cs="Times New Roman"/>
                <w:sz w:val="24"/>
                <w:szCs w:val="24"/>
                <w:lang w:eastAsia="lv-LV"/>
              </w:rPr>
              <w:t> 2 "</w:t>
            </w:r>
            <w:r w:rsidR="004B38D5" w:rsidRPr="004E772D">
              <w:rPr>
                <w:rFonts w:ascii="Times New Roman" w:eastAsia="Times New Roman" w:hAnsi="Times New Roman" w:cs="Times New Roman"/>
                <w:sz w:val="24"/>
                <w:szCs w:val="24"/>
                <w:lang w:eastAsia="lv-LV"/>
              </w:rPr>
              <w:t>Instrukcija par v</w:t>
            </w:r>
            <w:r w:rsidR="00381E66">
              <w:rPr>
                <w:rFonts w:ascii="Times New Roman" w:eastAsia="Times New Roman" w:hAnsi="Times New Roman" w:cs="Times New Roman"/>
                <w:sz w:val="24"/>
                <w:szCs w:val="24"/>
                <w:lang w:eastAsia="lv-LV"/>
              </w:rPr>
              <w:t>alsts budžeta izpildes analīzi""</w:t>
            </w:r>
            <w:r w:rsidR="004B38D5" w:rsidRPr="004E772D">
              <w:t xml:space="preserve"> </w:t>
            </w:r>
            <w:r w:rsidR="004B38D5" w:rsidRPr="004E772D">
              <w:rPr>
                <w:rFonts w:ascii="Times New Roman" w:eastAsia="Times New Roman" w:hAnsi="Times New Roman" w:cs="Times New Roman"/>
                <w:sz w:val="24"/>
                <w:szCs w:val="24"/>
                <w:lang w:eastAsia="lv-LV"/>
              </w:rPr>
              <w:t xml:space="preserve">(turpmāk – </w:t>
            </w:r>
            <w:r w:rsidR="004B38D5" w:rsidRPr="004E772D">
              <w:rPr>
                <w:rFonts w:ascii="Times New Roman" w:eastAsia="Times New Roman" w:hAnsi="Times New Roman" w:cs="Times New Roman"/>
                <w:iCs/>
                <w:sz w:val="24"/>
                <w:szCs w:val="24"/>
                <w:lang w:eastAsia="lv-LV"/>
              </w:rPr>
              <w:t xml:space="preserve">instrukcijas </w:t>
            </w:r>
            <w:r w:rsidR="004B38D5" w:rsidRPr="004E772D">
              <w:rPr>
                <w:rFonts w:ascii="Times New Roman" w:eastAsia="Times New Roman" w:hAnsi="Times New Roman" w:cs="Times New Roman"/>
                <w:sz w:val="24"/>
                <w:szCs w:val="24"/>
                <w:lang w:eastAsia="lv-LV"/>
              </w:rPr>
              <w:t xml:space="preserve">projekts) </w:t>
            </w:r>
            <w:r w:rsidRPr="004E772D">
              <w:rPr>
                <w:rFonts w:ascii="Times New Roman" w:eastAsia="Times New Roman" w:hAnsi="Times New Roman" w:cs="Times New Roman"/>
                <w:sz w:val="24"/>
                <w:szCs w:val="24"/>
                <w:lang w:eastAsia="lv-LV"/>
              </w:rPr>
              <w:t xml:space="preserve">mērķis ir </w:t>
            </w:r>
            <w:r w:rsidR="004B38D5" w:rsidRPr="004E772D">
              <w:rPr>
                <w:rFonts w:ascii="Times New Roman" w:eastAsia="Times New Roman" w:hAnsi="Times New Roman" w:cs="Times New Roman"/>
                <w:sz w:val="24"/>
                <w:szCs w:val="24"/>
                <w:lang w:eastAsia="lv-LV"/>
              </w:rPr>
              <w:t xml:space="preserve">turpināt </w:t>
            </w:r>
            <w:r w:rsidR="00D50456" w:rsidRPr="004E772D">
              <w:rPr>
                <w:rFonts w:ascii="Times New Roman" w:eastAsia="Times New Roman" w:hAnsi="Times New Roman" w:cs="Times New Roman"/>
                <w:sz w:val="24"/>
                <w:szCs w:val="24"/>
                <w:lang w:eastAsia="lv-LV"/>
              </w:rPr>
              <w:t xml:space="preserve">pilnveidot un </w:t>
            </w:r>
            <w:proofErr w:type="spellStart"/>
            <w:r w:rsidR="00D50456" w:rsidRPr="004E772D">
              <w:rPr>
                <w:rFonts w:ascii="Times New Roman" w:eastAsia="Times New Roman" w:hAnsi="Times New Roman" w:cs="Times New Roman"/>
                <w:sz w:val="24"/>
                <w:szCs w:val="24"/>
                <w:lang w:eastAsia="lv-LV"/>
              </w:rPr>
              <w:t>efektivizēt</w:t>
            </w:r>
            <w:proofErr w:type="spellEnd"/>
            <w:r w:rsidR="00D50456" w:rsidRPr="004E772D">
              <w:rPr>
                <w:rFonts w:ascii="Times New Roman" w:eastAsia="Times New Roman" w:hAnsi="Times New Roman" w:cs="Times New Roman"/>
                <w:sz w:val="24"/>
                <w:szCs w:val="24"/>
                <w:lang w:eastAsia="lv-LV"/>
              </w:rPr>
              <w:t xml:space="preserve"> valsts bud</w:t>
            </w:r>
            <w:r w:rsidR="004B38D5" w:rsidRPr="004E772D">
              <w:rPr>
                <w:rFonts w:ascii="Times New Roman" w:eastAsia="Times New Roman" w:hAnsi="Times New Roman" w:cs="Times New Roman"/>
                <w:sz w:val="24"/>
                <w:szCs w:val="24"/>
                <w:lang w:eastAsia="lv-LV"/>
              </w:rPr>
              <w:t>žeta izpildes analīzes procesu.</w:t>
            </w:r>
          </w:p>
          <w:p w14:paraId="2AE1E107" w14:textId="0BB9FFFB" w:rsidR="006E60CF" w:rsidRPr="004E772D" w:rsidRDefault="00DA4448" w:rsidP="00DA4448">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sz w:val="24"/>
                <w:szCs w:val="24"/>
                <w:lang w:eastAsia="lv-LV"/>
              </w:rPr>
              <w:t xml:space="preserve">Instrukcija </w:t>
            </w:r>
            <w:r w:rsidR="006E60CF" w:rsidRPr="004E772D">
              <w:rPr>
                <w:rFonts w:ascii="Times New Roman" w:eastAsia="Times New Roman" w:hAnsi="Times New Roman" w:cs="Times New Roman"/>
                <w:sz w:val="24"/>
                <w:szCs w:val="24"/>
                <w:lang w:eastAsia="lv-LV"/>
              </w:rPr>
              <w:t>stājas spēkā nākamajā dienā pēc t</w:t>
            </w:r>
            <w:r w:rsidRPr="004E772D">
              <w:rPr>
                <w:rFonts w:ascii="Times New Roman" w:eastAsia="Times New Roman" w:hAnsi="Times New Roman" w:cs="Times New Roman"/>
                <w:sz w:val="24"/>
                <w:szCs w:val="24"/>
                <w:lang w:eastAsia="lv-LV"/>
              </w:rPr>
              <w:t>ās</w:t>
            </w:r>
            <w:r w:rsidR="006E60CF" w:rsidRPr="004E772D">
              <w:rPr>
                <w:rFonts w:ascii="Times New Roman" w:eastAsia="Times New Roman" w:hAnsi="Times New Roman" w:cs="Times New Roman"/>
                <w:sz w:val="24"/>
                <w:szCs w:val="24"/>
                <w:lang w:eastAsia="lv-LV"/>
              </w:rPr>
              <w:t xml:space="preserve"> publicēšanas Latvijas </w:t>
            </w:r>
            <w:r w:rsidR="004D298E">
              <w:rPr>
                <w:rFonts w:ascii="Times New Roman" w:eastAsia="Times New Roman" w:hAnsi="Times New Roman" w:cs="Times New Roman"/>
                <w:sz w:val="24"/>
                <w:szCs w:val="24"/>
                <w:lang w:eastAsia="lv-LV"/>
              </w:rPr>
              <w:t xml:space="preserve">Republikas oficiālajā izdevumā </w:t>
            </w:r>
            <w:r w:rsidR="004D298E" w:rsidRPr="005F22DE">
              <w:rPr>
                <w:rFonts w:ascii="Times New Roman" w:eastAsia="Times New Roman" w:hAnsi="Times New Roman" w:cs="Times New Roman"/>
                <w:sz w:val="24"/>
                <w:szCs w:val="24"/>
                <w:lang w:eastAsia="lv-LV"/>
              </w:rPr>
              <w:t>"</w:t>
            </w:r>
            <w:r w:rsidR="004D298E">
              <w:rPr>
                <w:rFonts w:ascii="Times New Roman" w:eastAsia="Times New Roman" w:hAnsi="Times New Roman" w:cs="Times New Roman"/>
                <w:sz w:val="24"/>
                <w:szCs w:val="24"/>
                <w:lang w:eastAsia="lv-LV"/>
              </w:rPr>
              <w:t>Latvijas Vēstnesis</w:t>
            </w:r>
            <w:r w:rsidR="004D298E" w:rsidRPr="005F22DE">
              <w:rPr>
                <w:rFonts w:ascii="Times New Roman" w:eastAsia="Times New Roman" w:hAnsi="Times New Roman" w:cs="Times New Roman"/>
                <w:sz w:val="24"/>
                <w:szCs w:val="24"/>
                <w:lang w:eastAsia="lv-LV"/>
              </w:rPr>
              <w:t>"</w:t>
            </w:r>
            <w:r w:rsidR="006E60CF" w:rsidRPr="004E772D">
              <w:rPr>
                <w:rFonts w:ascii="Times New Roman" w:eastAsia="Times New Roman" w:hAnsi="Times New Roman" w:cs="Times New Roman"/>
                <w:sz w:val="24"/>
                <w:szCs w:val="24"/>
                <w:lang w:eastAsia="lv-LV"/>
              </w:rPr>
              <w:t>.</w:t>
            </w:r>
          </w:p>
        </w:tc>
      </w:tr>
    </w:tbl>
    <w:p w14:paraId="700C1A2C" w14:textId="77777777" w:rsidR="006E60CF" w:rsidRPr="00BC621D" w:rsidRDefault="006E60CF"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126"/>
        <w:gridCol w:w="6510"/>
      </w:tblGrid>
      <w:tr w:rsidR="004E772D" w:rsidRPr="004E772D" w14:paraId="6E666B7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CA2D8DD" w14:textId="77777777" w:rsidR="00CD526E" w:rsidRPr="004E772D" w:rsidRDefault="00E5323B" w:rsidP="001B6A66">
            <w:pPr>
              <w:spacing w:after="0" w:line="240" w:lineRule="auto"/>
              <w:jc w:val="center"/>
              <w:rPr>
                <w:rFonts w:ascii="Times New Roman" w:eastAsia="Times New Roman" w:hAnsi="Times New Roman" w:cs="Times New Roman"/>
                <w:b/>
                <w:bCs/>
                <w:iCs/>
                <w:sz w:val="24"/>
                <w:szCs w:val="24"/>
                <w:lang w:eastAsia="lv-LV"/>
              </w:rPr>
            </w:pPr>
            <w:r w:rsidRPr="004E772D">
              <w:rPr>
                <w:rFonts w:ascii="Times New Roman" w:eastAsia="Times New Roman" w:hAnsi="Times New Roman" w:cs="Times New Roman"/>
                <w:b/>
                <w:bCs/>
                <w:iCs/>
                <w:sz w:val="24"/>
                <w:szCs w:val="24"/>
                <w:lang w:eastAsia="lv-LV"/>
              </w:rPr>
              <w:t>I. Tiesību akta projekta izstrādes nepieciešamība</w:t>
            </w:r>
          </w:p>
        </w:tc>
      </w:tr>
      <w:tr w:rsidR="004E772D" w:rsidRPr="004E772D" w14:paraId="721E8FF1"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6A361550" w14:textId="77777777" w:rsidR="00CD526E"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1.</w:t>
            </w:r>
          </w:p>
        </w:tc>
        <w:tc>
          <w:tcPr>
            <w:tcW w:w="1158" w:type="pct"/>
            <w:tcBorders>
              <w:top w:val="outset" w:sz="6" w:space="0" w:color="auto"/>
              <w:left w:val="outset" w:sz="6" w:space="0" w:color="auto"/>
              <w:bottom w:val="outset" w:sz="6" w:space="0" w:color="auto"/>
              <w:right w:val="outset" w:sz="6" w:space="0" w:color="auto"/>
            </w:tcBorders>
            <w:hideMark/>
          </w:tcPr>
          <w:p w14:paraId="37DC90C7" w14:textId="77777777" w:rsidR="00E5323B"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Pamatojums</w:t>
            </w:r>
          </w:p>
        </w:tc>
        <w:tc>
          <w:tcPr>
            <w:tcW w:w="3570" w:type="pct"/>
            <w:tcBorders>
              <w:top w:val="outset" w:sz="6" w:space="0" w:color="auto"/>
              <w:left w:val="outset" w:sz="6" w:space="0" w:color="auto"/>
              <w:bottom w:val="outset" w:sz="6" w:space="0" w:color="auto"/>
              <w:right w:val="outset" w:sz="6" w:space="0" w:color="auto"/>
            </w:tcBorders>
            <w:hideMark/>
          </w:tcPr>
          <w:p w14:paraId="673E1BC6" w14:textId="77777777" w:rsidR="00E5323B" w:rsidRDefault="004B38D5" w:rsidP="00EF4BFB">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 xml:space="preserve">Instrukcijas projekts sagatavots pēc Finanšu ministrijas iniciatīvas, lai turpinātu pilnveidot un </w:t>
            </w:r>
            <w:proofErr w:type="spellStart"/>
            <w:r w:rsidRPr="004E772D">
              <w:rPr>
                <w:rFonts w:ascii="Times New Roman" w:eastAsia="Times New Roman" w:hAnsi="Times New Roman" w:cs="Times New Roman"/>
                <w:iCs/>
                <w:sz w:val="24"/>
                <w:szCs w:val="24"/>
                <w:lang w:eastAsia="lv-LV"/>
              </w:rPr>
              <w:t>efektivizēt</w:t>
            </w:r>
            <w:proofErr w:type="spellEnd"/>
            <w:r w:rsidRPr="004E772D">
              <w:rPr>
                <w:rFonts w:ascii="Times New Roman" w:eastAsia="Times New Roman" w:hAnsi="Times New Roman" w:cs="Times New Roman"/>
                <w:iCs/>
                <w:sz w:val="24"/>
                <w:szCs w:val="24"/>
                <w:lang w:eastAsia="lv-LV"/>
              </w:rPr>
              <w:t xml:space="preserve"> budžeta izpildes analīzes procesu.</w:t>
            </w:r>
          </w:p>
          <w:p w14:paraId="23AAFFA8" w14:textId="6A41AF94" w:rsidR="002B3892" w:rsidRPr="004E772D" w:rsidRDefault="002B3892" w:rsidP="00CC3321">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sz w:val="24"/>
                <w:szCs w:val="24"/>
                <w:lang w:eastAsia="lv-LV"/>
              </w:rPr>
              <w:t>Ministru kabineta</w:t>
            </w:r>
            <w:r>
              <w:rPr>
                <w:rFonts w:ascii="Times New Roman" w:eastAsia="Times New Roman" w:hAnsi="Times New Roman" w:cs="Times New Roman"/>
                <w:sz w:val="24"/>
                <w:szCs w:val="24"/>
                <w:lang w:eastAsia="lv-LV"/>
              </w:rPr>
              <w:t xml:space="preserve"> 2020.</w:t>
            </w:r>
            <w:r w:rsidR="00A134F6">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 18.</w:t>
            </w:r>
            <w:r w:rsidR="00A134F6">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augusta sēdes protokola Nr.</w:t>
            </w:r>
            <w:r w:rsidR="00A134F6">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49</w:t>
            </w:r>
            <w:r>
              <w:t xml:space="preserve"> </w:t>
            </w:r>
            <w:r w:rsidRPr="002B3892">
              <w:rPr>
                <w:rFonts w:ascii="Times New Roman" w:eastAsia="Times New Roman" w:hAnsi="Times New Roman" w:cs="Times New Roman"/>
                <w:sz w:val="24"/>
                <w:szCs w:val="24"/>
                <w:lang w:eastAsia="lv-LV"/>
              </w:rPr>
              <w:t xml:space="preserve">46.§ </w:t>
            </w:r>
            <w:r w:rsidR="00A134F6" w:rsidRPr="005F22DE">
              <w:rPr>
                <w:rFonts w:ascii="Times New Roman" w:eastAsia="Times New Roman" w:hAnsi="Times New Roman" w:cs="Times New Roman"/>
                <w:sz w:val="24"/>
                <w:szCs w:val="24"/>
                <w:lang w:eastAsia="lv-LV"/>
              </w:rPr>
              <w:t>"</w:t>
            </w:r>
            <w:r w:rsidR="00917FB6">
              <w:rPr>
                <w:rFonts w:ascii="Times New Roman" w:eastAsia="Times New Roman" w:hAnsi="Times New Roman" w:cs="Times New Roman"/>
                <w:sz w:val="24"/>
                <w:szCs w:val="24"/>
                <w:lang w:eastAsia="lv-LV"/>
              </w:rPr>
              <w:t>Informatīv</w:t>
            </w:r>
            <w:r w:rsidR="00CC3321">
              <w:rPr>
                <w:rFonts w:ascii="Times New Roman" w:eastAsia="Times New Roman" w:hAnsi="Times New Roman" w:cs="Times New Roman"/>
                <w:sz w:val="24"/>
                <w:szCs w:val="24"/>
                <w:lang w:eastAsia="lv-LV"/>
              </w:rPr>
              <w:t>ais</w:t>
            </w:r>
            <w:r w:rsidR="00917FB6">
              <w:rPr>
                <w:rFonts w:ascii="Times New Roman" w:eastAsia="Times New Roman" w:hAnsi="Times New Roman" w:cs="Times New Roman"/>
                <w:sz w:val="24"/>
                <w:szCs w:val="24"/>
                <w:lang w:eastAsia="lv-LV"/>
              </w:rPr>
              <w:t xml:space="preserve"> ziņojum</w:t>
            </w:r>
            <w:r w:rsidR="00CC3321">
              <w:rPr>
                <w:rFonts w:ascii="Times New Roman" w:eastAsia="Times New Roman" w:hAnsi="Times New Roman" w:cs="Times New Roman"/>
                <w:sz w:val="24"/>
                <w:szCs w:val="24"/>
                <w:lang w:eastAsia="lv-LV"/>
              </w:rPr>
              <w:t>s</w:t>
            </w:r>
            <w:r w:rsidRPr="002B3892">
              <w:rPr>
                <w:rFonts w:ascii="Times New Roman" w:eastAsia="Times New Roman" w:hAnsi="Times New Roman" w:cs="Times New Roman"/>
                <w:sz w:val="24"/>
                <w:szCs w:val="24"/>
                <w:lang w:eastAsia="lv-LV"/>
              </w:rPr>
              <w:t xml:space="preserve"> "Par valsts budžeta izdevumu pārskatīšanas rezultātiem un priekšlikumi par šo rezultātu izmantošanu likumprojekta "Par vidēja termiņa budžeta ietvaru 2021., 2022. un 2023.</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gadam" un likumprojekta "Par valsts budžetu 20</w:t>
            </w:r>
            <w:r>
              <w:rPr>
                <w:rFonts w:ascii="Times New Roman" w:eastAsia="Times New Roman" w:hAnsi="Times New Roman" w:cs="Times New Roman"/>
                <w:sz w:val="24"/>
                <w:szCs w:val="24"/>
                <w:lang w:eastAsia="lv-LV"/>
              </w:rPr>
              <w:t>21.</w:t>
            </w:r>
            <w:r w:rsidR="00A134F6">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gadam" izstrādes procesā"</w:t>
            </w:r>
            <w:r w:rsidR="00A134F6" w:rsidRPr="005F22D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15.</w:t>
            </w:r>
            <w:r w:rsidR="00A134F6">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punkts </w:t>
            </w:r>
            <w:r w:rsidR="00F462C8">
              <w:rPr>
                <w:rFonts w:ascii="Times New Roman" w:eastAsia="Times New Roman" w:hAnsi="Times New Roman" w:cs="Times New Roman"/>
                <w:sz w:val="24"/>
                <w:szCs w:val="24"/>
                <w:lang w:eastAsia="lv-LV"/>
              </w:rPr>
              <w:t xml:space="preserve">paredz </w:t>
            </w:r>
            <w:r w:rsidR="00917FB6" w:rsidRPr="002B3892">
              <w:rPr>
                <w:rFonts w:ascii="Times New Roman" w:eastAsia="Times New Roman" w:hAnsi="Times New Roman" w:cs="Times New Roman"/>
                <w:sz w:val="24"/>
                <w:szCs w:val="24"/>
                <w:lang w:eastAsia="lv-LV"/>
              </w:rPr>
              <w:t>"</w:t>
            </w:r>
            <w:r w:rsidR="00917FB6">
              <w:rPr>
                <w:rFonts w:ascii="Times New Roman" w:eastAsia="Times New Roman" w:hAnsi="Times New Roman" w:cs="Times New Roman"/>
                <w:sz w:val="24"/>
                <w:szCs w:val="24"/>
                <w:lang w:eastAsia="lv-LV"/>
              </w:rPr>
              <w:t>F</w:t>
            </w:r>
            <w:r w:rsidRPr="002B3892">
              <w:rPr>
                <w:rFonts w:ascii="Times New Roman" w:eastAsia="Times New Roman" w:hAnsi="Times New Roman" w:cs="Times New Roman"/>
                <w:sz w:val="24"/>
                <w:szCs w:val="24"/>
                <w:lang w:eastAsia="lv-LV"/>
              </w:rPr>
              <w:t>inanšu ministrijai, ņemot vērā informatīvajā ziņojumā minēto, izvērtēt valsts budžeta izpildes analīzes pilnveidošanas iespējas un līdz 2021.</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gada 1.</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jūnijam sagatavot atbilstošus priekšlikumus grozījumiem Ministru kabineta 2018.</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gada 10.</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aprīļa instrukcijā Nr.</w:t>
            </w:r>
            <w:r w:rsidR="00A134F6">
              <w:rPr>
                <w:rFonts w:ascii="Times New Roman" w:eastAsia="Times New Roman" w:hAnsi="Times New Roman" w:cs="Times New Roman"/>
                <w:sz w:val="24"/>
                <w:szCs w:val="24"/>
                <w:lang w:eastAsia="lv-LV"/>
              </w:rPr>
              <w:t> </w:t>
            </w:r>
            <w:r w:rsidRPr="002B3892">
              <w:rPr>
                <w:rFonts w:ascii="Times New Roman" w:eastAsia="Times New Roman" w:hAnsi="Times New Roman" w:cs="Times New Roman"/>
                <w:sz w:val="24"/>
                <w:szCs w:val="24"/>
                <w:lang w:eastAsia="lv-LV"/>
              </w:rPr>
              <w:t>2 "Instrukcija par valsts budžeta izpildes analīzi"</w:t>
            </w:r>
            <w:r w:rsidR="00917FB6" w:rsidRPr="002B3892">
              <w:rPr>
                <w:rFonts w:ascii="Times New Roman" w:eastAsia="Times New Roman" w:hAnsi="Times New Roman" w:cs="Times New Roman"/>
                <w:sz w:val="24"/>
                <w:szCs w:val="24"/>
                <w:lang w:eastAsia="lv-LV"/>
              </w:rPr>
              <w:t>"</w:t>
            </w:r>
            <w:r w:rsidRPr="002B3892">
              <w:rPr>
                <w:rFonts w:ascii="Times New Roman" w:eastAsia="Times New Roman" w:hAnsi="Times New Roman" w:cs="Times New Roman"/>
                <w:sz w:val="24"/>
                <w:szCs w:val="24"/>
                <w:lang w:eastAsia="lv-LV"/>
              </w:rPr>
              <w:t>.</w:t>
            </w:r>
          </w:p>
        </w:tc>
      </w:tr>
      <w:tr w:rsidR="004E772D" w:rsidRPr="004E772D" w14:paraId="20902B40"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9850E6F" w14:textId="77777777" w:rsidR="00CD526E"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2.</w:t>
            </w:r>
          </w:p>
        </w:tc>
        <w:tc>
          <w:tcPr>
            <w:tcW w:w="1158" w:type="pct"/>
            <w:tcBorders>
              <w:top w:val="outset" w:sz="6" w:space="0" w:color="auto"/>
              <w:left w:val="outset" w:sz="6" w:space="0" w:color="auto"/>
              <w:bottom w:val="outset" w:sz="6" w:space="0" w:color="auto"/>
              <w:right w:val="outset" w:sz="6" w:space="0" w:color="auto"/>
            </w:tcBorders>
            <w:hideMark/>
          </w:tcPr>
          <w:p w14:paraId="208771CC" w14:textId="14B6A1BD" w:rsidR="00C50155"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4AC27C17" w14:textId="77777777" w:rsidR="00C50155" w:rsidRPr="004E772D" w:rsidRDefault="00C50155" w:rsidP="00C50155">
            <w:pPr>
              <w:rPr>
                <w:rFonts w:ascii="Times New Roman" w:eastAsia="Times New Roman" w:hAnsi="Times New Roman" w:cs="Times New Roman"/>
                <w:sz w:val="24"/>
                <w:szCs w:val="24"/>
                <w:lang w:eastAsia="lv-LV"/>
              </w:rPr>
            </w:pPr>
          </w:p>
          <w:p w14:paraId="27FA42AA" w14:textId="77777777" w:rsidR="00C50155" w:rsidRPr="004E772D" w:rsidRDefault="00C50155" w:rsidP="00C50155">
            <w:pPr>
              <w:rPr>
                <w:rFonts w:ascii="Times New Roman" w:eastAsia="Times New Roman" w:hAnsi="Times New Roman" w:cs="Times New Roman"/>
                <w:sz w:val="24"/>
                <w:szCs w:val="24"/>
                <w:lang w:eastAsia="lv-LV"/>
              </w:rPr>
            </w:pPr>
          </w:p>
          <w:p w14:paraId="0AD38CB1" w14:textId="77777777" w:rsidR="00C50155" w:rsidRPr="004E772D" w:rsidRDefault="00C50155" w:rsidP="00C50155">
            <w:pPr>
              <w:rPr>
                <w:rFonts w:ascii="Times New Roman" w:eastAsia="Times New Roman" w:hAnsi="Times New Roman" w:cs="Times New Roman"/>
                <w:sz w:val="24"/>
                <w:szCs w:val="24"/>
                <w:lang w:eastAsia="lv-LV"/>
              </w:rPr>
            </w:pPr>
          </w:p>
          <w:p w14:paraId="6D1BC78D" w14:textId="77777777" w:rsidR="00C50155" w:rsidRPr="004E772D" w:rsidRDefault="00C50155" w:rsidP="00C50155">
            <w:pPr>
              <w:rPr>
                <w:rFonts w:ascii="Times New Roman" w:eastAsia="Times New Roman" w:hAnsi="Times New Roman" w:cs="Times New Roman"/>
                <w:sz w:val="24"/>
                <w:szCs w:val="24"/>
                <w:lang w:eastAsia="lv-LV"/>
              </w:rPr>
            </w:pPr>
          </w:p>
          <w:p w14:paraId="28329C40" w14:textId="77777777" w:rsidR="00C50155" w:rsidRPr="004E772D" w:rsidRDefault="00C50155" w:rsidP="00C50155">
            <w:pPr>
              <w:rPr>
                <w:rFonts w:ascii="Times New Roman" w:eastAsia="Times New Roman" w:hAnsi="Times New Roman" w:cs="Times New Roman"/>
                <w:sz w:val="24"/>
                <w:szCs w:val="24"/>
                <w:lang w:eastAsia="lv-LV"/>
              </w:rPr>
            </w:pPr>
          </w:p>
          <w:p w14:paraId="14A71268" w14:textId="77777777" w:rsidR="00C50155" w:rsidRPr="004E772D" w:rsidRDefault="00C50155" w:rsidP="00C50155">
            <w:pPr>
              <w:rPr>
                <w:rFonts w:ascii="Times New Roman" w:eastAsia="Times New Roman" w:hAnsi="Times New Roman" w:cs="Times New Roman"/>
                <w:sz w:val="24"/>
                <w:szCs w:val="24"/>
                <w:lang w:eastAsia="lv-LV"/>
              </w:rPr>
            </w:pPr>
          </w:p>
          <w:p w14:paraId="24DB3A74" w14:textId="77777777" w:rsidR="00C50155" w:rsidRPr="004E772D" w:rsidRDefault="00C50155" w:rsidP="00C50155">
            <w:pPr>
              <w:rPr>
                <w:rFonts w:ascii="Times New Roman" w:eastAsia="Times New Roman" w:hAnsi="Times New Roman" w:cs="Times New Roman"/>
                <w:sz w:val="24"/>
                <w:szCs w:val="24"/>
                <w:lang w:eastAsia="lv-LV"/>
              </w:rPr>
            </w:pPr>
          </w:p>
          <w:p w14:paraId="7D113F55" w14:textId="77777777" w:rsidR="00C50155" w:rsidRPr="004E772D" w:rsidRDefault="00C50155" w:rsidP="00C50155">
            <w:pPr>
              <w:rPr>
                <w:rFonts w:ascii="Times New Roman" w:eastAsia="Times New Roman" w:hAnsi="Times New Roman" w:cs="Times New Roman"/>
                <w:sz w:val="24"/>
                <w:szCs w:val="24"/>
                <w:lang w:eastAsia="lv-LV"/>
              </w:rPr>
            </w:pPr>
          </w:p>
          <w:p w14:paraId="34EF7284" w14:textId="77777777" w:rsidR="00C50155" w:rsidRPr="004E772D" w:rsidRDefault="00C50155" w:rsidP="00C50155">
            <w:pPr>
              <w:rPr>
                <w:rFonts w:ascii="Times New Roman" w:eastAsia="Times New Roman" w:hAnsi="Times New Roman" w:cs="Times New Roman"/>
                <w:sz w:val="24"/>
                <w:szCs w:val="24"/>
                <w:lang w:eastAsia="lv-LV"/>
              </w:rPr>
            </w:pPr>
          </w:p>
          <w:p w14:paraId="332A5B84" w14:textId="77777777" w:rsidR="00C50155" w:rsidRPr="004E772D" w:rsidRDefault="00C50155" w:rsidP="00C50155">
            <w:pPr>
              <w:rPr>
                <w:rFonts w:ascii="Times New Roman" w:eastAsia="Times New Roman" w:hAnsi="Times New Roman" w:cs="Times New Roman"/>
                <w:sz w:val="24"/>
                <w:szCs w:val="24"/>
                <w:lang w:eastAsia="lv-LV"/>
              </w:rPr>
            </w:pPr>
          </w:p>
          <w:p w14:paraId="1FF83FFD" w14:textId="77777777" w:rsidR="00C50155" w:rsidRPr="004E772D" w:rsidRDefault="00C50155" w:rsidP="00C50155">
            <w:pPr>
              <w:rPr>
                <w:rFonts w:ascii="Times New Roman" w:eastAsia="Times New Roman" w:hAnsi="Times New Roman" w:cs="Times New Roman"/>
                <w:sz w:val="24"/>
                <w:szCs w:val="24"/>
                <w:lang w:eastAsia="lv-LV"/>
              </w:rPr>
            </w:pPr>
          </w:p>
          <w:p w14:paraId="612DA827" w14:textId="77777777" w:rsidR="00C50155" w:rsidRPr="004E772D" w:rsidRDefault="00C50155" w:rsidP="00C50155">
            <w:pPr>
              <w:rPr>
                <w:rFonts w:ascii="Times New Roman" w:eastAsia="Times New Roman" w:hAnsi="Times New Roman" w:cs="Times New Roman"/>
                <w:sz w:val="24"/>
                <w:szCs w:val="24"/>
                <w:lang w:eastAsia="lv-LV"/>
              </w:rPr>
            </w:pPr>
          </w:p>
          <w:p w14:paraId="138BD4BA" w14:textId="77777777" w:rsidR="00C50155" w:rsidRPr="004E772D" w:rsidRDefault="00C50155" w:rsidP="00C50155">
            <w:pPr>
              <w:rPr>
                <w:rFonts w:ascii="Times New Roman" w:eastAsia="Times New Roman" w:hAnsi="Times New Roman" w:cs="Times New Roman"/>
                <w:sz w:val="24"/>
                <w:szCs w:val="24"/>
                <w:lang w:eastAsia="lv-LV"/>
              </w:rPr>
            </w:pPr>
          </w:p>
          <w:p w14:paraId="3EEB7908" w14:textId="77777777" w:rsidR="00C50155" w:rsidRPr="004E772D" w:rsidRDefault="00C50155" w:rsidP="00C50155">
            <w:pPr>
              <w:rPr>
                <w:rFonts w:ascii="Times New Roman" w:eastAsia="Times New Roman" w:hAnsi="Times New Roman" w:cs="Times New Roman"/>
                <w:sz w:val="24"/>
                <w:szCs w:val="24"/>
                <w:lang w:eastAsia="lv-LV"/>
              </w:rPr>
            </w:pPr>
          </w:p>
          <w:p w14:paraId="0B374E94" w14:textId="77777777" w:rsidR="00C50155" w:rsidRPr="004E772D" w:rsidRDefault="00C50155" w:rsidP="00C50155">
            <w:pPr>
              <w:rPr>
                <w:rFonts w:ascii="Times New Roman" w:eastAsia="Times New Roman" w:hAnsi="Times New Roman" w:cs="Times New Roman"/>
                <w:sz w:val="24"/>
                <w:szCs w:val="24"/>
                <w:lang w:eastAsia="lv-LV"/>
              </w:rPr>
            </w:pPr>
          </w:p>
          <w:p w14:paraId="7B913B84" w14:textId="77777777" w:rsidR="00C50155" w:rsidRPr="004E772D" w:rsidRDefault="00C50155" w:rsidP="00C50155">
            <w:pPr>
              <w:rPr>
                <w:rFonts w:ascii="Times New Roman" w:eastAsia="Times New Roman" w:hAnsi="Times New Roman" w:cs="Times New Roman"/>
                <w:sz w:val="24"/>
                <w:szCs w:val="24"/>
                <w:lang w:eastAsia="lv-LV"/>
              </w:rPr>
            </w:pPr>
          </w:p>
          <w:p w14:paraId="1641CB48" w14:textId="77777777" w:rsidR="00C50155" w:rsidRPr="004E772D" w:rsidRDefault="00C50155" w:rsidP="00C50155">
            <w:pPr>
              <w:rPr>
                <w:rFonts w:ascii="Times New Roman" w:eastAsia="Times New Roman" w:hAnsi="Times New Roman" w:cs="Times New Roman"/>
                <w:sz w:val="24"/>
                <w:szCs w:val="24"/>
                <w:lang w:eastAsia="lv-LV"/>
              </w:rPr>
            </w:pPr>
          </w:p>
          <w:p w14:paraId="71BCF945" w14:textId="77777777" w:rsidR="00C50155" w:rsidRPr="004E772D" w:rsidRDefault="00C50155" w:rsidP="00C50155">
            <w:pPr>
              <w:rPr>
                <w:rFonts w:ascii="Times New Roman" w:eastAsia="Times New Roman" w:hAnsi="Times New Roman" w:cs="Times New Roman"/>
                <w:sz w:val="24"/>
                <w:szCs w:val="24"/>
                <w:lang w:eastAsia="lv-LV"/>
              </w:rPr>
            </w:pPr>
          </w:p>
          <w:p w14:paraId="3D67860F" w14:textId="75204326" w:rsidR="00E5323B" w:rsidRPr="004E772D" w:rsidRDefault="00E5323B" w:rsidP="00C50155">
            <w:pPr>
              <w:ind w:firstLine="720"/>
              <w:rPr>
                <w:rFonts w:ascii="Times New Roman" w:eastAsia="Times New Roman" w:hAnsi="Times New Roman" w:cs="Times New Roman"/>
                <w:sz w:val="24"/>
                <w:szCs w:val="24"/>
                <w:lang w:eastAsia="lv-LV"/>
              </w:rPr>
            </w:pPr>
          </w:p>
        </w:tc>
        <w:tc>
          <w:tcPr>
            <w:tcW w:w="3570" w:type="pct"/>
            <w:tcBorders>
              <w:top w:val="outset" w:sz="6" w:space="0" w:color="auto"/>
              <w:left w:val="outset" w:sz="6" w:space="0" w:color="auto"/>
              <w:bottom w:val="outset" w:sz="6" w:space="0" w:color="auto"/>
              <w:right w:val="outset" w:sz="6" w:space="0" w:color="auto"/>
            </w:tcBorders>
            <w:hideMark/>
          </w:tcPr>
          <w:p w14:paraId="59A5A793" w14:textId="23D66EA7" w:rsidR="00917FB6" w:rsidRDefault="00917FB6" w:rsidP="0003764D">
            <w:pPr>
              <w:spacing w:after="0" w:line="240" w:lineRule="auto"/>
              <w:jc w:val="both"/>
              <w:rPr>
                <w:rFonts w:ascii="Times New Roman" w:eastAsia="Times New Roman" w:hAnsi="Times New Roman" w:cs="Times New Roman"/>
                <w:sz w:val="24"/>
                <w:szCs w:val="24"/>
                <w:lang w:eastAsia="lv-LV"/>
              </w:rPr>
            </w:pPr>
            <w:r w:rsidRPr="00917FB6">
              <w:rPr>
                <w:rFonts w:ascii="Times New Roman" w:eastAsia="Times New Roman" w:hAnsi="Times New Roman" w:cs="Times New Roman"/>
                <w:sz w:val="24"/>
                <w:szCs w:val="24"/>
                <w:lang w:eastAsia="lv-LV"/>
              </w:rPr>
              <w:lastRenderedPageBreak/>
              <w:t xml:space="preserve">Valsts budžeta izpildes analīzes mērķis ir sekot līdzi virzībai uz plānotājiem rezultātiem, apzināt novirzes no sākotnējiem plāniem un to iemeslus, izdarīt secinājumus par nepieciešamajām izmaiņām un veikt atbilstošas darbības, tajā pašā laikā nodrošinot atklātību par finanšu līdzekļu izlietojumu. </w:t>
            </w:r>
            <w:r w:rsidR="00C87F9B" w:rsidRPr="004E772D">
              <w:rPr>
                <w:rFonts w:ascii="Times New Roman" w:eastAsia="Times New Roman" w:hAnsi="Times New Roman" w:cs="Times New Roman"/>
                <w:sz w:val="24"/>
                <w:szCs w:val="24"/>
                <w:lang w:eastAsia="lv-LV"/>
              </w:rPr>
              <w:t xml:space="preserve">Valsts budžeta izpildes analīzes process </w:t>
            </w:r>
            <w:r w:rsidR="00C87F9B">
              <w:rPr>
                <w:rFonts w:ascii="Times New Roman" w:eastAsia="Times New Roman" w:hAnsi="Times New Roman" w:cs="Times New Roman"/>
                <w:sz w:val="24"/>
                <w:szCs w:val="24"/>
                <w:lang w:eastAsia="lv-LV"/>
              </w:rPr>
              <w:t xml:space="preserve">notiek </w:t>
            </w:r>
            <w:r w:rsidR="00C87F9B" w:rsidRPr="004E772D">
              <w:rPr>
                <w:rFonts w:ascii="Times New Roman" w:eastAsia="Times New Roman" w:hAnsi="Times New Roman" w:cs="Times New Roman"/>
                <w:sz w:val="24"/>
                <w:szCs w:val="24"/>
                <w:lang w:eastAsia="lv-LV"/>
              </w:rPr>
              <w:t>saskaņā ar Ministru kabineta 2018.</w:t>
            </w:r>
            <w:r w:rsidR="00C87F9B">
              <w:rPr>
                <w:rFonts w:ascii="Times New Roman" w:eastAsia="Times New Roman" w:hAnsi="Times New Roman" w:cs="Times New Roman"/>
                <w:sz w:val="24"/>
                <w:szCs w:val="24"/>
                <w:lang w:eastAsia="lv-LV"/>
              </w:rPr>
              <w:t> </w:t>
            </w:r>
            <w:r w:rsidR="00C87F9B" w:rsidRPr="004E772D">
              <w:rPr>
                <w:rFonts w:ascii="Times New Roman" w:eastAsia="Times New Roman" w:hAnsi="Times New Roman" w:cs="Times New Roman"/>
                <w:sz w:val="24"/>
                <w:szCs w:val="24"/>
                <w:lang w:eastAsia="lv-LV"/>
              </w:rPr>
              <w:t>gada 10.</w:t>
            </w:r>
            <w:r w:rsidR="00C87F9B">
              <w:rPr>
                <w:rFonts w:ascii="Times New Roman" w:eastAsia="Times New Roman" w:hAnsi="Times New Roman" w:cs="Times New Roman"/>
                <w:sz w:val="24"/>
                <w:szCs w:val="24"/>
                <w:lang w:eastAsia="lv-LV"/>
              </w:rPr>
              <w:t> </w:t>
            </w:r>
            <w:r w:rsidR="00C87F9B" w:rsidRPr="004E772D">
              <w:rPr>
                <w:rFonts w:ascii="Times New Roman" w:eastAsia="Times New Roman" w:hAnsi="Times New Roman" w:cs="Times New Roman"/>
                <w:sz w:val="24"/>
                <w:szCs w:val="24"/>
                <w:lang w:eastAsia="lv-LV"/>
              </w:rPr>
              <w:t>aprīļa instrukciju Nr. 2 "Instrukcija par valsts budžeta izpildes analīzi" (turpmāk – instrukcija Nr. 2), kas nosaka kārtību, kādā ministrijas un citas centrālās valsts iestādes (turpmāk – ministrijas) sagatavo informāciju un veic analīzi par ministrijas un tās padotības iestāžu gadskārtējā valsts budžeta izpildi un iesniedz to Finanšu ministrijā (turpmāk – FM)</w:t>
            </w:r>
            <w:r w:rsidR="00C87F9B">
              <w:rPr>
                <w:rFonts w:ascii="Times New Roman" w:eastAsia="Times New Roman" w:hAnsi="Times New Roman" w:cs="Times New Roman"/>
                <w:sz w:val="24"/>
                <w:szCs w:val="24"/>
                <w:lang w:eastAsia="lv-LV"/>
              </w:rPr>
              <w:t xml:space="preserve">. </w:t>
            </w:r>
            <w:r w:rsidRPr="00917FB6">
              <w:rPr>
                <w:rFonts w:ascii="Times New Roman" w:eastAsia="Times New Roman" w:hAnsi="Times New Roman" w:cs="Times New Roman"/>
                <w:sz w:val="24"/>
                <w:szCs w:val="24"/>
                <w:lang w:eastAsia="lv-LV"/>
              </w:rPr>
              <w:t xml:space="preserve">Ņemot vērā to, ka ir apritējuši divi gadi kopš </w:t>
            </w:r>
            <w:r w:rsidRPr="004E772D">
              <w:rPr>
                <w:rFonts w:ascii="Times New Roman" w:eastAsia="Times New Roman" w:hAnsi="Times New Roman" w:cs="Times New Roman"/>
                <w:sz w:val="24"/>
                <w:szCs w:val="24"/>
                <w:lang w:eastAsia="lv-LV"/>
              </w:rPr>
              <w:t>instrukcija</w:t>
            </w:r>
            <w:r w:rsidR="00C87F9B">
              <w:rPr>
                <w:rFonts w:ascii="Times New Roman" w:eastAsia="Times New Roman" w:hAnsi="Times New Roman" w:cs="Times New Roman"/>
                <w:sz w:val="24"/>
                <w:szCs w:val="24"/>
                <w:lang w:eastAsia="lv-LV"/>
              </w:rPr>
              <w:t>s</w:t>
            </w:r>
            <w:r w:rsidRPr="004E772D">
              <w:rPr>
                <w:rFonts w:ascii="Times New Roman" w:eastAsia="Times New Roman" w:hAnsi="Times New Roman" w:cs="Times New Roman"/>
                <w:sz w:val="24"/>
                <w:szCs w:val="24"/>
                <w:lang w:eastAsia="lv-LV"/>
              </w:rPr>
              <w:t xml:space="preserve"> Nr. 2 </w:t>
            </w:r>
            <w:r w:rsidRPr="00917FB6">
              <w:rPr>
                <w:rFonts w:ascii="Times New Roman" w:eastAsia="Times New Roman" w:hAnsi="Times New Roman" w:cs="Times New Roman"/>
                <w:sz w:val="24"/>
                <w:szCs w:val="24"/>
                <w:lang w:eastAsia="lv-LV"/>
              </w:rPr>
              <w:t>spēkā stāšanās</w:t>
            </w:r>
            <w:r w:rsidR="00CC3321">
              <w:rPr>
                <w:rFonts w:ascii="Times New Roman" w:eastAsia="Times New Roman" w:hAnsi="Times New Roman" w:cs="Times New Roman"/>
                <w:sz w:val="24"/>
                <w:szCs w:val="24"/>
                <w:lang w:eastAsia="lv-LV"/>
              </w:rPr>
              <w:t>,</w:t>
            </w:r>
            <w:r w:rsidRPr="004E772D">
              <w:rPr>
                <w:rFonts w:ascii="Times New Roman" w:eastAsia="Times New Roman" w:hAnsi="Times New Roman" w:cs="Times New Roman"/>
                <w:sz w:val="24"/>
                <w:szCs w:val="24"/>
                <w:lang w:eastAsia="lv-LV"/>
              </w:rPr>
              <w:t xml:space="preserve"> FM</w:t>
            </w:r>
            <w:r>
              <w:rPr>
                <w:rFonts w:ascii="Times New Roman" w:eastAsia="Times New Roman" w:hAnsi="Times New Roman" w:cs="Times New Roman"/>
                <w:sz w:val="24"/>
                <w:szCs w:val="24"/>
                <w:lang w:eastAsia="lv-LV"/>
              </w:rPr>
              <w:t xml:space="preserve"> vei</w:t>
            </w:r>
            <w:r w:rsidR="002727A7">
              <w:rPr>
                <w:rFonts w:ascii="Times New Roman" w:eastAsia="Times New Roman" w:hAnsi="Times New Roman" w:cs="Times New Roman"/>
                <w:sz w:val="24"/>
                <w:szCs w:val="24"/>
                <w:lang w:eastAsia="lv-LV"/>
              </w:rPr>
              <w:t>ca</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izvērtējumu</w:t>
            </w:r>
            <w:proofErr w:type="spellEnd"/>
            <w:r>
              <w:rPr>
                <w:rFonts w:ascii="Times New Roman" w:eastAsia="Times New Roman" w:hAnsi="Times New Roman" w:cs="Times New Roman"/>
                <w:sz w:val="24"/>
                <w:szCs w:val="24"/>
                <w:lang w:eastAsia="lv-LV"/>
              </w:rPr>
              <w:t xml:space="preserve"> par </w:t>
            </w:r>
            <w:r w:rsidR="00F462C8">
              <w:rPr>
                <w:rFonts w:ascii="Times New Roman" w:eastAsia="Times New Roman" w:hAnsi="Times New Roman" w:cs="Times New Roman"/>
                <w:sz w:val="24"/>
                <w:szCs w:val="24"/>
                <w:lang w:eastAsia="lv-LV"/>
              </w:rPr>
              <w:t>tās</w:t>
            </w:r>
            <w:r w:rsidR="0069210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efektivitāti un </w:t>
            </w:r>
            <w:r w:rsidR="002727A7" w:rsidRPr="002727A7">
              <w:rPr>
                <w:rFonts w:ascii="Times New Roman" w:eastAsia="Times New Roman" w:hAnsi="Times New Roman" w:cs="Times New Roman"/>
                <w:sz w:val="24"/>
                <w:szCs w:val="24"/>
                <w:lang w:eastAsia="lv-LV"/>
              </w:rPr>
              <w:t>iespējamiem uzlabojumiem</w:t>
            </w:r>
            <w:r>
              <w:rPr>
                <w:rFonts w:ascii="Times New Roman" w:eastAsia="Times New Roman" w:hAnsi="Times New Roman" w:cs="Times New Roman"/>
                <w:sz w:val="24"/>
                <w:szCs w:val="24"/>
                <w:lang w:eastAsia="lv-LV"/>
              </w:rPr>
              <w:t xml:space="preserve">. FM veica </w:t>
            </w:r>
            <w:r w:rsidRPr="004E772D">
              <w:rPr>
                <w:rFonts w:ascii="Times New Roman" w:eastAsia="Times New Roman" w:hAnsi="Times New Roman" w:cs="Times New Roman"/>
                <w:sz w:val="24"/>
                <w:szCs w:val="24"/>
                <w:lang w:eastAsia="lv-LV"/>
              </w:rPr>
              <w:t>ministrij</w:t>
            </w:r>
            <w:r>
              <w:rPr>
                <w:rFonts w:ascii="Times New Roman" w:eastAsia="Times New Roman" w:hAnsi="Times New Roman" w:cs="Times New Roman"/>
                <w:sz w:val="24"/>
                <w:szCs w:val="24"/>
                <w:lang w:eastAsia="lv-LV"/>
              </w:rPr>
              <w:t>u</w:t>
            </w:r>
            <w:r w:rsidRPr="004E772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aptauju, </w:t>
            </w:r>
            <w:r w:rsidR="00F462C8">
              <w:rPr>
                <w:rFonts w:ascii="Times New Roman" w:eastAsia="Times New Roman" w:hAnsi="Times New Roman" w:cs="Times New Roman"/>
                <w:sz w:val="24"/>
                <w:szCs w:val="24"/>
                <w:lang w:eastAsia="lv-LV"/>
              </w:rPr>
              <w:t>lūdzot</w:t>
            </w:r>
            <w:r w:rsidR="00486470">
              <w:rPr>
                <w:rFonts w:ascii="Times New Roman" w:eastAsia="Times New Roman" w:hAnsi="Times New Roman" w:cs="Times New Roman"/>
                <w:sz w:val="24"/>
                <w:szCs w:val="24"/>
                <w:lang w:eastAsia="lv-LV"/>
              </w:rPr>
              <w:t xml:space="preserve"> </w:t>
            </w:r>
            <w:r w:rsidRPr="00917FB6">
              <w:rPr>
                <w:rFonts w:ascii="Times New Roman" w:eastAsia="Times New Roman" w:hAnsi="Times New Roman" w:cs="Times New Roman"/>
                <w:sz w:val="24"/>
                <w:szCs w:val="24"/>
                <w:lang w:eastAsia="lv-LV"/>
              </w:rPr>
              <w:t xml:space="preserve">sniegt priekšlikumus </w:t>
            </w:r>
            <w:r w:rsidR="009A3300">
              <w:rPr>
                <w:rFonts w:ascii="Times New Roman" w:eastAsia="Times New Roman" w:hAnsi="Times New Roman" w:cs="Times New Roman"/>
                <w:sz w:val="24"/>
                <w:szCs w:val="24"/>
                <w:lang w:eastAsia="lv-LV"/>
              </w:rPr>
              <w:t>instrukcijas Nr. 2 pilnveidošanai</w:t>
            </w:r>
            <w:r w:rsidRPr="00917FB6">
              <w:rPr>
                <w:rFonts w:ascii="Times New Roman" w:eastAsia="Times New Roman" w:hAnsi="Times New Roman" w:cs="Times New Roman"/>
                <w:sz w:val="24"/>
                <w:szCs w:val="24"/>
                <w:lang w:eastAsia="lv-LV"/>
              </w:rPr>
              <w:t>.</w:t>
            </w:r>
          </w:p>
          <w:p w14:paraId="1B8CE930" w14:textId="313FA566" w:rsidR="002727A7" w:rsidRDefault="002727A7" w:rsidP="0003764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Tādējādi, ņemot vērā </w:t>
            </w:r>
            <w:proofErr w:type="spellStart"/>
            <w:r w:rsidR="00C87F9B">
              <w:rPr>
                <w:rFonts w:ascii="Times New Roman" w:eastAsia="Times New Roman" w:hAnsi="Times New Roman" w:cs="Times New Roman"/>
                <w:sz w:val="24"/>
                <w:szCs w:val="24"/>
                <w:lang w:eastAsia="lv-LV"/>
              </w:rPr>
              <w:t>izvērtējumu</w:t>
            </w:r>
            <w:proofErr w:type="spellEnd"/>
            <w:r w:rsidR="00C87F9B">
              <w:rPr>
                <w:rFonts w:ascii="Times New Roman" w:eastAsia="Times New Roman" w:hAnsi="Times New Roman" w:cs="Times New Roman"/>
                <w:sz w:val="24"/>
                <w:szCs w:val="24"/>
                <w:lang w:eastAsia="lv-LV"/>
              </w:rPr>
              <w:t xml:space="preserve"> un</w:t>
            </w:r>
            <w:r>
              <w:rPr>
                <w:rFonts w:ascii="Times New Roman" w:eastAsia="Times New Roman" w:hAnsi="Times New Roman" w:cs="Times New Roman"/>
                <w:sz w:val="24"/>
                <w:szCs w:val="24"/>
                <w:lang w:eastAsia="lv-LV"/>
              </w:rPr>
              <w:t xml:space="preserve"> ministriju ierosinājumus, i</w:t>
            </w:r>
            <w:r w:rsidRPr="004E772D">
              <w:rPr>
                <w:rFonts w:ascii="Times New Roman" w:eastAsia="Times New Roman" w:hAnsi="Times New Roman" w:cs="Times New Roman"/>
                <w:iCs/>
                <w:sz w:val="24"/>
                <w:szCs w:val="24"/>
                <w:lang w:eastAsia="lv-LV"/>
              </w:rPr>
              <w:t>nstrukcijas p</w:t>
            </w:r>
            <w:r w:rsidRPr="004E772D">
              <w:rPr>
                <w:rFonts w:ascii="Times New Roman" w:eastAsia="Times New Roman" w:hAnsi="Times New Roman" w:cs="Times New Roman"/>
                <w:sz w:val="24"/>
                <w:szCs w:val="24"/>
                <w:lang w:eastAsia="lv-LV"/>
              </w:rPr>
              <w:t>rojekts paredz</w:t>
            </w:r>
            <w:r>
              <w:rPr>
                <w:rFonts w:ascii="Times New Roman" w:eastAsia="Times New Roman" w:hAnsi="Times New Roman" w:cs="Times New Roman"/>
                <w:sz w:val="24"/>
                <w:szCs w:val="24"/>
                <w:lang w:eastAsia="lv-LV"/>
              </w:rPr>
              <w:t>:</w:t>
            </w:r>
          </w:p>
          <w:p w14:paraId="5542F0D9" w14:textId="25295F85" w:rsidR="00C728EF" w:rsidRDefault="00F1056D" w:rsidP="007E5EA2">
            <w:pPr>
              <w:pStyle w:val="ListParagraph"/>
              <w:numPr>
                <w:ilvl w:val="0"/>
                <w:numId w:val="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ērtākai informācijas strukturēšanai, </w:t>
            </w:r>
            <w:r w:rsidR="007E5EA2" w:rsidRPr="007E5EA2">
              <w:rPr>
                <w:rFonts w:ascii="Times New Roman" w:eastAsia="Times New Roman" w:hAnsi="Times New Roman" w:cs="Times New Roman"/>
                <w:sz w:val="24"/>
                <w:szCs w:val="24"/>
                <w:lang w:eastAsia="lv-LV"/>
              </w:rPr>
              <w:t>veidlap</w:t>
            </w:r>
            <w:r w:rsidR="00C728EF">
              <w:rPr>
                <w:rFonts w:ascii="Times New Roman" w:eastAsia="Times New Roman" w:hAnsi="Times New Roman" w:cs="Times New Roman"/>
                <w:sz w:val="24"/>
                <w:szCs w:val="24"/>
                <w:lang w:eastAsia="lv-LV"/>
              </w:rPr>
              <w:t>u</w:t>
            </w:r>
            <w:r w:rsidR="007E5EA2" w:rsidRPr="007E5EA2">
              <w:rPr>
                <w:rFonts w:ascii="Times New Roman" w:eastAsia="Times New Roman" w:hAnsi="Times New Roman" w:cs="Times New Roman"/>
                <w:sz w:val="24"/>
                <w:szCs w:val="24"/>
                <w:lang w:eastAsia="lv-LV"/>
              </w:rPr>
              <w:t xml:space="preserve"> "Paskaidrojums par valsts budžeta izpildi 20__. gada __ </w:t>
            </w:r>
            <w:r w:rsidR="007E5EA2" w:rsidRPr="007E5EA2">
              <w:rPr>
                <w:rFonts w:ascii="Times New Roman" w:eastAsia="Times New Roman" w:hAnsi="Times New Roman" w:cs="Times New Roman"/>
                <w:sz w:val="24"/>
                <w:szCs w:val="24"/>
                <w:lang w:eastAsia="lv-LV"/>
              </w:rPr>
              <w:lastRenderedPageBreak/>
              <w:t>mēnešos"</w:t>
            </w:r>
            <w:r w:rsidR="00C728EF">
              <w:rPr>
                <w:rFonts w:ascii="Times New Roman" w:eastAsia="Times New Roman" w:hAnsi="Times New Roman" w:cs="Times New Roman"/>
                <w:sz w:val="24"/>
                <w:szCs w:val="24"/>
                <w:lang w:eastAsia="lv-LV"/>
              </w:rPr>
              <w:t xml:space="preserve"> izteikt divās veidlapās (</w:t>
            </w:r>
            <w:r w:rsidR="00C728EF" w:rsidRPr="004E772D">
              <w:rPr>
                <w:rFonts w:ascii="Times New Roman" w:eastAsia="Times New Roman" w:hAnsi="Times New Roman" w:cs="Times New Roman"/>
                <w:iCs/>
                <w:sz w:val="24"/>
                <w:szCs w:val="24"/>
                <w:lang w:eastAsia="lv-LV"/>
              </w:rPr>
              <w:t xml:space="preserve">instrukcijas </w:t>
            </w:r>
            <w:r w:rsidR="00C819DE">
              <w:rPr>
                <w:rFonts w:ascii="Times New Roman" w:eastAsia="Times New Roman" w:hAnsi="Times New Roman" w:cs="Times New Roman"/>
                <w:sz w:val="24"/>
                <w:szCs w:val="24"/>
                <w:lang w:eastAsia="lv-LV"/>
              </w:rPr>
              <w:t xml:space="preserve">projekta 1., </w:t>
            </w:r>
            <w:r w:rsidR="00C728EF">
              <w:rPr>
                <w:rFonts w:ascii="Times New Roman" w:eastAsia="Times New Roman" w:hAnsi="Times New Roman" w:cs="Times New Roman"/>
                <w:sz w:val="24"/>
                <w:szCs w:val="24"/>
                <w:lang w:eastAsia="lv-LV"/>
              </w:rPr>
              <w:t xml:space="preserve">2., </w:t>
            </w:r>
            <w:r w:rsidR="00C819DE">
              <w:rPr>
                <w:rFonts w:ascii="Times New Roman" w:eastAsia="Times New Roman" w:hAnsi="Times New Roman" w:cs="Times New Roman"/>
                <w:sz w:val="24"/>
                <w:szCs w:val="24"/>
                <w:lang w:eastAsia="lv-LV"/>
              </w:rPr>
              <w:t>15.</w:t>
            </w:r>
            <w:r w:rsidR="00C728EF">
              <w:rPr>
                <w:rFonts w:ascii="Times New Roman" w:eastAsia="Times New Roman" w:hAnsi="Times New Roman" w:cs="Times New Roman"/>
                <w:sz w:val="24"/>
                <w:szCs w:val="24"/>
                <w:lang w:eastAsia="lv-LV"/>
              </w:rPr>
              <w:t xml:space="preserve"> un </w:t>
            </w:r>
            <w:r w:rsidR="00C819DE">
              <w:rPr>
                <w:rFonts w:ascii="Times New Roman" w:eastAsia="Times New Roman" w:hAnsi="Times New Roman" w:cs="Times New Roman"/>
                <w:sz w:val="24"/>
                <w:szCs w:val="24"/>
                <w:lang w:eastAsia="lv-LV"/>
              </w:rPr>
              <w:t>16</w:t>
            </w:r>
            <w:r w:rsidR="00C728EF">
              <w:rPr>
                <w:rFonts w:ascii="Times New Roman" w:eastAsia="Times New Roman" w:hAnsi="Times New Roman" w:cs="Times New Roman"/>
                <w:sz w:val="24"/>
                <w:szCs w:val="24"/>
                <w:lang w:eastAsia="lv-LV"/>
              </w:rPr>
              <w:t>. punkts):</w:t>
            </w:r>
          </w:p>
          <w:p w14:paraId="71B9080D" w14:textId="0F46F94D" w:rsidR="007E5EA2" w:rsidRDefault="00C728EF" w:rsidP="00C728EF">
            <w:pPr>
              <w:pStyle w:val="ListParagraph"/>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E5EA2">
              <w:rPr>
                <w:rFonts w:ascii="Times New Roman" w:eastAsia="Times New Roman" w:hAnsi="Times New Roman" w:cs="Times New Roman"/>
                <w:sz w:val="24"/>
                <w:szCs w:val="24"/>
                <w:lang w:eastAsia="lv-LV"/>
              </w:rPr>
              <w:t>"Paskaidrojums par valsts budžeta izpildi 20__. gada __</w:t>
            </w:r>
            <w:r>
              <w:rPr>
                <w:rFonts w:ascii="Times New Roman" w:eastAsia="Times New Roman" w:hAnsi="Times New Roman" w:cs="Times New Roman"/>
                <w:sz w:val="24"/>
                <w:szCs w:val="24"/>
                <w:lang w:eastAsia="lv-LV"/>
              </w:rPr>
              <w:t> </w:t>
            </w:r>
            <w:r w:rsidRPr="007E5EA2">
              <w:rPr>
                <w:rFonts w:ascii="Times New Roman" w:eastAsia="Times New Roman" w:hAnsi="Times New Roman" w:cs="Times New Roman"/>
                <w:sz w:val="24"/>
                <w:szCs w:val="24"/>
                <w:lang w:eastAsia="lv-LV"/>
              </w:rPr>
              <w:t>mēnešos"</w:t>
            </w:r>
            <w:r>
              <w:rPr>
                <w:rFonts w:ascii="Times New Roman" w:eastAsia="Times New Roman" w:hAnsi="Times New Roman" w:cs="Times New Roman"/>
                <w:sz w:val="24"/>
                <w:szCs w:val="24"/>
                <w:lang w:eastAsia="lv-LV"/>
              </w:rPr>
              <w:t xml:space="preserve"> (1. pielikums), ko </w:t>
            </w:r>
            <w:r w:rsidR="00F1056D">
              <w:rPr>
                <w:rFonts w:ascii="Times New Roman" w:eastAsia="Times New Roman" w:hAnsi="Times New Roman" w:cs="Times New Roman"/>
                <w:sz w:val="24"/>
                <w:szCs w:val="24"/>
                <w:lang w:eastAsia="lv-LV"/>
              </w:rPr>
              <w:t>aiz</w:t>
            </w:r>
            <w:r>
              <w:rPr>
                <w:rFonts w:ascii="Times New Roman" w:eastAsia="Times New Roman" w:hAnsi="Times New Roman" w:cs="Times New Roman"/>
                <w:sz w:val="24"/>
                <w:szCs w:val="24"/>
                <w:lang w:eastAsia="lv-LV"/>
              </w:rPr>
              <w:t xml:space="preserve">pilda </w:t>
            </w:r>
            <w:r w:rsidR="005C656B">
              <w:rPr>
                <w:rFonts w:ascii="Times New Roman" w:eastAsia="Times New Roman" w:hAnsi="Times New Roman" w:cs="Times New Roman"/>
                <w:sz w:val="24"/>
                <w:szCs w:val="24"/>
                <w:lang w:eastAsia="lv-LV"/>
              </w:rPr>
              <w:t>sešos un deviņos</w:t>
            </w:r>
            <w:r>
              <w:rPr>
                <w:rFonts w:ascii="Times New Roman" w:eastAsia="Times New Roman" w:hAnsi="Times New Roman" w:cs="Times New Roman"/>
                <w:sz w:val="24"/>
                <w:szCs w:val="24"/>
                <w:lang w:eastAsia="lv-LV"/>
              </w:rPr>
              <w:t xml:space="preserve"> mēnešos;</w:t>
            </w:r>
          </w:p>
          <w:p w14:paraId="4FA9B42D" w14:textId="5F7CA432" w:rsidR="00C728EF" w:rsidRDefault="00C728EF" w:rsidP="00C728EF">
            <w:pPr>
              <w:pStyle w:val="ListParagraph"/>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E5EA2">
              <w:rPr>
                <w:rFonts w:ascii="Times New Roman" w:eastAsia="Times New Roman" w:hAnsi="Times New Roman" w:cs="Times New Roman"/>
                <w:sz w:val="24"/>
                <w:szCs w:val="24"/>
                <w:lang w:eastAsia="lv-LV"/>
              </w:rPr>
              <w:t xml:space="preserve">"Paskaidrojums par valsts budžeta izpildi 20__. gada </w:t>
            </w:r>
            <w:r>
              <w:rPr>
                <w:rFonts w:ascii="Times New Roman" w:eastAsia="Times New Roman" w:hAnsi="Times New Roman" w:cs="Times New Roman"/>
                <w:sz w:val="24"/>
                <w:szCs w:val="24"/>
                <w:lang w:eastAsia="lv-LV"/>
              </w:rPr>
              <w:t>12. </w:t>
            </w:r>
            <w:r w:rsidRPr="007E5EA2">
              <w:rPr>
                <w:rFonts w:ascii="Times New Roman" w:eastAsia="Times New Roman" w:hAnsi="Times New Roman" w:cs="Times New Roman"/>
                <w:sz w:val="24"/>
                <w:szCs w:val="24"/>
                <w:lang w:eastAsia="lv-LV"/>
              </w:rPr>
              <w:t>mēnešos"</w:t>
            </w:r>
            <w:r>
              <w:rPr>
                <w:rFonts w:ascii="Times New Roman" w:eastAsia="Times New Roman" w:hAnsi="Times New Roman" w:cs="Times New Roman"/>
                <w:sz w:val="24"/>
                <w:szCs w:val="24"/>
                <w:lang w:eastAsia="lv-LV"/>
              </w:rPr>
              <w:t xml:space="preserve"> (1.</w:t>
            </w:r>
            <w:r w:rsidRPr="00C728EF">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pielikums), ko </w:t>
            </w:r>
            <w:r w:rsidR="00F1056D">
              <w:rPr>
                <w:rFonts w:ascii="Times New Roman" w:eastAsia="Times New Roman" w:hAnsi="Times New Roman" w:cs="Times New Roman"/>
                <w:sz w:val="24"/>
                <w:szCs w:val="24"/>
                <w:lang w:eastAsia="lv-LV"/>
              </w:rPr>
              <w:t>aiz</w:t>
            </w:r>
            <w:r>
              <w:rPr>
                <w:rFonts w:ascii="Times New Roman" w:eastAsia="Times New Roman" w:hAnsi="Times New Roman" w:cs="Times New Roman"/>
                <w:sz w:val="24"/>
                <w:szCs w:val="24"/>
                <w:lang w:eastAsia="lv-LV"/>
              </w:rPr>
              <w:t>pilda 12 mēnešos.</w:t>
            </w:r>
          </w:p>
          <w:p w14:paraId="4BB40B06" w14:textId="27E0F76C" w:rsidR="00F1056D" w:rsidRPr="00C819DE" w:rsidRDefault="00F1056D" w:rsidP="00C819D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Šaj</w:t>
            </w:r>
            <w:r w:rsidR="00C819DE">
              <w:rPr>
                <w:rFonts w:ascii="Times New Roman" w:eastAsia="Times New Roman" w:hAnsi="Times New Roman" w:cs="Times New Roman"/>
                <w:sz w:val="24"/>
                <w:szCs w:val="24"/>
                <w:lang w:eastAsia="lv-LV"/>
              </w:rPr>
              <w:t>ās</w:t>
            </w:r>
            <w:r>
              <w:rPr>
                <w:rFonts w:ascii="Times New Roman" w:eastAsia="Times New Roman" w:hAnsi="Times New Roman" w:cs="Times New Roman"/>
                <w:sz w:val="24"/>
                <w:szCs w:val="24"/>
                <w:lang w:eastAsia="lv-LV"/>
              </w:rPr>
              <w:t xml:space="preserve"> </w:t>
            </w:r>
            <w:r w:rsidR="00C819DE">
              <w:rPr>
                <w:rFonts w:ascii="Times New Roman" w:eastAsia="Times New Roman" w:hAnsi="Times New Roman" w:cs="Times New Roman"/>
                <w:sz w:val="24"/>
                <w:szCs w:val="24"/>
                <w:lang w:eastAsia="lv-LV"/>
              </w:rPr>
              <w:t>izpildes veidlapās</w:t>
            </w:r>
            <w:r>
              <w:rPr>
                <w:rFonts w:ascii="Times New Roman" w:eastAsia="Times New Roman" w:hAnsi="Times New Roman" w:cs="Times New Roman"/>
                <w:sz w:val="24"/>
                <w:szCs w:val="24"/>
                <w:lang w:eastAsia="lv-LV"/>
              </w:rPr>
              <w:t xml:space="preserve"> paredzētas šādas izmaiņas:</w:t>
            </w:r>
          </w:p>
          <w:p w14:paraId="3170D7DA" w14:textId="16077388" w:rsidR="00793598" w:rsidRDefault="00793598" w:rsidP="0079359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2727A7">
              <w:rPr>
                <w:rFonts w:ascii="Times New Roman" w:eastAsia="Times New Roman" w:hAnsi="Times New Roman" w:cs="Times New Roman"/>
                <w:sz w:val="24"/>
                <w:szCs w:val="24"/>
                <w:lang w:eastAsia="lv-LV"/>
              </w:rPr>
              <w:t>atcelt informācijas sniegšanu</w:t>
            </w:r>
            <w:r>
              <w:rPr>
                <w:rFonts w:ascii="Times New Roman" w:eastAsia="Times New Roman" w:hAnsi="Times New Roman" w:cs="Times New Roman"/>
                <w:sz w:val="24"/>
                <w:szCs w:val="24"/>
                <w:lang w:eastAsia="lv-LV"/>
              </w:rPr>
              <w:t xml:space="preserve"> par sešiem</w:t>
            </w:r>
            <w:r w:rsidRPr="00EF38F3">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deviņiem</w:t>
            </w:r>
            <w:r w:rsidRPr="00EF38F3">
              <w:rPr>
                <w:rFonts w:ascii="Times New Roman" w:eastAsia="Times New Roman" w:hAnsi="Times New Roman" w:cs="Times New Roman"/>
                <w:sz w:val="24"/>
                <w:szCs w:val="24"/>
                <w:lang w:eastAsia="lv-LV"/>
              </w:rPr>
              <w:t xml:space="preserve"> mēneš</w:t>
            </w:r>
            <w:r>
              <w:rPr>
                <w:rFonts w:ascii="Times New Roman" w:eastAsia="Times New Roman" w:hAnsi="Times New Roman" w:cs="Times New Roman"/>
                <w:sz w:val="24"/>
                <w:szCs w:val="24"/>
                <w:lang w:eastAsia="lv-LV"/>
              </w:rPr>
              <w:t>iem</w:t>
            </w:r>
            <w:r w:rsidRPr="00EF38F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tabulā "I. </w:t>
            </w:r>
            <w:r w:rsidRPr="006A6993">
              <w:rPr>
                <w:rFonts w:ascii="Times New Roman" w:eastAsia="Times New Roman" w:hAnsi="Times New Roman" w:cs="Times New Roman"/>
                <w:sz w:val="24"/>
                <w:szCs w:val="24"/>
                <w:lang w:eastAsia="lv-LV"/>
              </w:rPr>
              <w:t>Valsts pamatfunkciju īstenošana</w:t>
            </w:r>
            <w:r>
              <w:rPr>
                <w:rFonts w:ascii="Times New Roman" w:eastAsia="Times New Roman" w:hAnsi="Times New Roman" w:cs="Times New Roman"/>
                <w:sz w:val="24"/>
                <w:szCs w:val="24"/>
                <w:lang w:eastAsia="lv-LV"/>
              </w:rPr>
              <w:t>"</w:t>
            </w:r>
            <w:r w:rsidRPr="006A6993">
              <w:rPr>
                <w:rFonts w:ascii="Times New Roman" w:eastAsia="Times New Roman" w:hAnsi="Times New Roman" w:cs="Times New Roman"/>
                <w:sz w:val="24"/>
                <w:szCs w:val="24"/>
                <w:lang w:eastAsia="lv-LV"/>
              </w:rPr>
              <w:t xml:space="preserve"> </w:t>
            </w:r>
            <w:r w:rsidRPr="00EF38F3">
              <w:rPr>
                <w:rFonts w:ascii="Times New Roman" w:eastAsia="Times New Roman" w:hAnsi="Times New Roman" w:cs="Times New Roman"/>
                <w:sz w:val="24"/>
                <w:szCs w:val="24"/>
                <w:lang w:eastAsia="lv-LV"/>
              </w:rPr>
              <w:t xml:space="preserve">sadaļā </w:t>
            </w:r>
            <w:r>
              <w:rPr>
                <w:rFonts w:ascii="Times New Roman" w:eastAsia="Times New Roman" w:hAnsi="Times New Roman" w:cs="Times New Roman"/>
                <w:sz w:val="24"/>
                <w:szCs w:val="24"/>
                <w:lang w:eastAsia="lv-LV"/>
              </w:rPr>
              <w:t>"</w:t>
            </w:r>
            <w:r w:rsidRPr="00EF38F3">
              <w:rPr>
                <w:rFonts w:ascii="Times New Roman" w:eastAsia="Times New Roman" w:hAnsi="Times New Roman" w:cs="Times New Roman"/>
                <w:sz w:val="24"/>
                <w:szCs w:val="24"/>
                <w:lang w:eastAsia="lv-LV"/>
              </w:rPr>
              <w:t>Izmaiņas</w:t>
            </w:r>
            <w:r>
              <w:rPr>
                <w:rFonts w:ascii="Times New Roman" w:eastAsia="Times New Roman" w:hAnsi="Times New Roman" w:cs="Times New Roman"/>
                <w:sz w:val="24"/>
                <w:szCs w:val="24"/>
                <w:lang w:eastAsia="lv-LV"/>
              </w:rPr>
              <w:t>"</w:t>
            </w:r>
            <w:r w:rsidRPr="00EF38F3">
              <w:rPr>
                <w:rFonts w:ascii="Times New Roman" w:eastAsia="Times New Roman" w:hAnsi="Times New Roman" w:cs="Times New Roman"/>
                <w:sz w:val="24"/>
                <w:szCs w:val="24"/>
                <w:lang w:eastAsia="lv-LV"/>
              </w:rPr>
              <w:t>, kur jānorāda pārskata perioda izpildes izmaiņas pret iepriekšējā gada atbilstošā pārskata perioda izpildi</w:t>
            </w:r>
            <w:r>
              <w:rPr>
                <w:rFonts w:ascii="Times New Roman" w:eastAsia="Times New Roman" w:hAnsi="Times New Roman" w:cs="Times New Roman"/>
                <w:sz w:val="24"/>
                <w:szCs w:val="24"/>
                <w:lang w:eastAsia="lv-LV"/>
              </w:rPr>
              <w:t>. Vairākās programmās (apakšprogrammās)</w:t>
            </w:r>
            <w:r w:rsidRPr="00C67344">
              <w:rPr>
                <w:rFonts w:ascii="Times New Roman" w:eastAsia="Times New Roman" w:hAnsi="Times New Roman" w:cs="Times New Roman"/>
                <w:sz w:val="24"/>
                <w:szCs w:val="24"/>
                <w:lang w:eastAsia="lv-LV"/>
              </w:rPr>
              <w:t xml:space="preserve"> </w:t>
            </w:r>
            <w:r w:rsidRPr="00EF38F3">
              <w:rPr>
                <w:rFonts w:ascii="Times New Roman" w:eastAsia="Times New Roman" w:hAnsi="Times New Roman" w:cs="Times New Roman"/>
                <w:sz w:val="24"/>
                <w:szCs w:val="24"/>
                <w:lang w:eastAsia="lv-LV"/>
              </w:rPr>
              <w:t xml:space="preserve"> </w:t>
            </w:r>
            <w:r w:rsidR="00486470">
              <w:rPr>
                <w:rFonts w:ascii="Times New Roman" w:eastAsia="Times New Roman" w:hAnsi="Times New Roman" w:cs="Times New Roman"/>
                <w:sz w:val="24"/>
                <w:szCs w:val="24"/>
                <w:lang w:eastAsia="lv-LV"/>
              </w:rPr>
              <w:t>ir liels izmaiņu apjoms</w:t>
            </w:r>
            <w:r w:rsidRPr="00EF38F3">
              <w:rPr>
                <w:rFonts w:ascii="Times New Roman" w:eastAsia="Times New Roman" w:hAnsi="Times New Roman" w:cs="Times New Roman"/>
                <w:sz w:val="24"/>
                <w:szCs w:val="24"/>
                <w:lang w:eastAsia="lv-LV"/>
              </w:rPr>
              <w:t xml:space="preserve"> </w:t>
            </w:r>
            <w:r w:rsidR="00486470">
              <w:rPr>
                <w:rFonts w:ascii="Times New Roman" w:eastAsia="Times New Roman" w:hAnsi="Times New Roman" w:cs="Times New Roman"/>
                <w:sz w:val="24"/>
                <w:szCs w:val="24"/>
                <w:lang w:eastAsia="lv-LV"/>
              </w:rPr>
              <w:t>(</w:t>
            </w:r>
            <w:r w:rsidRPr="00EF38F3">
              <w:rPr>
                <w:rFonts w:ascii="Times New Roman" w:eastAsia="Times New Roman" w:hAnsi="Times New Roman" w:cs="Times New Roman"/>
                <w:sz w:val="24"/>
                <w:szCs w:val="24"/>
                <w:lang w:eastAsia="lv-LV"/>
              </w:rPr>
              <w:t>apropriācij</w:t>
            </w:r>
            <w:r>
              <w:rPr>
                <w:rFonts w:ascii="Times New Roman" w:eastAsia="Times New Roman" w:hAnsi="Times New Roman" w:cs="Times New Roman"/>
                <w:sz w:val="24"/>
                <w:szCs w:val="24"/>
                <w:lang w:eastAsia="lv-LV"/>
              </w:rPr>
              <w:t>u</w:t>
            </w:r>
            <w:r w:rsidRPr="00EF38F3">
              <w:rPr>
                <w:rFonts w:ascii="Times New Roman" w:eastAsia="Times New Roman" w:hAnsi="Times New Roman" w:cs="Times New Roman"/>
                <w:sz w:val="24"/>
                <w:szCs w:val="24"/>
                <w:lang w:eastAsia="lv-LV"/>
              </w:rPr>
              <w:t xml:space="preserve"> pārdales un papildus finanšu līdzekļu piešķīrumi</w:t>
            </w:r>
            <w:r w:rsidR="00486470">
              <w:rPr>
                <w:rFonts w:ascii="Times New Roman" w:eastAsia="Times New Roman" w:hAnsi="Times New Roman" w:cs="Times New Roman"/>
                <w:sz w:val="24"/>
                <w:szCs w:val="24"/>
                <w:lang w:eastAsia="lv-LV"/>
              </w:rPr>
              <w:t>)</w:t>
            </w:r>
            <w:r w:rsidRPr="00EF38F3">
              <w:rPr>
                <w:rFonts w:ascii="Times New Roman" w:eastAsia="Times New Roman" w:hAnsi="Times New Roman" w:cs="Times New Roman"/>
                <w:sz w:val="24"/>
                <w:szCs w:val="24"/>
                <w:lang w:eastAsia="lv-LV"/>
              </w:rPr>
              <w:t>, līdz ar</w:t>
            </w:r>
            <w:r>
              <w:rPr>
                <w:rFonts w:ascii="Times New Roman" w:eastAsia="Times New Roman" w:hAnsi="Times New Roman" w:cs="Times New Roman"/>
                <w:sz w:val="24"/>
                <w:szCs w:val="24"/>
                <w:lang w:eastAsia="lv-LV"/>
              </w:rPr>
              <w:t xml:space="preserve"> to</w:t>
            </w:r>
            <w:r w:rsidRPr="00EF38F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sešu un deviņu</w:t>
            </w:r>
            <w:r w:rsidRPr="00EF38F3">
              <w:rPr>
                <w:rFonts w:ascii="Times New Roman" w:eastAsia="Times New Roman" w:hAnsi="Times New Roman" w:cs="Times New Roman"/>
                <w:sz w:val="24"/>
                <w:szCs w:val="24"/>
                <w:lang w:eastAsia="lv-LV"/>
              </w:rPr>
              <w:t xml:space="preserve"> mēnešu salīdzināšana pret iepriekšēj</w:t>
            </w:r>
            <w:r w:rsidR="00CC3321">
              <w:rPr>
                <w:rFonts w:ascii="Times New Roman" w:eastAsia="Times New Roman" w:hAnsi="Times New Roman" w:cs="Times New Roman"/>
                <w:sz w:val="24"/>
                <w:szCs w:val="24"/>
                <w:lang w:eastAsia="lv-LV"/>
              </w:rPr>
              <w:t>ā</w:t>
            </w:r>
            <w:r w:rsidRPr="00EF38F3">
              <w:rPr>
                <w:rFonts w:ascii="Times New Roman" w:eastAsia="Times New Roman" w:hAnsi="Times New Roman" w:cs="Times New Roman"/>
                <w:sz w:val="24"/>
                <w:szCs w:val="24"/>
                <w:lang w:eastAsia="lv-LV"/>
              </w:rPr>
              <w:t xml:space="preserve"> gada </w:t>
            </w:r>
            <w:r w:rsidR="00486470">
              <w:rPr>
                <w:rFonts w:ascii="Times New Roman" w:eastAsia="Times New Roman" w:hAnsi="Times New Roman" w:cs="Times New Roman"/>
                <w:sz w:val="24"/>
                <w:szCs w:val="24"/>
                <w:lang w:eastAsia="lv-LV"/>
              </w:rPr>
              <w:t>attiecīgo</w:t>
            </w:r>
            <w:r w:rsidR="00486470" w:rsidRPr="00EF38F3">
              <w:rPr>
                <w:rFonts w:ascii="Times New Roman" w:eastAsia="Times New Roman" w:hAnsi="Times New Roman" w:cs="Times New Roman"/>
                <w:sz w:val="24"/>
                <w:szCs w:val="24"/>
                <w:lang w:eastAsia="lv-LV"/>
              </w:rPr>
              <w:t xml:space="preserve"> </w:t>
            </w:r>
            <w:r w:rsidRPr="00EF38F3">
              <w:rPr>
                <w:rFonts w:ascii="Times New Roman" w:eastAsia="Times New Roman" w:hAnsi="Times New Roman" w:cs="Times New Roman"/>
                <w:sz w:val="24"/>
                <w:szCs w:val="24"/>
                <w:lang w:eastAsia="lv-LV"/>
              </w:rPr>
              <w:t xml:space="preserve">periodu </w:t>
            </w:r>
            <w:r w:rsidRPr="00057741">
              <w:rPr>
                <w:rFonts w:ascii="Times New Roman" w:eastAsia="Times New Roman" w:hAnsi="Times New Roman" w:cs="Times New Roman"/>
                <w:sz w:val="24"/>
                <w:szCs w:val="24"/>
                <w:lang w:eastAsia="lv-LV"/>
              </w:rPr>
              <w:t>nesniedz objektīvu izpildes noviržu vērtējumu</w:t>
            </w:r>
            <w:r w:rsidRPr="00EF38F3">
              <w:rPr>
                <w:rFonts w:ascii="Times New Roman" w:eastAsia="Times New Roman" w:hAnsi="Times New Roman" w:cs="Times New Roman"/>
                <w:sz w:val="24"/>
                <w:szCs w:val="24"/>
                <w:lang w:eastAsia="lv-LV"/>
              </w:rPr>
              <w:t xml:space="preserve">, un </w:t>
            </w:r>
            <w:r>
              <w:rPr>
                <w:rFonts w:ascii="Times New Roman" w:eastAsia="Times New Roman" w:hAnsi="Times New Roman" w:cs="Times New Roman"/>
                <w:sz w:val="24"/>
                <w:szCs w:val="24"/>
                <w:lang w:eastAsia="lv-LV"/>
              </w:rPr>
              <w:t xml:space="preserve">tādēļ turpmāk izmaiņas tiks </w:t>
            </w:r>
            <w:r w:rsidRPr="00EF38F3">
              <w:rPr>
                <w:rFonts w:ascii="Times New Roman" w:eastAsia="Times New Roman" w:hAnsi="Times New Roman" w:cs="Times New Roman"/>
                <w:sz w:val="24"/>
                <w:szCs w:val="24"/>
                <w:lang w:eastAsia="lv-LV"/>
              </w:rPr>
              <w:t>analizē</w:t>
            </w:r>
            <w:r>
              <w:rPr>
                <w:rFonts w:ascii="Times New Roman" w:eastAsia="Times New Roman" w:hAnsi="Times New Roman" w:cs="Times New Roman"/>
                <w:sz w:val="24"/>
                <w:szCs w:val="24"/>
                <w:lang w:eastAsia="lv-LV"/>
              </w:rPr>
              <w:t>tas</w:t>
            </w:r>
            <w:r w:rsidRPr="00EF38F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tikai </w:t>
            </w:r>
            <w:r w:rsidRPr="00EF38F3">
              <w:rPr>
                <w:rFonts w:ascii="Times New Roman" w:eastAsia="Times New Roman" w:hAnsi="Times New Roman" w:cs="Times New Roman"/>
                <w:sz w:val="24"/>
                <w:szCs w:val="24"/>
                <w:lang w:eastAsia="lv-LV"/>
              </w:rPr>
              <w:t>12 mēnešu pārskata period</w:t>
            </w:r>
            <w:r>
              <w:rPr>
                <w:rFonts w:ascii="Times New Roman" w:eastAsia="Times New Roman" w:hAnsi="Times New Roman" w:cs="Times New Roman"/>
                <w:sz w:val="24"/>
                <w:szCs w:val="24"/>
                <w:lang w:eastAsia="lv-LV"/>
              </w:rPr>
              <w:t>ā</w:t>
            </w:r>
            <w:r w:rsidRPr="00EF38F3">
              <w:rPr>
                <w:rFonts w:ascii="Times New Roman" w:eastAsia="Times New Roman" w:hAnsi="Times New Roman" w:cs="Times New Roman"/>
                <w:sz w:val="24"/>
                <w:szCs w:val="24"/>
                <w:lang w:eastAsia="lv-LV"/>
              </w:rPr>
              <w:t xml:space="preserve"> pret iepriekšējā gada atbilstošo pārskata periodu</w:t>
            </w:r>
            <w:r>
              <w:rPr>
                <w:rFonts w:ascii="Times New Roman" w:eastAsia="Times New Roman" w:hAnsi="Times New Roman" w:cs="Times New Roman"/>
                <w:sz w:val="24"/>
                <w:szCs w:val="24"/>
                <w:lang w:eastAsia="lv-LV"/>
              </w:rPr>
              <w:t xml:space="preserve"> (</w:t>
            </w:r>
            <w:r w:rsidRPr="004E772D">
              <w:rPr>
                <w:rFonts w:ascii="Times New Roman" w:eastAsia="Times New Roman" w:hAnsi="Times New Roman" w:cs="Times New Roman"/>
                <w:iCs/>
                <w:sz w:val="24"/>
                <w:szCs w:val="24"/>
                <w:lang w:eastAsia="lv-LV"/>
              </w:rPr>
              <w:t xml:space="preserve">instrukcijas </w:t>
            </w:r>
            <w:r>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0557D0">
              <w:rPr>
                <w:rFonts w:ascii="Times New Roman" w:eastAsia="Times New Roman" w:hAnsi="Times New Roman" w:cs="Times New Roman"/>
                <w:sz w:val="24"/>
                <w:szCs w:val="24"/>
                <w:lang w:eastAsia="lv-LV"/>
              </w:rPr>
              <w:t xml:space="preserve"> un</w:t>
            </w:r>
            <w:r>
              <w:rPr>
                <w:rFonts w:ascii="Times New Roman" w:eastAsia="Times New Roman" w:hAnsi="Times New Roman" w:cs="Times New Roman"/>
                <w:sz w:val="24"/>
                <w:szCs w:val="24"/>
                <w:lang w:eastAsia="lv-LV"/>
              </w:rPr>
              <w:t xml:space="preserve"> </w:t>
            </w:r>
            <w:r w:rsidR="000557D0">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w:t>
            </w:r>
            <w:r w:rsidR="00BA714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punkts)</w:t>
            </w:r>
            <w:r w:rsidR="00782656">
              <w:rPr>
                <w:rFonts w:ascii="Times New Roman" w:eastAsia="Times New Roman" w:hAnsi="Times New Roman" w:cs="Times New Roman"/>
                <w:sz w:val="24"/>
                <w:szCs w:val="24"/>
                <w:lang w:eastAsia="lv-LV"/>
              </w:rPr>
              <w:t>;</w:t>
            </w:r>
          </w:p>
          <w:p w14:paraId="5A0FAA51" w14:textId="7BF69FA9" w:rsidR="00793598" w:rsidRDefault="00793598" w:rsidP="0079359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samazināt detalizāciju sadaļā “Neizpilde” gan tabulā "I. </w:t>
            </w:r>
            <w:r w:rsidRPr="006A6993">
              <w:rPr>
                <w:rFonts w:ascii="Times New Roman" w:eastAsia="Times New Roman" w:hAnsi="Times New Roman" w:cs="Times New Roman"/>
                <w:sz w:val="24"/>
                <w:szCs w:val="24"/>
                <w:lang w:eastAsia="lv-LV"/>
              </w:rPr>
              <w:t>Valsts pamatfunkciju īstenošana</w:t>
            </w:r>
            <w:r>
              <w:rPr>
                <w:rFonts w:ascii="Times New Roman" w:eastAsia="Times New Roman" w:hAnsi="Times New Roman" w:cs="Times New Roman"/>
                <w:sz w:val="24"/>
                <w:szCs w:val="24"/>
                <w:lang w:eastAsia="lv-LV"/>
              </w:rPr>
              <w:t>s", gan tabulā "II.</w:t>
            </w:r>
            <w:r>
              <w:t xml:space="preserve"> </w:t>
            </w:r>
            <w:r w:rsidRPr="006A6993">
              <w:rPr>
                <w:rFonts w:ascii="Times New Roman" w:eastAsia="Times New Roman" w:hAnsi="Times New Roman" w:cs="Times New Roman"/>
                <w:sz w:val="24"/>
                <w:szCs w:val="24"/>
                <w:lang w:eastAsia="lv-LV"/>
              </w:rPr>
              <w:t>Eiropas Savienības politiku instrumentu un pārējās ārvalstu finanšu palīdzības līdzfinansēto un finansēto projektu un pasākumu īstenošana</w:t>
            </w:r>
            <w:r>
              <w:rPr>
                <w:rFonts w:ascii="Times New Roman" w:eastAsia="Times New Roman" w:hAnsi="Times New Roman" w:cs="Times New Roman"/>
                <w:sz w:val="24"/>
                <w:szCs w:val="24"/>
                <w:lang w:eastAsia="lv-LV"/>
              </w:rPr>
              <w:t>"</w:t>
            </w:r>
            <w:r w:rsidRPr="006A699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00C9381B">
              <w:rPr>
                <w:rFonts w:ascii="Times New Roman" w:eastAsia="Times New Roman" w:hAnsi="Times New Roman" w:cs="Times New Roman"/>
                <w:sz w:val="24"/>
                <w:szCs w:val="24"/>
                <w:lang w:eastAsia="lv-LV"/>
              </w:rPr>
              <w:t xml:space="preserve">turpmāk </w:t>
            </w:r>
            <w:r>
              <w:rPr>
                <w:rFonts w:ascii="Times New Roman" w:eastAsia="Times New Roman" w:hAnsi="Times New Roman" w:cs="Times New Roman"/>
                <w:sz w:val="24"/>
                <w:szCs w:val="24"/>
                <w:lang w:eastAsia="lv-LV"/>
              </w:rPr>
              <w:t>neskaidro</w:t>
            </w:r>
            <w:r w:rsidR="00231C21">
              <w:rPr>
                <w:rFonts w:ascii="Times New Roman" w:eastAsia="Times New Roman" w:hAnsi="Times New Roman" w:cs="Times New Roman"/>
                <w:sz w:val="24"/>
                <w:szCs w:val="24"/>
                <w:lang w:eastAsia="lv-LV"/>
              </w:rPr>
              <w:t>jo</w:t>
            </w:r>
            <w:r>
              <w:rPr>
                <w:rFonts w:ascii="Times New Roman" w:eastAsia="Times New Roman" w:hAnsi="Times New Roman" w:cs="Times New Roman"/>
                <w:sz w:val="24"/>
                <w:szCs w:val="24"/>
                <w:lang w:eastAsia="lv-LV"/>
              </w:rPr>
              <w:t>t</w:t>
            </w:r>
            <w:r w:rsidRPr="00EA5D24">
              <w:rPr>
                <w:rFonts w:ascii="Times New Roman" w:eastAsia="Times New Roman" w:hAnsi="Times New Roman" w:cs="Times New Roman"/>
                <w:sz w:val="24"/>
                <w:szCs w:val="24"/>
                <w:lang w:eastAsia="lv-LV"/>
              </w:rPr>
              <w:t xml:space="preserve"> neizpildes sadalījum</w:t>
            </w:r>
            <w:r w:rsidR="00231C21">
              <w:rPr>
                <w:rFonts w:ascii="Times New Roman" w:eastAsia="Times New Roman" w:hAnsi="Times New Roman" w:cs="Times New Roman"/>
                <w:sz w:val="24"/>
                <w:szCs w:val="24"/>
                <w:lang w:eastAsia="lv-LV"/>
              </w:rPr>
              <w:t>u</w:t>
            </w:r>
            <w:r w:rsidRPr="00EA5D24">
              <w:rPr>
                <w:rFonts w:ascii="Times New Roman" w:eastAsia="Times New Roman" w:hAnsi="Times New Roman" w:cs="Times New Roman"/>
                <w:sz w:val="24"/>
                <w:szCs w:val="24"/>
                <w:lang w:eastAsia="lv-LV"/>
              </w:rPr>
              <w:t xml:space="preserve"> pa izdevumu ekonomiskās klasifikācijas kodiem</w:t>
            </w:r>
            <w:r>
              <w:rPr>
                <w:rFonts w:ascii="Times New Roman" w:eastAsia="Times New Roman" w:hAnsi="Times New Roman" w:cs="Times New Roman"/>
                <w:sz w:val="24"/>
                <w:szCs w:val="24"/>
                <w:lang w:eastAsia="lv-LV"/>
              </w:rPr>
              <w:t xml:space="preserve">, bet </w:t>
            </w:r>
            <w:r w:rsidRPr="00EA5D24">
              <w:rPr>
                <w:rFonts w:ascii="Times New Roman" w:eastAsia="Times New Roman" w:hAnsi="Times New Roman" w:cs="Times New Roman"/>
                <w:sz w:val="24"/>
                <w:szCs w:val="24"/>
                <w:lang w:eastAsia="lv-LV"/>
              </w:rPr>
              <w:t>snie</w:t>
            </w:r>
            <w:r w:rsidR="00231C21">
              <w:rPr>
                <w:rFonts w:ascii="Times New Roman" w:eastAsia="Times New Roman" w:hAnsi="Times New Roman" w:cs="Times New Roman"/>
                <w:sz w:val="24"/>
                <w:szCs w:val="24"/>
                <w:lang w:eastAsia="lv-LV"/>
              </w:rPr>
              <w:t>dzo</w:t>
            </w:r>
            <w:r w:rsidRPr="00EA5D24">
              <w:rPr>
                <w:rFonts w:ascii="Times New Roman" w:eastAsia="Times New Roman" w:hAnsi="Times New Roman" w:cs="Times New Roman"/>
                <w:sz w:val="24"/>
                <w:szCs w:val="24"/>
                <w:lang w:eastAsia="lv-LV"/>
              </w:rPr>
              <w:t>t informāciju par neizpildes datiem par pasākumu</w:t>
            </w:r>
            <w:r>
              <w:rPr>
                <w:rFonts w:ascii="Times New Roman" w:eastAsia="Times New Roman" w:hAnsi="Times New Roman" w:cs="Times New Roman"/>
                <w:sz w:val="24"/>
                <w:szCs w:val="24"/>
                <w:lang w:eastAsia="lv-LV"/>
              </w:rPr>
              <w:t>/aktivitāti</w:t>
            </w:r>
            <w:r w:rsidRPr="00EA5D24">
              <w:rPr>
                <w:rFonts w:ascii="Times New Roman" w:eastAsia="Times New Roman" w:hAnsi="Times New Roman" w:cs="Times New Roman"/>
                <w:sz w:val="24"/>
                <w:szCs w:val="24"/>
                <w:lang w:eastAsia="lv-LV"/>
              </w:rPr>
              <w:t xml:space="preserve"> kopumā</w:t>
            </w:r>
            <w:r w:rsidR="00231C21">
              <w:rPr>
                <w:rFonts w:ascii="Times New Roman" w:eastAsia="Times New Roman" w:hAnsi="Times New Roman" w:cs="Times New Roman"/>
                <w:sz w:val="24"/>
                <w:szCs w:val="24"/>
                <w:lang w:eastAsia="lv-LV"/>
              </w:rPr>
              <w:t xml:space="preserve"> un</w:t>
            </w:r>
            <w:r>
              <w:rPr>
                <w:rFonts w:ascii="Times New Roman" w:eastAsia="Times New Roman" w:hAnsi="Times New Roman" w:cs="Times New Roman"/>
                <w:sz w:val="24"/>
                <w:szCs w:val="24"/>
                <w:lang w:eastAsia="lv-LV"/>
              </w:rPr>
              <w:t xml:space="preserve"> </w:t>
            </w:r>
            <w:r w:rsidRPr="00C00FB2">
              <w:rPr>
                <w:rFonts w:ascii="Times New Roman" w:eastAsia="Times New Roman" w:hAnsi="Times New Roman" w:cs="Times New Roman"/>
                <w:sz w:val="24"/>
                <w:szCs w:val="24"/>
                <w:lang w:eastAsia="lv-LV"/>
              </w:rPr>
              <w:t>norād</w:t>
            </w:r>
            <w:r>
              <w:rPr>
                <w:rFonts w:ascii="Times New Roman" w:eastAsia="Times New Roman" w:hAnsi="Times New Roman" w:cs="Times New Roman"/>
                <w:sz w:val="24"/>
                <w:szCs w:val="24"/>
                <w:lang w:eastAsia="lv-LV"/>
              </w:rPr>
              <w:t>ot</w:t>
            </w:r>
            <w:r w:rsidR="0069210F">
              <w:rPr>
                <w:rFonts w:ascii="Times New Roman" w:eastAsia="Times New Roman" w:hAnsi="Times New Roman" w:cs="Times New Roman"/>
                <w:sz w:val="24"/>
                <w:szCs w:val="24"/>
                <w:lang w:eastAsia="lv-LV"/>
              </w:rPr>
              <w:t xml:space="preserve"> </w:t>
            </w:r>
            <w:r w:rsidRPr="00C00FB2">
              <w:rPr>
                <w:rFonts w:ascii="Times New Roman" w:eastAsia="Times New Roman" w:hAnsi="Times New Roman" w:cs="Times New Roman"/>
                <w:sz w:val="24"/>
                <w:szCs w:val="24"/>
                <w:lang w:eastAsia="lv-LV"/>
              </w:rPr>
              <w:t>būtiskāk</w:t>
            </w:r>
            <w:r w:rsidR="00231C21">
              <w:rPr>
                <w:rFonts w:ascii="Times New Roman" w:eastAsia="Times New Roman" w:hAnsi="Times New Roman" w:cs="Times New Roman"/>
                <w:sz w:val="24"/>
                <w:szCs w:val="24"/>
                <w:lang w:eastAsia="lv-LV"/>
              </w:rPr>
              <w:t>os</w:t>
            </w:r>
            <w:r w:rsidRPr="00C00FB2">
              <w:rPr>
                <w:rFonts w:ascii="Times New Roman" w:eastAsia="Times New Roman" w:hAnsi="Times New Roman" w:cs="Times New Roman"/>
                <w:sz w:val="24"/>
                <w:szCs w:val="24"/>
                <w:lang w:eastAsia="lv-LV"/>
              </w:rPr>
              <w:t xml:space="preserve"> neizpildes iemesl</w:t>
            </w:r>
            <w:r w:rsidR="00231C21">
              <w:rPr>
                <w:rFonts w:ascii="Times New Roman" w:eastAsia="Times New Roman" w:hAnsi="Times New Roman" w:cs="Times New Roman"/>
                <w:sz w:val="24"/>
                <w:szCs w:val="24"/>
                <w:lang w:eastAsia="lv-LV"/>
              </w:rPr>
              <w:t>us</w:t>
            </w:r>
            <w:r w:rsidRPr="00C00FB2">
              <w:rPr>
                <w:rFonts w:ascii="Times New Roman" w:eastAsia="Times New Roman" w:hAnsi="Times New Roman" w:cs="Times New Roman"/>
                <w:sz w:val="24"/>
                <w:szCs w:val="24"/>
                <w:lang w:eastAsia="lv-LV"/>
              </w:rPr>
              <w:t xml:space="preserve"> pasākumu</w:t>
            </w:r>
            <w:r>
              <w:rPr>
                <w:rFonts w:ascii="Times New Roman" w:eastAsia="Times New Roman" w:hAnsi="Times New Roman" w:cs="Times New Roman"/>
                <w:sz w:val="24"/>
                <w:szCs w:val="24"/>
                <w:lang w:eastAsia="lv-LV"/>
              </w:rPr>
              <w:t>/aktivitāšu</w:t>
            </w:r>
            <w:r w:rsidRPr="00C00FB2">
              <w:rPr>
                <w:rFonts w:ascii="Times New Roman" w:eastAsia="Times New Roman" w:hAnsi="Times New Roman" w:cs="Times New Roman"/>
                <w:sz w:val="24"/>
                <w:szCs w:val="24"/>
                <w:lang w:eastAsia="lv-LV"/>
              </w:rPr>
              <w:t xml:space="preserve"> griezumā</w:t>
            </w:r>
            <w:r>
              <w:rPr>
                <w:rFonts w:ascii="Times New Roman" w:eastAsia="Times New Roman" w:hAnsi="Times New Roman" w:cs="Times New Roman"/>
                <w:sz w:val="24"/>
                <w:szCs w:val="24"/>
                <w:lang w:eastAsia="lv-LV"/>
              </w:rPr>
              <w:t>, lai informācija ne</w:t>
            </w:r>
            <w:r w:rsidR="00231C21">
              <w:rPr>
                <w:rFonts w:ascii="Times New Roman" w:eastAsia="Times New Roman" w:hAnsi="Times New Roman" w:cs="Times New Roman"/>
                <w:sz w:val="24"/>
                <w:szCs w:val="24"/>
                <w:lang w:eastAsia="lv-LV"/>
              </w:rPr>
              <w:t>būtu</w:t>
            </w:r>
            <w:r>
              <w:rPr>
                <w:rFonts w:ascii="Times New Roman" w:eastAsia="Times New Roman" w:hAnsi="Times New Roman" w:cs="Times New Roman"/>
                <w:sz w:val="24"/>
                <w:szCs w:val="24"/>
                <w:lang w:eastAsia="lv-LV"/>
              </w:rPr>
              <w:t xml:space="preserve"> sadrumstalota, bet tiktu identificēti riski atsevišķos pasākumos (</w:t>
            </w:r>
            <w:r w:rsidRPr="004E772D">
              <w:rPr>
                <w:rFonts w:ascii="Times New Roman" w:eastAsia="Times New Roman" w:hAnsi="Times New Roman" w:cs="Times New Roman"/>
                <w:iCs/>
                <w:sz w:val="24"/>
                <w:szCs w:val="24"/>
                <w:lang w:eastAsia="lv-LV"/>
              </w:rPr>
              <w:t xml:space="preserve">instrukcijas </w:t>
            </w:r>
            <w:r>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w:t>
            </w:r>
            <w:r w:rsidR="000557D0">
              <w:rPr>
                <w:rFonts w:ascii="Times New Roman" w:eastAsia="Times New Roman" w:hAnsi="Times New Roman" w:cs="Times New Roman"/>
                <w:sz w:val="24"/>
                <w:szCs w:val="24"/>
                <w:lang w:eastAsia="lv-LV"/>
              </w:rPr>
              <w:t xml:space="preserve"> un</w:t>
            </w:r>
            <w:r>
              <w:rPr>
                <w:rFonts w:ascii="Times New Roman" w:eastAsia="Times New Roman" w:hAnsi="Times New Roman" w:cs="Times New Roman"/>
                <w:sz w:val="24"/>
                <w:szCs w:val="24"/>
                <w:lang w:eastAsia="lv-LV"/>
              </w:rPr>
              <w:t xml:space="preserve"> </w:t>
            </w:r>
            <w:r w:rsidR="000557D0">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w:t>
            </w:r>
            <w:r w:rsidR="00D808B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punkts)</w:t>
            </w:r>
            <w:r w:rsidR="00782656">
              <w:rPr>
                <w:rFonts w:ascii="Times New Roman" w:eastAsia="Times New Roman" w:hAnsi="Times New Roman" w:cs="Times New Roman"/>
                <w:sz w:val="24"/>
                <w:szCs w:val="24"/>
                <w:lang w:eastAsia="lv-LV"/>
              </w:rPr>
              <w:t>;</w:t>
            </w:r>
          </w:p>
          <w:p w14:paraId="2D6FAF18" w14:textId="3A9C95AF" w:rsidR="002727A7" w:rsidRDefault="00793598" w:rsidP="0003764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2727A7">
              <w:rPr>
                <w:rFonts w:ascii="Times New Roman" w:eastAsia="Times New Roman" w:hAnsi="Times New Roman" w:cs="Times New Roman"/>
                <w:sz w:val="24"/>
                <w:szCs w:val="24"/>
                <w:lang w:eastAsia="lv-LV"/>
              </w:rPr>
              <w:t xml:space="preserve">) </w:t>
            </w:r>
            <w:r w:rsidR="002727A7" w:rsidRPr="002727A7">
              <w:rPr>
                <w:rFonts w:ascii="Times New Roman" w:eastAsia="Times New Roman" w:hAnsi="Times New Roman" w:cs="Times New Roman"/>
                <w:sz w:val="24"/>
                <w:szCs w:val="24"/>
                <w:lang w:eastAsia="lv-LV"/>
              </w:rPr>
              <w:t>atcelt informācijas sniegšanu par Eiropas Savienības politiku instrumentu un pārējās ārvalstu finanšu palīdzības līdzfinansēto un finansēto pro</w:t>
            </w:r>
            <w:r w:rsidR="002727A7">
              <w:rPr>
                <w:rFonts w:ascii="Times New Roman" w:eastAsia="Times New Roman" w:hAnsi="Times New Roman" w:cs="Times New Roman"/>
                <w:sz w:val="24"/>
                <w:szCs w:val="24"/>
                <w:lang w:eastAsia="lv-LV"/>
              </w:rPr>
              <w:t xml:space="preserve">jektu un pasākumu īstenošanas </w:t>
            </w:r>
            <w:r w:rsidR="00D53B64">
              <w:rPr>
                <w:rFonts w:ascii="Times New Roman" w:eastAsia="Times New Roman" w:hAnsi="Times New Roman" w:cs="Times New Roman"/>
                <w:sz w:val="24"/>
                <w:szCs w:val="24"/>
                <w:lang w:eastAsia="lv-LV"/>
              </w:rPr>
              <w:t xml:space="preserve">izpildi </w:t>
            </w:r>
            <w:r w:rsidR="002727A7" w:rsidRPr="002727A7">
              <w:rPr>
                <w:rFonts w:ascii="Times New Roman" w:eastAsia="Times New Roman" w:hAnsi="Times New Roman" w:cs="Times New Roman"/>
                <w:sz w:val="24"/>
                <w:szCs w:val="24"/>
                <w:lang w:eastAsia="lv-LV"/>
              </w:rPr>
              <w:t>par sešiem un deviņiem mēnešiem</w:t>
            </w:r>
            <w:r w:rsidR="006A6993">
              <w:rPr>
                <w:rFonts w:ascii="Times New Roman" w:eastAsia="Times New Roman" w:hAnsi="Times New Roman" w:cs="Times New Roman"/>
                <w:sz w:val="24"/>
                <w:szCs w:val="24"/>
                <w:lang w:eastAsia="lv-LV"/>
              </w:rPr>
              <w:t xml:space="preserve"> </w:t>
            </w:r>
            <w:r w:rsidR="006A6993" w:rsidRPr="006A6993">
              <w:rPr>
                <w:rFonts w:ascii="Times New Roman" w:eastAsia="Times New Roman" w:hAnsi="Times New Roman" w:cs="Times New Roman"/>
                <w:sz w:val="24"/>
                <w:szCs w:val="24"/>
                <w:lang w:eastAsia="lv-LV"/>
              </w:rPr>
              <w:t>tabulā "II. Eiropas Savienības politiku instrumentu un pārējās ārvalstu finanšu palīdzības līdzfinansēto un finansēto projektu un pasākumu īstenošana"</w:t>
            </w:r>
            <w:r w:rsidR="00332862">
              <w:rPr>
                <w:rFonts w:ascii="Times New Roman" w:eastAsia="Times New Roman" w:hAnsi="Times New Roman" w:cs="Times New Roman"/>
                <w:sz w:val="24"/>
                <w:szCs w:val="24"/>
                <w:lang w:eastAsia="lv-LV"/>
              </w:rPr>
              <w:t xml:space="preserve"> sadaļā "Paveiktais"</w:t>
            </w:r>
            <w:r w:rsidR="002727A7" w:rsidRPr="002727A7">
              <w:rPr>
                <w:rFonts w:ascii="Times New Roman" w:eastAsia="Times New Roman" w:hAnsi="Times New Roman" w:cs="Times New Roman"/>
                <w:sz w:val="24"/>
                <w:szCs w:val="24"/>
                <w:lang w:eastAsia="lv-LV"/>
              </w:rPr>
              <w:t xml:space="preserve">. Tā kā </w:t>
            </w:r>
            <w:r w:rsidR="002727A7">
              <w:rPr>
                <w:rFonts w:ascii="Times New Roman" w:eastAsia="Times New Roman" w:hAnsi="Times New Roman" w:cs="Times New Roman"/>
                <w:sz w:val="24"/>
                <w:szCs w:val="24"/>
                <w:lang w:eastAsia="lv-LV"/>
              </w:rPr>
              <w:t xml:space="preserve">informācija par </w:t>
            </w:r>
            <w:r w:rsidR="002727A7" w:rsidRPr="002727A7">
              <w:rPr>
                <w:rFonts w:ascii="Times New Roman" w:eastAsia="Times New Roman" w:hAnsi="Times New Roman" w:cs="Times New Roman"/>
                <w:sz w:val="24"/>
                <w:szCs w:val="24"/>
                <w:lang w:eastAsia="lv-LV"/>
              </w:rPr>
              <w:t xml:space="preserve">Eiropas Savienības politiku instrumentu un pārējās ārvalstu finanšu palīdzības līdzfinansēto un finansēto projektu un pasākumu </w:t>
            </w:r>
            <w:r w:rsidR="00D53B64">
              <w:rPr>
                <w:rFonts w:ascii="Times New Roman" w:eastAsia="Times New Roman" w:hAnsi="Times New Roman" w:cs="Times New Roman"/>
                <w:sz w:val="24"/>
                <w:szCs w:val="24"/>
                <w:lang w:eastAsia="lv-LV"/>
              </w:rPr>
              <w:t>progresu</w:t>
            </w:r>
            <w:r w:rsidR="002727A7" w:rsidRPr="002727A7">
              <w:rPr>
                <w:rFonts w:ascii="Times New Roman" w:eastAsia="Times New Roman" w:hAnsi="Times New Roman" w:cs="Times New Roman"/>
                <w:sz w:val="24"/>
                <w:szCs w:val="24"/>
                <w:lang w:eastAsia="lv-LV"/>
              </w:rPr>
              <w:t xml:space="preserve"> </w:t>
            </w:r>
            <w:r w:rsidR="002727A7">
              <w:rPr>
                <w:rFonts w:ascii="Times New Roman" w:eastAsia="Times New Roman" w:hAnsi="Times New Roman" w:cs="Times New Roman"/>
                <w:sz w:val="24"/>
                <w:szCs w:val="24"/>
                <w:lang w:eastAsia="lv-LV"/>
              </w:rPr>
              <w:t>ir pieejama uzraugoš</w:t>
            </w:r>
            <w:r w:rsidR="00D53B64">
              <w:rPr>
                <w:rFonts w:ascii="Times New Roman" w:eastAsia="Times New Roman" w:hAnsi="Times New Roman" w:cs="Times New Roman"/>
                <w:sz w:val="24"/>
                <w:szCs w:val="24"/>
                <w:lang w:eastAsia="lv-LV"/>
              </w:rPr>
              <w:t>ajā</w:t>
            </w:r>
            <w:r w:rsidR="00332862">
              <w:rPr>
                <w:rFonts w:ascii="Times New Roman" w:eastAsia="Times New Roman" w:hAnsi="Times New Roman" w:cs="Times New Roman"/>
                <w:sz w:val="24"/>
                <w:szCs w:val="24"/>
                <w:lang w:eastAsia="lv-LV"/>
              </w:rPr>
              <w:t>s</w:t>
            </w:r>
            <w:r w:rsidR="00D53B64">
              <w:rPr>
                <w:rFonts w:ascii="Times New Roman" w:eastAsia="Times New Roman" w:hAnsi="Times New Roman" w:cs="Times New Roman"/>
                <w:sz w:val="24"/>
                <w:szCs w:val="24"/>
                <w:lang w:eastAsia="lv-LV"/>
              </w:rPr>
              <w:t xml:space="preserve"> institūcijā</w:t>
            </w:r>
            <w:r w:rsidR="00332862">
              <w:rPr>
                <w:rFonts w:ascii="Times New Roman" w:eastAsia="Times New Roman" w:hAnsi="Times New Roman" w:cs="Times New Roman"/>
                <w:sz w:val="24"/>
                <w:szCs w:val="24"/>
                <w:lang w:eastAsia="lv-LV"/>
              </w:rPr>
              <w:t>s</w:t>
            </w:r>
            <w:r w:rsidR="00D53B64">
              <w:rPr>
                <w:rFonts w:ascii="Times New Roman" w:eastAsia="Times New Roman" w:hAnsi="Times New Roman" w:cs="Times New Roman"/>
                <w:sz w:val="24"/>
                <w:szCs w:val="24"/>
                <w:lang w:eastAsia="lv-LV"/>
              </w:rPr>
              <w:t>, kā arī</w:t>
            </w:r>
            <w:r w:rsidR="002727A7">
              <w:rPr>
                <w:rFonts w:ascii="Times New Roman" w:eastAsia="Times New Roman" w:hAnsi="Times New Roman" w:cs="Times New Roman"/>
                <w:sz w:val="24"/>
                <w:szCs w:val="24"/>
                <w:lang w:eastAsia="lv-LV"/>
              </w:rPr>
              <w:t xml:space="preserve"> </w:t>
            </w:r>
            <w:r w:rsidR="002727A7" w:rsidRPr="002727A7">
              <w:rPr>
                <w:rFonts w:ascii="Times New Roman" w:eastAsia="Times New Roman" w:hAnsi="Times New Roman" w:cs="Times New Roman"/>
                <w:sz w:val="24"/>
                <w:szCs w:val="24"/>
                <w:lang w:eastAsia="lv-LV"/>
              </w:rPr>
              <w:t>projektu īstenošana notiek saskaņā ar projektu līgumiem</w:t>
            </w:r>
            <w:r w:rsidR="00D53B64">
              <w:rPr>
                <w:rFonts w:ascii="Times New Roman" w:eastAsia="Times New Roman" w:hAnsi="Times New Roman" w:cs="Times New Roman"/>
                <w:sz w:val="24"/>
                <w:szCs w:val="24"/>
                <w:lang w:eastAsia="lv-LV"/>
              </w:rPr>
              <w:t xml:space="preserve"> – tad turpmāk informāciju par izpildi jāsniedz tikai par </w:t>
            </w:r>
            <w:r w:rsidR="00332862">
              <w:rPr>
                <w:rFonts w:ascii="Times New Roman" w:eastAsia="Times New Roman" w:hAnsi="Times New Roman" w:cs="Times New Roman"/>
                <w:sz w:val="24"/>
                <w:szCs w:val="24"/>
                <w:lang w:eastAsia="lv-LV"/>
              </w:rPr>
              <w:t>12 mēnešiem</w:t>
            </w:r>
            <w:r w:rsidR="00782656">
              <w:rPr>
                <w:rFonts w:ascii="Times New Roman" w:eastAsia="Times New Roman" w:hAnsi="Times New Roman" w:cs="Times New Roman"/>
                <w:sz w:val="24"/>
                <w:szCs w:val="24"/>
                <w:lang w:eastAsia="lv-LV"/>
              </w:rPr>
              <w:t xml:space="preserve"> (</w:t>
            </w:r>
            <w:r w:rsidR="00782656" w:rsidRPr="004E772D">
              <w:rPr>
                <w:rFonts w:ascii="Times New Roman" w:eastAsia="Times New Roman" w:hAnsi="Times New Roman" w:cs="Times New Roman"/>
                <w:iCs/>
                <w:sz w:val="24"/>
                <w:szCs w:val="24"/>
                <w:lang w:eastAsia="lv-LV"/>
              </w:rPr>
              <w:t xml:space="preserve">instrukcijas </w:t>
            </w:r>
            <w:r w:rsidR="00782656">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7</w:t>
            </w:r>
            <w:r w:rsidR="00782656">
              <w:rPr>
                <w:rFonts w:ascii="Times New Roman" w:eastAsia="Times New Roman" w:hAnsi="Times New Roman" w:cs="Times New Roman"/>
                <w:sz w:val="24"/>
                <w:szCs w:val="24"/>
                <w:lang w:eastAsia="lv-LV"/>
              </w:rPr>
              <w:t>.</w:t>
            </w:r>
            <w:r w:rsidR="00D02201">
              <w:rPr>
                <w:rFonts w:ascii="Times New Roman" w:eastAsia="Times New Roman" w:hAnsi="Times New Roman" w:cs="Times New Roman"/>
                <w:sz w:val="24"/>
                <w:szCs w:val="24"/>
                <w:lang w:eastAsia="lv-LV"/>
              </w:rPr>
              <w:t> </w:t>
            </w:r>
            <w:r w:rsidR="00782656">
              <w:rPr>
                <w:rFonts w:ascii="Times New Roman" w:eastAsia="Times New Roman" w:hAnsi="Times New Roman" w:cs="Times New Roman"/>
                <w:sz w:val="24"/>
                <w:szCs w:val="24"/>
                <w:lang w:eastAsia="lv-LV"/>
              </w:rPr>
              <w:t>punkts);</w:t>
            </w:r>
          </w:p>
          <w:p w14:paraId="3309E45A" w14:textId="38A9199D" w:rsidR="005C678A" w:rsidRDefault="00D57AF9" w:rsidP="0003764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678A">
              <w:rPr>
                <w:rFonts w:ascii="Times New Roman" w:eastAsia="Times New Roman" w:hAnsi="Times New Roman" w:cs="Times New Roman"/>
                <w:sz w:val="24"/>
                <w:szCs w:val="24"/>
                <w:lang w:eastAsia="lv-LV"/>
              </w:rPr>
              <w:t xml:space="preserve">) svītrot </w:t>
            </w:r>
            <w:r w:rsidR="005C678A" w:rsidRPr="005C678A">
              <w:rPr>
                <w:rFonts w:ascii="Times New Roman" w:eastAsia="Times New Roman" w:hAnsi="Times New Roman" w:cs="Times New Roman"/>
                <w:sz w:val="24"/>
                <w:szCs w:val="24"/>
                <w:lang w:eastAsia="lv-LV"/>
              </w:rPr>
              <w:t>gan tabulā "I. Valsts pamatfunkciju īstenošanas", gan tabulā "II. Eiropas Savienības politiku instrumentu un pārējās ārvalstu finanšu palīdzības līdzfinansēto un finansēto projektu un pasākumu īstenošana"</w:t>
            </w:r>
            <w:r w:rsidR="005C678A">
              <w:rPr>
                <w:rFonts w:ascii="Times New Roman" w:eastAsia="Times New Roman" w:hAnsi="Times New Roman" w:cs="Times New Roman"/>
                <w:sz w:val="24"/>
                <w:szCs w:val="24"/>
                <w:lang w:eastAsia="lv-LV"/>
              </w:rPr>
              <w:t xml:space="preserve"> sadaļu "Papildu informācija", jo šīs sadaļas netiek </w:t>
            </w:r>
            <w:r w:rsidR="00F1056D">
              <w:rPr>
                <w:rFonts w:ascii="Times New Roman" w:eastAsia="Times New Roman" w:hAnsi="Times New Roman" w:cs="Times New Roman"/>
                <w:sz w:val="24"/>
                <w:szCs w:val="24"/>
                <w:lang w:eastAsia="lv-LV"/>
              </w:rPr>
              <w:t>aiz</w:t>
            </w:r>
            <w:r w:rsidR="005C678A">
              <w:rPr>
                <w:rFonts w:ascii="Times New Roman" w:eastAsia="Times New Roman" w:hAnsi="Times New Roman" w:cs="Times New Roman"/>
                <w:sz w:val="24"/>
                <w:szCs w:val="24"/>
                <w:lang w:eastAsia="lv-LV"/>
              </w:rPr>
              <w:t>pildītas un izmantotas (</w:t>
            </w:r>
            <w:r w:rsidR="005C678A" w:rsidRPr="004E772D">
              <w:rPr>
                <w:rFonts w:ascii="Times New Roman" w:eastAsia="Times New Roman" w:hAnsi="Times New Roman" w:cs="Times New Roman"/>
                <w:iCs/>
                <w:sz w:val="24"/>
                <w:szCs w:val="24"/>
                <w:lang w:eastAsia="lv-LV"/>
              </w:rPr>
              <w:t xml:space="preserve">instrukcijas </w:t>
            </w:r>
            <w:r w:rsidR="005C678A">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6</w:t>
            </w:r>
            <w:r w:rsidR="005C678A">
              <w:rPr>
                <w:rFonts w:ascii="Times New Roman" w:eastAsia="Times New Roman" w:hAnsi="Times New Roman" w:cs="Times New Roman"/>
                <w:sz w:val="24"/>
                <w:szCs w:val="24"/>
                <w:lang w:eastAsia="lv-LV"/>
              </w:rPr>
              <w:t>.</w:t>
            </w:r>
            <w:r w:rsidR="000557D0">
              <w:rPr>
                <w:rFonts w:ascii="Times New Roman" w:eastAsia="Times New Roman" w:hAnsi="Times New Roman" w:cs="Times New Roman"/>
                <w:sz w:val="24"/>
                <w:szCs w:val="24"/>
                <w:lang w:eastAsia="lv-LV"/>
              </w:rPr>
              <w:t xml:space="preserve"> un</w:t>
            </w:r>
            <w:r w:rsidR="005C678A">
              <w:rPr>
                <w:rFonts w:ascii="Times New Roman" w:eastAsia="Times New Roman" w:hAnsi="Times New Roman" w:cs="Times New Roman"/>
                <w:sz w:val="24"/>
                <w:szCs w:val="24"/>
                <w:lang w:eastAsia="lv-LV"/>
              </w:rPr>
              <w:t xml:space="preserve"> </w:t>
            </w:r>
            <w:r w:rsidR="000557D0">
              <w:rPr>
                <w:rFonts w:ascii="Times New Roman" w:eastAsia="Times New Roman" w:hAnsi="Times New Roman" w:cs="Times New Roman"/>
                <w:sz w:val="24"/>
                <w:szCs w:val="24"/>
                <w:lang w:eastAsia="lv-LV"/>
              </w:rPr>
              <w:t>9</w:t>
            </w:r>
            <w:r w:rsidR="005C678A">
              <w:rPr>
                <w:rFonts w:ascii="Times New Roman" w:eastAsia="Times New Roman" w:hAnsi="Times New Roman" w:cs="Times New Roman"/>
                <w:sz w:val="24"/>
                <w:szCs w:val="24"/>
                <w:lang w:eastAsia="lv-LV"/>
              </w:rPr>
              <w:t>.</w:t>
            </w:r>
            <w:r w:rsidR="00BA7147">
              <w:rPr>
                <w:rFonts w:ascii="Times New Roman" w:eastAsia="Times New Roman" w:hAnsi="Times New Roman" w:cs="Times New Roman"/>
                <w:sz w:val="24"/>
                <w:szCs w:val="24"/>
                <w:lang w:eastAsia="lv-LV"/>
              </w:rPr>
              <w:t> </w:t>
            </w:r>
            <w:r w:rsidR="005C678A">
              <w:rPr>
                <w:rFonts w:ascii="Times New Roman" w:eastAsia="Times New Roman" w:hAnsi="Times New Roman" w:cs="Times New Roman"/>
                <w:sz w:val="24"/>
                <w:szCs w:val="24"/>
                <w:lang w:eastAsia="lv-LV"/>
              </w:rPr>
              <w:t>punkts);</w:t>
            </w:r>
          </w:p>
          <w:p w14:paraId="7E91BF28" w14:textId="00D041A0" w:rsidR="00D57AF9" w:rsidRDefault="00D57AF9" w:rsidP="0003764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Pr="00D57AF9">
              <w:rPr>
                <w:rFonts w:ascii="Times New Roman" w:eastAsia="Times New Roman" w:hAnsi="Times New Roman" w:cs="Times New Roman"/>
                <w:sz w:val="24"/>
                <w:szCs w:val="24"/>
                <w:lang w:eastAsia="lv-LV"/>
              </w:rPr>
              <w:t>svītrot tabulā "</w:t>
            </w:r>
            <w:r w:rsidR="005C656B">
              <w:rPr>
                <w:rFonts w:ascii="Times New Roman" w:eastAsia="Times New Roman" w:hAnsi="Times New Roman" w:cs="Times New Roman"/>
                <w:sz w:val="24"/>
                <w:szCs w:val="24"/>
                <w:lang w:eastAsia="lv-LV"/>
              </w:rPr>
              <w:t>III. Citi jautājumi</w:t>
            </w:r>
            <w:r>
              <w:rPr>
                <w:rFonts w:ascii="Times New Roman" w:eastAsia="Times New Roman" w:hAnsi="Times New Roman" w:cs="Times New Roman"/>
                <w:sz w:val="24"/>
                <w:szCs w:val="24"/>
                <w:lang w:eastAsia="lv-LV"/>
              </w:rPr>
              <w:t xml:space="preserve">" 1. un 2. punktu - jautājumus par </w:t>
            </w:r>
            <w:r w:rsidRPr="00D57AF9">
              <w:rPr>
                <w:rFonts w:ascii="Times New Roman" w:eastAsia="Times New Roman" w:hAnsi="Times New Roman" w:cs="Times New Roman"/>
                <w:sz w:val="24"/>
                <w:szCs w:val="24"/>
                <w:lang w:eastAsia="lv-LV"/>
              </w:rPr>
              <w:t>valst</w:t>
            </w:r>
            <w:r>
              <w:rPr>
                <w:rFonts w:ascii="Times New Roman" w:eastAsia="Times New Roman" w:hAnsi="Times New Roman" w:cs="Times New Roman"/>
                <w:sz w:val="24"/>
                <w:szCs w:val="24"/>
                <w:lang w:eastAsia="lv-LV"/>
              </w:rPr>
              <w:t xml:space="preserve">s budžeta izdevumu pārskatīšanu, jo šāda veida nepieciešamā informācija tiek apkopota atsevišķi </w:t>
            </w:r>
            <w:r w:rsidRPr="00D57AF9">
              <w:rPr>
                <w:rFonts w:ascii="Times New Roman" w:eastAsia="Times New Roman" w:hAnsi="Times New Roman" w:cs="Times New Roman"/>
                <w:sz w:val="24"/>
                <w:szCs w:val="24"/>
                <w:lang w:eastAsia="lv-LV"/>
              </w:rPr>
              <w:t>valsts budžeta izdevumu pārskatīšanas</w:t>
            </w:r>
            <w:r w:rsidR="00BA7147">
              <w:rPr>
                <w:rFonts w:ascii="Times New Roman" w:eastAsia="Times New Roman" w:hAnsi="Times New Roman" w:cs="Times New Roman"/>
                <w:sz w:val="24"/>
                <w:szCs w:val="24"/>
                <w:lang w:eastAsia="lv-LV"/>
              </w:rPr>
              <w:t xml:space="preserve"> procesā</w:t>
            </w:r>
            <w:r>
              <w:rPr>
                <w:rFonts w:ascii="Times New Roman" w:eastAsia="Times New Roman" w:hAnsi="Times New Roman" w:cs="Times New Roman"/>
                <w:sz w:val="24"/>
                <w:szCs w:val="24"/>
                <w:lang w:eastAsia="lv-LV"/>
              </w:rPr>
              <w:t xml:space="preserve"> (</w:t>
            </w:r>
            <w:r w:rsidRPr="004E772D">
              <w:rPr>
                <w:rFonts w:ascii="Times New Roman" w:eastAsia="Times New Roman" w:hAnsi="Times New Roman" w:cs="Times New Roman"/>
                <w:iCs/>
                <w:sz w:val="24"/>
                <w:szCs w:val="24"/>
                <w:lang w:eastAsia="lv-LV"/>
              </w:rPr>
              <w:t xml:space="preserve">instrukcijas </w:t>
            </w:r>
            <w:r>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10</w:t>
            </w:r>
            <w:r w:rsidR="00B23C02">
              <w:rPr>
                <w:rFonts w:ascii="Times New Roman" w:eastAsia="Times New Roman" w:hAnsi="Times New Roman" w:cs="Times New Roman"/>
                <w:sz w:val="24"/>
                <w:szCs w:val="24"/>
                <w:lang w:eastAsia="lv-LV"/>
              </w:rPr>
              <w:t>.</w:t>
            </w:r>
            <w:r w:rsidR="00BA7147">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punkts);</w:t>
            </w:r>
          </w:p>
          <w:p w14:paraId="3929D7D1" w14:textId="6D0E982D" w:rsidR="007E5EA2" w:rsidRPr="007E5EA2" w:rsidRDefault="007E5EA2" w:rsidP="007E5EA2">
            <w:pPr>
              <w:pStyle w:val="ListParagraph"/>
              <w:numPr>
                <w:ilvl w:val="0"/>
                <w:numId w:val="3"/>
              </w:numPr>
              <w:spacing w:after="0" w:line="240" w:lineRule="auto"/>
              <w:jc w:val="both"/>
              <w:rPr>
                <w:rFonts w:ascii="Times New Roman" w:eastAsia="Times New Roman" w:hAnsi="Times New Roman" w:cs="Times New Roman"/>
                <w:sz w:val="24"/>
                <w:szCs w:val="24"/>
                <w:lang w:eastAsia="lv-LV"/>
              </w:rPr>
            </w:pPr>
            <w:r w:rsidRPr="007E5EA2">
              <w:rPr>
                <w:rFonts w:ascii="Times New Roman" w:eastAsia="Times New Roman" w:hAnsi="Times New Roman" w:cs="Times New Roman"/>
                <w:sz w:val="24"/>
                <w:szCs w:val="24"/>
                <w:lang w:eastAsia="lv-LV"/>
              </w:rPr>
              <w:lastRenderedPageBreak/>
              <w:t xml:space="preserve">veidlapā "Rezultātu un to rezultatīvo rādītāju izpildes analīze 20__. </w:t>
            </w:r>
            <w:r w:rsidR="007B2E22">
              <w:rPr>
                <w:rFonts w:ascii="Times New Roman" w:eastAsia="Times New Roman" w:hAnsi="Times New Roman" w:cs="Times New Roman"/>
                <w:sz w:val="24"/>
                <w:szCs w:val="24"/>
                <w:lang w:eastAsia="lv-LV"/>
              </w:rPr>
              <w:t>g</w:t>
            </w:r>
            <w:r w:rsidRPr="007E5EA2">
              <w:rPr>
                <w:rFonts w:ascii="Times New Roman" w:eastAsia="Times New Roman" w:hAnsi="Times New Roman" w:cs="Times New Roman"/>
                <w:sz w:val="24"/>
                <w:szCs w:val="24"/>
                <w:lang w:eastAsia="lv-LV"/>
              </w:rPr>
              <w:t>adā":</w:t>
            </w:r>
          </w:p>
          <w:p w14:paraId="6217BEA6" w14:textId="4CF5760A" w:rsidR="00E54C5F" w:rsidRDefault="001403E2" w:rsidP="00BC621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7E5EA2">
              <w:rPr>
                <w:rFonts w:ascii="Times New Roman" w:eastAsia="Times New Roman" w:hAnsi="Times New Roman" w:cs="Times New Roman"/>
                <w:sz w:val="24"/>
                <w:szCs w:val="24"/>
                <w:lang w:eastAsia="lv-LV"/>
              </w:rPr>
              <w:t>)</w:t>
            </w:r>
            <w:r w:rsidR="00FE71A6">
              <w:rPr>
                <w:rFonts w:ascii="Times New Roman" w:eastAsia="Times New Roman" w:hAnsi="Times New Roman" w:cs="Times New Roman"/>
                <w:sz w:val="24"/>
                <w:szCs w:val="24"/>
                <w:lang w:eastAsia="lv-LV"/>
              </w:rPr>
              <w:t xml:space="preserve"> </w:t>
            </w:r>
            <w:r w:rsidR="00FE71A6" w:rsidRPr="004E772D">
              <w:rPr>
                <w:rFonts w:ascii="Times New Roman" w:eastAsia="Times New Roman" w:hAnsi="Times New Roman" w:cs="Times New Roman"/>
                <w:sz w:val="24"/>
                <w:szCs w:val="24"/>
                <w:lang w:eastAsia="lv-LV"/>
              </w:rPr>
              <w:t>precizēt</w:t>
            </w:r>
            <w:r w:rsidR="00FE71A6">
              <w:rPr>
                <w:rFonts w:ascii="Times New Roman" w:eastAsia="Times New Roman" w:hAnsi="Times New Roman" w:cs="Times New Roman"/>
                <w:sz w:val="24"/>
                <w:szCs w:val="24"/>
                <w:lang w:eastAsia="lv-LV"/>
              </w:rPr>
              <w:t xml:space="preserve"> kārtību</w:t>
            </w:r>
            <w:r w:rsidR="00FE71A6" w:rsidRPr="004E772D">
              <w:rPr>
                <w:rFonts w:ascii="Times New Roman" w:eastAsia="Times New Roman" w:hAnsi="Times New Roman" w:cs="Times New Roman"/>
                <w:sz w:val="24"/>
                <w:szCs w:val="24"/>
                <w:lang w:eastAsia="lv-LV"/>
              </w:rPr>
              <w:t xml:space="preserve"> informācijas iesniegšanai</w:t>
            </w:r>
            <w:r w:rsidR="00FE71A6">
              <w:rPr>
                <w:rFonts w:ascii="Times New Roman" w:eastAsia="Times New Roman" w:hAnsi="Times New Roman" w:cs="Times New Roman"/>
                <w:sz w:val="24"/>
                <w:szCs w:val="24"/>
                <w:lang w:eastAsia="lv-LV"/>
              </w:rPr>
              <w:t xml:space="preserve"> tabulā</w:t>
            </w:r>
            <w:r w:rsidR="00FE71A6" w:rsidRPr="00E81832">
              <w:rPr>
                <w:rFonts w:ascii="Times New Roman" w:eastAsia="Times New Roman" w:hAnsi="Times New Roman" w:cs="Times New Roman"/>
                <w:sz w:val="24"/>
                <w:szCs w:val="24"/>
                <w:lang w:eastAsia="lv-LV"/>
              </w:rPr>
              <w:t xml:space="preserve"> "Rezultātu un to rezultatīvo rādītāju izpildes analīze 20__. </w:t>
            </w:r>
            <w:r w:rsidR="007B2E22">
              <w:rPr>
                <w:rFonts w:ascii="Times New Roman" w:eastAsia="Times New Roman" w:hAnsi="Times New Roman" w:cs="Times New Roman"/>
                <w:sz w:val="24"/>
                <w:szCs w:val="24"/>
                <w:lang w:eastAsia="lv-LV"/>
              </w:rPr>
              <w:t>g</w:t>
            </w:r>
            <w:r w:rsidR="00FE71A6" w:rsidRPr="00E81832">
              <w:rPr>
                <w:rFonts w:ascii="Times New Roman" w:eastAsia="Times New Roman" w:hAnsi="Times New Roman" w:cs="Times New Roman"/>
                <w:sz w:val="24"/>
                <w:szCs w:val="24"/>
                <w:lang w:eastAsia="lv-LV"/>
              </w:rPr>
              <w:t>adā"</w:t>
            </w:r>
            <w:r w:rsidR="00FE71A6" w:rsidRPr="004E772D">
              <w:rPr>
                <w:rFonts w:ascii="Times New Roman" w:eastAsia="Times New Roman" w:hAnsi="Times New Roman" w:cs="Times New Roman"/>
                <w:sz w:val="24"/>
                <w:szCs w:val="24"/>
                <w:lang w:eastAsia="lv-LV"/>
              </w:rPr>
              <w:t xml:space="preserve"> par </w:t>
            </w:r>
            <w:r w:rsidR="00FE71A6">
              <w:rPr>
                <w:rFonts w:ascii="Times New Roman" w:eastAsia="Times New Roman" w:hAnsi="Times New Roman" w:cs="Times New Roman"/>
                <w:sz w:val="24"/>
                <w:szCs w:val="24"/>
                <w:lang w:eastAsia="lv-LV"/>
              </w:rPr>
              <w:t>politikas</w:t>
            </w:r>
            <w:r w:rsidR="00FE71A6" w:rsidRPr="004E772D">
              <w:rPr>
                <w:rFonts w:ascii="Times New Roman" w:eastAsia="Times New Roman" w:hAnsi="Times New Roman" w:cs="Times New Roman"/>
                <w:sz w:val="24"/>
                <w:szCs w:val="24"/>
                <w:lang w:eastAsia="lv-LV"/>
              </w:rPr>
              <w:t xml:space="preserve"> rezultatīvo rādītāju izpildes analīzi</w:t>
            </w:r>
            <w:r w:rsidR="00824224">
              <w:rPr>
                <w:rFonts w:ascii="Times New Roman" w:eastAsia="Times New Roman" w:hAnsi="Times New Roman" w:cs="Times New Roman"/>
                <w:sz w:val="24"/>
                <w:szCs w:val="24"/>
                <w:lang w:eastAsia="lv-LV"/>
              </w:rPr>
              <w:t xml:space="preserve"> </w:t>
            </w:r>
            <w:r w:rsidR="00BC621D">
              <w:rPr>
                <w:rFonts w:ascii="Times New Roman" w:eastAsia="Times New Roman" w:hAnsi="Times New Roman" w:cs="Times New Roman"/>
                <w:sz w:val="24"/>
                <w:szCs w:val="24"/>
                <w:lang w:eastAsia="lv-LV"/>
              </w:rPr>
              <w:t>10. </w:t>
            </w:r>
            <w:r w:rsidR="00824224" w:rsidRPr="005F22DE">
              <w:rPr>
                <w:rFonts w:ascii="Times New Roman" w:eastAsia="Times New Roman" w:hAnsi="Times New Roman" w:cs="Times New Roman"/>
                <w:sz w:val="24"/>
                <w:szCs w:val="24"/>
                <w:lang w:eastAsia="lv-LV"/>
              </w:rPr>
              <w:t>ailē "Izpilde/novērtējums</w:t>
            </w:r>
            <w:r w:rsidR="00824224">
              <w:rPr>
                <w:rFonts w:ascii="Times New Roman" w:eastAsia="Times New Roman" w:hAnsi="Times New Roman" w:cs="Times New Roman"/>
                <w:sz w:val="24"/>
                <w:szCs w:val="24"/>
                <w:lang w:eastAsia="lv-LV"/>
              </w:rPr>
              <w:t>"</w:t>
            </w:r>
            <w:r w:rsidR="00FE71A6" w:rsidRPr="004E772D">
              <w:rPr>
                <w:rFonts w:ascii="Times New Roman" w:eastAsia="Times New Roman" w:hAnsi="Times New Roman" w:cs="Times New Roman"/>
                <w:sz w:val="24"/>
                <w:szCs w:val="24"/>
                <w:lang w:eastAsia="lv-LV"/>
              </w:rPr>
              <w:t xml:space="preserve">. Tā kā atsevišķiem </w:t>
            </w:r>
            <w:r w:rsidR="00FE71A6">
              <w:rPr>
                <w:rFonts w:ascii="Times New Roman" w:eastAsia="Times New Roman" w:hAnsi="Times New Roman" w:cs="Times New Roman"/>
                <w:sz w:val="24"/>
                <w:szCs w:val="24"/>
                <w:lang w:eastAsia="lv-LV"/>
              </w:rPr>
              <w:t>politikas rezultatīvajiem</w:t>
            </w:r>
            <w:r w:rsidR="00FE71A6" w:rsidRPr="004E772D">
              <w:rPr>
                <w:rFonts w:ascii="Times New Roman" w:eastAsia="Times New Roman" w:hAnsi="Times New Roman" w:cs="Times New Roman"/>
                <w:sz w:val="24"/>
                <w:szCs w:val="24"/>
                <w:lang w:eastAsia="lv-LV"/>
              </w:rPr>
              <w:t xml:space="preserve"> rādītājiem</w:t>
            </w:r>
            <w:r w:rsidR="00FE71A6">
              <w:rPr>
                <w:rFonts w:ascii="Times New Roman" w:eastAsia="Times New Roman" w:hAnsi="Times New Roman" w:cs="Times New Roman"/>
                <w:sz w:val="24"/>
                <w:szCs w:val="24"/>
                <w:lang w:eastAsia="lv-LV"/>
              </w:rPr>
              <w:t xml:space="preserve"> nav plānoti dati par katru gadu, bet tabulā ir iespēja norādīt virzību uz </w:t>
            </w:r>
            <w:r w:rsidR="00FE71A6" w:rsidRPr="003A1FC1">
              <w:rPr>
                <w:rFonts w:ascii="Times New Roman" w:eastAsia="Times New Roman" w:hAnsi="Times New Roman" w:cs="Times New Roman"/>
                <w:sz w:val="24"/>
                <w:szCs w:val="24"/>
                <w:lang w:eastAsia="lv-LV"/>
              </w:rPr>
              <w:t>norādīto plānoto vērtību</w:t>
            </w:r>
            <w:r w:rsidR="00DF2A27">
              <w:rPr>
                <w:rFonts w:ascii="Times New Roman" w:eastAsia="Times New Roman" w:hAnsi="Times New Roman" w:cs="Times New Roman"/>
                <w:sz w:val="24"/>
                <w:szCs w:val="24"/>
                <w:lang w:eastAsia="lv-LV"/>
              </w:rPr>
              <w:t xml:space="preserve"> (10.</w:t>
            </w:r>
            <w:r w:rsidR="0026415D">
              <w:rPr>
                <w:rFonts w:ascii="Times New Roman" w:eastAsia="Times New Roman" w:hAnsi="Times New Roman" w:cs="Times New Roman"/>
                <w:sz w:val="24"/>
                <w:szCs w:val="24"/>
                <w:lang w:eastAsia="lv-LV"/>
              </w:rPr>
              <w:t> </w:t>
            </w:r>
            <w:r w:rsidR="00DF2A27">
              <w:rPr>
                <w:rFonts w:ascii="Times New Roman" w:eastAsia="Times New Roman" w:hAnsi="Times New Roman" w:cs="Times New Roman"/>
                <w:sz w:val="24"/>
                <w:szCs w:val="24"/>
                <w:lang w:eastAsia="lv-LV"/>
              </w:rPr>
              <w:t>aile)</w:t>
            </w:r>
            <w:r w:rsidR="00FE71A6">
              <w:rPr>
                <w:rFonts w:ascii="Times New Roman" w:eastAsia="Times New Roman" w:hAnsi="Times New Roman" w:cs="Times New Roman"/>
                <w:sz w:val="24"/>
                <w:szCs w:val="24"/>
                <w:lang w:eastAsia="lv-LV"/>
              </w:rPr>
              <w:t>, tad turpmāk – ja norādīt</w:t>
            </w:r>
            <w:r w:rsidR="00DF2A27">
              <w:rPr>
                <w:rFonts w:ascii="Times New Roman" w:eastAsia="Times New Roman" w:hAnsi="Times New Roman" w:cs="Times New Roman"/>
                <w:sz w:val="24"/>
                <w:szCs w:val="24"/>
                <w:lang w:eastAsia="lv-LV"/>
              </w:rPr>
              <w:t>ajai</w:t>
            </w:r>
            <w:r w:rsidR="00FE71A6">
              <w:rPr>
                <w:rFonts w:ascii="Times New Roman" w:eastAsia="Times New Roman" w:hAnsi="Times New Roman" w:cs="Times New Roman"/>
                <w:sz w:val="24"/>
                <w:szCs w:val="24"/>
                <w:lang w:eastAsia="lv-LV"/>
              </w:rPr>
              <w:t xml:space="preserve"> plānot</w:t>
            </w:r>
            <w:r w:rsidR="00DF2A27">
              <w:rPr>
                <w:rFonts w:ascii="Times New Roman" w:eastAsia="Times New Roman" w:hAnsi="Times New Roman" w:cs="Times New Roman"/>
                <w:sz w:val="24"/>
                <w:szCs w:val="24"/>
                <w:lang w:eastAsia="lv-LV"/>
              </w:rPr>
              <w:t>ajai</w:t>
            </w:r>
            <w:r w:rsidR="00FE71A6">
              <w:rPr>
                <w:rFonts w:ascii="Times New Roman" w:eastAsia="Times New Roman" w:hAnsi="Times New Roman" w:cs="Times New Roman"/>
                <w:sz w:val="24"/>
                <w:szCs w:val="24"/>
                <w:lang w:eastAsia="lv-LV"/>
              </w:rPr>
              <w:t xml:space="preserve"> vērtība</w:t>
            </w:r>
            <w:r w:rsidR="00DF2A27">
              <w:rPr>
                <w:rFonts w:ascii="Times New Roman" w:eastAsia="Times New Roman" w:hAnsi="Times New Roman" w:cs="Times New Roman"/>
                <w:sz w:val="24"/>
                <w:szCs w:val="24"/>
                <w:lang w:eastAsia="lv-LV"/>
              </w:rPr>
              <w:t>i</w:t>
            </w:r>
            <w:r w:rsidR="00FE71A6">
              <w:rPr>
                <w:rFonts w:ascii="Times New Roman" w:eastAsia="Times New Roman" w:hAnsi="Times New Roman" w:cs="Times New Roman"/>
                <w:sz w:val="24"/>
                <w:szCs w:val="24"/>
                <w:lang w:eastAsia="lv-LV"/>
              </w:rPr>
              <w:t xml:space="preserve"> </w:t>
            </w:r>
            <w:r w:rsidR="00DF2A27">
              <w:rPr>
                <w:rFonts w:ascii="Times New Roman" w:eastAsia="Times New Roman" w:hAnsi="Times New Roman" w:cs="Times New Roman"/>
                <w:sz w:val="24"/>
                <w:szCs w:val="24"/>
                <w:lang w:eastAsia="lv-LV"/>
              </w:rPr>
              <w:t>(9.</w:t>
            </w:r>
            <w:r w:rsidR="0026415D">
              <w:rPr>
                <w:rFonts w:ascii="Times New Roman" w:eastAsia="Times New Roman" w:hAnsi="Times New Roman" w:cs="Times New Roman"/>
                <w:sz w:val="24"/>
                <w:szCs w:val="24"/>
                <w:lang w:eastAsia="lv-LV"/>
              </w:rPr>
              <w:t> </w:t>
            </w:r>
            <w:r w:rsidR="00DF2A27">
              <w:rPr>
                <w:rFonts w:ascii="Times New Roman" w:eastAsia="Times New Roman" w:hAnsi="Times New Roman" w:cs="Times New Roman"/>
                <w:sz w:val="24"/>
                <w:szCs w:val="24"/>
                <w:lang w:eastAsia="lv-LV"/>
              </w:rPr>
              <w:t xml:space="preserve">aile) tās norādītais </w:t>
            </w:r>
            <w:r w:rsidR="00FE71A6">
              <w:rPr>
                <w:rFonts w:ascii="Times New Roman" w:eastAsia="Times New Roman" w:hAnsi="Times New Roman" w:cs="Times New Roman"/>
                <w:sz w:val="24"/>
                <w:szCs w:val="24"/>
                <w:lang w:eastAsia="lv-LV"/>
              </w:rPr>
              <w:t>gads</w:t>
            </w:r>
            <w:r w:rsidR="00DF2A27">
              <w:rPr>
                <w:rFonts w:ascii="Times New Roman" w:eastAsia="Times New Roman" w:hAnsi="Times New Roman" w:cs="Times New Roman"/>
                <w:sz w:val="24"/>
                <w:szCs w:val="24"/>
                <w:lang w:eastAsia="lv-LV"/>
              </w:rPr>
              <w:t xml:space="preserve"> (8.</w:t>
            </w:r>
            <w:r w:rsidR="0026415D">
              <w:rPr>
                <w:rFonts w:ascii="Times New Roman" w:eastAsia="Times New Roman" w:hAnsi="Times New Roman" w:cs="Times New Roman"/>
                <w:sz w:val="24"/>
                <w:szCs w:val="24"/>
                <w:lang w:eastAsia="lv-LV"/>
              </w:rPr>
              <w:t> </w:t>
            </w:r>
            <w:r w:rsidR="00DF2A27">
              <w:rPr>
                <w:rFonts w:ascii="Times New Roman" w:eastAsia="Times New Roman" w:hAnsi="Times New Roman" w:cs="Times New Roman"/>
                <w:sz w:val="24"/>
                <w:szCs w:val="24"/>
                <w:lang w:eastAsia="lv-LV"/>
              </w:rPr>
              <w:t xml:space="preserve">aile)  </w:t>
            </w:r>
            <w:r w:rsidR="00FE71A6">
              <w:rPr>
                <w:rFonts w:ascii="Times New Roman" w:eastAsia="Times New Roman" w:hAnsi="Times New Roman" w:cs="Times New Roman"/>
                <w:sz w:val="24"/>
                <w:szCs w:val="24"/>
                <w:lang w:eastAsia="lv-LV"/>
              </w:rPr>
              <w:t>nesakrīt ar sniegtās informācijas</w:t>
            </w:r>
            <w:r w:rsidR="0086061B">
              <w:rPr>
                <w:rFonts w:ascii="Times New Roman" w:eastAsia="Times New Roman" w:hAnsi="Times New Roman" w:cs="Times New Roman"/>
                <w:sz w:val="24"/>
                <w:szCs w:val="24"/>
                <w:lang w:eastAsia="lv-LV"/>
              </w:rPr>
              <w:t xml:space="preserve"> (10.</w:t>
            </w:r>
            <w:r w:rsidR="0026415D">
              <w:rPr>
                <w:rFonts w:ascii="Times New Roman" w:eastAsia="Times New Roman" w:hAnsi="Times New Roman" w:cs="Times New Roman"/>
                <w:sz w:val="24"/>
                <w:szCs w:val="24"/>
                <w:lang w:eastAsia="lv-LV"/>
              </w:rPr>
              <w:t> </w:t>
            </w:r>
            <w:r w:rsidR="0086061B">
              <w:rPr>
                <w:rFonts w:ascii="Times New Roman" w:eastAsia="Times New Roman" w:hAnsi="Times New Roman" w:cs="Times New Roman"/>
                <w:sz w:val="24"/>
                <w:szCs w:val="24"/>
                <w:lang w:eastAsia="lv-LV"/>
              </w:rPr>
              <w:t>aile)</w:t>
            </w:r>
            <w:r w:rsidR="00FE71A6">
              <w:rPr>
                <w:rFonts w:ascii="Times New Roman" w:eastAsia="Times New Roman" w:hAnsi="Times New Roman" w:cs="Times New Roman"/>
                <w:sz w:val="24"/>
                <w:szCs w:val="24"/>
                <w:lang w:eastAsia="lv-LV"/>
              </w:rPr>
              <w:t xml:space="preserve"> atskaites gadu, tad </w:t>
            </w:r>
            <w:r w:rsidR="00FE71A6" w:rsidRPr="003A1FC1">
              <w:rPr>
                <w:rFonts w:ascii="Times New Roman" w:eastAsia="Times New Roman" w:hAnsi="Times New Roman" w:cs="Times New Roman"/>
                <w:sz w:val="24"/>
                <w:szCs w:val="24"/>
                <w:lang w:eastAsia="lv-LV"/>
              </w:rPr>
              <w:t xml:space="preserve">aiz </w:t>
            </w:r>
            <w:r w:rsidR="00A17DC8">
              <w:rPr>
                <w:rFonts w:ascii="Times New Roman" w:eastAsia="Times New Roman" w:hAnsi="Times New Roman" w:cs="Times New Roman"/>
                <w:sz w:val="24"/>
                <w:szCs w:val="24"/>
                <w:lang w:eastAsia="lv-LV"/>
              </w:rPr>
              <w:t>sniegtās informācijas</w:t>
            </w:r>
            <w:r w:rsidR="00A17DC8" w:rsidRPr="003A1FC1">
              <w:rPr>
                <w:rFonts w:ascii="Times New Roman" w:eastAsia="Times New Roman" w:hAnsi="Times New Roman" w:cs="Times New Roman"/>
                <w:sz w:val="24"/>
                <w:szCs w:val="24"/>
                <w:lang w:eastAsia="lv-LV"/>
              </w:rPr>
              <w:t xml:space="preserve"> </w:t>
            </w:r>
            <w:r w:rsidR="00DF2A27">
              <w:rPr>
                <w:rFonts w:ascii="Times New Roman" w:eastAsia="Times New Roman" w:hAnsi="Times New Roman" w:cs="Times New Roman"/>
                <w:sz w:val="24"/>
                <w:szCs w:val="24"/>
                <w:lang w:eastAsia="lv-LV"/>
              </w:rPr>
              <w:t>10.</w:t>
            </w:r>
            <w:r w:rsidR="0026415D">
              <w:rPr>
                <w:rFonts w:ascii="Times New Roman" w:eastAsia="Times New Roman" w:hAnsi="Times New Roman" w:cs="Times New Roman"/>
                <w:sz w:val="24"/>
                <w:szCs w:val="24"/>
                <w:lang w:eastAsia="lv-LV"/>
              </w:rPr>
              <w:t> </w:t>
            </w:r>
            <w:r w:rsidR="00DF2A27">
              <w:rPr>
                <w:rFonts w:ascii="Times New Roman" w:eastAsia="Times New Roman" w:hAnsi="Times New Roman" w:cs="Times New Roman"/>
                <w:sz w:val="24"/>
                <w:szCs w:val="24"/>
                <w:lang w:eastAsia="lv-LV"/>
              </w:rPr>
              <w:t xml:space="preserve">ailē </w:t>
            </w:r>
            <w:r w:rsidR="00FE71A6" w:rsidRPr="003A1FC1">
              <w:rPr>
                <w:rFonts w:ascii="Times New Roman" w:eastAsia="Times New Roman" w:hAnsi="Times New Roman" w:cs="Times New Roman"/>
                <w:sz w:val="24"/>
                <w:szCs w:val="24"/>
                <w:lang w:eastAsia="lv-LV"/>
              </w:rPr>
              <w:t xml:space="preserve">iekavās norāda gadu, par kuru </w:t>
            </w:r>
            <w:r w:rsidR="00DF2A27">
              <w:rPr>
                <w:rFonts w:ascii="Times New Roman" w:eastAsia="Times New Roman" w:hAnsi="Times New Roman" w:cs="Times New Roman"/>
                <w:sz w:val="24"/>
                <w:szCs w:val="24"/>
                <w:lang w:eastAsia="lv-LV"/>
              </w:rPr>
              <w:t xml:space="preserve">norādīta </w:t>
            </w:r>
            <w:r w:rsidR="00FE71A6" w:rsidRPr="003A1FC1">
              <w:rPr>
                <w:rFonts w:ascii="Times New Roman" w:eastAsia="Times New Roman" w:hAnsi="Times New Roman" w:cs="Times New Roman"/>
                <w:sz w:val="24"/>
                <w:szCs w:val="24"/>
                <w:lang w:eastAsia="lv-LV"/>
              </w:rPr>
              <w:t>pieejam</w:t>
            </w:r>
            <w:r w:rsidR="0086061B">
              <w:rPr>
                <w:rFonts w:ascii="Times New Roman" w:eastAsia="Times New Roman" w:hAnsi="Times New Roman" w:cs="Times New Roman"/>
                <w:sz w:val="24"/>
                <w:szCs w:val="24"/>
                <w:lang w:eastAsia="lv-LV"/>
              </w:rPr>
              <w:t>ā</w:t>
            </w:r>
            <w:r w:rsidR="00FE71A6" w:rsidRPr="003A1FC1">
              <w:rPr>
                <w:rFonts w:ascii="Times New Roman" w:eastAsia="Times New Roman" w:hAnsi="Times New Roman" w:cs="Times New Roman"/>
                <w:sz w:val="24"/>
                <w:szCs w:val="24"/>
                <w:lang w:eastAsia="lv-LV"/>
              </w:rPr>
              <w:t xml:space="preserve"> izpilde</w:t>
            </w:r>
            <w:r w:rsidR="00A17DC8">
              <w:rPr>
                <w:rFonts w:ascii="Times New Roman" w:eastAsia="Times New Roman" w:hAnsi="Times New Roman" w:cs="Times New Roman"/>
                <w:sz w:val="24"/>
                <w:szCs w:val="24"/>
                <w:lang w:eastAsia="lv-LV"/>
              </w:rPr>
              <w:t>. Piemēram, 2022.</w:t>
            </w:r>
            <w:r w:rsidR="00772E0A">
              <w:rPr>
                <w:rFonts w:ascii="Times New Roman" w:eastAsia="Times New Roman" w:hAnsi="Times New Roman" w:cs="Times New Roman"/>
                <w:sz w:val="24"/>
                <w:szCs w:val="24"/>
                <w:lang w:eastAsia="lv-LV"/>
              </w:rPr>
              <w:t> </w:t>
            </w:r>
            <w:r w:rsidR="00A17DC8">
              <w:rPr>
                <w:rFonts w:ascii="Times New Roman" w:eastAsia="Times New Roman" w:hAnsi="Times New Roman" w:cs="Times New Roman"/>
                <w:sz w:val="24"/>
                <w:szCs w:val="24"/>
                <w:lang w:eastAsia="lv-LV"/>
              </w:rPr>
              <w:t>gadā tiek sniegta 12 mēnešu izpildes analīze par 2021.</w:t>
            </w:r>
            <w:r w:rsidR="00772E0A">
              <w:rPr>
                <w:rFonts w:ascii="Times New Roman" w:eastAsia="Times New Roman" w:hAnsi="Times New Roman" w:cs="Times New Roman"/>
                <w:sz w:val="24"/>
                <w:szCs w:val="24"/>
                <w:lang w:eastAsia="lv-LV"/>
              </w:rPr>
              <w:t> </w:t>
            </w:r>
            <w:r w:rsidR="007B2E22">
              <w:rPr>
                <w:rFonts w:ascii="Times New Roman" w:eastAsia="Times New Roman" w:hAnsi="Times New Roman" w:cs="Times New Roman"/>
                <w:sz w:val="24"/>
                <w:szCs w:val="24"/>
                <w:lang w:eastAsia="lv-LV"/>
              </w:rPr>
              <w:t xml:space="preserve">gada izpildi. Likuma </w:t>
            </w:r>
            <w:r w:rsidR="007B2E22" w:rsidRPr="005F22DE">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Par valsts budžetu 2021.</w:t>
            </w:r>
            <w:r w:rsidR="00772E0A">
              <w:rPr>
                <w:rFonts w:ascii="Times New Roman" w:eastAsia="Times New Roman" w:hAnsi="Times New Roman" w:cs="Times New Roman"/>
                <w:sz w:val="24"/>
                <w:szCs w:val="24"/>
                <w:lang w:eastAsia="lv-LV"/>
              </w:rPr>
              <w:t> </w:t>
            </w:r>
            <w:r w:rsidR="00A17DC8">
              <w:rPr>
                <w:rFonts w:ascii="Times New Roman" w:eastAsia="Times New Roman" w:hAnsi="Times New Roman" w:cs="Times New Roman"/>
                <w:sz w:val="24"/>
                <w:szCs w:val="24"/>
                <w:lang w:eastAsia="lv-LV"/>
              </w:rPr>
              <w:t>gadam</w:t>
            </w:r>
            <w:r w:rsidR="007B2E22" w:rsidRPr="005F22DE">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 xml:space="preserve"> paskaidrojumos politikas un resursu vadības kartē politikas rezultatīvajam rādītājam tika norādīta plānota vērtība 2023.</w:t>
            </w:r>
            <w:r w:rsidR="00A062CB">
              <w:rPr>
                <w:rFonts w:ascii="Times New Roman" w:eastAsia="Times New Roman" w:hAnsi="Times New Roman" w:cs="Times New Roman"/>
                <w:sz w:val="24"/>
                <w:szCs w:val="24"/>
                <w:lang w:eastAsia="lv-LV"/>
              </w:rPr>
              <w:t> </w:t>
            </w:r>
            <w:r w:rsidR="00A17DC8">
              <w:rPr>
                <w:rFonts w:ascii="Times New Roman" w:eastAsia="Times New Roman" w:hAnsi="Times New Roman" w:cs="Times New Roman"/>
                <w:sz w:val="24"/>
                <w:szCs w:val="24"/>
                <w:lang w:eastAsia="lv-LV"/>
              </w:rPr>
              <w:t>gadam. Iz</w:t>
            </w:r>
            <w:r w:rsidR="007B2E22">
              <w:rPr>
                <w:rFonts w:ascii="Times New Roman" w:eastAsia="Times New Roman" w:hAnsi="Times New Roman" w:cs="Times New Roman"/>
                <w:sz w:val="24"/>
                <w:szCs w:val="24"/>
                <w:lang w:eastAsia="lv-LV"/>
              </w:rPr>
              <w:t xml:space="preserve">pildes analīzē ministrija </w:t>
            </w:r>
            <w:r w:rsidR="0086061B">
              <w:rPr>
                <w:rFonts w:ascii="Times New Roman" w:eastAsia="Times New Roman" w:hAnsi="Times New Roman" w:cs="Times New Roman"/>
                <w:sz w:val="24"/>
                <w:szCs w:val="24"/>
                <w:lang w:eastAsia="lv-LV"/>
              </w:rPr>
              <w:t xml:space="preserve">8. </w:t>
            </w:r>
            <w:r w:rsidR="007B2E22">
              <w:rPr>
                <w:rFonts w:ascii="Times New Roman" w:eastAsia="Times New Roman" w:hAnsi="Times New Roman" w:cs="Times New Roman"/>
                <w:sz w:val="24"/>
                <w:szCs w:val="24"/>
                <w:lang w:eastAsia="lv-LV"/>
              </w:rPr>
              <w:t xml:space="preserve">ailē </w:t>
            </w:r>
            <w:r w:rsidR="007B2E22" w:rsidRPr="005F22DE">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Gads</w:t>
            </w:r>
            <w:r w:rsidR="007B2E22" w:rsidRPr="005F22DE">
              <w:rPr>
                <w:rFonts w:ascii="Times New Roman" w:eastAsia="Times New Roman" w:hAnsi="Times New Roman" w:cs="Times New Roman"/>
                <w:sz w:val="24"/>
                <w:szCs w:val="24"/>
                <w:lang w:eastAsia="lv-LV"/>
              </w:rPr>
              <w:t>"</w:t>
            </w:r>
            <w:r w:rsidR="007B2E22">
              <w:rPr>
                <w:rFonts w:ascii="Times New Roman" w:eastAsia="Times New Roman" w:hAnsi="Times New Roman" w:cs="Times New Roman"/>
                <w:sz w:val="24"/>
                <w:szCs w:val="24"/>
                <w:lang w:eastAsia="lv-LV"/>
              </w:rPr>
              <w:t xml:space="preserve"> norāda </w:t>
            </w:r>
            <w:r w:rsidR="007B2E22" w:rsidRPr="005F22DE">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2023</w:t>
            </w:r>
            <w:r w:rsidR="007B2E22" w:rsidRPr="005F22DE">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 xml:space="preserve">, </w:t>
            </w:r>
            <w:r w:rsidR="00BC621D">
              <w:rPr>
                <w:rFonts w:ascii="Times New Roman" w:eastAsia="Times New Roman" w:hAnsi="Times New Roman" w:cs="Times New Roman"/>
                <w:sz w:val="24"/>
                <w:szCs w:val="24"/>
                <w:lang w:eastAsia="lv-LV"/>
              </w:rPr>
              <w:t>9. </w:t>
            </w:r>
            <w:r w:rsidR="00824224" w:rsidRPr="00824224">
              <w:rPr>
                <w:rFonts w:ascii="Times New Roman" w:eastAsia="Times New Roman" w:hAnsi="Times New Roman" w:cs="Times New Roman"/>
                <w:sz w:val="24"/>
                <w:szCs w:val="24"/>
                <w:lang w:eastAsia="lv-LV"/>
              </w:rPr>
              <w:t>ailē "Plānotā vērtība" norāda</w:t>
            </w:r>
            <w:r w:rsidR="00824224">
              <w:rPr>
                <w:rFonts w:ascii="Times New Roman" w:eastAsia="Times New Roman" w:hAnsi="Times New Roman" w:cs="Times New Roman"/>
                <w:sz w:val="24"/>
                <w:szCs w:val="24"/>
                <w:lang w:eastAsia="lv-LV"/>
              </w:rPr>
              <w:t xml:space="preserve"> </w:t>
            </w:r>
            <w:r w:rsidR="00D816A8">
              <w:rPr>
                <w:rFonts w:ascii="Times New Roman" w:eastAsia="Times New Roman" w:hAnsi="Times New Roman" w:cs="Times New Roman"/>
                <w:sz w:val="24"/>
                <w:szCs w:val="24"/>
                <w:lang w:eastAsia="lv-LV"/>
              </w:rPr>
              <w:t>2023.</w:t>
            </w:r>
            <w:r w:rsidR="00A062CB">
              <w:rPr>
                <w:rFonts w:ascii="Times New Roman" w:eastAsia="Times New Roman" w:hAnsi="Times New Roman" w:cs="Times New Roman"/>
                <w:sz w:val="24"/>
                <w:szCs w:val="24"/>
                <w:lang w:eastAsia="lv-LV"/>
              </w:rPr>
              <w:t> </w:t>
            </w:r>
            <w:r w:rsidR="00D816A8">
              <w:rPr>
                <w:rFonts w:ascii="Times New Roman" w:eastAsia="Times New Roman" w:hAnsi="Times New Roman" w:cs="Times New Roman"/>
                <w:sz w:val="24"/>
                <w:szCs w:val="24"/>
                <w:lang w:eastAsia="lv-LV"/>
              </w:rPr>
              <w:t xml:space="preserve">gadam </w:t>
            </w:r>
            <w:r w:rsidR="00824224">
              <w:rPr>
                <w:rFonts w:ascii="Times New Roman" w:eastAsia="Times New Roman" w:hAnsi="Times New Roman" w:cs="Times New Roman"/>
                <w:sz w:val="24"/>
                <w:szCs w:val="24"/>
                <w:lang w:eastAsia="lv-LV"/>
              </w:rPr>
              <w:t>plānoto rādītāja vērtību,</w:t>
            </w:r>
            <w:r w:rsidR="00824224" w:rsidRPr="00824224">
              <w:rPr>
                <w:rFonts w:ascii="Times New Roman" w:eastAsia="Times New Roman" w:hAnsi="Times New Roman" w:cs="Times New Roman"/>
                <w:sz w:val="24"/>
                <w:szCs w:val="24"/>
                <w:lang w:eastAsia="lv-LV"/>
              </w:rPr>
              <w:t xml:space="preserve"> </w:t>
            </w:r>
            <w:r w:rsidR="0086061B">
              <w:rPr>
                <w:rFonts w:ascii="Times New Roman" w:eastAsia="Times New Roman" w:hAnsi="Times New Roman" w:cs="Times New Roman"/>
                <w:sz w:val="24"/>
                <w:szCs w:val="24"/>
                <w:lang w:eastAsia="lv-LV"/>
              </w:rPr>
              <w:t>10.</w:t>
            </w:r>
            <w:r w:rsidR="00BC621D">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ailē </w:t>
            </w:r>
            <w:r w:rsidRPr="005F22DE">
              <w:rPr>
                <w:rFonts w:ascii="Times New Roman" w:eastAsia="Times New Roman" w:hAnsi="Times New Roman" w:cs="Times New Roman"/>
                <w:sz w:val="24"/>
                <w:szCs w:val="24"/>
                <w:lang w:eastAsia="lv-LV"/>
              </w:rPr>
              <w:t>"</w:t>
            </w:r>
            <w:r w:rsidR="00970917">
              <w:rPr>
                <w:rFonts w:ascii="Times New Roman" w:eastAsia="Times New Roman" w:hAnsi="Times New Roman" w:cs="Times New Roman"/>
                <w:sz w:val="24"/>
                <w:szCs w:val="24"/>
                <w:lang w:eastAsia="lv-LV"/>
              </w:rPr>
              <w:t>Izpilde/novērtējums</w:t>
            </w:r>
            <w:r w:rsidRPr="005F22DE">
              <w:rPr>
                <w:rFonts w:ascii="Times New Roman" w:eastAsia="Times New Roman" w:hAnsi="Times New Roman" w:cs="Times New Roman"/>
                <w:sz w:val="24"/>
                <w:szCs w:val="24"/>
                <w:lang w:eastAsia="lv-LV"/>
              </w:rPr>
              <w:t>"</w:t>
            </w:r>
            <w:r w:rsidR="00970917">
              <w:rPr>
                <w:rFonts w:ascii="Times New Roman" w:eastAsia="Times New Roman" w:hAnsi="Times New Roman" w:cs="Times New Roman"/>
                <w:sz w:val="24"/>
                <w:szCs w:val="24"/>
                <w:lang w:eastAsia="lv-LV"/>
              </w:rPr>
              <w:t xml:space="preserve"> norā</w:t>
            </w:r>
            <w:r w:rsidR="00A17DC8">
              <w:rPr>
                <w:rFonts w:ascii="Times New Roman" w:eastAsia="Times New Roman" w:hAnsi="Times New Roman" w:cs="Times New Roman"/>
                <w:sz w:val="24"/>
                <w:szCs w:val="24"/>
                <w:lang w:eastAsia="lv-LV"/>
              </w:rPr>
              <w:t>da  pēdējo pieejamo izpildes informāciju (piemēram, par 2020.</w:t>
            </w:r>
            <w:r w:rsidR="00A062CB">
              <w:rPr>
                <w:rFonts w:ascii="Times New Roman" w:eastAsia="Times New Roman" w:hAnsi="Times New Roman" w:cs="Times New Roman"/>
                <w:sz w:val="24"/>
                <w:szCs w:val="24"/>
                <w:lang w:eastAsia="lv-LV"/>
              </w:rPr>
              <w:t> </w:t>
            </w:r>
            <w:r w:rsidR="00A17DC8">
              <w:rPr>
                <w:rFonts w:ascii="Times New Roman" w:eastAsia="Times New Roman" w:hAnsi="Times New Roman" w:cs="Times New Roman"/>
                <w:sz w:val="24"/>
                <w:szCs w:val="24"/>
                <w:lang w:eastAsia="lv-LV"/>
              </w:rPr>
              <w:t xml:space="preserve">gadu) un aiz šīs informācijas iekavas norāda </w:t>
            </w:r>
            <w:r w:rsidR="00824224">
              <w:rPr>
                <w:rFonts w:ascii="Times New Roman" w:eastAsia="Times New Roman" w:hAnsi="Times New Roman" w:cs="Times New Roman"/>
                <w:sz w:val="24"/>
                <w:szCs w:val="24"/>
                <w:lang w:eastAsia="lv-LV"/>
              </w:rPr>
              <w:t xml:space="preserve">gadu </w:t>
            </w:r>
            <w:r w:rsidR="0086061B">
              <w:rPr>
                <w:rFonts w:ascii="Times New Roman" w:eastAsia="Times New Roman" w:hAnsi="Times New Roman" w:cs="Times New Roman"/>
                <w:sz w:val="24"/>
                <w:szCs w:val="24"/>
                <w:lang w:eastAsia="lv-LV"/>
              </w:rPr>
              <w:t>–</w:t>
            </w:r>
            <w:r w:rsidR="00BC621D">
              <w:rPr>
                <w:rFonts w:ascii="Times New Roman" w:eastAsia="Times New Roman" w:hAnsi="Times New Roman" w:cs="Times New Roman"/>
                <w:sz w:val="24"/>
                <w:szCs w:val="24"/>
                <w:lang w:eastAsia="lv-LV"/>
              </w:rPr>
              <w:t xml:space="preserve"> </w:t>
            </w:r>
            <w:r w:rsidR="0086061B">
              <w:rPr>
                <w:rFonts w:ascii="Times New Roman" w:eastAsia="Times New Roman" w:hAnsi="Times New Roman" w:cs="Times New Roman"/>
                <w:sz w:val="24"/>
                <w:szCs w:val="24"/>
                <w:lang w:eastAsia="lv-LV"/>
              </w:rPr>
              <w:t xml:space="preserve">piem. </w:t>
            </w:r>
            <w:r w:rsidRPr="005F22DE">
              <w:rPr>
                <w:rFonts w:ascii="Times New Roman" w:eastAsia="Times New Roman" w:hAnsi="Times New Roman" w:cs="Times New Roman"/>
                <w:sz w:val="24"/>
                <w:szCs w:val="24"/>
                <w:lang w:eastAsia="lv-LV"/>
              </w:rPr>
              <w:t>"</w:t>
            </w:r>
            <w:r w:rsidR="0086061B">
              <w:rPr>
                <w:rFonts w:ascii="Times New Roman" w:eastAsia="Times New Roman" w:hAnsi="Times New Roman" w:cs="Times New Roman"/>
                <w:sz w:val="24"/>
                <w:szCs w:val="24"/>
                <w:lang w:eastAsia="lv-LV"/>
              </w:rPr>
              <w:t xml:space="preserve">100 </w:t>
            </w:r>
            <w:r w:rsidR="00EB2B1F">
              <w:rPr>
                <w:rFonts w:ascii="Times New Roman" w:eastAsia="Times New Roman" w:hAnsi="Times New Roman" w:cs="Times New Roman"/>
                <w:sz w:val="24"/>
                <w:szCs w:val="24"/>
                <w:lang w:eastAsia="lv-LV"/>
              </w:rPr>
              <w:t>(</w:t>
            </w:r>
            <w:r w:rsidR="00A17DC8">
              <w:rPr>
                <w:rFonts w:ascii="Times New Roman" w:eastAsia="Times New Roman" w:hAnsi="Times New Roman" w:cs="Times New Roman"/>
                <w:sz w:val="24"/>
                <w:szCs w:val="24"/>
                <w:lang w:eastAsia="lv-LV"/>
              </w:rPr>
              <w:t>2020)</w:t>
            </w:r>
            <w:r w:rsidRPr="005F22DE">
              <w:rPr>
                <w:rFonts w:ascii="Times New Roman" w:eastAsia="Times New Roman" w:hAnsi="Times New Roman" w:cs="Times New Roman"/>
                <w:sz w:val="24"/>
                <w:szCs w:val="24"/>
                <w:lang w:eastAsia="lv-LV"/>
              </w:rPr>
              <w:t>"</w:t>
            </w:r>
            <w:r w:rsidR="00FE71A6">
              <w:rPr>
                <w:rFonts w:ascii="Times New Roman" w:eastAsia="Times New Roman" w:hAnsi="Times New Roman" w:cs="Times New Roman"/>
                <w:sz w:val="24"/>
                <w:szCs w:val="24"/>
                <w:lang w:eastAsia="lv-LV"/>
              </w:rPr>
              <w:t xml:space="preserve"> (</w:t>
            </w:r>
            <w:r w:rsidR="00FE71A6" w:rsidRPr="004E772D">
              <w:rPr>
                <w:rFonts w:ascii="Times New Roman" w:eastAsia="Times New Roman" w:hAnsi="Times New Roman" w:cs="Times New Roman"/>
                <w:iCs/>
                <w:sz w:val="24"/>
                <w:szCs w:val="24"/>
                <w:lang w:eastAsia="lv-LV"/>
              </w:rPr>
              <w:t xml:space="preserve">instrukcijas </w:t>
            </w:r>
            <w:r w:rsidR="00FE71A6">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11</w:t>
            </w:r>
            <w:r w:rsidR="00FE71A6">
              <w:rPr>
                <w:rFonts w:ascii="Times New Roman" w:eastAsia="Times New Roman" w:hAnsi="Times New Roman" w:cs="Times New Roman"/>
                <w:sz w:val="24"/>
                <w:szCs w:val="24"/>
                <w:lang w:eastAsia="lv-LV"/>
              </w:rPr>
              <w:t>.</w:t>
            </w:r>
            <w:r w:rsidR="005C678A">
              <w:rPr>
                <w:rFonts w:ascii="Times New Roman" w:eastAsia="Times New Roman" w:hAnsi="Times New Roman" w:cs="Times New Roman"/>
                <w:sz w:val="24"/>
                <w:szCs w:val="24"/>
                <w:lang w:eastAsia="lv-LV"/>
              </w:rPr>
              <w:t xml:space="preserve">, </w:t>
            </w:r>
            <w:r w:rsidR="000557D0">
              <w:rPr>
                <w:rFonts w:ascii="Times New Roman" w:eastAsia="Times New Roman" w:hAnsi="Times New Roman" w:cs="Times New Roman"/>
                <w:sz w:val="24"/>
                <w:szCs w:val="24"/>
                <w:lang w:eastAsia="lv-LV"/>
              </w:rPr>
              <w:t>13</w:t>
            </w:r>
            <w:r w:rsidR="005C678A">
              <w:rPr>
                <w:rFonts w:ascii="Times New Roman" w:eastAsia="Times New Roman" w:hAnsi="Times New Roman" w:cs="Times New Roman"/>
                <w:sz w:val="24"/>
                <w:szCs w:val="24"/>
                <w:lang w:eastAsia="lv-LV"/>
              </w:rPr>
              <w:t xml:space="preserve">. un </w:t>
            </w:r>
            <w:r w:rsidR="000557D0">
              <w:rPr>
                <w:rFonts w:ascii="Times New Roman" w:eastAsia="Times New Roman" w:hAnsi="Times New Roman" w:cs="Times New Roman"/>
                <w:sz w:val="24"/>
                <w:szCs w:val="24"/>
                <w:lang w:eastAsia="lv-LV"/>
              </w:rPr>
              <w:t>14</w:t>
            </w:r>
            <w:r w:rsidR="005C678A">
              <w:rPr>
                <w:rFonts w:ascii="Times New Roman" w:eastAsia="Times New Roman" w:hAnsi="Times New Roman" w:cs="Times New Roman"/>
                <w:sz w:val="24"/>
                <w:szCs w:val="24"/>
                <w:lang w:eastAsia="lv-LV"/>
              </w:rPr>
              <w:t>. </w:t>
            </w:r>
            <w:r w:rsidR="00FE71A6">
              <w:rPr>
                <w:rFonts w:ascii="Times New Roman" w:eastAsia="Times New Roman" w:hAnsi="Times New Roman" w:cs="Times New Roman"/>
                <w:sz w:val="24"/>
                <w:szCs w:val="24"/>
                <w:lang w:eastAsia="lv-LV"/>
              </w:rPr>
              <w:t>punkts);</w:t>
            </w:r>
          </w:p>
          <w:p w14:paraId="68AB9A2E" w14:textId="1D3807BF" w:rsidR="00E71A4C" w:rsidRDefault="004179BF" w:rsidP="00A130B6">
            <w:pPr>
              <w:pStyle w:val="ListParagraph"/>
              <w:numPr>
                <w:ilvl w:val="0"/>
                <w:numId w:val="3"/>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C33B7C" w:rsidRPr="00A130B6">
              <w:rPr>
                <w:rFonts w:ascii="Times New Roman" w:eastAsia="Times New Roman" w:hAnsi="Times New Roman" w:cs="Times New Roman"/>
                <w:sz w:val="24"/>
                <w:szCs w:val="24"/>
                <w:lang w:eastAsia="lv-LV"/>
              </w:rPr>
              <w:t>zveidot veidlapu "Prioritāro pasākumu izpildes analīze 20__. gadā"</w:t>
            </w:r>
            <w:r w:rsidR="00A130B6">
              <w:rPr>
                <w:rFonts w:ascii="Times New Roman" w:eastAsia="Times New Roman" w:hAnsi="Times New Roman" w:cs="Times New Roman"/>
                <w:sz w:val="24"/>
                <w:szCs w:val="24"/>
                <w:lang w:eastAsia="lv-LV"/>
              </w:rPr>
              <w:t xml:space="preserve"> (5. pielikums)</w:t>
            </w:r>
            <w:r w:rsidR="009D7379">
              <w:rPr>
                <w:rFonts w:ascii="Times New Roman" w:eastAsia="Times New Roman" w:hAnsi="Times New Roman" w:cs="Times New Roman"/>
                <w:sz w:val="24"/>
                <w:szCs w:val="24"/>
                <w:lang w:eastAsia="lv-LV"/>
              </w:rPr>
              <w:t>:</w:t>
            </w:r>
          </w:p>
          <w:p w14:paraId="55A9432A" w14:textId="14F3A0E5" w:rsidR="00A130B6" w:rsidRPr="00A130B6" w:rsidRDefault="00E71A4C" w:rsidP="009D737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9D7379">
              <w:rPr>
                <w:rFonts w:ascii="Times New Roman" w:eastAsia="Times New Roman" w:hAnsi="Times New Roman" w:cs="Times New Roman"/>
                <w:sz w:val="24"/>
                <w:szCs w:val="24"/>
                <w:lang w:eastAsia="lv-LV"/>
              </w:rPr>
              <w:t>v</w:t>
            </w:r>
            <w:r>
              <w:rPr>
                <w:rFonts w:ascii="Times New Roman" w:eastAsia="Times New Roman" w:hAnsi="Times New Roman" w:cs="Times New Roman"/>
                <w:sz w:val="24"/>
                <w:szCs w:val="24"/>
                <w:lang w:eastAsia="lv-LV"/>
              </w:rPr>
              <w:t>eidlapā</w:t>
            </w:r>
            <w:r w:rsidRPr="00A130B6">
              <w:rPr>
                <w:rFonts w:ascii="Times New Roman" w:eastAsia="Times New Roman" w:hAnsi="Times New Roman" w:cs="Times New Roman"/>
                <w:sz w:val="24"/>
                <w:szCs w:val="24"/>
                <w:lang w:eastAsia="lv-LV"/>
              </w:rPr>
              <w:t xml:space="preserve"> </w:t>
            </w:r>
            <w:r w:rsidR="0003094D" w:rsidRPr="00E71A4C">
              <w:rPr>
                <w:rFonts w:ascii="Times New Roman" w:eastAsia="Times New Roman" w:hAnsi="Times New Roman" w:cs="Times New Roman"/>
                <w:sz w:val="24"/>
                <w:szCs w:val="24"/>
                <w:lang w:eastAsia="lv-LV"/>
              </w:rPr>
              <w:t>tiks</w:t>
            </w:r>
            <w:r w:rsidR="00C33B7C" w:rsidRPr="00E71A4C">
              <w:rPr>
                <w:rFonts w:ascii="Times New Roman" w:eastAsia="Times New Roman" w:hAnsi="Times New Roman" w:cs="Times New Roman"/>
                <w:sz w:val="24"/>
                <w:szCs w:val="24"/>
                <w:lang w:eastAsia="lv-LV"/>
              </w:rPr>
              <w:t xml:space="preserve"> </w:t>
            </w:r>
            <w:r w:rsidR="0003094D" w:rsidRPr="00E71A4C">
              <w:rPr>
                <w:rFonts w:ascii="Times New Roman" w:eastAsia="Times New Roman" w:hAnsi="Times New Roman" w:cs="Times New Roman"/>
                <w:sz w:val="24"/>
                <w:szCs w:val="24"/>
                <w:lang w:eastAsia="lv-LV"/>
              </w:rPr>
              <w:t>sniegta</w:t>
            </w:r>
            <w:r w:rsidR="00C33B7C" w:rsidRPr="00E71A4C">
              <w:rPr>
                <w:rFonts w:ascii="Times New Roman" w:eastAsia="Times New Roman" w:hAnsi="Times New Roman" w:cs="Times New Roman"/>
                <w:sz w:val="24"/>
                <w:szCs w:val="24"/>
                <w:lang w:eastAsia="lv-LV"/>
              </w:rPr>
              <w:t xml:space="preserve"> saturiski pilnīgāk</w:t>
            </w:r>
            <w:r w:rsidR="00850589" w:rsidRPr="00E71A4C">
              <w:rPr>
                <w:rFonts w:ascii="Times New Roman" w:eastAsia="Times New Roman" w:hAnsi="Times New Roman" w:cs="Times New Roman"/>
                <w:sz w:val="24"/>
                <w:szCs w:val="24"/>
                <w:lang w:eastAsia="lv-LV"/>
              </w:rPr>
              <w:t xml:space="preserve">a </w:t>
            </w:r>
            <w:r w:rsidR="00C33B7C" w:rsidRPr="00E71A4C">
              <w:rPr>
                <w:rFonts w:ascii="Times New Roman" w:eastAsia="Times New Roman" w:hAnsi="Times New Roman" w:cs="Times New Roman"/>
                <w:sz w:val="24"/>
                <w:szCs w:val="24"/>
                <w:lang w:eastAsia="lv-LV"/>
              </w:rPr>
              <w:t xml:space="preserve"> informācij</w:t>
            </w:r>
            <w:r w:rsidR="00850589" w:rsidRPr="00E71A4C">
              <w:rPr>
                <w:rFonts w:ascii="Times New Roman" w:eastAsia="Times New Roman" w:hAnsi="Times New Roman" w:cs="Times New Roman"/>
                <w:sz w:val="24"/>
                <w:szCs w:val="24"/>
                <w:lang w:eastAsia="lv-LV"/>
              </w:rPr>
              <w:t>a</w:t>
            </w:r>
            <w:r w:rsidR="00C33B7C" w:rsidRPr="00E71A4C">
              <w:rPr>
                <w:rFonts w:ascii="Times New Roman" w:eastAsia="Times New Roman" w:hAnsi="Times New Roman" w:cs="Times New Roman"/>
                <w:sz w:val="24"/>
                <w:szCs w:val="24"/>
                <w:lang w:eastAsia="lv-LV"/>
              </w:rPr>
              <w:t xml:space="preserve"> par </w:t>
            </w:r>
            <w:r w:rsidR="00850589" w:rsidRPr="00E71A4C">
              <w:rPr>
                <w:rFonts w:ascii="Times New Roman" w:eastAsia="Times New Roman" w:hAnsi="Times New Roman" w:cs="Times New Roman"/>
                <w:sz w:val="24"/>
                <w:szCs w:val="24"/>
                <w:lang w:eastAsia="lv-LV"/>
              </w:rPr>
              <w:t>prioritāro pasākumu (</w:t>
            </w:r>
            <w:r w:rsidR="00C33B7C" w:rsidRPr="00E71A4C">
              <w:rPr>
                <w:rFonts w:ascii="Times New Roman" w:eastAsia="Times New Roman" w:hAnsi="Times New Roman" w:cs="Times New Roman"/>
                <w:sz w:val="24"/>
                <w:szCs w:val="24"/>
                <w:lang w:eastAsia="lv-LV"/>
              </w:rPr>
              <w:t>PP</w:t>
            </w:r>
            <w:r w:rsidR="00850589" w:rsidRPr="00E71A4C">
              <w:rPr>
                <w:rFonts w:ascii="Times New Roman" w:eastAsia="Times New Roman" w:hAnsi="Times New Roman" w:cs="Times New Roman"/>
                <w:sz w:val="24"/>
                <w:szCs w:val="24"/>
                <w:lang w:eastAsia="lv-LV"/>
              </w:rPr>
              <w:t>)</w:t>
            </w:r>
            <w:r w:rsidR="00C33B7C" w:rsidRPr="00E71A4C">
              <w:rPr>
                <w:rFonts w:ascii="Times New Roman" w:eastAsia="Times New Roman" w:hAnsi="Times New Roman" w:cs="Times New Roman"/>
                <w:sz w:val="24"/>
                <w:szCs w:val="24"/>
                <w:lang w:eastAsia="lv-LV"/>
              </w:rPr>
              <w:t xml:space="preserve"> mērķa sasniegšanu, papildinot pašreizējo detalizēti analītisko informācijas par PP</w:t>
            </w:r>
            <w:r w:rsidR="00850589" w:rsidRPr="00E71A4C">
              <w:rPr>
                <w:rFonts w:ascii="Times New Roman" w:eastAsia="Times New Roman" w:hAnsi="Times New Roman" w:cs="Times New Roman"/>
                <w:sz w:val="24"/>
                <w:szCs w:val="24"/>
                <w:lang w:eastAsia="lv-LV"/>
              </w:rPr>
              <w:t>, kas tiek sniegta</w:t>
            </w:r>
            <w:r w:rsidR="00C33B7C" w:rsidRPr="00E71A4C">
              <w:rPr>
                <w:rFonts w:ascii="Times New Roman" w:eastAsia="Times New Roman" w:hAnsi="Times New Roman" w:cs="Times New Roman"/>
                <w:sz w:val="24"/>
                <w:szCs w:val="24"/>
                <w:lang w:eastAsia="lv-LV"/>
              </w:rPr>
              <w:t xml:space="preserve"> </w:t>
            </w:r>
            <w:r w:rsidR="00850589" w:rsidRPr="00E71A4C">
              <w:rPr>
                <w:rFonts w:ascii="Times New Roman" w:eastAsia="Times New Roman" w:hAnsi="Times New Roman" w:cs="Times New Roman"/>
                <w:sz w:val="24"/>
                <w:szCs w:val="24"/>
                <w:lang w:eastAsia="lv-LV"/>
              </w:rPr>
              <w:t>instrukcijas Nr. 2 4.</w:t>
            </w:r>
            <w:r w:rsidR="000C10D1" w:rsidRPr="00E71A4C">
              <w:rPr>
                <w:rFonts w:ascii="Times New Roman" w:eastAsia="Times New Roman" w:hAnsi="Times New Roman" w:cs="Times New Roman"/>
                <w:sz w:val="24"/>
                <w:szCs w:val="24"/>
                <w:lang w:eastAsia="lv-LV"/>
              </w:rPr>
              <w:t> </w:t>
            </w:r>
            <w:r w:rsidR="00850589" w:rsidRPr="00E71A4C">
              <w:rPr>
                <w:rFonts w:ascii="Times New Roman" w:eastAsia="Times New Roman" w:hAnsi="Times New Roman" w:cs="Times New Roman"/>
                <w:sz w:val="24"/>
                <w:szCs w:val="24"/>
                <w:lang w:eastAsia="lv-LV"/>
              </w:rPr>
              <w:t xml:space="preserve">pielikumā. </w:t>
            </w:r>
            <w:r w:rsidR="00E91AF2" w:rsidRPr="00E71A4C">
              <w:rPr>
                <w:rFonts w:ascii="Times New Roman" w:eastAsia="Times New Roman" w:hAnsi="Times New Roman" w:cs="Times New Roman"/>
                <w:sz w:val="24"/>
                <w:szCs w:val="24"/>
                <w:lang w:eastAsia="lv-LV"/>
              </w:rPr>
              <w:t>(</w:t>
            </w:r>
            <w:r w:rsidR="00E91AF2" w:rsidRPr="00E71A4C">
              <w:rPr>
                <w:rFonts w:ascii="Times New Roman" w:eastAsia="Times New Roman" w:hAnsi="Times New Roman" w:cs="Times New Roman"/>
                <w:iCs/>
                <w:sz w:val="24"/>
                <w:szCs w:val="24"/>
                <w:lang w:eastAsia="lv-LV"/>
              </w:rPr>
              <w:t xml:space="preserve">instrukcijas </w:t>
            </w:r>
            <w:r w:rsidR="00E91AF2" w:rsidRPr="00E71A4C">
              <w:rPr>
                <w:rFonts w:ascii="Times New Roman" w:eastAsia="Times New Roman" w:hAnsi="Times New Roman" w:cs="Times New Roman"/>
                <w:sz w:val="24"/>
                <w:szCs w:val="24"/>
                <w:lang w:eastAsia="lv-LV"/>
              </w:rPr>
              <w:t xml:space="preserve">projekta </w:t>
            </w:r>
            <w:r w:rsidR="000557D0">
              <w:rPr>
                <w:rFonts w:ascii="Times New Roman" w:eastAsia="Times New Roman" w:hAnsi="Times New Roman" w:cs="Times New Roman"/>
                <w:sz w:val="24"/>
                <w:szCs w:val="24"/>
                <w:lang w:eastAsia="lv-LV"/>
              </w:rPr>
              <w:t>1</w:t>
            </w:r>
            <w:r w:rsidR="00057950" w:rsidRPr="00E71A4C">
              <w:rPr>
                <w:rFonts w:ascii="Times New Roman" w:eastAsia="Times New Roman" w:hAnsi="Times New Roman" w:cs="Times New Roman"/>
                <w:sz w:val="24"/>
                <w:szCs w:val="24"/>
                <w:lang w:eastAsia="lv-LV"/>
              </w:rPr>
              <w:t>.</w:t>
            </w:r>
            <w:r w:rsidR="009D72F0" w:rsidRPr="00E71A4C">
              <w:rPr>
                <w:rFonts w:ascii="Times New Roman" w:eastAsia="Times New Roman" w:hAnsi="Times New Roman" w:cs="Times New Roman"/>
                <w:sz w:val="24"/>
                <w:szCs w:val="24"/>
                <w:lang w:eastAsia="lv-LV"/>
              </w:rPr>
              <w:t xml:space="preserve">, </w:t>
            </w:r>
            <w:r w:rsidR="000557D0">
              <w:rPr>
                <w:rFonts w:ascii="Times New Roman" w:eastAsia="Times New Roman" w:hAnsi="Times New Roman" w:cs="Times New Roman"/>
                <w:sz w:val="24"/>
                <w:szCs w:val="24"/>
                <w:lang w:eastAsia="lv-LV"/>
              </w:rPr>
              <w:t>12</w:t>
            </w:r>
            <w:r w:rsidR="00057950" w:rsidRPr="00E71A4C">
              <w:rPr>
                <w:rFonts w:ascii="Times New Roman" w:eastAsia="Times New Roman" w:hAnsi="Times New Roman" w:cs="Times New Roman"/>
                <w:sz w:val="24"/>
                <w:szCs w:val="24"/>
                <w:lang w:eastAsia="lv-LV"/>
              </w:rPr>
              <w:t>.</w:t>
            </w:r>
            <w:r w:rsidR="009D72F0" w:rsidRPr="00E71A4C">
              <w:rPr>
                <w:rFonts w:ascii="Times New Roman" w:eastAsia="Times New Roman" w:hAnsi="Times New Roman" w:cs="Times New Roman"/>
                <w:sz w:val="24"/>
                <w:szCs w:val="24"/>
                <w:lang w:eastAsia="lv-LV"/>
              </w:rPr>
              <w:t xml:space="preserve"> </w:t>
            </w:r>
            <w:r w:rsidR="00283AB5" w:rsidRPr="00E71A4C">
              <w:rPr>
                <w:rFonts w:ascii="Times New Roman" w:eastAsia="Times New Roman" w:hAnsi="Times New Roman" w:cs="Times New Roman"/>
                <w:sz w:val="24"/>
                <w:szCs w:val="24"/>
                <w:lang w:eastAsia="lv-LV"/>
              </w:rPr>
              <w:t xml:space="preserve">un </w:t>
            </w:r>
            <w:r w:rsidR="000557D0">
              <w:rPr>
                <w:rFonts w:ascii="Times New Roman" w:eastAsia="Times New Roman" w:hAnsi="Times New Roman" w:cs="Times New Roman"/>
                <w:sz w:val="24"/>
                <w:szCs w:val="24"/>
                <w:lang w:eastAsia="lv-LV"/>
              </w:rPr>
              <w:t>17</w:t>
            </w:r>
            <w:r w:rsidR="009D72F0" w:rsidRPr="00E71A4C">
              <w:rPr>
                <w:rFonts w:ascii="Times New Roman" w:eastAsia="Times New Roman" w:hAnsi="Times New Roman" w:cs="Times New Roman"/>
                <w:sz w:val="24"/>
                <w:szCs w:val="24"/>
                <w:lang w:eastAsia="lv-LV"/>
              </w:rPr>
              <w:t>. </w:t>
            </w:r>
            <w:r w:rsidR="00E91AF2" w:rsidRPr="00E71A4C">
              <w:rPr>
                <w:rFonts w:ascii="Times New Roman" w:eastAsia="Times New Roman" w:hAnsi="Times New Roman" w:cs="Times New Roman"/>
                <w:sz w:val="24"/>
                <w:szCs w:val="24"/>
                <w:lang w:eastAsia="lv-LV"/>
              </w:rPr>
              <w:t>punkts).</w:t>
            </w:r>
            <w:r w:rsidR="009D7379">
              <w:rPr>
                <w:rFonts w:ascii="Times New Roman" w:eastAsia="Times New Roman" w:hAnsi="Times New Roman" w:cs="Times New Roman"/>
                <w:sz w:val="24"/>
                <w:szCs w:val="24"/>
                <w:lang w:eastAsia="lv-LV"/>
              </w:rPr>
              <w:t xml:space="preserve"> </w:t>
            </w:r>
            <w:r w:rsidR="00850589" w:rsidRPr="00A130B6">
              <w:rPr>
                <w:rFonts w:ascii="Times New Roman" w:eastAsia="Times New Roman" w:hAnsi="Times New Roman" w:cs="Times New Roman"/>
                <w:sz w:val="24"/>
                <w:szCs w:val="24"/>
                <w:lang w:eastAsia="lv-LV"/>
              </w:rPr>
              <w:t>Viena no valsts budžeta procesa sastāvdaļām ir attīstības izdevumu – PP finansējuma  – plānošana, piešķiršana un analīze. Tie ir papildu valsts budžeta līdzekļi valsts funkciju izpildes nodrošināšanai labākā, augstākā līmenī, jaunu valsts funkciju īstenošanai un valsts attīstības mērķu, prioritāšu un rezultātu sasniegšanai. Lai valsts attīstības vajadzības tiktu sabalansēti nodrošinātas starp nozarēm, finansējums tām ir jāplāno mērķtiecīgi un sistēmiski, uzraugot ieguldījumu efektivitāti un vērtējot nepieciešamās izmaiņas.</w:t>
            </w:r>
            <w:r w:rsidR="009D7379">
              <w:rPr>
                <w:rFonts w:ascii="Times New Roman" w:eastAsia="Times New Roman" w:hAnsi="Times New Roman" w:cs="Times New Roman"/>
                <w:sz w:val="24"/>
                <w:szCs w:val="24"/>
                <w:lang w:eastAsia="lv-LV"/>
              </w:rPr>
              <w:t xml:space="preserve"> </w:t>
            </w:r>
            <w:r w:rsidR="00EB65FD">
              <w:rPr>
                <w:rFonts w:ascii="Times New Roman" w:eastAsia="Times New Roman" w:hAnsi="Times New Roman" w:cs="Times New Roman"/>
                <w:sz w:val="24"/>
                <w:szCs w:val="24"/>
                <w:lang w:eastAsia="lv-LV"/>
              </w:rPr>
              <w:t>Šajā veidlapā a</w:t>
            </w:r>
            <w:r w:rsidR="00A130B6" w:rsidRPr="00A130B6">
              <w:rPr>
                <w:rFonts w:ascii="Times New Roman" w:eastAsia="Times New Roman" w:hAnsi="Times New Roman" w:cs="Times New Roman"/>
                <w:sz w:val="24"/>
                <w:szCs w:val="24"/>
                <w:lang w:eastAsia="lv-LV"/>
              </w:rPr>
              <w:t>nalīze</w:t>
            </w:r>
            <w:r w:rsidR="007E07CB">
              <w:rPr>
                <w:rFonts w:ascii="Times New Roman" w:eastAsia="Times New Roman" w:hAnsi="Times New Roman" w:cs="Times New Roman"/>
                <w:sz w:val="24"/>
                <w:szCs w:val="24"/>
                <w:lang w:eastAsia="lv-LV"/>
              </w:rPr>
              <w:t xml:space="preserve"> </w:t>
            </w:r>
            <w:r w:rsidR="008D1BFA">
              <w:rPr>
                <w:rFonts w:ascii="Times New Roman" w:eastAsia="Times New Roman" w:hAnsi="Times New Roman" w:cs="Times New Roman"/>
                <w:sz w:val="24"/>
                <w:szCs w:val="24"/>
                <w:lang w:eastAsia="lv-LV"/>
              </w:rPr>
              <w:t>tiks veikta</w:t>
            </w:r>
            <w:r w:rsidR="007E07CB">
              <w:rPr>
                <w:rFonts w:ascii="Times New Roman" w:eastAsia="Times New Roman" w:hAnsi="Times New Roman" w:cs="Times New Roman"/>
                <w:sz w:val="24"/>
                <w:szCs w:val="24"/>
                <w:lang w:eastAsia="lv-LV"/>
              </w:rPr>
              <w:t xml:space="preserve"> pret mērķi, kas tiek ņemts no pieteikuma</w:t>
            </w:r>
            <w:r w:rsidR="007E07CB" w:rsidRPr="007E07CB">
              <w:rPr>
                <w:rFonts w:ascii="Times New Roman" w:eastAsia="Times New Roman" w:hAnsi="Times New Roman" w:cs="Times New Roman"/>
                <w:sz w:val="24"/>
                <w:szCs w:val="24"/>
                <w:lang w:eastAsia="lv-LV"/>
              </w:rPr>
              <w:t xml:space="preserve"> prioritāraj</w:t>
            </w:r>
            <w:r w:rsidR="007E07CB">
              <w:rPr>
                <w:rFonts w:ascii="Times New Roman" w:eastAsia="Times New Roman" w:hAnsi="Times New Roman" w:cs="Times New Roman"/>
                <w:sz w:val="24"/>
                <w:szCs w:val="24"/>
                <w:lang w:eastAsia="lv-LV"/>
              </w:rPr>
              <w:t>am pasākuma</w:t>
            </w:r>
            <w:r w:rsidR="007E07CB" w:rsidRPr="007E07CB">
              <w:rPr>
                <w:rFonts w:ascii="Times New Roman" w:eastAsia="Times New Roman" w:hAnsi="Times New Roman" w:cs="Times New Roman"/>
                <w:sz w:val="24"/>
                <w:szCs w:val="24"/>
                <w:lang w:eastAsia="lv-LV"/>
              </w:rPr>
              <w:t>m</w:t>
            </w:r>
            <w:r w:rsidR="007E07CB">
              <w:rPr>
                <w:rFonts w:ascii="Times New Roman" w:eastAsia="Times New Roman" w:hAnsi="Times New Roman" w:cs="Times New Roman"/>
                <w:sz w:val="24"/>
                <w:szCs w:val="24"/>
                <w:lang w:eastAsia="lv-LV"/>
              </w:rPr>
              <w:t xml:space="preserve"> </w:t>
            </w:r>
            <w:r w:rsidR="009D3DC6" w:rsidRPr="009D3DC6">
              <w:rPr>
                <w:rFonts w:ascii="Times New Roman" w:eastAsia="Times New Roman" w:hAnsi="Times New Roman" w:cs="Times New Roman"/>
                <w:sz w:val="24"/>
                <w:szCs w:val="24"/>
                <w:lang w:eastAsia="lv-LV"/>
              </w:rPr>
              <w:t xml:space="preserve">vidējam termiņam </w:t>
            </w:r>
            <w:r w:rsidR="007E07CB">
              <w:rPr>
                <w:rFonts w:ascii="Times New Roman" w:eastAsia="Times New Roman" w:hAnsi="Times New Roman" w:cs="Times New Roman"/>
                <w:sz w:val="24"/>
                <w:szCs w:val="24"/>
                <w:lang w:eastAsia="lv-LV"/>
              </w:rPr>
              <w:t>(</w:t>
            </w:r>
            <w:r w:rsidR="007E07CB" w:rsidRPr="00A130B6">
              <w:rPr>
                <w:rFonts w:ascii="Times New Roman" w:eastAsia="Times New Roman" w:hAnsi="Times New Roman" w:cs="Times New Roman"/>
                <w:sz w:val="24"/>
                <w:szCs w:val="24"/>
                <w:lang w:eastAsia="lv-LV"/>
              </w:rPr>
              <w:t>PP kartiņ</w:t>
            </w:r>
            <w:r w:rsidR="007E07CB">
              <w:rPr>
                <w:rFonts w:ascii="Times New Roman" w:eastAsia="Times New Roman" w:hAnsi="Times New Roman" w:cs="Times New Roman"/>
                <w:sz w:val="24"/>
                <w:szCs w:val="24"/>
                <w:lang w:eastAsia="lv-LV"/>
              </w:rPr>
              <w:t>as</w:t>
            </w:r>
            <w:r w:rsidR="007E07CB" w:rsidRPr="00A130B6">
              <w:rPr>
                <w:rFonts w:ascii="Times New Roman" w:eastAsia="Times New Roman" w:hAnsi="Times New Roman" w:cs="Times New Roman"/>
                <w:sz w:val="24"/>
                <w:szCs w:val="24"/>
                <w:lang w:eastAsia="lv-LV"/>
              </w:rPr>
              <w:t>)</w:t>
            </w:r>
            <w:r w:rsidR="00E91AF2">
              <w:rPr>
                <w:rFonts w:ascii="Times New Roman" w:eastAsia="Times New Roman" w:hAnsi="Times New Roman" w:cs="Times New Roman"/>
                <w:sz w:val="24"/>
                <w:szCs w:val="24"/>
                <w:lang w:eastAsia="lv-LV"/>
              </w:rPr>
              <w:t>:</w:t>
            </w:r>
          </w:p>
          <w:p w14:paraId="3D22282A" w14:textId="1993940F" w:rsidR="00A130B6" w:rsidRDefault="00A130B6" w:rsidP="00E71A4C">
            <w:pPr>
              <w:pStyle w:val="ListParagraph"/>
              <w:spacing w:after="0" w:line="240" w:lineRule="auto"/>
              <w:ind w:left="0"/>
              <w:jc w:val="both"/>
              <w:rPr>
                <w:rFonts w:ascii="Times New Roman" w:eastAsia="Times New Roman" w:hAnsi="Times New Roman" w:cs="Times New Roman"/>
                <w:sz w:val="24"/>
                <w:szCs w:val="24"/>
                <w:lang w:eastAsia="lv-LV"/>
              </w:rPr>
            </w:pPr>
            <w:r w:rsidRPr="00A130B6">
              <w:rPr>
                <w:rFonts w:ascii="Times New Roman" w:eastAsia="Times New Roman" w:hAnsi="Times New Roman" w:cs="Times New Roman"/>
                <w:sz w:val="24"/>
                <w:szCs w:val="24"/>
                <w:lang w:eastAsia="lv-LV"/>
              </w:rPr>
              <w:t>- par terminēt</w:t>
            </w:r>
            <w:r w:rsidR="007E07CB">
              <w:rPr>
                <w:rFonts w:ascii="Times New Roman" w:eastAsia="Times New Roman" w:hAnsi="Times New Roman" w:cs="Times New Roman"/>
                <w:sz w:val="24"/>
                <w:szCs w:val="24"/>
                <w:lang w:eastAsia="lv-LV"/>
              </w:rPr>
              <w:t>o</w:t>
            </w:r>
            <w:r w:rsidRPr="00A130B6">
              <w:rPr>
                <w:rFonts w:ascii="Times New Roman" w:eastAsia="Times New Roman" w:hAnsi="Times New Roman" w:cs="Times New Roman"/>
                <w:sz w:val="24"/>
                <w:szCs w:val="24"/>
                <w:lang w:eastAsia="lv-LV"/>
              </w:rPr>
              <w:t xml:space="preserve"> PP skaidro virzību uz mērķi un labumu sabiedrībai līdz šā pasākuma beigām (var būt arī vairāk par 3 gadiem). Ja pasākums zaudējis aktualitāti - par to informē un turpmāk par šo pasākumu neatskaitās;</w:t>
            </w:r>
          </w:p>
          <w:p w14:paraId="78B7AD6A" w14:textId="1F0D7F90" w:rsidR="00A130B6" w:rsidRDefault="00A130B6" w:rsidP="00E71A4C">
            <w:pPr>
              <w:spacing w:after="0" w:line="240" w:lineRule="auto"/>
              <w:jc w:val="both"/>
              <w:rPr>
                <w:rFonts w:ascii="Times New Roman" w:eastAsia="Times New Roman" w:hAnsi="Times New Roman" w:cs="Times New Roman"/>
                <w:sz w:val="24"/>
                <w:szCs w:val="24"/>
                <w:lang w:eastAsia="lv-LV"/>
              </w:rPr>
            </w:pPr>
            <w:r w:rsidRPr="00A130B6">
              <w:rPr>
                <w:rFonts w:ascii="Times New Roman" w:eastAsia="Times New Roman" w:hAnsi="Times New Roman" w:cs="Times New Roman"/>
                <w:sz w:val="24"/>
                <w:szCs w:val="24"/>
                <w:lang w:eastAsia="lv-LV"/>
              </w:rPr>
              <w:t>- par neterminēt</w:t>
            </w:r>
            <w:r w:rsidR="007E07CB">
              <w:rPr>
                <w:rFonts w:ascii="Times New Roman" w:eastAsia="Times New Roman" w:hAnsi="Times New Roman" w:cs="Times New Roman"/>
                <w:sz w:val="24"/>
                <w:szCs w:val="24"/>
                <w:lang w:eastAsia="lv-LV"/>
              </w:rPr>
              <w:t>o</w:t>
            </w:r>
            <w:r w:rsidRPr="00A130B6">
              <w:rPr>
                <w:rFonts w:ascii="Times New Roman" w:eastAsia="Times New Roman" w:hAnsi="Times New Roman" w:cs="Times New Roman"/>
                <w:sz w:val="24"/>
                <w:szCs w:val="24"/>
                <w:lang w:eastAsia="lv-LV"/>
              </w:rPr>
              <w:t xml:space="preserve"> PP skaidro virzību uz mērķi un labumu sabiedrībai tikai par pirmo ieviešanas gadu</w:t>
            </w:r>
            <w:r w:rsidR="007E07CB">
              <w:rPr>
                <w:rFonts w:ascii="Times New Roman" w:eastAsia="Times New Roman" w:hAnsi="Times New Roman" w:cs="Times New Roman"/>
                <w:sz w:val="24"/>
                <w:szCs w:val="24"/>
                <w:lang w:eastAsia="lv-LV"/>
              </w:rPr>
              <w:t>, par</w:t>
            </w:r>
            <w:r w:rsidR="007E07CB" w:rsidRPr="00A130B6">
              <w:rPr>
                <w:rFonts w:ascii="Times New Roman" w:eastAsia="Times New Roman" w:hAnsi="Times New Roman" w:cs="Times New Roman"/>
                <w:sz w:val="24"/>
                <w:szCs w:val="24"/>
                <w:lang w:eastAsia="lv-LV"/>
              </w:rPr>
              <w:t>ā</w:t>
            </w:r>
            <w:r w:rsidR="007E07CB">
              <w:rPr>
                <w:rFonts w:ascii="Times New Roman" w:eastAsia="Times New Roman" w:hAnsi="Times New Roman" w:cs="Times New Roman"/>
                <w:sz w:val="24"/>
                <w:szCs w:val="24"/>
                <w:lang w:eastAsia="lv-LV"/>
              </w:rPr>
              <w:t>dot kopējo virzību</w:t>
            </w:r>
            <w:r w:rsidR="00E91AF2">
              <w:rPr>
                <w:rFonts w:ascii="Times New Roman" w:eastAsia="Times New Roman" w:hAnsi="Times New Roman" w:cs="Times New Roman"/>
                <w:sz w:val="24"/>
                <w:szCs w:val="24"/>
                <w:lang w:eastAsia="lv-LV"/>
              </w:rPr>
              <w:t>.</w:t>
            </w:r>
          </w:p>
          <w:p w14:paraId="09A35E12" w14:textId="24470ECD" w:rsidR="00E43811" w:rsidRDefault="00A130B6" w:rsidP="00E71A4C">
            <w:pPr>
              <w:spacing w:after="0" w:line="240" w:lineRule="auto"/>
              <w:jc w:val="both"/>
              <w:rPr>
                <w:rFonts w:ascii="Times New Roman" w:eastAsia="Times New Roman" w:hAnsi="Times New Roman" w:cs="Times New Roman"/>
                <w:sz w:val="24"/>
                <w:szCs w:val="24"/>
                <w:lang w:eastAsia="lv-LV"/>
              </w:rPr>
            </w:pPr>
            <w:r w:rsidRPr="00A130B6">
              <w:rPr>
                <w:rFonts w:ascii="Times New Roman" w:eastAsia="Times New Roman" w:hAnsi="Times New Roman" w:cs="Times New Roman"/>
                <w:sz w:val="24"/>
                <w:szCs w:val="24"/>
                <w:lang w:eastAsia="lv-LV"/>
              </w:rPr>
              <w:t>Tādējādi analizējot PP virzību uz mērķi</w:t>
            </w:r>
            <w:r w:rsidR="00E91AF2">
              <w:rPr>
                <w:rFonts w:ascii="Times New Roman" w:eastAsia="Times New Roman" w:hAnsi="Times New Roman" w:cs="Times New Roman"/>
                <w:sz w:val="24"/>
                <w:szCs w:val="24"/>
                <w:lang w:eastAsia="lv-LV"/>
              </w:rPr>
              <w:t xml:space="preserve"> - </w:t>
            </w:r>
            <w:r w:rsidRPr="00A130B6">
              <w:rPr>
                <w:rFonts w:ascii="Times New Roman" w:eastAsia="Times New Roman" w:hAnsi="Times New Roman" w:cs="Times New Roman"/>
                <w:sz w:val="24"/>
                <w:szCs w:val="24"/>
                <w:lang w:eastAsia="lv-LV"/>
              </w:rPr>
              <w:t>i</w:t>
            </w:r>
            <w:r w:rsidR="00E91AF2">
              <w:rPr>
                <w:rFonts w:ascii="Times New Roman" w:eastAsia="Times New Roman" w:hAnsi="Times New Roman" w:cs="Times New Roman"/>
                <w:sz w:val="24"/>
                <w:szCs w:val="24"/>
                <w:lang w:eastAsia="lv-LV"/>
              </w:rPr>
              <w:t>eguvumi:</w:t>
            </w:r>
          </w:p>
          <w:p w14:paraId="795E9F51" w14:textId="0A17C7CB" w:rsidR="00E91AF2" w:rsidRDefault="00A130B6" w:rsidP="00E71A4C">
            <w:pPr>
              <w:spacing w:after="0" w:line="240" w:lineRule="auto"/>
              <w:jc w:val="both"/>
              <w:rPr>
                <w:rFonts w:ascii="Times New Roman" w:eastAsia="Times New Roman" w:hAnsi="Times New Roman" w:cs="Times New Roman"/>
                <w:sz w:val="24"/>
                <w:szCs w:val="24"/>
                <w:lang w:eastAsia="lv-LV"/>
              </w:rPr>
            </w:pPr>
            <w:r w:rsidRPr="00A130B6">
              <w:rPr>
                <w:rFonts w:ascii="Times New Roman" w:eastAsia="Times New Roman" w:hAnsi="Times New Roman" w:cs="Times New Roman"/>
                <w:sz w:val="24"/>
                <w:szCs w:val="24"/>
                <w:lang w:eastAsia="lv-LV"/>
              </w:rPr>
              <w:t>- kontrole un informētība pār PP īsteno</w:t>
            </w:r>
            <w:r w:rsidR="008143A0">
              <w:rPr>
                <w:rFonts w:ascii="Times New Roman" w:eastAsia="Times New Roman" w:hAnsi="Times New Roman" w:cs="Times New Roman"/>
                <w:sz w:val="24"/>
                <w:szCs w:val="24"/>
                <w:lang w:eastAsia="lv-LV"/>
              </w:rPr>
              <w:t>šanas gaitu un sasniegto mērķi;</w:t>
            </w:r>
          </w:p>
          <w:p w14:paraId="4023ED9D" w14:textId="60D296D5" w:rsidR="00E43811" w:rsidRDefault="00E91AF2" w:rsidP="00E71A4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130B6" w:rsidRPr="00A130B6">
              <w:rPr>
                <w:rFonts w:ascii="Times New Roman" w:eastAsia="Times New Roman" w:hAnsi="Times New Roman" w:cs="Times New Roman"/>
                <w:sz w:val="24"/>
                <w:szCs w:val="24"/>
                <w:lang w:eastAsia="lv-LV"/>
              </w:rPr>
              <w:t xml:space="preserve">informācija </w:t>
            </w:r>
            <w:r w:rsidRPr="00A130B6">
              <w:rPr>
                <w:rFonts w:ascii="Times New Roman" w:eastAsia="Times New Roman" w:hAnsi="Times New Roman" w:cs="Times New Roman"/>
                <w:sz w:val="24"/>
                <w:szCs w:val="24"/>
                <w:lang w:eastAsia="lv-LV"/>
              </w:rPr>
              <w:t>var</w:t>
            </w:r>
            <w:r>
              <w:rPr>
                <w:rFonts w:ascii="Times New Roman" w:eastAsia="Times New Roman" w:hAnsi="Times New Roman" w:cs="Times New Roman"/>
                <w:sz w:val="24"/>
                <w:szCs w:val="24"/>
                <w:lang w:eastAsia="lv-LV"/>
              </w:rPr>
              <w:t>ēs</w:t>
            </w:r>
            <w:r w:rsidR="00A130B6" w:rsidRPr="00A130B6">
              <w:rPr>
                <w:rFonts w:ascii="Times New Roman" w:eastAsia="Times New Roman" w:hAnsi="Times New Roman" w:cs="Times New Roman"/>
                <w:sz w:val="24"/>
                <w:szCs w:val="24"/>
                <w:lang w:eastAsia="lv-LV"/>
              </w:rPr>
              <w:t xml:space="preserve"> tikt izmantota vērtējot jaunu PP piešķīrumu pieprasījumus;  </w:t>
            </w:r>
          </w:p>
          <w:p w14:paraId="060E6E01" w14:textId="77777777" w:rsidR="00C33B7C" w:rsidRDefault="00E43811" w:rsidP="00E71A4C">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w:t>
            </w:r>
            <w:r w:rsidR="00E91AF2">
              <w:rPr>
                <w:rFonts w:ascii="Times New Roman" w:eastAsia="Times New Roman" w:hAnsi="Times New Roman" w:cs="Times New Roman"/>
                <w:sz w:val="24"/>
                <w:szCs w:val="24"/>
                <w:lang w:eastAsia="lv-LV"/>
              </w:rPr>
              <w:t>analīzes</w:t>
            </w:r>
            <w:r w:rsidR="00E91AF2" w:rsidRPr="00A130B6">
              <w:rPr>
                <w:rFonts w:ascii="Times New Roman" w:eastAsia="Times New Roman" w:hAnsi="Times New Roman" w:cs="Times New Roman"/>
                <w:sz w:val="24"/>
                <w:szCs w:val="24"/>
                <w:lang w:eastAsia="lv-LV"/>
              </w:rPr>
              <w:t xml:space="preserve"> informāciju</w:t>
            </w:r>
            <w:r w:rsidR="00E91AF2">
              <w:rPr>
                <w:rFonts w:ascii="Times New Roman" w:eastAsia="Times New Roman" w:hAnsi="Times New Roman" w:cs="Times New Roman"/>
                <w:sz w:val="24"/>
                <w:szCs w:val="24"/>
                <w:lang w:eastAsia="lv-LV"/>
              </w:rPr>
              <w:t>,</w:t>
            </w:r>
            <w:r w:rsidR="00E91AF2" w:rsidRPr="00A130B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lai veicinātu valsts pārvaldes </w:t>
            </w:r>
            <w:r w:rsidR="008C64DB">
              <w:rPr>
                <w:rFonts w:ascii="Times New Roman" w:eastAsia="Times New Roman" w:hAnsi="Times New Roman" w:cs="Times New Roman"/>
                <w:sz w:val="24"/>
                <w:szCs w:val="24"/>
                <w:lang w:eastAsia="lv-LV"/>
              </w:rPr>
              <w:t xml:space="preserve">darbības </w:t>
            </w:r>
            <w:r w:rsidR="008D1BFA" w:rsidRPr="008D1BFA">
              <w:rPr>
                <w:rFonts w:ascii="Times New Roman" w:eastAsia="Times New Roman" w:hAnsi="Times New Roman" w:cs="Times New Roman"/>
                <w:sz w:val="24"/>
                <w:szCs w:val="24"/>
                <w:lang w:eastAsia="lv-LV"/>
              </w:rPr>
              <w:t>caurredzamību</w:t>
            </w:r>
            <w:r>
              <w:rPr>
                <w:rFonts w:ascii="Times New Roman" w:eastAsia="Times New Roman" w:hAnsi="Times New Roman" w:cs="Times New Roman"/>
                <w:sz w:val="24"/>
                <w:szCs w:val="24"/>
                <w:lang w:eastAsia="lv-LV"/>
              </w:rPr>
              <w:t xml:space="preserve">, </w:t>
            </w:r>
            <w:r w:rsidR="00E91AF2">
              <w:rPr>
                <w:rFonts w:ascii="Times New Roman" w:eastAsia="Times New Roman" w:hAnsi="Times New Roman" w:cs="Times New Roman"/>
                <w:sz w:val="24"/>
                <w:szCs w:val="24"/>
                <w:lang w:eastAsia="lv-LV"/>
              </w:rPr>
              <w:t>būs</w:t>
            </w:r>
            <w:r w:rsidR="00A130B6" w:rsidRPr="00A130B6">
              <w:rPr>
                <w:rFonts w:ascii="Times New Roman" w:eastAsia="Times New Roman" w:hAnsi="Times New Roman" w:cs="Times New Roman"/>
                <w:sz w:val="24"/>
                <w:szCs w:val="24"/>
                <w:lang w:eastAsia="lv-LV"/>
              </w:rPr>
              <w:t xml:space="preserve"> iespēja publicēt sabiedrības informēšanai par PP mērķa sasniegšanu.</w:t>
            </w:r>
          </w:p>
          <w:p w14:paraId="54782780" w14:textId="045E6B4A" w:rsidR="00EC41FA" w:rsidRPr="00A130B6" w:rsidRDefault="00EC41FA" w:rsidP="00E71A4C">
            <w:pPr>
              <w:spacing w:after="0" w:line="240" w:lineRule="auto"/>
              <w:jc w:val="both"/>
              <w:rPr>
                <w:rFonts w:ascii="Times New Roman" w:eastAsia="Times New Roman" w:hAnsi="Times New Roman" w:cs="Times New Roman"/>
                <w:sz w:val="24"/>
                <w:szCs w:val="24"/>
                <w:lang w:eastAsia="lv-LV"/>
              </w:rPr>
            </w:pPr>
            <w:r w:rsidRPr="00EC41FA">
              <w:rPr>
                <w:rFonts w:ascii="Times New Roman" w:eastAsia="Times New Roman" w:hAnsi="Times New Roman" w:cs="Times New Roman"/>
                <w:sz w:val="24"/>
                <w:szCs w:val="24"/>
                <w:lang w:eastAsia="lv-LV"/>
              </w:rPr>
              <w:t>Ņemot vērā, ka vairākās sadaļās tiek samazināta informācijas sniegšana, tad papildus informācijas sagatavošana par PP neradīs administratīvā sloga pieaugumu</w:t>
            </w:r>
            <w:r>
              <w:rPr>
                <w:rFonts w:ascii="Times New Roman" w:eastAsia="Times New Roman" w:hAnsi="Times New Roman" w:cs="Times New Roman"/>
                <w:sz w:val="24"/>
                <w:szCs w:val="24"/>
                <w:lang w:eastAsia="lv-LV"/>
              </w:rPr>
              <w:t>.</w:t>
            </w:r>
          </w:p>
        </w:tc>
      </w:tr>
      <w:tr w:rsidR="004E772D" w:rsidRPr="004E772D" w14:paraId="598D26A7"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55D7F03E" w14:textId="77777777" w:rsidR="00CD526E"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lastRenderedPageBreak/>
              <w:t>3.</w:t>
            </w:r>
          </w:p>
        </w:tc>
        <w:tc>
          <w:tcPr>
            <w:tcW w:w="1158" w:type="pct"/>
            <w:tcBorders>
              <w:top w:val="outset" w:sz="6" w:space="0" w:color="auto"/>
              <w:left w:val="outset" w:sz="6" w:space="0" w:color="auto"/>
              <w:bottom w:val="outset" w:sz="6" w:space="0" w:color="auto"/>
              <w:right w:val="outset" w:sz="6" w:space="0" w:color="auto"/>
            </w:tcBorders>
            <w:hideMark/>
          </w:tcPr>
          <w:p w14:paraId="58286AFD" w14:textId="77777777" w:rsidR="00E5323B"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Projekta izstrādē iesaistītās institūcijas un publiskas personas kapitālsabiedrības</w:t>
            </w:r>
          </w:p>
        </w:tc>
        <w:tc>
          <w:tcPr>
            <w:tcW w:w="3570" w:type="pct"/>
            <w:tcBorders>
              <w:top w:val="outset" w:sz="6" w:space="0" w:color="auto"/>
              <w:left w:val="outset" w:sz="6" w:space="0" w:color="auto"/>
              <w:bottom w:val="outset" w:sz="6" w:space="0" w:color="auto"/>
              <w:right w:val="outset" w:sz="6" w:space="0" w:color="auto"/>
            </w:tcBorders>
            <w:hideMark/>
          </w:tcPr>
          <w:p w14:paraId="2D3B5DE0" w14:textId="3B807E15" w:rsidR="002E7068" w:rsidRPr="004E772D" w:rsidRDefault="00D9642B" w:rsidP="002E7068">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sz w:val="24"/>
                <w:szCs w:val="24"/>
                <w:lang w:eastAsia="lv-LV"/>
              </w:rPr>
              <w:t>Finanšu ministrija.</w:t>
            </w:r>
          </w:p>
        </w:tc>
      </w:tr>
      <w:tr w:rsidR="004E772D" w:rsidRPr="004E772D" w14:paraId="2745CAE4" w14:textId="77777777" w:rsidTr="009B2A39">
        <w:trPr>
          <w:trHeight w:val="876"/>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710AB10" w14:textId="77777777" w:rsidR="00CD526E"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4.</w:t>
            </w:r>
          </w:p>
        </w:tc>
        <w:tc>
          <w:tcPr>
            <w:tcW w:w="1158" w:type="pct"/>
            <w:tcBorders>
              <w:top w:val="outset" w:sz="6" w:space="0" w:color="auto"/>
              <w:left w:val="outset" w:sz="6" w:space="0" w:color="auto"/>
              <w:bottom w:val="outset" w:sz="6" w:space="0" w:color="auto"/>
              <w:right w:val="outset" w:sz="6" w:space="0" w:color="auto"/>
            </w:tcBorders>
            <w:hideMark/>
          </w:tcPr>
          <w:p w14:paraId="757F48D8" w14:textId="77777777" w:rsidR="00E5323B" w:rsidRPr="004E772D" w:rsidRDefault="00E5323B" w:rsidP="00E5323B">
            <w:pPr>
              <w:spacing w:after="0" w:line="240" w:lineRule="auto"/>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2F1A83FA" w14:textId="219B79CE" w:rsidR="00E5323B" w:rsidRPr="004E772D" w:rsidRDefault="00C95483" w:rsidP="00057741">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 xml:space="preserve">Instrukcijas </w:t>
            </w:r>
            <w:r w:rsidR="004E6435" w:rsidRPr="004E772D">
              <w:rPr>
                <w:rFonts w:ascii="Times New Roman" w:eastAsia="Times New Roman" w:hAnsi="Times New Roman" w:cs="Times New Roman"/>
                <w:sz w:val="24"/>
                <w:szCs w:val="24"/>
                <w:lang w:eastAsia="lv-LV"/>
              </w:rPr>
              <w:t xml:space="preserve">projektā ietverto regulējumu paredzēts piemērot jau sagatavojot </w:t>
            </w:r>
            <w:r w:rsidR="004E6435" w:rsidRPr="004E772D">
              <w:rPr>
                <w:rFonts w:ascii="Times New Roman" w:eastAsia="Times New Roman" w:hAnsi="Times New Roman" w:cs="Times New Roman"/>
                <w:iCs/>
                <w:sz w:val="24"/>
                <w:szCs w:val="24"/>
                <w:lang w:eastAsia="lv-LV"/>
              </w:rPr>
              <w:t>valsts budžeta izpildes analīzi par</w:t>
            </w:r>
            <w:r w:rsidR="004E6435" w:rsidRPr="004E772D">
              <w:rPr>
                <w:rFonts w:ascii="Times New Roman" w:eastAsia="Times New Roman" w:hAnsi="Times New Roman" w:cs="Times New Roman"/>
                <w:sz w:val="24"/>
                <w:szCs w:val="24"/>
                <w:lang w:eastAsia="lv-LV"/>
              </w:rPr>
              <w:t xml:space="preserve"> 20</w:t>
            </w:r>
            <w:r w:rsidR="00057741">
              <w:rPr>
                <w:rFonts w:ascii="Times New Roman" w:eastAsia="Times New Roman" w:hAnsi="Times New Roman" w:cs="Times New Roman"/>
                <w:sz w:val="24"/>
                <w:szCs w:val="24"/>
                <w:lang w:eastAsia="lv-LV"/>
              </w:rPr>
              <w:t>21</w:t>
            </w:r>
            <w:r w:rsidR="004E6435" w:rsidRPr="004E772D">
              <w:rPr>
                <w:rFonts w:ascii="Times New Roman" w:eastAsia="Times New Roman" w:hAnsi="Times New Roman" w:cs="Times New Roman"/>
                <w:sz w:val="24"/>
                <w:szCs w:val="24"/>
                <w:lang w:eastAsia="lv-LV"/>
              </w:rPr>
              <w:t>. gad</w:t>
            </w:r>
            <w:r w:rsidR="00826772" w:rsidRPr="004E772D">
              <w:rPr>
                <w:rFonts w:ascii="Times New Roman" w:eastAsia="Times New Roman" w:hAnsi="Times New Roman" w:cs="Times New Roman"/>
                <w:sz w:val="24"/>
                <w:szCs w:val="24"/>
                <w:lang w:eastAsia="lv-LV"/>
              </w:rPr>
              <w:t>a sešiem</w:t>
            </w:r>
            <w:r w:rsidR="00E75970" w:rsidRPr="004E772D">
              <w:rPr>
                <w:rFonts w:ascii="Times New Roman" w:eastAsia="Times New Roman" w:hAnsi="Times New Roman" w:cs="Times New Roman"/>
                <w:sz w:val="24"/>
                <w:szCs w:val="24"/>
                <w:lang w:eastAsia="lv-LV"/>
              </w:rPr>
              <w:t> </w:t>
            </w:r>
            <w:r w:rsidR="00035B33" w:rsidRPr="004E772D">
              <w:rPr>
                <w:rFonts w:ascii="Times New Roman" w:eastAsia="Times New Roman" w:hAnsi="Times New Roman" w:cs="Times New Roman"/>
                <w:sz w:val="24"/>
                <w:szCs w:val="24"/>
                <w:lang w:eastAsia="lv-LV"/>
              </w:rPr>
              <w:t>mēnešiem</w:t>
            </w:r>
            <w:r w:rsidR="004E6435" w:rsidRPr="004E772D">
              <w:rPr>
                <w:rFonts w:ascii="Times New Roman" w:eastAsia="Times New Roman" w:hAnsi="Times New Roman" w:cs="Times New Roman"/>
                <w:sz w:val="24"/>
                <w:szCs w:val="24"/>
                <w:lang w:eastAsia="lv-LV"/>
              </w:rPr>
              <w:t>.</w:t>
            </w:r>
          </w:p>
        </w:tc>
      </w:tr>
    </w:tbl>
    <w:p w14:paraId="3B8541BA" w14:textId="77777777" w:rsidR="00E5323B" w:rsidRPr="00BC621D" w:rsidRDefault="00E5323B" w:rsidP="00E5323B">
      <w:pPr>
        <w:spacing w:after="0" w:line="240" w:lineRule="auto"/>
        <w:rPr>
          <w:rFonts w:ascii="Times New Roman" w:eastAsia="Times New Roman" w:hAnsi="Times New Roman" w:cs="Times New Roman"/>
          <w:iCs/>
          <w:color w:val="414142"/>
          <w:sz w:val="24"/>
          <w:szCs w:val="24"/>
          <w:lang w:eastAsia="lv-LV"/>
        </w:rPr>
      </w:pPr>
      <w:r w:rsidRPr="00BC621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126"/>
        <w:gridCol w:w="6510"/>
      </w:tblGrid>
      <w:tr w:rsidR="003561C0" w:rsidRPr="003561C0" w14:paraId="21597C0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375F8E"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3561C0" w:rsidRPr="003561C0" w14:paraId="3196FAB2"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0F860FC"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1.</w:t>
            </w:r>
          </w:p>
        </w:tc>
        <w:tc>
          <w:tcPr>
            <w:tcW w:w="1158" w:type="pct"/>
            <w:tcBorders>
              <w:top w:val="outset" w:sz="6" w:space="0" w:color="auto"/>
              <w:left w:val="outset" w:sz="6" w:space="0" w:color="auto"/>
              <w:bottom w:val="outset" w:sz="6" w:space="0" w:color="auto"/>
              <w:right w:val="outset" w:sz="6" w:space="0" w:color="auto"/>
            </w:tcBorders>
            <w:hideMark/>
          </w:tcPr>
          <w:p w14:paraId="53AD4364"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 xml:space="preserve">Sabiedrības </w:t>
            </w:r>
            <w:proofErr w:type="spellStart"/>
            <w:r w:rsidRPr="003561C0">
              <w:rPr>
                <w:rFonts w:ascii="Times New Roman" w:eastAsia="Times New Roman" w:hAnsi="Times New Roman" w:cs="Times New Roman"/>
                <w:iCs/>
                <w:sz w:val="24"/>
                <w:szCs w:val="24"/>
                <w:lang w:eastAsia="lv-LV"/>
              </w:rPr>
              <w:t>mērķgrupas</w:t>
            </w:r>
            <w:proofErr w:type="spellEnd"/>
            <w:r w:rsidRPr="003561C0">
              <w:rPr>
                <w:rFonts w:ascii="Times New Roman" w:eastAsia="Times New Roman" w:hAnsi="Times New Roman" w:cs="Times New Roman"/>
                <w:iCs/>
                <w:sz w:val="24"/>
                <w:szCs w:val="24"/>
                <w:lang w:eastAsia="lv-LV"/>
              </w:rPr>
              <w:t>, kuras tiesiskais regulējums ietekmē vai varētu ietekmēt</w:t>
            </w:r>
          </w:p>
        </w:tc>
        <w:tc>
          <w:tcPr>
            <w:tcW w:w="3570" w:type="pct"/>
            <w:tcBorders>
              <w:top w:val="outset" w:sz="6" w:space="0" w:color="auto"/>
              <w:left w:val="outset" w:sz="6" w:space="0" w:color="auto"/>
              <w:bottom w:val="outset" w:sz="6" w:space="0" w:color="auto"/>
              <w:right w:val="outset" w:sz="6" w:space="0" w:color="auto"/>
            </w:tcBorders>
            <w:hideMark/>
          </w:tcPr>
          <w:p w14:paraId="38FF34BD" w14:textId="77777777" w:rsidR="00E5323B" w:rsidRPr="003561C0" w:rsidRDefault="00A11E74" w:rsidP="00E5323B">
            <w:pPr>
              <w:spacing w:after="0" w:line="240" w:lineRule="auto"/>
              <w:rPr>
                <w:rFonts w:ascii="Times New Roman" w:eastAsia="Times New Roman" w:hAnsi="Times New Roman" w:cs="Times New Roman"/>
                <w:sz w:val="24"/>
                <w:szCs w:val="24"/>
                <w:lang w:eastAsia="lv-LV"/>
              </w:rPr>
            </w:pPr>
            <w:r w:rsidRPr="003561C0">
              <w:rPr>
                <w:rFonts w:ascii="Times New Roman" w:eastAsia="Times New Roman" w:hAnsi="Times New Roman" w:cs="Times New Roman"/>
                <w:sz w:val="24"/>
                <w:szCs w:val="24"/>
                <w:lang w:eastAsia="lv-LV"/>
              </w:rPr>
              <w:t>Ministriju un citu centrālo valsts iestāžu darbinieki.</w:t>
            </w:r>
          </w:p>
        </w:tc>
      </w:tr>
      <w:tr w:rsidR="003561C0" w:rsidRPr="003561C0" w14:paraId="2B7776D2"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1C55CF"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2.</w:t>
            </w:r>
          </w:p>
        </w:tc>
        <w:tc>
          <w:tcPr>
            <w:tcW w:w="1158" w:type="pct"/>
            <w:tcBorders>
              <w:top w:val="outset" w:sz="6" w:space="0" w:color="auto"/>
              <w:left w:val="outset" w:sz="6" w:space="0" w:color="auto"/>
              <w:bottom w:val="outset" w:sz="6" w:space="0" w:color="auto"/>
              <w:right w:val="outset" w:sz="6" w:space="0" w:color="auto"/>
            </w:tcBorders>
            <w:hideMark/>
          </w:tcPr>
          <w:p w14:paraId="4214A331"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Tiesiskā regulējuma ietekme uz tautsaimniecību un administratīvo slogu</w:t>
            </w:r>
          </w:p>
        </w:tc>
        <w:tc>
          <w:tcPr>
            <w:tcW w:w="3570" w:type="pct"/>
            <w:tcBorders>
              <w:top w:val="outset" w:sz="6" w:space="0" w:color="auto"/>
              <w:left w:val="outset" w:sz="6" w:space="0" w:color="auto"/>
              <w:bottom w:val="outset" w:sz="6" w:space="0" w:color="auto"/>
              <w:right w:val="outset" w:sz="6" w:space="0" w:color="auto"/>
            </w:tcBorders>
            <w:hideMark/>
          </w:tcPr>
          <w:p w14:paraId="2CC56319" w14:textId="2CA1BB19" w:rsidR="00E5323B" w:rsidRPr="003561C0" w:rsidRDefault="00EB2B1F" w:rsidP="00D9642B">
            <w:pPr>
              <w:spacing w:after="0" w:line="240" w:lineRule="auto"/>
              <w:jc w:val="both"/>
              <w:rPr>
                <w:rFonts w:ascii="Times New Roman" w:eastAsia="Times New Roman" w:hAnsi="Times New Roman" w:cs="Times New Roman"/>
                <w:iCs/>
                <w:sz w:val="24"/>
                <w:szCs w:val="24"/>
                <w:lang w:eastAsia="lv-LV"/>
              </w:rPr>
            </w:pPr>
            <w:r w:rsidRPr="004E772D">
              <w:rPr>
                <w:rFonts w:ascii="Times New Roman" w:eastAsia="Times New Roman" w:hAnsi="Times New Roman" w:cs="Times New Roman"/>
                <w:iCs/>
                <w:sz w:val="24"/>
                <w:szCs w:val="24"/>
                <w:lang w:eastAsia="lv-LV"/>
              </w:rPr>
              <w:t xml:space="preserve">Instrukcijas </w:t>
            </w:r>
            <w:r w:rsidR="00057741" w:rsidRPr="00057741">
              <w:rPr>
                <w:rFonts w:ascii="Times New Roman" w:eastAsia="Times New Roman" w:hAnsi="Times New Roman" w:cs="Times New Roman"/>
                <w:iCs/>
                <w:sz w:val="24"/>
                <w:szCs w:val="24"/>
                <w:lang w:eastAsia="lv-LV"/>
              </w:rPr>
              <w:t xml:space="preserve">projektam nebūs ietekmes uz tautsaimniecību. </w:t>
            </w:r>
            <w:r w:rsidRPr="004E772D">
              <w:rPr>
                <w:rFonts w:ascii="Times New Roman" w:eastAsia="Times New Roman" w:hAnsi="Times New Roman" w:cs="Times New Roman"/>
                <w:iCs/>
                <w:sz w:val="24"/>
                <w:szCs w:val="24"/>
                <w:lang w:eastAsia="lv-LV"/>
              </w:rPr>
              <w:t xml:space="preserve">Instrukcijas </w:t>
            </w:r>
            <w:r w:rsidR="00057741" w:rsidRPr="00057741">
              <w:rPr>
                <w:rFonts w:ascii="Times New Roman" w:eastAsia="Times New Roman" w:hAnsi="Times New Roman" w:cs="Times New Roman"/>
                <w:iCs/>
                <w:sz w:val="24"/>
                <w:szCs w:val="24"/>
                <w:lang w:eastAsia="lv-LV"/>
              </w:rPr>
              <w:t>projekta tiesiskais regulējums nemaina administratīvo slogu.</w:t>
            </w:r>
          </w:p>
        </w:tc>
      </w:tr>
      <w:tr w:rsidR="003561C0" w:rsidRPr="003561C0" w14:paraId="6956D4C6"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1162DBC"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3.</w:t>
            </w:r>
          </w:p>
        </w:tc>
        <w:tc>
          <w:tcPr>
            <w:tcW w:w="1158" w:type="pct"/>
            <w:tcBorders>
              <w:top w:val="outset" w:sz="6" w:space="0" w:color="auto"/>
              <w:left w:val="outset" w:sz="6" w:space="0" w:color="auto"/>
              <w:bottom w:val="outset" w:sz="6" w:space="0" w:color="auto"/>
              <w:right w:val="outset" w:sz="6" w:space="0" w:color="auto"/>
            </w:tcBorders>
            <w:hideMark/>
          </w:tcPr>
          <w:p w14:paraId="6AE537CC"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Administratīvo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1EDEEDD5" w14:textId="2A2BADD8" w:rsidR="00E5323B" w:rsidRPr="003561C0" w:rsidRDefault="00EB2B1F" w:rsidP="00057741">
            <w:pPr>
              <w:pStyle w:val="naiskr"/>
              <w:spacing w:before="0" w:after="0"/>
              <w:ind w:right="81"/>
              <w:jc w:val="both"/>
              <w:rPr>
                <w:iCs/>
              </w:rPr>
            </w:pPr>
            <w:r w:rsidRPr="004E772D">
              <w:rPr>
                <w:iCs/>
              </w:rPr>
              <w:t xml:space="preserve">Instrukcijas </w:t>
            </w:r>
            <w:r w:rsidR="00057741" w:rsidRPr="00057741">
              <w:rPr>
                <w:iCs/>
              </w:rPr>
              <w:t>projekts neparedz jaunas administratīvās izmaksas.</w:t>
            </w:r>
          </w:p>
        </w:tc>
      </w:tr>
      <w:tr w:rsidR="003561C0" w:rsidRPr="003561C0" w14:paraId="4DB3E0B6"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32DAC50"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4.</w:t>
            </w:r>
          </w:p>
        </w:tc>
        <w:tc>
          <w:tcPr>
            <w:tcW w:w="1158" w:type="pct"/>
            <w:tcBorders>
              <w:top w:val="outset" w:sz="6" w:space="0" w:color="auto"/>
              <w:left w:val="outset" w:sz="6" w:space="0" w:color="auto"/>
              <w:bottom w:val="outset" w:sz="6" w:space="0" w:color="auto"/>
              <w:right w:val="outset" w:sz="6" w:space="0" w:color="auto"/>
            </w:tcBorders>
            <w:hideMark/>
          </w:tcPr>
          <w:p w14:paraId="4A38409E"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Atbilstības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6B13D925" w14:textId="77777777" w:rsidR="00332299" w:rsidRPr="003561C0" w:rsidRDefault="00332299" w:rsidP="00332299">
            <w:pPr>
              <w:pStyle w:val="naiskr"/>
              <w:spacing w:before="0" w:after="0"/>
              <w:ind w:right="81"/>
            </w:pPr>
            <w:r w:rsidRPr="003561C0">
              <w:t>Projekts šo jomu neskar.</w:t>
            </w:r>
          </w:p>
          <w:p w14:paraId="737E41EC"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p>
        </w:tc>
      </w:tr>
      <w:tr w:rsidR="003561C0" w:rsidRPr="003561C0" w14:paraId="43A099B1"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C08834"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5.</w:t>
            </w:r>
          </w:p>
        </w:tc>
        <w:tc>
          <w:tcPr>
            <w:tcW w:w="1158" w:type="pct"/>
            <w:tcBorders>
              <w:top w:val="outset" w:sz="6" w:space="0" w:color="auto"/>
              <w:left w:val="outset" w:sz="6" w:space="0" w:color="auto"/>
              <w:bottom w:val="outset" w:sz="6" w:space="0" w:color="auto"/>
              <w:right w:val="outset" w:sz="6" w:space="0" w:color="auto"/>
            </w:tcBorders>
            <w:hideMark/>
          </w:tcPr>
          <w:p w14:paraId="5D35DD73"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767D6535" w14:textId="77777777" w:rsidR="00E5323B" w:rsidRPr="003561C0" w:rsidRDefault="00332299"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kern w:val="1"/>
                <w:sz w:val="24"/>
                <w:szCs w:val="24"/>
                <w:lang w:eastAsia="lv-LV"/>
              </w:rPr>
              <w:t>Nav.</w:t>
            </w:r>
          </w:p>
        </w:tc>
      </w:tr>
    </w:tbl>
    <w:p w14:paraId="0334E376" w14:textId="77777777" w:rsidR="00E5323B" w:rsidRPr="00BC621D" w:rsidRDefault="00E5323B" w:rsidP="00E5323B">
      <w:pPr>
        <w:spacing w:after="0" w:line="240" w:lineRule="auto"/>
        <w:rPr>
          <w:rFonts w:ascii="Times New Roman" w:eastAsia="Times New Roman" w:hAnsi="Times New Roman" w:cs="Times New Roman"/>
          <w:iCs/>
          <w:color w:val="414142"/>
          <w:sz w:val="24"/>
          <w:szCs w:val="24"/>
          <w:lang w:eastAsia="lv-LV"/>
        </w:rPr>
      </w:pPr>
      <w:r w:rsidRPr="00BC621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561C0" w:rsidRPr="003561C0" w14:paraId="6456FBF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6D646"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t>III. Tiesību akta projekta ietekme uz valsts budžetu un pašvaldību budžetiem</w:t>
            </w:r>
          </w:p>
        </w:tc>
      </w:tr>
      <w:tr w:rsidR="003561C0" w:rsidRPr="003561C0" w14:paraId="0ADDDA4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C4C73" w14:textId="77777777" w:rsidR="001B6A66" w:rsidRPr="003561C0" w:rsidRDefault="001B6A66" w:rsidP="001B6A66">
            <w:pPr>
              <w:spacing w:after="0" w:line="240" w:lineRule="auto"/>
              <w:jc w:val="center"/>
              <w:rPr>
                <w:rFonts w:ascii="Times New Roman" w:eastAsia="Times New Roman" w:hAnsi="Times New Roman" w:cs="Times New Roman"/>
                <w:bCs/>
                <w:iCs/>
                <w:sz w:val="24"/>
                <w:szCs w:val="24"/>
                <w:lang w:eastAsia="lv-LV"/>
              </w:rPr>
            </w:pPr>
            <w:r w:rsidRPr="003561C0">
              <w:rPr>
                <w:rFonts w:ascii="Times New Roman" w:eastAsia="Times New Roman" w:hAnsi="Times New Roman" w:cs="Times New Roman"/>
                <w:bCs/>
                <w:iCs/>
                <w:sz w:val="24"/>
                <w:szCs w:val="24"/>
                <w:lang w:eastAsia="lv-LV"/>
              </w:rPr>
              <w:t>Projekts šo jomu neskar</w:t>
            </w:r>
          </w:p>
        </w:tc>
      </w:tr>
    </w:tbl>
    <w:p w14:paraId="7C0CA5FE" w14:textId="77777777" w:rsidR="00E5323B" w:rsidRPr="00BC621D" w:rsidRDefault="00E5323B" w:rsidP="00E5323B">
      <w:pPr>
        <w:spacing w:after="0" w:line="240" w:lineRule="auto"/>
        <w:rPr>
          <w:rFonts w:ascii="Times New Roman" w:eastAsia="Times New Roman" w:hAnsi="Times New Roman" w:cs="Times New Roman"/>
          <w:iCs/>
          <w:color w:val="414142"/>
          <w:sz w:val="24"/>
          <w:szCs w:val="24"/>
          <w:lang w:eastAsia="lv-LV"/>
        </w:rPr>
      </w:pPr>
      <w:r w:rsidRPr="00BC621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561C0" w:rsidRPr="003561C0" w14:paraId="67EA15B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9024E"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t>IV. Tiesību akta projekta ietekme uz spēkā esošo tiesību normu sistēmu</w:t>
            </w:r>
          </w:p>
        </w:tc>
      </w:tr>
      <w:tr w:rsidR="003561C0" w:rsidRPr="003561C0" w14:paraId="0D23D90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01434" w14:textId="77777777" w:rsidR="001B6A66" w:rsidRPr="003561C0" w:rsidRDefault="001B6A66" w:rsidP="001B6A66">
            <w:pPr>
              <w:spacing w:after="0" w:line="240" w:lineRule="auto"/>
              <w:jc w:val="center"/>
              <w:rPr>
                <w:rFonts w:ascii="Times New Roman" w:eastAsia="Times New Roman" w:hAnsi="Times New Roman" w:cs="Times New Roman"/>
                <w:bCs/>
                <w:iCs/>
                <w:sz w:val="24"/>
                <w:szCs w:val="24"/>
                <w:lang w:eastAsia="lv-LV"/>
              </w:rPr>
            </w:pPr>
            <w:r w:rsidRPr="003561C0">
              <w:rPr>
                <w:rFonts w:ascii="Times New Roman" w:eastAsia="Times New Roman" w:hAnsi="Times New Roman" w:cs="Times New Roman"/>
                <w:bCs/>
                <w:iCs/>
                <w:sz w:val="24"/>
                <w:szCs w:val="24"/>
                <w:lang w:eastAsia="lv-LV"/>
              </w:rPr>
              <w:t>Projekts šo jomu neskar</w:t>
            </w:r>
          </w:p>
        </w:tc>
      </w:tr>
    </w:tbl>
    <w:p w14:paraId="33487AC4" w14:textId="77777777" w:rsidR="00E5323B"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3561C0" w:rsidRPr="003561C0" w14:paraId="073A14A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A79A8"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3561C0" w:rsidRPr="003561C0" w14:paraId="2CC09B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7E106" w14:textId="77777777" w:rsidR="001B6A66" w:rsidRPr="003561C0" w:rsidRDefault="001B6A66" w:rsidP="001B6A66">
            <w:pPr>
              <w:spacing w:after="0" w:line="240" w:lineRule="auto"/>
              <w:jc w:val="center"/>
              <w:rPr>
                <w:rFonts w:ascii="Times New Roman" w:eastAsia="Times New Roman" w:hAnsi="Times New Roman" w:cs="Times New Roman"/>
                <w:bCs/>
                <w:iCs/>
                <w:sz w:val="24"/>
                <w:szCs w:val="24"/>
                <w:lang w:eastAsia="lv-LV"/>
              </w:rPr>
            </w:pPr>
            <w:r w:rsidRPr="003561C0">
              <w:rPr>
                <w:rFonts w:ascii="Times New Roman" w:eastAsia="Times New Roman" w:hAnsi="Times New Roman" w:cs="Times New Roman"/>
                <w:bCs/>
                <w:iCs/>
                <w:sz w:val="24"/>
                <w:szCs w:val="24"/>
                <w:lang w:eastAsia="lv-LV"/>
              </w:rPr>
              <w:t>Projekts šo jomu neskar</w:t>
            </w:r>
          </w:p>
        </w:tc>
      </w:tr>
    </w:tbl>
    <w:p w14:paraId="741AE5DA" w14:textId="77777777" w:rsidR="00E5323B" w:rsidRPr="00BC621D" w:rsidRDefault="00E5323B" w:rsidP="00E5323B">
      <w:pPr>
        <w:spacing w:after="0" w:line="240" w:lineRule="auto"/>
        <w:rPr>
          <w:rFonts w:ascii="Times New Roman" w:eastAsia="Times New Roman" w:hAnsi="Times New Roman" w:cs="Times New Roman"/>
          <w:iCs/>
          <w:color w:val="414142"/>
          <w:sz w:val="24"/>
          <w:szCs w:val="24"/>
          <w:lang w:eastAsia="lv-LV"/>
        </w:rPr>
      </w:pPr>
      <w:r w:rsidRPr="00BC621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126"/>
        <w:gridCol w:w="6511"/>
      </w:tblGrid>
      <w:tr w:rsidR="003561C0" w:rsidRPr="003561C0" w14:paraId="1D0E173A" w14:textId="77777777" w:rsidTr="006E60CF">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46F0C04D"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lastRenderedPageBreak/>
              <w:t>VI. Sabiedrības līdzdalība un komunikācijas aktivitātes</w:t>
            </w:r>
          </w:p>
        </w:tc>
      </w:tr>
      <w:tr w:rsidR="003561C0" w:rsidRPr="003561C0" w14:paraId="11BAE586" w14:textId="77777777" w:rsidTr="009B2A3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09DC9F6"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1.</w:t>
            </w:r>
          </w:p>
        </w:tc>
        <w:tc>
          <w:tcPr>
            <w:tcW w:w="2096" w:type="dxa"/>
            <w:tcBorders>
              <w:top w:val="outset" w:sz="6" w:space="0" w:color="auto"/>
              <w:left w:val="outset" w:sz="6" w:space="0" w:color="auto"/>
              <w:bottom w:val="outset" w:sz="6" w:space="0" w:color="auto"/>
              <w:right w:val="outset" w:sz="6" w:space="0" w:color="auto"/>
            </w:tcBorders>
            <w:hideMark/>
          </w:tcPr>
          <w:p w14:paraId="0059BD8F"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466" w:type="dxa"/>
            <w:tcBorders>
              <w:top w:val="outset" w:sz="6" w:space="0" w:color="auto"/>
              <w:left w:val="outset" w:sz="6" w:space="0" w:color="auto"/>
              <w:bottom w:val="outset" w:sz="6" w:space="0" w:color="auto"/>
              <w:right w:val="outset" w:sz="6" w:space="0" w:color="auto"/>
            </w:tcBorders>
            <w:hideMark/>
          </w:tcPr>
          <w:p w14:paraId="0DC9CC9A" w14:textId="78808B21" w:rsidR="00E5323B" w:rsidRPr="003561C0" w:rsidRDefault="00312A3E" w:rsidP="00B2538F">
            <w:pPr>
              <w:spacing w:after="0" w:line="240" w:lineRule="auto"/>
              <w:jc w:val="both"/>
              <w:rPr>
                <w:rFonts w:ascii="Times New Roman" w:eastAsia="Times New Roman" w:hAnsi="Times New Roman" w:cs="Times New Roman"/>
                <w:sz w:val="24"/>
                <w:szCs w:val="24"/>
                <w:lang w:eastAsia="lv-LV"/>
              </w:rPr>
            </w:pPr>
            <w:r w:rsidRPr="00312A3E">
              <w:rPr>
                <w:rFonts w:ascii="Times New Roman" w:eastAsia="Times New Roman" w:hAnsi="Times New Roman" w:cs="Times New Roman"/>
                <w:sz w:val="24"/>
                <w:szCs w:val="24"/>
                <w:lang w:eastAsia="lv-LV"/>
              </w:rPr>
              <w:t xml:space="preserve">Informācija par projekta izstrādi ir publicēta Finanšu ministrijas tīmekļvietnē sadaļā “Sabiedrības līdzdalība” – “Tiesību aktu projekti” – “Valsts budžeta politika”. Līdz ar to sabiedrības pārstāvji varēja līdzdarboties projekta izstrādē, </w:t>
            </w:r>
            <w:proofErr w:type="spellStart"/>
            <w:r w:rsidRPr="00312A3E">
              <w:rPr>
                <w:rFonts w:ascii="Times New Roman" w:eastAsia="Times New Roman" w:hAnsi="Times New Roman" w:cs="Times New Roman"/>
                <w:sz w:val="24"/>
                <w:szCs w:val="24"/>
                <w:lang w:eastAsia="lv-LV"/>
              </w:rPr>
              <w:t>rakstveidā</w:t>
            </w:r>
            <w:proofErr w:type="spellEnd"/>
            <w:r w:rsidRPr="00312A3E">
              <w:rPr>
                <w:rFonts w:ascii="Times New Roman" w:eastAsia="Times New Roman" w:hAnsi="Times New Roman" w:cs="Times New Roman"/>
                <w:sz w:val="24"/>
                <w:szCs w:val="24"/>
                <w:lang w:eastAsia="lv-LV"/>
              </w:rPr>
              <w:t xml:space="preserve"> sniedzot viedokļus par projektu. Tāpat sabiedrības pārstāvji varēs sniegt viedokļus par projektu pēc tā izsludināšanas Valsts sekretāru sanāksmē.</w:t>
            </w:r>
          </w:p>
        </w:tc>
      </w:tr>
      <w:tr w:rsidR="00E5323B" w:rsidRPr="00355527" w14:paraId="20E9C70D" w14:textId="77777777" w:rsidTr="009B2A39">
        <w:trPr>
          <w:trHeight w:val="1263"/>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A0402A7"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2.</w:t>
            </w:r>
          </w:p>
        </w:tc>
        <w:tc>
          <w:tcPr>
            <w:tcW w:w="2096" w:type="dxa"/>
            <w:tcBorders>
              <w:top w:val="outset" w:sz="6" w:space="0" w:color="auto"/>
              <w:left w:val="outset" w:sz="6" w:space="0" w:color="auto"/>
              <w:bottom w:val="outset" w:sz="6" w:space="0" w:color="auto"/>
              <w:right w:val="outset" w:sz="6" w:space="0" w:color="auto"/>
            </w:tcBorders>
            <w:hideMark/>
          </w:tcPr>
          <w:p w14:paraId="16E69CD0"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281AA2F1" w14:textId="740CFF7B" w:rsidR="008C465F" w:rsidRPr="00312A3E" w:rsidRDefault="00312A3E" w:rsidP="008C465F">
            <w:pPr>
              <w:spacing w:after="0" w:line="240" w:lineRule="auto"/>
              <w:jc w:val="both"/>
              <w:rPr>
                <w:rFonts w:ascii="Times New Roman" w:eastAsia="Times New Roman" w:hAnsi="Times New Roman" w:cs="Times New Roman"/>
                <w:sz w:val="24"/>
                <w:szCs w:val="24"/>
                <w:lang w:eastAsia="lv-LV"/>
              </w:rPr>
            </w:pPr>
            <w:r w:rsidRPr="00312A3E">
              <w:rPr>
                <w:rFonts w:ascii="Times New Roman" w:eastAsia="Times New Roman" w:hAnsi="Times New Roman" w:cs="Times New Roman"/>
                <w:sz w:val="24"/>
                <w:szCs w:val="24"/>
                <w:lang w:eastAsia="lv-LV"/>
              </w:rPr>
              <w:t xml:space="preserve">Sabiedrības pārstāvji varēja līdzdarboties projekta izstrādē, </w:t>
            </w:r>
            <w:proofErr w:type="spellStart"/>
            <w:r w:rsidRPr="00312A3E">
              <w:rPr>
                <w:rFonts w:ascii="Times New Roman" w:eastAsia="Times New Roman" w:hAnsi="Times New Roman" w:cs="Times New Roman"/>
                <w:sz w:val="24"/>
                <w:szCs w:val="24"/>
                <w:lang w:eastAsia="lv-LV"/>
              </w:rPr>
              <w:t>rakstveidā</w:t>
            </w:r>
            <w:proofErr w:type="spellEnd"/>
            <w:r w:rsidRPr="00312A3E">
              <w:rPr>
                <w:rFonts w:ascii="Times New Roman" w:eastAsia="Times New Roman" w:hAnsi="Times New Roman" w:cs="Times New Roman"/>
                <w:sz w:val="24"/>
                <w:szCs w:val="24"/>
                <w:lang w:eastAsia="lv-LV"/>
              </w:rPr>
              <w:t xml:space="preserve"> sniedzot viedokļus par projektu, kas 202</w:t>
            </w:r>
            <w:r>
              <w:rPr>
                <w:rFonts w:ascii="Times New Roman" w:eastAsia="Times New Roman" w:hAnsi="Times New Roman" w:cs="Times New Roman"/>
                <w:sz w:val="24"/>
                <w:szCs w:val="24"/>
                <w:lang w:eastAsia="lv-LV"/>
              </w:rPr>
              <w:t>1</w:t>
            </w:r>
            <w:r w:rsidRPr="00312A3E">
              <w:rPr>
                <w:rFonts w:ascii="Times New Roman" w:eastAsia="Times New Roman" w:hAnsi="Times New Roman" w:cs="Times New Roman"/>
                <w:sz w:val="24"/>
                <w:szCs w:val="24"/>
                <w:lang w:eastAsia="lv-LV"/>
              </w:rPr>
              <w:t xml:space="preserve">.gada </w:t>
            </w:r>
            <w:r w:rsidR="008C465F">
              <w:rPr>
                <w:rFonts w:ascii="Times New Roman" w:eastAsia="Times New Roman" w:hAnsi="Times New Roman" w:cs="Times New Roman"/>
                <w:sz w:val="24"/>
                <w:szCs w:val="24"/>
                <w:lang w:eastAsia="lv-LV"/>
              </w:rPr>
              <w:t>8. </w:t>
            </w:r>
            <w:r w:rsidR="002066D5">
              <w:rPr>
                <w:rFonts w:ascii="Times New Roman" w:eastAsia="Times New Roman" w:hAnsi="Times New Roman" w:cs="Times New Roman"/>
                <w:sz w:val="24"/>
                <w:szCs w:val="24"/>
                <w:lang w:eastAsia="lv-LV"/>
              </w:rPr>
              <w:t>martā</w:t>
            </w:r>
            <w:r w:rsidRPr="00312A3E">
              <w:rPr>
                <w:rFonts w:ascii="Times New Roman" w:eastAsia="Times New Roman" w:hAnsi="Times New Roman" w:cs="Times New Roman"/>
                <w:sz w:val="24"/>
                <w:szCs w:val="24"/>
                <w:lang w:eastAsia="lv-LV"/>
              </w:rPr>
              <w:t xml:space="preserve"> publicēts Finanšu ministrijas tīmekļvietnē sadaļā “Sabiedrības līdzdalība” – “Tiesību aktu projekti” – “Valsts budžeta politika”, adrese: </w:t>
            </w:r>
            <w:hyperlink r:id="rId11" w:history="1">
              <w:r w:rsidR="006406A8" w:rsidRPr="00F76B2C">
                <w:rPr>
                  <w:rStyle w:val="Hyperlink"/>
                  <w:rFonts w:ascii="Times New Roman" w:eastAsia="Times New Roman" w:hAnsi="Times New Roman" w:cs="Times New Roman"/>
                  <w:sz w:val="24"/>
                  <w:szCs w:val="24"/>
                  <w:lang w:eastAsia="lv-LV"/>
                </w:rPr>
                <w:t>https://www.fm.gov.lv/lv/mk-instrukcijas-projekts-grozijumi-ministru-kabineta-2018gada-10aprila-instrukcija-nr2-instrukcija-par-valsts-budzeta-izpildes-analizi</w:t>
              </w:r>
            </w:hyperlink>
            <w:r w:rsidR="006406A8">
              <w:rPr>
                <w:rFonts w:ascii="Times New Roman" w:eastAsia="Times New Roman" w:hAnsi="Times New Roman" w:cs="Times New Roman"/>
                <w:sz w:val="24"/>
                <w:szCs w:val="24"/>
                <w:lang w:eastAsia="lv-LV"/>
              </w:rPr>
              <w:t xml:space="preserve"> </w:t>
            </w:r>
            <w:r w:rsidRPr="00312A3E">
              <w:rPr>
                <w:rFonts w:ascii="Times New Roman" w:eastAsia="Times New Roman" w:hAnsi="Times New Roman" w:cs="Times New Roman"/>
                <w:sz w:val="24"/>
                <w:szCs w:val="24"/>
                <w:lang w:eastAsia="lv-LV"/>
              </w:rPr>
              <w:t xml:space="preserve">un Ministru kabineta tīmekļvietnē sadaļā “Valsts kanceleja” – “Sabiedrības līdzdalība”, adrese: </w:t>
            </w:r>
            <w:hyperlink r:id="rId12" w:history="1">
              <w:r w:rsidR="005E03ED" w:rsidRPr="0068346B">
                <w:rPr>
                  <w:rStyle w:val="Hyperlink"/>
                  <w:rFonts w:ascii="Times New Roman" w:eastAsia="Times New Roman" w:hAnsi="Times New Roman" w:cs="Times New Roman"/>
                  <w:sz w:val="24"/>
                  <w:szCs w:val="24"/>
                  <w:lang w:eastAsia="lv-LV"/>
                </w:rPr>
                <w:t>https://www.mk.gov.lv/lv/ministru-kabineta-diskusiju-dokumenti</w:t>
              </w:r>
            </w:hyperlink>
            <w:r w:rsidR="005E03ED">
              <w:rPr>
                <w:rFonts w:ascii="Times New Roman" w:eastAsia="Times New Roman" w:hAnsi="Times New Roman" w:cs="Times New Roman"/>
                <w:sz w:val="24"/>
                <w:szCs w:val="24"/>
                <w:lang w:eastAsia="lv-LV"/>
              </w:rPr>
              <w:t>.</w:t>
            </w:r>
          </w:p>
        </w:tc>
      </w:tr>
      <w:tr w:rsidR="003561C0" w:rsidRPr="003561C0" w14:paraId="3E43646B" w14:textId="77777777" w:rsidTr="009B2A3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3860CD9"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3.</w:t>
            </w:r>
          </w:p>
        </w:tc>
        <w:tc>
          <w:tcPr>
            <w:tcW w:w="2096" w:type="dxa"/>
            <w:tcBorders>
              <w:top w:val="outset" w:sz="6" w:space="0" w:color="auto"/>
              <w:left w:val="outset" w:sz="6" w:space="0" w:color="auto"/>
              <w:bottom w:val="outset" w:sz="6" w:space="0" w:color="auto"/>
              <w:right w:val="outset" w:sz="6" w:space="0" w:color="auto"/>
            </w:tcBorders>
            <w:hideMark/>
          </w:tcPr>
          <w:p w14:paraId="08A7B37B"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249D3693" w14:textId="4971F0D0" w:rsidR="00E5323B" w:rsidRPr="005E03ED" w:rsidRDefault="0021688C" w:rsidP="00E5323B">
            <w:pPr>
              <w:spacing w:after="0" w:line="240" w:lineRule="auto"/>
              <w:rPr>
                <w:rFonts w:ascii="Times New Roman" w:eastAsia="Times New Roman" w:hAnsi="Times New Roman" w:cs="Times New Roman"/>
                <w:sz w:val="24"/>
                <w:szCs w:val="24"/>
                <w:lang w:eastAsia="lv-LV"/>
              </w:rPr>
            </w:pPr>
            <w:r w:rsidRPr="005E03ED">
              <w:rPr>
                <w:rFonts w:ascii="Times New Roman" w:eastAsia="Times New Roman" w:hAnsi="Times New Roman" w:cs="Times New Roman"/>
                <w:sz w:val="24"/>
                <w:szCs w:val="24"/>
                <w:lang w:eastAsia="lv-LV"/>
              </w:rPr>
              <w:t>Viedokļi netika saņemti.</w:t>
            </w:r>
          </w:p>
        </w:tc>
      </w:tr>
      <w:tr w:rsidR="003561C0" w:rsidRPr="003561C0" w14:paraId="2F73F45E" w14:textId="77777777" w:rsidTr="009B2A3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3A702D7F"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4.</w:t>
            </w:r>
          </w:p>
        </w:tc>
        <w:tc>
          <w:tcPr>
            <w:tcW w:w="2096" w:type="dxa"/>
            <w:tcBorders>
              <w:top w:val="outset" w:sz="6" w:space="0" w:color="auto"/>
              <w:left w:val="outset" w:sz="6" w:space="0" w:color="auto"/>
              <w:bottom w:val="outset" w:sz="6" w:space="0" w:color="auto"/>
              <w:right w:val="outset" w:sz="6" w:space="0" w:color="auto"/>
            </w:tcBorders>
            <w:hideMark/>
          </w:tcPr>
          <w:p w14:paraId="7C8E25B1"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7448FF38" w14:textId="77777777" w:rsidR="00E5323B" w:rsidRPr="003561C0" w:rsidRDefault="00BF733C" w:rsidP="00E5323B">
            <w:pPr>
              <w:spacing w:after="0" w:line="240" w:lineRule="auto"/>
              <w:rPr>
                <w:rFonts w:ascii="Times New Roman" w:eastAsia="Times New Roman" w:hAnsi="Times New Roman" w:cs="Times New Roman"/>
                <w:sz w:val="24"/>
                <w:szCs w:val="24"/>
                <w:lang w:eastAsia="lv-LV"/>
              </w:rPr>
            </w:pPr>
            <w:r w:rsidRPr="003561C0">
              <w:rPr>
                <w:rFonts w:ascii="Times New Roman" w:eastAsia="Times New Roman" w:hAnsi="Times New Roman" w:cs="Times New Roman"/>
                <w:sz w:val="24"/>
                <w:szCs w:val="24"/>
                <w:lang w:eastAsia="lv-LV"/>
              </w:rPr>
              <w:t>Nav</w:t>
            </w:r>
          </w:p>
        </w:tc>
      </w:tr>
    </w:tbl>
    <w:p w14:paraId="0E7278B8" w14:textId="77777777" w:rsidR="00E5323B" w:rsidRPr="00BC621D" w:rsidRDefault="00E5323B" w:rsidP="00E5323B">
      <w:pPr>
        <w:spacing w:after="0" w:line="240" w:lineRule="auto"/>
        <w:rPr>
          <w:rFonts w:ascii="Times New Roman" w:eastAsia="Times New Roman" w:hAnsi="Times New Roman" w:cs="Times New Roman"/>
          <w:iCs/>
          <w:color w:val="414142"/>
          <w:sz w:val="24"/>
          <w:szCs w:val="24"/>
          <w:lang w:eastAsia="lv-LV"/>
        </w:rPr>
      </w:pPr>
      <w:r w:rsidRPr="00BC621D">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126"/>
        <w:gridCol w:w="6510"/>
      </w:tblGrid>
      <w:tr w:rsidR="003561C0" w:rsidRPr="003561C0" w14:paraId="53B0F7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8DD1A8" w14:textId="77777777" w:rsidR="00CD526E" w:rsidRPr="003561C0" w:rsidRDefault="00E5323B" w:rsidP="001B6A66">
            <w:pPr>
              <w:spacing w:after="0" w:line="240" w:lineRule="auto"/>
              <w:jc w:val="center"/>
              <w:rPr>
                <w:rFonts w:ascii="Times New Roman" w:eastAsia="Times New Roman" w:hAnsi="Times New Roman" w:cs="Times New Roman"/>
                <w:b/>
                <w:bCs/>
                <w:iCs/>
                <w:sz w:val="24"/>
                <w:szCs w:val="24"/>
                <w:lang w:eastAsia="lv-LV"/>
              </w:rPr>
            </w:pPr>
            <w:r w:rsidRPr="003561C0">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3561C0" w:rsidRPr="003561C0" w14:paraId="2A30D3BB"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70CBDBC"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1.</w:t>
            </w:r>
          </w:p>
        </w:tc>
        <w:tc>
          <w:tcPr>
            <w:tcW w:w="1158" w:type="pct"/>
            <w:tcBorders>
              <w:top w:val="outset" w:sz="6" w:space="0" w:color="auto"/>
              <w:left w:val="outset" w:sz="6" w:space="0" w:color="auto"/>
              <w:bottom w:val="outset" w:sz="6" w:space="0" w:color="auto"/>
              <w:right w:val="outset" w:sz="6" w:space="0" w:color="auto"/>
            </w:tcBorders>
            <w:hideMark/>
          </w:tcPr>
          <w:p w14:paraId="4ED7B0EF"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Projekta izpildē iesaistītās institūcijas</w:t>
            </w:r>
          </w:p>
        </w:tc>
        <w:tc>
          <w:tcPr>
            <w:tcW w:w="3570" w:type="pct"/>
            <w:tcBorders>
              <w:top w:val="outset" w:sz="6" w:space="0" w:color="auto"/>
              <w:left w:val="outset" w:sz="6" w:space="0" w:color="auto"/>
              <w:bottom w:val="outset" w:sz="6" w:space="0" w:color="auto"/>
              <w:right w:val="outset" w:sz="6" w:space="0" w:color="auto"/>
            </w:tcBorders>
            <w:hideMark/>
          </w:tcPr>
          <w:p w14:paraId="43ABA048" w14:textId="2ADC5D19" w:rsidR="00E5323B" w:rsidRPr="003561C0" w:rsidRDefault="001B3D73" w:rsidP="00D816A8">
            <w:pPr>
              <w:spacing w:after="0" w:line="240" w:lineRule="auto"/>
              <w:jc w:val="both"/>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sz w:val="24"/>
                <w:szCs w:val="24"/>
                <w:lang w:eastAsia="lv-LV"/>
              </w:rPr>
              <w:t xml:space="preserve">Ministrijas un citas centrālās valsts iestādes, </w:t>
            </w:r>
            <w:r w:rsidR="00C95483" w:rsidRPr="003561C0">
              <w:rPr>
                <w:rFonts w:ascii="Times New Roman" w:eastAsia="Times New Roman" w:hAnsi="Times New Roman" w:cs="Times New Roman"/>
                <w:sz w:val="24"/>
                <w:szCs w:val="24"/>
                <w:lang w:eastAsia="lv-LV"/>
              </w:rPr>
              <w:t xml:space="preserve">kas </w:t>
            </w:r>
            <w:r w:rsidRPr="003561C0">
              <w:rPr>
                <w:rFonts w:ascii="Times New Roman" w:eastAsia="Times New Roman" w:hAnsi="Times New Roman" w:cs="Times New Roman"/>
                <w:sz w:val="24"/>
                <w:szCs w:val="24"/>
                <w:lang w:eastAsia="lv-LV"/>
              </w:rPr>
              <w:t xml:space="preserve">sagatavo informāciju un veic analīzi </w:t>
            </w:r>
            <w:r w:rsidR="00434EFB" w:rsidRPr="003561C0">
              <w:rPr>
                <w:rFonts w:ascii="Times New Roman" w:eastAsia="Times New Roman" w:hAnsi="Times New Roman" w:cs="Times New Roman"/>
                <w:sz w:val="24"/>
                <w:szCs w:val="24"/>
                <w:lang w:eastAsia="lv-LV"/>
              </w:rPr>
              <w:t xml:space="preserve">par </w:t>
            </w:r>
            <w:r w:rsidRPr="003561C0">
              <w:rPr>
                <w:rFonts w:ascii="Times New Roman" w:eastAsia="Times New Roman" w:hAnsi="Times New Roman" w:cs="Times New Roman"/>
                <w:sz w:val="24"/>
                <w:szCs w:val="24"/>
                <w:lang w:eastAsia="lv-LV"/>
              </w:rPr>
              <w:t>gadskārtējā valsts budžeta izpildi.</w:t>
            </w:r>
          </w:p>
        </w:tc>
      </w:tr>
      <w:tr w:rsidR="003561C0" w:rsidRPr="003561C0" w14:paraId="08509660"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E378427"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2.</w:t>
            </w:r>
          </w:p>
        </w:tc>
        <w:tc>
          <w:tcPr>
            <w:tcW w:w="1158" w:type="pct"/>
            <w:tcBorders>
              <w:top w:val="outset" w:sz="6" w:space="0" w:color="auto"/>
              <w:left w:val="outset" w:sz="6" w:space="0" w:color="auto"/>
              <w:bottom w:val="outset" w:sz="6" w:space="0" w:color="auto"/>
              <w:right w:val="outset" w:sz="6" w:space="0" w:color="auto"/>
            </w:tcBorders>
            <w:hideMark/>
          </w:tcPr>
          <w:p w14:paraId="22D59021"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Projekta izpildes ietekme uz pārvaldes funkcijām un institucionālo struktūru.</w:t>
            </w:r>
            <w:r w:rsidRPr="003561C0">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570" w:type="pct"/>
            <w:tcBorders>
              <w:top w:val="outset" w:sz="6" w:space="0" w:color="auto"/>
              <w:left w:val="outset" w:sz="6" w:space="0" w:color="auto"/>
              <w:bottom w:val="outset" w:sz="6" w:space="0" w:color="auto"/>
              <w:right w:val="outset" w:sz="6" w:space="0" w:color="auto"/>
            </w:tcBorders>
            <w:hideMark/>
          </w:tcPr>
          <w:p w14:paraId="76071229" w14:textId="77777777" w:rsidR="007D5CA9" w:rsidRPr="003561C0" w:rsidRDefault="007D5CA9"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sz w:val="24"/>
                <w:szCs w:val="24"/>
                <w:lang w:eastAsia="lv-LV"/>
              </w:rPr>
              <w:t>Projekta izpildi paredzēts nodrošināt esošo funkciju ietvaros.</w:t>
            </w:r>
          </w:p>
        </w:tc>
      </w:tr>
      <w:tr w:rsidR="003561C0" w:rsidRPr="003561C0" w14:paraId="203D018B" w14:textId="77777777" w:rsidTr="009B2A3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6A58E82" w14:textId="77777777" w:rsidR="00CD526E"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3.</w:t>
            </w:r>
          </w:p>
        </w:tc>
        <w:tc>
          <w:tcPr>
            <w:tcW w:w="1158" w:type="pct"/>
            <w:tcBorders>
              <w:top w:val="outset" w:sz="6" w:space="0" w:color="auto"/>
              <w:left w:val="outset" w:sz="6" w:space="0" w:color="auto"/>
              <w:bottom w:val="outset" w:sz="6" w:space="0" w:color="auto"/>
              <w:right w:val="outset" w:sz="6" w:space="0" w:color="auto"/>
            </w:tcBorders>
            <w:hideMark/>
          </w:tcPr>
          <w:p w14:paraId="6858DC74" w14:textId="77777777" w:rsidR="00E5323B" w:rsidRPr="003561C0" w:rsidRDefault="00E5323B"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340E3611" w14:textId="77777777" w:rsidR="00E5323B" w:rsidRPr="003561C0" w:rsidRDefault="00963CBC" w:rsidP="00E5323B">
            <w:pPr>
              <w:spacing w:after="0" w:line="240" w:lineRule="auto"/>
              <w:rPr>
                <w:rFonts w:ascii="Times New Roman" w:eastAsia="Times New Roman" w:hAnsi="Times New Roman" w:cs="Times New Roman"/>
                <w:iCs/>
                <w:sz w:val="24"/>
                <w:szCs w:val="24"/>
                <w:lang w:eastAsia="lv-LV"/>
              </w:rPr>
            </w:pPr>
            <w:r w:rsidRPr="003561C0">
              <w:rPr>
                <w:rFonts w:ascii="Times New Roman" w:eastAsia="Times New Roman" w:hAnsi="Times New Roman" w:cs="Times New Roman"/>
                <w:sz w:val="24"/>
                <w:szCs w:val="24"/>
                <w:lang w:eastAsia="lv-LV"/>
              </w:rPr>
              <w:t>Nav</w:t>
            </w:r>
          </w:p>
        </w:tc>
      </w:tr>
    </w:tbl>
    <w:p w14:paraId="6433E424" w14:textId="020D1149" w:rsidR="006E60CF" w:rsidRPr="00EB51A7" w:rsidRDefault="006E60CF" w:rsidP="00894C55">
      <w:pPr>
        <w:spacing w:after="0" w:line="240" w:lineRule="auto"/>
        <w:rPr>
          <w:rFonts w:ascii="Times New Roman" w:hAnsi="Times New Roman" w:cs="Times New Roman"/>
          <w:sz w:val="24"/>
          <w:szCs w:val="24"/>
        </w:rPr>
      </w:pPr>
    </w:p>
    <w:p w14:paraId="64554E62" w14:textId="77777777" w:rsidR="00B61E6F" w:rsidRPr="00EB51A7" w:rsidRDefault="00B61E6F" w:rsidP="00894C55">
      <w:pPr>
        <w:spacing w:after="0" w:line="240" w:lineRule="auto"/>
        <w:rPr>
          <w:rFonts w:ascii="Times New Roman" w:hAnsi="Times New Roman" w:cs="Times New Roman"/>
          <w:sz w:val="24"/>
          <w:szCs w:val="24"/>
        </w:rPr>
      </w:pPr>
    </w:p>
    <w:p w14:paraId="34F718FD" w14:textId="25A387B9" w:rsidR="00894C55" w:rsidRDefault="00963CBC" w:rsidP="00964C8D">
      <w:pPr>
        <w:spacing w:after="0" w:line="240" w:lineRule="auto"/>
        <w:rPr>
          <w:rFonts w:ascii="Times New Roman" w:hAnsi="Times New Roman" w:cs="Times New Roman"/>
          <w:sz w:val="28"/>
          <w:szCs w:val="28"/>
        </w:rPr>
      </w:pPr>
      <w:r w:rsidRPr="00963CBC">
        <w:rPr>
          <w:rFonts w:ascii="Times New Roman" w:hAnsi="Times New Roman" w:cs="Times New Roman"/>
          <w:sz w:val="28"/>
          <w:szCs w:val="28"/>
        </w:rPr>
        <w:t>Finanšu</w:t>
      </w:r>
      <w:r w:rsidR="00894C55" w:rsidRPr="00355527">
        <w:rPr>
          <w:rFonts w:ascii="Times New Roman" w:hAnsi="Times New Roman" w:cs="Times New Roman"/>
          <w:sz w:val="28"/>
          <w:szCs w:val="28"/>
        </w:rPr>
        <w:t xml:space="preserve"> </w:t>
      </w:r>
      <w:r w:rsidR="00FB4735">
        <w:rPr>
          <w:rFonts w:ascii="Times New Roman" w:hAnsi="Times New Roman" w:cs="Times New Roman"/>
          <w:sz w:val="28"/>
          <w:szCs w:val="28"/>
        </w:rPr>
        <w:t>ministrs</w:t>
      </w:r>
      <w:r w:rsidR="00894C55" w:rsidRPr="0035552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61E6F">
        <w:rPr>
          <w:rFonts w:ascii="Times New Roman" w:hAnsi="Times New Roman" w:cs="Times New Roman"/>
          <w:sz w:val="28"/>
          <w:szCs w:val="28"/>
        </w:rPr>
        <w:tab/>
      </w:r>
      <w:proofErr w:type="spellStart"/>
      <w:r w:rsidR="00FB4735">
        <w:rPr>
          <w:rFonts w:ascii="Times New Roman" w:hAnsi="Times New Roman" w:cs="Times New Roman"/>
          <w:sz w:val="28"/>
          <w:szCs w:val="28"/>
        </w:rPr>
        <w:t>J.Reirs</w:t>
      </w:r>
      <w:proofErr w:type="spellEnd"/>
    </w:p>
    <w:p w14:paraId="6699EF97" w14:textId="10DABBA4" w:rsidR="00BC621D" w:rsidRPr="00EB51A7" w:rsidRDefault="00BC621D" w:rsidP="00963CBC">
      <w:pPr>
        <w:spacing w:after="0" w:line="240" w:lineRule="auto"/>
        <w:jc w:val="both"/>
        <w:rPr>
          <w:rFonts w:ascii="Times New Roman" w:eastAsia="Times New Roman" w:hAnsi="Times New Roman" w:cs="Times New Roman"/>
          <w:sz w:val="36"/>
          <w:szCs w:val="36"/>
          <w:lang w:eastAsia="lv-LV"/>
        </w:rPr>
      </w:pPr>
    </w:p>
    <w:p w14:paraId="6D380B9C" w14:textId="6DC0C384" w:rsidR="00963CBC" w:rsidRPr="00FD420F" w:rsidRDefault="00963CBC" w:rsidP="00963CBC">
      <w:pPr>
        <w:spacing w:after="0" w:line="240" w:lineRule="auto"/>
        <w:jc w:val="both"/>
        <w:rPr>
          <w:rFonts w:ascii="Times New Roman" w:eastAsia="Times New Roman" w:hAnsi="Times New Roman" w:cs="Times New Roman"/>
          <w:sz w:val="20"/>
          <w:szCs w:val="20"/>
          <w:lang w:eastAsia="lv-LV"/>
        </w:rPr>
      </w:pPr>
      <w:r w:rsidRPr="00FD420F">
        <w:rPr>
          <w:rFonts w:ascii="Times New Roman" w:eastAsia="Times New Roman" w:hAnsi="Times New Roman" w:cs="Times New Roman"/>
          <w:sz w:val="20"/>
          <w:szCs w:val="20"/>
          <w:lang w:eastAsia="lv-LV"/>
        </w:rPr>
        <w:t>Klinsone 67095531</w:t>
      </w:r>
    </w:p>
    <w:p w14:paraId="08CCE4EC" w14:textId="6DBC3DD6" w:rsidR="006310FF" w:rsidRPr="00963CBC" w:rsidRDefault="000F45D7" w:rsidP="006310FF">
      <w:pPr>
        <w:spacing w:after="0" w:line="240" w:lineRule="auto"/>
        <w:jc w:val="both"/>
        <w:rPr>
          <w:rFonts w:ascii="Times New Roman" w:eastAsia="Times New Roman" w:hAnsi="Times New Roman" w:cs="Times New Roman"/>
          <w:sz w:val="24"/>
          <w:szCs w:val="24"/>
          <w:lang w:eastAsia="lv-LV"/>
        </w:rPr>
      </w:pPr>
      <w:hyperlink r:id="rId13" w:history="1">
        <w:r w:rsidR="00963CBC" w:rsidRPr="00FD420F">
          <w:rPr>
            <w:rFonts w:ascii="Times New Roman" w:eastAsia="Times New Roman" w:hAnsi="Times New Roman" w:cs="Times New Roman"/>
            <w:sz w:val="20"/>
            <w:szCs w:val="20"/>
            <w:lang w:eastAsia="lv-LV"/>
          </w:rPr>
          <w:t>ieva.klinsone@fm.gov.lv</w:t>
        </w:r>
      </w:hyperlink>
    </w:p>
    <w:sectPr w:rsidR="006310FF" w:rsidRPr="00963CBC" w:rsidSect="009A2654">
      <w:headerReference w:type="default" r:id="rId14"/>
      <w:footerReference w:type="default" r:id="rId15"/>
      <w:footerReference w:type="first" r:id="rId16"/>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165F5" w14:textId="77777777" w:rsidR="00CA23B9" w:rsidRDefault="00CA23B9" w:rsidP="00894C55">
      <w:pPr>
        <w:spacing w:after="0" w:line="240" w:lineRule="auto"/>
      </w:pPr>
      <w:r>
        <w:separator/>
      </w:r>
    </w:p>
  </w:endnote>
  <w:endnote w:type="continuationSeparator" w:id="0">
    <w:p w14:paraId="07D09404" w14:textId="77777777" w:rsidR="00CA23B9" w:rsidRDefault="00CA23B9"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0900F" w14:textId="0F632991" w:rsidR="00CE536C" w:rsidRPr="00552A97" w:rsidRDefault="00C76AE7">
    <w:pPr>
      <w:pStyle w:val="Footer"/>
      <w:rPr>
        <w:rFonts w:ascii="Times New Roman" w:hAnsi="Times New Roman" w:cs="Times New Roman"/>
        <w:sz w:val="20"/>
        <w:szCs w:val="20"/>
      </w:rPr>
    </w:pPr>
    <w:r w:rsidRPr="00552A97">
      <w:rPr>
        <w:rFonts w:ascii="Times New Roman" w:hAnsi="Times New Roman" w:cs="Times New Roman"/>
        <w:sz w:val="20"/>
        <w:szCs w:val="20"/>
      </w:rPr>
      <w:t>FM</w:t>
    </w:r>
    <w:r w:rsidR="009A2654" w:rsidRPr="00552A97">
      <w:rPr>
        <w:rFonts w:ascii="Times New Roman" w:hAnsi="Times New Roman" w:cs="Times New Roman"/>
        <w:sz w:val="20"/>
        <w:szCs w:val="20"/>
      </w:rPr>
      <w:t>anot_</w:t>
    </w:r>
    <w:r w:rsidR="006D127C">
      <w:rPr>
        <w:rFonts w:ascii="Times New Roman" w:hAnsi="Times New Roman" w:cs="Times New Roman"/>
        <w:sz w:val="20"/>
        <w:szCs w:val="20"/>
      </w:rPr>
      <w:t>2</w:t>
    </w:r>
    <w:r w:rsidR="00B23C02">
      <w:rPr>
        <w:rFonts w:ascii="Times New Roman" w:hAnsi="Times New Roman" w:cs="Times New Roman"/>
        <w:sz w:val="20"/>
        <w:szCs w:val="20"/>
      </w:rPr>
      <w:t>4</w:t>
    </w:r>
    <w:r w:rsidR="00BC621D">
      <w:rPr>
        <w:rFonts w:ascii="Times New Roman" w:hAnsi="Times New Roman" w:cs="Times New Roman"/>
        <w:sz w:val="20"/>
        <w:szCs w:val="20"/>
      </w:rPr>
      <w:t>0</w:t>
    </w:r>
    <w:r w:rsidR="004E253B">
      <w:rPr>
        <w:rFonts w:ascii="Times New Roman" w:hAnsi="Times New Roman" w:cs="Times New Roman"/>
        <w:sz w:val="20"/>
        <w:szCs w:val="20"/>
      </w:rPr>
      <w:t>3</w:t>
    </w:r>
    <w:r w:rsidR="002B3892">
      <w:rPr>
        <w:rFonts w:ascii="Times New Roman" w:hAnsi="Times New Roman" w:cs="Times New Roman"/>
        <w:sz w:val="20"/>
        <w:szCs w:val="20"/>
      </w:rPr>
      <w:t>202</w:t>
    </w:r>
    <w:r w:rsidR="00BC621D">
      <w:rPr>
        <w:rFonts w:ascii="Times New Roman" w:hAnsi="Times New Roman" w:cs="Times New Roman"/>
        <w:sz w:val="20"/>
        <w:szCs w:val="20"/>
      </w:rPr>
      <w:t>1</w:t>
    </w:r>
    <w:r w:rsidR="009A2654" w:rsidRPr="00552A97">
      <w:rPr>
        <w:rFonts w:ascii="Times New Roman" w:hAnsi="Times New Roman" w:cs="Times New Roman"/>
        <w:sz w:val="20"/>
        <w:szCs w:val="20"/>
      </w:rPr>
      <w:t>_</w:t>
    </w:r>
    <w:r w:rsidR="00FB4735">
      <w:rPr>
        <w:rFonts w:ascii="Times New Roman" w:hAnsi="Times New Roman" w:cs="Times New Roman"/>
        <w:sz w:val="20"/>
        <w:szCs w:val="20"/>
      </w:rPr>
      <w:t>nr2</w:t>
    </w:r>
    <w:r w:rsidR="00CE536C">
      <w:rPr>
        <w:rFonts w:ascii="Times New Roman" w:hAnsi="Times New Roman" w:cs="Times New Roman"/>
        <w:sz w:val="20"/>
        <w:szCs w:val="20"/>
      </w:rPr>
      <w:t>groz</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5520B" w14:textId="68282DB2" w:rsidR="00CE536C" w:rsidRPr="009A2654" w:rsidRDefault="00C76AE7">
    <w:pPr>
      <w:pStyle w:val="Footer"/>
      <w:rPr>
        <w:rFonts w:ascii="Times New Roman" w:hAnsi="Times New Roman" w:cs="Times New Roman"/>
        <w:sz w:val="20"/>
        <w:szCs w:val="20"/>
      </w:rPr>
    </w:pPr>
    <w:r>
      <w:rPr>
        <w:rFonts w:ascii="Times New Roman" w:hAnsi="Times New Roman" w:cs="Times New Roman"/>
        <w:sz w:val="20"/>
        <w:szCs w:val="20"/>
      </w:rPr>
      <w:t>FM</w:t>
    </w:r>
    <w:r w:rsidR="009A2654">
      <w:rPr>
        <w:rFonts w:ascii="Times New Roman" w:hAnsi="Times New Roman" w:cs="Times New Roman"/>
        <w:sz w:val="20"/>
        <w:szCs w:val="20"/>
      </w:rPr>
      <w:t>anot_</w:t>
    </w:r>
    <w:r w:rsidR="006D127C">
      <w:rPr>
        <w:rFonts w:ascii="Times New Roman" w:hAnsi="Times New Roman" w:cs="Times New Roman"/>
        <w:sz w:val="20"/>
        <w:szCs w:val="20"/>
      </w:rPr>
      <w:t>2</w:t>
    </w:r>
    <w:r w:rsidR="00B23C02">
      <w:rPr>
        <w:rFonts w:ascii="Times New Roman" w:hAnsi="Times New Roman" w:cs="Times New Roman"/>
        <w:sz w:val="20"/>
        <w:szCs w:val="20"/>
      </w:rPr>
      <w:t>4</w:t>
    </w:r>
    <w:r w:rsidR="00BC621D">
      <w:rPr>
        <w:rFonts w:ascii="Times New Roman" w:hAnsi="Times New Roman" w:cs="Times New Roman"/>
        <w:sz w:val="20"/>
        <w:szCs w:val="20"/>
      </w:rPr>
      <w:t>0</w:t>
    </w:r>
    <w:r w:rsidR="004E253B">
      <w:rPr>
        <w:rFonts w:ascii="Times New Roman" w:hAnsi="Times New Roman" w:cs="Times New Roman"/>
        <w:sz w:val="20"/>
        <w:szCs w:val="20"/>
      </w:rPr>
      <w:t>3</w:t>
    </w:r>
    <w:r w:rsidR="00FB4735">
      <w:rPr>
        <w:rFonts w:ascii="Times New Roman" w:hAnsi="Times New Roman" w:cs="Times New Roman"/>
        <w:sz w:val="20"/>
        <w:szCs w:val="20"/>
      </w:rPr>
      <w:t>20</w:t>
    </w:r>
    <w:r w:rsidR="002B3892">
      <w:rPr>
        <w:rFonts w:ascii="Times New Roman" w:hAnsi="Times New Roman" w:cs="Times New Roman"/>
        <w:sz w:val="20"/>
        <w:szCs w:val="20"/>
      </w:rPr>
      <w:t>2</w:t>
    </w:r>
    <w:r w:rsidR="00BC621D">
      <w:rPr>
        <w:rFonts w:ascii="Times New Roman" w:hAnsi="Times New Roman" w:cs="Times New Roman"/>
        <w:sz w:val="20"/>
        <w:szCs w:val="20"/>
      </w:rPr>
      <w:t>1</w:t>
    </w:r>
    <w:r w:rsidR="00FB4735" w:rsidRPr="00552A97">
      <w:rPr>
        <w:rFonts w:ascii="Times New Roman" w:hAnsi="Times New Roman" w:cs="Times New Roman"/>
        <w:sz w:val="20"/>
        <w:szCs w:val="20"/>
      </w:rPr>
      <w:t>_</w:t>
    </w:r>
    <w:r w:rsidR="00FB4735">
      <w:rPr>
        <w:rFonts w:ascii="Times New Roman" w:hAnsi="Times New Roman" w:cs="Times New Roman"/>
        <w:sz w:val="20"/>
        <w:szCs w:val="20"/>
      </w:rPr>
      <w:t>nr2</w:t>
    </w:r>
    <w:r w:rsidR="00CE536C">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F9EA" w14:textId="77777777" w:rsidR="00CA23B9" w:rsidRDefault="00CA23B9" w:rsidP="00894C55">
      <w:pPr>
        <w:spacing w:after="0" w:line="240" w:lineRule="auto"/>
      </w:pPr>
      <w:r>
        <w:separator/>
      </w:r>
    </w:p>
  </w:footnote>
  <w:footnote w:type="continuationSeparator" w:id="0">
    <w:p w14:paraId="33FC3EF4" w14:textId="77777777" w:rsidR="00CA23B9" w:rsidRDefault="00CA23B9"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BDBBE8B" w14:textId="22D4A577" w:rsidR="00894C55" w:rsidRPr="00C25B49" w:rsidRDefault="00CD526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0F45D7">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749B1"/>
    <w:multiLevelType w:val="hybridMultilevel"/>
    <w:tmpl w:val="5F7CA1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B47782D"/>
    <w:multiLevelType w:val="hybridMultilevel"/>
    <w:tmpl w:val="E10406EA"/>
    <w:lvl w:ilvl="0" w:tplc="DFBCE3CE">
      <w:start w:val="2017"/>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3B82287"/>
    <w:multiLevelType w:val="hybridMultilevel"/>
    <w:tmpl w:val="DC56769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FA10A4E"/>
    <w:multiLevelType w:val="hybridMultilevel"/>
    <w:tmpl w:val="0E74C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C2C"/>
    <w:rsid w:val="0000500C"/>
    <w:rsid w:val="00010AE4"/>
    <w:rsid w:val="00012DB8"/>
    <w:rsid w:val="0001476D"/>
    <w:rsid w:val="00026EE5"/>
    <w:rsid w:val="000278BB"/>
    <w:rsid w:val="0003094D"/>
    <w:rsid w:val="000351E3"/>
    <w:rsid w:val="00035B33"/>
    <w:rsid w:val="0003764D"/>
    <w:rsid w:val="000442A8"/>
    <w:rsid w:val="00055161"/>
    <w:rsid w:val="000557D0"/>
    <w:rsid w:val="00056104"/>
    <w:rsid w:val="00057741"/>
    <w:rsid w:val="00057950"/>
    <w:rsid w:val="00084AF1"/>
    <w:rsid w:val="00095B2E"/>
    <w:rsid w:val="000968D4"/>
    <w:rsid w:val="000A18C7"/>
    <w:rsid w:val="000A4EC6"/>
    <w:rsid w:val="000B7AA2"/>
    <w:rsid w:val="000C10D1"/>
    <w:rsid w:val="000F45D7"/>
    <w:rsid w:val="001062E7"/>
    <w:rsid w:val="00110236"/>
    <w:rsid w:val="001153BC"/>
    <w:rsid w:val="00115937"/>
    <w:rsid w:val="00117B53"/>
    <w:rsid w:val="00117C34"/>
    <w:rsid w:val="00127F7B"/>
    <w:rsid w:val="001403E2"/>
    <w:rsid w:val="00144C8E"/>
    <w:rsid w:val="001452E7"/>
    <w:rsid w:val="0015215C"/>
    <w:rsid w:val="00172077"/>
    <w:rsid w:val="00172083"/>
    <w:rsid w:val="00172AB4"/>
    <w:rsid w:val="00182893"/>
    <w:rsid w:val="00182BC7"/>
    <w:rsid w:val="0018433F"/>
    <w:rsid w:val="001856A6"/>
    <w:rsid w:val="00187640"/>
    <w:rsid w:val="00187E12"/>
    <w:rsid w:val="001901D2"/>
    <w:rsid w:val="001B3D73"/>
    <w:rsid w:val="001B6165"/>
    <w:rsid w:val="001B6A66"/>
    <w:rsid w:val="001B74A9"/>
    <w:rsid w:val="001C0AEF"/>
    <w:rsid w:val="001C207E"/>
    <w:rsid w:val="001C47FF"/>
    <w:rsid w:val="001D6059"/>
    <w:rsid w:val="002066D5"/>
    <w:rsid w:val="002076A3"/>
    <w:rsid w:val="0021214B"/>
    <w:rsid w:val="00212E5E"/>
    <w:rsid w:val="0021688C"/>
    <w:rsid w:val="00231C21"/>
    <w:rsid w:val="002348FC"/>
    <w:rsid w:val="00242A35"/>
    <w:rsid w:val="00243426"/>
    <w:rsid w:val="00262F58"/>
    <w:rsid w:val="0026415D"/>
    <w:rsid w:val="002722A3"/>
    <w:rsid w:val="002727A7"/>
    <w:rsid w:val="00283AB5"/>
    <w:rsid w:val="002B3892"/>
    <w:rsid w:val="002C2AB6"/>
    <w:rsid w:val="002D37D0"/>
    <w:rsid w:val="002D4E1C"/>
    <w:rsid w:val="002E1C05"/>
    <w:rsid w:val="002E56F8"/>
    <w:rsid w:val="002E7068"/>
    <w:rsid w:val="002F30BC"/>
    <w:rsid w:val="002F5451"/>
    <w:rsid w:val="00305BD7"/>
    <w:rsid w:val="003123D3"/>
    <w:rsid w:val="00312A3E"/>
    <w:rsid w:val="00314215"/>
    <w:rsid w:val="00321987"/>
    <w:rsid w:val="00332299"/>
    <w:rsid w:val="00332862"/>
    <w:rsid w:val="00355527"/>
    <w:rsid w:val="003561C0"/>
    <w:rsid w:val="00363BA4"/>
    <w:rsid w:val="00372346"/>
    <w:rsid w:val="00381E66"/>
    <w:rsid w:val="0038726E"/>
    <w:rsid w:val="0039680D"/>
    <w:rsid w:val="003A1FC1"/>
    <w:rsid w:val="003B0BF9"/>
    <w:rsid w:val="003C1C4A"/>
    <w:rsid w:val="003C355B"/>
    <w:rsid w:val="003E0791"/>
    <w:rsid w:val="003E272A"/>
    <w:rsid w:val="003F28AC"/>
    <w:rsid w:val="003F7E1B"/>
    <w:rsid w:val="00415F66"/>
    <w:rsid w:val="004179BF"/>
    <w:rsid w:val="00425B9F"/>
    <w:rsid w:val="00425EB5"/>
    <w:rsid w:val="004331F2"/>
    <w:rsid w:val="00434EFB"/>
    <w:rsid w:val="004404AC"/>
    <w:rsid w:val="0044439D"/>
    <w:rsid w:val="004454FE"/>
    <w:rsid w:val="004476D7"/>
    <w:rsid w:val="00456E40"/>
    <w:rsid w:val="00471F27"/>
    <w:rsid w:val="00486470"/>
    <w:rsid w:val="004926FB"/>
    <w:rsid w:val="00495F07"/>
    <w:rsid w:val="004A0459"/>
    <w:rsid w:val="004A367B"/>
    <w:rsid w:val="004A3B97"/>
    <w:rsid w:val="004A72A4"/>
    <w:rsid w:val="004B38D5"/>
    <w:rsid w:val="004C1D96"/>
    <w:rsid w:val="004C43C2"/>
    <w:rsid w:val="004C5BA6"/>
    <w:rsid w:val="004D2851"/>
    <w:rsid w:val="004D298E"/>
    <w:rsid w:val="004E253B"/>
    <w:rsid w:val="004E49BD"/>
    <w:rsid w:val="004E6435"/>
    <w:rsid w:val="004E772D"/>
    <w:rsid w:val="0050091C"/>
    <w:rsid w:val="0050178F"/>
    <w:rsid w:val="00503AC1"/>
    <w:rsid w:val="00510971"/>
    <w:rsid w:val="005145A7"/>
    <w:rsid w:val="00527EE5"/>
    <w:rsid w:val="00535E95"/>
    <w:rsid w:val="00552A97"/>
    <w:rsid w:val="0055340B"/>
    <w:rsid w:val="00562442"/>
    <w:rsid w:val="005749A5"/>
    <w:rsid w:val="00576657"/>
    <w:rsid w:val="00584EE3"/>
    <w:rsid w:val="005934C1"/>
    <w:rsid w:val="00597417"/>
    <w:rsid w:val="005B4B83"/>
    <w:rsid w:val="005C00E2"/>
    <w:rsid w:val="005C656B"/>
    <w:rsid w:val="005C678A"/>
    <w:rsid w:val="005E03ED"/>
    <w:rsid w:val="005F1F47"/>
    <w:rsid w:val="006119FE"/>
    <w:rsid w:val="00625AF4"/>
    <w:rsid w:val="00626E8D"/>
    <w:rsid w:val="00627FD0"/>
    <w:rsid w:val="006310FF"/>
    <w:rsid w:val="00635F16"/>
    <w:rsid w:val="00637091"/>
    <w:rsid w:val="006406A8"/>
    <w:rsid w:val="006413B4"/>
    <w:rsid w:val="006431EE"/>
    <w:rsid w:val="0064677B"/>
    <w:rsid w:val="00647FCB"/>
    <w:rsid w:val="006679A5"/>
    <w:rsid w:val="00672EE9"/>
    <w:rsid w:val="0067394F"/>
    <w:rsid w:val="0069210F"/>
    <w:rsid w:val="00692653"/>
    <w:rsid w:val="006966C7"/>
    <w:rsid w:val="00696CAC"/>
    <w:rsid w:val="006A3AE4"/>
    <w:rsid w:val="006A4E6E"/>
    <w:rsid w:val="006A6993"/>
    <w:rsid w:val="006D127C"/>
    <w:rsid w:val="006D1F8E"/>
    <w:rsid w:val="006E1081"/>
    <w:rsid w:val="006E60CF"/>
    <w:rsid w:val="006F6977"/>
    <w:rsid w:val="00703608"/>
    <w:rsid w:val="007119E0"/>
    <w:rsid w:val="00720585"/>
    <w:rsid w:val="007248C0"/>
    <w:rsid w:val="00725221"/>
    <w:rsid w:val="00737313"/>
    <w:rsid w:val="007464EC"/>
    <w:rsid w:val="00772E0A"/>
    <w:rsid w:val="00773AF6"/>
    <w:rsid w:val="00782656"/>
    <w:rsid w:val="00790A35"/>
    <w:rsid w:val="00793598"/>
    <w:rsid w:val="00795F71"/>
    <w:rsid w:val="007A4127"/>
    <w:rsid w:val="007B2E22"/>
    <w:rsid w:val="007C02F0"/>
    <w:rsid w:val="007C2B62"/>
    <w:rsid w:val="007C7DD0"/>
    <w:rsid w:val="007D123C"/>
    <w:rsid w:val="007D5CA9"/>
    <w:rsid w:val="007E07CB"/>
    <w:rsid w:val="007E5EA2"/>
    <w:rsid w:val="007E73AB"/>
    <w:rsid w:val="0080169A"/>
    <w:rsid w:val="00801E3A"/>
    <w:rsid w:val="008121E1"/>
    <w:rsid w:val="008143A0"/>
    <w:rsid w:val="008154F2"/>
    <w:rsid w:val="00816C11"/>
    <w:rsid w:val="00824224"/>
    <w:rsid w:val="008256F1"/>
    <w:rsid w:val="00826772"/>
    <w:rsid w:val="008272DC"/>
    <w:rsid w:val="008325BA"/>
    <w:rsid w:val="00850589"/>
    <w:rsid w:val="00856DA9"/>
    <w:rsid w:val="008603CC"/>
    <w:rsid w:val="0086061B"/>
    <w:rsid w:val="00876D2F"/>
    <w:rsid w:val="00880E1B"/>
    <w:rsid w:val="00894C55"/>
    <w:rsid w:val="00895A91"/>
    <w:rsid w:val="008973B5"/>
    <w:rsid w:val="008A24C7"/>
    <w:rsid w:val="008A6DBB"/>
    <w:rsid w:val="008C0435"/>
    <w:rsid w:val="008C2D6D"/>
    <w:rsid w:val="008C4651"/>
    <w:rsid w:val="008C465F"/>
    <w:rsid w:val="008C59AC"/>
    <w:rsid w:val="008C64DB"/>
    <w:rsid w:val="008D1BFA"/>
    <w:rsid w:val="008E465F"/>
    <w:rsid w:val="008E4967"/>
    <w:rsid w:val="008E73C8"/>
    <w:rsid w:val="008F304F"/>
    <w:rsid w:val="008F4835"/>
    <w:rsid w:val="008F5BA5"/>
    <w:rsid w:val="009037E4"/>
    <w:rsid w:val="00903E30"/>
    <w:rsid w:val="00910A27"/>
    <w:rsid w:val="00917FB6"/>
    <w:rsid w:val="009228FA"/>
    <w:rsid w:val="00922E88"/>
    <w:rsid w:val="00926A39"/>
    <w:rsid w:val="00934745"/>
    <w:rsid w:val="00934AB1"/>
    <w:rsid w:val="009452FF"/>
    <w:rsid w:val="00952358"/>
    <w:rsid w:val="00953EF0"/>
    <w:rsid w:val="009547F7"/>
    <w:rsid w:val="0096161A"/>
    <w:rsid w:val="00963CBC"/>
    <w:rsid w:val="00964C8D"/>
    <w:rsid w:val="00970917"/>
    <w:rsid w:val="00986A06"/>
    <w:rsid w:val="009875AE"/>
    <w:rsid w:val="009A2654"/>
    <w:rsid w:val="009A2B6B"/>
    <w:rsid w:val="009A3300"/>
    <w:rsid w:val="009A36FB"/>
    <w:rsid w:val="009B1891"/>
    <w:rsid w:val="009B2A39"/>
    <w:rsid w:val="009D3DC6"/>
    <w:rsid w:val="009D72F0"/>
    <w:rsid w:val="009D7379"/>
    <w:rsid w:val="009E1AA1"/>
    <w:rsid w:val="009F73F7"/>
    <w:rsid w:val="009F7C52"/>
    <w:rsid w:val="009F7D4B"/>
    <w:rsid w:val="00A062CB"/>
    <w:rsid w:val="00A10FC3"/>
    <w:rsid w:val="00A11E74"/>
    <w:rsid w:val="00A130B6"/>
    <w:rsid w:val="00A134F6"/>
    <w:rsid w:val="00A13523"/>
    <w:rsid w:val="00A17DC8"/>
    <w:rsid w:val="00A314EF"/>
    <w:rsid w:val="00A376B9"/>
    <w:rsid w:val="00A57E49"/>
    <w:rsid w:val="00A6073E"/>
    <w:rsid w:val="00A624A9"/>
    <w:rsid w:val="00A62B78"/>
    <w:rsid w:val="00A65BEB"/>
    <w:rsid w:val="00A67150"/>
    <w:rsid w:val="00AB05E0"/>
    <w:rsid w:val="00AC2DB2"/>
    <w:rsid w:val="00AC7FCA"/>
    <w:rsid w:val="00AD3578"/>
    <w:rsid w:val="00AE173E"/>
    <w:rsid w:val="00AE27E2"/>
    <w:rsid w:val="00AE3A35"/>
    <w:rsid w:val="00AE5567"/>
    <w:rsid w:val="00AF6ECA"/>
    <w:rsid w:val="00B002A8"/>
    <w:rsid w:val="00B072A2"/>
    <w:rsid w:val="00B16480"/>
    <w:rsid w:val="00B2165C"/>
    <w:rsid w:val="00B23C02"/>
    <w:rsid w:val="00B2538F"/>
    <w:rsid w:val="00B268E0"/>
    <w:rsid w:val="00B31198"/>
    <w:rsid w:val="00B32C8D"/>
    <w:rsid w:val="00B34D3F"/>
    <w:rsid w:val="00B3589C"/>
    <w:rsid w:val="00B532EC"/>
    <w:rsid w:val="00B61E6F"/>
    <w:rsid w:val="00B760D0"/>
    <w:rsid w:val="00B94E97"/>
    <w:rsid w:val="00BA20AA"/>
    <w:rsid w:val="00BA671A"/>
    <w:rsid w:val="00BA7047"/>
    <w:rsid w:val="00BA7147"/>
    <w:rsid w:val="00BC621D"/>
    <w:rsid w:val="00BD4425"/>
    <w:rsid w:val="00BE2C5E"/>
    <w:rsid w:val="00BE6DF1"/>
    <w:rsid w:val="00BE70A3"/>
    <w:rsid w:val="00BF3F3F"/>
    <w:rsid w:val="00BF733C"/>
    <w:rsid w:val="00C00FB2"/>
    <w:rsid w:val="00C15F63"/>
    <w:rsid w:val="00C178DF"/>
    <w:rsid w:val="00C25B49"/>
    <w:rsid w:val="00C31A9A"/>
    <w:rsid w:val="00C3289A"/>
    <w:rsid w:val="00C33B7C"/>
    <w:rsid w:val="00C36F4B"/>
    <w:rsid w:val="00C469CC"/>
    <w:rsid w:val="00C50155"/>
    <w:rsid w:val="00C518CF"/>
    <w:rsid w:val="00C56F23"/>
    <w:rsid w:val="00C57490"/>
    <w:rsid w:val="00C65286"/>
    <w:rsid w:val="00C67344"/>
    <w:rsid w:val="00C728EF"/>
    <w:rsid w:val="00C755CC"/>
    <w:rsid w:val="00C76AE7"/>
    <w:rsid w:val="00C819DE"/>
    <w:rsid w:val="00C87F9B"/>
    <w:rsid w:val="00C9381B"/>
    <w:rsid w:val="00C93EB2"/>
    <w:rsid w:val="00C95483"/>
    <w:rsid w:val="00CA23B9"/>
    <w:rsid w:val="00CC0F68"/>
    <w:rsid w:val="00CC3321"/>
    <w:rsid w:val="00CC48D4"/>
    <w:rsid w:val="00CC633B"/>
    <w:rsid w:val="00CD273B"/>
    <w:rsid w:val="00CD3A3F"/>
    <w:rsid w:val="00CD526E"/>
    <w:rsid w:val="00CD7F8A"/>
    <w:rsid w:val="00CE536C"/>
    <w:rsid w:val="00CE5657"/>
    <w:rsid w:val="00CE78E4"/>
    <w:rsid w:val="00CE7EF9"/>
    <w:rsid w:val="00CF2810"/>
    <w:rsid w:val="00D02201"/>
    <w:rsid w:val="00D133F8"/>
    <w:rsid w:val="00D14A3E"/>
    <w:rsid w:val="00D17644"/>
    <w:rsid w:val="00D20851"/>
    <w:rsid w:val="00D30730"/>
    <w:rsid w:val="00D407BA"/>
    <w:rsid w:val="00D46765"/>
    <w:rsid w:val="00D50456"/>
    <w:rsid w:val="00D50BA7"/>
    <w:rsid w:val="00D53B64"/>
    <w:rsid w:val="00D57AF9"/>
    <w:rsid w:val="00D60567"/>
    <w:rsid w:val="00D7115E"/>
    <w:rsid w:val="00D7265C"/>
    <w:rsid w:val="00D739C6"/>
    <w:rsid w:val="00D76DD0"/>
    <w:rsid w:val="00D808BB"/>
    <w:rsid w:val="00D816A8"/>
    <w:rsid w:val="00D82E3C"/>
    <w:rsid w:val="00D938A6"/>
    <w:rsid w:val="00D9642B"/>
    <w:rsid w:val="00DA3F8C"/>
    <w:rsid w:val="00DA4448"/>
    <w:rsid w:val="00DC4704"/>
    <w:rsid w:val="00DC53FB"/>
    <w:rsid w:val="00DC6639"/>
    <w:rsid w:val="00DC687F"/>
    <w:rsid w:val="00DD0341"/>
    <w:rsid w:val="00DD70F6"/>
    <w:rsid w:val="00DF127B"/>
    <w:rsid w:val="00DF2A27"/>
    <w:rsid w:val="00E175CF"/>
    <w:rsid w:val="00E244D5"/>
    <w:rsid w:val="00E2669B"/>
    <w:rsid w:val="00E3716B"/>
    <w:rsid w:val="00E43811"/>
    <w:rsid w:val="00E45672"/>
    <w:rsid w:val="00E50290"/>
    <w:rsid w:val="00E5323B"/>
    <w:rsid w:val="00E54C5F"/>
    <w:rsid w:val="00E62B87"/>
    <w:rsid w:val="00E6431F"/>
    <w:rsid w:val="00E67D81"/>
    <w:rsid w:val="00E70273"/>
    <w:rsid w:val="00E70B38"/>
    <w:rsid w:val="00E7109C"/>
    <w:rsid w:val="00E71A4C"/>
    <w:rsid w:val="00E7383F"/>
    <w:rsid w:val="00E75970"/>
    <w:rsid w:val="00E77668"/>
    <w:rsid w:val="00E81832"/>
    <w:rsid w:val="00E827CA"/>
    <w:rsid w:val="00E82CA3"/>
    <w:rsid w:val="00E8749E"/>
    <w:rsid w:val="00E90C01"/>
    <w:rsid w:val="00E91AF2"/>
    <w:rsid w:val="00E92FC3"/>
    <w:rsid w:val="00E95B14"/>
    <w:rsid w:val="00EA3650"/>
    <w:rsid w:val="00EA485E"/>
    <w:rsid w:val="00EA486E"/>
    <w:rsid w:val="00EA5D24"/>
    <w:rsid w:val="00EB2B1F"/>
    <w:rsid w:val="00EB51A7"/>
    <w:rsid w:val="00EB65FD"/>
    <w:rsid w:val="00EC2DC9"/>
    <w:rsid w:val="00EC41FA"/>
    <w:rsid w:val="00EC7638"/>
    <w:rsid w:val="00ED3C7C"/>
    <w:rsid w:val="00EE27E7"/>
    <w:rsid w:val="00EE5A89"/>
    <w:rsid w:val="00EF280A"/>
    <w:rsid w:val="00EF38F3"/>
    <w:rsid w:val="00EF3CF8"/>
    <w:rsid w:val="00EF4BFB"/>
    <w:rsid w:val="00F0318E"/>
    <w:rsid w:val="00F1056D"/>
    <w:rsid w:val="00F243F2"/>
    <w:rsid w:val="00F2450B"/>
    <w:rsid w:val="00F26DFA"/>
    <w:rsid w:val="00F3768D"/>
    <w:rsid w:val="00F462C8"/>
    <w:rsid w:val="00F51CE3"/>
    <w:rsid w:val="00F5265E"/>
    <w:rsid w:val="00F5316F"/>
    <w:rsid w:val="00F53810"/>
    <w:rsid w:val="00F576FA"/>
    <w:rsid w:val="00F57B0C"/>
    <w:rsid w:val="00F64450"/>
    <w:rsid w:val="00F72D3B"/>
    <w:rsid w:val="00F75194"/>
    <w:rsid w:val="00F82E25"/>
    <w:rsid w:val="00FA6DA5"/>
    <w:rsid w:val="00FB1BCB"/>
    <w:rsid w:val="00FB2D00"/>
    <w:rsid w:val="00FB4735"/>
    <w:rsid w:val="00FB5120"/>
    <w:rsid w:val="00FD34BC"/>
    <w:rsid w:val="00FD420F"/>
    <w:rsid w:val="00FD5F0D"/>
    <w:rsid w:val="00FE71A6"/>
    <w:rsid w:val="00FF0368"/>
    <w:rsid w:val="00FF0AB8"/>
    <w:rsid w:val="00FF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8FDDB3"/>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F2450B"/>
    <w:pPr>
      <w:ind w:left="720"/>
      <w:contextualSpacing/>
    </w:pPr>
  </w:style>
  <w:style w:type="paragraph" w:customStyle="1" w:styleId="naiskr">
    <w:name w:val="naiskr"/>
    <w:basedOn w:val="Normal"/>
    <w:rsid w:val="008325BA"/>
    <w:pPr>
      <w:suppressAutoHyphens/>
      <w:spacing w:before="75" w:after="75" w:line="100" w:lineRule="atLeast"/>
    </w:pPr>
    <w:rPr>
      <w:rFonts w:ascii="Times New Roman" w:eastAsia="Times New Roman" w:hAnsi="Times New Roman" w:cs="Times New Roman"/>
      <w:kern w:val="1"/>
      <w:sz w:val="24"/>
      <w:szCs w:val="24"/>
      <w:lang w:eastAsia="lv-LV"/>
    </w:rPr>
  </w:style>
  <w:style w:type="character" w:styleId="CommentReference">
    <w:name w:val="annotation reference"/>
    <w:basedOn w:val="DefaultParagraphFont"/>
    <w:uiPriority w:val="99"/>
    <w:semiHidden/>
    <w:unhideWhenUsed/>
    <w:rsid w:val="00035B33"/>
    <w:rPr>
      <w:sz w:val="16"/>
      <w:szCs w:val="16"/>
    </w:rPr>
  </w:style>
  <w:style w:type="paragraph" w:styleId="CommentText">
    <w:name w:val="annotation text"/>
    <w:basedOn w:val="Normal"/>
    <w:link w:val="CommentTextChar"/>
    <w:uiPriority w:val="99"/>
    <w:semiHidden/>
    <w:unhideWhenUsed/>
    <w:rsid w:val="00035B33"/>
    <w:pPr>
      <w:spacing w:line="240" w:lineRule="auto"/>
    </w:pPr>
    <w:rPr>
      <w:sz w:val="20"/>
      <w:szCs w:val="20"/>
    </w:rPr>
  </w:style>
  <w:style w:type="character" w:customStyle="1" w:styleId="CommentTextChar">
    <w:name w:val="Comment Text Char"/>
    <w:basedOn w:val="DefaultParagraphFont"/>
    <w:link w:val="CommentText"/>
    <w:uiPriority w:val="99"/>
    <w:semiHidden/>
    <w:rsid w:val="00035B33"/>
    <w:rPr>
      <w:sz w:val="20"/>
      <w:szCs w:val="20"/>
    </w:rPr>
  </w:style>
  <w:style w:type="paragraph" w:styleId="CommentSubject">
    <w:name w:val="annotation subject"/>
    <w:basedOn w:val="CommentText"/>
    <w:next w:val="CommentText"/>
    <w:link w:val="CommentSubjectChar"/>
    <w:uiPriority w:val="99"/>
    <w:semiHidden/>
    <w:unhideWhenUsed/>
    <w:rsid w:val="00035B33"/>
    <w:rPr>
      <w:b/>
      <w:bCs/>
    </w:rPr>
  </w:style>
  <w:style w:type="character" w:customStyle="1" w:styleId="CommentSubjectChar">
    <w:name w:val="Comment Subject Char"/>
    <w:basedOn w:val="CommentTextChar"/>
    <w:link w:val="CommentSubject"/>
    <w:uiPriority w:val="99"/>
    <w:semiHidden/>
    <w:rsid w:val="00035B33"/>
    <w:rPr>
      <w:b/>
      <w:bCs/>
      <w:sz w:val="20"/>
      <w:szCs w:val="20"/>
    </w:rPr>
  </w:style>
  <w:style w:type="paragraph" w:styleId="FootnoteText">
    <w:name w:val="footnote text"/>
    <w:basedOn w:val="Normal"/>
    <w:link w:val="FootnoteTextChar"/>
    <w:uiPriority w:val="99"/>
    <w:semiHidden/>
    <w:unhideWhenUsed/>
    <w:rsid w:val="007464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4EC"/>
    <w:rPr>
      <w:sz w:val="20"/>
      <w:szCs w:val="20"/>
    </w:rPr>
  </w:style>
  <w:style w:type="character" w:styleId="FootnoteReference">
    <w:name w:val="footnote reference"/>
    <w:basedOn w:val="DefaultParagraphFont"/>
    <w:uiPriority w:val="99"/>
    <w:semiHidden/>
    <w:unhideWhenUsed/>
    <w:rsid w:val="0074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va.klinsone@f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k.gov.lv/lv/ministru-kabineta-diskusiju-dokument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mk-instrukcijas-projekts-grozijumi-ministru-kabineta-2018gada-10aprila-instrukcija-nr2-instrukcija-par-valsts-budzeta-izpildes-analiz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Kārlis Ketners</Vad_x012b_t_x0101_js>
    <NPK xmlns="b6da864e-06a3-40ee-a61e-0cd067b16413">3</NPK>
    <Kategorija xmlns="2e5bb04e-596e-45bd-9003-43ca78b1ba16">Anotācija</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C0FBF-017C-43E4-8F1D-108EE762C60B}">
  <ds:schemaRefs>
    <ds:schemaRef ds:uri="http://schemas.microsoft.com/office/2006/documentManagement/types"/>
    <ds:schemaRef ds:uri="2e5bb04e-596e-45bd-9003-43ca78b1ba16"/>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6da864e-06a3-40ee-a61e-0cd067b16413"/>
    <ds:schemaRef ds:uri="http://www.w3.org/XML/1998/namespace"/>
    <ds:schemaRef ds:uri="http://purl.org/dc/dcmitype/"/>
  </ds:schemaRefs>
</ds:datastoreItem>
</file>

<file path=customXml/itemProps2.xml><?xml version="1.0" encoding="utf-8"?>
<ds:datastoreItem xmlns:ds="http://schemas.openxmlformats.org/officeDocument/2006/customXml" ds:itemID="{655B6B02-8BBF-4E37-A15B-ED96D4881759}">
  <ds:schemaRefs>
    <ds:schemaRef ds:uri="http://schemas.microsoft.com/sharepoint/v3/contenttype/forms"/>
  </ds:schemaRefs>
</ds:datastoreItem>
</file>

<file path=customXml/itemProps3.xml><?xml version="1.0" encoding="utf-8"?>
<ds:datastoreItem xmlns:ds="http://schemas.openxmlformats.org/officeDocument/2006/customXml" ds:itemID="{1E3FE34C-A928-47B5-9C9F-8B5F7630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6ECF9-670A-4389-A3DC-D50244FE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7975</Words>
  <Characters>4546</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Grozījumi Ministru kabineta 2018.gada 10.aprīļa instrukcijā Nr.2 “Instrukcija par valsts budžeta izpildes analīzi”</vt:lpstr>
    </vt:vector>
  </TitlesOfParts>
  <Company>Finanšu ministrija</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2018.gada 10.aprīļa instrukcijā Nr.2 “Instrukcija par valsts budžeta izpildes analīzi”</dc:title>
  <dc:subject>Anotācija</dc:subject>
  <dc:creator>Ieva Klinsone</dc:creator>
  <dc:description>67095531, ieva.klinsone@fm.gov.lv</dc:description>
  <cp:lastModifiedBy>Inguna Dancīte</cp:lastModifiedBy>
  <cp:revision>2</cp:revision>
  <cp:lastPrinted>2018-03-12T12:17:00Z</cp:lastPrinted>
  <dcterms:created xsi:type="dcterms:W3CDTF">2021-03-25T11:37:00Z</dcterms:created>
  <dcterms:modified xsi:type="dcterms:W3CDTF">2021-03-25T11:37:00Z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