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AB3B" w14:textId="77777777" w:rsidR="000A2ACB" w:rsidRPr="00C70975" w:rsidRDefault="000A2ACB" w:rsidP="00C70975">
      <w:pPr>
        <w:jc w:val="right"/>
        <w:rPr>
          <w:sz w:val="24"/>
          <w:szCs w:val="24"/>
        </w:rPr>
      </w:pPr>
    </w:p>
    <w:p w14:paraId="6139B290" w14:textId="77777777" w:rsidR="00C70975" w:rsidRDefault="00C70975" w:rsidP="00C70975">
      <w:pPr>
        <w:jc w:val="center"/>
        <w:rPr>
          <w:b/>
          <w:sz w:val="24"/>
          <w:szCs w:val="24"/>
        </w:rPr>
      </w:pPr>
    </w:p>
    <w:p w14:paraId="7D842260" w14:textId="77777777" w:rsidR="00C70975" w:rsidRPr="00C70975" w:rsidRDefault="00EC17D9" w:rsidP="00C70975">
      <w:pPr>
        <w:jc w:val="center"/>
        <w:rPr>
          <w:b/>
          <w:sz w:val="24"/>
          <w:szCs w:val="24"/>
        </w:rPr>
      </w:pPr>
      <w:r w:rsidRPr="00462F6E">
        <w:rPr>
          <w:b/>
          <w:sz w:val="24"/>
          <w:szCs w:val="24"/>
        </w:rPr>
        <w:t xml:space="preserve">Uzziņa par projektu </w:t>
      </w:r>
      <w:r w:rsidR="00753708">
        <w:rPr>
          <w:b/>
          <w:sz w:val="24"/>
          <w:szCs w:val="24"/>
        </w:rPr>
        <w:t>Vadības komitejas sēdei</w:t>
      </w:r>
    </w:p>
    <w:p w14:paraId="5127C026" w14:textId="0F204EB4" w:rsidR="00654852" w:rsidRPr="00462F6E" w:rsidRDefault="009F5891" w:rsidP="00EC17D9">
      <w:pPr>
        <w:jc w:val="center"/>
        <w:rPr>
          <w:sz w:val="24"/>
          <w:szCs w:val="24"/>
        </w:rPr>
      </w:pPr>
      <w:r>
        <w:rPr>
          <w:sz w:val="24"/>
          <w:szCs w:val="24"/>
        </w:rPr>
        <w:t>06</w:t>
      </w:r>
      <w:r w:rsidR="00B67254">
        <w:rPr>
          <w:sz w:val="24"/>
          <w:szCs w:val="24"/>
        </w:rPr>
        <w:t>.04</w:t>
      </w:r>
      <w:r w:rsidR="007A3897">
        <w:rPr>
          <w:sz w:val="24"/>
          <w:szCs w:val="24"/>
        </w:rPr>
        <w:t>.2021.</w:t>
      </w:r>
    </w:p>
    <w:p w14:paraId="7D0354A2" w14:textId="77777777" w:rsidR="00B73BA1" w:rsidRPr="004B3951" w:rsidRDefault="00B73BA1" w:rsidP="00EC17D9">
      <w:pPr>
        <w:jc w:val="center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2943"/>
        <w:gridCol w:w="6272"/>
        <w:gridCol w:w="674"/>
      </w:tblGrid>
      <w:tr w:rsidR="00FE6AB5" w:rsidRPr="004B3951" w14:paraId="3A863B77" w14:textId="77777777" w:rsidTr="00CE2561">
        <w:tc>
          <w:tcPr>
            <w:tcW w:w="426" w:type="dxa"/>
            <w:vAlign w:val="center"/>
          </w:tcPr>
          <w:p w14:paraId="03D2BB19" w14:textId="77777777" w:rsidR="00FE6AB5" w:rsidRPr="004B3951" w:rsidRDefault="00BE6AD8" w:rsidP="00BE6AD8">
            <w:pPr>
              <w:jc w:val="both"/>
              <w:rPr>
                <w:sz w:val="22"/>
                <w:szCs w:val="22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  <w:vAlign w:val="center"/>
          </w:tcPr>
          <w:p w14:paraId="46606574" w14:textId="77777777" w:rsidR="00FE6AB5" w:rsidRPr="004B3951" w:rsidRDefault="00FE6AB5" w:rsidP="00C21CBC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Sniedzamā informācija</w:t>
            </w:r>
          </w:p>
        </w:tc>
        <w:tc>
          <w:tcPr>
            <w:tcW w:w="6946" w:type="dxa"/>
            <w:gridSpan w:val="2"/>
            <w:vAlign w:val="center"/>
          </w:tcPr>
          <w:p w14:paraId="7B20F5E5" w14:textId="77777777" w:rsidR="00FE6AB5" w:rsidRPr="004B3951" w:rsidRDefault="00FE6AB5" w:rsidP="00C21CBC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Informācija par projektu</w:t>
            </w:r>
          </w:p>
        </w:tc>
      </w:tr>
      <w:tr w:rsidR="00BE6AD8" w:rsidRPr="004B3951" w14:paraId="0D794B6C" w14:textId="77777777" w:rsidTr="00BB3B40">
        <w:trPr>
          <w:trHeight w:val="464"/>
        </w:trPr>
        <w:tc>
          <w:tcPr>
            <w:tcW w:w="426" w:type="dxa"/>
            <w:vAlign w:val="center"/>
          </w:tcPr>
          <w:p w14:paraId="4AA42603" w14:textId="77777777" w:rsidR="00BE6AD8" w:rsidRPr="004B3951" w:rsidRDefault="00BE6AD8" w:rsidP="00BE6AD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4"/>
            <w:vAlign w:val="center"/>
          </w:tcPr>
          <w:p w14:paraId="16531C81" w14:textId="089DF7BE" w:rsidR="00BE6AD8" w:rsidRPr="00C70975" w:rsidRDefault="00C2420E" w:rsidP="00C21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Ministru kabineta noteikumu projekts “</w:t>
            </w:r>
            <w:r w:rsidRPr="00C2420E">
              <w:rPr>
                <w:sz w:val="24"/>
                <w:szCs w:val="24"/>
              </w:rPr>
              <w:t xml:space="preserve">Gada </w:t>
            </w:r>
            <w:r>
              <w:rPr>
                <w:sz w:val="24"/>
                <w:szCs w:val="24"/>
              </w:rPr>
              <w:t>pārskata sagatavošanas kārtība”.</w:t>
            </w:r>
          </w:p>
        </w:tc>
      </w:tr>
      <w:tr w:rsidR="00FE6AB5" w:rsidRPr="004B3951" w14:paraId="3C3A33D7" w14:textId="77777777" w:rsidTr="00CE2561">
        <w:tc>
          <w:tcPr>
            <w:tcW w:w="426" w:type="dxa"/>
          </w:tcPr>
          <w:p w14:paraId="014F1773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2434682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Projekta izstrādes nepieciešamības pamatojums</w:t>
            </w:r>
          </w:p>
        </w:tc>
        <w:tc>
          <w:tcPr>
            <w:tcW w:w="6946" w:type="dxa"/>
            <w:gridSpan w:val="2"/>
          </w:tcPr>
          <w:p w14:paraId="7BE59B46" w14:textId="30F5F363" w:rsidR="0092733A" w:rsidRDefault="00BB3B40" w:rsidP="00BB3B40">
            <w:pPr>
              <w:rPr>
                <w:sz w:val="24"/>
              </w:rPr>
            </w:pPr>
            <w:r>
              <w:rPr>
                <w:sz w:val="24"/>
              </w:rPr>
              <w:t xml:space="preserve">Projekts izstrādāts saskaņā ar Likuma par budžetu un finanšu vadību Pārejas noteikumu 97.punktu, </w:t>
            </w:r>
            <w:r w:rsidR="00C2420E" w:rsidRPr="00C2420E">
              <w:rPr>
                <w:sz w:val="24"/>
              </w:rPr>
              <w:t xml:space="preserve">lai </w:t>
            </w:r>
            <w:r w:rsidR="004701DE">
              <w:rPr>
                <w:sz w:val="24"/>
              </w:rPr>
              <w:t xml:space="preserve">novērstu </w:t>
            </w:r>
            <w:r w:rsidR="00C216BD" w:rsidRPr="004701DE">
              <w:rPr>
                <w:sz w:val="24"/>
              </w:rPr>
              <w:t>tiesiskā regulējuma par savstarpēji saistītiem jautājumiem sadrumstalotīb</w:t>
            </w:r>
            <w:r w:rsidR="004701DE">
              <w:rPr>
                <w:sz w:val="24"/>
              </w:rPr>
              <w:t xml:space="preserve">u, ņemot vērā </w:t>
            </w:r>
            <w:r w:rsidR="004701DE" w:rsidRPr="004701DE">
              <w:rPr>
                <w:sz w:val="24"/>
              </w:rPr>
              <w:t>Ministru kabineta 30.06.2020. noteikumu Nr. 430 “Saimnieciskā gada pārskata sagatavošanas kārtība” (turpmāk – MK Nr. 430) starpinstitūciju saskaņošanas procesā Finanšu ministrijas</w:t>
            </w:r>
            <w:r w:rsidR="004701DE">
              <w:rPr>
                <w:sz w:val="24"/>
              </w:rPr>
              <w:t>,</w:t>
            </w:r>
            <w:r w:rsidR="004701DE" w:rsidRPr="004701DE">
              <w:rPr>
                <w:sz w:val="24"/>
              </w:rPr>
              <w:t xml:space="preserve"> Tieslietu ministrijas un Valsts kontroles panākt</w:t>
            </w:r>
            <w:r w:rsidR="004701DE">
              <w:rPr>
                <w:sz w:val="24"/>
              </w:rPr>
              <w:t>o</w:t>
            </w:r>
            <w:r w:rsidR="004701DE" w:rsidRPr="004701DE">
              <w:rPr>
                <w:sz w:val="24"/>
              </w:rPr>
              <w:t xml:space="preserve"> vienošan</w:t>
            </w:r>
            <w:r w:rsidR="004701DE">
              <w:rPr>
                <w:sz w:val="24"/>
              </w:rPr>
              <w:t>os</w:t>
            </w:r>
            <w:r w:rsidR="004701DE" w:rsidRPr="004701DE">
              <w:rPr>
                <w:sz w:val="24"/>
              </w:rPr>
              <w:t xml:space="preserve"> par MK 19.06.2018. noteikumu Nr. 344 “Gada pārskata sagatavošanas kārtība” (turpmāk – MK Nr. 344) un MK Nr. 430 apvienošanu</w:t>
            </w:r>
            <w:r>
              <w:rPr>
                <w:sz w:val="24"/>
              </w:rPr>
              <w:t>.</w:t>
            </w:r>
          </w:p>
          <w:p w14:paraId="79F4B7C0" w14:textId="7E896537" w:rsidR="00BB3B40" w:rsidRPr="004B3951" w:rsidRDefault="00BB3B40" w:rsidP="00D549A7">
            <w:pPr>
              <w:rPr>
                <w:sz w:val="24"/>
                <w:szCs w:val="24"/>
              </w:rPr>
            </w:pPr>
            <w:r w:rsidRPr="00D8620F">
              <w:rPr>
                <w:sz w:val="24"/>
              </w:rPr>
              <w:t xml:space="preserve">Ievērojot Valsts kancelejas Juridisko dienestu vadītāju sanāksmē ietverto priekšlikumu: </w:t>
            </w:r>
            <w:r w:rsidR="00D549A7" w:rsidRPr="00D8620F">
              <w:rPr>
                <w:sz w:val="24"/>
              </w:rPr>
              <w:t>“</w:t>
            </w:r>
            <w:r w:rsidRPr="00D8620F">
              <w:rPr>
                <w:sz w:val="24"/>
              </w:rPr>
              <w:t xml:space="preserve">ņemot vērā strauju elektronisko dokumentu attīstību, kā arī nepieciešamību mazināt </w:t>
            </w:r>
            <w:proofErr w:type="spellStart"/>
            <w:r w:rsidRPr="00D8620F">
              <w:rPr>
                <w:sz w:val="24"/>
              </w:rPr>
              <w:t>normatīvismu</w:t>
            </w:r>
            <w:proofErr w:type="spellEnd"/>
            <w:r w:rsidRPr="00D8620F">
              <w:rPr>
                <w:sz w:val="24"/>
              </w:rPr>
              <w:t>, izvērtēt iespēju normatīvajos aktos noteikt tikai veidlapā iekļaujamās informācijas saturu un apjomu, savukārt dizainu un formu kā ilustratīvu materiālu publicēt institūciju tīmekļa vietnē</w:t>
            </w:r>
            <w:r w:rsidR="00D549A7" w:rsidRPr="00D8620F">
              <w:rPr>
                <w:sz w:val="24"/>
              </w:rPr>
              <w:t xml:space="preserve">”, noteikumu projektā informācijas sniegšanai paredzētās </w:t>
            </w:r>
            <w:r w:rsidRPr="00D8620F">
              <w:rPr>
                <w:sz w:val="24"/>
              </w:rPr>
              <w:t>tabulas</w:t>
            </w:r>
            <w:r w:rsidR="00D549A7" w:rsidRPr="00D8620F">
              <w:rPr>
                <w:sz w:val="24"/>
              </w:rPr>
              <w:t xml:space="preserve"> aizstātas ar aprakstu.</w:t>
            </w:r>
          </w:p>
        </w:tc>
      </w:tr>
      <w:tr w:rsidR="001036DB" w:rsidRPr="004B3951" w14:paraId="2C924867" w14:textId="77777777" w:rsidTr="00CE2561">
        <w:tc>
          <w:tcPr>
            <w:tcW w:w="426" w:type="dxa"/>
          </w:tcPr>
          <w:p w14:paraId="1FE398F2" w14:textId="77777777" w:rsidR="001036DB" w:rsidRPr="004B3951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96F4D95" w14:textId="77777777" w:rsidR="001036DB" w:rsidRPr="004B3951" w:rsidRDefault="001036DB" w:rsidP="00C70975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Vadības darba plāna uzdevuma numurs un tā izpildes termiņš </w:t>
            </w:r>
          </w:p>
        </w:tc>
        <w:tc>
          <w:tcPr>
            <w:tcW w:w="6946" w:type="dxa"/>
            <w:gridSpan w:val="2"/>
          </w:tcPr>
          <w:p w14:paraId="3E004CE2" w14:textId="77777777" w:rsidR="00847535" w:rsidRPr="00C70975" w:rsidRDefault="00C2420E" w:rsidP="00C242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 attiecināms</w:t>
            </w:r>
          </w:p>
        </w:tc>
      </w:tr>
      <w:tr w:rsidR="00FE6AB5" w:rsidRPr="004B3951" w14:paraId="08717724" w14:textId="77777777" w:rsidTr="00CE2561">
        <w:trPr>
          <w:trHeight w:val="898"/>
        </w:trPr>
        <w:tc>
          <w:tcPr>
            <w:tcW w:w="426" w:type="dxa"/>
          </w:tcPr>
          <w:p w14:paraId="02F06A25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C24AEEF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Projekta īss saturs</w:t>
            </w:r>
          </w:p>
        </w:tc>
        <w:tc>
          <w:tcPr>
            <w:tcW w:w="6946" w:type="dxa"/>
            <w:gridSpan w:val="2"/>
          </w:tcPr>
          <w:p w14:paraId="467B6F81" w14:textId="73B003B5" w:rsidR="004701DE" w:rsidRPr="00C216BD" w:rsidRDefault="004701DE" w:rsidP="004701DE">
            <w:pPr>
              <w:jc w:val="both"/>
              <w:rPr>
                <w:sz w:val="24"/>
                <w:szCs w:val="24"/>
              </w:rPr>
            </w:pPr>
            <w:r w:rsidRPr="004701DE">
              <w:rPr>
                <w:sz w:val="24"/>
                <w:szCs w:val="24"/>
              </w:rPr>
              <w:t xml:space="preserve">Noteikumu projekts nosaka </w:t>
            </w:r>
            <w:r>
              <w:rPr>
                <w:sz w:val="24"/>
                <w:szCs w:val="24"/>
              </w:rPr>
              <w:t>budžeta iestāžu,</w:t>
            </w:r>
            <w:r>
              <w:t xml:space="preserve"> </w:t>
            </w:r>
            <w:r w:rsidRPr="004701DE">
              <w:rPr>
                <w:sz w:val="24"/>
                <w:szCs w:val="24"/>
              </w:rPr>
              <w:t>no valsts budžeta daļēji finansēt</w:t>
            </w:r>
            <w:r>
              <w:rPr>
                <w:sz w:val="24"/>
                <w:szCs w:val="24"/>
              </w:rPr>
              <w:t>u</w:t>
            </w:r>
            <w:r w:rsidRPr="004701DE">
              <w:rPr>
                <w:sz w:val="24"/>
                <w:szCs w:val="24"/>
              </w:rPr>
              <w:t xml:space="preserve"> atvasināt</w:t>
            </w:r>
            <w:r>
              <w:rPr>
                <w:sz w:val="24"/>
                <w:szCs w:val="24"/>
              </w:rPr>
              <w:t>u</w:t>
            </w:r>
            <w:r w:rsidRPr="004701DE">
              <w:rPr>
                <w:sz w:val="24"/>
                <w:szCs w:val="24"/>
              </w:rPr>
              <w:t xml:space="preserve"> publisk</w:t>
            </w:r>
            <w:r>
              <w:rPr>
                <w:sz w:val="24"/>
                <w:szCs w:val="24"/>
              </w:rPr>
              <w:t>u</w:t>
            </w:r>
            <w:r w:rsidRPr="004701DE">
              <w:rPr>
                <w:sz w:val="24"/>
                <w:szCs w:val="24"/>
              </w:rPr>
              <w:t xml:space="preserve"> person</w:t>
            </w:r>
            <w:r>
              <w:rPr>
                <w:sz w:val="24"/>
                <w:szCs w:val="24"/>
              </w:rPr>
              <w:t>u</w:t>
            </w:r>
            <w:r w:rsidRPr="004701DE">
              <w:rPr>
                <w:sz w:val="24"/>
                <w:szCs w:val="24"/>
              </w:rPr>
              <w:t xml:space="preserve"> un budžeta nefinansēt</w:t>
            </w:r>
            <w:r>
              <w:rPr>
                <w:sz w:val="24"/>
                <w:szCs w:val="24"/>
              </w:rPr>
              <w:t>u</w:t>
            </w:r>
            <w:r w:rsidRPr="004701DE">
              <w:rPr>
                <w:sz w:val="24"/>
                <w:szCs w:val="24"/>
              </w:rPr>
              <w:t xml:space="preserve"> iestā</w:t>
            </w:r>
            <w:r>
              <w:rPr>
                <w:sz w:val="24"/>
                <w:szCs w:val="24"/>
              </w:rPr>
              <w:t xml:space="preserve">žu  </w:t>
            </w:r>
            <w:r w:rsidRPr="004701DE">
              <w:rPr>
                <w:sz w:val="24"/>
                <w:szCs w:val="24"/>
              </w:rPr>
              <w:t xml:space="preserve">gada pārskata, </w:t>
            </w:r>
            <w:r>
              <w:rPr>
                <w:sz w:val="24"/>
                <w:szCs w:val="24"/>
              </w:rPr>
              <w:t xml:space="preserve">Valsts kases un Valsts ieņēmumu dienesta </w:t>
            </w:r>
            <w:r w:rsidRPr="004701DE">
              <w:rPr>
                <w:sz w:val="24"/>
                <w:szCs w:val="24"/>
              </w:rPr>
              <w:t>ikgadējā pārskata un konsolidētā saimnieciskā gada pārskata apjomu, apliecinājumā par gada pārskatā sniegtās informācijas patiesumu sniedzamo informāciju un fina</w:t>
            </w:r>
            <w:r>
              <w:rPr>
                <w:sz w:val="24"/>
                <w:szCs w:val="24"/>
              </w:rPr>
              <w:t>nšu pārskata posteņu strukturētajā</w:t>
            </w:r>
            <w:r w:rsidRPr="004701DE">
              <w:rPr>
                <w:sz w:val="24"/>
                <w:szCs w:val="24"/>
              </w:rPr>
              <w:t xml:space="preserve"> skaidrojumā atklājamo informāciju</w:t>
            </w:r>
            <w:r w:rsidR="00BB3B40">
              <w:rPr>
                <w:sz w:val="24"/>
                <w:szCs w:val="24"/>
              </w:rPr>
              <w:t xml:space="preserve"> aprakstošā veidā</w:t>
            </w:r>
            <w:r w:rsidRPr="004701DE">
              <w:rPr>
                <w:sz w:val="24"/>
                <w:szCs w:val="24"/>
              </w:rPr>
              <w:t>, kā arī pārskata sagatavošanas kārtību.</w:t>
            </w:r>
          </w:p>
        </w:tc>
      </w:tr>
      <w:tr w:rsidR="00FE6AB5" w:rsidRPr="004B3951" w14:paraId="7A17FF9F" w14:textId="77777777" w:rsidTr="00CE2561">
        <w:tc>
          <w:tcPr>
            <w:tcW w:w="426" w:type="dxa"/>
          </w:tcPr>
          <w:p w14:paraId="03F45A4D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038F49E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Iespējamie risinājuma varianti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340D3787" w14:textId="77777777" w:rsidR="00FE6AB5" w:rsidRPr="004B3951" w:rsidRDefault="00C2420E" w:rsidP="00D712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1036DB" w:rsidRPr="004B3951" w14:paraId="698D0F06" w14:textId="77777777" w:rsidTr="00CE2561">
        <w:tc>
          <w:tcPr>
            <w:tcW w:w="426" w:type="dxa"/>
          </w:tcPr>
          <w:p w14:paraId="05B65ED7" w14:textId="77777777" w:rsidR="001036DB" w:rsidRPr="004B3951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40611D1F" w14:textId="77777777" w:rsidR="001036DB" w:rsidRPr="004B3951" w:rsidRDefault="001036DB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Par projektu nosakāmā atbildīgā amatpersona</w:t>
            </w:r>
          </w:p>
        </w:tc>
        <w:tc>
          <w:tcPr>
            <w:tcW w:w="6946" w:type="dxa"/>
            <w:gridSpan w:val="2"/>
          </w:tcPr>
          <w:p w14:paraId="68A6FEE2" w14:textId="77777777" w:rsidR="001036DB" w:rsidRPr="004B3951" w:rsidRDefault="00C2420E" w:rsidP="00D712D4">
            <w:pPr>
              <w:jc w:val="both"/>
              <w:rPr>
                <w:sz w:val="24"/>
              </w:rPr>
            </w:pPr>
            <w:r w:rsidRPr="00961F25">
              <w:rPr>
                <w:sz w:val="24"/>
                <w:szCs w:val="24"/>
              </w:rPr>
              <w:t xml:space="preserve">Valsts kases Pārskatu departamenta direktore Ligita </w:t>
            </w:r>
            <w:proofErr w:type="spellStart"/>
            <w:r w:rsidRPr="00961F25">
              <w:rPr>
                <w:sz w:val="24"/>
                <w:szCs w:val="24"/>
              </w:rPr>
              <w:t>Agleniece</w:t>
            </w:r>
            <w:proofErr w:type="spellEnd"/>
          </w:p>
        </w:tc>
      </w:tr>
      <w:tr w:rsidR="00E92C41" w:rsidRPr="004B3951" w14:paraId="3C7B6795" w14:textId="77777777" w:rsidTr="00CE2561">
        <w:tc>
          <w:tcPr>
            <w:tcW w:w="426" w:type="dxa"/>
          </w:tcPr>
          <w:p w14:paraId="63863ABC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F882B2B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Nosakāmais projekta sagatavotājs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15ECE78A" w14:textId="77777777" w:rsidR="00E92C41" w:rsidRPr="004B3951" w:rsidRDefault="00C2420E" w:rsidP="00C2420E">
            <w:pPr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E92C41" w:rsidRPr="004B3951" w14:paraId="707F7AE5" w14:textId="77777777" w:rsidTr="00CE2561">
        <w:tc>
          <w:tcPr>
            <w:tcW w:w="426" w:type="dxa"/>
          </w:tcPr>
          <w:p w14:paraId="65419FC9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19BC800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Darba grupas vadītājs un iespējamais sastāvs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  <w:r w:rsidR="00BE6AD8">
              <w:rPr>
                <w:sz w:val="24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705463A4" w14:textId="77777777" w:rsidR="00E92C41" w:rsidRPr="004B3951" w:rsidRDefault="00C2420E" w:rsidP="00F12047">
            <w:pPr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BE6AD8" w:rsidRPr="004B3951" w14:paraId="3AAB73FF" w14:textId="77777777" w:rsidTr="00CE2561">
        <w:tc>
          <w:tcPr>
            <w:tcW w:w="426" w:type="dxa"/>
          </w:tcPr>
          <w:p w14:paraId="659A87D1" w14:textId="77777777" w:rsidR="00BE6AD8" w:rsidRPr="004B3951" w:rsidRDefault="00BE6AD8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4595B07" w14:textId="77777777" w:rsidR="00BE6AD8" w:rsidRPr="00BE6AD8" w:rsidRDefault="00BE6AD8" w:rsidP="00F12047">
            <w:pPr>
              <w:rPr>
                <w:sz w:val="24"/>
                <w:szCs w:val="24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Sabiedrības līdzdalība</w:t>
            </w:r>
          </w:p>
        </w:tc>
        <w:tc>
          <w:tcPr>
            <w:tcW w:w="6946" w:type="dxa"/>
            <w:gridSpan w:val="2"/>
          </w:tcPr>
          <w:p w14:paraId="0A6ED299" w14:textId="7B3B8F74" w:rsidR="007A3897" w:rsidRDefault="007A3897" w:rsidP="007A389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Uzziņa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par</w:t>
            </w: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 projekt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 tiks publicēt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</w:t>
            </w: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 Finanšu ministrijas un V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alsts kases interneta tīmekļa vietnē – viedokli var izteikt </w:t>
            </w:r>
            <w:r w:rsidRPr="00661A65">
              <w:rPr>
                <w:rFonts w:eastAsia="Times New Roman"/>
                <w:sz w:val="24"/>
                <w:szCs w:val="24"/>
                <w:lang w:eastAsia="lv-LV"/>
              </w:rPr>
              <w:t xml:space="preserve">līdz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17.05.2021</w:t>
            </w:r>
            <w:r w:rsidRPr="00661A65">
              <w:rPr>
                <w:rFonts w:eastAsia="Times New Roman"/>
                <w:sz w:val="24"/>
                <w:szCs w:val="24"/>
                <w:lang w:eastAsia="lv-LV"/>
              </w:rPr>
              <w:t xml:space="preserve">. </w:t>
            </w:r>
          </w:p>
          <w:p w14:paraId="23061049" w14:textId="66120733" w:rsidR="001E7C29" w:rsidRPr="001E7C29" w:rsidRDefault="007A3897" w:rsidP="007A3897">
            <w:pPr>
              <w:jc w:val="both"/>
              <w:rPr>
                <w:i/>
                <w:color w:val="0070C0"/>
                <w:sz w:val="24"/>
                <w:szCs w:val="24"/>
              </w:rPr>
            </w:pPr>
            <w:r w:rsidRPr="009F5953">
              <w:rPr>
                <w:rFonts w:eastAsia="Times New Roman"/>
                <w:sz w:val="24"/>
                <w:szCs w:val="24"/>
              </w:rPr>
              <w:t xml:space="preserve">Diskusija par projektu ar nevalstiskajām organizācijām, </w:t>
            </w:r>
            <w:r>
              <w:rPr>
                <w:rFonts w:eastAsia="Times New Roman"/>
                <w:sz w:val="24"/>
                <w:szCs w:val="24"/>
              </w:rPr>
              <w:t xml:space="preserve">profesionālajām organizācijām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</w:t>
            </w:r>
            <w:r w:rsidRPr="009F5953">
              <w:rPr>
                <w:rFonts w:eastAsia="Times New Roman"/>
                <w:sz w:val="24"/>
                <w:szCs w:val="24"/>
              </w:rPr>
              <w:t>tml</w:t>
            </w:r>
            <w:proofErr w:type="spellEnd"/>
            <w:r w:rsidRPr="009F5953">
              <w:rPr>
                <w:rFonts w:eastAsia="Times New Roman"/>
                <w:sz w:val="24"/>
                <w:szCs w:val="24"/>
              </w:rPr>
              <w:t>. pirms izsludināšanas VSS nav nepieciešama.</w:t>
            </w:r>
          </w:p>
        </w:tc>
      </w:tr>
      <w:tr w:rsidR="00E92C41" w:rsidRPr="004B3951" w14:paraId="31996F3A" w14:textId="77777777" w:rsidTr="00CE2561">
        <w:tc>
          <w:tcPr>
            <w:tcW w:w="426" w:type="dxa"/>
          </w:tcPr>
          <w:p w14:paraId="5E8DCF4F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0156E318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Ministrijas struktūrvienības un padotības iestādēm ar kurām projekts jāsaskaņo</w:t>
            </w:r>
          </w:p>
        </w:tc>
        <w:tc>
          <w:tcPr>
            <w:tcW w:w="6946" w:type="dxa"/>
            <w:gridSpan w:val="2"/>
          </w:tcPr>
          <w:p w14:paraId="7D52B794" w14:textId="77777777" w:rsidR="00C2420E" w:rsidRPr="00A04170" w:rsidRDefault="00C2420E" w:rsidP="00C2420E">
            <w:pPr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 xml:space="preserve">Juridiskais departaments, </w:t>
            </w:r>
          </w:p>
          <w:p w14:paraId="69599AE1" w14:textId="77777777" w:rsidR="00C2420E" w:rsidRDefault="00C2420E" w:rsidP="00C242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Budžeta </w:t>
            </w:r>
            <w:r w:rsidRPr="00A04170">
              <w:rPr>
                <w:sz w:val="24"/>
                <w:szCs w:val="24"/>
              </w:rPr>
              <w:t xml:space="preserve">departaments, </w:t>
            </w:r>
          </w:p>
          <w:p w14:paraId="2D97A7B2" w14:textId="183FB6B4" w:rsidR="00C2420E" w:rsidRPr="00A04170" w:rsidRDefault="00C2420E" w:rsidP="00C242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Budžeta </w:t>
            </w:r>
            <w:r w:rsidR="0000510A">
              <w:rPr>
                <w:sz w:val="24"/>
                <w:szCs w:val="24"/>
              </w:rPr>
              <w:t xml:space="preserve">politikas </w:t>
            </w:r>
            <w:r>
              <w:rPr>
                <w:sz w:val="24"/>
                <w:szCs w:val="24"/>
              </w:rPr>
              <w:t xml:space="preserve">attīstības departamenta </w:t>
            </w:r>
            <w:r w:rsidRPr="00C42F94">
              <w:rPr>
                <w:sz w:val="24"/>
                <w:szCs w:val="24"/>
              </w:rPr>
              <w:t>Budžeta metodoloģijas nodaļa</w:t>
            </w:r>
            <w:r>
              <w:rPr>
                <w:sz w:val="24"/>
                <w:szCs w:val="24"/>
              </w:rPr>
              <w:t>,</w:t>
            </w:r>
          </w:p>
          <w:p w14:paraId="2E09181B" w14:textId="77777777" w:rsidR="00C2420E" w:rsidRPr="00A04170" w:rsidRDefault="00C2420E" w:rsidP="00C2420E">
            <w:pPr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lastRenderedPageBreak/>
              <w:t>Pašvaldību finansiālās darbības uzraudzības un finansēšanas departaments,</w:t>
            </w:r>
          </w:p>
          <w:p w14:paraId="42F4FF67" w14:textId="4DACBE2C" w:rsidR="00E92C41" w:rsidRDefault="00C2420E" w:rsidP="003E5B81">
            <w:pPr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>Grāmatvedības un revīzijas politikas departamenta Grāmatvedības</w:t>
            </w:r>
            <w:r w:rsidR="00336B70">
              <w:rPr>
                <w:sz w:val="24"/>
                <w:szCs w:val="24"/>
              </w:rPr>
              <w:t xml:space="preserve"> politikas</w:t>
            </w:r>
            <w:bookmarkStart w:id="0" w:name="_GoBack"/>
            <w:bookmarkEnd w:id="0"/>
            <w:r w:rsidRPr="00A04170">
              <w:rPr>
                <w:sz w:val="24"/>
                <w:szCs w:val="24"/>
              </w:rPr>
              <w:t xml:space="preserve"> un m</w:t>
            </w:r>
            <w:r>
              <w:rPr>
                <w:sz w:val="24"/>
                <w:szCs w:val="24"/>
              </w:rPr>
              <w:t>etodoloģijas nodaļa</w:t>
            </w:r>
            <w:r w:rsidR="0000510A">
              <w:rPr>
                <w:sz w:val="24"/>
                <w:szCs w:val="24"/>
              </w:rPr>
              <w:t>,</w:t>
            </w:r>
          </w:p>
          <w:p w14:paraId="2DEE7F61" w14:textId="3453FA4E" w:rsidR="00BB3B40" w:rsidRPr="00C2420E" w:rsidRDefault="00BB3B40" w:rsidP="003E5B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Valsts ieņēmumu dienests</w:t>
            </w:r>
          </w:p>
        </w:tc>
      </w:tr>
      <w:tr w:rsidR="00CE2561" w:rsidRPr="004B3951" w14:paraId="356C7117" w14:textId="77777777" w:rsidTr="00CE2561">
        <w:tc>
          <w:tcPr>
            <w:tcW w:w="426" w:type="dxa"/>
          </w:tcPr>
          <w:p w14:paraId="664CC661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636DED" w14:textId="77777777" w:rsidR="00CE2561" w:rsidRDefault="00CE2561" w:rsidP="00CE2561">
            <w:pPr>
              <w:rPr>
                <w:sz w:val="24"/>
              </w:rPr>
            </w:pPr>
            <w:r>
              <w:rPr>
                <w:sz w:val="24"/>
              </w:rPr>
              <w:t>Nosūtīšanas saskaņošanai termiņš,</w:t>
            </w:r>
          </w:p>
          <w:p w14:paraId="437CEC26" w14:textId="77777777" w:rsidR="00CE2561" w:rsidRPr="004B3951" w:rsidRDefault="00CE2561" w:rsidP="00CE2561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Pr="004B3951">
              <w:rPr>
                <w:sz w:val="24"/>
              </w:rPr>
              <w:t>askaņošanas termiņš</w:t>
            </w:r>
          </w:p>
        </w:tc>
        <w:tc>
          <w:tcPr>
            <w:tcW w:w="6946" w:type="dxa"/>
            <w:gridSpan w:val="2"/>
          </w:tcPr>
          <w:p w14:paraId="2A7C397C" w14:textId="254FCE2A" w:rsidR="00CE2561" w:rsidRPr="00BB3B40" w:rsidRDefault="00CE2561" w:rsidP="00CE2561">
            <w:pPr>
              <w:jc w:val="both"/>
              <w:rPr>
                <w:sz w:val="24"/>
                <w:szCs w:val="24"/>
              </w:rPr>
            </w:pPr>
            <w:r w:rsidRPr="00BB3B40">
              <w:rPr>
                <w:sz w:val="24"/>
                <w:szCs w:val="24"/>
              </w:rPr>
              <w:t xml:space="preserve">Nosūtīšanas termiņš saskaņošanai – </w:t>
            </w:r>
            <w:r w:rsidR="00BB3B40" w:rsidRPr="00BB3B40">
              <w:rPr>
                <w:sz w:val="24"/>
                <w:szCs w:val="24"/>
              </w:rPr>
              <w:t>30.04</w:t>
            </w:r>
            <w:r w:rsidRPr="00BB3B40">
              <w:rPr>
                <w:sz w:val="24"/>
                <w:szCs w:val="24"/>
              </w:rPr>
              <w:t>.2021.</w:t>
            </w:r>
          </w:p>
          <w:p w14:paraId="7AB60F0D" w14:textId="5611774A" w:rsidR="00CE2561" w:rsidRPr="00BB3B40" w:rsidRDefault="00CE2561" w:rsidP="00E11FA0">
            <w:pPr>
              <w:jc w:val="both"/>
              <w:rPr>
                <w:sz w:val="24"/>
                <w:szCs w:val="24"/>
              </w:rPr>
            </w:pPr>
            <w:r w:rsidRPr="00BB3B40">
              <w:rPr>
                <w:sz w:val="24"/>
                <w:szCs w:val="24"/>
              </w:rPr>
              <w:t xml:space="preserve">Saskaņošanas termiņš – </w:t>
            </w:r>
            <w:r w:rsidR="00BB3B40" w:rsidRPr="00BB3B40">
              <w:rPr>
                <w:sz w:val="24"/>
                <w:szCs w:val="24"/>
              </w:rPr>
              <w:t>17.05.2021.</w:t>
            </w:r>
          </w:p>
        </w:tc>
      </w:tr>
      <w:tr w:rsidR="00CE2561" w:rsidRPr="004B3951" w14:paraId="22933A2B" w14:textId="77777777" w:rsidTr="006E4097">
        <w:trPr>
          <w:trHeight w:val="619"/>
        </w:trPr>
        <w:tc>
          <w:tcPr>
            <w:tcW w:w="426" w:type="dxa"/>
          </w:tcPr>
          <w:p w14:paraId="1C3B5381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FF2EAB" w14:textId="77777777" w:rsidR="00CE2561" w:rsidRPr="004B3951" w:rsidRDefault="00CE2561" w:rsidP="00CE2561">
            <w:pPr>
              <w:rPr>
                <w:sz w:val="24"/>
              </w:rPr>
            </w:pPr>
            <w:r w:rsidRPr="004B3951">
              <w:rPr>
                <w:sz w:val="24"/>
              </w:rPr>
              <w:t>Prognozējamā projekta finansiālā ietekme uz valsts budžetu</w:t>
            </w:r>
          </w:p>
        </w:tc>
        <w:tc>
          <w:tcPr>
            <w:tcW w:w="6946" w:type="dxa"/>
            <w:gridSpan w:val="2"/>
          </w:tcPr>
          <w:p w14:paraId="1AAE0F72" w14:textId="77777777" w:rsidR="00CE2561" w:rsidRPr="00BB3B40" w:rsidRDefault="00CE2561" w:rsidP="00CE2561">
            <w:pPr>
              <w:jc w:val="both"/>
              <w:rPr>
                <w:sz w:val="24"/>
              </w:rPr>
            </w:pPr>
            <w:r w:rsidRPr="00BB3B40">
              <w:rPr>
                <w:sz w:val="24"/>
                <w:szCs w:val="24"/>
              </w:rPr>
              <w:t>MK noteikumu projekts neparedz finan</w:t>
            </w:r>
            <w:r w:rsidR="00C659B5" w:rsidRPr="00BB3B40">
              <w:rPr>
                <w:sz w:val="24"/>
                <w:szCs w:val="24"/>
              </w:rPr>
              <w:t>siālu ietekmi uz valsts budžetu</w:t>
            </w:r>
          </w:p>
        </w:tc>
      </w:tr>
      <w:tr w:rsidR="00CE2561" w:rsidRPr="004B3951" w14:paraId="6B73DDF5" w14:textId="77777777" w:rsidTr="00CE2561">
        <w:trPr>
          <w:trHeight w:val="842"/>
        </w:trPr>
        <w:tc>
          <w:tcPr>
            <w:tcW w:w="426" w:type="dxa"/>
          </w:tcPr>
          <w:p w14:paraId="052B4E7A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696E6367" w14:textId="77777777" w:rsidR="00CE2561" w:rsidRPr="004B3951" w:rsidRDefault="00CE2561" w:rsidP="00CE2561">
            <w:pPr>
              <w:rPr>
                <w:sz w:val="24"/>
              </w:rPr>
            </w:pPr>
            <w:r w:rsidRPr="004B3951">
              <w:rPr>
                <w:sz w:val="24"/>
              </w:rPr>
              <w:t>Tiesību akta ieviešanas kalendārais plāns</w:t>
            </w:r>
          </w:p>
        </w:tc>
        <w:tc>
          <w:tcPr>
            <w:tcW w:w="6946" w:type="dxa"/>
            <w:gridSpan w:val="2"/>
          </w:tcPr>
          <w:p w14:paraId="4025828E" w14:textId="77777777" w:rsidR="00BB3B40" w:rsidRPr="00BB3B40" w:rsidRDefault="00BB3B40" w:rsidP="00BB3B40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BB3B40">
              <w:rPr>
                <w:sz w:val="24"/>
              </w:rPr>
              <w:t>izsludināts VSS – 10.06.2021.</w:t>
            </w:r>
          </w:p>
          <w:p w14:paraId="7A0E453E" w14:textId="77777777" w:rsidR="00BB3B40" w:rsidRPr="00BB3B40" w:rsidRDefault="00BB3B40" w:rsidP="00BB3B40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BB3B40">
              <w:rPr>
                <w:sz w:val="24"/>
              </w:rPr>
              <w:t>iesniegts Valsts kancelejā – 02.08.2021.</w:t>
            </w:r>
          </w:p>
          <w:p w14:paraId="176DD43D" w14:textId="2685FE27" w:rsidR="00CE2561" w:rsidRPr="00BB3B40" w:rsidRDefault="00CE2561" w:rsidP="00CE256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BB3B40">
              <w:rPr>
                <w:sz w:val="24"/>
              </w:rPr>
              <w:t xml:space="preserve">stājas spēkā – </w:t>
            </w:r>
            <w:r w:rsidR="00E11FA0" w:rsidRPr="00BB3B40">
              <w:rPr>
                <w:sz w:val="24"/>
              </w:rPr>
              <w:t>01.01.2023</w:t>
            </w:r>
            <w:r w:rsidRPr="00BB3B40">
              <w:rPr>
                <w:sz w:val="24"/>
              </w:rPr>
              <w:t>.</w:t>
            </w:r>
          </w:p>
        </w:tc>
      </w:tr>
      <w:tr w:rsidR="00CE2561" w:rsidRPr="004B3951" w14:paraId="40E9B21A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5716E9E0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2517298B" w14:textId="77777777" w:rsidR="00CE2561" w:rsidRPr="004B3951" w:rsidRDefault="00CE2561" w:rsidP="00CE2561">
            <w:pPr>
              <w:rPr>
                <w:sz w:val="24"/>
              </w:rPr>
            </w:pPr>
            <w:r>
              <w:rPr>
                <w:sz w:val="24"/>
              </w:rPr>
              <w:t>Politikas joma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04A173F2" w14:textId="77777777" w:rsidR="00CE2561" w:rsidRDefault="00CE2561" w:rsidP="00CE2561">
            <w:pPr>
              <w:jc w:val="both"/>
              <w:rPr>
                <w:sz w:val="24"/>
              </w:rPr>
            </w:pPr>
            <w:r w:rsidRPr="00E63597">
              <w:rPr>
                <w:sz w:val="24"/>
                <w:szCs w:val="24"/>
              </w:rPr>
              <w:t>Budžeta un finanšu politika</w:t>
            </w:r>
          </w:p>
        </w:tc>
      </w:tr>
      <w:tr w:rsidR="00CE2561" w:rsidRPr="004B3951" w14:paraId="4A3901D3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60626935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3A6B0752" w14:textId="77777777" w:rsidR="00CE2561" w:rsidRPr="004B3951" w:rsidRDefault="00CE2561" w:rsidP="00CE2561">
            <w:pPr>
              <w:rPr>
                <w:sz w:val="24"/>
              </w:rPr>
            </w:pPr>
            <w:r w:rsidRPr="004B3951">
              <w:rPr>
                <w:sz w:val="24"/>
              </w:rPr>
              <w:t>Uzziņas sagatavotājs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3704B24D" w14:textId="77777777" w:rsidR="00CE2561" w:rsidRPr="004B3951" w:rsidRDefault="00CE2561" w:rsidP="00CE256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Inese </w:t>
            </w:r>
            <w:proofErr w:type="spellStart"/>
            <w:r>
              <w:rPr>
                <w:sz w:val="24"/>
              </w:rPr>
              <w:t>Sirbu</w:t>
            </w:r>
            <w:proofErr w:type="spellEnd"/>
            <w:r>
              <w:rPr>
                <w:sz w:val="24"/>
              </w:rPr>
              <w:t xml:space="preserve"> Valsts kase Pārskatu departamenta vecākā eksperte, tālr.67094257, inese.sirbu@kase.gov.lv</w:t>
            </w:r>
          </w:p>
        </w:tc>
      </w:tr>
      <w:tr w:rsidR="00CE2561" w:rsidRPr="00E63597" w14:paraId="2AF0AA79" w14:textId="77777777" w:rsidTr="00CE2561">
        <w:trPr>
          <w:gridBefore w:val="2"/>
          <w:gridAfter w:val="1"/>
          <w:wBefore w:w="885" w:type="dxa"/>
          <w:wAfter w:w="674" w:type="dxa"/>
        </w:trPr>
        <w:tc>
          <w:tcPr>
            <w:tcW w:w="9215" w:type="dxa"/>
            <w:gridSpan w:val="2"/>
            <w:tcBorders>
              <w:left w:val="nil"/>
              <w:bottom w:val="nil"/>
              <w:right w:val="nil"/>
            </w:tcBorders>
          </w:tcPr>
          <w:p w14:paraId="0807CAEE" w14:textId="77777777" w:rsidR="00CE2561" w:rsidRPr="00E63597" w:rsidRDefault="00CE2561" w:rsidP="001908D4">
            <w:pPr>
              <w:jc w:val="both"/>
              <w:rPr>
                <w:sz w:val="24"/>
                <w:szCs w:val="24"/>
              </w:rPr>
            </w:pPr>
          </w:p>
          <w:p w14:paraId="2E00C6AF" w14:textId="77777777" w:rsidR="00CE2561" w:rsidRPr="00FC7E92" w:rsidRDefault="00CE2561" w:rsidP="001908D4">
            <w:pPr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 xml:space="preserve">Uzziņu iesniedza: Kaspars Āboliņš, Valsts kases pārvaldnieks </w:t>
            </w:r>
          </w:p>
          <w:p w14:paraId="6ED2E038" w14:textId="77777777" w:rsidR="00CE2561" w:rsidRPr="00E63597" w:rsidRDefault="00CE2561" w:rsidP="001908D4">
            <w:pPr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>Tālrunis: 67095222, e-pasts: kase@kase.gov.lv</w:t>
            </w:r>
          </w:p>
        </w:tc>
      </w:tr>
      <w:tr w:rsidR="00CE2561" w:rsidRPr="00E63597" w14:paraId="46B928B7" w14:textId="77777777" w:rsidTr="00CE2561">
        <w:trPr>
          <w:gridBefore w:val="2"/>
          <w:gridAfter w:val="1"/>
          <w:wBefore w:w="885" w:type="dxa"/>
          <w:wAfter w:w="674" w:type="dxa"/>
          <w:trHeight w:val="80"/>
        </w:trPr>
        <w:tc>
          <w:tcPr>
            <w:tcW w:w="9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8AD9C" w14:textId="5210ADBE" w:rsidR="00CE2561" w:rsidRPr="00E63597" w:rsidRDefault="00CE2561" w:rsidP="00B67254">
            <w:pPr>
              <w:jc w:val="both"/>
              <w:rPr>
                <w:sz w:val="24"/>
                <w:szCs w:val="24"/>
              </w:rPr>
            </w:pPr>
            <w:r w:rsidRPr="00BD737D">
              <w:rPr>
                <w:sz w:val="24"/>
                <w:szCs w:val="24"/>
              </w:rPr>
              <w:t>Uzziņa iesniegta:</w:t>
            </w:r>
            <w:r w:rsidR="00B67254">
              <w:rPr>
                <w:sz w:val="24"/>
                <w:szCs w:val="24"/>
              </w:rPr>
              <w:t xml:space="preserve"> 31</w:t>
            </w:r>
            <w:r w:rsidR="00BD737D" w:rsidRPr="00BD737D">
              <w:rPr>
                <w:sz w:val="24"/>
                <w:szCs w:val="24"/>
              </w:rPr>
              <w:t>.03.2021</w:t>
            </w:r>
            <w:r w:rsidR="00BD737D">
              <w:rPr>
                <w:sz w:val="24"/>
                <w:szCs w:val="24"/>
              </w:rPr>
              <w:t>.</w:t>
            </w:r>
          </w:p>
        </w:tc>
      </w:tr>
    </w:tbl>
    <w:p w14:paraId="485BD5D0" w14:textId="77777777" w:rsidR="005E78C5" w:rsidRDefault="005E78C5" w:rsidP="00F00C20">
      <w:pPr>
        <w:ind w:left="-1134"/>
      </w:pPr>
    </w:p>
    <w:sectPr w:rsidR="005E78C5" w:rsidSect="00DC01D4">
      <w:headerReference w:type="default" r:id="rId12"/>
      <w:pgSz w:w="11906" w:h="16838" w:code="9"/>
      <w:pgMar w:top="99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ADA26" w14:textId="77777777" w:rsidR="00F64D53" w:rsidRDefault="00F64D53">
      <w:r>
        <w:separator/>
      </w:r>
    </w:p>
  </w:endnote>
  <w:endnote w:type="continuationSeparator" w:id="0">
    <w:p w14:paraId="391C3DED" w14:textId="77777777" w:rsidR="00F64D53" w:rsidRDefault="00F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24F6E" w14:textId="77777777" w:rsidR="00F64D53" w:rsidRDefault="00F64D53">
      <w:r>
        <w:separator/>
      </w:r>
    </w:p>
  </w:footnote>
  <w:footnote w:type="continuationSeparator" w:id="0">
    <w:p w14:paraId="4239EB6B" w14:textId="77777777" w:rsidR="00F64D53" w:rsidRDefault="00F6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D602" w14:textId="31D68ADC" w:rsidR="00C21CBC" w:rsidRDefault="00C21CB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6B70">
      <w:rPr>
        <w:noProof/>
      </w:rPr>
      <w:t>2</w:t>
    </w:r>
    <w:r>
      <w:fldChar w:fldCharType="end"/>
    </w:r>
  </w:p>
  <w:p w14:paraId="1C55B5D0" w14:textId="77777777" w:rsidR="00C21CBC" w:rsidRDefault="00C21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569"/>
    <w:multiLevelType w:val="hybridMultilevel"/>
    <w:tmpl w:val="8166A0E0"/>
    <w:lvl w:ilvl="0" w:tplc="73E45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261"/>
    <w:multiLevelType w:val="hybridMultilevel"/>
    <w:tmpl w:val="A14085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E5F52"/>
    <w:multiLevelType w:val="hybridMultilevel"/>
    <w:tmpl w:val="5AACE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C4D03"/>
    <w:multiLevelType w:val="hybridMultilevel"/>
    <w:tmpl w:val="9300DF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04C4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B5"/>
    <w:rsid w:val="0000510A"/>
    <w:rsid w:val="00020075"/>
    <w:rsid w:val="000229AD"/>
    <w:rsid w:val="00032954"/>
    <w:rsid w:val="000368AE"/>
    <w:rsid w:val="00040158"/>
    <w:rsid w:val="00045A57"/>
    <w:rsid w:val="0005092F"/>
    <w:rsid w:val="00055850"/>
    <w:rsid w:val="00083E13"/>
    <w:rsid w:val="00084DB8"/>
    <w:rsid w:val="000A1DC8"/>
    <w:rsid w:val="000A2ACB"/>
    <w:rsid w:val="000B5107"/>
    <w:rsid w:val="000E6402"/>
    <w:rsid w:val="001036DB"/>
    <w:rsid w:val="00106F43"/>
    <w:rsid w:val="00110AD4"/>
    <w:rsid w:val="001204C3"/>
    <w:rsid w:val="00124D76"/>
    <w:rsid w:val="0013427F"/>
    <w:rsid w:val="00137007"/>
    <w:rsid w:val="0016785D"/>
    <w:rsid w:val="001A280F"/>
    <w:rsid w:val="001B2ACB"/>
    <w:rsid w:val="001B4287"/>
    <w:rsid w:val="001D095C"/>
    <w:rsid w:val="001D244C"/>
    <w:rsid w:val="001E7C29"/>
    <w:rsid w:val="001F7DA3"/>
    <w:rsid w:val="00236C6A"/>
    <w:rsid w:val="00253D27"/>
    <w:rsid w:val="00267E0B"/>
    <w:rsid w:val="002731ED"/>
    <w:rsid w:val="00285530"/>
    <w:rsid w:val="0029706A"/>
    <w:rsid w:val="002A7E73"/>
    <w:rsid w:val="002C1693"/>
    <w:rsid w:val="002C1C80"/>
    <w:rsid w:val="002E4CD6"/>
    <w:rsid w:val="002E51DD"/>
    <w:rsid w:val="00302311"/>
    <w:rsid w:val="00336B70"/>
    <w:rsid w:val="0035017B"/>
    <w:rsid w:val="00355119"/>
    <w:rsid w:val="003559F7"/>
    <w:rsid w:val="00360FCE"/>
    <w:rsid w:val="003626EC"/>
    <w:rsid w:val="003630F5"/>
    <w:rsid w:val="003A32C9"/>
    <w:rsid w:val="003A3769"/>
    <w:rsid w:val="003A44CD"/>
    <w:rsid w:val="003A687C"/>
    <w:rsid w:val="003B0FCB"/>
    <w:rsid w:val="003B5434"/>
    <w:rsid w:val="003D21CE"/>
    <w:rsid w:val="003D2DDA"/>
    <w:rsid w:val="003E5B81"/>
    <w:rsid w:val="003E5CC0"/>
    <w:rsid w:val="003F7FCC"/>
    <w:rsid w:val="00430A07"/>
    <w:rsid w:val="00443E19"/>
    <w:rsid w:val="00460813"/>
    <w:rsid w:val="00462F6E"/>
    <w:rsid w:val="0046536A"/>
    <w:rsid w:val="004701DE"/>
    <w:rsid w:val="00472B9E"/>
    <w:rsid w:val="00487447"/>
    <w:rsid w:val="004B3951"/>
    <w:rsid w:val="004E4969"/>
    <w:rsid w:val="00500BC5"/>
    <w:rsid w:val="00500D85"/>
    <w:rsid w:val="00503BD7"/>
    <w:rsid w:val="005050F7"/>
    <w:rsid w:val="00512644"/>
    <w:rsid w:val="0053726E"/>
    <w:rsid w:val="00540F5F"/>
    <w:rsid w:val="00546FD9"/>
    <w:rsid w:val="00555FE8"/>
    <w:rsid w:val="00562CEA"/>
    <w:rsid w:val="005728DF"/>
    <w:rsid w:val="00582B4E"/>
    <w:rsid w:val="0058619E"/>
    <w:rsid w:val="005A3874"/>
    <w:rsid w:val="005D03F5"/>
    <w:rsid w:val="005D54C5"/>
    <w:rsid w:val="005E58BE"/>
    <w:rsid w:val="005E6DFB"/>
    <w:rsid w:val="005E78C5"/>
    <w:rsid w:val="005F37FB"/>
    <w:rsid w:val="0063659E"/>
    <w:rsid w:val="0064131A"/>
    <w:rsid w:val="00654276"/>
    <w:rsid w:val="00654852"/>
    <w:rsid w:val="006560A5"/>
    <w:rsid w:val="0065635D"/>
    <w:rsid w:val="00672E57"/>
    <w:rsid w:val="00682214"/>
    <w:rsid w:val="006A40C5"/>
    <w:rsid w:val="006A428F"/>
    <w:rsid w:val="006C2F69"/>
    <w:rsid w:val="006C435B"/>
    <w:rsid w:val="006D3D5D"/>
    <w:rsid w:val="006E4097"/>
    <w:rsid w:val="006F07CB"/>
    <w:rsid w:val="006F5E84"/>
    <w:rsid w:val="00705323"/>
    <w:rsid w:val="007075E2"/>
    <w:rsid w:val="00722365"/>
    <w:rsid w:val="00742DF0"/>
    <w:rsid w:val="00753708"/>
    <w:rsid w:val="00785943"/>
    <w:rsid w:val="00795DB0"/>
    <w:rsid w:val="007A3897"/>
    <w:rsid w:val="007C3D83"/>
    <w:rsid w:val="007C7BB4"/>
    <w:rsid w:val="008173A9"/>
    <w:rsid w:val="008203D3"/>
    <w:rsid w:val="00823697"/>
    <w:rsid w:val="00830061"/>
    <w:rsid w:val="00833FAB"/>
    <w:rsid w:val="008415F7"/>
    <w:rsid w:val="0084729C"/>
    <w:rsid w:val="00847535"/>
    <w:rsid w:val="00851257"/>
    <w:rsid w:val="008659F6"/>
    <w:rsid w:val="008811D8"/>
    <w:rsid w:val="0088791C"/>
    <w:rsid w:val="0089328C"/>
    <w:rsid w:val="008B53B4"/>
    <w:rsid w:val="008C27C9"/>
    <w:rsid w:val="008E491A"/>
    <w:rsid w:val="008E5D86"/>
    <w:rsid w:val="008F1E74"/>
    <w:rsid w:val="008F7363"/>
    <w:rsid w:val="0091278C"/>
    <w:rsid w:val="00926521"/>
    <w:rsid w:val="0092733A"/>
    <w:rsid w:val="00943133"/>
    <w:rsid w:val="009451D0"/>
    <w:rsid w:val="00951819"/>
    <w:rsid w:val="009751FD"/>
    <w:rsid w:val="009767E9"/>
    <w:rsid w:val="00977A9F"/>
    <w:rsid w:val="00996BDE"/>
    <w:rsid w:val="009C5364"/>
    <w:rsid w:val="009E4A8D"/>
    <w:rsid w:val="009F5891"/>
    <w:rsid w:val="00A06EBC"/>
    <w:rsid w:val="00A14316"/>
    <w:rsid w:val="00A23A9D"/>
    <w:rsid w:val="00A2689C"/>
    <w:rsid w:val="00A43A4A"/>
    <w:rsid w:val="00A456F4"/>
    <w:rsid w:val="00A60235"/>
    <w:rsid w:val="00A63591"/>
    <w:rsid w:val="00A8211B"/>
    <w:rsid w:val="00A8546E"/>
    <w:rsid w:val="00AA398C"/>
    <w:rsid w:val="00AA3DD4"/>
    <w:rsid w:val="00AD001D"/>
    <w:rsid w:val="00AD6F0F"/>
    <w:rsid w:val="00AD7B1D"/>
    <w:rsid w:val="00AF2B65"/>
    <w:rsid w:val="00B10A07"/>
    <w:rsid w:val="00B23971"/>
    <w:rsid w:val="00B40A86"/>
    <w:rsid w:val="00B42DF9"/>
    <w:rsid w:val="00B67254"/>
    <w:rsid w:val="00B73BA1"/>
    <w:rsid w:val="00B8463C"/>
    <w:rsid w:val="00BB3B40"/>
    <w:rsid w:val="00BB3F79"/>
    <w:rsid w:val="00BC004D"/>
    <w:rsid w:val="00BC20F7"/>
    <w:rsid w:val="00BD1A21"/>
    <w:rsid w:val="00BD737D"/>
    <w:rsid w:val="00BE545C"/>
    <w:rsid w:val="00BE6AD8"/>
    <w:rsid w:val="00BE706C"/>
    <w:rsid w:val="00C05DFC"/>
    <w:rsid w:val="00C216BD"/>
    <w:rsid w:val="00C21CBC"/>
    <w:rsid w:val="00C2420E"/>
    <w:rsid w:val="00C42D33"/>
    <w:rsid w:val="00C54082"/>
    <w:rsid w:val="00C65719"/>
    <w:rsid w:val="00C659B5"/>
    <w:rsid w:val="00C70975"/>
    <w:rsid w:val="00C77524"/>
    <w:rsid w:val="00C8197A"/>
    <w:rsid w:val="00CB3A6F"/>
    <w:rsid w:val="00CB4432"/>
    <w:rsid w:val="00CC2DEA"/>
    <w:rsid w:val="00CD04D4"/>
    <w:rsid w:val="00CE2561"/>
    <w:rsid w:val="00CE5846"/>
    <w:rsid w:val="00CE5BE2"/>
    <w:rsid w:val="00CF2558"/>
    <w:rsid w:val="00D132B8"/>
    <w:rsid w:val="00D14AB9"/>
    <w:rsid w:val="00D2669B"/>
    <w:rsid w:val="00D30615"/>
    <w:rsid w:val="00D411FD"/>
    <w:rsid w:val="00D47EC9"/>
    <w:rsid w:val="00D549A7"/>
    <w:rsid w:val="00D712D4"/>
    <w:rsid w:val="00D82767"/>
    <w:rsid w:val="00D82E4B"/>
    <w:rsid w:val="00D83E96"/>
    <w:rsid w:val="00D8620F"/>
    <w:rsid w:val="00DB0CFA"/>
    <w:rsid w:val="00DB5E59"/>
    <w:rsid w:val="00DB6D6A"/>
    <w:rsid w:val="00DC01D4"/>
    <w:rsid w:val="00DC3C69"/>
    <w:rsid w:val="00DE02A5"/>
    <w:rsid w:val="00DE5E25"/>
    <w:rsid w:val="00DF16A3"/>
    <w:rsid w:val="00E02172"/>
    <w:rsid w:val="00E053A8"/>
    <w:rsid w:val="00E11FA0"/>
    <w:rsid w:val="00E41347"/>
    <w:rsid w:val="00E766A3"/>
    <w:rsid w:val="00E86CAD"/>
    <w:rsid w:val="00E92C41"/>
    <w:rsid w:val="00EA62C8"/>
    <w:rsid w:val="00EB771A"/>
    <w:rsid w:val="00EC17D9"/>
    <w:rsid w:val="00EC6911"/>
    <w:rsid w:val="00ED030E"/>
    <w:rsid w:val="00ED0428"/>
    <w:rsid w:val="00EF0BC0"/>
    <w:rsid w:val="00EF5A2E"/>
    <w:rsid w:val="00F00C20"/>
    <w:rsid w:val="00F11D96"/>
    <w:rsid w:val="00F12047"/>
    <w:rsid w:val="00F17319"/>
    <w:rsid w:val="00F20354"/>
    <w:rsid w:val="00F206C6"/>
    <w:rsid w:val="00F46A17"/>
    <w:rsid w:val="00F5117D"/>
    <w:rsid w:val="00F556F7"/>
    <w:rsid w:val="00F60C07"/>
    <w:rsid w:val="00F631D5"/>
    <w:rsid w:val="00F64D53"/>
    <w:rsid w:val="00F91737"/>
    <w:rsid w:val="00F95F3C"/>
    <w:rsid w:val="00F96552"/>
    <w:rsid w:val="00FC2ADA"/>
    <w:rsid w:val="00FC2C4C"/>
    <w:rsid w:val="00FE6AB5"/>
    <w:rsid w:val="00FF4606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49D3"/>
  <w15:chartTrackingRefBased/>
  <w15:docId w15:val="{B8968872-B8B3-4C31-A200-317B73B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AB5"/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07CB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6F07C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6F07C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07C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F07C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F07C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FE6A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E6A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6AB5"/>
    <w:rPr>
      <w:rFonts w:ascii="Times New Roman" w:hAnsi="Times New Roman"/>
      <w:sz w:val="28"/>
      <w:szCs w:val="28"/>
      <w:lang w:val="en-GB" w:eastAsia="en-US"/>
    </w:rPr>
  </w:style>
  <w:style w:type="character" w:styleId="Hyperlink">
    <w:name w:val="Hyperlink"/>
    <w:rsid w:val="00FE6AB5"/>
    <w:rPr>
      <w:color w:val="0000FF"/>
      <w:u w:val="single"/>
    </w:rPr>
  </w:style>
  <w:style w:type="paragraph" w:customStyle="1" w:styleId="naislab">
    <w:name w:val="naislab"/>
    <w:basedOn w:val="Normal"/>
    <w:rsid w:val="00110AD4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styleId="Strong">
    <w:name w:val="Strong"/>
    <w:qFormat/>
    <w:rsid w:val="006F5E84"/>
    <w:rPr>
      <w:b/>
      <w:bCs/>
    </w:rPr>
  </w:style>
  <w:style w:type="character" w:styleId="CommentReference">
    <w:name w:val="annotation reference"/>
    <w:uiPriority w:val="99"/>
    <w:semiHidden/>
    <w:unhideWhenUsed/>
    <w:rsid w:val="00795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DB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DB0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DB0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0A2ACB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Ligita Agleniece (Valsts kase)</Zinotajs>
    <NPK xmlns="bf0a44d4-cc3b-414c-aa68-884178465e3a">1.</NPK>
    <VK_x0020_l_x0113_mums xmlns="bf0a44d4-cc3b-414c-aa68-884178465e3a">Nav</VK_x0020_l_x0113_mum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588D-D315-435B-8834-12DF581F2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9A06E-4860-4D4A-B8BD-7C96B4F0FC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0a44d4-cc3b-414c-aa68-884178465e3a"/>
    <ds:schemaRef ds:uri="http://purl.org/dc/elements/1.1/"/>
    <ds:schemaRef ds:uri="http://schemas.microsoft.com/office/2006/metadata/properties"/>
    <ds:schemaRef ds:uri="076bee50-7a25-411a-a5a6-8097026bde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506268-F396-4C58-87DE-90CC0BFBA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7385C-FB1A-4C16-A1D6-E27A84DF613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1220A99-271C-4B9C-B93E-F76F5515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“Gada pārskata sagatavošanas kārtība”.</vt:lpstr>
      <vt:lpstr>uzzina</vt:lpstr>
    </vt:vector>
  </TitlesOfParts>
  <Company>Finanšu ministrija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“Gada pārskata sagatavošanas kārtība”.</dc:title>
  <dc:subject/>
  <dc:creator>Inese Sirbu (Valsts kase)</dc:creator>
  <cp:keywords/>
  <dc:description>67095531, ieva.klinsone@fm.gov.lv</dc:description>
  <cp:lastModifiedBy>Inguna Dancīte</cp:lastModifiedBy>
  <cp:revision>4</cp:revision>
  <cp:lastPrinted>2017-04-27T06:11:00Z</cp:lastPrinted>
  <dcterms:created xsi:type="dcterms:W3CDTF">2021-04-01T06:27:00Z</dcterms:created>
  <dcterms:modified xsi:type="dcterms:W3CDTF">2021-04-01T06:47:00Z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K">
    <vt:lpwstr>1.</vt:lpwstr>
  </property>
  <property fmtid="{D5CDD505-2E9C-101B-9397-08002B2CF9AE}" pid="3" name="VK lēmums">
    <vt:lpwstr>Nav</vt:lpwstr>
  </property>
  <property fmtid="{D5CDD505-2E9C-101B-9397-08002B2CF9AE}" pid="4" name="ContentType">
    <vt:lpwstr>Dokuments</vt:lpwstr>
  </property>
  <property fmtid="{D5CDD505-2E9C-101B-9397-08002B2CF9AE}" pid="5" name="Zinotajs">
    <vt:lpwstr>D.Gulbe</vt:lpwstr>
  </property>
  <property fmtid="{D5CDD505-2E9C-101B-9397-08002B2CF9AE}" pid="6" name="ContentTypeId">
    <vt:lpwstr>0x01010055094651C21ECB47AF858F84B8524E0A</vt:lpwstr>
  </property>
</Properties>
</file>