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C29E5" w14:textId="36AF09C8" w:rsidR="00894C55" w:rsidRPr="00A56C2C" w:rsidRDefault="002814E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sidRPr="005A16FB">
        <w:rPr>
          <w:rFonts w:ascii="Times New Roman" w:eastAsia="Times New Roman" w:hAnsi="Times New Roman" w:cs="Times New Roman"/>
          <w:b/>
          <w:bCs/>
          <w:color w:val="414142"/>
          <w:sz w:val="28"/>
          <w:szCs w:val="24"/>
          <w:lang w:eastAsia="lv-LV"/>
        </w:rPr>
        <w:t xml:space="preserve">Likumprojekta „Grozījumi Finanšu instrumentu </w:t>
      </w:r>
      <w:r w:rsidR="005A16FB" w:rsidRPr="00127843">
        <w:rPr>
          <w:rFonts w:ascii="Times New Roman" w:eastAsia="Times New Roman" w:hAnsi="Times New Roman" w:cs="Times New Roman"/>
          <w:b/>
          <w:bCs/>
          <w:color w:val="414142"/>
          <w:sz w:val="28"/>
          <w:szCs w:val="24"/>
          <w:lang w:eastAsia="lv-LV"/>
        </w:rPr>
        <w:t xml:space="preserve">tirgus </w:t>
      </w:r>
      <w:r w:rsidRPr="00127843">
        <w:rPr>
          <w:rFonts w:ascii="Times New Roman" w:eastAsia="Times New Roman" w:hAnsi="Times New Roman" w:cs="Times New Roman"/>
          <w:b/>
          <w:bCs/>
          <w:color w:val="414142"/>
          <w:sz w:val="28"/>
          <w:szCs w:val="24"/>
          <w:lang w:eastAsia="lv-LV"/>
        </w:rPr>
        <w:t>likumā”</w:t>
      </w:r>
      <w:r w:rsidR="00894C55" w:rsidRPr="00127843">
        <w:rPr>
          <w:rFonts w:ascii="Times New Roman" w:eastAsia="Times New Roman" w:hAnsi="Times New Roman" w:cs="Times New Roman"/>
          <w:b/>
          <w:bCs/>
          <w:color w:val="414142"/>
          <w:sz w:val="28"/>
          <w:szCs w:val="24"/>
          <w:lang w:eastAsia="lv-LV"/>
        </w:rPr>
        <w:t xml:space="preserve"> projekta</w:t>
      </w:r>
      <w:r w:rsidR="000014CB" w:rsidRPr="00127843">
        <w:rPr>
          <w:rFonts w:ascii="Times New Roman" w:eastAsia="Times New Roman" w:hAnsi="Times New Roman" w:cs="Times New Roman"/>
          <w:b/>
          <w:bCs/>
          <w:color w:val="414142"/>
          <w:sz w:val="28"/>
          <w:szCs w:val="24"/>
          <w:lang w:eastAsia="lv-LV"/>
        </w:rPr>
        <w:t xml:space="preserve"> </w:t>
      </w:r>
      <w:r w:rsidR="00894C55" w:rsidRPr="00076627">
        <w:rPr>
          <w:rFonts w:ascii="Times New Roman" w:eastAsia="Times New Roman" w:hAnsi="Times New Roman" w:cs="Times New Roman"/>
          <w:b/>
          <w:bCs/>
          <w:color w:val="414142"/>
          <w:sz w:val="28"/>
          <w:szCs w:val="24"/>
          <w:lang w:eastAsia="lv-LV"/>
        </w:rPr>
        <w:t>sākotnējās ietekmes novērtējuma ziņojums (anotācija)</w:t>
      </w:r>
    </w:p>
    <w:p w14:paraId="21FFFB5B" w14:textId="26818892" w:rsidR="00E5323B"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p w14:paraId="52611145" w14:textId="77777777" w:rsidR="0032126F" w:rsidRPr="00A513A1" w:rsidRDefault="0032126F"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A513A1" w14:paraId="4FECC88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5A86A8" w14:textId="77777777" w:rsidR="00655F2C" w:rsidRPr="00A513A1"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513A1">
              <w:rPr>
                <w:rFonts w:ascii="Times New Roman" w:eastAsia="Times New Roman" w:hAnsi="Times New Roman" w:cs="Times New Roman"/>
                <w:b/>
                <w:bCs/>
                <w:iCs/>
                <w:color w:val="414142"/>
                <w:sz w:val="24"/>
                <w:szCs w:val="24"/>
                <w:lang w:eastAsia="lv-LV"/>
              </w:rPr>
              <w:t>Tiesību akta projekta anotācijas kopsavilkums</w:t>
            </w:r>
          </w:p>
        </w:tc>
      </w:tr>
      <w:tr w:rsidR="00E5323B" w:rsidRPr="00A513A1" w14:paraId="5CA26CA3"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9D4BEE0"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604DD76" w14:textId="77777777" w:rsidR="00E65490" w:rsidRPr="00E65490" w:rsidRDefault="002814EB" w:rsidP="00E65490">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 xml:space="preserve">Līdz ar finanšu tehnoloģiju straujās attīstības radītajām iespējām, strauji pieaug alternatīvo finanšu pakalpojumu klāsts. </w:t>
            </w:r>
            <w:r w:rsidR="00E65490" w:rsidRPr="00E65490">
              <w:rPr>
                <w:rFonts w:ascii="Times New Roman" w:eastAsia="Times New Roman" w:hAnsi="Times New Roman" w:cs="Times New Roman"/>
                <w:iCs/>
                <w:sz w:val="24"/>
                <w:szCs w:val="24"/>
                <w:lang w:eastAsia="lv-LV"/>
              </w:rPr>
              <w:t>Lai reaģētu uz jaunajām tendencēm un apstākļiem un vienlaikus veicinātu alternatīva finansējuma pieejamību, ņemot vērā jaunākās finanšu tehnoloģiju piedāvātās iespējas, Eiropas Parlaments un Padome 2020. gada 7. oktobrī pieņēma regulu Nr. 2020/1503 par Eiropas kolektīvās finansēšanas pakalpojumu sniedzējiem uzņēmējdarbībai un ar ko groza Regulu (ES) 2017/1129 un Direktīvu (ES) 2019/1937 (turpmāk – Regula Nr. 2020/1503).</w:t>
            </w:r>
          </w:p>
          <w:p w14:paraId="4A2AE516" w14:textId="77777777" w:rsidR="002814EB" w:rsidRDefault="00E65490" w:rsidP="00B82161">
            <w:pPr>
              <w:spacing w:after="0" w:line="240" w:lineRule="auto"/>
              <w:jc w:val="both"/>
              <w:rPr>
                <w:rFonts w:ascii="Times New Roman" w:eastAsia="Times New Roman" w:hAnsi="Times New Roman" w:cs="Times New Roman"/>
                <w:iCs/>
                <w:sz w:val="24"/>
                <w:szCs w:val="24"/>
                <w:lang w:eastAsia="lv-LV"/>
              </w:rPr>
            </w:pPr>
            <w:r w:rsidRPr="00E65490">
              <w:rPr>
                <w:rFonts w:ascii="Times New Roman" w:eastAsia="Times New Roman" w:hAnsi="Times New Roman" w:cs="Times New Roman"/>
                <w:iCs/>
                <w:sz w:val="24"/>
                <w:szCs w:val="24"/>
                <w:lang w:eastAsia="lv-LV"/>
              </w:rPr>
              <w:t>Likumprojekts "Grozījumi Finanšu instrumentu tirgus likumā" (turpmāk – likumprojekts) izstrādāts, lai nodrošinātu tiesisko noteiktību attiecībā uz personām un darbībām, kas ietilpst Regulas Nr. 2020/1503) darbības jomā</w:t>
            </w:r>
            <w:r w:rsidR="002927D5">
              <w:rPr>
                <w:rFonts w:ascii="Times New Roman" w:eastAsia="Times New Roman" w:hAnsi="Times New Roman" w:cs="Times New Roman"/>
                <w:iCs/>
                <w:sz w:val="24"/>
                <w:szCs w:val="24"/>
                <w:lang w:eastAsia="lv-LV"/>
              </w:rPr>
              <w:t>,</w:t>
            </w:r>
            <w:r w:rsidRPr="00E65490">
              <w:rPr>
                <w:rFonts w:ascii="Times New Roman" w:eastAsia="Times New Roman" w:hAnsi="Times New Roman" w:cs="Times New Roman"/>
                <w:iCs/>
                <w:sz w:val="24"/>
                <w:szCs w:val="24"/>
                <w:lang w:eastAsia="lv-LV"/>
              </w:rPr>
              <w:t xml:space="preserve"> un lai novērstu situāciju, kurā vienai un tai pašai darbībai ir nepieciešamas vairākas atļaujas juridiskām personām, kurām piešķirta atļauja kā kolektīvās finansēšanas pakalpojumu sniedzējam atbilstoši Regulai Nr. 2020/1503. Likumprojekts "Grozījumi Finanšu instrumentu tirgus likumā" spēkā stāsies reizē ar likumprojektu "Kolektīvās finansēšanas pakalpojumu likums", bet ne vēlāk kā līdz 2021.gada 10.novembrim, kad tiek piemērota Regula Nr. 2020/1503.</w:t>
            </w:r>
          </w:p>
          <w:p w14:paraId="29487AF9" w14:textId="38FFD8BF" w:rsidR="00F9258D" w:rsidRPr="00A513A1" w:rsidRDefault="00F9258D" w:rsidP="00B82161">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bl>
    <w:p w14:paraId="5E2E9350"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513A1" w14:paraId="263C8B2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D645B2" w14:textId="77777777" w:rsidR="00655F2C" w:rsidRPr="00A513A1"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513A1">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A513A1" w14:paraId="3BB6162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B2B6DF"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21E7E34"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0FF196D2" w14:textId="77777777" w:rsidR="00E5323B" w:rsidRDefault="00D5468B" w:rsidP="00D5468B">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Likumprojekts izstrādāts, lai nodrošinātu Eiropas Parlamenta un Padomes 2020. gada 7. oktobra direktīvas Nr. 2020/1504, ar ko groza direktīvu 2014/65/ES par finanšu instrument</w:t>
            </w:r>
            <w:r w:rsidR="00127EB6" w:rsidRPr="00A513A1">
              <w:rPr>
                <w:rFonts w:ascii="Times New Roman" w:eastAsia="Times New Roman" w:hAnsi="Times New Roman" w:cs="Times New Roman"/>
                <w:iCs/>
                <w:sz w:val="24"/>
                <w:szCs w:val="24"/>
                <w:lang w:eastAsia="lv-LV"/>
              </w:rPr>
              <w:t>u</w:t>
            </w:r>
            <w:r w:rsidRPr="00A513A1">
              <w:rPr>
                <w:rFonts w:ascii="Times New Roman" w:eastAsia="Times New Roman" w:hAnsi="Times New Roman" w:cs="Times New Roman"/>
                <w:iCs/>
                <w:sz w:val="24"/>
                <w:szCs w:val="24"/>
                <w:lang w:eastAsia="lv-LV"/>
              </w:rPr>
              <w:t xml:space="preserve"> tirgiem</w:t>
            </w:r>
            <w:r w:rsidR="008D0035" w:rsidRPr="00A513A1">
              <w:rPr>
                <w:rFonts w:ascii="Times New Roman" w:eastAsia="Times New Roman" w:hAnsi="Times New Roman" w:cs="Times New Roman"/>
                <w:iCs/>
                <w:sz w:val="24"/>
                <w:szCs w:val="24"/>
                <w:lang w:eastAsia="lv-LV"/>
              </w:rPr>
              <w:t>, pārņemšanu</w:t>
            </w:r>
            <w:r w:rsidR="00B82161">
              <w:rPr>
                <w:rFonts w:ascii="Times New Roman" w:eastAsia="Times New Roman" w:hAnsi="Times New Roman" w:cs="Times New Roman"/>
                <w:iCs/>
                <w:sz w:val="24"/>
                <w:szCs w:val="24"/>
                <w:lang w:eastAsia="lv-LV"/>
              </w:rPr>
              <w:t xml:space="preserve"> </w:t>
            </w:r>
            <w:r w:rsidR="00B82161" w:rsidRPr="00B82161">
              <w:rPr>
                <w:rFonts w:ascii="Times New Roman" w:eastAsia="Times New Roman" w:hAnsi="Times New Roman" w:cs="Times New Roman"/>
                <w:iCs/>
                <w:sz w:val="24"/>
                <w:szCs w:val="24"/>
                <w:lang w:eastAsia="lv-LV"/>
              </w:rPr>
              <w:t>tiesisko noteiktību attiecībā uz Regulas Nr. 2020/1503 darbības jomu.</w:t>
            </w:r>
            <w:r w:rsidRPr="00B82161">
              <w:rPr>
                <w:rFonts w:ascii="Times New Roman" w:eastAsia="Times New Roman" w:hAnsi="Times New Roman" w:cs="Times New Roman"/>
                <w:iCs/>
                <w:sz w:val="24"/>
                <w:szCs w:val="24"/>
                <w:lang w:eastAsia="lv-LV"/>
              </w:rPr>
              <w:t xml:space="preserve"> </w:t>
            </w:r>
          </w:p>
          <w:p w14:paraId="36DC47AA" w14:textId="289C518F" w:rsidR="00F9258D" w:rsidRPr="00B82161" w:rsidRDefault="00F9258D" w:rsidP="00D5468B">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r w:rsidR="00E5323B" w:rsidRPr="00A513A1" w14:paraId="4EB9D7F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37BD3DE" w14:textId="77777777" w:rsidR="00145F29"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2.</w:t>
            </w:r>
          </w:p>
          <w:p w14:paraId="507BCA5B" w14:textId="77777777" w:rsidR="00145F29" w:rsidRPr="00A513A1" w:rsidRDefault="00145F29" w:rsidP="00145F29">
            <w:pPr>
              <w:rPr>
                <w:rFonts w:ascii="Times New Roman" w:eastAsia="Times New Roman" w:hAnsi="Times New Roman" w:cs="Times New Roman"/>
                <w:sz w:val="24"/>
                <w:szCs w:val="24"/>
                <w:lang w:eastAsia="lv-LV"/>
              </w:rPr>
            </w:pPr>
          </w:p>
          <w:p w14:paraId="380EF5AD" w14:textId="77777777" w:rsidR="00145F29" w:rsidRPr="00A513A1" w:rsidRDefault="00145F29" w:rsidP="00145F29">
            <w:pPr>
              <w:rPr>
                <w:rFonts w:ascii="Times New Roman" w:eastAsia="Times New Roman" w:hAnsi="Times New Roman" w:cs="Times New Roman"/>
                <w:sz w:val="24"/>
                <w:szCs w:val="24"/>
                <w:lang w:eastAsia="lv-LV"/>
              </w:rPr>
            </w:pPr>
          </w:p>
          <w:p w14:paraId="30F3C7EA" w14:textId="77777777" w:rsidR="00145F29" w:rsidRPr="00A513A1" w:rsidRDefault="00145F29" w:rsidP="00145F29">
            <w:pPr>
              <w:rPr>
                <w:rFonts w:ascii="Times New Roman" w:eastAsia="Times New Roman" w:hAnsi="Times New Roman" w:cs="Times New Roman"/>
                <w:sz w:val="24"/>
                <w:szCs w:val="24"/>
                <w:lang w:eastAsia="lv-LV"/>
              </w:rPr>
            </w:pPr>
          </w:p>
          <w:p w14:paraId="13491C39" w14:textId="77777777" w:rsidR="00145F29" w:rsidRPr="00A513A1" w:rsidRDefault="00145F29" w:rsidP="00145F29">
            <w:pPr>
              <w:rPr>
                <w:rFonts w:ascii="Times New Roman" w:eastAsia="Times New Roman" w:hAnsi="Times New Roman" w:cs="Times New Roman"/>
                <w:sz w:val="24"/>
                <w:szCs w:val="24"/>
                <w:lang w:eastAsia="lv-LV"/>
              </w:rPr>
            </w:pPr>
          </w:p>
          <w:p w14:paraId="76CC83BB" w14:textId="77777777" w:rsidR="00145F29" w:rsidRPr="00A513A1" w:rsidRDefault="00145F29" w:rsidP="00145F29">
            <w:pPr>
              <w:rPr>
                <w:rFonts w:ascii="Times New Roman" w:eastAsia="Times New Roman" w:hAnsi="Times New Roman" w:cs="Times New Roman"/>
                <w:sz w:val="24"/>
                <w:szCs w:val="24"/>
                <w:lang w:eastAsia="lv-LV"/>
              </w:rPr>
            </w:pPr>
          </w:p>
          <w:p w14:paraId="1EE692A6" w14:textId="77777777" w:rsidR="00145F29" w:rsidRPr="00A513A1" w:rsidRDefault="00145F29" w:rsidP="00145F29">
            <w:pPr>
              <w:rPr>
                <w:rFonts w:ascii="Times New Roman" w:eastAsia="Times New Roman" w:hAnsi="Times New Roman" w:cs="Times New Roman"/>
                <w:sz w:val="24"/>
                <w:szCs w:val="24"/>
                <w:lang w:eastAsia="lv-LV"/>
              </w:rPr>
            </w:pPr>
          </w:p>
          <w:p w14:paraId="0E94AB92" w14:textId="77777777" w:rsidR="00145F29" w:rsidRPr="00A513A1" w:rsidRDefault="00145F29" w:rsidP="00145F29">
            <w:pPr>
              <w:rPr>
                <w:rFonts w:ascii="Times New Roman" w:eastAsia="Times New Roman" w:hAnsi="Times New Roman" w:cs="Times New Roman"/>
                <w:sz w:val="24"/>
                <w:szCs w:val="24"/>
                <w:lang w:eastAsia="lv-LV"/>
              </w:rPr>
            </w:pPr>
          </w:p>
          <w:p w14:paraId="7886BB87" w14:textId="77777777" w:rsidR="00655F2C" w:rsidRPr="00A513A1" w:rsidRDefault="00655F2C" w:rsidP="00145F29">
            <w:pPr>
              <w:rPr>
                <w:rFonts w:ascii="Times New Roman" w:eastAsia="Times New Roman" w:hAnsi="Times New Roman" w:cs="Times New Roman"/>
                <w:sz w:val="24"/>
                <w:szCs w:val="24"/>
                <w:lang w:eastAsia="lv-LV"/>
              </w:rPr>
            </w:pPr>
          </w:p>
        </w:tc>
        <w:tc>
          <w:tcPr>
            <w:tcW w:w="1700" w:type="pct"/>
            <w:tcBorders>
              <w:top w:val="outset" w:sz="6" w:space="0" w:color="auto"/>
              <w:left w:val="outset" w:sz="6" w:space="0" w:color="auto"/>
              <w:bottom w:val="outset" w:sz="6" w:space="0" w:color="auto"/>
              <w:right w:val="outset" w:sz="6" w:space="0" w:color="auto"/>
            </w:tcBorders>
            <w:hideMark/>
          </w:tcPr>
          <w:p w14:paraId="63D532C9"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lastRenderedPageBreak/>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050A35E5" w14:textId="087D3E10" w:rsidR="00D5468B" w:rsidRPr="00A513A1" w:rsidRDefault="00D5468B" w:rsidP="00D5468B">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 xml:space="preserve">Šobrīd izaicinājums finanšu sektora tālākai attīstībai ir straujā tehnoloģiju attīstība, kas var pārvirzīt finanšu pakalpojumu sniedzējus no tradicionālajiem pakalpojumu sniedzējiem uz jauniem </w:t>
            </w:r>
            <w:r w:rsidR="00E65490">
              <w:rPr>
                <w:rFonts w:ascii="Times New Roman" w:eastAsia="Times New Roman" w:hAnsi="Times New Roman" w:cs="Times New Roman"/>
                <w:iCs/>
                <w:sz w:val="24"/>
                <w:szCs w:val="24"/>
                <w:lang w:eastAsia="lv-LV"/>
              </w:rPr>
              <w:t xml:space="preserve">finanšu pakalpojumu sniedzējiem </w:t>
            </w:r>
            <w:r w:rsidRPr="00A513A1">
              <w:rPr>
                <w:rFonts w:ascii="Times New Roman" w:eastAsia="Times New Roman" w:hAnsi="Times New Roman" w:cs="Times New Roman"/>
                <w:iCs/>
                <w:sz w:val="24"/>
                <w:szCs w:val="24"/>
                <w:lang w:eastAsia="lv-LV"/>
              </w:rPr>
              <w:t xml:space="preserve">finanšu pakalpojumu nozarē, kā arī ļauj tradicionālo finanšu pakalpojumu sniedzējiem ieviest jaunus inovatīvus pakalpojumus. Mainīgajos apstākļos finanšu sektoram jāspēj sekmīgi </w:t>
            </w:r>
            <w:r w:rsidRPr="00A513A1">
              <w:rPr>
                <w:rFonts w:ascii="Times New Roman" w:eastAsia="Times New Roman" w:hAnsi="Times New Roman" w:cs="Times New Roman"/>
                <w:iCs/>
                <w:sz w:val="24"/>
                <w:szCs w:val="24"/>
                <w:lang w:eastAsia="lv-LV"/>
              </w:rPr>
              <w:lastRenderedPageBreak/>
              <w:t>pielāgoties mainīgajai ārējai videi, konkurences radītajiem izaicinājumiem, lai turpinātu attīstīties un sniegt savu ieguldījumu ilgtspējīgas tautsaimniecības attīstības veicināšanai.</w:t>
            </w:r>
          </w:p>
          <w:p w14:paraId="73C242BE" w14:textId="47C29685" w:rsidR="00E5323B" w:rsidRPr="00A513A1" w:rsidRDefault="00D5468B" w:rsidP="00D5468B">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 xml:space="preserve">Kolektīvā finansēšana ir arvien vairāk izplatīts alternatīva finansējuma veids </w:t>
            </w:r>
            <w:proofErr w:type="spellStart"/>
            <w:r w:rsidRPr="00A513A1">
              <w:rPr>
                <w:rFonts w:ascii="Times New Roman" w:eastAsia="Times New Roman" w:hAnsi="Times New Roman" w:cs="Times New Roman"/>
                <w:iCs/>
                <w:sz w:val="24"/>
                <w:szCs w:val="24"/>
                <w:lang w:eastAsia="lv-LV"/>
              </w:rPr>
              <w:t>jaunuzņēmumiem</w:t>
            </w:r>
            <w:proofErr w:type="spellEnd"/>
            <w:r w:rsidRPr="00A513A1">
              <w:rPr>
                <w:rFonts w:ascii="Times New Roman" w:eastAsia="Times New Roman" w:hAnsi="Times New Roman" w:cs="Times New Roman"/>
                <w:iCs/>
                <w:sz w:val="24"/>
                <w:szCs w:val="24"/>
                <w:lang w:eastAsia="lv-LV"/>
              </w:rPr>
              <w:t xml:space="preserve"> un maziem un vidējiem uzņēmumiem (turpmāk - MVU), kas parasti paļaujas uz nelieliem ieguldījumiem. Kolektīvā finansēšana ir arvien nozīmīgāka starpniecība, kad kolektīvās finansēšanas pakalpojumu sniedzējs, pašam neuzņemoties nekād</w:t>
            </w:r>
            <w:r w:rsidR="00B82161">
              <w:rPr>
                <w:rFonts w:ascii="Times New Roman" w:eastAsia="Times New Roman" w:hAnsi="Times New Roman" w:cs="Times New Roman"/>
                <w:iCs/>
                <w:sz w:val="24"/>
                <w:szCs w:val="24"/>
                <w:lang w:eastAsia="lv-LV"/>
              </w:rPr>
              <w:t>as saistības pret klientiem</w:t>
            </w:r>
            <w:r w:rsidRPr="00A513A1">
              <w:rPr>
                <w:rFonts w:ascii="Times New Roman" w:eastAsia="Times New Roman" w:hAnsi="Times New Roman" w:cs="Times New Roman"/>
                <w:iCs/>
                <w:sz w:val="24"/>
                <w:szCs w:val="24"/>
                <w:lang w:eastAsia="lv-LV"/>
              </w:rPr>
              <w:t>, vada sabiedrībai pieejamu digitālu platformu, lai sapārotu potenciālos ieguldītājus vai aizdevējus ar uzņēmumiem, kas meklē finansējumu, vai sekmētu šādu sapārošanu. Šāds finansējums varētu izpausties kā aizdevumi vai pārvedamu vērtspapīru vai citu kolektīvās finansēšanas vajadzībām atļautu instrumentu iegāde.</w:t>
            </w:r>
          </w:p>
          <w:p w14:paraId="7E8767D5" w14:textId="7B0CB1F0" w:rsidR="00D5468B" w:rsidRPr="00A513A1" w:rsidRDefault="00D5468B" w:rsidP="00D5468B">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Regul</w:t>
            </w:r>
            <w:r w:rsidR="00A867FF" w:rsidRPr="00A513A1">
              <w:rPr>
                <w:rFonts w:ascii="Times New Roman" w:eastAsia="Times New Roman" w:hAnsi="Times New Roman" w:cs="Times New Roman"/>
                <w:iCs/>
                <w:sz w:val="24"/>
                <w:szCs w:val="24"/>
                <w:lang w:eastAsia="lv-LV"/>
              </w:rPr>
              <w:t>ā</w:t>
            </w:r>
            <w:r w:rsidRPr="00A513A1">
              <w:rPr>
                <w:rFonts w:ascii="Times New Roman" w:eastAsia="Times New Roman" w:hAnsi="Times New Roman" w:cs="Times New Roman"/>
                <w:iCs/>
                <w:sz w:val="24"/>
                <w:szCs w:val="24"/>
                <w:lang w:eastAsia="lv-LV"/>
              </w:rPr>
              <w:t xml:space="preserve"> Nr. 2020/1503</w:t>
            </w:r>
            <w:r w:rsidR="00A867FF" w:rsidRPr="00A513A1">
              <w:rPr>
                <w:rFonts w:ascii="Times New Roman" w:eastAsia="Times New Roman" w:hAnsi="Times New Roman" w:cs="Times New Roman"/>
                <w:iCs/>
                <w:sz w:val="24"/>
                <w:szCs w:val="24"/>
                <w:lang w:eastAsia="lv-LV"/>
              </w:rPr>
              <w:t xml:space="preserve"> </w:t>
            </w:r>
            <w:r w:rsidRPr="00A513A1">
              <w:rPr>
                <w:rFonts w:ascii="Times New Roman" w:eastAsia="Times New Roman" w:hAnsi="Times New Roman" w:cs="Times New Roman"/>
                <w:iCs/>
                <w:sz w:val="24"/>
                <w:szCs w:val="24"/>
                <w:lang w:eastAsia="lv-LV"/>
              </w:rPr>
              <w:t xml:space="preserve">ir paredzētas vienotas, samērīgas un tieši piemērojamas prasības kolektīvās finansēšanas pakalpojumu sniegšanai, kolektīvās finansēšanas pakalpojumu sniedzēju organizācijai, atļauju piešķiršanai un uzraudzībai, kolektīvās finansēšanas platformu darbībai, kā arī </w:t>
            </w:r>
            <w:proofErr w:type="spellStart"/>
            <w:r w:rsidRPr="00A513A1">
              <w:rPr>
                <w:rFonts w:ascii="Times New Roman" w:eastAsia="Times New Roman" w:hAnsi="Times New Roman" w:cs="Times New Roman"/>
                <w:iCs/>
                <w:sz w:val="24"/>
                <w:szCs w:val="24"/>
                <w:lang w:eastAsia="lv-LV"/>
              </w:rPr>
              <w:t>pārredzamībai</w:t>
            </w:r>
            <w:proofErr w:type="spellEnd"/>
            <w:r w:rsidRPr="00A513A1">
              <w:rPr>
                <w:rFonts w:ascii="Times New Roman" w:eastAsia="Times New Roman" w:hAnsi="Times New Roman" w:cs="Times New Roman"/>
                <w:iCs/>
                <w:sz w:val="24"/>
                <w:szCs w:val="24"/>
                <w:lang w:eastAsia="lv-LV"/>
              </w:rPr>
              <w:t xml:space="preserve"> un tirgvedības paziņojumiem saistībā ar kolektīvās finansēšanas pakalpojumu sniegšanu Eiropas Savienībā.</w:t>
            </w:r>
          </w:p>
          <w:p w14:paraId="54E364B3" w14:textId="77777777" w:rsidR="00D5468B" w:rsidRDefault="00D5468B" w:rsidP="00D5468B">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Lai nodrošinātu tiesisko noteiktību attiecībā uz personām un darbībām, kas ietilpst attiecīgi Regulas Nr. 2020/1503 un Eiropas Parlamenta un Padomes Direktīvas 2014/65/ES par fi</w:t>
            </w:r>
            <w:r w:rsidR="00A867FF" w:rsidRPr="005A16FB">
              <w:rPr>
                <w:rFonts w:ascii="Times New Roman" w:eastAsia="Times New Roman" w:hAnsi="Times New Roman" w:cs="Times New Roman"/>
                <w:iCs/>
                <w:sz w:val="24"/>
                <w:szCs w:val="24"/>
                <w:lang w:eastAsia="lv-LV"/>
              </w:rPr>
              <w:t>n</w:t>
            </w:r>
            <w:r w:rsidRPr="00A513A1">
              <w:rPr>
                <w:rFonts w:ascii="Times New Roman" w:eastAsia="Times New Roman" w:hAnsi="Times New Roman" w:cs="Times New Roman"/>
                <w:iCs/>
                <w:sz w:val="24"/>
                <w:szCs w:val="24"/>
                <w:lang w:eastAsia="lv-LV"/>
              </w:rPr>
              <w:t>anšu instrument</w:t>
            </w:r>
            <w:r w:rsidR="00B82161">
              <w:rPr>
                <w:rFonts w:ascii="Times New Roman" w:eastAsia="Times New Roman" w:hAnsi="Times New Roman" w:cs="Times New Roman"/>
                <w:iCs/>
                <w:sz w:val="24"/>
                <w:szCs w:val="24"/>
                <w:lang w:eastAsia="lv-LV"/>
              </w:rPr>
              <w:t>u</w:t>
            </w:r>
            <w:r w:rsidRPr="00A513A1">
              <w:rPr>
                <w:rFonts w:ascii="Times New Roman" w:eastAsia="Times New Roman" w:hAnsi="Times New Roman" w:cs="Times New Roman"/>
                <w:iCs/>
                <w:sz w:val="24"/>
                <w:szCs w:val="24"/>
                <w:lang w:eastAsia="lv-LV"/>
              </w:rPr>
              <w:t xml:space="preserve"> tirgiem, kas Latvijā pār</w:t>
            </w:r>
            <w:r w:rsidR="00A867FF" w:rsidRPr="005A16FB">
              <w:rPr>
                <w:rFonts w:ascii="Times New Roman" w:eastAsia="Times New Roman" w:hAnsi="Times New Roman" w:cs="Times New Roman"/>
                <w:iCs/>
                <w:sz w:val="24"/>
                <w:szCs w:val="24"/>
                <w:lang w:eastAsia="lv-LV"/>
              </w:rPr>
              <w:t>ņe</w:t>
            </w:r>
            <w:r w:rsidRPr="00A513A1">
              <w:rPr>
                <w:rFonts w:ascii="Times New Roman" w:eastAsia="Times New Roman" w:hAnsi="Times New Roman" w:cs="Times New Roman"/>
                <w:iCs/>
                <w:sz w:val="24"/>
                <w:szCs w:val="24"/>
                <w:lang w:eastAsia="lv-LV"/>
              </w:rPr>
              <w:t>mta ar Finanšu instrument tirgus likumu, darbības jomā, un lai novērstu situāciju, kurā vienai un tai pašai darbībai ir nepieciešamas vairākas atļaujas, juridiskās personas, kurām piešķirta atļauja kā kolektīvās finansēšanas pakalpojumu sniedzējiem saskaņā ar Regulu Nr. 2020/1503, būtu jāizslēdz no Direktīvas 2014/65/ES darbības jomas.</w:t>
            </w:r>
          </w:p>
          <w:p w14:paraId="2BA75D7A" w14:textId="28C6276E" w:rsidR="00F9258D" w:rsidRPr="00A513A1" w:rsidRDefault="00F9258D" w:rsidP="00D5468B">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r w:rsidR="00E5323B" w:rsidRPr="00A513A1" w14:paraId="64836B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9F76AC"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6298910E"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1201A77F" w14:textId="77777777" w:rsidR="00E5323B" w:rsidRPr="00A513A1" w:rsidRDefault="00D5468B"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Finanšu ministrija, Finanšu un kapitāla tirgus komisija</w:t>
            </w:r>
          </w:p>
        </w:tc>
      </w:tr>
      <w:tr w:rsidR="00E5323B" w:rsidRPr="00A513A1" w14:paraId="2ABD74F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C7DDEA"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E9927B6"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4953274" w14:textId="77777777" w:rsidR="00E5323B" w:rsidRPr="00A513A1" w:rsidRDefault="00D5468B"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Nav</w:t>
            </w:r>
          </w:p>
        </w:tc>
      </w:tr>
    </w:tbl>
    <w:p w14:paraId="413D05FE" w14:textId="55417B22" w:rsidR="00E5323B"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 xml:space="preserve">  </w:t>
      </w:r>
    </w:p>
    <w:p w14:paraId="4C1DA204" w14:textId="77777777" w:rsidR="0032126F" w:rsidRPr="00A513A1" w:rsidRDefault="0032126F"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513A1" w14:paraId="090BFA0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1BA814" w14:textId="77777777" w:rsidR="00655F2C" w:rsidRPr="00A513A1"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513A1">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A513A1" w14:paraId="7F0A36D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84CF6B"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115F7AB"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 xml:space="preserve">Sabiedrības </w:t>
            </w:r>
            <w:proofErr w:type="spellStart"/>
            <w:r w:rsidRPr="00A513A1">
              <w:rPr>
                <w:rFonts w:ascii="Times New Roman" w:eastAsia="Times New Roman" w:hAnsi="Times New Roman" w:cs="Times New Roman"/>
                <w:iCs/>
                <w:color w:val="414142"/>
                <w:sz w:val="24"/>
                <w:szCs w:val="24"/>
                <w:lang w:eastAsia="lv-LV"/>
              </w:rPr>
              <w:t>mērķgrupas</w:t>
            </w:r>
            <w:proofErr w:type="spellEnd"/>
            <w:r w:rsidRPr="00A513A1">
              <w:rPr>
                <w:rFonts w:ascii="Times New Roman" w:eastAsia="Times New Roman" w:hAnsi="Times New Roman" w:cs="Times New Roman"/>
                <w:iCs/>
                <w:color w:val="414142"/>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62CB0CA6" w14:textId="4836E47A" w:rsidR="00FF113B" w:rsidRPr="00A513A1" w:rsidRDefault="00FF113B" w:rsidP="00A513A1">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 xml:space="preserve">Finanšu tirgus dalībnieki, mājsaimniecības un komersanti (īpaši </w:t>
            </w:r>
            <w:proofErr w:type="spellStart"/>
            <w:r w:rsidRPr="00A513A1">
              <w:rPr>
                <w:rFonts w:ascii="Times New Roman" w:eastAsia="Times New Roman" w:hAnsi="Times New Roman" w:cs="Times New Roman"/>
                <w:iCs/>
                <w:sz w:val="24"/>
                <w:szCs w:val="24"/>
                <w:lang w:eastAsia="lv-LV"/>
              </w:rPr>
              <w:t>jaun</w:t>
            </w:r>
            <w:r w:rsidR="0047419C" w:rsidRPr="00A513A1">
              <w:rPr>
                <w:rFonts w:ascii="Times New Roman" w:eastAsia="Times New Roman" w:hAnsi="Times New Roman" w:cs="Times New Roman"/>
                <w:iCs/>
                <w:sz w:val="24"/>
                <w:szCs w:val="24"/>
                <w:lang w:eastAsia="lv-LV"/>
              </w:rPr>
              <w:t>iz</w:t>
            </w:r>
            <w:r w:rsidRPr="00A513A1">
              <w:rPr>
                <w:rFonts w:ascii="Times New Roman" w:eastAsia="Times New Roman" w:hAnsi="Times New Roman" w:cs="Times New Roman"/>
                <w:iCs/>
                <w:sz w:val="24"/>
                <w:szCs w:val="24"/>
                <w:lang w:eastAsia="lv-LV"/>
              </w:rPr>
              <w:t>veidoti</w:t>
            </w:r>
            <w:proofErr w:type="spellEnd"/>
            <w:r w:rsidRPr="00A513A1">
              <w:rPr>
                <w:rFonts w:ascii="Times New Roman" w:eastAsia="Times New Roman" w:hAnsi="Times New Roman" w:cs="Times New Roman"/>
                <w:iCs/>
                <w:sz w:val="24"/>
                <w:szCs w:val="24"/>
                <w:lang w:eastAsia="lv-LV"/>
              </w:rPr>
              <w:t xml:space="preserve">, kā arī mazi, bet strauji augoši uzņēmumi novatoriskās nozarēs), kā arī </w:t>
            </w:r>
            <w:r w:rsidRPr="00A513A1">
              <w:rPr>
                <w:rFonts w:ascii="Times New Roman" w:eastAsia="Times New Roman" w:hAnsi="Times New Roman" w:cs="Times New Roman"/>
                <w:iCs/>
                <w:sz w:val="24"/>
                <w:szCs w:val="24"/>
                <w:lang w:eastAsia="lv-LV"/>
              </w:rPr>
              <w:lastRenderedPageBreak/>
              <w:t>potenciālās kapitālsabiedrības, kas ir plānojuš</w:t>
            </w:r>
            <w:r w:rsidR="0047419C" w:rsidRPr="00A513A1">
              <w:rPr>
                <w:rFonts w:ascii="Times New Roman" w:eastAsia="Times New Roman" w:hAnsi="Times New Roman" w:cs="Times New Roman"/>
                <w:iCs/>
                <w:sz w:val="24"/>
                <w:szCs w:val="24"/>
                <w:lang w:eastAsia="lv-LV"/>
              </w:rPr>
              <w:t>a</w:t>
            </w:r>
            <w:r w:rsidRPr="00A513A1">
              <w:rPr>
                <w:rFonts w:ascii="Times New Roman" w:eastAsia="Times New Roman" w:hAnsi="Times New Roman" w:cs="Times New Roman"/>
                <w:iCs/>
                <w:sz w:val="24"/>
                <w:szCs w:val="24"/>
                <w:lang w:eastAsia="lv-LV"/>
              </w:rPr>
              <w:t>s sniegt kolektīvās finansēšanas pakalpojumus.</w:t>
            </w:r>
          </w:p>
          <w:p w14:paraId="22B1189E" w14:textId="77777777" w:rsidR="00E5323B" w:rsidRPr="00A513A1" w:rsidRDefault="00E5323B" w:rsidP="00FF113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A513A1" w14:paraId="2B7214F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5E6E751"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644E92A"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5CB1C8D2" w14:textId="6862C582" w:rsidR="00FF113B" w:rsidRPr="00A513A1" w:rsidRDefault="00FF113B" w:rsidP="00B82161">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 xml:space="preserve">Ar likumprojektu ir plānots novērstu situāciju, kurā vienai un tai pašai darbībai ir nepieciešamas vairākas atļaujas, </w:t>
            </w:r>
            <w:r w:rsidR="00B82161">
              <w:rPr>
                <w:rFonts w:ascii="Times New Roman" w:eastAsia="Times New Roman" w:hAnsi="Times New Roman" w:cs="Times New Roman"/>
                <w:iCs/>
                <w:sz w:val="24"/>
                <w:szCs w:val="24"/>
                <w:lang w:eastAsia="lv-LV"/>
              </w:rPr>
              <w:t xml:space="preserve">tāpēc </w:t>
            </w:r>
            <w:r w:rsidRPr="00A513A1">
              <w:rPr>
                <w:rFonts w:ascii="Times New Roman" w:eastAsia="Times New Roman" w:hAnsi="Times New Roman" w:cs="Times New Roman"/>
                <w:iCs/>
                <w:sz w:val="24"/>
                <w:szCs w:val="24"/>
                <w:lang w:eastAsia="lv-LV"/>
              </w:rPr>
              <w:t xml:space="preserve">juridiskās personas, kurām piešķirta atļauja kā kolektīvās finansēšanas pakalpojumu sniedzējiem saskaņā ar Regulu Nr. 2020/1503, </w:t>
            </w:r>
            <w:r w:rsidR="00B82161">
              <w:rPr>
                <w:rFonts w:ascii="Times New Roman" w:eastAsia="Times New Roman" w:hAnsi="Times New Roman" w:cs="Times New Roman"/>
                <w:iCs/>
                <w:sz w:val="24"/>
                <w:szCs w:val="24"/>
                <w:lang w:eastAsia="lv-LV"/>
              </w:rPr>
              <w:t xml:space="preserve">tiek izslēgtas no </w:t>
            </w:r>
            <w:r w:rsidRPr="00A513A1">
              <w:rPr>
                <w:rFonts w:ascii="Times New Roman" w:eastAsia="Times New Roman" w:hAnsi="Times New Roman" w:cs="Times New Roman"/>
                <w:iCs/>
                <w:sz w:val="24"/>
                <w:szCs w:val="24"/>
                <w:lang w:eastAsia="lv-LV"/>
              </w:rPr>
              <w:t>Direktīvas 2014/65/ES (</w:t>
            </w:r>
            <w:r w:rsidR="00B82161">
              <w:rPr>
                <w:rFonts w:ascii="Times New Roman" w:eastAsia="Times New Roman" w:hAnsi="Times New Roman" w:cs="Times New Roman"/>
                <w:iCs/>
                <w:sz w:val="24"/>
                <w:szCs w:val="24"/>
                <w:lang w:eastAsia="lv-LV"/>
              </w:rPr>
              <w:t xml:space="preserve">pārņemta </w:t>
            </w:r>
            <w:r w:rsidRPr="00A513A1">
              <w:rPr>
                <w:rFonts w:ascii="Times New Roman" w:eastAsia="Times New Roman" w:hAnsi="Times New Roman" w:cs="Times New Roman"/>
                <w:iCs/>
                <w:sz w:val="24"/>
                <w:szCs w:val="24"/>
                <w:lang w:eastAsia="lv-LV"/>
              </w:rPr>
              <w:t>Finanšu instrument</w:t>
            </w:r>
            <w:r w:rsidR="0047419C" w:rsidRPr="005A16FB">
              <w:rPr>
                <w:rFonts w:ascii="Times New Roman" w:eastAsia="Times New Roman" w:hAnsi="Times New Roman" w:cs="Times New Roman"/>
                <w:iCs/>
                <w:sz w:val="24"/>
                <w:szCs w:val="24"/>
                <w:lang w:eastAsia="lv-LV"/>
              </w:rPr>
              <w:t>u</w:t>
            </w:r>
            <w:r w:rsidRPr="00A513A1">
              <w:rPr>
                <w:rFonts w:ascii="Times New Roman" w:eastAsia="Times New Roman" w:hAnsi="Times New Roman" w:cs="Times New Roman"/>
                <w:iCs/>
                <w:sz w:val="24"/>
                <w:szCs w:val="24"/>
                <w:lang w:eastAsia="lv-LV"/>
              </w:rPr>
              <w:t xml:space="preserve"> tirgus likum</w:t>
            </w:r>
            <w:r w:rsidR="00B82161">
              <w:rPr>
                <w:rFonts w:ascii="Times New Roman" w:eastAsia="Times New Roman" w:hAnsi="Times New Roman" w:cs="Times New Roman"/>
                <w:iCs/>
                <w:sz w:val="24"/>
                <w:szCs w:val="24"/>
                <w:lang w:eastAsia="lv-LV"/>
              </w:rPr>
              <w:t>ā</w:t>
            </w:r>
            <w:r w:rsidRPr="00A513A1">
              <w:rPr>
                <w:rFonts w:ascii="Times New Roman" w:eastAsia="Times New Roman" w:hAnsi="Times New Roman" w:cs="Times New Roman"/>
                <w:iCs/>
                <w:sz w:val="24"/>
                <w:szCs w:val="24"/>
                <w:lang w:eastAsia="lv-LV"/>
              </w:rPr>
              <w:t>) darbības jomas.</w:t>
            </w:r>
          </w:p>
        </w:tc>
      </w:tr>
      <w:tr w:rsidR="00E5323B" w:rsidRPr="00A513A1" w14:paraId="2591F8B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9AA75C"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21362A5"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CBC0ED7" w14:textId="77777777" w:rsidR="00E5323B" w:rsidRPr="00A513A1" w:rsidRDefault="00FF113B"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Likumprojekts šo jomu neskar.</w:t>
            </w:r>
          </w:p>
        </w:tc>
      </w:tr>
      <w:tr w:rsidR="00E5323B" w:rsidRPr="00A513A1" w14:paraId="722A26A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00520F"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358FCC3"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7E5B3A8" w14:textId="77777777" w:rsidR="00E5323B" w:rsidRPr="00A513A1" w:rsidRDefault="00FF113B"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Likumprojekts šo jomu neskar.</w:t>
            </w:r>
          </w:p>
        </w:tc>
      </w:tr>
      <w:tr w:rsidR="00E5323B" w:rsidRPr="00A513A1" w14:paraId="53DB3BC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61A6AE0"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4E82FDD9"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2514BF2" w14:textId="77777777" w:rsidR="00E5323B" w:rsidRPr="00A513A1" w:rsidRDefault="00FF113B"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Nav</w:t>
            </w:r>
          </w:p>
        </w:tc>
      </w:tr>
    </w:tbl>
    <w:p w14:paraId="1C9162B1" w14:textId="3EBD4491" w:rsidR="00E5323B"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513A1" w14:paraId="2DD5FA2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83DD85" w14:textId="77777777" w:rsidR="00655F2C" w:rsidRPr="00A513A1"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513A1">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E5323B" w:rsidRPr="00A513A1" w14:paraId="0883130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EA84E9"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3F990D9"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0836A323" w14:textId="303FE877" w:rsidR="00FF113B" w:rsidRPr="00A513A1" w:rsidRDefault="00FF113B" w:rsidP="00FF113B">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Vienlaikus ar likumprojektu ir sagatavoti šādi likumprojekti:</w:t>
            </w:r>
          </w:p>
          <w:p w14:paraId="331D2213" w14:textId="1EC5E7B6" w:rsidR="00FF113B" w:rsidRPr="00A513A1" w:rsidRDefault="00FF113B" w:rsidP="00FF113B">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w:t>
            </w:r>
            <w:r w:rsidRPr="00A513A1">
              <w:rPr>
                <w:rFonts w:ascii="Times New Roman" w:eastAsia="Times New Roman" w:hAnsi="Times New Roman" w:cs="Times New Roman"/>
                <w:iCs/>
                <w:sz w:val="24"/>
                <w:szCs w:val="24"/>
                <w:lang w:eastAsia="lv-LV"/>
              </w:rPr>
              <w:tab/>
              <w:t xml:space="preserve"> </w:t>
            </w:r>
            <w:r w:rsidR="0047419C" w:rsidRPr="00A513A1">
              <w:rPr>
                <w:rFonts w:ascii="Times New Roman" w:eastAsia="Times New Roman" w:hAnsi="Times New Roman" w:cs="Times New Roman"/>
                <w:iCs/>
                <w:sz w:val="24"/>
                <w:szCs w:val="24"/>
                <w:lang w:eastAsia="lv-LV"/>
              </w:rPr>
              <w:t>l</w:t>
            </w:r>
            <w:r w:rsidRPr="00A513A1">
              <w:rPr>
                <w:rFonts w:ascii="Times New Roman" w:eastAsia="Times New Roman" w:hAnsi="Times New Roman" w:cs="Times New Roman"/>
                <w:iCs/>
                <w:sz w:val="24"/>
                <w:szCs w:val="24"/>
                <w:lang w:eastAsia="lv-LV"/>
              </w:rPr>
              <w:t>ikumprojekts“ Kolektīvās finansēšanas pakalpojumu likums”</w:t>
            </w:r>
            <w:r w:rsidR="0047419C" w:rsidRPr="00A513A1">
              <w:rPr>
                <w:rFonts w:ascii="Times New Roman" w:eastAsia="Times New Roman" w:hAnsi="Times New Roman" w:cs="Times New Roman"/>
                <w:iCs/>
                <w:sz w:val="24"/>
                <w:szCs w:val="24"/>
                <w:lang w:eastAsia="lv-LV"/>
              </w:rPr>
              <w:t>;</w:t>
            </w:r>
            <w:r w:rsidRPr="00A513A1">
              <w:rPr>
                <w:rFonts w:ascii="Times New Roman" w:eastAsia="Times New Roman" w:hAnsi="Times New Roman" w:cs="Times New Roman"/>
                <w:iCs/>
                <w:sz w:val="24"/>
                <w:szCs w:val="24"/>
                <w:lang w:eastAsia="lv-LV"/>
              </w:rPr>
              <w:t xml:space="preserve"> </w:t>
            </w:r>
          </w:p>
          <w:p w14:paraId="7FB0FAC1" w14:textId="2956F9B9" w:rsidR="00FF113B" w:rsidRPr="00A513A1" w:rsidRDefault="00FF113B" w:rsidP="00FF113B">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w:t>
            </w:r>
            <w:r w:rsidRPr="00A513A1">
              <w:rPr>
                <w:rFonts w:ascii="Times New Roman" w:eastAsia="Times New Roman" w:hAnsi="Times New Roman" w:cs="Times New Roman"/>
                <w:iCs/>
                <w:sz w:val="24"/>
                <w:szCs w:val="24"/>
                <w:lang w:eastAsia="lv-LV"/>
              </w:rPr>
              <w:tab/>
            </w:r>
            <w:r w:rsidR="0047419C" w:rsidRPr="00A513A1">
              <w:rPr>
                <w:rFonts w:ascii="Times New Roman" w:eastAsia="Times New Roman" w:hAnsi="Times New Roman" w:cs="Times New Roman"/>
                <w:iCs/>
                <w:sz w:val="24"/>
                <w:szCs w:val="24"/>
                <w:lang w:eastAsia="lv-LV"/>
              </w:rPr>
              <w:t>l</w:t>
            </w:r>
            <w:r w:rsidRPr="00A513A1">
              <w:rPr>
                <w:rFonts w:ascii="Times New Roman" w:eastAsia="Times New Roman" w:hAnsi="Times New Roman" w:cs="Times New Roman"/>
                <w:iCs/>
                <w:sz w:val="24"/>
                <w:szCs w:val="24"/>
                <w:lang w:eastAsia="lv-LV"/>
              </w:rPr>
              <w:t>ikumprojekts “Grozījumi Finanšu un kapitāla tirgus komisijas likumā” (iesniegts Saeimā</w:t>
            </w:r>
            <w:r w:rsidR="00076627">
              <w:rPr>
                <w:rFonts w:ascii="Times New Roman" w:eastAsia="Times New Roman" w:hAnsi="Times New Roman" w:cs="Times New Roman"/>
                <w:iCs/>
                <w:sz w:val="24"/>
                <w:szCs w:val="24"/>
                <w:lang w:eastAsia="lv-LV"/>
              </w:rPr>
              <w:t xml:space="preserve"> 2019.gada 4.aprīlī</w:t>
            </w:r>
            <w:r w:rsidRPr="00A513A1">
              <w:rPr>
                <w:rFonts w:ascii="Times New Roman" w:eastAsia="Times New Roman" w:hAnsi="Times New Roman" w:cs="Times New Roman"/>
                <w:iCs/>
                <w:sz w:val="24"/>
                <w:szCs w:val="24"/>
                <w:lang w:eastAsia="lv-LV"/>
              </w:rPr>
              <w:t>, Nr. 300/Lp13);</w:t>
            </w:r>
          </w:p>
          <w:p w14:paraId="23FE8E72" w14:textId="0ADB298E" w:rsidR="00FF113B" w:rsidRPr="00A513A1" w:rsidRDefault="00FF113B" w:rsidP="00FF113B">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 xml:space="preserve">Visi </w:t>
            </w:r>
            <w:r w:rsidR="0047419C" w:rsidRPr="00A513A1">
              <w:rPr>
                <w:rFonts w:ascii="Times New Roman" w:eastAsia="Times New Roman" w:hAnsi="Times New Roman" w:cs="Times New Roman"/>
                <w:iCs/>
                <w:sz w:val="24"/>
                <w:szCs w:val="24"/>
                <w:lang w:eastAsia="lv-LV"/>
              </w:rPr>
              <w:t xml:space="preserve">minētie </w:t>
            </w:r>
            <w:r w:rsidRPr="00A513A1">
              <w:rPr>
                <w:rFonts w:ascii="Times New Roman" w:eastAsia="Times New Roman" w:hAnsi="Times New Roman" w:cs="Times New Roman"/>
                <w:iCs/>
                <w:sz w:val="24"/>
                <w:szCs w:val="24"/>
                <w:lang w:eastAsia="lv-LV"/>
              </w:rPr>
              <w:t>likumprojekti ir virzāmi vienotā paketē nepieciešamā regulējuma nodrošināšanai.</w:t>
            </w:r>
          </w:p>
          <w:p w14:paraId="77AB7A63" w14:textId="39622A85" w:rsidR="00E5323B" w:rsidRPr="00A513A1" w:rsidRDefault="00E5323B" w:rsidP="00FF113B">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r w:rsidR="00E5323B" w:rsidRPr="00A513A1" w14:paraId="319078F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7E2FD7"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EFE1057"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14B59666" w14:textId="77777777" w:rsidR="00E5323B" w:rsidRDefault="00FF113B" w:rsidP="00E5323B">
            <w:pPr>
              <w:spacing w:after="0" w:line="240" w:lineRule="auto"/>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Finanšu ministrija, Finanšu un kapitāla tirgus komisija</w:t>
            </w:r>
          </w:p>
          <w:p w14:paraId="63C5AD26" w14:textId="3E531767" w:rsidR="00F9258D" w:rsidRPr="00A513A1" w:rsidRDefault="00F9258D" w:rsidP="00E5323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A513A1" w14:paraId="1318D96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7CDC92"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7267BCB"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A6801C6" w14:textId="77777777" w:rsidR="00E5323B" w:rsidRPr="00A513A1" w:rsidRDefault="00FF113B"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Nav</w:t>
            </w:r>
          </w:p>
        </w:tc>
      </w:tr>
    </w:tbl>
    <w:p w14:paraId="3B592168" w14:textId="472D5FB4" w:rsidR="00E5323B"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513A1" w14:paraId="2EEF681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635637" w14:textId="77777777" w:rsidR="00655F2C" w:rsidRPr="00A513A1"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513A1">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E5323B" w:rsidRPr="00A513A1" w14:paraId="61CE232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798B68"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EE5E615"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74B86A2C" w14:textId="7BFC9C31" w:rsidR="00E5323B" w:rsidRPr="00A513A1" w:rsidRDefault="00FF113B" w:rsidP="00A513A1">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Eiropas Parlamenta un Padomes 2020. gada 7. oktobra direktīvas Nr. 2020/1504, ar ko groza direktīvu 2014/65/ES par finanšu instrument</w:t>
            </w:r>
            <w:r w:rsidR="002927D5">
              <w:rPr>
                <w:rFonts w:ascii="Times New Roman" w:eastAsia="Times New Roman" w:hAnsi="Times New Roman" w:cs="Times New Roman"/>
                <w:iCs/>
                <w:sz w:val="24"/>
                <w:szCs w:val="24"/>
                <w:lang w:eastAsia="lv-LV"/>
              </w:rPr>
              <w:t>u</w:t>
            </w:r>
            <w:r w:rsidRPr="00A513A1">
              <w:rPr>
                <w:rFonts w:ascii="Times New Roman" w:eastAsia="Times New Roman" w:hAnsi="Times New Roman" w:cs="Times New Roman"/>
                <w:iCs/>
                <w:sz w:val="24"/>
                <w:szCs w:val="24"/>
                <w:lang w:eastAsia="lv-LV"/>
              </w:rPr>
              <w:t xml:space="preserve"> tirgiem ieviešana līdz 2021.gada 10.novembrim.</w:t>
            </w:r>
          </w:p>
        </w:tc>
      </w:tr>
      <w:tr w:rsidR="00E5323B" w:rsidRPr="00A513A1" w14:paraId="62D2447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2865AA"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4D10F4F"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134540C3" w14:textId="77777777" w:rsidR="00E5323B" w:rsidRPr="00A513A1" w:rsidRDefault="00145F29"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Likumprojekts šo jomu neskar.</w:t>
            </w:r>
          </w:p>
        </w:tc>
      </w:tr>
      <w:tr w:rsidR="00E5323B" w:rsidRPr="00A513A1" w14:paraId="7EADF8C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988775"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1915643"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FA74278" w14:textId="77777777" w:rsidR="00E5323B" w:rsidRPr="00A513A1" w:rsidRDefault="00145F29"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Nav</w:t>
            </w:r>
          </w:p>
        </w:tc>
      </w:tr>
    </w:tbl>
    <w:p w14:paraId="732E5FAE"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25"/>
        <w:gridCol w:w="2212"/>
        <w:gridCol w:w="2274"/>
        <w:gridCol w:w="2344"/>
      </w:tblGrid>
      <w:tr w:rsidR="00E5323B" w:rsidRPr="00A513A1" w14:paraId="50F43A88" w14:textId="77777777" w:rsidTr="00E5323B">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519919E" w14:textId="64E18781" w:rsidR="00076627"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513A1">
              <w:rPr>
                <w:rFonts w:ascii="Times New Roman" w:eastAsia="Times New Roman" w:hAnsi="Times New Roman" w:cs="Times New Roman"/>
                <w:b/>
                <w:bCs/>
                <w:iCs/>
                <w:color w:val="414142"/>
                <w:sz w:val="24"/>
                <w:szCs w:val="24"/>
                <w:lang w:eastAsia="lv-LV"/>
              </w:rPr>
              <w:t>1. tabula</w:t>
            </w:r>
            <w:r w:rsidRPr="00A513A1">
              <w:rPr>
                <w:rFonts w:ascii="Times New Roman" w:eastAsia="Times New Roman" w:hAnsi="Times New Roman" w:cs="Times New Roman"/>
                <w:b/>
                <w:bCs/>
                <w:iCs/>
                <w:color w:val="414142"/>
                <w:sz w:val="24"/>
                <w:szCs w:val="24"/>
                <w:lang w:eastAsia="lv-LV"/>
              </w:rPr>
              <w:br/>
              <w:t>Tiesību akta projekta atbilstība ES tiesību aktiem</w:t>
            </w:r>
          </w:p>
          <w:p w14:paraId="5EF99B1F" w14:textId="77777777" w:rsidR="00076627" w:rsidRPr="00A513A1" w:rsidRDefault="00076627" w:rsidP="00A513A1">
            <w:pPr>
              <w:rPr>
                <w:rFonts w:ascii="Times New Roman" w:eastAsia="Times New Roman" w:hAnsi="Times New Roman" w:cs="Times New Roman"/>
                <w:sz w:val="24"/>
                <w:szCs w:val="24"/>
                <w:lang w:eastAsia="lv-LV"/>
              </w:rPr>
            </w:pPr>
          </w:p>
          <w:p w14:paraId="3B183B20" w14:textId="2BA11D9B" w:rsidR="00655F2C" w:rsidRPr="00A513A1" w:rsidRDefault="00655F2C" w:rsidP="00A513A1">
            <w:pPr>
              <w:rPr>
                <w:rFonts w:ascii="Times New Roman" w:eastAsia="Times New Roman" w:hAnsi="Times New Roman" w:cs="Times New Roman"/>
                <w:sz w:val="24"/>
                <w:szCs w:val="24"/>
                <w:lang w:eastAsia="lv-LV"/>
              </w:rPr>
            </w:pPr>
          </w:p>
        </w:tc>
      </w:tr>
      <w:tr w:rsidR="00E5323B" w:rsidRPr="00A513A1" w14:paraId="331339D3" w14:textId="77777777" w:rsidTr="00145F29">
        <w:trPr>
          <w:tblCellSpacing w:w="15" w:type="dxa"/>
        </w:trPr>
        <w:tc>
          <w:tcPr>
            <w:tcW w:w="1212" w:type="pct"/>
            <w:tcBorders>
              <w:top w:val="outset" w:sz="6" w:space="0" w:color="auto"/>
              <w:left w:val="outset" w:sz="6" w:space="0" w:color="auto"/>
              <w:bottom w:val="outset" w:sz="6" w:space="0" w:color="auto"/>
              <w:right w:val="outset" w:sz="6" w:space="0" w:color="auto"/>
            </w:tcBorders>
            <w:hideMark/>
          </w:tcPr>
          <w:p w14:paraId="44764EF8"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Attiecīgā ES tiesību akta datums, numurs un nosaukums</w:t>
            </w:r>
          </w:p>
        </w:tc>
        <w:tc>
          <w:tcPr>
            <w:tcW w:w="3738" w:type="pct"/>
            <w:gridSpan w:val="3"/>
            <w:tcBorders>
              <w:top w:val="outset" w:sz="6" w:space="0" w:color="auto"/>
              <w:left w:val="outset" w:sz="6" w:space="0" w:color="auto"/>
              <w:bottom w:val="outset" w:sz="6" w:space="0" w:color="auto"/>
              <w:right w:val="outset" w:sz="6" w:space="0" w:color="auto"/>
            </w:tcBorders>
            <w:hideMark/>
          </w:tcPr>
          <w:p w14:paraId="709DD3DC" w14:textId="77777777" w:rsidR="00E5323B" w:rsidRDefault="00145F29" w:rsidP="00145F29">
            <w:pPr>
              <w:spacing w:after="0" w:line="240" w:lineRule="auto"/>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 xml:space="preserve">Eiropas Parlamenta un Padomes 2020. gada 7. oktobra direktīvas Nr. 2020/1504, ar ko groza direktīvu 2014/65/ES par finanšu instrument tirgiem </w:t>
            </w:r>
          </w:p>
          <w:p w14:paraId="09C05896" w14:textId="6B3BCFBF" w:rsidR="0032126F" w:rsidRPr="00A513A1" w:rsidRDefault="0032126F" w:rsidP="00145F29">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A513A1" w14:paraId="6E637DCD" w14:textId="77777777" w:rsidTr="00145F29">
        <w:trPr>
          <w:tblCellSpacing w:w="15" w:type="dxa"/>
        </w:trPr>
        <w:tc>
          <w:tcPr>
            <w:tcW w:w="1212" w:type="pct"/>
            <w:tcBorders>
              <w:top w:val="outset" w:sz="6" w:space="0" w:color="auto"/>
              <w:left w:val="outset" w:sz="6" w:space="0" w:color="auto"/>
              <w:bottom w:val="outset" w:sz="6" w:space="0" w:color="auto"/>
              <w:right w:val="outset" w:sz="6" w:space="0" w:color="auto"/>
            </w:tcBorders>
            <w:vAlign w:val="center"/>
            <w:hideMark/>
          </w:tcPr>
          <w:p w14:paraId="039E2A80"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A</w:t>
            </w:r>
          </w:p>
        </w:tc>
        <w:tc>
          <w:tcPr>
            <w:tcW w:w="1213" w:type="pct"/>
            <w:tcBorders>
              <w:top w:val="outset" w:sz="6" w:space="0" w:color="auto"/>
              <w:left w:val="outset" w:sz="6" w:space="0" w:color="auto"/>
              <w:bottom w:val="outset" w:sz="6" w:space="0" w:color="auto"/>
              <w:right w:val="outset" w:sz="6" w:space="0" w:color="auto"/>
            </w:tcBorders>
            <w:vAlign w:val="center"/>
            <w:hideMark/>
          </w:tcPr>
          <w:p w14:paraId="65D1119E"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B</w:t>
            </w:r>
          </w:p>
        </w:tc>
        <w:tc>
          <w:tcPr>
            <w:tcW w:w="1247" w:type="pct"/>
            <w:tcBorders>
              <w:top w:val="outset" w:sz="6" w:space="0" w:color="auto"/>
              <w:left w:val="outset" w:sz="6" w:space="0" w:color="auto"/>
              <w:bottom w:val="outset" w:sz="6" w:space="0" w:color="auto"/>
              <w:right w:val="outset" w:sz="6" w:space="0" w:color="auto"/>
            </w:tcBorders>
            <w:vAlign w:val="center"/>
            <w:hideMark/>
          </w:tcPr>
          <w:p w14:paraId="209DBF2E"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C</w:t>
            </w:r>
          </w:p>
        </w:tc>
        <w:tc>
          <w:tcPr>
            <w:tcW w:w="1246" w:type="pct"/>
            <w:tcBorders>
              <w:top w:val="outset" w:sz="6" w:space="0" w:color="auto"/>
              <w:left w:val="outset" w:sz="6" w:space="0" w:color="auto"/>
              <w:bottom w:val="outset" w:sz="6" w:space="0" w:color="auto"/>
              <w:right w:val="outset" w:sz="6" w:space="0" w:color="auto"/>
            </w:tcBorders>
            <w:vAlign w:val="center"/>
            <w:hideMark/>
          </w:tcPr>
          <w:p w14:paraId="5EBC06F3"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D</w:t>
            </w:r>
          </w:p>
        </w:tc>
      </w:tr>
      <w:tr w:rsidR="00E5323B" w:rsidRPr="00A513A1" w14:paraId="58CE727A" w14:textId="77777777" w:rsidTr="00145F29">
        <w:trPr>
          <w:tblCellSpacing w:w="15" w:type="dxa"/>
        </w:trPr>
        <w:tc>
          <w:tcPr>
            <w:tcW w:w="1212" w:type="pct"/>
            <w:tcBorders>
              <w:top w:val="outset" w:sz="6" w:space="0" w:color="auto"/>
              <w:left w:val="outset" w:sz="6" w:space="0" w:color="auto"/>
              <w:bottom w:val="outset" w:sz="6" w:space="0" w:color="auto"/>
              <w:right w:val="outset" w:sz="6" w:space="0" w:color="auto"/>
            </w:tcBorders>
            <w:hideMark/>
          </w:tcPr>
          <w:p w14:paraId="79DE2664"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lastRenderedPageBreak/>
              <w:t>Attiecīgā ES tiesību akta panta numurs (uzskaitot katru tiesību akta vienību – pantu, daļu, punktu, apakšpunktu)</w:t>
            </w:r>
          </w:p>
        </w:tc>
        <w:tc>
          <w:tcPr>
            <w:tcW w:w="1213" w:type="pct"/>
            <w:tcBorders>
              <w:top w:val="outset" w:sz="6" w:space="0" w:color="auto"/>
              <w:left w:val="outset" w:sz="6" w:space="0" w:color="auto"/>
              <w:bottom w:val="outset" w:sz="6" w:space="0" w:color="auto"/>
              <w:right w:val="outset" w:sz="6" w:space="0" w:color="auto"/>
            </w:tcBorders>
            <w:hideMark/>
          </w:tcPr>
          <w:p w14:paraId="5A73D385"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Projekta vienība, kas pārņem vai ievieš katru šīs tabulas A ailē minēto ES tiesību akta vienību, vai tiesību akts, kur attiecīgā ES tiesību akta vienība pārņemta vai ieviesta</w:t>
            </w:r>
          </w:p>
        </w:tc>
        <w:tc>
          <w:tcPr>
            <w:tcW w:w="1247" w:type="pct"/>
            <w:tcBorders>
              <w:top w:val="outset" w:sz="6" w:space="0" w:color="auto"/>
              <w:left w:val="outset" w:sz="6" w:space="0" w:color="auto"/>
              <w:bottom w:val="outset" w:sz="6" w:space="0" w:color="auto"/>
              <w:right w:val="outset" w:sz="6" w:space="0" w:color="auto"/>
            </w:tcBorders>
            <w:hideMark/>
          </w:tcPr>
          <w:p w14:paraId="288685A3"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Informācija par to, vai šīs tabulas A ailē minētās ES tiesību akta vienības tiek pārņemtas vai ieviestas pilnībā vai daļēji.</w:t>
            </w:r>
            <w:r w:rsidRPr="00A513A1">
              <w:rPr>
                <w:rFonts w:ascii="Times New Roman" w:eastAsia="Times New Roman" w:hAnsi="Times New Roman" w:cs="Times New Roman"/>
                <w:iCs/>
                <w:color w:val="414142"/>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A513A1">
              <w:rPr>
                <w:rFonts w:ascii="Times New Roman" w:eastAsia="Times New Roman" w:hAnsi="Times New Roman" w:cs="Times New Roman"/>
                <w:iCs/>
                <w:color w:val="414142"/>
                <w:sz w:val="24"/>
                <w:szCs w:val="24"/>
                <w:lang w:eastAsia="lv-LV"/>
              </w:rPr>
              <w:br/>
              <w:t>Norāda institūciju, kas ir atbildīga par šo saistību izpildi pilnībā</w:t>
            </w:r>
          </w:p>
        </w:tc>
        <w:tc>
          <w:tcPr>
            <w:tcW w:w="1246" w:type="pct"/>
            <w:tcBorders>
              <w:top w:val="outset" w:sz="6" w:space="0" w:color="auto"/>
              <w:left w:val="outset" w:sz="6" w:space="0" w:color="auto"/>
              <w:bottom w:val="outset" w:sz="6" w:space="0" w:color="auto"/>
              <w:right w:val="outset" w:sz="6" w:space="0" w:color="auto"/>
            </w:tcBorders>
            <w:hideMark/>
          </w:tcPr>
          <w:p w14:paraId="4BC17C68"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Informācija par to, vai šīs tabulas B ailē minētās projekta vienības paredz stingrākas prasības nekā šīs tabulas A ailē minētās ES tiesību akta vienības.</w:t>
            </w:r>
            <w:r w:rsidRPr="00A513A1">
              <w:rPr>
                <w:rFonts w:ascii="Times New Roman" w:eastAsia="Times New Roman" w:hAnsi="Times New Roman" w:cs="Times New Roman"/>
                <w:iCs/>
                <w:color w:val="414142"/>
                <w:sz w:val="24"/>
                <w:szCs w:val="24"/>
                <w:lang w:eastAsia="lv-LV"/>
              </w:rPr>
              <w:br/>
              <w:t>Ja projekts satur stingrākas prasības nekā attiecīgais ES tiesību akts, norāda pamatojumu un samērīgumu.</w:t>
            </w:r>
            <w:r w:rsidRPr="00A513A1">
              <w:rPr>
                <w:rFonts w:ascii="Times New Roman" w:eastAsia="Times New Roman" w:hAnsi="Times New Roman" w:cs="Times New Roman"/>
                <w:iCs/>
                <w:color w:val="414142"/>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E5323B" w:rsidRPr="00A513A1" w14:paraId="1F15C0EB" w14:textId="77777777" w:rsidTr="00145F29">
        <w:trPr>
          <w:tblCellSpacing w:w="15" w:type="dxa"/>
        </w:trPr>
        <w:tc>
          <w:tcPr>
            <w:tcW w:w="1212" w:type="pct"/>
            <w:tcBorders>
              <w:top w:val="outset" w:sz="6" w:space="0" w:color="auto"/>
              <w:left w:val="outset" w:sz="6" w:space="0" w:color="auto"/>
              <w:bottom w:val="outset" w:sz="6" w:space="0" w:color="auto"/>
              <w:right w:val="outset" w:sz="6" w:space="0" w:color="auto"/>
            </w:tcBorders>
            <w:hideMark/>
          </w:tcPr>
          <w:p w14:paraId="030AA437" w14:textId="77777777" w:rsidR="00E5323B" w:rsidRPr="00A513A1" w:rsidRDefault="00145F29"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Direktīvas Nr. 2020/1504 1.pants</w:t>
            </w:r>
          </w:p>
        </w:tc>
        <w:tc>
          <w:tcPr>
            <w:tcW w:w="1213" w:type="pct"/>
            <w:tcBorders>
              <w:top w:val="outset" w:sz="6" w:space="0" w:color="auto"/>
              <w:left w:val="outset" w:sz="6" w:space="0" w:color="auto"/>
              <w:bottom w:val="outset" w:sz="6" w:space="0" w:color="auto"/>
              <w:right w:val="outset" w:sz="6" w:space="0" w:color="auto"/>
            </w:tcBorders>
            <w:hideMark/>
          </w:tcPr>
          <w:p w14:paraId="4A4A890D" w14:textId="77777777" w:rsidR="00E5323B" w:rsidRPr="00A513A1" w:rsidRDefault="00145F29"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Likumprojekta 1.pants (likuma 101.panta pirmās daļas 17.punkts).</w:t>
            </w:r>
          </w:p>
        </w:tc>
        <w:tc>
          <w:tcPr>
            <w:tcW w:w="1247" w:type="pct"/>
            <w:tcBorders>
              <w:top w:val="outset" w:sz="6" w:space="0" w:color="auto"/>
              <w:left w:val="outset" w:sz="6" w:space="0" w:color="auto"/>
              <w:bottom w:val="outset" w:sz="6" w:space="0" w:color="auto"/>
              <w:right w:val="outset" w:sz="6" w:space="0" w:color="auto"/>
            </w:tcBorders>
            <w:hideMark/>
          </w:tcPr>
          <w:p w14:paraId="2878A4F9" w14:textId="77777777" w:rsidR="00E5323B" w:rsidRPr="00A513A1" w:rsidRDefault="00145F29"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Tiek pārņemts pilnībā.</w:t>
            </w:r>
          </w:p>
        </w:tc>
        <w:tc>
          <w:tcPr>
            <w:tcW w:w="1246" w:type="pct"/>
            <w:tcBorders>
              <w:top w:val="outset" w:sz="6" w:space="0" w:color="auto"/>
              <w:left w:val="outset" w:sz="6" w:space="0" w:color="auto"/>
              <w:bottom w:val="outset" w:sz="6" w:space="0" w:color="auto"/>
              <w:right w:val="outset" w:sz="6" w:space="0" w:color="auto"/>
            </w:tcBorders>
            <w:hideMark/>
          </w:tcPr>
          <w:p w14:paraId="375DA87E" w14:textId="77777777" w:rsidR="00E5323B" w:rsidRPr="00A513A1" w:rsidRDefault="00145F29"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Netiek paredzētas stingrākas prasības.</w:t>
            </w:r>
          </w:p>
        </w:tc>
      </w:tr>
      <w:tr w:rsidR="00E5323B" w:rsidRPr="00A513A1" w14:paraId="12186E5F" w14:textId="77777777" w:rsidTr="00145F29">
        <w:trPr>
          <w:tblCellSpacing w:w="15" w:type="dxa"/>
        </w:trPr>
        <w:tc>
          <w:tcPr>
            <w:tcW w:w="1212" w:type="pct"/>
            <w:tcBorders>
              <w:top w:val="outset" w:sz="6" w:space="0" w:color="auto"/>
              <w:left w:val="outset" w:sz="6" w:space="0" w:color="auto"/>
              <w:bottom w:val="outset" w:sz="6" w:space="0" w:color="auto"/>
              <w:right w:val="outset" w:sz="6" w:space="0" w:color="auto"/>
            </w:tcBorders>
            <w:hideMark/>
          </w:tcPr>
          <w:p w14:paraId="2096B45D"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Kā ir izmantota ES tiesību aktā paredzētā rīcības brīvība dalībvalstij pārņemt vai ieviest noteiktas ES tiesību akta normas? Kādēļ?</w:t>
            </w:r>
          </w:p>
        </w:tc>
        <w:tc>
          <w:tcPr>
            <w:tcW w:w="3738" w:type="pct"/>
            <w:gridSpan w:val="3"/>
            <w:tcBorders>
              <w:top w:val="outset" w:sz="6" w:space="0" w:color="auto"/>
              <w:left w:val="outset" w:sz="6" w:space="0" w:color="auto"/>
              <w:bottom w:val="outset" w:sz="6" w:space="0" w:color="auto"/>
              <w:right w:val="outset" w:sz="6" w:space="0" w:color="auto"/>
            </w:tcBorders>
            <w:hideMark/>
          </w:tcPr>
          <w:p w14:paraId="50922814" w14:textId="533CE139" w:rsidR="00E5323B" w:rsidRPr="00A513A1" w:rsidRDefault="00145F29">
            <w:pPr>
              <w:spacing w:after="0" w:line="240" w:lineRule="auto"/>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 xml:space="preserve">Likumprojektā nav paredzēts ieviest </w:t>
            </w:r>
            <w:r w:rsidR="00B7616A" w:rsidRPr="005A16FB">
              <w:rPr>
                <w:rFonts w:ascii="Times New Roman" w:eastAsia="Times New Roman" w:hAnsi="Times New Roman" w:cs="Times New Roman"/>
                <w:iCs/>
                <w:sz w:val="24"/>
                <w:szCs w:val="24"/>
                <w:lang w:eastAsia="lv-LV"/>
              </w:rPr>
              <w:t>stingrākas</w:t>
            </w:r>
            <w:r w:rsidRPr="00A513A1">
              <w:rPr>
                <w:rFonts w:ascii="Times New Roman" w:eastAsia="Times New Roman" w:hAnsi="Times New Roman" w:cs="Times New Roman"/>
                <w:iCs/>
                <w:sz w:val="24"/>
                <w:szCs w:val="24"/>
                <w:lang w:eastAsia="lv-LV"/>
              </w:rPr>
              <w:t xml:space="preserve"> prasības kā tas</w:t>
            </w:r>
            <w:r w:rsidR="00B7616A" w:rsidRPr="005A16FB">
              <w:rPr>
                <w:rFonts w:ascii="Times New Roman" w:eastAsia="Times New Roman" w:hAnsi="Times New Roman" w:cs="Times New Roman"/>
                <w:iCs/>
                <w:sz w:val="24"/>
                <w:szCs w:val="24"/>
                <w:lang w:eastAsia="lv-LV"/>
              </w:rPr>
              <w:t xml:space="preserve"> </w:t>
            </w:r>
            <w:r w:rsidRPr="00A513A1">
              <w:rPr>
                <w:rFonts w:ascii="Times New Roman" w:eastAsia="Times New Roman" w:hAnsi="Times New Roman" w:cs="Times New Roman"/>
                <w:iCs/>
                <w:sz w:val="24"/>
                <w:szCs w:val="24"/>
                <w:lang w:eastAsia="lv-LV"/>
              </w:rPr>
              <w:t>ir noteikts</w:t>
            </w:r>
            <w:r w:rsidRPr="00A513A1">
              <w:rPr>
                <w:rFonts w:ascii="Times New Roman" w:eastAsia="Times New Roman" w:hAnsi="Times New Roman" w:cs="Times New Roman"/>
                <w:iCs/>
                <w:color w:val="A6A6A6" w:themeColor="background1" w:themeShade="A6"/>
                <w:sz w:val="24"/>
                <w:szCs w:val="24"/>
                <w:lang w:eastAsia="lv-LV"/>
              </w:rPr>
              <w:t xml:space="preserve"> </w:t>
            </w:r>
            <w:r w:rsidRPr="00A513A1">
              <w:rPr>
                <w:rFonts w:ascii="Times New Roman" w:eastAsia="Times New Roman" w:hAnsi="Times New Roman" w:cs="Times New Roman"/>
                <w:iCs/>
                <w:sz w:val="24"/>
                <w:szCs w:val="24"/>
                <w:lang w:eastAsia="lv-LV"/>
              </w:rPr>
              <w:t>Direktīvas Nr. 2020/1504 1.pantā.</w:t>
            </w:r>
          </w:p>
        </w:tc>
      </w:tr>
      <w:tr w:rsidR="00E5323B" w:rsidRPr="00A513A1" w14:paraId="5188AD04" w14:textId="77777777" w:rsidTr="00145F29">
        <w:trPr>
          <w:tblCellSpacing w:w="15" w:type="dxa"/>
        </w:trPr>
        <w:tc>
          <w:tcPr>
            <w:tcW w:w="1212" w:type="pct"/>
            <w:tcBorders>
              <w:top w:val="outset" w:sz="6" w:space="0" w:color="auto"/>
              <w:left w:val="outset" w:sz="6" w:space="0" w:color="auto"/>
              <w:bottom w:val="outset" w:sz="6" w:space="0" w:color="auto"/>
              <w:right w:val="outset" w:sz="6" w:space="0" w:color="auto"/>
            </w:tcBorders>
            <w:hideMark/>
          </w:tcPr>
          <w:p w14:paraId="4E4EE397"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 xml:space="preserve">Saistības sniegt paziņojumu ES institūcijām un ES dalībvalstīm atbilstoši normatīvajiem aktiem, kas regulē informācijas sniegšanu par tehnisko noteikumu, valsts atbalsta piešķiršanas un finanšu noteikumu </w:t>
            </w:r>
            <w:r w:rsidRPr="00A513A1">
              <w:rPr>
                <w:rFonts w:ascii="Times New Roman" w:eastAsia="Times New Roman" w:hAnsi="Times New Roman" w:cs="Times New Roman"/>
                <w:iCs/>
                <w:color w:val="414142"/>
                <w:sz w:val="24"/>
                <w:szCs w:val="24"/>
                <w:lang w:eastAsia="lv-LV"/>
              </w:rPr>
              <w:lastRenderedPageBreak/>
              <w:t>(attiecībā uz monetāro politiku) projektiem</w:t>
            </w:r>
          </w:p>
        </w:tc>
        <w:tc>
          <w:tcPr>
            <w:tcW w:w="3738" w:type="pct"/>
            <w:gridSpan w:val="3"/>
            <w:tcBorders>
              <w:top w:val="outset" w:sz="6" w:space="0" w:color="auto"/>
              <w:left w:val="outset" w:sz="6" w:space="0" w:color="auto"/>
              <w:bottom w:val="outset" w:sz="6" w:space="0" w:color="auto"/>
              <w:right w:val="outset" w:sz="6" w:space="0" w:color="auto"/>
            </w:tcBorders>
            <w:hideMark/>
          </w:tcPr>
          <w:p w14:paraId="437DF0B8" w14:textId="77777777" w:rsidR="00E5323B" w:rsidRPr="00A513A1" w:rsidRDefault="00145F29"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lastRenderedPageBreak/>
              <w:t>Nav</w:t>
            </w:r>
          </w:p>
        </w:tc>
      </w:tr>
      <w:tr w:rsidR="00E5323B" w:rsidRPr="00A513A1" w14:paraId="4F7A4F38" w14:textId="77777777" w:rsidTr="00145F29">
        <w:trPr>
          <w:tblCellSpacing w:w="15" w:type="dxa"/>
        </w:trPr>
        <w:tc>
          <w:tcPr>
            <w:tcW w:w="1212" w:type="pct"/>
            <w:tcBorders>
              <w:top w:val="outset" w:sz="6" w:space="0" w:color="auto"/>
              <w:left w:val="outset" w:sz="6" w:space="0" w:color="auto"/>
              <w:bottom w:val="outset" w:sz="6" w:space="0" w:color="auto"/>
              <w:right w:val="outset" w:sz="6" w:space="0" w:color="auto"/>
            </w:tcBorders>
            <w:hideMark/>
          </w:tcPr>
          <w:p w14:paraId="03625B0F"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Cita informācija</w:t>
            </w:r>
          </w:p>
        </w:tc>
        <w:tc>
          <w:tcPr>
            <w:tcW w:w="3738" w:type="pct"/>
            <w:gridSpan w:val="3"/>
            <w:tcBorders>
              <w:top w:val="outset" w:sz="6" w:space="0" w:color="auto"/>
              <w:left w:val="outset" w:sz="6" w:space="0" w:color="auto"/>
              <w:bottom w:val="outset" w:sz="6" w:space="0" w:color="auto"/>
              <w:right w:val="outset" w:sz="6" w:space="0" w:color="auto"/>
            </w:tcBorders>
            <w:hideMark/>
          </w:tcPr>
          <w:p w14:paraId="6F4BF170" w14:textId="77777777" w:rsidR="00E5323B" w:rsidRPr="00A513A1" w:rsidRDefault="00145F29"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A513A1">
              <w:rPr>
                <w:rFonts w:ascii="Times New Roman" w:eastAsia="Times New Roman" w:hAnsi="Times New Roman" w:cs="Times New Roman"/>
                <w:iCs/>
                <w:sz w:val="24"/>
                <w:szCs w:val="24"/>
                <w:lang w:eastAsia="lv-LV"/>
              </w:rPr>
              <w:t>Nav</w:t>
            </w:r>
          </w:p>
        </w:tc>
      </w:tr>
    </w:tbl>
    <w:p w14:paraId="223E0929" w14:textId="530DFDAC" w:rsidR="00E5323B"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513A1" w14:paraId="289BFAC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F2405D" w14:textId="77777777" w:rsidR="00655F2C" w:rsidRPr="00A513A1"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513A1">
              <w:rPr>
                <w:rFonts w:ascii="Times New Roman" w:eastAsia="Times New Roman" w:hAnsi="Times New Roman" w:cs="Times New Roman"/>
                <w:b/>
                <w:bCs/>
                <w:iCs/>
                <w:color w:val="414142"/>
                <w:sz w:val="24"/>
                <w:szCs w:val="24"/>
                <w:lang w:eastAsia="lv-LV"/>
              </w:rPr>
              <w:t>VI. Sabiedrības līdzdalība un komunikācijas aktivitātes</w:t>
            </w:r>
          </w:p>
        </w:tc>
      </w:tr>
      <w:tr w:rsidR="00E5323B" w:rsidRPr="00A513A1" w14:paraId="3BFFF6D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2F0EA68"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F5D5525"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A986394" w14:textId="77777777" w:rsidR="00145F29" w:rsidRPr="00A513A1" w:rsidRDefault="00145F29" w:rsidP="00A513A1">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Sabiedrība pēc normatīvā akta pieņemšanas tiks informēta ar publikāciju laikrakstā "Latvijas Vēstnesis", kā arī ievietojot to bezmaksas normatīvo aktu datu bāzē www.likumi.lv.</w:t>
            </w:r>
          </w:p>
          <w:p w14:paraId="54BD82A6" w14:textId="77777777" w:rsidR="00E5323B" w:rsidRDefault="00145F29" w:rsidP="00A513A1">
            <w:pPr>
              <w:spacing w:after="0" w:line="240" w:lineRule="auto"/>
              <w:jc w:val="both"/>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Likums tiks ievietots arī Finanšu un kapitāla tirgus komisijas mājaslapā.</w:t>
            </w:r>
          </w:p>
          <w:p w14:paraId="73310E56" w14:textId="215F0131" w:rsidR="0032126F" w:rsidRPr="00A513A1" w:rsidRDefault="0032126F" w:rsidP="00A513A1">
            <w:pPr>
              <w:spacing w:after="0" w:line="240" w:lineRule="auto"/>
              <w:jc w:val="both"/>
              <w:rPr>
                <w:rFonts w:ascii="Times New Roman" w:eastAsia="Times New Roman" w:hAnsi="Times New Roman" w:cs="Times New Roman"/>
                <w:iCs/>
                <w:sz w:val="24"/>
                <w:szCs w:val="24"/>
                <w:lang w:eastAsia="lv-LV"/>
              </w:rPr>
            </w:pPr>
          </w:p>
        </w:tc>
      </w:tr>
      <w:tr w:rsidR="00E5323B" w:rsidRPr="00A513A1" w14:paraId="48EE60D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ACC09C"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F661736"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1865F4CF" w14:textId="77777777" w:rsidR="00E5323B" w:rsidRDefault="00076627" w:rsidP="00A513A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Ņemot vērā, ka Regula</w:t>
            </w:r>
            <w:r w:rsidRPr="00076627">
              <w:rPr>
                <w:rFonts w:ascii="Times New Roman" w:eastAsia="Times New Roman" w:hAnsi="Times New Roman" w:cs="Times New Roman"/>
                <w:iCs/>
                <w:sz w:val="24"/>
                <w:szCs w:val="24"/>
                <w:lang w:eastAsia="lv-LV"/>
              </w:rPr>
              <w:t xml:space="preserve"> Nr. 2020/1503</w:t>
            </w:r>
            <w:r>
              <w:rPr>
                <w:rFonts w:ascii="Times New Roman" w:eastAsia="Times New Roman" w:hAnsi="Times New Roman" w:cs="Times New Roman"/>
                <w:iCs/>
                <w:sz w:val="24"/>
                <w:szCs w:val="24"/>
                <w:lang w:eastAsia="lv-LV"/>
              </w:rPr>
              <w:t xml:space="preserve"> un Direktīva</w:t>
            </w:r>
            <w:r w:rsidRPr="003C1106">
              <w:rPr>
                <w:rFonts w:ascii="Times New Roman" w:eastAsia="Times New Roman" w:hAnsi="Times New Roman" w:cs="Times New Roman"/>
                <w:iCs/>
                <w:sz w:val="24"/>
                <w:szCs w:val="24"/>
                <w:lang w:eastAsia="lv-LV"/>
              </w:rPr>
              <w:t xml:space="preserve"> Nr. 2020/1504</w:t>
            </w:r>
            <w:r>
              <w:rPr>
                <w:rFonts w:ascii="Times New Roman" w:eastAsia="Times New Roman" w:hAnsi="Times New Roman" w:cs="Times New Roman"/>
                <w:iCs/>
                <w:sz w:val="24"/>
                <w:szCs w:val="24"/>
                <w:lang w:eastAsia="lv-LV"/>
              </w:rPr>
              <w:t xml:space="preserve"> tika publicētas Eiropas Savienības Oficiālajā Vēstnesī 2020.gada 20.oktobrī, nosakot Direktīvas Nr.2020/1504 ieviešanas un Regulas Nr. 2020/1503 piemērošanas termiņu 2021.gada 10.novembris, tad sabiedrības līdzdalība projekta izstrād</w:t>
            </w:r>
            <w:r w:rsidR="00A56C2C">
              <w:rPr>
                <w:rFonts w:ascii="Times New Roman" w:eastAsia="Times New Roman" w:hAnsi="Times New Roman" w:cs="Times New Roman"/>
                <w:iCs/>
                <w:sz w:val="24"/>
                <w:szCs w:val="24"/>
                <w:lang w:eastAsia="lv-LV"/>
              </w:rPr>
              <w:t xml:space="preserve">ē tiks nodrošināta nosūtot Latvijas finanšu nozares asociācijai un </w:t>
            </w:r>
            <w:r w:rsidR="00A56C2C" w:rsidRPr="00A56C2C">
              <w:rPr>
                <w:rFonts w:ascii="Times New Roman" w:eastAsia="Times New Roman" w:hAnsi="Times New Roman" w:cs="Times New Roman"/>
                <w:iCs/>
                <w:sz w:val="24"/>
                <w:szCs w:val="24"/>
                <w:lang w:eastAsia="lv-LV"/>
              </w:rPr>
              <w:t>Latvijas Alternatīvo finanšu pakalpojumu asociācijas</w:t>
            </w:r>
            <w:r w:rsidR="00A56C2C">
              <w:rPr>
                <w:rFonts w:ascii="Times New Roman" w:eastAsia="Times New Roman" w:hAnsi="Times New Roman" w:cs="Times New Roman"/>
                <w:iCs/>
                <w:sz w:val="24"/>
                <w:szCs w:val="24"/>
                <w:lang w:eastAsia="lv-LV"/>
              </w:rPr>
              <w:t xml:space="preserve"> atzinuma sniegšanai. </w:t>
            </w:r>
            <w:r w:rsidR="00145F29" w:rsidRPr="00A513A1">
              <w:rPr>
                <w:rFonts w:ascii="Times New Roman" w:eastAsia="Times New Roman" w:hAnsi="Times New Roman" w:cs="Times New Roman"/>
                <w:iCs/>
                <w:sz w:val="24"/>
                <w:szCs w:val="24"/>
                <w:lang w:eastAsia="lv-LV"/>
              </w:rPr>
              <w:t>Likumprojekt</w:t>
            </w:r>
            <w:r w:rsidR="00A56C2C">
              <w:rPr>
                <w:rFonts w:ascii="Times New Roman" w:eastAsia="Times New Roman" w:hAnsi="Times New Roman" w:cs="Times New Roman"/>
                <w:iCs/>
                <w:sz w:val="24"/>
                <w:szCs w:val="24"/>
                <w:lang w:eastAsia="lv-LV"/>
              </w:rPr>
              <w:t>s</w:t>
            </w:r>
            <w:r w:rsidR="00145F29" w:rsidRPr="00A513A1">
              <w:rPr>
                <w:rFonts w:ascii="Times New Roman" w:eastAsia="Times New Roman" w:hAnsi="Times New Roman" w:cs="Times New Roman"/>
                <w:iCs/>
                <w:sz w:val="24"/>
                <w:szCs w:val="24"/>
                <w:lang w:eastAsia="lv-LV"/>
              </w:rPr>
              <w:t xml:space="preserve"> tika saskaņots ar </w:t>
            </w:r>
            <w:r w:rsidR="00B7616A" w:rsidRPr="005A16FB">
              <w:rPr>
                <w:rFonts w:ascii="Times New Roman" w:eastAsia="Times New Roman" w:hAnsi="Times New Roman" w:cs="Times New Roman"/>
                <w:iCs/>
                <w:sz w:val="24"/>
                <w:szCs w:val="24"/>
                <w:lang w:eastAsia="lv-LV"/>
              </w:rPr>
              <w:t>iesaistītajam</w:t>
            </w:r>
            <w:r w:rsidR="00145F29" w:rsidRPr="00A513A1">
              <w:rPr>
                <w:rFonts w:ascii="Times New Roman" w:eastAsia="Times New Roman" w:hAnsi="Times New Roman" w:cs="Times New Roman"/>
                <w:iCs/>
                <w:sz w:val="24"/>
                <w:szCs w:val="24"/>
                <w:lang w:eastAsia="lv-LV"/>
              </w:rPr>
              <w:t xml:space="preserve"> ministrijām un nevalstiskajām organizācijām</w:t>
            </w:r>
            <w:r w:rsidR="00A56C2C">
              <w:rPr>
                <w:rFonts w:ascii="Times New Roman" w:eastAsia="Times New Roman" w:hAnsi="Times New Roman" w:cs="Times New Roman"/>
                <w:iCs/>
                <w:sz w:val="24"/>
                <w:szCs w:val="24"/>
                <w:lang w:eastAsia="lv-LV"/>
              </w:rPr>
              <w:t>, izskatot un izvērtējot to izteiktos iebildumus un priekšlikumus par likumprojektu.</w:t>
            </w:r>
          </w:p>
          <w:p w14:paraId="7A9533BA" w14:textId="1C2D7ECB" w:rsidR="0032126F" w:rsidRPr="00A513A1" w:rsidRDefault="0032126F" w:rsidP="00A513A1">
            <w:pPr>
              <w:spacing w:after="0" w:line="240" w:lineRule="auto"/>
              <w:jc w:val="both"/>
              <w:rPr>
                <w:rFonts w:ascii="Times New Roman" w:eastAsia="Times New Roman" w:hAnsi="Times New Roman" w:cs="Times New Roman"/>
                <w:iCs/>
                <w:sz w:val="24"/>
                <w:szCs w:val="24"/>
                <w:lang w:eastAsia="lv-LV"/>
              </w:rPr>
            </w:pPr>
          </w:p>
        </w:tc>
      </w:tr>
      <w:tr w:rsidR="00E5323B" w:rsidRPr="00A513A1" w14:paraId="567329F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C0675D1"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EE2BEFA"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0BA65952" w14:textId="77777777" w:rsidR="00E5323B" w:rsidRDefault="00A56C2C" w:rsidP="00A513A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Likumprojekta izstrādes laikā nav notikušas konsultācijas. Pēc atzinumu saņemšanas no nevalstiskajām organizācijām tiks papildināta šī anotācijas sadaļa, lai norādītu </w:t>
            </w:r>
            <w:r w:rsidRPr="00A56C2C">
              <w:rPr>
                <w:rFonts w:ascii="Times New Roman" w:eastAsia="Times New Roman" w:hAnsi="Times New Roman" w:cs="Times New Roman"/>
                <w:iCs/>
                <w:sz w:val="24"/>
                <w:szCs w:val="24"/>
                <w:lang w:eastAsia="lv-LV"/>
              </w:rPr>
              <w:t>sabiedrības pārstāvju atbalsta pakāpi projektam</w:t>
            </w:r>
            <w:r>
              <w:rPr>
                <w:rFonts w:ascii="Times New Roman" w:eastAsia="Times New Roman" w:hAnsi="Times New Roman" w:cs="Times New Roman"/>
                <w:iCs/>
                <w:sz w:val="24"/>
                <w:szCs w:val="24"/>
                <w:lang w:eastAsia="lv-LV"/>
              </w:rPr>
              <w:t>, kā arī būtiskākos priekšlikumus par projektu.</w:t>
            </w:r>
            <w:r w:rsidRPr="00A56C2C" w:rsidDel="00A56C2C">
              <w:rPr>
                <w:rFonts w:ascii="Times New Roman" w:eastAsia="Times New Roman" w:hAnsi="Times New Roman" w:cs="Times New Roman"/>
                <w:iCs/>
                <w:sz w:val="24"/>
                <w:szCs w:val="24"/>
                <w:lang w:eastAsia="lv-LV"/>
              </w:rPr>
              <w:t xml:space="preserve"> </w:t>
            </w:r>
          </w:p>
          <w:p w14:paraId="7BC52D98" w14:textId="749823E7" w:rsidR="0032126F" w:rsidRPr="00A513A1" w:rsidRDefault="0032126F" w:rsidP="00A513A1">
            <w:pPr>
              <w:spacing w:after="0" w:line="240" w:lineRule="auto"/>
              <w:jc w:val="both"/>
              <w:rPr>
                <w:rFonts w:ascii="Times New Roman" w:eastAsia="Times New Roman" w:hAnsi="Times New Roman" w:cs="Times New Roman"/>
                <w:iCs/>
                <w:sz w:val="24"/>
                <w:szCs w:val="24"/>
                <w:lang w:eastAsia="lv-LV"/>
              </w:rPr>
            </w:pPr>
          </w:p>
        </w:tc>
      </w:tr>
      <w:tr w:rsidR="00E5323B" w:rsidRPr="00A513A1" w14:paraId="3A40B32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B1CB0A2" w14:textId="77777777" w:rsidR="00655F2C"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6B10587"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02DDB3E" w14:textId="77777777" w:rsidR="00E5323B" w:rsidRPr="00A513A1" w:rsidRDefault="00145F29" w:rsidP="00E5323B">
            <w:pPr>
              <w:spacing w:after="0" w:line="240" w:lineRule="auto"/>
              <w:rPr>
                <w:rFonts w:ascii="Times New Roman" w:eastAsia="Times New Roman" w:hAnsi="Times New Roman" w:cs="Times New Roman"/>
                <w:iCs/>
                <w:sz w:val="24"/>
                <w:szCs w:val="24"/>
                <w:lang w:eastAsia="lv-LV"/>
              </w:rPr>
            </w:pPr>
            <w:r w:rsidRPr="00A513A1">
              <w:rPr>
                <w:rFonts w:ascii="Times New Roman" w:eastAsia="Times New Roman" w:hAnsi="Times New Roman" w:cs="Times New Roman"/>
                <w:iCs/>
                <w:sz w:val="24"/>
                <w:szCs w:val="24"/>
                <w:lang w:eastAsia="lv-LV"/>
              </w:rPr>
              <w:t>Nav</w:t>
            </w:r>
          </w:p>
        </w:tc>
      </w:tr>
    </w:tbl>
    <w:p w14:paraId="5F2528D8" w14:textId="77777777" w:rsidR="00E5323B" w:rsidRPr="00A513A1" w:rsidRDefault="00E5323B" w:rsidP="00E5323B">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A513A1" w14:paraId="2D5373C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F9CCC39" w14:textId="77777777" w:rsidR="00655F2C" w:rsidRPr="00A513A1"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A513A1">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145F29" w:rsidRPr="00A513A1" w14:paraId="4AEC7036" w14:textId="77777777" w:rsidTr="00145F2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8EA283" w14:textId="77777777" w:rsidR="00145F29" w:rsidRPr="00A513A1" w:rsidRDefault="00145F29" w:rsidP="00145F29">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BFD8561" w14:textId="77777777" w:rsidR="00145F29" w:rsidRPr="00A513A1" w:rsidRDefault="00145F29" w:rsidP="00145F29">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hideMark/>
          </w:tcPr>
          <w:p w14:paraId="47F2DBF0" w14:textId="77777777" w:rsidR="00145F29" w:rsidRPr="00127843" w:rsidRDefault="00145F29" w:rsidP="00145F29">
            <w:pPr>
              <w:spacing w:after="0" w:line="240" w:lineRule="auto"/>
              <w:rPr>
                <w:rFonts w:ascii="Times New Roman" w:eastAsia="Times New Roman" w:hAnsi="Times New Roman" w:cs="Times New Roman"/>
                <w:iCs/>
                <w:sz w:val="24"/>
                <w:szCs w:val="24"/>
                <w:lang w:eastAsia="lv-LV"/>
              </w:rPr>
            </w:pPr>
            <w:r w:rsidRPr="005A16FB">
              <w:rPr>
                <w:rFonts w:ascii="Times New Roman" w:eastAsia="Times New Roman" w:hAnsi="Times New Roman" w:cs="Times New Roman"/>
                <w:iCs/>
                <w:sz w:val="24"/>
                <w:szCs w:val="24"/>
                <w:lang w:eastAsia="lv-LV"/>
              </w:rPr>
              <w:t>Finanšu un kapitāla tirgus komisija</w:t>
            </w:r>
          </w:p>
        </w:tc>
      </w:tr>
      <w:tr w:rsidR="00145F29" w:rsidRPr="00A513A1" w14:paraId="2A0A1D10" w14:textId="77777777" w:rsidTr="00145F2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B99A247" w14:textId="77777777" w:rsidR="00145F29" w:rsidRPr="00A513A1" w:rsidRDefault="00145F29" w:rsidP="00145F29">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FF375C0" w14:textId="77777777" w:rsidR="00145F29" w:rsidRPr="00A513A1" w:rsidRDefault="00145F29" w:rsidP="00145F29">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Projekta izpildes ietekme uz pārvaldes funkcijām un institucionālo struktūru.</w:t>
            </w:r>
            <w:r w:rsidRPr="00A513A1">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hideMark/>
          </w:tcPr>
          <w:p w14:paraId="39F93F9C" w14:textId="77777777" w:rsidR="00145F29" w:rsidRPr="00127843" w:rsidRDefault="00145F29" w:rsidP="00145F29">
            <w:pPr>
              <w:spacing w:after="0" w:line="240" w:lineRule="auto"/>
              <w:jc w:val="both"/>
              <w:rPr>
                <w:rFonts w:ascii="Times New Roman" w:eastAsia="Times New Roman" w:hAnsi="Times New Roman" w:cs="Times New Roman"/>
                <w:iCs/>
                <w:sz w:val="24"/>
                <w:szCs w:val="24"/>
                <w:lang w:eastAsia="lv-LV"/>
              </w:rPr>
            </w:pPr>
            <w:r w:rsidRPr="005A16FB">
              <w:rPr>
                <w:rFonts w:ascii="Times New Roman" w:eastAsia="Times New Roman" w:hAnsi="Times New Roman" w:cs="Times New Roman"/>
                <w:iCs/>
                <w:sz w:val="24"/>
                <w:szCs w:val="24"/>
                <w:lang w:eastAsia="lv-LV"/>
              </w:rPr>
              <w:t xml:space="preserve">Likumprojekta izpilde nerada ietekmi uz institucionālo struktūru. Nav nepieciešama jaunu institūciju izveide, esošu institūciju likvidācija vai reorganizācija. </w:t>
            </w:r>
          </w:p>
        </w:tc>
      </w:tr>
      <w:tr w:rsidR="00145F29" w:rsidRPr="00A513A1" w14:paraId="16910F70" w14:textId="77777777" w:rsidTr="00145F2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109BD09" w14:textId="77777777" w:rsidR="00145F29" w:rsidRPr="00A513A1" w:rsidRDefault="00145F29" w:rsidP="00145F29">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DA5F463" w14:textId="77777777" w:rsidR="00145F29" w:rsidRPr="00A513A1" w:rsidRDefault="00145F29" w:rsidP="00145F29">
            <w:pPr>
              <w:spacing w:after="0" w:line="240" w:lineRule="auto"/>
              <w:rPr>
                <w:rFonts w:ascii="Times New Roman" w:eastAsia="Times New Roman" w:hAnsi="Times New Roman" w:cs="Times New Roman"/>
                <w:iCs/>
                <w:color w:val="414142"/>
                <w:sz w:val="24"/>
                <w:szCs w:val="24"/>
                <w:lang w:eastAsia="lv-LV"/>
              </w:rPr>
            </w:pPr>
            <w:r w:rsidRPr="00A513A1">
              <w:rPr>
                <w:rFonts w:ascii="Times New Roman" w:eastAsia="Times New Roman" w:hAnsi="Times New Roman" w:cs="Times New Roman"/>
                <w:iCs/>
                <w:color w:val="414142"/>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729D45F0" w14:textId="77777777" w:rsidR="00145F29" w:rsidRPr="00127843" w:rsidRDefault="00145F29" w:rsidP="00145F29">
            <w:pPr>
              <w:spacing w:after="0" w:line="240" w:lineRule="auto"/>
              <w:rPr>
                <w:rFonts w:ascii="Times New Roman" w:eastAsia="Times New Roman" w:hAnsi="Times New Roman" w:cs="Times New Roman"/>
                <w:iCs/>
                <w:color w:val="A6A6A6" w:themeColor="background1" w:themeShade="A6"/>
                <w:sz w:val="24"/>
                <w:szCs w:val="24"/>
                <w:lang w:eastAsia="lv-LV"/>
              </w:rPr>
            </w:pPr>
            <w:r w:rsidRPr="005A16FB">
              <w:rPr>
                <w:rFonts w:ascii="Times New Roman" w:eastAsia="Times New Roman" w:hAnsi="Times New Roman" w:cs="Times New Roman"/>
                <w:iCs/>
                <w:sz w:val="24"/>
                <w:szCs w:val="24"/>
                <w:lang w:eastAsia="lv-LV"/>
              </w:rPr>
              <w:t>Nav</w:t>
            </w:r>
          </w:p>
        </w:tc>
      </w:tr>
    </w:tbl>
    <w:p w14:paraId="5609E9EB" w14:textId="77777777" w:rsidR="00C25B49" w:rsidRPr="00A513A1" w:rsidRDefault="00C25B49" w:rsidP="00894C55">
      <w:pPr>
        <w:spacing w:after="0" w:line="240" w:lineRule="auto"/>
        <w:rPr>
          <w:rFonts w:ascii="Times New Roman" w:hAnsi="Times New Roman" w:cs="Times New Roman"/>
          <w:sz w:val="28"/>
          <w:szCs w:val="28"/>
        </w:rPr>
      </w:pPr>
    </w:p>
    <w:p w14:paraId="555FB8FB" w14:textId="77777777" w:rsidR="00E5323B" w:rsidRPr="00A513A1" w:rsidRDefault="00E5323B" w:rsidP="00894C55">
      <w:pPr>
        <w:spacing w:after="0" w:line="240" w:lineRule="auto"/>
        <w:rPr>
          <w:rFonts w:ascii="Times New Roman" w:hAnsi="Times New Roman" w:cs="Times New Roman"/>
          <w:sz w:val="28"/>
          <w:szCs w:val="28"/>
        </w:rPr>
      </w:pPr>
    </w:p>
    <w:p w14:paraId="54486281" w14:textId="77777777" w:rsidR="00894C55" w:rsidRPr="00A513A1" w:rsidRDefault="00145F29" w:rsidP="00145F29">
      <w:pPr>
        <w:tabs>
          <w:tab w:val="left" w:pos="6237"/>
        </w:tabs>
        <w:spacing w:after="0" w:line="240" w:lineRule="auto"/>
        <w:rPr>
          <w:rFonts w:ascii="Times New Roman" w:hAnsi="Times New Roman" w:cs="Times New Roman"/>
          <w:sz w:val="28"/>
          <w:szCs w:val="28"/>
        </w:rPr>
      </w:pPr>
      <w:r w:rsidRPr="00A513A1">
        <w:rPr>
          <w:rFonts w:ascii="Times New Roman" w:hAnsi="Times New Roman" w:cs="Times New Roman"/>
          <w:sz w:val="28"/>
          <w:szCs w:val="28"/>
        </w:rPr>
        <w:lastRenderedPageBreak/>
        <w:t xml:space="preserve">Finanšu </w:t>
      </w:r>
      <w:r w:rsidR="00894C55" w:rsidRPr="00A513A1">
        <w:rPr>
          <w:rFonts w:ascii="Times New Roman" w:hAnsi="Times New Roman" w:cs="Times New Roman"/>
          <w:sz w:val="28"/>
          <w:szCs w:val="28"/>
        </w:rPr>
        <w:t>ministrs</w:t>
      </w:r>
      <w:r w:rsidR="00894C55" w:rsidRPr="00A513A1">
        <w:rPr>
          <w:rFonts w:ascii="Times New Roman" w:hAnsi="Times New Roman" w:cs="Times New Roman"/>
          <w:sz w:val="28"/>
          <w:szCs w:val="28"/>
        </w:rPr>
        <w:tab/>
      </w:r>
      <w:r w:rsidRPr="00A513A1">
        <w:rPr>
          <w:rFonts w:ascii="Times New Roman" w:hAnsi="Times New Roman" w:cs="Times New Roman"/>
          <w:sz w:val="28"/>
          <w:szCs w:val="28"/>
        </w:rPr>
        <w:tab/>
      </w:r>
      <w:r w:rsidRPr="00A513A1">
        <w:rPr>
          <w:rFonts w:ascii="Times New Roman" w:hAnsi="Times New Roman" w:cs="Times New Roman"/>
          <w:sz w:val="28"/>
          <w:szCs w:val="28"/>
        </w:rPr>
        <w:tab/>
      </w:r>
      <w:r w:rsidRPr="00A513A1">
        <w:rPr>
          <w:rFonts w:ascii="Times New Roman" w:hAnsi="Times New Roman" w:cs="Times New Roman"/>
          <w:sz w:val="28"/>
          <w:szCs w:val="28"/>
        </w:rPr>
        <w:tab/>
        <w:t>J. Reirs</w:t>
      </w:r>
    </w:p>
    <w:p w14:paraId="77F7C939" w14:textId="77777777" w:rsidR="00894C55" w:rsidRPr="00A513A1" w:rsidRDefault="00894C55" w:rsidP="00894C55">
      <w:pPr>
        <w:spacing w:after="0" w:line="240" w:lineRule="auto"/>
        <w:ind w:firstLine="720"/>
        <w:rPr>
          <w:rFonts w:ascii="Times New Roman" w:hAnsi="Times New Roman" w:cs="Times New Roman"/>
          <w:sz w:val="28"/>
          <w:szCs w:val="28"/>
        </w:rPr>
      </w:pPr>
    </w:p>
    <w:p w14:paraId="77EF9227" w14:textId="77777777" w:rsidR="00894C55" w:rsidRPr="00A513A1" w:rsidRDefault="00894C55" w:rsidP="00894C55">
      <w:pPr>
        <w:spacing w:after="0" w:line="240" w:lineRule="auto"/>
        <w:ind w:firstLine="720"/>
        <w:rPr>
          <w:rFonts w:ascii="Times New Roman" w:hAnsi="Times New Roman" w:cs="Times New Roman"/>
          <w:sz w:val="28"/>
          <w:szCs w:val="28"/>
        </w:rPr>
      </w:pPr>
    </w:p>
    <w:p w14:paraId="3CC6EB83" w14:textId="77777777" w:rsidR="00894C55" w:rsidRPr="00A513A1" w:rsidRDefault="00894C55" w:rsidP="00894C55">
      <w:pPr>
        <w:tabs>
          <w:tab w:val="left" w:pos="6237"/>
        </w:tabs>
        <w:spacing w:after="0" w:line="240" w:lineRule="auto"/>
        <w:ind w:firstLine="720"/>
        <w:rPr>
          <w:rFonts w:ascii="Times New Roman" w:hAnsi="Times New Roman" w:cs="Times New Roman"/>
          <w:sz w:val="28"/>
          <w:szCs w:val="28"/>
        </w:rPr>
      </w:pPr>
    </w:p>
    <w:p w14:paraId="3645D87B" w14:textId="77777777" w:rsidR="00894C55" w:rsidRPr="00A513A1" w:rsidRDefault="00894C55" w:rsidP="00894C55">
      <w:pPr>
        <w:tabs>
          <w:tab w:val="left" w:pos="6237"/>
        </w:tabs>
        <w:spacing w:after="0" w:line="240" w:lineRule="auto"/>
        <w:ind w:firstLine="720"/>
        <w:rPr>
          <w:rFonts w:ascii="Times New Roman" w:hAnsi="Times New Roman" w:cs="Times New Roman"/>
          <w:sz w:val="28"/>
          <w:szCs w:val="28"/>
        </w:rPr>
      </w:pPr>
    </w:p>
    <w:p w14:paraId="308EC2FF" w14:textId="77777777" w:rsidR="00894C55" w:rsidRPr="00A513A1" w:rsidRDefault="00894C55" w:rsidP="00894C55">
      <w:pPr>
        <w:tabs>
          <w:tab w:val="left" w:pos="6237"/>
        </w:tabs>
        <w:spacing w:after="0" w:line="240" w:lineRule="auto"/>
        <w:ind w:firstLine="720"/>
        <w:rPr>
          <w:rFonts w:ascii="Times New Roman" w:hAnsi="Times New Roman" w:cs="Times New Roman"/>
          <w:sz w:val="28"/>
          <w:szCs w:val="28"/>
        </w:rPr>
      </w:pPr>
    </w:p>
    <w:p w14:paraId="6FDB8215" w14:textId="77777777" w:rsidR="00145F29" w:rsidRPr="00A513A1" w:rsidRDefault="00145F29" w:rsidP="00145F29">
      <w:pPr>
        <w:tabs>
          <w:tab w:val="left" w:pos="6237"/>
        </w:tabs>
        <w:spacing w:after="0" w:line="240" w:lineRule="auto"/>
        <w:rPr>
          <w:rFonts w:ascii="Times New Roman" w:hAnsi="Times New Roman" w:cs="Times New Roman"/>
          <w:sz w:val="24"/>
          <w:szCs w:val="28"/>
        </w:rPr>
      </w:pPr>
      <w:r w:rsidRPr="00A513A1">
        <w:rPr>
          <w:rFonts w:ascii="Times New Roman" w:hAnsi="Times New Roman" w:cs="Times New Roman"/>
          <w:sz w:val="24"/>
          <w:szCs w:val="28"/>
        </w:rPr>
        <w:t xml:space="preserve">Šķibele 67-083-886 </w:t>
      </w:r>
    </w:p>
    <w:p w14:paraId="531A4A7A" w14:textId="77777777" w:rsidR="00894C55" w:rsidRPr="00A513A1" w:rsidRDefault="00145F29" w:rsidP="00145F29">
      <w:pPr>
        <w:tabs>
          <w:tab w:val="left" w:pos="6237"/>
        </w:tabs>
        <w:spacing w:after="0" w:line="240" w:lineRule="auto"/>
        <w:rPr>
          <w:rFonts w:ascii="Times New Roman" w:hAnsi="Times New Roman" w:cs="Times New Roman"/>
          <w:sz w:val="24"/>
          <w:szCs w:val="28"/>
        </w:rPr>
      </w:pPr>
      <w:r w:rsidRPr="00A513A1">
        <w:rPr>
          <w:rFonts w:ascii="Times New Roman" w:hAnsi="Times New Roman" w:cs="Times New Roman"/>
          <w:sz w:val="24"/>
          <w:szCs w:val="28"/>
        </w:rPr>
        <w:t>Egita.Skibele@fm.gov.lv</w:t>
      </w:r>
    </w:p>
    <w:sectPr w:rsidR="00894C55" w:rsidRPr="00A513A1" w:rsidSect="009A2654">
      <w:headerReference w:type="default" r:id="rId6"/>
      <w:footerReference w:type="default" r:id="rId7"/>
      <w:foot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F0591" w14:textId="77777777" w:rsidR="00AE6957" w:rsidRDefault="00AE6957" w:rsidP="00894C55">
      <w:pPr>
        <w:spacing w:after="0" w:line="240" w:lineRule="auto"/>
      </w:pPr>
      <w:r>
        <w:separator/>
      </w:r>
    </w:p>
  </w:endnote>
  <w:endnote w:type="continuationSeparator" w:id="0">
    <w:p w14:paraId="14279213" w14:textId="77777777" w:rsidR="00AE6957" w:rsidRDefault="00AE695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B3A8" w14:textId="6A8E5C7C" w:rsidR="00894C55" w:rsidRPr="00894C55" w:rsidRDefault="00145F29">
    <w:pPr>
      <w:pStyle w:val="Footer"/>
      <w:rPr>
        <w:rFonts w:ascii="Times New Roman" w:hAnsi="Times New Roman" w:cs="Times New Roman"/>
        <w:sz w:val="20"/>
        <w:szCs w:val="20"/>
      </w:rPr>
    </w:pPr>
    <w:r>
      <w:rPr>
        <w:rFonts w:ascii="Times New Roman" w:hAnsi="Times New Roman" w:cs="Times New Roman"/>
        <w:sz w:val="20"/>
        <w:szCs w:val="20"/>
      </w:rPr>
      <w:t>FMano</w:t>
    </w:r>
    <w:r w:rsidR="00076627">
      <w:rPr>
        <w:rFonts w:ascii="Times New Roman" w:hAnsi="Times New Roman" w:cs="Times New Roman"/>
        <w:sz w:val="20"/>
        <w:szCs w:val="20"/>
      </w:rPr>
      <w:t>t_</w:t>
    </w:r>
    <w:r w:rsidR="0032126F">
      <w:rPr>
        <w:rFonts w:ascii="Times New Roman" w:hAnsi="Times New Roman" w:cs="Times New Roman"/>
        <w:sz w:val="20"/>
        <w:szCs w:val="20"/>
      </w:rPr>
      <w:t>2</w:t>
    </w:r>
    <w:r w:rsidR="00076627">
      <w:rPr>
        <w:rFonts w:ascii="Times New Roman" w:hAnsi="Times New Roman" w:cs="Times New Roman"/>
        <w:sz w:val="20"/>
        <w:szCs w:val="20"/>
      </w:rPr>
      <w:t>60421_FITL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250731"/>
      <w:docPartObj>
        <w:docPartGallery w:val="Page Numbers (Top of Page)"/>
        <w:docPartUnique/>
      </w:docPartObj>
    </w:sdtPr>
    <w:sdtEndPr>
      <w:rPr>
        <w:rFonts w:ascii="Times New Roman" w:hAnsi="Times New Roman" w:cs="Times New Roman"/>
        <w:noProof/>
        <w:sz w:val="24"/>
        <w:szCs w:val="20"/>
      </w:rPr>
    </w:sdtEndPr>
    <w:sdtContent>
      <w:p w14:paraId="158165BA" w14:textId="5149B2FD" w:rsidR="00145F29" w:rsidRPr="00C25B49" w:rsidRDefault="00145F29" w:rsidP="00145F29">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F9258D">
          <w:rPr>
            <w:rFonts w:ascii="Times New Roman" w:hAnsi="Times New Roman" w:cs="Times New Roman"/>
            <w:noProof/>
            <w:sz w:val="24"/>
            <w:szCs w:val="20"/>
          </w:rPr>
          <w:t>1</w:t>
        </w:r>
        <w:r w:rsidRPr="00C25B49">
          <w:rPr>
            <w:rFonts w:ascii="Times New Roman" w:hAnsi="Times New Roman" w:cs="Times New Roman"/>
            <w:noProof/>
            <w:sz w:val="24"/>
            <w:szCs w:val="20"/>
          </w:rPr>
          <w:fldChar w:fldCharType="end"/>
        </w:r>
      </w:p>
    </w:sdtContent>
  </w:sdt>
  <w:p w14:paraId="2216D37F" w14:textId="612EEE31" w:rsidR="00076627" w:rsidRPr="00894C55" w:rsidRDefault="00076627" w:rsidP="00076627">
    <w:pPr>
      <w:pStyle w:val="Footer"/>
      <w:rPr>
        <w:rFonts w:ascii="Times New Roman" w:hAnsi="Times New Roman" w:cs="Times New Roman"/>
        <w:sz w:val="20"/>
        <w:szCs w:val="20"/>
      </w:rPr>
    </w:pPr>
    <w:r>
      <w:rPr>
        <w:rFonts w:ascii="Times New Roman" w:hAnsi="Times New Roman" w:cs="Times New Roman"/>
        <w:sz w:val="20"/>
        <w:szCs w:val="20"/>
      </w:rPr>
      <w:t>FManot_</w:t>
    </w:r>
    <w:r w:rsidR="0032126F">
      <w:rPr>
        <w:rFonts w:ascii="Times New Roman" w:hAnsi="Times New Roman" w:cs="Times New Roman"/>
        <w:sz w:val="20"/>
        <w:szCs w:val="20"/>
      </w:rPr>
      <w:t>2</w:t>
    </w:r>
    <w:r>
      <w:rPr>
        <w:rFonts w:ascii="Times New Roman" w:hAnsi="Times New Roman" w:cs="Times New Roman"/>
        <w:sz w:val="20"/>
        <w:szCs w:val="20"/>
      </w:rPr>
      <w:t>60421_FITL</w:t>
    </w:r>
  </w:p>
  <w:p w14:paraId="20283E5B" w14:textId="43E12EAD" w:rsidR="009A2654" w:rsidRPr="00145F29" w:rsidRDefault="009A2654" w:rsidP="0007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AFA48" w14:textId="77777777" w:rsidR="00AE6957" w:rsidRDefault="00AE6957" w:rsidP="00894C55">
      <w:pPr>
        <w:spacing w:after="0" w:line="240" w:lineRule="auto"/>
      </w:pPr>
      <w:r>
        <w:separator/>
      </w:r>
    </w:p>
  </w:footnote>
  <w:footnote w:type="continuationSeparator" w:id="0">
    <w:p w14:paraId="0298AF98" w14:textId="77777777" w:rsidR="00AE6957" w:rsidRDefault="00AE6957"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544E064" w14:textId="5ED4A196"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F9258D">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14CB"/>
    <w:rsid w:val="00076627"/>
    <w:rsid w:val="000D6688"/>
    <w:rsid w:val="00127843"/>
    <w:rsid w:val="00127EB6"/>
    <w:rsid w:val="001310F5"/>
    <w:rsid w:val="00145F29"/>
    <w:rsid w:val="00163D79"/>
    <w:rsid w:val="00243426"/>
    <w:rsid w:val="002814EB"/>
    <w:rsid w:val="002927D5"/>
    <w:rsid w:val="002E1C05"/>
    <w:rsid w:val="0032126F"/>
    <w:rsid w:val="003B0BF9"/>
    <w:rsid w:val="003E0791"/>
    <w:rsid w:val="003F28AC"/>
    <w:rsid w:val="004454FE"/>
    <w:rsid w:val="00456E40"/>
    <w:rsid w:val="00471F27"/>
    <w:rsid w:val="0047419C"/>
    <w:rsid w:val="0050178F"/>
    <w:rsid w:val="005A16FB"/>
    <w:rsid w:val="00655F2C"/>
    <w:rsid w:val="006C7268"/>
    <w:rsid w:val="006E1081"/>
    <w:rsid w:val="00720585"/>
    <w:rsid w:val="00773AF6"/>
    <w:rsid w:val="00795F71"/>
    <w:rsid w:val="007E5F7A"/>
    <w:rsid w:val="007E73AB"/>
    <w:rsid w:val="007F1730"/>
    <w:rsid w:val="00804C5F"/>
    <w:rsid w:val="00816C11"/>
    <w:rsid w:val="00864A3F"/>
    <w:rsid w:val="00874612"/>
    <w:rsid w:val="00894C55"/>
    <w:rsid w:val="008D0035"/>
    <w:rsid w:val="00902BEC"/>
    <w:rsid w:val="009A2654"/>
    <w:rsid w:val="009C7163"/>
    <w:rsid w:val="00A03636"/>
    <w:rsid w:val="00A10FC3"/>
    <w:rsid w:val="00A513A1"/>
    <w:rsid w:val="00A56C2C"/>
    <w:rsid w:val="00A6073E"/>
    <w:rsid w:val="00A77321"/>
    <w:rsid w:val="00A80F2D"/>
    <w:rsid w:val="00A867FF"/>
    <w:rsid w:val="00AE5567"/>
    <w:rsid w:val="00AE6957"/>
    <w:rsid w:val="00AF1239"/>
    <w:rsid w:val="00B16480"/>
    <w:rsid w:val="00B2165C"/>
    <w:rsid w:val="00B7616A"/>
    <w:rsid w:val="00B82161"/>
    <w:rsid w:val="00B8551A"/>
    <w:rsid w:val="00BA20AA"/>
    <w:rsid w:val="00BD4425"/>
    <w:rsid w:val="00C064BA"/>
    <w:rsid w:val="00C218DD"/>
    <w:rsid w:val="00C25B49"/>
    <w:rsid w:val="00CC0D2D"/>
    <w:rsid w:val="00CE5657"/>
    <w:rsid w:val="00D133F8"/>
    <w:rsid w:val="00D14A3E"/>
    <w:rsid w:val="00D5468B"/>
    <w:rsid w:val="00DF113A"/>
    <w:rsid w:val="00DF116A"/>
    <w:rsid w:val="00E3716B"/>
    <w:rsid w:val="00E5323B"/>
    <w:rsid w:val="00E65490"/>
    <w:rsid w:val="00E8749E"/>
    <w:rsid w:val="00E90C01"/>
    <w:rsid w:val="00EA0AD3"/>
    <w:rsid w:val="00EA486E"/>
    <w:rsid w:val="00EB79FE"/>
    <w:rsid w:val="00F57B0C"/>
    <w:rsid w:val="00F9258D"/>
    <w:rsid w:val="00FF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67E73B"/>
  <w15:docId w15:val="{DC2A1391-8486-451C-B075-43A50386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163D79"/>
    <w:rPr>
      <w:sz w:val="16"/>
      <w:szCs w:val="16"/>
    </w:rPr>
  </w:style>
  <w:style w:type="paragraph" w:styleId="CommentText">
    <w:name w:val="annotation text"/>
    <w:basedOn w:val="Normal"/>
    <w:link w:val="CommentTextChar"/>
    <w:uiPriority w:val="99"/>
    <w:semiHidden/>
    <w:unhideWhenUsed/>
    <w:rsid w:val="00163D79"/>
    <w:pPr>
      <w:spacing w:line="240" w:lineRule="auto"/>
    </w:pPr>
    <w:rPr>
      <w:sz w:val="20"/>
      <w:szCs w:val="20"/>
    </w:rPr>
  </w:style>
  <w:style w:type="character" w:customStyle="1" w:styleId="CommentTextChar">
    <w:name w:val="Comment Text Char"/>
    <w:basedOn w:val="DefaultParagraphFont"/>
    <w:link w:val="CommentText"/>
    <w:uiPriority w:val="99"/>
    <w:semiHidden/>
    <w:rsid w:val="00163D79"/>
    <w:rPr>
      <w:sz w:val="20"/>
      <w:szCs w:val="20"/>
    </w:rPr>
  </w:style>
  <w:style w:type="paragraph" w:styleId="CommentSubject">
    <w:name w:val="annotation subject"/>
    <w:basedOn w:val="CommentText"/>
    <w:next w:val="CommentText"/>
    <w:link w:val="CommentSubjectChar"/>
    <w:uiPriority w:val="99"/>
    <w:semiHidden/>
    <w:unhideWhenUsed/>
    <w:rsid w:val="00163D79"/>
    <w:rPr>
      <w:b/>
      <w:bCs/>
    </w:rPr>
  </w:style>
  <w:style w:type="character" w:customStyle="1" w:styleId="CommentSubjectChar">
    <w:name w:val="Comment Subject Char"/>
    <w:basedOn w:val="CommentTextChar"/>
    <w:link w:val="CommentSubject"/>
    <w:uiPriority w:val="99"/>
    <w:semiHidden/>
    <w:rsid w:val="00163D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6666</Words>
  <Characters>3800</Characters>
  <Application>Microsoft Office Word</Application>
  <DocSecurity>4</DocSecurity>
  <Lines>31</Lines>
  <Paragraphs>20</Paragraphs>
  <ScaleCrop>false</ScaleCrop>
  <HeadingPairs>
    <vt:vector size="2" baseType="variant">
      <vt:variant>
        <vt:lpstr>Title</vt:lpstr>
      </vt:variant>
      <vt:variant>
        <vt:i4>1</vt:i4>
      </vt:variant>
    </vt:vector>
  </HeadingPairs>
  <TitlesOfParts>
    <vt:vector size="1" baseType="lpstr">
      <vt:lpstr>Likumprojekta „Grozījumi Finanšu instrumentu tirgus likumā” projekta sākotnējās ietekmes novērtējuma ziņojums (anotācija)</vt:lpstr>
    </vt:vector>
  </TitlesOfParts>
  <Manager/>
  <Company>Finanšu ministrija</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Finanšu instrumentu tirgus likumā” projekta sākotnējās ietekmes novērtējuma ziņojums (anotācija)</dc:title>
  <dc:subject>Anotācija</dc:subject>
  <dc:creator>Vārds Uzvārds</dc:creator>
  <dc:description>67083866, Egita.Skibele@fm.gov.lv</dc:description>
  <cp:lastModifiedBy>Inguna Dancīte</cp:lastModifiedBy>
  <cp:revision>2</cp:revision>
  <dcterms:created xsi:type="dcterms:W3CDTF">2021-04-27T09:34:00Z</dcterms:created>
  <dcterms:modified xsi:type="dcterms:W3CDTF">2021-04-27T09:34:00Z</dcterms:modified>
</cp:coreProperties>
</file>