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88A55" w14:textId="77777777" w:rsidR="0048196C" w:rsidRPr="00F55AA5" w:rsidRDefault="00F948A4" w:rsidP="0048196C">
      <w:pPr>
        <w:jc w:val="center"/>
        <w:rPr>
          <w:b/>
          <w:sz w:val="24"/>
          <w:szCs w:val="24"/>
        </w:rPr>
      </w:pPr>
      <w:r w:rsidRPr="00F55AA5">
        <w:rPr>
          <w:b/>
          <w:sz w:val="24"/>
          <w:szCs w:val="24"/>
        </w:rPr>
        <w:t>Uzziņa Vadības komitejai</w:t>
      </w:r>
    </w:p>
    <w:p w14:paraId="6E9F9F51" w14:textId="1014D4E4" w:rsidR="0048196C" w:rsidRPr="00F55AA5" w:rsidRDefault="00F2527A" w:rsidP="0048196C">
      <w:pPr>
        <w:spacing w:after="120"/>
        <w:jc w:val="center"/>
        <w:rPr>
          <w:sz w:val="24"/>
          <w:szCs w:val="24"/>
        </w:rPr>
      </w:pPr>
      <w:r>
        <w:rPr>
          <w:sz w:val="24"/>
          <w:szCs w:val="24"/>
        </w:rPr>
        <w:t>0</w:t>
      </w:r>
      <w:r w:rsidR="00590C1E">
        <w:rPr>
          <w:sz w:val="24"/>
          <w:szCs w:val="24"/>
        </w:rPr>
        <w:t>4</w:t>
      </w:r>
      <w:r w:rsidR="00F55AA5" w:rsidRPr="00F55AA5">
        <w:rPr>
          <w:sz w:val="24"/>
          <w:szCs w:val="24"/>
        </w:rPr>
        <w:t>.06</w:t>
      </w:r>
      <w:r w:rsidR="00A4456E" w:rsidRPr="00F55AA5">
        <w:rPr>
          <w:sz w:val="24"/>
          <w:szCs w:val="24"/>
        </w:rPr>
        <w:t>.2021</w:t>
      </w:r>
      <w:r w:rsidR="00F948A4" w:rsidRPr="00F55AA5">
        <w:rPr>
          <w:sz w:val="24"/>
          <w:szCs w:val="24"/>
        </w:rPr>
        <w:t>.</w:t>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2835"/>
        <w:gridCol w:w="142"/>
        <w:gridCol w:w="6557"/>
      </w:tblGrid>
      <w:tr w:rsidR="00F04425" w:rsidRPr="00F55AA5" w14:paraId="6A1C1807" w14:textId="77777777" w:rsidTr="001B4E8E">
        <w:trPr>
          <w:trHeight w:val="268"/>
          <w:jc w:val="center"/>
        </w:trPr>
        <w:tc>
          <w:tcPr>
            <w:tcW w:w="639" w:type="dxa"/>
            <w:shd w:val="clear" w:color="auto" w:fill="F2F2F2"/>
            <w:vAlign w:val="center"/>
          </w:tcPr>
          <w:p w14:paraId="7CAFC85B" w14:textId="77777777" w:rsidR="0048196C" w:rsidRPr="00F55AA5" w:rsidRDefault="00F948A4" w:rsidP="003328C3">
            <w:pPr>
              <w:jc w:val="center"/>
              <w:rPr>
                <w:sz w:val="24"/>
                <w:szCs w:val="24"/>
              </w:rPr>
            </w:pPr>
            <w:r w:rsidRPr="00F55AA5">
              <w:rPr>
                <w:sz w:val="24"/>
                <w:szCs w:val="24"/>
              </w:rPr>
              <w:t>Nr.</w:t>
            </w:r>
          </w:p>
          <w:p w14:paraId="7EA6347B" w14:textId="77777777" w:rsidR="0048196C" w:rsidRPr="00F55AA5" w:rsidRDefault="00F948A4" w:rsidP="003328C3">
            <w:pPr>
              <w:jc w:val="center"/>
              <w:rPr>
                <w:sz w:val="24"/>
                <w:szCs w:val="24"/>
              </w:rPr>
            </w:pPr>
            <w:r w:rsidRPr="00F55AA5">
              <w:rPr>
                <w:sz w:val="24"/>
                <w:szCs w:val="24"/>
              </w:rPr>
              <w:t>p.k.</w:t>
            </w:r>
          </w:p>
        </w:tc>
        <w:tc>
          <w:tcPr>
            <w:tcW w:w="2977" w:type="dxa"/>
            <w:gridSpan w:val="2"/>
            <w:shd w:val="clear" w:color="auto" w:fill="F2F2F2"/>
            <w:vAlign w:val="center"/>
          </w:tcPr>
          <w:p w14:paraId="49384267" w14:textId="77777777" w:rsidR="0048196C" w:rsidRPr="00F55AA5" w:rsidRDefault="00F948A4" w:rsidP="003328C3">
            <w:pPr>
              <w:jc w:val="center"/>
              <w:rPr>
                <w:sz w:val="24"/>
                <w:szCs w:val="24"/>
              </w:rPr>
            </w:pPr>
            <w:r w:rsidRPr="00F55AA5">
              <w:rPr>
                <w:sz w:val="24"/>
                <w:szCs w:val="24"/>
              </w:rPr>
              <w:t>Sniedzamā informācija</w:t>
            </w:r>
          </w:p>
        </w:tc>
        <w:tc>
          <w:tcPr>
            <w:tcW w:w="6557" w:type="dxa"/>
            <w:shd w:val="clear" w:color="auto" w:fill="F2F2F2"/>
            <w:vAlign w:val="center"/>
          </w:tcPr>
          <w:p w14:paraId="0E583CAB" w14:textId="77777777" w:rsidR="0048196C" w:rsidRPr="00F55AA5" w:rsidRDefault="00F948A4" w:rsidP="003328C3">
            <w:pPr>
              <w:jc w:val="center"/>
              <w:rPr>
                <w:sz w:val="24"/>
                <w:szCs w:val="24"/>
              </w:rPr>
            </w:pPr>
            <w:r w:rsidRPr="00F55AA5">
              <w:rPr>
                <w:sz w:val="24"/>
                <w:szCs w:val="24"/>
              </w:rPr>
              <w:t>Informācija par projektu</w:t>
            </w:r>
          </w:p>
        </w:tc>
      </w:tr>
      <w:tr w:rsidR="00F04425" w:rsidRPr="00F55AA5" w14:paraId="779C8A0B" w14:textId="77777777" w:rsidTr="001B4E8E">
        <w:trPr>
          <w:trHeight w:val="846"/>
          <w:jc w:val="center"/>
        </w:trPr>
        <w:tc>
          <w:tcPr>
            <w:tcW w:w="10173" w:type="dxa"/>
            <w:gridSpan w:val="4"/>
            <w:vAlign w:val="center"/>
          </w:tcPr>
          <w:p w14:paraId="52D2AF51" w14:textId="77777777" w:rsidR="0048196C" w:rsidRPr="00F55AA5" w:rsidRDefault="00F948A4" w:rsidP="00F55AA5">
            <w:pPr>
              <w:keepNext/>
              <w:jc w:val="center"/>
              <w:outlineLvl w:val="3"/>
              <w:rPr>
                <w:b/>
                <w:sz w:val="24"/>
                <w:szCs w:val="24"/>
              </w:rPr>
            </w:pPr>
            <w:r w:rsidRPr="00F55AA5">
              <w:rPr>
                <w:rFonts w:eastAsia="Times New Roman"/>
                <w:b/>
                <w:bCs/>
                <w:sz w:val="24"/>
                <w:szCs w:val="24"/>
              </w:rPr>
              <w:t>Ministru kabineta noteikumu projekts</w:t>
            </w:r>
            <w:r w:rsidR="00F55AA5" w:rsidRPr="00F55AA5">
              <w:rPr>
                <w:sz w:val="24"/>
                <w:szCs w:val="24"/>
              </w:rPr>
              <w:t xml:space="preserve"> “</w:t>
            </w:r>
            <w:r w:rsidR="00F55AA5" w:rsidRPr="00F55AA5">
              <w:rPr>
                <w:rFonts w:eastAsia="Times New Roman"/>
                <w:b/>
                <w:bCs/>
                <w:sz w:val="24"/>
                <w:szCs w:val="24"/>
              </w:rPr>
              <w:t>Grozījums Ministru kabineta 2005.gada 30.augusta noteikumos Nr.662 “Akcīzes preču aprites kārtība”</w:t>
            </w:r>
            <w:r w:rsidRPr="00F55AA5">
              <w:rPr>
                <w:b/>
                <w:bCs/>
                <w:sz w:val="24"/>
                <w:szCs w:val="24"/>
              </w:rPr>
              <w:t xml:space="preserve"> </w:t>
            </w:r>
          </w:p>
        </w:tc>
      </w:tr>
      <w:tr w:rsidR="00F04425" w:rsidRPr="00F55AA5" w14:paraId="7610A9B7" w14:textId="77777777" w:rsidTr="001B4E8E">
        <w:trPr>
          <w:trHeight w:val="5146"/>
          <w:jc w:val="center"/>
        </w:trPr>
        <w:tc>
          <w:tcPr>
            <w:tcW w:w="639" w:type="dxa"/>
          </w:tcPr>
          <w:p w14:paraId="4B68BD1C" w14:textId="77777777" w:rsidR="0048196C" w:rsidRPr="00F55AA5" w:rsidRDefault="00F948A4" w:rsidP="003328C3">
            <w:pPr>
              <w:pStyle w:val="ListParagraph"/>
              <w:ind w:left="0"/>
              <w:contextualSpacing w:val="0"/>
              <w:jc w:val="center"/>
              <w:rPr>
                <w:sz w:val="24"/>
                <w:szCs w:val="24"/>
              </w:rPr>
            </w:pPr>
            <w:r w:rsidRPr="00F55AA5">
              <w:rPr>
                <w:sz w:val="24"/>
                <w:szCs w:val="24"/>
              </w:rPr>
              <w:t>1.</w:t>
            </w:r>
          </w:p>
        </w:tc>
        <w:tc>
          <w:tcPr>
            <w:tcW w:w="2835" w:type="dxa"/>
          </w:tcPr>
          <w:p w14:paraId="0C2BB16B" w14:textId="77777777" w:rsidR="0048196C" w:rsidRPr="00F55AA5" w:rsidRDefault="00F948A4" w:rsidP="003328C3">
            <w:pPr>
              <w:rPr>
                <w:sz w:val="24"/>
                <w:szCs w:val="24"/>
              </w:rPr>
            </w:pPr>
            <w:r w:rsidRPr="00F55AA5">
              <w:rPr>
                <w:sz w:val="24"/>
                <w:szCs w:val="24"/>
              </w:rPr>
              <w:t>Projekta izstrādes nepieciešamības pamatojums</w:t>
            </w:r>
          </w:p>
        </w:tc>
        <w:tc>
          <w:tcPr>
            <w:tcW w:w="6699" w:type="dxa"/>
            <w:gridSpan w:val="2"/>
          </w:tcPr>
          <w:p w14:paraId="03420BF9" w14:textId="77777777" w:rsidR="00F55AA5" w:rsidRPr="00F55AA5" w:rsidRDefault="00F55AA5" w:rsidP="00F55AA5">
            <w:pPr>
              <w:shd w:val="clear" w:color="auto" w:fill="FFFFFF"/>
              <w:spacing w:line="0" w:lineRule="atLeast"/>
              <w:ind w:firstLine="459"/>
              <w:jc w:val="both"/>
              <w:rPr>
                <w:rFonts w:eastAsia="Times New Roman"/>
                <w:sz w:val="24"/>
                <w:szCs w:val="24"/>
                <w:lang w:eastAsia="lv-LV"/>
              </w:rPr>
            </w:pPr>
            <w:r w:rsidRPr="00F55AA5">
              <w:rPr>
                <w:rFonts w:eastAsia="Times New Roman"/>
                <w:sz w:val="24"/>
                <w:szCs w:val="24"/>
                <w:lang w:eastAsia="lv-LV"/>
              </w:rPr>
              <w:t>Šobrīd Ministru kabineta 2005.gada 30.augusta noteikumi Nr.662 “Akcīzes preču aprites kārtība” paredz iespēju veikt degvielas mazumtirdzniecību tikai tādiem komersantiem, kuri ir saņēmuši speciālo atļauju (licenci) (turpmāk – licence) naftas produktu mazumtirdzniecībai un kuru valdījumā ir īpaši ierīkotas stacionārās (arī konteinertipa) degvielas uzpildes stacijas, kas tiek norādītas licencē.</w:t>
            </w:r>
          </w:p>
          <w:p w14:paraId="17D2087B" w14:textId="77777777" w:rsidR="00F55AA5" w:rsidRPr="00F55AA5" w:rsidRDefault="00F55AA5" w:rsidP="00F55AA5">
            <w:pPr>
              <w:shd w:val="clear" w:color="auto" w:fill="FFFFFF"/>
              <w:spacing w:line="0" w:lineRule="atLeast"/>
              <w:ind w:firstLine="459"/>
              <w:jc w:val="both"/>
              <w:rPr>
                <w:rFonts w:eastAsia="Times New Roman"/>
                <w:sz w:val="24"/>
                <w:szCs w:val="24"/>
                <w:lang w:eastAsia="lv-LV"/>
              </w:rPr>
            </w:pPr>
            <w:r w:rsidRPr="00F55AA5">
              <w:rPr>
                <w:rFonts w:eastAsia="Times New Roman"/>
                <w:sz w:val="24"/>
                <w:szCs w:val="24"/>
                <w:lang w:eastAsia="lv-LV"/>
              </w:rPr>
              <w:t>Tādējādi šobrīd noteikumi neparedz iespēju komersantiem, kas ir degvielas karšu izdevēji un sadarbojas ar degvielas uzpildes stacijām Latvijā, izrakstīt attaisnojuma dokumentus par degvielas realizāciju klientiem, tādējādi aizliedzot realizēt degvielu cita komersanta, kuram ir licence degvielas mazumtirdzniecībai, degvielas uzpildes stacijā.</w:t>
            </w:r>
          </w:p>
          <w:p w14:paraId="6F9C12ED" w14:textId="77777777" w:rsidR="00F55AA5" w:rsidRPr="00F55AA5" w:rsidRDefault="00F55AA5" w:rsidP="00F55AA5">
            <w:pPr>
              <w:shd w:val="clear" w:color="auto" w:fill="FFFFFF"/>
              <w:spacing w:line="0" w:lineRule="atLeast"/>
              <w:ind w:firstLine="459"/>
              <w:jc w:val="both"/>
              <w:rPr>
                <w:rFonts w:eastAsia="Times New Roman"/>
                <w:sz w:val="24"/>
                <w:szCs w:val="24"/>
                <w:lang w:eastAsia="lv-LV"/>
              </w:rPr>
            </w:pPr>
            <w:r w:rsidRPr="00F55AA5">
              <w:rPr>
                <w:rFonts w:eastAsia="Times New Roman"/>
                <w:sz w:val="24"/>
                <w:szCs w:val="24"/>
                <w:lang w:eastAsia="lv-LV"/>
              </w:rPr>
              <w:t xml:space="preserve">Ņemot vērā, ka arī Eiropā šis biznesa modelis degvielas darījumiem, izmantojot degvielas kartes, ir izplatīts, kā arī šie darījumi notiks komersantu, kuriem ir izsniegta licence naftas produktu mazumtirdzniecībai, norādītajās darbības vietās, tad, lai veicinātu degvielas realizācijas darījumus Latvijā un neradītu šķēršļus komersantiem veikt šādus darījumus arī Latvijā, noteikumu projekts paredz noteikt, ka komersants bez licences degvielas mazumtirdzniecībai saņemšanas ir tiesīgs realizēt no cita komersanta licencē degvielas mazumtirdzniecībai norādītās vietas šajā vietā iegādāto degvielu, ja šī komersanta vārdā un interesēs ar degvielu rīkojas komersants, kas ir saņēmis licenci degvielas mazumtirdzniecībai. </w:t>
            </w:r>
          </w:p>
          <w:p w14:paraId="518F0070" w14:textId="77777777" w:rsidR="00E32280" w:rsidRPr="00F55AA5" w:rsidRDefault="00E32280" w:rsidP="001B4E8E">
            <w:pPr>
              <w:pStyle w:val="CommentText"/>
              <w:spacing w:after="0"/>
              <w:ind w:left="23" w:firstLine="425"/>
              <w:rPr>
                <w:rFonts w:ascii="Times New Roman" w:eastAsia="Times New Roman" w:hAnsi="Times New Roman" w:cs="Times New Roman"/>
                <w:kern w:val="1"/>
                <w:sz w:val="24"/>
                <w:szCs w:val="24"/>
                <w:lang w:eastAsia="ar-SA"/>
              </w:rPr>
            </w:pPr>
          </w:p>
        </w:tc>
      </w:tr>
      <w:tr w:rsidR="00F04425" w:rsidRPr="00F55AA5" w14:paraId="3C17B14D" w14:textId="77777777" w:rsidTr="001B4E8E">
        <w:trPr>
          <w:trHeight w:val="1084"/>
          <w:jc w:val="center"/>
        </w:trPr>
        <w:tc>
          <w:tcPr>
            <w:tcW w:w="639" w:type="dxa"/>
          </w:tcPr>
          <w:p w14:paraId="784BDA4C" w14:textId="77777777" w:rsidR="0048196C" w:rsidRPr="00F55AA5" w:rsidRDefault="00F948A4" w:rsidP="003328C3">
            <w:pPr>
              <w:pStyle w:val="ListParagraph"/>
              <w:ind w:left="0"/>
              <w:contextualSpacing w:val="0"/>
              <w:jc w:val="center"/>
              <w:rPr>
                <w:sz w:val="24"/>
                <w:szCs w:val="24"/>
              </w:rPr>
            </w:pPr>
            <w:r w:rsidRPr="00F55AA5">
              <w:rPr>
                <w:sz w:val="24"/>
                <w:szCs w:val="24"/>
              </w:rPr>
              <w:t>2.</w:t>
            </w:r>
          </w:p>
        </w:tc>
        <w:tc>
          <w:tcPr>
            <w:tcW w:w="2835" w:type="dxa"/>
          </w:tcPr>
          <w:p w14:paraId="11028987" w14:textId="77777777" w:rsidR="0048196C" w:rsidRPr="00F55AA5" w:rsidRDefault="00F948A4" w:rsidP="003328C3">
            <w:pPr>
              <w:rPr>
                <w:sz w:val="24"/>
                <w:szCs w:val="24"/>
              </w:rPr>
            </w:pPr>
            <w:r w:rsidRPr="00F55AA5">
              <w:rPr>
                <w:sz w:val="24"/>
                <w:szCs w:val="24"/>
              </w:rPr>
              <w:t>Vadības darba plāna uzdevuma numurs un tā izpildes termiņš (ja nepieciešams)</w:t>
            </w:r>
          </w:p>
        </w:tc>
        <w:tc>
          <w:tcPr>
            <w:tcW w:w="6699" w:type="dxa"/>
            <w:gridSpan w:val="2"/>
          </w:tcPr>
          <w:p w14:paraId="2962B385" w14:textId="77777777" w:rsidR="0048196C" w:rsidRPr="00F55AA5" w:rsidRDefault="00F948A4" w:rsidP="005A7BB4">
            <w:pPr>
              <w:jc w:val="both"/>
              <w:rPr>
                <w:rFonts w:eastAsia="Times New Roman"/>
                <w:kern w:val="1"/>
                <w:sz w:val="24"/>
                <w:szCs w:val="24"/>
                <w:lang w:eastAsia="ar-SA"/>
              </w:rPr>
            </w:pPr>
            <w:r w:rsidRPr="00F55AA5">
              <w:rPr>
                <w:rFonts w:eastAsia="Times New Roman"/>
                <w:kern w:val="1"/>
                <w:sz w:val="24"/>
                <w:szCs w:val="24"/>
                <w:lang w:eastAsia="ar-SA"/>
              </w:rPr>
              <w:t>Nav</w:t>
            </w:r>
          </w:p>
          <w:p w14:paraId="4A8DC6FD" w14:textId="77777777" w:rsidR="006D00AF" w:rsidRPr="00F55AA5" w:rsidRDefault="006D00AF" w:rsidP="005A7BB4">
            <w:pPr>
              <w:jc w:val="both"/>
              <w:rPr>
                <w:rFonts w:eastAsia="Times New Roman"/>
                <w:kern w:val="1"/>
                <w:sz w:val="24"/>
                <w:szCs w:val="24"/>
                <w:lang w:eastAsia="ar-SA"/>
              </w:rPr>
            </w:pPr>
          </w:p>
        </w:tc>
      </w:tr>
      <w:tr w:rsidR="00F04425" w:rsidRPr="00F55AA5" w14:paraId="588B9FC4" w14:textId="77777777" w:rsidTr="001B4E8E">
        <w:trPr>
          <w:trHeight w:val="1621"/>
          <w:jc w:val="center"/>
        </w:trPr>
        <w:tc>
          <w:tcPr>
            <w:tcW w:w="639" w:type="dxa"/>
          </w:tcPr>
          <w:p w14:paraId="73F9A532" w14:textId="77777777" w:rsidR="0048196C" w:rsidRPr="00F55AA5" w:rsidRDefault="00F948A4" w:rsidP="003328C3">
            <w:pPr>
              <w:pStyle w:val="ListParagraph"/>
              <w:ind w:left="0"/>
              <w:contextualSpacing w:val="0"/>
              <w:jc w:val="center"/>
              <w:rPr>
                <w:sz w:val="24"/>
                <w:szCs w:val="24"/>
              </w:rPr>
            </w:pPr>
            <w:r w:rsidRPr="00F55AA5">
              <w:rPr>
                <w:sz w:val="24"/>
                <w:szCs w:val="24"/>
              </w:rPr>
              <w:t>3.</w:t>
            </w:r>
          </w:p>
        </w:tc>
        <w:tc>
          <w:tcPr>
            <w:tcW w:w="2835" w:type="dxa"/>
          </w:tcPr>
          <w:p w14:paraId="4B436148" w14:textId="77777777" w:rsidR="0048196C" w:rsidRPr="00F55AA5" w:rsidRDefault="00F948A4" w:rsidP="003328C3">
            <w:pPr>
              <w:rPr>
                <w:sz w:val="24"/>
                <w:szCs w:val="24"/>
              </w:rPr>
            </w:pPr>
            <w:r w:rsidRPr="00F55AA5">
              <w:rPr>
                <w:sz w:val="24"/>
                <w:szCs w:val="24"/>
              </w:rPr>
              <w:t>Projekta īss saturs</w:t>
            </w:r>
          </w:p>
        </w:tc>
        <w:tc>
          <w:tcPr>
            <w:tcW w:w="6699" w:type="dxa"/>
            <w:gridSpan w:val="2"/>
          </w:tcPr>
          <w:p w14:paraId="72F7D335" w14:textId="77777777" w:rsidR="00F55AA5" w:rsidRPr="00F55AA5" w:rsidRDefault="0009393D" w:rsidP="00F55AA5">
            <w:pPr>
              <w:jc w:val="both"/>
              <w:outlineLvl w:val="3"/>
              <w:rPr>
                <w:rFonts w:eastAsia="Times New Roman"/>
                <w:kern w:val="1"/>
                <w:sz w:val="24"/>
                <w:szCs w:val="24"/>
                <w:lang w:eastAsia="ar-SA"/>
              </w:rPr>
            </w:pPr>
            <w:r w:rsidRPr="00F55AA5">
              <w:rPr>
                <w:rFonts w:eastAsia="Times New Roman"/>
                <w:kern w:val="1"/>
                <w:sz w:val="24"/>
                <w:szCs w:val="24"/>
                <w:lang w:eastAsia="ar-SA"/>
              </w:rPr>
              <w:t xml:space="preserve">Ministru kabineta </w:t>
            </w:r>
            <w:r w:rsidR="00A00839" w:rsidRPr="00F55AA5">
              <w:rPr>
                <w:rFonts w:eastAsia="Times New Roman"/>
                <w:kern w:val="1"/>
                <w:sz w:val="24"/>
                <w:szCs w:val="24"/>
                <w:lang w:eastAsia="ar-SA"/>
              </w:rPr>
              <w:t xml:space="preserve">noteikumu projekts </w:t>
            </w:r>
            <w:r w:rsidR="00F55AA5">
              <w:rPr>
                <w:rFonts w:eastAsia="Times New Roman"/>
                <w:kern w:val="1"/>
                <w:sz w:val="24"/>
                <w:szCs w:val="24"/>
                <w:lang w:eastAsia="ar-SA"/>
              </w:rPr>
              <w:t>paredz noteikt, ka k</w:t>
            </w:r>
            <w:r w:rsidR="00F55AA5" w:rsidRPr="00F55AA5">
              <w:rPr>
                <w:rFonts w:eastAsia="Times New Roman"/>
                <w:kern w:val="1"/>
                <w:sz w:val="24"/>
                <w:szCs w:val="24"/>
                <w:lang w:eastAsia="ar-SA"/>
              </w:rPr>
              <w:t>omersants bez speciālas atļaujas (licences) degvielas mazumtirdzniecībai saņemšanas ir tiesīgs realizēt no cita komersanta speciālajā atļaujā (licencē) degvielas mazumtirdzniecībai norādītās vietas šajā vietā iegādāto degvielu, ja šī komersanta vārdā un interesēs ar degvielu rīkojas komersants, kas ir saņēmis speciālo atļauju (licenci) degvielas mazumtirdzniecībai, ievērojot, ka:</w:t>
            </w:r>
          </w:p>
          <w:p w14:paraId="286E801B" w14:textId="77777777" w:rsidR="00F55AA5" w:rsidRPr="00F55AA5" w:rsidRDefault="00F55AA5" w:rsidP="00F55AA5">
            <w:pPr>
              <w:jc w:val="both"/>
              <w:outlineLvl w:val="3"/>
              <w:rPr>
                <w:rFonts w:eastAsia="Times New Roman"/>
                <w:kern w:val="1"/>
                <w:sz w:val="24"/>
                <w:szCs w:val="24"/>
                <w:lang w:eastAsia="ar-SA"/>
              </w:rPr>
            </w:pPr>
            <w:r w:rsidRPr="00F55AA5">
              <w:rPr>
                <w:rFonts w:eastAsia="Times New Roman"/>
                <w:kern w:val="1"/>
                <w:sz w:val="24"/>
                <w:szCs w:val="24"/>
                <w:lang w:eastAsia="ar-SA"/>
              </w:rPr>
              <w:t>1. komersants ir noslēdzis līgumu ar tādu komersantu, kurš ir saņēmis speciālo atļauju (licenci) degvielas mazumtirdzniecībai par degvielas realizāciju speciālajā atļaujā (licencē) degvielas mazumtirdzniecībai norādītajā vietā;</w:t>
            </w:r>
          </w:p>
          <w:p w14:paraId="32355C5C" w14:textId="77777777" w:rsidR="00F55AA5" w:rsidRPr="00F55AA5" w:rsidRDefault="00F55AA5" w:rsidP="00F55AA5">
            <w:pPr>
              <w:jc w:val="both"/>
              <w:outlineLvl w:val="3"/>
              <w:rPr>
                <w:rFonts w:eastAsia="Times New Roman"/>
                <w:kern w:val="1"/>
                <w:sz w:val="24"/>
                <w:szCs w:val="24"/>
                <w:lang w:eastAsia="ar-SA"/>
              </w:rPr>
            </w:pPr>
            <w:r w:rsidRPr="00F55AA5">
              <w:rPr>
                <w:rFonts w:eastAsia="Times New Roman"/>
                <w:kern w:val="1"/>
                <w:sz w:val="24"/>
                <w:szCs w:val="24"/>
                <w:lang w:eastAsia="ar-SA"/>
              </w:rPr>
              <w:t>2. komersants ir noslēdzis līgumu ar degvielas pircēju par degvielas tirdzniecību komersanta, ar kuru noslēgts līgums speciālajā atļaujā (licencē) degvielas mazumt</w:t>
            </w:r>
            <w:r>
              <w:rPr>
                <w:rFonts w:eastAsia="Times New Roman"/>
                <w:kern w:val="1"/>
                <w:sz w:val="24"/>
                <w:szCs w:val="24"/>
                <w:lang w:eastAsia="ar-SA"/>
              </w:rPr>
              <w:t>irdzniecībai norādītajā vietā.</w:t>
            </w:r>
          </w:p>
          <w:p w14:paraId="4424F303" w14:textId="77777777" w:rsidR="00B8449B" w:rsidRPr="00F55AA5" w:rsidRDefault="00590C1E" w:rsidP="00A00839">
            <w:pPr>
              <w:jc w:val="both"/>
              <w:outlineLvl w:val="3"/>
              <w:rPr>
                <w:rFonts w:eastAsia="Times New Roman"/>
                <w:kern w:val="1"/>
                <w:sz w:val="24"/>
                <w:szCs w:val="24"/>
                <w:lang w:eastAsia="ar-SA"/>
              </w:rPr>
            </w:pPr>
          </w:p>
        </w:tc>
      </w:tr>
      <w:tr w:rsidR="00F04425" w:rsidRPr="00F55AA5" w14:paraId="6ED4A23F" w14:textId="77777777" w:rsidTr="001B4E8E">
        <w:trPr>
          <w:trHeight w:val="535"/>
          <w:jc w:val="center"/>
        </w:trPr>
        <w:tc>
          <w:tcPr>
            <w:tcW w:w="639" w:type="dxa"/>
          </w:tcPr>
          <w:p w14:paraId="7F7D0EB2" w14:textId="77777777" w:rsidR="0048196C" w:rsidRPr="00F55AA5" w:rsidRDefault="00F948A4" w:rsidP="003328C3">
            <w:pPr>
              <w:pStyle w:val="ListParagraph"/>
              <w:ind w:left="0"/>
              <w:contextualSpacing w:val="0"/>
              <w:jc w:val="center"/>
              <w:rPr>
                <w:sz w:val="24"/>
                <w:szCs w:val="24"/>
              </w:rPr>
            </w:pPr>
            <w:r w:rsidRPr="00F55AA5">
              <w:rPr>
                <w:sz w:val="24"/>
                <w:szCs w:val="24"/>
              </w:rPr>
              <w:t>4.</w:t>
            </w:r>
          </w:p>
        </w:tc>
        <w:tc>
          <w:tcPr>
            <w:tcW w:w="2835" w:type="dxa"/>
          </w:tcPr>
          <w:p w14:paraId="7BA9C376" w14:textId="77777777" w:rsidR="0048196C" w:rsidRPr="00F55AA5" w:rsidRDefault="00F948A4" w:rsidP="003328C3">
            <w:pPr>
              <w:rPr>
                <w:sz w:val="24"/>
                <w:szCs w:val="24"/>
              </w:rPr>
            </w:pPr>
            <w:r w:rsidRPr="00F55AA5">
              <w:rPr>
                <w:sz w:val="24"/>
                <w:szCs w:val="24"/>
              </w:rPr>
              <w:t>Iespējamie risinājuma varianti</w:t>
            </w:r>
          </w:p>
        </w:tc>
        <w:tc>
          <w:tcPr>
            <w:tcW w:w="6699" w:type="dxa"/>
            <w:gridSpan w:val="2"/>
          </w:tcPr>
          <w:p w14:paraId="3ABC8F5C" w14:textId="77777777" w:rsidR="0048196C" w:rsidRPr="00F55AA5" w:rsidRDefault="00A00839" w:rsidP="00CA7713">
            <w:pPr>
              <w:jc w:val="both"/>
              <w:rPr>
                <w:sz w:val="24"/>
                <w:szCs w:val="24"/>
              </w:rPr>
            </w:pPr>
            <w:r w:rsidRPr="00F55AA5">
              <w:rPr>
                <w:sz w:val="24"/>
                <w:szCs w:val="24"/>
              </w:rPr>
              <w:t>Nav</w:t>
            </w:r>
          </w:p>
        </w:tc>
      </w:tr>
      <w:tr w:rsidR="00F04425" w:rsidRPr="00F55AA5" w14:paraId="574E3F16" w14:textId="77777777" w:rsidTr="001B4E8E">
        <w:trPr>
          <w:trHeight w:val="336"/>
          <w:jc w:val="center"/>
        </w:trPr>
        <w:tc>
          <w:tcPr>
            <w:tcW w:w="639" w:type="dxa"/>
          </w:tcPr>
          <w:p w14:paraId="6E614551" w14:textId="77777777" w:rsidR="0048196C" w:rsidRPr="00F55AA5" w:rsidRDefault="00F948A4" w:rsidP="003328C3">
            <w:pPr>
              <w:pStyle w:val="ListParagraph"/>
              <w:ind w:left="0"/>
              <w:contextualSpacing w:val="0"/>
              <w:jc w:val="center"/>
              <w:rPr>
                <w:sz w:val="24"/>
                <w:szCs w:val="24"/>
              </w:rPr>
            </w:pPr>
            <w:r w:rsidRPr="00F55AA5">
              <w:rPr>
                <w:sz w:val="24"/>
                <w:szCs w:val="24"/>
              </w:rPr>
              <w:t>5.</w:t>
            </w:r>
          </w:p>
        </w:tc>
        <w:tc>
          <w:tcPr>
            <w:tcW w:w="2835" w:type="dxa"/>
          </w:tcPr>
          <w:p w14:paraId="24AD2D23" w14:textId="77777777" w:rsidR="0048196C" w:rsidRPr="00F55AA5" w:rsidRDefault="00F948A4" w:rsidP="003328C3">
            <w:pPr>
              <w:rPr>
                <w:sz w:val="24"/>
                <w:szCs w:val="24"/>
              </w:rPr>
            </w:pPr>
            <w:r w:rsidRPr="00F55AA5">
              <w:rPr>
                <w:sz w:val="24"/>
                <w:szCs w:val="24"/>
              </w:rPr>
              <w:t>Par projektu nosakāmā atbildīgā amatpersona</w:t>
            </w:r>
          </w:p>
        </w:tc>
        <w:tc>
          <w:tcPr>
            <w:tcW w:w="6699" w:type="dxa"/>
            <w:gridSpan w:val="2"/>
          </w:tcPr>
          <w:p w14:paraId="22A9632B" w14:textId="77777777" w:rsidR="0048196C" w:rsidRPr="00F55AA5" w:rsidRDefault="00F55AA5" w:rsidP="00F55AA5">
            <w:pPr>
              <w:jc w:val="both"/>
              <w:rPr>
                <w:sz w:val="24"/>
                <w:szCs w:val="24"/>
              </w:rPr>
            </w:pPr>
            <w:proofErr w:type="spellStart"/>
            <w:r>
              <w:rPr>
                <w:sz w:val="24"/>
                <w:szCs w:val="24"/>
              </w:rPr>
              <w:t>B.Šmite-Roķe</w:t>
            </w:r>
            <w:proofErr w:type="spellEnd"/>
            <w:r w:rsidR="00F948A4" w:rsidRPr="00F55AA5">
              <w:rPr>
                <w:sz w:val="24"/>
                <w:szCs w:val="24"/>
              </w:rPr>
              <w:t>, Valsts ieņēmumu dienesta</w:t>
            </w:r>
            <w:r w:rsidR="00A00839" w:rsidRPr="00F55AA5">
              <w:rPr>
                <w:sz w:val="24"/>
                <w:szCs w:val="24"/>
              </w:rPr>
              <w:t xml:space="preserve"> Nodokļu pārvaldes</w:t>
            </w:r>
            <w:r>
              <w:rPr>
                <w:sz w:val="24"/>
                <w:szCs w:val="24"/>
              </w:rPr>
              <w:t xml:space="preserve"> direktora vietniece</w:t>
            </w:r>
          </w:p>
        </w:tc>
      </w:tr>
      <w:tr w:rsidR="00F04425" w:rsidRPr="00F55AA5" w14:paraId="53702F6E" w14:textId="77777777" w:rsidTr="001B4E8E">
        <w:trPr>
          <w:trHeight w:val="535"/>
          <w:jc w:val="center"/>
        </w:trPr>
        <w:tc>
          <w:tcPr>
            <w:tcW w:w="639" w:type="dxa"/>
          </w:tcPr>
          <w:p w14:paraId="6FD7205B" w14:textId="77777777" w:rsidR="0048196C" w:rsidRPr="00F55AA5" w:rsidRDefault="00F948A4" w:rsidP="003328C3">
            <w:pPr>
              <w:pStyle w:val="ListParagraph"/>
              <w:ind w:left="0"/>
              <w:contextualSpacing w:val="0"/>
              <w:jc w:val="center"/>
              <w:rPr>
                <w:sz w:val="24"/>
                <w:szCs w:val="24"/>
              </w:rPr>
            </w:pPr>
            <w:r w:rsidRPr="00F55AA5">
              <w:rPr>
                <w:sz w:val="24"/>
                <w:szCs w:val="24"/>
              </w:rPr>
              <w:lastRenderedPageBreak/>
              <w:t>6.</w:t>
            </w:r>
          </w:p>
        </w:tc>
        <w:tc>
          <w:tcPr>
            <w:tcW w:w="2835" w:type="dxa"/>
          </w:tcPr>
          <w:p w14:paraId="2B013C72" w14:textId="77777777" w:rsidR="0048196C" w:rsidRPr="00F55AA5" w:rsidRDefault="00F948A4" w:rsidP="003328C3">
            <w:pPr>
              <w:rPr>
                <w:sz w:val="24"/>
                <w:szCs w:val="24"/>
              </w:rPr>
            </w:pPr>
            <w:r w:rsidRPr="00F55AA5">
              <w:rPr>
                <w:sz w:val="24"/>
                <w:szCs w:val="24"/>
              </w:rPr>
              <w:t>Nosakāmais projekta sagatavotājs</w:t>
            </w:r>
          </w:p>
        </w:tc>
        <w:tc>
          <w:tcPr>
            <w:tcW w:w="6699" w:type="dxa"/>
            <w:gridSpan w:val="2"/>
          </w:tcPr>
          <w:p w14:paraId="69789EC7" w14:textId="77777777" w:rsidR="0048196C" w:rsidRPr="00F55AA5" w:rsidRDefault="00F55AA5" w:rsidP="00367121">
            <w:pPr>
              <w:jc w:val="both"/>
              <w:rPr>
                <w:sz w:val="24"/>
                <w:szCs w:val="24"/>
              </w:rPr>
            </w:pPr>
            <w:proofErr w:type="spellStart"/>
            <w:r>
              <w:rPr>
                <w:rFonts w:eastAsia="Times New Roman"/>
                <w:sz w:val="24"/>
                <w:szCs w:val="24"/>
              </w:rPr>
              <w:t>I.Gertnere</w:t>
            </w:r>
            <w:proofErr w:type="spellEnd"/>
            <w:r w:rsidR="00F948A4" w:rsidRPr="00F55AA5">
              <w:rPr>
                <w:rFonts w:eastAsia="Times New Roman"/>
                <w:sz w:val="24"/>
                <w:szCs w:val="24"/>
              </w:rPr>
              <w:t>, Valsts ieņēmumu dienesta</w:t>
            </w:r>
            <w:r w:rsidR="00367121" w:rsidRPr="00F55AA5">
              <w:rPr>
                <w:rFonts w:eastAsia="Times New Roman"/>
                <w:sz w:val="24"/>
                <w:szCs w:val="24"/>
              </w:rPr>
              <w:t xml:space="preserve"> Nodokļu pārvaldes</w:t>
            </w:r>
            <w:r w:rsidR="00F948A4" w:rsidRPr="00F55AA5">
              <w:rPr>
                <w:rFonts w:eastAsia="Times New Roman"/>
                <w:sz w:val="24"/>
                <w:szCs w:val="24"/>
              </w:rPr>
              <w:t xml:space="preserve"> Akcīzes daļas </w:t>
            </w:r>
            <w:r>
              <w:rPr>
                <w:rFonts w:eastAsia="Times New Roman"/>
                <w:sz w:val="24"/>
                <w:szCs w:val="24"/>
              </w:rPr>
              <w:t xml:space="preserve">Atbalsta </w:t>
            </w:r>
            <w:r w:rsidR="00F948A4" w:rsidRPr="00F55AA5">
              <w:rPr>
                <w:rFonts w:eastAsia="Times New Roman"/>
                <w:sz w:val="24"/>
                <w:szCs w:val="24"/>
              </w:rPr>
              <w:t xml:space="preserve">nodaļas </w:t>
            </w:r>
            <w:r>
              <w:rPr>
                <w:rFonts w:eastAsia="Times New Roman"/>
                <w:sz w:val="24"/>
                <w:szCs w:val="24"/>
              </w:rPr>
              <w:t>galvenā juriste</w:t>
            </w:r>
          </w:p>
        </w:tc>
      </w:tr>
      <w:tr w:rsidR="00F04425" w:rsidRPr="00F55AA5" w14:paraId="7B07BBBB" w14:textId="77777777" w:rsidTr="001B4E8E">
        <w:trPr>
          <w:trHeight w:val="535"/>
          <w:jc w:val="center"/>
        </w:trPr>
        <w:tc>
          <w:tcPr>
            <w:tcW w:w="639" w:type="dxa"/>
          </w:tcPr>
          <w:p w14:paraId="11D86176" w14:textId="77777777" w:rsidR="0048196C" w:rsidRPr="00F55AA5" w:rsidRDefault="00F948A4" w:rsidP="003328C3">
            <w:pPr>
              <w:pStyle w:val="ListParagraph"/>
              <w:ind w:left="0"/>
              <w:contextualSpacing w:val="0"/>
              <w:jc w:val="center"/>
              <w:rPr>
                <w:sz w:val="24"/>
                <w:szCs w:val="24"/>
              </w:rPr>
            </w:pPr>
            <w:r w:rsidRPr="00F55AA5">
              <w:rPr>
                <w:sz w:val="24"/>
                <w:szCs w:val="24"/>
              </w:rPr>
              <w:t>7.</w:t>
            </w:r>
          </w:p>
        </w:tc>
        <w:tc>
          <w:tcPr>
            <w:tcW w:w="2835" w:type="dxa"/>
          </w:tcPr>
          <w:p w14:paraId="351F9ED2" w14:textId="77777777" w:rsidR="0048196C" w:rsidRPr="00F55AA5" w:rsidRDefault="00F948A4" w:rsidP="003328C3">
            <w:pPr>
              <w:rPr>
                <w:sz w:val="24"/>
                <w:szCs w:val="24"/>
              </w:rPr>
            </w:pPr>
            <w:r w:rsidRPr="00F55AA5">
              <w:rPr>
                <w:sz w:val="24"/>
                <w:szCs w:val="24"/>
              </w:rPr>
              <w:t>Darba grupas vadītājs un iespējamais sastāvs</w:t>
            </w:r>
          </w:p>
        </w:tc>
        <w:tc>
          <w:tcPr>
            <w:tcW w:w="6699" w:type="dxa"/>
            <w:gridSpan w:val="2"/>
          </w:tcPr>
          <w:p w14:paraId="191CA58C" w14:textId="77777777" w:rsidR="0048196C" w:rsidRPr="00F55AA5" w:rsidRDefault="00F948A4" w:rsidP="005A7BB4">
            <w:pPr>
              <w:jc w:val="both"/>
              <w:rPr>
                <w:sz w:val="24"/>
                <w:szCs w:val="24"/>
              </w:rPr>
            </w:pPr>
            <w:r w:rsidRPr="00F55AA5">
              <w:rPr>
                <w:sz w:val="24"/>
                <w:szCs w:val="24"/>
              </w:rPr>
              <w:t>Nav</w:t>
            </w:r>
          </w:p>
        </w:tc>
      </w:tr>
      <w:tr w:rsidR="009442DE" w:rsidRPr="00F55AA5" w14:paraId="06D12086" w14:textId="77777777" w:rsidTr="001B4E8E">
        <w:trPr>
          <w:trHeight w:val="535"/>
          <w:jc w:val="center"/>
        </w:trPr>
        <w:tc>
          <w:tcPr>
            <w:tcW w:w="639" w:type="dxa"/>
          </w:tcPr>
          <w:p w14:paraId="72B9E6E6" w14:textId="77777777" w:rsidR="009442DE" w:rsidRPr="00F55AA5" w:rsidRDefault="009442DE" w:rsidP="003328C3">
            <w:pPr>
              <w:pStyle w:val="ListParagraph"/>
              <w:ind w:left="0"/>
              <w:contextualSpacing w:val="0"/>
              <w:jc w:val="center"/>
              <w:rPr>
                <w:sz w:val="24"/>
                <w:szCs w:val="24"/>
              </w:rPr>
            </w:pPr>
            <w:r w:rsidRPr="00F55AA5">
              <w:rPr>
                <w:sz w:val="24"/>
                <w:szCs w:val="24"/>
              </w:rPr>
              <w:t>8.</w:t>
            </w:r>
          </w:p>
        </w:tc>
        <w:tc>
          <w:tcPr>
            <w:tcW w:w="2835" w:type="dxa"/>
          </w:tcPr>
          <w:p w14:paraId="60DBEA08" w14:textId="77777777" w:rsidR="009442DE" w:rsidRPr="00F55AA5" w:rsidRDefault="009442DE" w:rsidP="003328C3">
            <w:pPr>
              <w:rPr>
                <w:sz w:val="24"/>
                <w:szCs w:val="24"/>
              </w:rPr>
            </w:pPr>
            <w:r w:rsidRPr="00F55AA5">
              <w:rPr>
                <w:sz w:val="24"/>
                <w:szCs w:val="24"/>
              </w:rPr>
              <w:t>Sabiedrības līdzdalība</w:t>
            </w:r>
          </w:p>
        </w:tc>
        <w:tc>
          <w:tcPr>
            <w:tcW w:w="6699" w:type="dxa"/>
            <w:gridSpan w:val="2"/>
          </w:tcPr>
          <w:p w14:paraId="6FAE2512" w14:textId="1E164BA7" w:rsidR="009442DE" w:rsidRPr="00F55AA5" w:rsidRDefault="007639C4" w:rsidP="00266C2B">
            <w:pPr>
              <w:jc w:val="both"/>
              <w:rPr>
                <w:sz w:val="24"/>
                <w:szCs w:val="24"/>
              </w:rPr>
            </w:pPr>
            <w:r>
              <w:rPr>
                <w:sz w:val="24"/>
                <w:szCs w:val="24"/>
              </w:rPr>
              <w:t xml:space="preserve">Termiņš viedokļu sniegšanai </w:t>
            </w:r>
            <w:r w:rsidR="00E25536">
              <w:rPr>
                <w:sz w:val="24"/>
                <w:szCs w:val="24"/>
              </w:rPr>
              <w:t>–</w:t>
            </w:r>
            <w:r>
              <w:rPr>
                <w:sz w:val="24"/>
                <w:szCs w:val="24"/>
              </w:rPr>
              <w:t xml:space="preserve"> </w:t>
            </w:r>
            <w:r w:rsidR="00E25536">
              <w:rPr>
                <w:sz w:val="24"/>
                <w:szCs w:val="24"/>
              </w:rPr>
              <w:t>18.06.2021.</w:t>
            </w:r>
          </w:p>
        </w:tc>
      </w:tr>
      <w:tr w:rsidR="00F04425" w:rsidRPr="00F55AA5" w14:paraId="7ECA090C" w14:textId="77777777" w:rsidTr="001B4E8E">
        <w:trPr>
          <w:trHeight w:val="535"/>
          <w:jc w:val="center"/>
        </w:trPr>
        <w:tc>
          <w:tcPr>
            <w:tcW w:w="639" w:type="dxa"/>
          </w:tcPr>
          <w:p w14:paraId="1FD96742" w14:textId="77777777" w:rsidR="00F57489" w:rsidRPr="00F55AA5" w:rsidRDefault="00C1563E" w:rsidP="003328C3">
            <w:pPr>
              <w:pStyle w:val="ListParagraph"/>
              <w:ind w:left="0"/>
              <w:contextualSpacing w:val="0"/>
              <w:jc w:val="center"/>
              <w:rPr>
                <w:sz w:val="24"/>
                <w:szCs w:val="24"/>
              </w:rPr>
            </w:pPr>
            <w:r w:rsidRPr="00F55AA5">
              <w:rPr>
                <w:sz w:val="24"/>
                <w:szCs w:val="24"/>
              </w:rPr>
              <w:t>9</w:t>
            </w:r>
            <w:r w:rsidR="00F948A4" w:rsidRPr="00F55AA5">
              <w:rPr>
                <w:sz w:val="24"/>
                <w:szCs w:val="24"/>
              </w:rPr>
              <w:t>.</w:t>
            </w:r>
          </w:p>
        </w:tc>
        <w:tc>
          <w:tcPr>
            <w:tcW w:w="2835" w:type="dxa"/>
          </w:tcPr>
          <w:p w14:paraId="725B19C1" w14:textId="77777777" w:rsidR="00F57489" w:rsidRPr="00F55AA5" w:rsidRDefault="00F948A4" w:rsidP="003328C3">
            <w:pPr>
              <w:rPr>
                <w:sz w:val="24"/>
                <w:szCs w:val="24"/>
              </w:rPr>
            </w:pPr>
            <w:r w:rsidRPr="00F55AA5">
              <w:rPr>
                <w:sz w:val="24"/>
                <w:szCs w:val="24"/>
              </w:rPr>
              <w:t>Ministrijas struktūrvienības un padotības iestādēm ar kurām projekts jāsaskaņo</w:t>
            </w:r>
          </w:p>
        </w:tc>
        <w:tc>
          <w:tcPr>
            <w:tcW w:w="6699" w:type="dxa"/>
            <w:gridSpan w:val="2"/>
          </w:tcPr>
          <w:p w14:paraId="2BF7E598" w14:textId="77777777" w:rsidR="00F210BE" w:rsidRPr="00F55AA5" w:rsidRDefault="00F948A4" w:rsidP="00F210BE">
            <w:pPr>
              <w:jc w:val="both"/>
              <w:rPr>
                <w:sz w:val="24"/>
                <w:szCs w:val="24"/>
              </w:rPr>
            </w:pPr>
            <w:r w:rsidRPr="00F55AA5">
              <w:rPr>
                <w:sz w:val="24"/>
                <w:szCs w:val="24"/>
              </w:rPr>
              <w:t>Finanšu ministrijas Netiešo nodokļu departaments</w:t>
            </w:r>
            <w:r w:rsidR="00606D99" w:rsidRPr="00F55AA5">
              <w:rPr>
                <w:sz w:val="24"/>
                <w:szCs w:val="24"/>
              </w:rPr>
              <w:t>,</w:t>
            </w:r>
          </w:p>
          <w:p w14:paraId="602FC205" w14:textId="77777777" w:rsidR="00F210BE" w:rsidRPr="00F55AA5" w:rsidRDefault="00F948A4" w:rsidP="00F210BE">
            <w:pPr>
              <w:jc w:val="both"/>
              <w:rPr>
                <w:sz w:val="24"/>
                <w:szCs w:val="24"/>
              </w:rPr>
            </w:pPr>
            <w:r w:rsidRPr="00F55AA5">
              <w:rPr>
                <w:sz w:val="24"/>
                <w:szCs w:val="24"/>
              </w:rPr>
              <w:t xml:space="preserve">Finanšu ministrijas </w:t>
            </w:r>
            <w:r w:rsidR="00606D99" w:rsidRPr="00F55AA5">
              <w:rPr>
                <w:sz w:val="24"/>
                <w:szCs w:val="24"/>
              </w:rPr>
              <w:t>Juridiskais</w:t>
            </w:r>
            <w:r w:rsidRPr="00F55AA5">
              <w:rPr>
                <w:sz w:val="24"/>
                <w:szCs w:val="24"/>
              </w:rPr>
              <w:t xml:space="preserve"> departaments</w:t>
            </w:r>
            <w:r w:rsidR="00606D99" w:rsidRPr="00F55AA5">
              <w:rPr>
                <w:sz w:val="24"/>
                <w:szCs w:val="24"/>
              </w:rPr>
              <w:t>,</w:t>
            </w:r>
          </w:p>
          <w:p w14:paraId="233336CD" w14:textId="77777777" w:rsidR="009608D8" w:rsidRPr="00F55AA5" w:rsidRDefault="00F948A4" w:rsidP="001C2948">
            <w:pPr>
              <w:jc w:val="both"/>
              <w:rPr>
                <w:sz w:val="24"/>
                <w:szCs w:val="24"/>
              </w:rPr>
            </w:pPr>
            <w:r w:rsidRPr="00F55AA5">
              <w:rPr>
                <w:sz w:val="24"/>
                <w:szCs w:val="24"/>
              </w:rPr>
              <w:t>Finanšu ministrijas valsts sekretāra vietnieks nodokļu, muitas un grāmatvedības jautājumos.</w:t>
            </w:r>
          </w:p>
        </w:tc>
      </w:tr>
      <w:tr w:rsidR="00F04425" w:rsidRPr="00F55AA5" w14:paraId="35AD1C80" w14:textId="77777777" w:rsidTr="001B4E8E">
        <w:trPr>
          <w:trHeight w:val="731"/>
          <w:jc w:val="center"/>
        </w:trPr>
        <w:tc>
          <w:tcPr>
            <w:tcW w:w="639" w:type="dxa"/>
          </w:tcPr>
          <w:p w14:paraId="27CA0281" w14:textId="77777777" w:rsidR="0048196C" w:rsidRPr="00F55AA5" w:rsidRDefault="00C1563E" w:rsidP="003328C3">
            <w:pPr>
              <w:pStyle w:val="ListParagraph"/>
              <w:ind w:left="0"/>
              <w:contextualSpacing w:val="0"/>
              <w:jc w:val="center"/>
              <w:rPr>
                <w:sz w:val="24"/>
                <w:szCs w:val="24"/>
              </w:rPr>
            </w:pPr>
            <w:r w:rsidRPr="00F55AA5">
              <w:rPr>
                <w:sz w:val="24"/>
                <w:szCs w:val="24"/>
              </w:rPr>
              <w:t>10</w:t>
            </w:r>
            <w:r w:rsidR="00F948A4" w:rsidRPr="00F55AA5">
              <w:rPr>
                <w:sz w:val="24"/>
                <w:szCs w:val="24"/>
              </w:rPr>
              <w:t>.</w:t>
            </w:r>
          </w:p>
        </w:tc>
        <w:tc>
          <w:tcPr>
            <w:tcW w:w="2835" w:type="dxa"/>
          </w:tcPr>
          <w:p w14:paraId="0BCECD22" w14:textId="77777777" w:rsidR="0048196C" w:rsidRPr="00F55AA5" w:rsidRDefault="00F948A4" w:rsidP="003328C3">
            <w:pPr>
              <w:rPr>
                <w:sz w:val="24"/>
                <w:szCs w:val="24"/>
              </w:rPr>
            </w:pPr>
            <w:r w:rsidRPr="00F55AA5">
              <w:rPr>
                <w:sz w:val="24"/>
                <w:szCs w:val="24"/>
              </w:rPr>
              <w:t>Saskaņošanas termiņš</w:t>
            </w:r>
          </w:p>
        </w:tc>
        <w:tc>
          <w:tcPr>
            <w:tcW w:w="6699" w:type="dxa"/>
            <w:gridSpan w:val="2"/>
          </w:tcPr>
          <w:p w14:paraId="17A042A8" w14:textId="77777777" w:rsidR="00606CF8" w:rsidRPr="00F55AA5" w:rsidRDefault="00606CF8" w:rsidP="00606CF8">
            <w:pPr>
              <w:pStyle w:val="NoSpacing"/>
              <w:rPr>
                <w:rFonts w:cs="Times New Roman"/>
                <w:sz w:val="24"/>
                <w:szCs w:val="24"/>
                <w:lang w:val="lv-LV"/>
              </w:rPr>
            </w:pPr>
            <w:r w:rsidRPr="00F55AA5">
              <w:rPr>
                <w:rFonts w:cs="Times New Roman"/>
                <w:sz w:val="24"/>
                <w:szCs w:val="24"/>
                <w:lang w:val="lv-LV"/>
              </w:rPr>
              <w:t xml:space="preserve">Nosūtīts saskaņošanai </w:t>
            </w:r>
            <w:r w:rsidR="00EE6281" w:rsidRPr="00F55AA5">
              <w:rPr>
                <w:rFonts w:cs="Times New Roman"/>
                <w:sz w:val="24"/>
                <w:szCs w:val="24"/>
                <w:lang w:val="lv-LV"/>
              </w:rPr>
              <w:t>FM</w:t>
            </w:r>
            <w:r w:rsidR="001C3D28">
              <w:rPr>
                <w:rFonts w:cs="Times New Roman"/>
                <w:sz w:val="24"/>
                <w:szCs w:val="24"/>
                <w:lang w:val="lv-LV"/>
              </w:rPr>
              <w:t xml:space="preserve"> 07</w:t>
            </w:r>
            <w:r w:rsidR="00F55AA5">
              <w:rPr>
                <w:rFonts w:cs="Times New Roman"/>
                <w:sz w:val="24"/>
                <w:szCs w:val="24"/>
                <w:lang w:val="lv-LV"/>
              </w:rPr>
              <w:t>.06</w:t>
            </w:r>
            <w:r w:rsidRPr="00F55AA5">
              <w:rPr>
                <w:rFonts w:cs="Times New Roman"/>
                <w:sz w:val="24"/>
                <w:szCs w:val="24"/>
                <w:lang w:val="lv-LV"/>
              </w:rPr>
              <w:t>.20</w:t>
            </w:r>
            <w:r w:rsidR="00367121" w:rsidRPr="00F55AA5">
              <w:rPr>
                <w:rFonts w:cs="Times New Roman"/>
                <w:sz w:val="24"/>
                <w:szCs w:val="24"/>
                <w:lang w:val="lv-LV"/>
              </w:rPr>
              <w:t>21</w:t>
            </w:r>
            <w:r w:rsidRPr="00F55AA5">
              <w:rPr>
                <w:rFonts w:cs="Times New Roman"/>
                <w:sz w:val="24"/>
                <w:szCs w:val="24"/>
                <w:lang w:val="lv-LV"/>
              </w:rPr>
              <w:t>.</w:t>
            </w:r>
          </w:p>
          <w:p w14:paraId="7A29EE6F" w14:textId="77777777" w:rsidR="00606D99" w:rsidRPr="00F55AA5" w:rsidRDefault="00606CF8" w:rsidP="00266C2B">
            <w:pPr>
              <w:pStyle w:val="NoSpacing"/>
              <w:rPr>
                <w:rFonts w:cs="Times New Roman"/>
                <w:sz w:val="24"/>
                <w:szCs w:val="24"/>
                <w:highlight w:val="yellow"/>
                <w:lang w:val="lv-LV"/>
              </w:rPr>
            </w:pPr>
            <w:r w:rsidRPr="00F55AA5">
              <w:rPr>
                <w:rFonts w:cs="Times New Roman"/>
                <w:sz w:val="24"/>
                <w:szCs w:val="24"/>
                <w:lang w:val="lv-LV"/>
              </w:rPr>
              <w:t xml:space="preserve">Saskaņošanas termiņš </w:t>
            </w:r>
            <w:r w:rsidR="00367121" w:rsidRPr="00F55AA5">
              <w:rPr>
                <w:rFonts w:cs="Times New Roman"/>
                <w:sz w:val="24"/>
                <w:szCs w:val="24"/>
                <w:lang w:val="lv-LV"/>
              </w:rPr>
              <w:t>0</w:t>
            </w:r>
            <w:r w:rsidR="001C3D28">
              <w:rPr>
                <w:rFonts w:cs="Times New Roman"/>
                <w:sz w:val="24"/>
                <w:szCs w:val="24"/>
                <w:lang w:val="lv-LV"/>
              </w:rPr>
              <w:t>8</w:t>
            </w:r>
            <w:r w:rsidR="00F55AA5">
              <w:rPr>
                <w:rFonts w:cs="Times New Roman"/>
                <w:sz w:val="24"/>
                <w:szCs w:val="24"/>
                <w:lang w:val="lv-LV"/>
              </w:rPr>
              <w:t>.06</w:t>
            </w:r>
            <w:r w:rsidR="00367121" w:rsidRPr="00F55AA5">
              <w:rPr>
                <w:rFonts w:cs="Times New Roman"/>
                <w:sz w:val="24"/>
                <w:szCs w:val="24"/>
                <w:lang w:val="lv-LV"/>
              </w:rPr>
              <w:t>.2021</w:t>
            </w:r>
            <w:r w:rsidRPr="00F55AA5">
              <w:rPr>
                <w:rFonts w:cs="Times New Roman"/>
                <w:sz w:val="24"/>
                <w:szCs w:val="24"/>
                <w:lang w:val="lv-LV"/>
              </w:rPr>
              <w:t>.</w:t>
            </w:r>
          </w:p>
        </w:tc>
      </w:tr>
      <w:tr w:rsidR="00F04425" w:rsidRPr="00F55AA5" w14:paraId="73303C77" w14:textId="77777777" w:rsidTr="001B4E8E">
        <w:trPr>
          <w:trHeight w:val="268"/>
          <w:jc w:val="center"/>
        </w:trPr>
        <w:tc>
          <w:tcPr>
            <w:tcW w:w="639" w:type="dxa"/>
          </w:tcPr>
          <w:p w14:paraId="4D2B1DDC" w14:textId="77777777" w:rsidR="0048196C" w:rsidRPr="00F55AA5" w:rsidRDefault="00C1563E" w:rsidP="003328C3">
            <w:pPr>
              <w:pStyle w:val="ListParagraph"/>
              <w:ind w:left="0"/>
              <w:contextualSpacing w:val="0"/>
              <w:jc w:val="center"/>
              <w:rPr>
                <w:sz w:val="24"/>
                <w:szCs w:val="24"/>
              </w:rPr>
            </w:pPr>
            <w:r w:rsidRPr="00F55AA5">
              <w:rPr>
                <w:sz w:val="24"/>
                <w:szCs w:val="24"/>
              </w:rPr>
              <w:t>11</w:t>
            </w:r>
            <w:r w:rsidR="00F948A4" w:rsidRPr="00F55AA5">
              <w:rPr>
                <w:sz w:val="24"/>
                <w:szCs w:val="24"/>
              </w:rPr>
              <w:t>.</w:t>
            </w:r>
          </w:p>
        </w:tc>
        <w:tc>
          <w:tcPr>
            <w:tcW w:w="2835" w:type="dxa"/>
          </w:tcPr>
          <w:p w14:paraId="0A256614" w14:textId="77777777" w:rsidR="0048196C" w:rsidRPr="00F55AA5" w:rsidRDefault="00F948A4" w:rsidP="003328C3">
            <w:pPr>
              <w:rPr>
                <w:sz w:val="24"/>
                <w:szCs w:val="24"/>
              </w:rPr>
            </w:pPr>
            <w:r w:rsidRPr="00F55AA5">
              <w:rPr>
                <w:sz w:val="24"/>
                <w:szCs w:val="24"/>
              </w:rPr>
              <w:t>Prognozējamā projekta finansiālā ietekme uz valsts budžetu</w:t>
            </w:r>
          </w:p>
        </w:tc>
        <w:tc>
          <w:tcPr>
            <w:tcW w:w="6699" w:type="dxa"/>
            <w:gridSpan w:val="2"/>
          </w:tcPr>
          <w:p w14:paraId="57C9C8FB" w14:textId="77777777" w:rsidR="00FB1DAB" w:rsidRPr="00F55AA5" w:rsidRDefault="00367121" w:rsidP="0018156B">
            <w:pPr>
              <w:jc w:val="both"/>
              <w:rPr>
                <w:sz w:val="24"/>
                <w:szCs w:val="24"/>
              </w:rPr>
            </w:pPr>
            <w:r w:rsidRPr="00F55AA5">
              <w:rPr>
                <w:sz w:val="24"/>
                <w:szCs w:val="24"/>
              </w:rPr>
              <w:t>Nav</w:t>
            </w:r>
            <w:r w:rsidR="0053025A" w:rsidRPr="00F55AA5">
              <w:rPr>
                <w:sz w:val="24"/>
                <w:szCs w:val="24"/>
              </w:rPr>
              <w:t>.</w:t>
            </w:r>
          </w:p>
        </w:tc>
      </w:tr>
      <w:tr w:rsidR="00F04425" w:rsidRPr="00F55AA5" w14:paraId="6454C3E6" w14:textId="77777777" w:rsidTr="001B4E8E">
        <w:trPr>
          <w:trHeight w:val="817"/>
          <w:jc w:val="center"/>
        </w:trPr>
        <w:tc>
          <w:tcPr>
            <w:tcW w:w="639" w:type="dxa"/>
          </w:tcPr>
          <w:p w14:paraId="1C8CA807" w14:textId="77777777" w:rsidR="00B31DBC" w:rsidRPr="00F55AA5" w:rsidRDefault="00F948A4" w:rsidP="003328C3">
            <w:pPr>
              <w:pStyle w:val="ListParagraph"/>
              <w:ind w:left="0"/>
              <w:contextualSpacing w:val="0"/>
              <w:jc w:val="center"/>
              <w:rPr>
                <w:sz w:val="24"/>
                <w:szCs w:val="24"/>
              </w:rPr>
            </w:pPr>
            <w:r w:rsidRPr="00F55AA5">
              <w:rPr>
                <w:sz w:val="24"/>
                <w:szCs w:val="24"/>
              </w:rPr>
              <w:t>12.</w:t>
            </w:r>
          </w:p>
        </w:tc>
        <w:tc>
          <w:tcPr>
            <w:tcW w:w="2835" w:type="dxa"/>
          </w:tcPr>
          <w:p w14:paraId="5B16E5B0" w14:textId="77777777" w:rsidR="00B31DBC" w:rsidRPr="00F55AA5" w:rsidRDefault="00F948A4" w:rsidP="003328C3">
            <w:pPr>
              <w:rPr>
                <w:sz w:val="24"/>
                <w:szCs w:val="24"/>
              </w:rPr>
            </w:pPr>
            <w:r w:rsidRPr="00F55AA5">
              <w:rPr>
                <w:sz w:val="24"/>
                <w:szCs w:val="24"/>
              </w:rPr>
              <w:t>Tiesību akta pieņemšanas kalendārais plāns</w:t>
            </w:r>
          </w:p>
        </w:tc>
        <w:tc>
          <w:tcPr>
            <w:tcW w:w="6699" w:type="dxa"/>
            <w:gridSpan w:val="2"/>
          </w:tcPr>
          <w:p w14:paraId="18768647" w14:textId="1E2870C0" w:rsidR="008628DB" w:rsidRPr="00F55AA5" w:rsidRDefault="00F948A4" w:rsidP="00B31DBC">
            <w:pPr>
              <w:jc w:val="both"/>
              <w:rPr>
                <w:color w:val="000000" w:themeColor="text1"/>
                <w:sz w:val="24"/>
                <w:szCs w:val="24"/>
              </w:rPr>
            </w:pPr>
            <w:r w:rsidRPr="00F55AA5">
              <w:rPr>
                <w:color w:val="000000" w:themeColor="text1"/>
                <w:sz w:val="24"/>
                <w:szCs w:val="24"/>
              </w:rPr>
              <w:t>Izsludināts VSS</w:t>
            </w:r>
            <w:r w:rsidR="00E25536">
              <w:rPr>
                <w:color w:val="000000" w:themeColor="text1"/>
                <w:sz w:val="24"/>
                <w:szCs w:val="24"/>
              </w:rPr>
              <w:t>.</w:t>
            </w:r>
            <w:r w:rsidRPr="00F55AA5">
              <w:rPr>
                <w:color w:val="000000" w:themeColor="text1"/>
                <w:sz w:val="24"/>
                <w:szCs w:val="24"/>
              </w:rPr>
              <w:t xml:space="preserve"> </w:t>
            </w:r>
          </w:p>
          <w:p w14:paraId="160A1681" w14:textId="3B1ED5A3" w:rsidR="00B31DBC" w:rsidRPr="00F55AA5" w:rsidRDefault="00F948A4" w:rsidP="00B31DBC">
            <w:pPr>
              <w:jc w:val="both"/>
              <w:rPr>
                <w:color w:val="000000" w:themeColor="text1"/>
                <w:sz w:val="24"/>
                <w:szCs w:val="24"/>
              </w:rPr>
            </w:pPr>
            <w:r w:rsidRPr="00F55AA5">
              <w:rPr>
                <w:color w:val="000000" w:themeColor="text1"/>
                <w:sz w:val="24"/>
                <w:szCs w:val="24"/>
              </w:rPr>
              <w:t>Iesniegts MK</w:t>
            </w:r>
            <w:r w:rsidR="00E25536">
              <w:rPr>
                <w:color w:val="000000" w:themeColor="text1"/>
                <w:sz w:val="24"/>
                <w:szCs w:val="24"/>
              </w:rPr>
              <w:t>.</w:t>
            </w:r>
          </w:p>
          <w:p w14:paraId="1C0E1BFF" w14:textId="77777777" w:rsidR="00B31DBC" w:rsidRPr="00F55AA5" w:rsidRDefault="00F948A4" w:rsidP="00F55AA5">
            <w:pPr>
              <w:jc w:val="both"/>
              <w:rPr>
                <w:color w:val="000000" w:themeColor="text1"/>
                <w:sz w:val="24"/>
                <w:szCs w:val="24"/>
              </w:rPr>
            </w:pPr>
            <w:r w:rsidRPr="00F55AA5">
              <w:rPr>
                <w:color w:val="000000" w:themeColor="text1"/>
                <w:sz w:val="24"/>
                <w:szCs w:val="24"/>
              </w:rPr>
              <w:t xml:space="preserve">Stājas spēkā: </w:t>
            </w:r>
            <w:r w:rsidR="00AE3B0F">
              <w:rPr>
                <w:color w:val="000000" w:themeColor="text1"/>
                <w:sz w:val="24"/>
                <w:szCs w:val="24"/>
              </w:rPr>
              <w:t>10.07.2021.</w:t>
            </w:r>
          </w:p>
        </w:tc>
      </w:tr>
      <w:tr w:rsidR="00C1563E" w:rsidRPr="00F55AA5" w14:paraId="44933F82" w14:textId="77777777" w:rsidTr="001B4E8E">
        <w:trPr>
          <w:trHeight w:val="389"/>
          <w:jc w:val="center"/>
        </w:trPr>
        <w:tc>
          <w:tcPr>
            <w:tcW w:w="639" w:type="dxa"/>
          </w:tcPr>
          <w:p w14:paraId="22EC4C96" w14:textId="77777777" w:rsidR="00C1563E" w:rsidRPr="00F55AA5" w:rsidRDefault="00C1563E" w:rsidP="003328C3">
            <w:pPr>
              <w:pStyle w:val="ListParagraph"/>
              <w:ind w:left="0"/>
              <w:contextualSpacing w:val="0"/>
              <w:jc w:val="center"/>
              <w:rPr>
                <w:sz w:val="24"/>
                <w:szCs w:val="24"/>
              </w:rPr>
            </w:pPr>
            <w:r w:rsidRPr="00F55AA5">
              <w:rPr>
                <w:sz w:val="24"/>
                <w:szCs w:val="24"/>
              </w:rPr>
              <w:t>13.</w:t>
            </w:r>
          </w:p>
        </w:tc>
        <w:tc>
          <w:tcPr>
            <w:tcW w:w="2835" w:type="dxa"/>
          </w:tcPr>
          <w:p w14:paraId="5E42DDE6" w14:textId="77777777" w:rsidR="00C1563E" w:rsidRPr="00F55AA5" w:rsidRDefault="00C1563E" w:rsidP="003328C3">
            <w:pPr>
              <w:rPr>
                <w:sz w:val="24"/>
                <w:szCs w:val="24"/>
              </w:rPr>
            </w:pPr>
            <w:r w:rsidRPr="00F55AA5">
              <w:rPr>
                <w:sz w:val="24"/>
                <w:szCs w:val="24"/>
              </w:rPr>
              <w:t>Politikas joma</w:t>
            </w:r>
          </w:p>
        </w:tc>
        <w:tc>
          <w:tcPr>
            <w:tcW w:w="6699" w:type="dxa"/>
            <w:gridSpan w:val="2"/>
          </w:tcPr>
          <w:p w14:paraId="46479E5D" w14:textId="77777777" w:rsidR="00C1563E" w:rsidRPr="00F55AA5" w:rsidRDefault="00C1563E" w:rsidP="00B31DBC">
            <w:pPr>
              <w:jc w:val="both"/>
              <w:rPr>
                <w:color w:val="000000" w:themeColor="text1"/>
                <w:sz w:val="24"/>
                <w:szCs w:val="24"/>
              </w:rPr>
            </w:pPr>
            <w:r w:rsidRPr="00F55AA5">
              <w:rPr>
                <w:color w:val="000000" w:themeColor="text1"/>
                <w:sz w:val="24"/>
                <w:szCs w:val="24"/>
              </w:rPr>
              <w:t>Budžeta un finanšu politika</w:t>
            </w:r>
          </w:p>
        </w:tc>
      </w:tr>
      <w:tr w:rsidR="00F04425" w:rsidRPr="00F55AA5" w14:paraId="15D9EA8E" w14:textId="77777777" w:rsidTr="001B4E8E">
        <w:trPr>
          <w:trHeight w:val="535"/>
          <w:jc w:val="center"/>
        </w:trPr>
        <w:tc>
          <w:tcPr>
            <w:tcW w:w="639" w:type="dxa"/>
          </w:tcPr>
          <w:p w14:paraId="5FF84361" w14:textId="77777777" w:rsidR="00783240" w:rsidRPr="00F55AA5" w:rsidRDefault="00C1563E">
            <w:pPr>
              <w:pStyle w:val="ListParagraph"/>
              <w:ind w:left="0"/>
              <w:contextualSpacing w:val="0"/>
              <w:jc w:val="center"/>
              <w:rPr>
                <w:sz w:val="24"/>
                <w:szCs w:val="24"/>
              </w:rPr>
            </w:pPr>
            <w:r w:rsidRPr="00F55AA5">
              <w:rPr>
                <w:sz w:val="24"/>
                <w:szCs w:val="24"/>
              </w:rPr>
              <w:t>14</w:t>
            </w:r>
            <w:r w:rsidR="00F948A4" w:rsidRPr="00F55AA5">
              <w:rPr>
                <w:sz w:val="24"/>
                <w:szCs w:val="24"/>
              </w:rPr>
              <w:t>.</w:t>
            </w:r>
          </w:p>
        </w:tc>
        <w:tc>
          <w:tcPr>
            <w:tcW w:w="2835" w:type="dxa"/>
          </w:tcPr>
          <w:p w14:paraId="523DC252" w14:textId="77777777" w:rsidR="00783240" w:rsidRPr="00F55AA5" w:rsidRDefault="00F948A4" w:rsidP="00F57489">
            <w:pPr>
              <w:rPr>
                <w:sz w:val="24"/>
                <w:szCs w:val="24"/>
              </w:rPr>
            </w:pPr>
            <w:r w:rsidRPr="00F55AA5">
              <w:rPr>
                <w:sz w:val="24"/>
                <w:szCs w:val="24"/>
              </w:rPr>
              <w:t>Uzziņas sagatavotājs</w:t>
            </w:r>
          </w:p>
        </w:tc>
        <w:tc>
          <w:tcPr>
            <w:tcW w:w="6699" w:type="dxa"/>
            <w:gridSpan w:val="2"/>
          </w:tcPr>
          <w:p w14:paraId="265494B7" w14:textId="77777777" w:rsidR="00F210BE" w:rsidRPr="00F55AA5" w:rsidRDefault="00F55AA5" w:rsidP="003D0B6A">
            <w:pPr>
              <w:jc w:val="both"/>
              <w:rPr>
                <w:sz w:val="24"/>
                <w:szCs w:val="24"/>
              </w:rPr>
            </w:pPr>
            <w:proofErr w:type="spellStart"/>
            <w:r>
              <w:rPr>
                <w:sz w:val="24"/>
                <w:szCs w:val="24"/>
              </w:rPr>
              <w:t>I.Gertnere</w:t>
            </w:r>
            <w:proofErr w:type="spellEnd"/>
            <w:r w:rsidR="00367121" w:rsidRPr="00F55AA5">
              <w:rPr>
                <w:sz w:val="24"/>
                <w:szCs w:val="24"/>
              </w:rPr>
              <w:t>, Valsts ieņēmumu dienesta Nodokļu pārvaldes Akcīz</w:t>
            </w:r>
            <w:r>
              <w:rPr>
                <w:sz w:val="24"/>
                <w:szCs w:val="24"/>
              </w:rPr>
              <w:t>es daļas Atbalsta nodaļas galvenā juriste</w:t>
            </w:r>
          </w:p>
        </w:tc>
      </w:tr>
      <w:tr w:rsidR="00F04425" w:rsidRPr="00F55AA5" w14:paraId="2033CF9E" w14:textId="77777777" w:rsidTr="001B4E8E">
        <w:trPr>
          <w:trHeight w:val="77"/>
          <w:jc w:val="center"/>
        </w:trPr>
        <w:tc>
          <w:tcPr>
            <w:tcW w:w="10173" w:type="dxa"/>
            <w:gridSpan w:val="4"/>
            <w:tcBorders>
              <w:left w:val="nil"/>
              <w:bottom w:val="nil"/>
              <w:right w:val="nil"/>
            </w:tcBorders>
          </w:tcPr>
          <w:p w14:paraId="6407F44B" w14:textId="77777777" w:rsidR="0048196C" w:rsidRPr="00F55AA5" w:rsidRDefault="00590C1E" w:rsidP="003328C3">
            <w:pPr>
              <w:spacing w:after="60"/>
              <w:rPr>
                <w:sz w:val="24"/>
                <w:szCs w:val="24"/>
              </w:rPr>
            </w:pPr>
          </w:p>
        </w:tc>
      </w:tr>
    </w:tbl>
    <w:p w14:paraId="7EB0A93A" w14:textId="77777777" w:rsidR="00F55AA5" w:rsidRDefault="00F948A4" w:rsidP="00067A9D">
      <w:pPr>
        <w:spacing w:line="278" w:lineRule="exact"/>
        <w:jc w:val="both"/>
        <w:rPr>
          <w:rFonts w:eastAsia="Times New Roman"/>
          <w:sz w:val="24"/>
          <w:szCs w:val="24"/>
        </w:rPr>
      </w:pPr>
      <w:r w:rsidRPr="00F55AA5">
        <w:rPr>
          <w:rFonts w:eastAsia="Times New Roman"/>
          <w:sz w:val="24"/>
          <w:szCs w:val="24"/>
        </w:rPr>
        <w:t xml:space="preserve">Uzziņu iesniedza: </w:t>
      </w:r>
      <w:proofErr w:type="spellStart"/>
      <w:r w:rsidR="00F55AA5">
        <w:rPr>
          <w:rFonts w:eastAsia="Times New Roman"/>
          <w:sz w:val="24"/>
          <w:szCs w:val="24"/>
        </w:rPr>
        <w:t>B.Šmite-Roķe</w:t>
      </w:r>
      <w:proofErr w:type="spellEnd"/>
      <w:r w:rsidR="00367121" w:rsidRPr="00F55AA5">
        <w:rPr>
          <w:rFonts w:eastAsia="Times New Roman"/>
          <w:sz w:val="24"/>
          <w:szCs w:val="24"/>
        </w:rPr>
        <w:t xml:space="preserve">, Valsts ieņēmumu dienesta Nodokļu pārvaldes </w:t>
      </w:r>
      <w:r w:rsidR="00F55AA5">
        <w:rPr>
          <w:rFonts w:eastAsia="Times New Roman"/>
          <w:sz w:val="24"/>
          <w:szCs w:val="24"/>
        </w:rPr>
        <w:t>direktora vietniece</w:t>
      </w:r>
    </w:p>
    <w:p w14:paraId="5A590530" w14:textId="77777777" w:rsidR="00067A9D" w:rsidRPr="00F55AA5" w:rsidRDefault="00F55AA5" w:rsidP="00067A9D">
      <w:pPr>
        <w:spacing w:line="278" w:lineRule="exact"/>
        <w:jc w:val="both"/>
        <w:rPr>
          <w:rFonts w:eastAsia="Times New Roman"/>
          <w:sz w:val="24"/>
          <w:szCs w:val="24"/>
        </w:rPr>
      </w:pPr>
      <w:r>
        <w:rPr>
          <w:rFonts w:eastAsia="Times New Roman"/>
          <w:sz w:val="24"/>
          <w:szCs w:val="24"/>
        </w:rPr>
        <w:t>T</w:t>
      </w:r>
      <w:r w:rsidR="00F948A4" w:rsidRPr="00F55AA5">
        <w:rPr>
          <w:rFonts w:eastAsia="Times New Roman"/>
          <w:sz w:val="24"/>
          <w:szCs w:val="24"/>
        </w:rPr>
        <w:t>ālrunis 6712010</w:t>
      </w:r>
      <w:r>
        <w:rPr>
          <w:rFonts w:eastAsia="Times New Roman"/>
          <w:sz w:val="24"/>
          <w:szCs w:val="24"/>
        </w:rPr>
        <w:t>1</w:t>
      </w:r>
      <w:r w:rsidR="00F948A4" w:rsidRPr="00F55AA5">
        <w:rPr>
          <w:rFonts w:eastAsia="Times New Roman"/>
          <w:sz w:val="24"/>
          <w:szCs w:val="24"/>
        </w:rPr>
        <w:t xml:space="preserve">, e-pasts: </w:t>
      </w:r>
      <w:r>
        <w:rPr>
          <w:rFonts w:eastAsia="Times New Roman"/>
          <w:sz w:val="24"/>
          <w:szCs w:val="24"/>
        </w:rPr>
        <w:t>Baiba.Smite-Roke</w:t>
      </w:r>
      <w:r w:rsidR="00F948A4" w:rsidRPr="00F55AA5">
        <w:rPr>
          <w:rFonts w:eastAsia="Times New Roman"/>
          <w:sz w:val="24"/>
          <w:szCs w:val="24"/>
        </w:rPr>
        <w:t>@vid.gov.lv</w:t>
      </w:r>
    </w:p>
    <w:p w14:paraId="2428EAAA" w14:textId="77777777" w:rsidR="00067A9D" w:rsidRPr="00F55AA5" w:rsidRDefault="00590C1E" w:rsidP="00067A9D">
      <w:pPr>
        <w:spacing w:line="278" w:lineRule="exact"/>
        <w:jc w:val="both"/>
        <w:rPr>
          <w:rFonts w:eastAsia="Times New Roman"/>
          <w:sz w:val="24"/>
          <w:szCs w:val="24"/>
        </w:rPr>
      </w:pPr>
    </w:p>
    <w:p w14:paraId="50BF48A2" w14:textId="77777777" w:rsidR="00B12CCF" w:rsidRPr="00F55AA5" w:rsidRDefault="00F948A4" w:rsidP="00067A9D">
      <w:pPr>
        <w:spacing w:line="278" w:lineRule="exact"/>
        <w:jc w:val="both"/>
        <w:rPr>
          <w:rFonts w:eastAsia="Times New Roman"/>
          <w:sz w:val="24"/>
          <w:szCs w:val="24"/>
        </w:rPr>
      </w:pPr>
      <w:r w:rsidRPr="00F55AA5">
        <w:rPr>
          <w:rFonts w:eastAsia="Times New Roman"/>
          <w:sz w:val="24"/>
          <w:szCs w:val="24"/>
        </w:rPr>
        <w:t xml:space="preserve">Uzziņa iesniegta: </w:t>
      </w:r>
      <w:r w:rsidR="006530BE" w:rsidRPr="00F55AA5">
        <w:rPr>
          <w:rFonts w:eastAsia="Times New Roman"/>
          <w:sz w:val="24"/>
          <w:szCs w:val="24"/>
        </w:rPr>
        <w:t>0</w:t>
      </w:r>
      <w:r w:rsidR="00F55AA5">
        <w:rPr>
          <w:rFonts w:eastAsia="Times New Roman"/>
          <w:sz w:val="24"/>
          <w:szCs w:val="24"/>
        </w:rPr>
        <w:t>4.06</w:t>
      </w:r>
      <w:r w:rsidR="00367121" w:rsidRPr="00F55AA5">
        <w:rPr>
          <w:rFonts w:eastAsia="Times New Roman"/>
          <w:sz w:val="24"/>
          <w:szCs w:val="24"/>
        </w:rPr>
        <w:t>.2021</w:t>
      </w:r>
      <w:r w:rsidR="008628DB" w:rsidRPr="00F55AA5">
        <w:rPr>
          <w:rFonts w:eastAsia="Times New Roman"/>
          <w:sz w:val="24"/>
          <w:szCs w:val="24"/>
        </w:rPr>
        <w:t>.</w:t>
      </w:r>
    </w:p>
    <w:sectPr w:rsidR="00B12CCF" w:rsidRPr="00F55AA5" w:rsidSect="00DC6BAE">
      <w:headerReference w:type="default" r:id="rId11"/>
      <w:footerReference w:type="default" r:id="rId12"/>
      <w:pgSz w:w="11906" w:h="16838" w:code="9"/>
      <w:pgMar w:top="426" w:right="1134"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D58D6" w14:textId="77777777" w:rsidR="00376166" w:rsidRDefault="00376166">
      <w:r>
        <w:separator/>
      </w:r>
    </w:p>
  </w:endnote>
  <w:endnote w:type="continuationSeparator" w:id="0">
    <w:p w14:paraId="18F48E43" w14:textId="77777777" w:rsidR="00376166" w:rsidRDefault="0037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46B5" w14:textId="77777777" w:rsidR="0010651C" w:rsidRPr="0010651C" w:rsidRDefault="0010651C">
    <w:pPr>
      <w:pStyle w:val="Footer"/>
      <w:rPr>
        <w:sz w:val="22"/>
        <w:szCs w:val="22"/>
      </w:rPr>
    </w:pPr>
    <w:r>
      <w:rPr>
        <w:sz w:val="22"/>
        <w:szCs w:val="22"/>
      </w:rPr>
      <w:t>Uzziņa_VK_</w:t>
    </w:r>
    <w:r w:rsidR="00F2527A">
      <w:rPr>
        <w:sz w:val="22"/>
        <w:szCs w:val="22"/>
      </w:rPr>
      <w:t>0406</w:t>
    </w:r>
    <w:r w:rsidR="00955480">
      <w:rPr>
        <w:sz w:val="22"/>
        <w:szCs w:val="22"/>
      </w:rPr>
      <w:t>21</w:t>
    </w:r>
  </w:p>
  <w:p w14:paraId="10F55D1B" w14:textId="77777777" w:rsidR="0010651C" w:rsidRDefault="00106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256A0" w14:textId="77777777" w:rsidR="00376166" w:rsidRDefault="00376166">
      <w:r>
        <w:separator/>
      </w:r>
    </w:p>
  </w:footnote>
  <w:footnote w:type="continuationSeparator" w:id="0">
    <w:p w14:paraId="63523C82" w14:textId="77777777" w:rsidR="00376166" w:rsidRDefault="0037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7CA22" w14:textId="77777777" w:rsidR="00DC6BAE" w:rsidRDefault="00F948A4">
    <w:pPr>
      <w:pStyle w:val="Header"/>
      <w:jc w:val="center"/>
    </w:pPr>
    <w:r>
      <w:fldChar w:fldCharType="begin"/>
    </w:r>
    <w:r>
      <w:instrText xml:space="preserve"> PAGE   \* MERGEFORMAT </w:instrText>
    </w:r>
    <w:r>
      <w:fldChar w:fldCharType="separate"/>
    </w:r>
    <w:r w:rsidR="00F2527A">
      <w:rPr>
        <w:noProof/>
      </w:rPr>
      <w:t>2</w:t>
    </w:r>
    <w:r>
      <w:rPr>
        <w:noProof/>
      </w:rPr>
      <w:fldChar w:fldCharType="end"/>
    </w:r>
  </w:p>
  <w:p w14:paraId="4D827B9A" w14:textId="77777777" w:rsidR="00C21CBC" w:rsidRDefault="00590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9.9pt;height:9.9pt" o:bullet="t">
        <v:imagedata r:id="rId1" o:title="clip_image001"/>
      </v:shape>
    </w:pict>
  </w:numPicBullet>
  <w:abstractNum w:abstractNumId="0" w15:restartNumberingAfterBreak="0">
    <w:nsid w:val="10FB200D"/>
    <w:multiLevelType w:val="hybridMultilevel"/>
    <w:tmpl w:val="71E4C1AE"/>
    <w:lvl w:ilvl="0" w:tplc="EA94E4A4">
      <w:start w:val="1"/>
      <w:numFmt w:val="bullet"/>
      <w:lvlText w:val=""/>
      <w:lvlJc w:val="left"/>
      <w:pPr>
        <w:ind w:left="720" w:hanging="360"/>
      </w:pPr>
      <w:rPr>
        <w:rFonts w:ascii="Symbol" w:hAnsi="Symbol" w:hint="default"/>
      </w:rPr>
    </w:lvl>
    <w:lvl w:ilvl="1" w:tplc="2CFE6BA4" w:tentative="1">
      <w:start w:val="1"/>
      <w:numFmt w:val="bullet"/>
      <w:lvlText w:val="o"/>
      <w:lvlJc w:val="left"/>
      <w:pPr>
        <w:ind w:left="1440" w:hanging="360"/>
      </w:pPr>
      <w:rPr>
        <w:rFonts w:ascii="Courier New" w:hAnsi="Courier New" w:cs="Courier New" w:hint="default"/>
      </w:rPr>
    </w:lvl>
    <w:lvl w:ilvl="2" w:tplc="F7703720" w:tentative="1">
      <w:start w:val="1"/>
      <w:numFmt w:val="bullet"/>
      <w:lvlText w:val=""/>
      <w:lvlJc w:val="left"/>
      <w:pPr>
        <w:ind w:left="2160" w:hanging="360"/>
      </w:pPr>
      <w:rPr>
        <w:rFonts w:ascii="Wingdings" w:hAnsi="Wingdings" w:hint="default"/>
      </w:rPr>
    </w:lvl>
    <w:lvl w:ilvl="3" w:tplc="55AE617C" w:tentative="1">
      <w:start w:val="1"/>
      <w:numFmt w:val="bullet"/>
      <w:lvlText w:val=""/>
      <w:lvlJc w:val="left"/>
      <w:pPr>
        <w:ind w:left="2880" w:hanging="360"/>
      </w:pPr>
      <w:rPr>
        <w:rFonts w:ascii="Symbol" w:hAnsi="Symbol" w:hint="default"/>
      </w:rPr>
    </w:lvl>
    <w:lvl w:ilvl="4" w:tplc="50309554" w:tentative="1">
      <w:start w:val="1"/>
      <w:numFmt w:val="bullet"/>
      <w:lvlText w:val="o"/>
      <w:lvlJc w:val="left"/>
      <w:pPr>
        <w:ind w:left="3600" w:hanging="360"/>
      </w:pPr>
      <w:rPr>
        <w:rFonts w:ascii="Courier New" w:hAnsi="Courier New" w:cs="Courier New" w:hint="default"/>
      </w:rPr>
    </w:lvl>
    <w:lvl w:ilvl="5" w:tplc="3D6492E6" w:tentative="1">
      <w:start w:val="1"/>
      <w:numFmt w:val="bullet"/>
      <w:lvlText w:val=""/>
      <w:lvlJc w:val="left"/>
      <w:pPr>
        <w:ind w:left="4320" w:hanging="360"/>
      </w:pPr>
      <w:rPr>
        <w:rFonts w:ascii="Wingdings" w:hAnsi="Wingdings" w:hint="default"/>
      </w:rPr>
    </w:lvl>
    <w:lvl w:ilvl="6" w:tplc="28F46B50" w:tentative="1">
      <w:start w:val="1"/>
      <w:numFmt w:val="bullet"/>
      <w:lvlText w:val=""/>
      <w:lvlJc w:val="left"/>
      <w:pPr>
        <w:ind w:left="5040" w:hanging="360"/>
      </w:pPr>
      <w:rPr>
        <w:rFonts w:ascii="Symbol" w:hAnsi="Symbol" w:hint="default"/>
      </w:rPr>
    </w:lvl>
    <w:lvl w:ilvl="7" w:tplc="3F20F8C8" w:tentative="1">
      <w:start w:val="1"/>
      <w:numFmt w:val="bullet"/>
      <w:lvlText w:val="o"/>
      <w:lvlJc w:val="left"/>
      <w:pPr>
        <w:ind w:left="5760" w:hanging="360"/>
      </w:pPr>
      <w:rPr>
        <w:rFonts w:ascii="Courier New" w:hAnsi="Courier New" w:cs="Courier New" w:hint="default"/>
      </w:rPr>
    </w:lvl>
    <w:lvl w:ilvl="8" w:tplc="D180B07A" w:tentative="1">
      <w:start w:val="1"/>
      <w:numFmt w:val="bullet"/>
      <w:lvlText w:val=""/>
      <w:lvlJc w:val="left"/>
      <w:pPr>
        <w:ind w:left="6480" w:hanging="360"/>
      </w:pPr>
      <w:rPr>
        <w:rFonts w:ascii="Wingdings" w:hAnsi="Wingdings" w:hint="default"/>
      </w:rPr>
    </w:lvl>
  </w:abstractNum>
  <w:abstractNum w:abstractNumId="1" w15:restartNumberingAfterBreak="0">
    <w:nsid w:val="28D106AC"/>
    <w:multiLevelType w:val="hybridMultilevel"/>
    <w:tmpl w:val="2B92F0BC"/>
    <w:lvl w:ilvl="0" w:tplc="CD164826">
      <w:start w:val="1"/>
      <w:numFmt w:val="decimal"/>
      <w:lvlText w:val="%1)"/>
      <w:lvlJc w:val="left"/>
      <w:pPr>
        <w:ind w:left="720" w:hanging="360"/>
      </w:pPr>
      <w:rPr>
        <w:color w:val="1F497D"/>
      </w:rPr>
    </w:lvl>
    <w:lvl w:ilvl="1" w:tplc="6E58822A">
      <w:start w:val="1"/>
      <w:numFmt w:val="decimal"/>
      <w:lvlText w:val="%2."/>
      <w:lvlJc w:val="left"/>
      <w:pPr>
        <w:tabs>
          <w:tab w:val="num" w:pos="1440"/>
        </w:tabs>
        <w:ind w:left="1440" w:hanging="360"/>
      </w:pPr>
    </w:lvl>
    <w:lvl w:ilvl="2" w:tplc="0BE0CE06">
      <w:start w:val="1"/>
      <w:numFmt w:val="decimal"/>
      <w:lvlText w:val="%3."/>
      <w:lvlJc w:val="left"/>
      <w:pPr>
        <w:tabs>
          <w:tab w:val="num" w:pos="2160"/>
        </w:tabs>
        <w:ind w:left="2160" w:hanging="360"/>
      </w:pPr>
    </w:lvl>
    <w:lvl w:ilvl="3" w:tplc="4F2011C4">
      <w:start w:val="1"/>
      <w:numFmt w:val="decimal"/>
      <w:lvlText w:val="%4."/>
      <w:lvlJc w:val="left"/>
      <w:pPr>
        <w:tabs>
          <w:tab w:val="num" w:pos="2880"/>
        </w:tabs>
        <w:ind w:left="2880" w:hanging="360"/>
      </w:pPr>
    </w:lvl>
    <w:lvl w:ilvl="4" w:tplc="E2406ED2">
      <w:start w:val="1"/>
      <w:numFmt w:val="decimal"/>
      <w:lvlText w:val="%5."/>
      <w:lvlJc w:val="left"/>
      <w:pPr>
        <w:tabs>
          <w:tab w:val="num" w:pos="3600"/>
        </w:tabs>
        <w:ind w:left="3600" w:hanging="360"/>
      </w:pPr>
    </w:lvl>
    <w:lvl w:ilvl="5" w:tplc="0B9CE4F8">
      <w:start w:val="1"/>
      <w:numFmt w:val="decimal"/>
      <w:lvlText w:val="%6."/>
      <w:lvlJc w:val="left"/>
      <w:pPr>
        <w:tabs>
          <w:tab w:val="num" w:pos="4320"/>
        </w:tabs>
        <w:ind w:left="4320" w:hanging="360"/>
      </w:pPr>
    </w:lvl>
    <w:lvl w:ilvl="6" w:tplc="7F765EAA">
      <w:start w:val="1"/>
      <w:numFmt w:val="decimal"/>
      <w:lvlText w:val="%7."/>
      <w:lvlJc w:val="left"/>
      <w:pPr>
        <w:tabs>
          <w:tab w:val="num" w:pos="5040"/>
        </w:tabs>
        <w:ind w:left="5040" w:hanging="360"/>
      </w:pPr>
    </w:lvl>
    <w:lvl w:ilvl="7" w:tplc="2FECCAA4">
      <w:start w:val="1"/>
      <w:numFmt w:val="decimal"/>
      <w:lvlText w:val="%8."/>
      <w:lvlJc w:val="left"/>
      <w:pPr>
        <w:tabs>
          <w:tab w:val="num" w:pos="5760"/>
        </w:tabs>
        <w:ind w:left="5760" w:hanging="360"/>
      </w:pPr>
    </w:lvl>
    <w:lvl w:ilvl="8" w:tplc="97B8EC80">
      <w:start w:val="1"/>
      <w:numFmt w:val="decimal"/>
      <w:lvlText w:val="%9."/>
      <w:lvlJc w:val="left"/>
      <w:pPr>
        <w:tabs>
          <w:tab w:val="num" w:pos="6480"/>
        </w:tabs>
        <w:ind w:left="6480" w:hanging="360"/>
      </w:pPr>
    </w:lvl>
  </w:abstractNum>
  <w:abstractNum w:abstractNumId="2" w15:restartNumberingAfterBreak="0">
    <w:nsid w:val="2C614A70"/>
    <w:multiLevelType w:val="hybridMultilevel"/>
    <w:tmpl w:val="EF10C5D6"/>
    <w:lvl w:ilvl="0" w:tplc="E64E0024">
      <w:start w:val="1"/>
      <w:numFmt w:val="bullet"/>
      <w:lvlText w:val=""/>
      <w:lvlPicBulletId w:val="0"/>
      <w:lvlJc w:val="left"/>
      <w:pPr>
        <w:ind w:left="720" w:hanging="360"/>
      </w:pPr>
      <w:rPr>
        <w:rFonts w:ascii="Symbol" w:hAnsi="Symbol" w:hint="default"/>
      </w:rPr>
    </w:lvl>
    <w:lvl w:ilvl="1" w:tplc="C8E0D608" w:tentative="1">
      <w:start w:val="1"/>
      <w:numFmt w:val="bullet"/>
      <w:lvlText w:val="o"/>
      <w:lvlJc w:val="left"/>
      <w:pPr>
        <w:ind w:left="1440" w:hanging="360"/>
      </w:pPr>
      <w:rPr>
        <w:rFonts w:ascii="Courier New" w:hAnsi="Courier New" w:cs="Courier New" w:hint="default"/>
      </w:rPr>
    </w:lvl>
    <w:lvl w:ilvl="2" w:tplc="96F24EE4" w:tentative="1">
      <w:start w:val="1"/>
      <w:numFmt w:val="bullet"/>
      <w:lvlText w:val=""/>
      <w:lvlJc w:val="left"/>
      <w:pPr>
        <w:ind w:left="2160" w:hanging="360"/>
      </w:pPr>
      <w:rPr>
        <w:rFonts w:ascii="Wingdings" w:hAnsi="Wingdings" w:hint="default"/>
      </w:rPr>
    </w:lvl>
    <w:lvl w:ilvl="3" w:tplc="0B286582" w:tentative="1">
      <w:start w:val="1"/>
      <w:numFmt w:val="bullet"/>
      <w:lvlText w:val=""/>
      <w:lvlJc w:val="left"/>
      <w:pPr>
        <w:ind w:left="2880" w:hanging="360"/>
      </w:pPr>
      <w:rPr>
        <w:rFonts w:ascii="Symbol" w:hAnsi="Symbol" w:hint="default"/>
      </w:rPr>
    </w:lvl>
    <w:lvl w:ilvl="4" w:tplc="BB568394" w:tentative="1">
      <w:start w:val="1"/>
      <w:numFmt w:val="bullet"/>
      <w:lvlText w:val="o"/>
      <w:lvlJc w:val="left"/>
      <w:pPr>
        <w:ind w:left="3600" w:hanging="360"/>
      </w:pPr>
      <w:rPr>
        <w:rFonts w:ascii="Courier New" w:hAnsi="Courier New" w:cs="Courier New" w:hint="default"/>
      </w:rPr>
    </w:lvl>
    <w:lvl w:ilvl="5" w:tplc="43D23514" w:tentative="1">
      <w:start w:val="1"/>
      <w:numFmt w:val="bullet"/>
      <w:lvlText w:val=""/>
      <w:lvlJc w:val="left"/>
      <w:pPr>
        <w:ind w:left="4320" w:hanging="360"/>
      </w:pPr>
      <w:rPr>
        <w:rFonts w:ascii="Wingdings" w:hAnsi="Wingdings" w:hint="default"/>
      </w:rPr>
    </w:lvl>
    <w:lvl w:ilvl="6" w:tplc="8EFA82E2" w:tentative="1">
      <w:start w:val="1"/>
      <w:numFmt w:val="bullet"/>
      <w:lvlText w:val=""/>
      <w:lvlJc w:val="left"/>
      <w:pPr>
        <w:ind w:left="5040" w:hanging="360"/>
      </w:pPr>
      <w:rPr>
        <w:rFonts w:ascii="Symbol" w:hAnsi="Symbol" w:hint="default"/>
      </w:rPr>
    </w:lvl>
    <w:lvl w:ilvl="7" w:tplc="A77A6D00" w:tentative="1">
      <w:start w:val="1"/>
      <w:numFmt w:val="bullet"/>
      <w:lvlText w:val="o"/>
      <w:lvlJc w:val="left"/>
      <w:pPr>
        <w:ind w:left="5760" w:hanging="360"/>
      </w:pPr>
      <w:rPr>
        <w:rFonts w:ascii="Courier New" w:hAnsi="Courier New" w:cs="Courier New" w:hint="default"/>
      </w:rPr>
    </w:lvl>
    <w:lvl w:ilvl="8" w:tplc="0A1C17C6" w:tentative="1">
      <w:start w:val="1"/>
      <w:numFmt w:val="bullet"/>
      <w:lvlText w:val=""/>
      <w:lvlJc w:val="left"/>
      <w:pPr>
        <w:ind w:left="6480" w:hanging="360"/>
      </w:pPr>
      <w:rPr>
        <w:rFonts w:ascii="Wingdings" w:hAnsi="Wingdings" w:hint="default"/>
      </w:rPr>
    </w:lvl>
  </w:abstractNum>
  <w:abstractNum w:abstractNumId="3" w15:restartNumberingAfterBreak="0">
    <w:nsid w:val="44397362"/>
    <w:multiLevelType w:val="hybridMultilevel"/>
    <w:tmpl w:val="42368AE0"/>
    <w:lvl w:ilvl="0" w:tplc="D2742CE6">
      <w:start w:val="1"/>
      <w:numFmt w:val="decimal"/>
      <w:lvlText w:val="%1)"/>
      <w:lvlJc w:val="left"/>
      <w:pPr>
        <w:ind w:left="720" w:hanging="360"/>
      </w:pPr>
      <w:rPr>
        <w:rFonts w:hint="default"/>
      </w:rPr>
    </w:lvl>
    <w:lvl w:ilvl="1" w:tplc="CF0EDB32" w:tentative="1">
      <w:start w:val="1"/>
      <w:numFmt w:val="lowerLetter"/>
      <w:lvlText w:val="%2."/>
      <w:lvlJc w:val="left"/>
      <w:pPr>
        <w:ind w:left="1440" w:hanging="360"/>
      </w:pPr>
    </w:lvl>
    <w:lvl w:ilvl="2" w:tplc="8800C870" w:tentative="1">
      <w:start w:val="1"/>
      <w:numFmt w:val="lowerRoman"/>
      <w:lvlText w:val="%3."/>
      <w:lvlJc w:val="right"/>
      <w:pPr>
        <w:ind w:left="2160" w:hanging="180"/>
      </w:pPr>
    </w:lvl>
    <w:lvl w:ilvl="3" w:tplc="2B6667E2" w:tentative="1">
      <w:start w:val="1"/>
      <w:numFmt w:val="decimal"/>
      <w:lvlText w:val="%4."/>
      <w:lvlJc w:val="left"/>
      <w:pPr>
        <w:ind w:left="2880" w:hanging="360"/>
      </w:pPr>
    </w:lvl>
    <w:lvl w:ilvl="4" w:tplc="CE96C882" w:tentative="1">
      <w:start w:val="1"/>
      <w:numFmt w:val="lowerLetter"/>
      <w:lvlText w:val="%5."/>
      <w:lvlJc w:val="left"/>
      <w:pPr>
        <w:ind w:left="3600" w:hanging="360"/>
      </w:pPr>
    </w:lvl>
    <w:lvl w:ilvl="5" w:tplc="B2D2C208" w:tentative="1">
      <w:start w:val="1"/>
      <w:numFmt w:val="lowerRoman"/>
      <w:lvlText w:val="%6."/>
      <w:lvlJc w:val="right"/>
      <w:pPr>
        <w:ind w:left="4320" w:hanging="180"/>
      </w:pPr>
    </w:lvl>
    <w:lvl w:ilvl="6" w:tplc="5C9AED30" w:tentative="1">
      <w:start w:val="1"/>
      <w:numFmt w:val="decimal"/>
      <w:lvlText w:val="%7."/>
      <w:lvlJc w:val="left"/>
      <w:pPr>
        <w:ind w:left="5040" w:hanging="360"/>
      </w:pPr>
    </w:lvl>
    <w:lvl w:ilvl="7" w:tplc="E8942E16" w:tentative="1">
      <w:start w:val="1"/>
      <w:numFmt w:val="lowerLetter"/>
      <w:lvlText w:val="%8."/>
      <w:lvlJc w:val="left"/>
      <w:pPr>
        <w:ind w:left="5760" w:hanging="360"/>
      </w:pPr>
    </w:lvl>
    <w:lvl w:ilvl="8" w:tplc="700E22CE" w:tentative="1">
      <w:start w:val="1"/>
      <w:numFmt w:val="lowerRoman"/>
      <w:lvlText w:val="%9."/>
      <w:lvlJc w:val="right"/>
      <w:pPr>
        <w:ind w:left="6480" w:hanging="180"/>
      </w:pPr>
    </w:lvl>
  </w:abstractNum>
  <w:abstractNum w:abstractNumId="4" w15:restartNumberingAfterBreak="0">
    <w:nsid w:val="46085A20"/>
    <w:multiLevelType w:val="hybridMultilevel"/>
    <w:tmpl w:val="229630EC"/>
    <w:lvl w:ilvl="0" w:tplc="974E1316">
      <w:start w:val="1"/>
      <w:numFmt w:val="decimal"/>
      <w:lvlText w:val="%1."/>
      <w:lvlJc w:val="left"/>
      <w:pPr>
        <w:ind w:left="836" w:hanging="360"/>
      </w:pPr>
      <w:rPr>
        <w:rFonts w:hint="default"/>
      </w:rPr>
    </w:lvl>
    <w:lvl w:ilvl="1" w:tplc="8CBC8FA2" w:tentative="1">
      <w:start w:val="1"/>
      <w:numFmt w:val="lowerLetter"/>
      <w:lvlText w:val="%2."/>
      <w:lvlJc w:val="left"/>
      <w:pPr>
        <w:ind w:left="1556" w:hanging="360"/>
      </w:pPr>
    </w:lvl>
    <w:lvl w:ilvl="2" w:tplc="E6749364" w:tentative="1">
      <w:start w:val="1"/>
      <w:numFmt w:val="lowerRoman"/>
      <w:lvlText w:val="%3."/>
      <w:lvlJc w:val="right"/>
      <w:pPr>
        <w:ind w:left="2276" w:hanging="180"/>
      </w:pPr>
    </w:lvl>
    <w:lvl w:ilvl="3" w:tplc="D3C4B2DE" w:tentative="1">
      <w:start w:val="1"/>
      <w:numFmt w:val="decimal"/>
      <w:lvlText w:val="%4."/>
      <w:lvlJc w:val="left"/>
      <w:pPr>
        <w:ind w:left="2996" w:hanging="360"/>
      </w:pPr>
    </w:lvl>
    <w:lvl w:ilvl="4" w:tplc="6CC2CA9E" w:tentative="1">
      <w:start w:val="1"/>
      <w:numFmt w:val="lowerLetter"/>
      <w:lvlText w:val="%5."/>
      <w:lvlJc w:val="left"/>
      <w:pPr>
        <w:ind w:left="3716" w:hanging="360"/>
      </w:pPr>
    </w:lvl>
    <w:lvl w:ilvl="5" w:tplc="A8567EA8" w:tentative="1">
      <w:start w:val="1"/>
      <w:numFmt w:val="lowerRoman"/>
      <w:lvlText w:val="%6."/>
      <w:lvlJc w:val="right"/>
      <w:pPr>
        <w:ind w:left="4436" w:hanging="180"/>
      </w:pPr>
    </w:lvl>
    <w:lvl w:ilvl="6" w:tplc="9822CF8A" w:tentative="1">
      <w:start w:val="1"/>
      <w:numFmt w:val="decimal"/>
      <w:lvlText w:val="%7."/>
      <w:lvlJc w:val="left"/>
      <w:pPr>
        <w:ind w:left="5156" w:hanging="360"/>
      </w:pPr>
    </w:lvl>
    <w:lvl w:ilvl="7" w:tplc="7938BD46" w:tentative="1">
      <w:start w:val="1"/>
      <w:numFmt w:val="lowerLetter"/>
      <w:lvlText w:val="%8."/>
      <w:lvlJc w:val="left"/>
      <w:pPr>
        <w:ind w:left="5876" w:hanging="360"/>
      </w:pPr>
    </w:lvl>
    <w:lvl w:ilvl="8" w:tplc="B4A4A5E8" w:tentative="1">
      <w:start w:val="1"/>
      <w:numFmt w:val="lowerRoman"/>
      <w:lvlText w:val="%9."/>
      <w:lvlJc w:val="right"/>
      <w:pPr>
        <w:ind w:left="6596" w:hanging="180"/>
      </w:pPr>
    </w:lvl>
  </w:abstractNum>
  <w:abstractNum w:abstractNumId="5" w15:restartNumberingAfterBreak="0">
    <w:nsid w:val="46F27900"/>
    <w:multiLevelType w:val="hybridMultilevel"/>
    <w:tmpl w:val="A8067D44"/>
    <w:lvl w:ilvl="0" w:tplc="9C620C5E">
      <w:start w:val="1"/>
      <w:numFmt w:val="bullet"/>
      <w:lvlText w:val=""/>
      <w:lvlJc w:val="left"/>
      <w:pPr>
        <w:ind w:left="720" w:hanging="360"/>
      </w:pPr>
      <w:rPr>
        <w:rFonts w:ascii="Symbol" w:hAnsi="Symbol" w:hint="default"/>
      </w:rPr>
    </w:lvl>
    <w:lvl w:ilvl="1" w:tplc="AEBE5760" w:tentative="1">
      <w:start w:val="1"/>
      <w:numFmt w:val="bullet"/>
      <w:lvlText w:val="o"/>
      <w:lvlJc w:val="left"/>
      <w:pPr>
        <w:ind w:left="1440" w:hanging="360"/>
      </w:pPr>
      <w:rPr>
        <w:rFonts w:ascii="Courier New" w:hAnsi="Courier New" w:cs="Courier New" w:hint="default"/>
      </w:rPr>
    </w:lvl>
    <w:lvl w:ilvl="2" w:tplc="6CCA0488" w:tentative="1">
      <w:start w:val="1"/>
      <w:numFmt w:val="bullet"/>
      <w:lvlText w:val=""/>
      <w:lvlJc w:val="left"/>
      <w:pPr>
        <w:ind w:left="2160" w:hanging="360"/>
      </w:pPr>
      <w:rPr>
        <w:rFonts w:ascii="Wingdings" w:hAnsi="Wingdings" w:hint="default"/>
      </w:rPr>
    </w:lvl>
    <w:lvl w:ilvl="3" w:tplc="1A360418" w:tentative="1">
      <w:start w:val="1"/>
      <w:numFmt w:val="bullet"/>
      <w:lvlText w:val=""/>
      <w:lvlJc w:val="left"/>
      <w:pPr>
        <w:ind w:left="2880" w:hanging="360"/>
      </w:pPr>
      <w:rPr>
        <w:rFonts w:ascii="Symbol" w:hAnsi="Symbol" w:hint="default"/>
      </w:rPr>
    </w:lvl>
    <w:lvl w:ilvl="4" w:tplc="561E1804" w:tentative="1">
      <w:start w:val="1"/>
      <w:numFmt w:val="bullet"/>
      <w:lvlText w:val="o"/>
      <w:lvlJc w:val="left"/>
      <w:pPr>
        <w:ind w:left="3600" w:hanging="360"/>
      </w:pPr>
      <w:rPr>
        <w:rFonts w:ascii="Courier New" w:hAnsi="Courier New" w:cs="Courier New" w:hint="default"/>
      </w:rPr>
    </w:lvl>
    <w:lvl w:ilvl="5" w:tplc="DAF6C32E" w:tentative="1">
      <w:start w:val="1"/>
      <w:numFmt w:val="bullet"/>
      <w:lvlText w:val=""/>
      <w:lvlJc w:val="left"/>
      <w:pPr>
        <w:ind w:left="4320" w:hanging="360"/>
      </w:pPr>
      <w:rPr>
        <w:rFonts w:ascii="Wingdings" w:hAnsi="Wingdings" w:hint="default"/>
      </w:rPr>
    </w:lvl>
    <w:lvl w:ilvl="6" w:tplc="5FD01660" w:tentative="1">
      <w:start w:val="1"/>
      <w:numFmt w:val="bullet"/>
      <w:lvlText w:val=""/>
      <w:lvlJc w:val="left"/>
      <w:pPr>
        <w:ind w:left="5040" w:hanging="360"/>
      </w:pPr>
      <w:rPr>
        <w:rFonts w:ascii="Symbol" w:hAnsi="Symbol" w:hint="default"/>
      </w:rPr>
    </w:lvl>
    <w:lvl w:ilvl="7" w:tplc="BBD67BEC" w:tentative="1">
      <w:start w:val="1"/>
      <w:numFmt w:val="bullet"/>
      <w:lvlText w:val="o"/>
      <w:lvlJc w:val="left"/>
      <w:pPr>
        <w:ind w:left="5760" w:hanging="360"/>
      </w:pPr>
      <w:rPr>
        <w:rFonts w:ascii="Courier New" w:hAnsi="Courier New" w:cs="Courier New" w:hint="default"/>
      </w:rPr>
    </w:lvl>
    <w:lvl w:ilvl="8" w:tplc="6E064D06" w:tentative="1">
      <w:start w:val="1"/>
      <w:numFmt w:val="bullet"/>
      <w:lvlText w:val=""/>
      <w:lvlJc w:val="left"/>
      <w:pPr>
        <w:ind w:left="6480" w:hanging="360"/>
      </w:pPr>
      <w:rPr>
        <w:rFonts w:ascii="Wingdings" w:hAnsi="Wingdings" w:hint="default"/>
      </w:rPr>
    </w:lvl>
  </w:abstractNum>
  <w:abstractNum w:abstractNumId="6" w15:restartNumberingAfterBreak="0">
    <w:nsid w:val="64BE0B01"/>
    <w:multiLevelType w:val="hybridMultilevel"/>
    <w:tmpl w:val="5FF231F6"/>
    <w:lvl w:ilvl="0" w:tplc="3C0E350C">
      <w:numFmt w:val="bullet"/>
      <w:lvlText w:val="-"/>
      <w:lvlJc w:val="left"/>
      <w:pPr>
        <w:ind w:left="510" w:hanging="360"/>
      </w:pPr>
      <w:rPr>
        <w:rFonts w:ascii="Verdana" w:eastAsia="Calibri" w:hAnsi="Verdana" w:cs="Times New Roman" w:hint="default"/>
      </w:rPr>
    </w:lvl>
    <w:lvl w:ilvl="1" w:tplc="97F2B830" w:tentative="1">
      <w:start w:val="1"/>
      <w:numFmt w:val="bullet"/>
      <w:lvlText w:val="o"/>
      <w:lvlJc w:val="left"/>
      <w:pPr>
        <w:ind w:left="1230" w:hanging="360"/>
      </w:pPr>
      <w:rPr>
        <w:rFonts w:ascii="Courier New" w:hAnsi="Courier New" w:cs="Courier New" w:hint="default"/>
      </w:rPr>
    </w:lvl>
    <w:lvl w:ilvl="2" w:tplc="9D042CFA" w:tentative="1">
      <w:start w:val="1"/>
      <w:numFmt w:val="bullet"/>
      <w:lvlText w:val=""/>
      <w:lvlJc w:val="left"/>
      <w:pPr>
        <w:ind w:left="1950" w:hanging="360"/>
      </w:pPr>
      <w:rPr>
        <w:rFonts w:ascii="Wingdings" w:hAnsi="Wingdings" w:hint="default"/>
      </w:rPr>
    </w:lvl>
    <w:lvl w:ilvl="3" w:tplc="DD1054E0" w:tentative="1">
      <w:start w:val="1"/>
      <w:numFmt w:val="bullet"/>
      <w:lvlText w:val=""/>
      <w:lvlJc w:val="left"/>
      <w:pPr>
        <w:ind w:left="2670" w:hanging="360"/>
      </w:pPr>
      <w:rPr>
        <w:rFonts w:ascii="Symbol" w:hAnsi="Symbol" w:hint="default"/>
      </w:rPr>
    </w:lvl>
    <w:lvl w:ilvl="4" w:tplc="9C226880" w:tentative="1">
      <w:start w:val="1"/>
      <w:numFmt w:val="bullet"/>
      <w:lvlText w:val="o"/>
      <w:lvlJc w:val="left"/>
      <w:pPr>
        <w:ind w:left="3390" w:hanging="360"/>
      </w:pPr>
      <w:rPr>
        <w:rFonts w:ascii="Courier New" w:hAnsi="Courier New" w:cs="Courier New" w:hint="default"/>
      </w:rPr>
    </w:lvl>
    <w:lvl w:ilvl="5" w:tplc="765E86F2" w:tentative="1">
      <w:start w:val="1"/>
      <w:numFmt w:val="bullet"/>
      <w:lvlText w:val=""/>
      <w:lvlJc w:val="left"/>
      <w:pPr>
        <w:ind w:left="4110" w:hanging="360"/>
      </w:pPr>
      <w:rPr>
        <w:rFonts w:ascii="Wingdings" w:hAnsi="Wingdings" w:hint="default"/>
      </w:rPr>
    </w:lvl>
    <w:lvl w:ilvl="6" w:tplc="95B47D70" w:tentative="1">
      <w:start w:val="1"/>
      <w:numFmt w:val="bullet"/>
      <w:lvlText w:val=""/>
      <w:lvlJc w:val="left"/>
      <w:pPr>
        <w:ind w:left="4830" w:hanging="360"/>
      </w:pPr>
      <w:rPr>
        <w:rFonts w:ascii="Symbol" w:hAnsi="Symbol" w:hint="default"/>
      </w:rPr>
    </w:lvl>
    <w:lvl w:ilvl="7" w:tplc="BE485DCC" w:tentative="1">
      <w:start w:val="1"/>
      <w:numFmt w:val="bullet"/>
      <w:lvlText w:val="o"/>
      <w:lvlJc w:val="left"/>
      <w:pPr>
        <w:ind w:left="5550" w:hanging="360"/>
      </w:pPr>
      <w:rPr>
        <w:rFonts w:ascii="Courier New" w:hAnsi="Courier New" w:cs="Courier New" w:hint="default"/>
      </w:rPr>
    </w:lvl>
    <w:lvl w:ilvl="8" w:tplc="AFDAC29E" w:tentative="1">
      <w:start w:val="1"/>
      <w:numFmt w:val="bullet"/>
      <w:lvlText w:val=""/>
      <w:lvlJc w:val="left"/>
      <w:pPr>
        <w:ind w:left="6270" w:hanging="360"/>
      </w:pPr>
      <w:rPr>
        <w:rFonts w:ascii="Wingdings" w:hAnsi="Wingdings" w:hint="default"/>
      </w:rPr>
    </w:lvl>
  </w:abstractNum>
  <w:abstractNum w:abstractNumId="7" w15:restartNumberingAfterBreak="0">
    <w:nsid w:val="77AF3E21"/>
    <w:multiLevelType w:val="hybridMultilevel"/>
    <w:tmpl w:val="304E880A"/>
    <w:lvl w:ilvl="0" w:tplc="E73A640A">
      <w:start w:val="1"/>
      <w:numFmt w:val="decimal"/>
      <w:lvlText w:val="%1."/>
      <w:lvlJc w:val="left"/>
      <w:pPr>
        <w:ind w:left="836" w:hanging="360"/>
      </w:pPr>
      <w:rPr>
        <w:rFonts w:hint="default"/>
      </w:rPr>
    </w:lvl>
    <w:lvl w:ilvl="1" w:tplc="4AF60CA6" w:tentative="1">
      <w:start w:val="1"/>
      <w:numFmt w:val="lowerLetter"/>
      <w:lvlText w:val="%2."/>
      <w:lvlJc w:val="left"/>
      <w:pPr>
        <w:ind w:left="1556" w:hanging="360"/>
      </w:pPr>
    </w:lvl>
    <w:lvl w:ilvl="2" w:tplc="9942025E" w:tentative="1">
      <w:start w:val="1"/>
      <w:numFmt w:val="lowerRoman"/>
      <w:lvlText w:val="%3."/>
      <w:lvlJc w:val="right"/>
      <w:pPr>
        <w:ind w:left="2276" w:hanging="180"/>
      </w:pPr>
    </w:lvl>
    <w:lvl w:ilvl="3" w:tplc="48925E94" w:tentative="1">
      <w:start w:val="1"/>
      <w:numFmt w:val="decimal"/>
      <w:lvlText w:val="%4."/>
      <w:lvlJc w:val="left"/>
      <w:pPr>
        <w:ind w:left="2996" w:hanging="360"/>
      </w:pPr>
    </w:lvl>
    <w:lvl w:ilvl="4" w:tplc="E47E3F6A" w:tentative="1">
      <w:start w:val="1"/>
      <w:numFmt w:val="lowerLetter"/>
      <w:lvlText w:val="%5."/>
      <w:lvlJc w:val="left"/>
      <w:pPr>
        <w:ind w:left="3716" w:hanging="360"/>
      </w:pPr>
    </w:lvl>
    <w:lvl w:ilvl="5" w:tplc="2200AC66" w:tentative="1">
      <w:start w:val="1"/>
      <w:numFmt w:val="lowerRoman"/>
      <w:lvlText w:val="%6."/>
      <w:lvlJc w:val="right"/>
      <w:pPr>
        <w:ind w:left="4436" w:hanging="180"/>
      </w:pPr>
    </w:lvl>
    <w:lvl w:ilvl="6" w:tplc="69429B98" w:tentative="1">
      <w:start w:val="1"/>
      <w:numFmt w:val="decimal"/>
      <w:lvlText w:val="%7."/>
      <w:lvlJc w:val="left"/>
      <w:pPr>
        <w:ind w:left="5156" w:hanging="360"/>
      </w:pPr>
    </w:lvl>
    <w:lvl w:ilvl="7" w:tplc="8BF6F7B2" w:tentative="1">
      <w:start w:val="1"/>
      <w:numFmt w:val="lowerLetter"/>
      <w:lvlText w:val="%8."/>
      <w:lvlJc w:val="left"/>
      <w:pPr>
        <w:ind w:left="5876" w:hanging="360"/>
      </w:pPr>
    </w:lvl>
    <w:lvl w:ilvl="8" w:tplc="2DD242EA" w:tentative="1">
      <w:start w:val="1"/>
      <w:numFmt w:val="lowerRoman"/>
      <w:lvlText w:val="%9."/>
      <w:lvlJc w:val="right"/>
      <w:pPr>
        <w:ind w:left="6596" w:hanging="180"/>
      </w:pPr>
    </w:lvl>
  </w:abstractNum>
  <w:abstractNum w:abstractNumId="8" w15:restartNumberingAfterBreak="0">
    <w:nsid w:val="7D61402B"/>
    <w:multiLevelType w:val="hybridMultilevel"/>
    <w:tmpl w:val="011C11B2"/>
    <w:lvl w:ilvl="0" w:tplc="A8F41B6A">
      <w:start w:val="1"/>
      <w:numFmt w:val="decimal"/>
      <w:lvlText w:val="%1)"/>
      <w:lvlJc w:val="left"/>
      <w:pPr>
        <w:ind w:left="1121" w:hanging="645"/>
      </w:pPr>
      <w:rPr>
        <w:rFonts w:hint="default"/>
      </w:rPr>
    </w:lvl>
    <w:lvl w:ilvl="1" w:tplc="04260019" w:tentative="1">
      <w:start w:val="1"/>
      <w:numFmt w:val="lowerLetter"/>
      <w:lvlText w:val="%2."/>
      <w:lvlJc w:val="left"/>
      <w:pPr>
        <w:ind w:left="1556" w:hanging="360"/>
      </w:pPr>
    </w:lvl>
    <w:lvl w:ilvl="2" w:tplc="0426001B" w:tentative="1">
      <w:start w:val="1"/>
      <w:numFmt w:val="lowerRoman"/>
      <w:lvlText w:val="%3."/>
      <w:lvlJc w:val="right"/>
      <w:pPr>
        <w:ind w:left="2276" w:hanging="180"/>
      </w:pPr>
    </w:lvl>
    <w:lvl w:ilvl="3" w:tplc="0426000F" w:tentative="1">
      <w:start w:val="1"/>
      <w:numFmt w:val="decimal"/>
      <w:lvlText w:val="%4."/>
      <w:lvlJc w:val="left"/>
      <w:pPr>
        <w:ind w:left="2996" w:hanging="360"/>
      </w:pPr>
    </w:lvl>
    <w:lvl w:ilvl="4" w:tplc="04260019" w:tentative="1">
      <w:start w:val="1"/>
      <w:numFmt w:val="lowerLetter"/>
      <w:lvlText w:val="%5."/>
      <w:lvlJc w:val="left"/>
      <w:pPr>
        <w:ind w:left="3716" w:hanging="360"/>
      </w:pPr>
    </w:lvl>
    <w:lvl w:ilvl="5" w:tplc="0426001B" w:tentative="1">
      <w:start w:val="1"/>
      <w:numFmt w:val="lowerRoman"/>
      <w:lvlText w:val="%6."/>
      <w:lvlJc w:val="right"/>
      <w:pPr>
        <w:ind w:left="4436" w:hanging="180"/>
      </w:pPr>
    </w:lvl>
    <w:lvl w:ilvl="6" w:tplc="0426000F" w:tentative="1">
      <w:start w:val="1"/>
      <w:numFmt w:val="decimal"/>
      <w:lvlText w:val="%7."/>
      <w:lvlJc w:val="left"/>
      <w:pPr>
        <w:ind w:left="5156" w:hanging="360"/>
      </w:pPr>
    </w:lvl>
    <w:lvl w:ilvl="7" w:tplc="04260019" w:tentative="1">
      <w:start w:val="1"/>
      <w:numFmt w:val="lowerLetter"/>
      <w:lvlText w:val="%8."/>
      <w:lvlJc w:val="left"/>
      <w:pPr>
        <w:ind w:left="5876" w:hanging="360"/>
      </w:pPr>
    </w:lvl>
    <w:lvl w:ilvl="8" w:tplc="0426001B" w:tentative="1">
      <w:start w:val="1"/>
      <w:numFmt w:val="lowerRoman"/>
      <w:lvlText w:val="%9."/>
      <w:lvlJc w:val="right"/>
      <w:pPr>
        <w:ind w:left="6596"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4"/>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25"/>
    <w:rsid w:val="0009393D"/>
    <w:rsid w:val="0010651C"/>
    <w:rsid w:val="00112005"/>
    <w:rsid w:val="001774EE"/>
    <w:rsid w:val="0018156B"/>
    <w:rsid w:val="001B4E8E"/>
    <w:rsid w:val="001C3D28"/>
    <w:rsid w:val="001D213D"/>
    <w:rsid w:val="00266C2B"/>
    <w:rsid w:val="002C1236"/>
    <w:rsid w:val="00324EE6"/>
    <w:rsid w:val="003415EE"/>
    <w:rsid w:val="00346FCA"/>
    <w:rsid w:val="00367121"/>
    <w:rsid w:val="00376166"/>
    <w:rsid w:val="003D0B6A"/>
    <w:rsid w:val="003E695A"/>
    <w:rsid w:val="00401D3B"/>
    <w:rsid w:val="00407FCE"/>
    <w:rsid w:val="004665E4"/>
    <w:rsid w:val="004728B6"/>
    <w:rsid w:val="004D3B25"/>
    <w:rsid w:val="004F2CFD"/>
    <w:rsid w:val="0053025A"/>
    <w:rsid w:val="00590C1E"/>
    <w:rsid w:val="00593666"/>
    <w:rsid w:val="005B335F"/>
    <w:rsid w:val="005B6778"/>
    <w:rsid w:val="00606CF8"/>
    <w:rsid w:val="00606D99"/>
    <w:rsid w:val="00651FB6"/>
    <w:rsid w:val="006530BE"/>
    <w:rsid w:val="0065316F"/>
    <w:rsid w:val="006B6A4B"/>
    <w:rsid w:val="006C6831"/>
    <w:rsid w:val="006D00AF"/>
    <w:rsid w:val="007301A5"/>
    <w:rsid w:val="007639C4"/>
    <w:rsid w:val="00777A6F"/>
    <w:rsid w:val="007A74A3"/>
    <w:rsid w:val="00810F22"/>
    <w:rsid w:val="008628DB"/>
    <w:rsid w:val="009442DE"/>
    <w:rsid w:val="00945811"/>
    <w:rsid w:val="00955480"/>
    <w:rsid w:val="009F105F"/>
    <w:rsid w:val="00A00839"/>
    <w:rsid w:val="00A232B1"/>
    <w:rsid w:val="00A4456E"/>
    <w:rsid w:val="00A93872"/>
    <w:rsid w:val="00AA1639"/>
    <w:rsid w:val="00AE2FD5"/>
    <w:rsid w:val="00AE3B0F"/>
    <w:rsid w:val="00B71E16"/>
    <w:rsid w:val="00BE40BD"/>
    <w:rsid w:val="00C1563E"/>
    <w:rsid w:val="00C31E10"/>
    <w:rsid w:val="00C3526F"/>
    <w:rsid w:val="00C81EC6"/>
    <w:rsid w:val="00CA14AF"/>
    <w:rsid w:val="00CB414A"/>
    <w:rsid w:val="00CC47A7"/>
    <w:rsid w:val="00D10879"/>
    <w:rsid w:val="00D32B66"/>
    <w:rsid w:val="00D549C8"/>
    <w:rsid w:val="00DC38F5"/>
    <w:rsid w:val="00DE5045"/>
    <w:rsid w:val="00E14D19"/>
    <w:rsid w:val="00E25536"/>
    <w:rsid w:val="00E32280"/>
    <w:rsid w:val="00E672A5"/>
    <w:rsid w:val="00EB41AA"/>
    <w:rsid w:val="00EE5CFE"/>
    <w:rsid w:val="00EE6281"/>
    <w:rsid w:val="00EF2689"/>
    <w:rsid w:val="00F04425"/>
    <w:rsid w:val="00F2527A"/>
    <w:rsid w:val="00F55AA5"/>
    <w:rsid w:val="00F71292"/>
    <w:rsid w:val="00F948A4"/>
    <w:rsid w:val="00F963B6"/>
    <w:rsid w:val="00FA60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664223"/>
  <w15:docId w15:val="{DAD4EA3F-8A04-4ED5-B77E-D48A6422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6C"/>
    <w:pPr>
      <w:spacing w:after="0" w:line="240"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96C"/>
    <w:pPr>
      <w:ind w:left="720"/>
      <w:contextualSpacing/>
    </w:pPr>
  </w:style>
  <w:style w:type="paragraph" w:styleId="Header">
    <w:name w:val="header"/>
    <w:basedOn w:val="Normal"/>
    <w:link w:val="HeaderChar"/>
    <w:uiPriority w:val="99"/>
    <w:unhideWhenUsed/>
    <w:rsid w:val="0048196C"/>
    <w:pPr>
      <w:tabs>
        <w:tab w:val="center" w:pos="4153"/>
        <w:tab w:val="right" w:pos="8306"/>
      </w:tabs>
    </w:pPr>
  </w:style>
  <w:style w:type="character" w:customStyle="1" w:styleId="HeaderChar">
    <w:name w:val="Header Char"/>
    <w:basedOn w:val="DefaultParagraphFont"/>
    <w:link w:val="Header"/>
    <w:uiPriority w:val="99"/>
    <w:rsid w:val="0048196C"/>
    <w:rPr>
      <w:rFonts w:ascii="Times New Roman" w:eastAsia="Calibri" w:hAnsi="Times New Roman" w:cs="Times New Roman"/>
      <w:sz w:val="28"/>
      <w:szCs w:val="28"/>
      <w:lang w:val="en-GB"/>
    </w:rPr>
  </w:style>
  <w:style w:type="paragraph" w:styleId="CommentText">
    <w:name w:val="annotation text"/>
    <w:basedOn w:val="Normal"/>
    <w:link w:val="CommentTextChar"/>
    <w:uiPriority w:val="99"/>
    <w:unhideWhenUsed/>
    <w:rsid w:val="00860439"/>
    <w:pPr>
      <w:spacing w:after="200"/>
      <w:ind w:left="1077"/>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60439"/>
    <w:rPr>
      <w:sz w:val="20"/>
      <w:szCs w:val="20"/>
    </w:rPr>
  </w:style>
  <w:style w:type="character" w:styleId="Hyperlink">
    <w:name w:val="Hyperlink"/>
    <w:basedOn w:val="DefaultParagraphFont"/>
    <w:uiPriority w:val="99"/>
    <w:unhideWhenUsed/>
    <w:rsid w:val="003B49F0"/>
    <w:rPr>
      <w:color w:val="0000FF"/>
      <w:u w:val="single"/>
    </w:rPr>
  </w:style>
  <w:style w:type="paragraph" w:customStyle="1" w:styleId="naisnod">
    <w:name w:val="naisnod"/>
    <w:basedOn w:val="Normal"/>
    <w:rsid w:val="00BD2F1B"/>
    <w:pPr>
      <w:spacing w:before="100" w:beforeAutospacing="1" w:after="100" w:afterAutospacing="1"/>
    </w:pPr>
    <w:rPr>
      <w:rFonts w:eastAsia="Times New Roman"/>
      <w:sz w:val="24"/>
      <w:szCs w:val="24"/>
      <w:lang w:eastAsia="lv-LV"/>
    </w:rPr>
  </w:style>
  <w:style w:type="paragraph" w:styleId="NoSpacing">
    <w:name w:val="No Spacing"/>
    <w:uiPriority w:val="1"/>
    <w:qFormat/>
    <w:rsid w:val="00571EF3"/>
    <w:pPr>
      <w:widowControl w:val="0"/>
      <w:tabs>
        <w:tab w:val="left" w:pos="851"/>
        <w:tab w:val="right" w:pos="9356"/>
      </w:tabs>
      <w:adjustRightInd w:val="0"/>
      <w:spacing w:after="0" w:line="240" w:lineRule="auto"/>
      <w:jc w:val="both"/>
    </w:pPr>
    <w:rPr>
      <w:rFonts w:ascii="Times New Roman" w:hAnsi="Times New Roman"/>
      <w:szCs w:val="20"/>
      <w:lang w:val="en-GB" w:eastAsia="en-GB"/>
    </w:rPr>
  </w:style>
  <w:style w:type="character" w:styleId="CommentReference">
    <w:name w:val="annotation reference"/>
    <w:basedOn w:val="DefaultParagraphFont"/>
    <w:uiPriority w:val="99"/>
    <w:semiHidden/>
    <w:unhideWhenUsed/>
    <w:rsid w:val="00520EE6"/>
    <w:rPr>
      <w:sz w:val="16"/>
      <w:szCs w:val="16"/>
    </w:rPr>
  </w:style>
  <w:style w:type="paragraph" w:styleId="CommentSubject">
    <w:name w:val="annotation subject"/>
    <w:basedOn w:val="CommentText"/>
    <w:next w:val="CommentText"/>
    <w:link w:val="CommentSubjectChar"/>
    <w:uiPriority w:val="99"/>
    <w:semiHidden/>
    <w:unhideWhenUsed/>
    <w:rsid w:val="00520EE6"/>
    <w:pPr>
      <w:spacing w:after="0"/>
      <w:ind w:left="0"/>
      <w:jc w:val="left"/>
    </w:pPr>
    <w:rPr>
      <w:rFonts w:ascii="Times New Roman" w:eastAsia="Calibri" w:hAnsi="Times New Roman" w:cs="Times New Roman"/>
      <w:b/>
      <w:bCs/>
      <w:lang w:val="en-GB"/>
    </w:rPr>
  </w:style>
  <w:style w:type="character" w:customStyle="1" w:styleId="CommentSubjectChar">
    <w:name w:val="Comment Subject Char"/>
    <w:basedOn w:val="CommentTextChar"/>
    <w:link w:val="CommentSubject"/>
    <w:uiPriority w:val="99"/>
    <w:semiHidden/>
    <w:rsid w:val="00520EE6"/>
    <w:rPr>
      <w:rFonts w:ascii="Times New Roman" w:eastAsia="Calibri" w:hAnsi="Times New Roman" w:cs="Times New Roman"/>
      <w:b/>
      <w:bCs/>
      <w:sz w:val="20"/>
      <w:szCs w:val="20"/>
      <w:lang w:val="en-GB"/>
    </w:rPr>
  </w:style>
  <w:style w:type="paragraph" w:styleId="BalloonText">
    <w:name w:val="Balloon Text"/>
    <w:basedOn w:val="Normal"/>
    <w:link w:val="BalloonTextChar"/>
    <w:uiPriority w:val="99"/>
    <w:semiHidden/>
    <w:unhideWhenUsed/>
    <w:rsid w:val="00520EE6"/>
    <w:rPr>
      <w:rFonts w:ascii="Tahoma" w:hAnsi="Tahoma" w:cs="Tahoma"/>
      <w:sz w:val="16"/>
      <w:szCs w:val="16"/>
    </w:rPr>
  </w:style>
  <w:style w:type="character" w:customStyle="1" w:styleId="BalloonTextChar">
    <w:name w:val="Balloon Text Char"/>
    <w:basedOn w:val="DefaultParagraphFont"/>
    <w:link w:val="BalloonText"/>
    <w:uiPriority w:val="99"/>
    <w:semiHidden/>
    <w:rsid w:val="00520EE6"/>
    <w:rPr>
      <w:rFonts w:ascii="Tahoma" w:eastAsia="Calibri" w:hAnsi="Tahoma" w:cs="Tahoma"/>
      <w:sz w:val="16"/>
      <w:szCs w:val="16"/>
      <w:lang w:val="en-GB"/>
    </w:rPr>
  </w:style>
  <w:style w:type="paragraph" w:styleId="Revision">
    <w:name w:val="Revision"/>
    <w:hidden/>
    <w:uiPriority w:val="99"/>
    <w:semiHidden/>
    <w:rsid w:val="00C93144"/>
    <w:pPr>
      <w:spacing w:after="0" w:line="240" w:lineRule="auto"/>
    </w:pPr>
    <w:rPr>
      <w:rFonts w:ascii="Times New Roman" w:eastAsia="Calibri" w:hAnsi="Times New Roman" w:cs="Times New Roman"/>
      <w:sz w:val="28"/>
      <w:szCs w:val="28"/>
      <w:lang w:val="en-GB"/>
    </w:rPr>
  </w:style>
  <w:style w:type="paragraph" w:customStyle="1" w:styleId="naislab">
    <w:name w:val="naislab"/>
    <w:basedOn w:val="Normal"/>
    <w:rsid w:val="00000EEE"/>
    <w:pPr>
      <w:spacing w:before="100" w:beforeAutospacing="1" w:after="100" w:afterAutospacing="1"/>
    </w:pPr>
    <w:rPr>
      <w:rFonts w:eastAsia="Times New Roman"/>
      <w:sz w:val="24"/>
      <w:szCs w:val="24"/>
      <w:lang w:eastAsia="lv-LV"/>
    </w:rPr>
  </w:style>
  <w:style w:type="paragraph" w:customStyle="1" w:styleId="considrant">
    <w:name w:val="considrant"/>
    <w:basedOn w:val="Normal"/>
    <w:uiPriority w:val="99"/>
    <w:rsid w:val="00383185"/>
    <w:pPr>
      <w:spacing w:before="120" w:after="120"/>
      <w:jc w:val="both"/>
    </w:pPr>
    <w:rPr>
      <w:sz w:val="24"/>
      <w:szCs w:val="24"/>
      <w:lang w:eastAsia="lv-LV"/>
    </w:rPr>
  </w:style>
  <w:style w:type="paragraph" w:styleId="Footer">
    <w:name w:val="footer"/>
    <w:basedOn w:val="Normal"/>
    <w:link w:val="FooterChar"/>
    <w:uiPriority w:val="99"/>
    <w:unhideWhenUsed/>
    <w:rsid w:val="0010651C"/>
    <w:pPr>
      <w:tabs>
        <w:tab w:val="center" w:pos="4153"/>
        <w:tab w:val="right" w:pos="8306"/>
      </w:tabs>
    </w:pPr>
  </w:style>
  <w:style w:type="character" w:customStyle="1" w:styleId="FooterChar">
    <w:name w:val="Footer Char"/>
    <w:basedOn w:val="DefaultParagraphFont"/>
    <w:link w:val="Footer"/>
    <w:uiPriority w:val="99"/>
    <w:rsid w:val="0010651C"/>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6E9C8BD020BC4488C02C747F91013DB" ma:contentTypeVersion="4" ma:contentTypeDescription="Izveidot jaunu dokumentu." ma:contentTypeScope="" ma:versionID="5b87b9af22762942d7b079e6bf036151">
  <xsd:schema xmlns:xsd="http://www.w3.org/2001/XMLSchema" xmlns:p="http://schemas.microsoft.com/office/2006/metadata/properties" xmlns:ns1="bf0a44d4-cc3b-414c-aa68-884178465e3a" xmlns:ns4="076bee50-7a25-411a-a5a6-8097026bde27" targetNamespace="http://schemas.microsoft.com/office/2006/metadata/properties" ma:root="true" ma:fieldsID="18f21e33113b2564aed5538c74475051"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dms="http://schemas.microsoft.com/office/2006/documentManagement/types" targetNamespace="bf0a44d4-cc3b-414c-aa68-884178465e3a" elementFormDefault="qualified">
    <xsd:import namespace="http://schemas.microsoft.com/office/2006/documentManagement/type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dms="http://schemas.microsoft.com/office/2006/documentManagement/types" targetNamespace="076bee50-7a25-411a-a5a6-8097026bde27" elementFormDefault="qualified">
    <xsd:import namespace="http://schemas.microsoft.com/office/2006/documentManagement/type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ma:readOnly="true"/>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Zinotajs xmlns="076bee50-7a25-411a-a5a6-8097026bde27">I.Liepiņa</Zinotajs>
    <NPK xmlns="bf0a44d4-cc3b-414c-aa68-884178465e3a">2.</NPK>
    <VK_x0020_l_x0113_mums xmlns="bf0a44d4-cc3b-414c-aa68-884178465e3a">Nav</VK_x0020_l_x0113_mums>
  </documentManagement>
</p:properties>
</file>

<file path=customXml/itemProps1.xml><?xml version="1.0" encoding="utf-8"?>
<ds:datastoreItem xmlns:ds="http://schemas.openxmlformats.org/officeDocument/2006/customXml" ds:itemID="{DE939D90-3C21-4347-B70C-41A468D7A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60CE4C-EC8B-45C9-87B7-F9C69F9FF331}">
  <ds:schemaRefs>
    <ds:schemaRef ds:uri="http://schemas.microsoft.com/sharepoint/v3/contenttype/forms"/>
  </ds:schemaRefs>
</ds:datastoreItem>
</file>

<file path=customXml/itemProps3.xml><?xml version="1.0" encoding="utf-8"?>
<ds:datastoreItem xmlns:ds="http://schemas.openxmlformats.org/officeDocument/2006/customXml" ds:itemID="{9F065528-2210-4197-A92E-9151A1C30F7D}">
  <ds:schemaRefs>
    <ds:schemaRef ds:uri="http://schemas.openxmlformats.org/officeDocument/2006/bibliography"/>
  </ds:schemaRefs>
</ds:datastoreItem>
</file>

<file path=customXml/itemProps4.xml><?xml version="1.0" encoding="utf-8"?>
<ds:datastoreItem xmlns:ds="http://schemas.openxmlformats.org/officeDocument/2006/customXml" ds:itemID="{E98DFE26-DF1F-4EF8-8098-FE890F104A0B}">
  <ds:schemaRefs>
    <ds:schemaRef ds:uri="http://schemas.microsoft.com/office/2006/metadata/properties"/>
    <ds:schemaRef ds:uri="076bee50-7a25-411a-a5a6-8097026bde27"/>
    <ds:schemaRef ds:uri="bf0a44d4-cc3b-414c-aa68-884178465e3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2575</Words>
  <Characters>1468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Uzziņa par MK noteikumu projektu “Kārtība, kādā alkoholiskos dzērienus, tabakas izstrādājumus, elektroniskajās cigaretēs izmantojamo šķidrumu, elektroniskajās cigaretēs izmantojamā šķidruma sagatavošanas sastāvdaļas un tabakas aizstājējproduktus marķē ar </vt:lpstr>
    </vt:vector>
  </TitlesOfParts>
  <Company>Valsts ieņēmumu dienests</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MK noteikumu projektu “Kārtība, kādā alkoholiskos dzērienus, tabakas izstrādājumus, elektroniskajās cigaretēs izmantojamo šķidrumu, elektroniskajās cigaretēs izmantojamā šķidruma sagatavošanas sastāvdaļas un tabakas aizstājējproduktus marķē ar akcīzes nodokļa markām”</dc:title>
  <dc:creator>Jana.Pavlovica@vid.gov.lv</dc:creator>
  <cp:lastModifiedBy>Inguna Dancīte</cp:lastModifiedBy>
  <cp:revision>4</cp:revision>
  <cp:lastPrinted>2019-03-07T10:16:00Z</cp:lastPrinted>
  <dcterms:created xsi:type="dcterms:W3CDTF">2021-06-04T13:26:00Z</dcterms:created>
  <dcterms:modified xsi:type="dcterms:W3CDTF">2021-06-04T13:37:00Z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0x01010026E9C8BD020BC4488C02C747F91013DB</vt:lpwstr>
  </property>
</Properties>
</file>