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12FAA" w14:textId="77777777" w:rsidR="00CF525A" w:rsidRPr="00CF525A" w:rsidRDefault="00CF525A" w:rsidP="00CF525A">
      <w:pPr>
        <w:spacing w:after="0" w:line="240" w:lineRule="auto"/>
        <w:jc w:val="center"/>
        <w:rPr>
          <w:rFonts w:ascii="Times New Roman" w:hAnsi="Times New Roman" w:cs="Times New Roman"/>
          <w:b/>
          <w:bCs/>
          <w:sz w:val="24"/>
          <w:szCs w:val="24"/>
        </w:rPr>
      </w:pPr>
      <w:r w:rsidRPr="00CF525A">
        <w:rPr>
          <w:rFonts w:ascii="Times New Roman" w:hAnsi="Times New Roman" w:cs="Times New Roman"/>
          <w:b/>
          <w:bCs/>
          <w:sz w:val="24"/>
          <w:szCs w:val="24"/>
        </w:rPr>
        <w:t>Ministru kabineta noteikumu “Gada pārskata sagatavošanas kārtība” projekta sākotnējās ietekmes novērtējuma ziņojums (anotācija)</w:t>
      </w:r>
    </w:p>
    <w:p w14:paraId="42DE5510" w14:textId="77777777" w:rsidR="00CF525A" w:rsidRPr="00CF525A" w:rsidRDefault="00CF525A" w:rsidP="00CF525A">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558"/>
        <w:gridCol w:w="2691"/>
        <w:gridCol w:w="17"/>
        <w:gridCol w:w="5795"/>
      </w:tblGrid>
      <w:tr w:rsidR="00CF525A" w:rsidRPr="00CF525A" w14:paraId="44FC4596" w14:textId="77777777" w:rsidTr="002C3B7D">
        <w:trPr>
          <w:cantSplit/>
        </w:trPr>
        <w:tc>
          <w:tcPr>
            <w:tcW w:w="9067" w:type="dxa"/>
            <w:gridSpan w:val="4"/>
            <w:shd w:val="clear" w:color="auto" w:fill="FFFFFF"/>
            <w:vAlign w:val="center"/>
            <w:hideMark/>
          </w:tcPr>
          <w:p w14:paraId="66722B84" w14:textId="77777777" w:rsidR="00CF525A" w:rsidRPr="00CF525A" w:rsidRDefault="00CF525A" w:rsidP="00CF525A">
            <w:pPr>
              <w:spacing w:after="0" w:line="240" w:lineRule="auto"/>
              <w:jc w:val="center"/>
              <w:rPr>
                <w:rFonts w:ascii="Times New Roman" w:hAnsi="Times New Roman" w:cs="Times New Roman"/>
                <w:sz w:val="24"/>
                <w:szCs w:val="24"/>
              </w:rPr>
            </w:pPr>
            <w:r w:rsidRPr="00CF525A">
              <w:rPr>
                <w:rFonts w:ascii="Times New Roman" w:hAnsi="Times New Roman" w:cs="Times New Roman"/>
                <w:b/>
                <w:iCs/>
                <w:sz w:val="24"/>
                <w:szCs w:val="24"/>
              </w:rPr>
              <w:t>Tiesību akta projekta anotācijas kopsavilkums</w:t>
            </w:r>
          </w:p>
        </w:tc>
      </w:tr>
      <w:tr w:rsidR="00CF525A" w:rsidRPr="00CF525A" w14:paraId="2903BEF4" w14:textId="77777777" w:rsidTr="002C3B7D">
        <w:trPr>
          <w:cantSplit/>
        </w:trPr>
        <w:tc>
          <w:tcPr>
            <w:tcW w:w="3268" w:type="dxa"/>
            <w:gridSpan w:val="3"/>
            <w:shd w:val="clear" w:color="auto" w:fill="FFFFFF"/>
            <w:hideMark/>
          </w:tcPr>
          <w:p w14:paraId="1D067525" w14:textId="77777777" w:rsidR="00CF525A" w:rsidRPr="00CF525A" w:rsidRDefault="00CF525A" w:rsidP="00CF525A">
            <w:pPr>
              <w:spacing w:after="0" w:line="240" w:lineRule="auto"/>
              <w:jc w:val="both"/>
              <w:rPr>
                <w:rFonts w:ascii="Times New Roman" w:hAnsi="Times New Roman" w:cs="Times New Roman"/>
                <w:iCs/>
                <w:sz w:val="24"/>
                <w:szCs w:val="24"/>
              </w:rPr>
            </w:pPr>
            <w:r w:rsidRPr="00CF525A">
              <w:rPr>
                <w:rFonts w:ascii="Times New Roman" w:hAnsi="Times New Roman" w:cs="Times New Roman"/>
                <w:iCs/>
                <w:sz w:val="24"/>
                <w:szCs w:val="24"/>
              </w:rPr>
              <w:t>Mērķis, risinājums un projekta spēkā stāšanās laiks (500 zīmes bez atstarpēm)</w:t>
            </w:r>
          </w:p>
          <w:p w14:paraId="1BC8C444" w14:textId="77777777" w:rsidR="00CF525A" w:rsidRPr="00CF525A" w:rsidRDefault="00CF525A" w:rsidP="00CF525A">
            <w:pPr>
              <w:spacing w:after="0" w:line="240" w:lineRule="auto"/>
              <w:jc w:val="both"/>
              <w:rPr>
                <w:rFonts w:ascii="Times New Roman" w:hAnsi="Times New Roman" w:cs="Times New Roman"/>
                <w:sz w:val="24"/>
                <w:szCs w:val="24"/>
              </w:rPr>
            </w:pPr>
          </w:p>
        </w:tc>
        <w:tc>
          <w:tcPr>
            <w:tcW w:w="5799" w:type="dxa"/>
            <w:shd w:val="clear" w:color="auto" w:fill="FFFFFF"/>
            <w:hideMark/>
          </w:tcPr>
          <w:p w14:paraId="001E248C"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 xml:space="preserve">Ministru kabineta noteikumu projekta “Gada pārskata sagatavošanas kārtība” (turpmāk – noteikumu projekts) mērķis ir noteikt vienādu normatīvo regulējumu budžeta iestādēm gada pārskata un konsolidētā saimnieciskā gada pārskata sagatavošanā, lai nodrošinātu pārskata lietotājiem – Latvijas Bankai, starptautiskajām organizācijām, reitingu aģentūrām un investoriem, kā arī Latvijas Republikas iedzīvotājiem informāciju par iestādes, ministrijas, pašvaldības un valsts finanšu stāvokli atbilstoši vienotiem grāmatvedības uzskaites un pārskatu sagatavošanas principiem. </w:t>
            </w:r>
          </w:p>
          <w:p w14:paraId="1F6CB90C" w14:textId="77777777" w:rsidR="00CF525A" w:rsidRPr="00CF525A" w:rsidRDefault="00CF525A" w:rsidP="00CF525A">
            <w:pPr>
              <w:spacing w:after="0" w:line="240" w:lineRule="auto"/>
              <w:jc w:val="both"/>
              <w:rPr>
                <w:rFonts w:ascii="Times New Roman" w:hAnsi="Times New Roman" w:cs="Times New Roman"/>
                <w:i/>
                <w:iCs/>
                <w:sz w:val="24"/>
                <w:szCs w:val="24"/>
              </w:rPr>
            </w:pPr>
            <w:r w:rsidRPr="00CF525A">
              <w:rPr>
                <w:rFonts w:ascii="Times New Roman" w:hAnsi="Times New Roman" w:cs="Times New Roman"/>
                <w:sz w:val="24"/>
                <w:szCs w:val="24"/>
              </w:rPr>
              <w:t>Noteikumu projekts stājas spēkā 01.01.2023. un pirmo reizi tiek piemērots 2024.gadā sagatavojot 2023.gada pārskatu.</w:t>
            </w:r>
          </w:p>
        </w:tc>
      </w:tr>
      <w:tr w:rsidR="00CF525A" w:rsidRPr="00CF525A" w14:paraId="0933454F" w14:textId="77777777" w:rsidTr="002C3B7D">
        <w:tblPrEx>
          <w:shd w:val="clear" w:color="auto" w:fill="auto"/>
          <w:tblCellMar>
            <w:top w:w="30" w:type="dxa"/>
            <w:left w:w="30" w:type="dxa"/>
            <w:bottom w:w="30" w:type="dxa"/>
            <w:right w:w="30" w:type="dxa"/>
          </w:tblCellMar>
        </w:tblPrEx>
        <w:trPr>
          <w:cantSplit/>
        </w:trPr>
        <w:tc>
          <w:tcPr>
            <w:tcW w:w="9067" w:type="dxa"/>
            <w:gridSpan w:val="4"/>
            <w:vAlign w:val="center"/>
            <w:hideMark/>
          </w:tcPr>
          <w:p w14:paraId="0FC16458" w14:textId="77777777" w:rsidR="00CF525A" w:rsidRPr="00CF525A" w:rsidRDefault="00CF525A" w:rsidP="00CF525A">
            <w:pPr>
              <w:spacing w:after="0" w:line="240" w:lineRule="auto"/>
              <w:jc w:val="center"/>
              <w:rPr>
                <w:rFonts w:ascii="Times New Roman" w:hAnsi="Times New Roman" w:cs="Times New Roman"/>
                <w:sz w:val="24"/>
                <w:szCs w:val="24"/>
              </w:rPr>
            </w:pPr>
            <w:r w:rsidRPr="00CF525A">
              <w:rPr>
                <w:rFonts w:ascii="Times New Roman" w:hAnsi="Times New Roman" w:cs="Times New Roman"/>
                <w:b/>
                <w:bCs/>
                <w:sz w:val="24"/>
                <w:szCs w:val="24"/>
              </w:rPr>
              <w:t>I. Tiesību akta projekta izstrādes nepieciešamība</w:t>
            </w:r>
          </w:p>
        </w:tc>
      </w:tr>
      <w:tr w:rsidR="00CF525A" w:rsidRPr="00CF525A" w14:paraId="04AA3124" w14:textId="77777777" w:rsidTr="002C3B7D">
        <w:tblPrEx>
          <w:tblCellMar>
            <w:top w:w="30" w:type="dxa"/>
            <w:left w:w="30" w:type="dxa"/>
            <w:bottom w:w="30" w:type="dxa"/>
            <w:right w:w="30" w:type="dxa"/>
          </w:tblCellMar>
        </w:tblPrEx>
        <w:tc>
          <w:tcPr>
            <w:tcW w:w="559" w:type="dxa"/>
            <w:hideMark/>
          </w:tcPr>
          <w:p w14:paraId="0EF6AA2A"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1.</w:t>
            </w:r>
          </w:p>
        </w:tc>
        <w:tc>
          <w:tcPr>
            <w:tcW w:w="2692" w:type="dxa"/>
            <w:hideMark/>
          </w:tcPr>
          <w:p w14:paraId="27EAC528"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Pamatojums</w:t>
            </w:r>
          </w:p>
        </w:tc>
        <w:tc>
          <w:tcPr>
            <w:tcW w:w="5816" w:type="dxa"/>
            <w:gridSpan w:val="2"/>
            <w:hideMark/>
          </w:tcPr>
          <w:p w14:paraId="749A5656" w14:textId="77777777" w:rsidR="00CF525A" w:rsidRPr="00CF525A" w:rsidRDefault="00CF525A" w:rsidP="00CF525A">
            <w:pPr>
              <w:numPr>
                <w:ilvl w:val="0"/>
                <w:numId w:val="1"/>
              </w:numPr>
              <w:tabs>
                <w:tab w:val="left" w:pos="312"/>
              </w:tabs>
              <w:spacing w:after="0" w:line="240" w:lineRule="auto"/>
              <w:ind w:left="114" w:hanging="76"/>
              <w:jc w:val="both"/>
              <w:rPr>
                <w:rFonts w:ascii="Times New Roman" w:hAnsi="Times New Roman" w:cs="Times New Roman"/>
                <w:sz w:val="24"/>
                <w:szCs w:val="24"/>
              </w:rPr>
            </w:pPr>
            <w:r w:rsidRPr="00CF525A">
              <w:rPr>
                <w:rFonts w:ascii="Times New Roman" w:hAnsi="Times New Roman" w:cs="Times New Roman"/>
                <w:sz w:val="24"/>
                <w:szCs w:val="24"/>
              </w:rPr>
              <w:t>Likuma par budžetu un finanšu vadību (turpmāk – LBFV) (2020. gada 3. decembra likuma "Grozījumi Likumā par budžetu un finanšu vadību" redakcijā) 30.pantā noteiktais gada pārskata iesniegšanas termiņš: "(3) Ministrijas un citas centrālās valsts iestādes, kā arī pašvaldības gada pārskatu vai konsolidēto gada pārskatu iesniedz Valsts kasei līdz pārskata gadam sekojošā saimnieciskā gada 1. aprīlim saskaņā ar normatīvajos aktos par gada pārskatiem noteikto kārtību. (3</w:t>
            </w:r>
            <w:r w:rsidRPr="00CF525A">
              <w:rPr>
                <w:rFonts w:ascii="Times New Roman" w:hAnsi="Times New Roman" w:cs="Times New Roman"/>
                <w:sz w:val="24"/>
                <w:szCs w:val="24"/>
                <w:vertAlign w:val="superscript"/>
              </w:rPr>
              <w:t>1</w:t>
            </w:r>
            <w:r w:rsidRPr="00CF525A">
              <w:rPr>
                <w:rFonts w:ascii="Times New Roman" w:hAnsi="Times New Roman" w:cs="Times New Roman"/>
                <w:sz w:val="24"/>
                <w:szCs w:val="24"/>
              </w:rPr>
              <w:t>) Valsts kase ikgadējo pārskatu par valsts budžeta finanšu uzskaiti sagatavo līdz pārskata gadam sekojošā saimnieciskā gada 1. aprīlim. (3</w:t>
            </w:r>
            <w:r w:rsidRPr="00CF525A">
              <w:rPr>
                <w:rFonts w:ascii="Times New Roman" w:hAnsi="Times New Roman" w:cs="Times New Roman"/>
                <w:sz w:val="24"/>
                <w:szCs w:val="24"/>
                <w:vertAlign w:val="superscript"/>
              </w:rPr>
              <w:t>2</w:t>
            </w:r>
            <w:r w:rsidRPr="00CF525A">
              <w:rPr>
                <w:rFonts w:ascii="Times New Roman" w:hAnsi="Times New Roman" w:cs="Times New Roman"/>
                <w:sz w:val="24"/>
                <w:szCs w:val="24"/>
              </w:rPr>
              <w:t>) Valsts ieņēmumu dienests ikgadējo pārskatu par šā dienesta administrētiem nodokļiem, nodevām un citiem tā administrētiem uz valsts budžetu attiecināmiem maksājumiem sagatavo un iesniedz Valsts kasei līdz pārskata gadam sekojošā saimnieciskā gada 1. aprīlim”, kas ietekmē šobrīd Ministru kabineta noteiktos termiņus;</w:t>
            </w:r>
          </w:p>
          <w:p w14:paraId="5FEF1408" w14:textId="77777777" w:rsidR="00CF525A" w:rsidRPr="00CF525A" w:rsidRDefault="00CF525A" w:rsidP="00CF525A">
            <w:pPr>
              <w:tabs>
                <w:tab w:val="left" w:pos="312"/>
              </w:tabs>
              <w:spacing w:after="0" w:line="240" w:lineRule="auto"/>
              <w:ind w:left="114" w:hanging="76"/>
              <w:jc w:val="both"/>
              <w:rPr>
                <w:rFonts w:ascii="Times New Roman" w:hAnsi="Times New Roman" w:cs="Times New Roman"/>
                <w:sz w:val="24"/>
                <w:szCs w:val="24"/>
              </w:rPr>
            </w:pPr>
          </w:p>
          <w:p w14:paraId="71E05B3C" w14:textId="77777777" w:rsidR="00CF525A" w:rsidRPr="00CF525A" w:rsidRDefault="00CF525A" w:rsidP="00CF525A">
            <w:pPr>
              <w:numPr>
                <w:ilvl w:val="0"/>
                <w:numId w:val="1"/>
              </w:numPr>
              <w:tabs>
                <w:tab w:val="left" w:pos="312"/>
              </w:tabs>
              <w:spacing w:after="0" w:line="240" w:lineRule="auto"/>
              <w:ind w:left="114" w:hanging="76"/>
              <w:jc w:val="both"/>
              <w:rPr>
                <w:rFonts w:ascii="Times New Roman" w:hAnsi="Times New Roman" w:cs="Times New Roman"/>
                <w:sz w:val="24"/>
                <w:szCs w:val="24"/>
              </w:rPr>
            </w:pPr>
            <w:r w:rsidRPr="00CF525A">
              <w:rPr>
                <w:rFonts w:ascii="Times New Roman" w:hAnsi="Times New Roman" w:cs="Times New Roman"/>
                <w:sz w:val="24"/>
                <w:szCs w:val="24"/>
              </w:rPr>
              <w:t>Likuma par budžetu un finanšu vadību (2020. gada 3. decembra likuma "Grozījumi Likumā par budžetu un finanšu vadību" redakcijā) 31. panta otrajā daļā Ministru kabinetam dotais uzdevums: “Ministru kabinets nosaka kārtību, kādā Finanšu ministrija sagatavo un iesniedz konsolidēto saimnieciskā gada pārskatu”. Attiecīgie Ministru kabineta noteikumi jāizdod līdz 01.01.2022.;</w:t>
            </w:r>
          </w:p>
          <w:p w14:paraId="4718EEF4" w14:textId="77777777" w:rsidR="00CF525A" w:rsidRPr="00CF525A" w:rsidRDefault="00CF525A" w:rsidP="00CF525A">
            <w:pPr>
              <w:tabs>
                <w:tab w:val="left" w:pos="312"/>
              </w:tabs>
              <w:spacing w:after="0" w:line="240" w:lineRule="auto"/>
              <w:ind w:left="114" w:hanging="76"/>
              <w:jc w:val="both"/>
              <w:rPr>
                <w:rFonts w:ascii="Times New Roman" w:hAnsi="Times New Roman" w:cs="Times New Roman"/>
                <w:sz w:val="24"/>
                <w:szCs w:val="24"/>
              </w:rPr>
            </w:pPr>
          </w:p>
          <w:p w14:paraId="2293DEAF" w14:textId="77777777" w:rsidR="00CF525A" w:rsidRPr="00CF525A" w:rsidRDefault="00CF525A" w:rsidP="00CF525A">
            <w:pPr>
              <w:numPr>
                <w:ilvl w:val="0"/>
                <w:numId w:val="1"/>
              </w:numPr>
              <w:tabs>
                <w:tab w:val="left" w:pos="312"/>
              </w:tabs>
              <w:spacing w:after="0" w:line="240" w:lineRule="auto"/>
              <w:ind w:left="114" w:hanging="76"/>
              <w:jc w:val="both"/>
              <w:rPr>
                <w:rFonts w:ascii="Times New Roman" w:hAnsi="Times New Roman" w:cs="Times New Roman"/>
                <w:sz w:val="24"/>
                <w:szCs w:val="24"/>
              </w:rPr>
            </w:pPr>
            <w:r w:rsidRPr="00CF525A">
              <w:rPr>
                <w:rFonts w:ascii="Times New Roman" w:hAnsi="Times New Roman" w:cs="Times New Roman"/>
                <w:sz w:val="24"/>
                <w:szCs w:val="24"/>
              </w:rPr>
              <w:t xml:space="preserve">Ministru kabineta 30.06.2020. noteikumu Nr. 430 “Saimnieciskā gada pārskata sagatavošanas kārtība” (turpmāk – MK Nr. 430) starpinstitūciju saskaņošanas procesā Finanšu ministrijas un Tieslietu ministrijas un Valsts kontroles panāktā vienošanās par MK 19.06.2018. </w:t>
            </w:r>
            <w:r w:rsidRPr="00CF525A">
              <w:rPr>
                <w:rFonts w:ascii="Times New Roman" w:hAnsi="Times New Roman" w:cs="Times New Roman"/>
                <w:sz w:val="24"/>
                <w:szCs w:val="24"/>
              </w:rPr>
              <w:lastRenderedPageBreak/>
              <w:t>noteikumu Nr. 344 “Gada pārskata sagatavošanas kārtība” (turpmāk – MK Nr. 344) un MK Nr. 430 apvienošanu;</w:t>
            </w:r>
          </w:p>
          <w:p w14:paraId="1DD2A376" w14:textId="77777777" w:rsidR="00CF525A" w:rsidRPr="00CF525A" w:rsidRDefault="00CF525A" w:rsidP="00CF525A">
            <w:pPr>
              <w:tabs>
                <w:tab w:val="left" w:pos="312"/>
              </w:tabs>
              <w:spacing w:after="0" w:line="240" w:lineRule="auto"/>
              <w:ind w:left="114" w:hanging="76"/>
              <w:jc w:val="both"/>
              <w:rPr>
                <w:rFonts w:ascii="Times New Roman" w:hAnsi="Times New Roman" w:cs="Times New Roman"/>
                <w:sz w:val="24"/>
                <w:szCs w:val="24"/>
              </w:rPr>
            </w:pPr>
          </w:p>
          <w:p w14:paraId="34D5AF13" w14:textId="77777777" w:rsidR="00CF525A" w:rsidRPr="00CF525A" w:rsidRDefault="00CF525A" w:rsidP="00CF525A">
            <w:pPr>
              <w:numPr>
                <w:ilvl w:val="0"/>
                <w:numId w:val="1"/>
              </w:numPr>
              <w:tabs>
                <w:tab w:val="left" w:pos="312"/>
              </w:tabs>
              <w:spacing w:after="0" w:line="240" w:lineRule="auto"/>
              <w:ind w:left="114" w:hanging="76"/>
              <w:jc w:val="both"/>
              <w:rPr>
                <w:rFonts w:ascii="Times New Roman" w:hAnsi="Times New Roman" w:cs="Times New Roman"/>
                <w:sz w:val="24"/>
                <w:szCs w:val="24"/>
              </w:rPr>
            </w:pPr>
            <w:r w:rsidRPr="00CF525A">
              <w:rPr>
                <w:rFonts w:ascii="Times New Roman" w:hAnsi="Times New Roman" w:cs="Times New Roman"/>
                <w:sz w:val="24"/>
                <w:szCs w:val="24"/>
              </w:rPr>
              <w:t xml:space="preserve">Valsts kancelejas 14.11.2019. valsts iestāžu juridisko dienestu vadītāju sanāksmē (protokols nr. 3) ietvertie priekšlikumi: ņemot vērā strauju elektronisko dokumentu attīstību, kā arī nepieciešamību mazināt </w:t>
            </w:r>
            <w:proofErr w:type="spellStart"/>
            <w:r w:rsidRPr="00CF525A">
              <w:rPr>
                <w:rFonts w:ascii="Times New Roman" w:hAnsi="Times New Roman" w:cs="Times New Roman"/>
                <w:sz w:val="24"/>
                <w:szCs w:val="24"/>
              </w:rPr>
              <w:t>normatīvismu</w:t>
            </w:r>
            <w:proofErr w:type="spellEnd"/>
            <w:r w:rsidRPr="00CF525A">
              <w:rPr>
                <w:rFonts w:ascii="Times New Roman" w:hAnsi="Times New Roman" w:cs="Times New Roman"/>
                <w:sz w:val="24"/>
                <w:szCs w:val="24"/>
              </w:rPr>
              <w:t>, izvērtēt iespēju normatīvajos aktos noteikt tikai veidlapā iekļaujamās informācijas saturu un apjomu, savukārt dizainu un formu kā ilustratīvu materiālu publicēt institūciju tīmekļa vietnē.</w:t>
            </w:r>
          </w:p>
        </w:tc>
      </w:tr>
      <w:tr w:rsidR="00CF525A" w:rsidRPr="00CF525A" w14:paraId="7E37C6EF" w14:textId="77777777" w:rsidTr="002C3B7D">
        <w:tblPrEx>
          <w:tblCellMar>
            <w:top w:w="30" w:type="dxa"/>
            <w:left w:w="30" w:type="dxa"/>
            <w:bottom w:w="30" w:type="dxa"/>
            <w:right w:w="30" w:type="dxa"/>
          </w:tblCellMar>
        </w:tblPrEx>
        <w:tc>
          <w:tcPr>
            <w:tcW w:w="559" w:type="dxa"/>
            <w:hideMark/>
          </w:tcPr>
          <w:p w14:paraId="102BDF43"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lastRenderedPageBreak/>
              <w:t>2.</w:t>
            </w:r>
          </w:p>
        </w:tc>
        <w:tc>
          <w:tcPr>
            <w:tcW w:w="2692" w:type="dxa"/>
            <w:hideMark/>
          </w:tcPr>
          <w:p w14:paraId="7E20D51E"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Pašreizējā situācija un problēmas, kuru risināšanai tiesību akta projekts izstrādāts, tiesiskā regulējuma mērķis un būtība</w:t>
            </w:r>
          </w:p>
        </w:tc>
        <w:tc>
          <w:tcPr>
            <w:tcW w:w="5816" w:type="dxa"/>
            <w:gridSpan w:val="2"/>
            <w:hideMark/>
          </w:tcPr>
          <w:p w14:paraId="4C9CE08D"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Noteikumu projekts nosaka gada pārskata, ikgadējā pārskata un konsolidētā saimnieciskā gada pārskata apjomu, apliecinājumā par gada pārskatā sniegtās informācijas patiesumu (turpmāk – apliecinājums) sniedzamo informāciju un finanšu pārskata posteņu skaidrojumā strukturētu atklājamo informāciju, kā arī pārskata sagatavošanas kārtību budžeta iestādēs. Gada pārskatā informāciju sniedz, ņemot vērā būtiskumu un līdzsvaru starp informācijas sagatavošanas izmaksām un ieguvumu no šīs informācijas sniegšanas.</w:t>
            </w:r>
          </w:p>
          <w:p w14:paraId="395F566B"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 xml:space="preserve">Noteikumu projektā apvienoti divi Ministru kabineta noteikumi: Nr. 344 “Gada pārskata sagatavošanas kārtība” (19.06.2018.) un Nr. 430 “Saimnieciskā gada pārskata sagatavošanas kārtība” (30.06.2020.). </w:t>
            </w:r>
          </w:p>
          <w:p w14:paraId="19830E81" w14:textId="77777777" w:rsidR="00CF525A" w:rsidRPr="00CF525A" w:rsidRDefault="00CF525A" w:rsidP="00CF525A">
            <w:pPr>
              <w:spacing w:after="0" w:line="240" w:lineRule="auto"/>
              <w:jc w:val="both"/>
              <w:rPr>
                <w:rFonts w:ascii="Times New Roman" w:hAnsi="Times New Roman" w:cs="Times New Roman"/>
                <w:sz w:val="24"/>
                <w:szCs w:val="24"/>
              </w:rPr>
            </w:pPr>
          </w:p>
          <w:p w14:paraId="53D03737"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[1</w:t>
            </w:r>
            <w:r w:rsidR="00301C46">
              <w:rPr>
                <w:rFonts w:ascii="Times New Roman" w:hAnsi="Times New Roman" w:cs="Times New Roman"/>
                <w:sz w:val="24"/>
                <w:szCs w:val="24"/>
              </w:rPr>
              <w:t>.</w:t>
            </w:r>
            <w:r w:rsidRPr="00CF525A">
              <w:rPr>
                <w:rFonts w:ascii="Times New Roman" w:hAnsi="Times New Roman" w:cs="Times New Roman"/>
                <w:sz w:val="24"/>
                <w:szCs w:val="24"/>
              </w:rPr>
              <w:t xml:space="preserve">] Ņemot vērā, ka MK Nr. 344 un MK Nr. 430 paredzētais regulējums ir savstarpēji saistīts, to apvienošana nodrošinās, ka tiesiskais regulējums par savstarpēji saistītiem jautājumiem netiek sadrumstalots. MK noteikumi ir apvienoti nemainot regulējumu, izņemot tālāk minētās izmaiņas. </w:t>
            </w:r>
          </w:p>
          <w:p w14:paraId="75E31657" w14:textId="77777777" w:rsidR="00CF525A" w:rsidRPr="00CF525A" w:rsidRDefault="00CF525A" w:rsidP="00CF525A">
            <w:pPr>
              <w:spacing w:after="0" w:line="240" w:lineRule="auto"/>
              <w:jc w:val="both"/>
              <w:rPr>
                <w:rFonts w:ascii="Times New Roman" w:hAnsi="Times New Roman" w:cs="Times New Roman"/>
                <w:sz w:val="24"/>
                <w:szCs w:val="24"/>
              </w:rPr>
            </w:pPr>
          </w:p>
          <w:p w14:paraId="23DCEDE2"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[2</w:t>
            </w:r>
            <w:r w:rsidR="00301C46">
              <w:rPr>
                <w:rFonts w:ascii="Times New Roman" w:hAnsi="Times New Roman" w:cs="Times New Roman"/>
                <w:sz w:val="24"/>
                <w:szCs w:val="24"/>
              </w:rPr>
              <w:t>.</w:t>
            </w:r>
            <w:r w:rsidRPr="00CF525A">
              <w:rPr>
                <w:rFonts w:ascii="Times New Roman" w:hAnsi="Times New Roman" w:cs="Times New Roman"/>
                <w:sz w:val="24"/>
                <w:szCs w:val="24"/>
              </w:rPr>
              <w:t>] Saskaņā ar grozījumiem LBFV, kas nosaka, ka gada pārskatu iesniedz Valsts kasē 1.aprīlī (līdz šim 1.maijs), noteikumu projektā aktualizēti termiņi, kas saistīti ar LBFV 30.panta grozījumos noteiktajiem gada pārskata iesniegšanas termiņiem, informācijas sagatavošanai par notikumiem pēc bilances datuma līdz 15.jūlijam (līdz šim 15.augusts) un salīdzināšanās periodam, kuru jāpabeidz 31.janvārī, saskaņā ar Grāmatvedības likumā noteikto periodu: “Pārskata gada slēguma inventarizāciju drīkst veikt triju mēnešu laikā pirms pārskata gada beigu dienas vai mēneša laikā pēc tās”. Papildus paredzēts, ka saskaņotu salīdzināšanās aktu var labot līdz datumam, kad pārskats apstiprināts publiskošanai, ja abas puses par to savstarpēji vienojas.</w:t>
            </w:r>
          </w:p>
          <w:p w14:paraId="6D9ECEB1" w14:textId="77777777" w:rsidR="00CF525A" w:rsidRPr="00CF525A" w:rsidRDefault="00CF525A" w:rsidP="00CF525A">
            <w:pPr>
              <w:spacing w:after="0" w:line="240" w:lineRule="auto"/>
              <w:jc w:val="both"/>
              <w:rPr>
                <w:rFonts w:ascii="Times New Roman" w:hAnsi="Times New Roman" w:cs="Times New Roman"/>
                <w:sz w:val="24"/>
                <w:szCs w:val="24"/>
              </w:rPr>
            </w:pPr>
          </w:p>
          <w:p w14:paraId="006C431B"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[3</w:t>
            </w:r>
            <w:r w:rsidR="00301C46">
              <w:rPr>
                <w:rFonts w:ascii="Times New Roman" w:hAnsi="Times New Roman" w:cs="Times New Roman"/>
                <w:sz w:val="24"/>
                <w:szCs w:val="24"/>
              </w:rPr>
              <w:t>.</w:t>
            </w:r>
            <w:r w:rsidRPr="00CF525A">
              <w:rPr>
                <w:rFonts w:ascii="Times New Roman" w:hAnsi="Times New Roman" w:cs="Times New Roman"/>
                <w:sz w:val="24"/>
                <w:szCs w:val="24"/>
              </w:rPr>
              <w:t xml:space="preserve">] Mazinot </w:t>
            </w:r>
            <w:proofErr w:type="spellStart"/>
            <w:r w:rsidRPr="00CF525A">
              <w:rPr>
                <w:rFonts w:ascii="Times New Roman" w:hAnsi="Times New Roman" w:cs="Times New Roman"/>
                <w:sz w:val="24"/>
                <w:szCs w:val="24"/>
              </w:rPr>
              <w:t>normatīvismu</w:t>
            </w:r>
            <w:proofErr w:type="spellEnd"/>
            <w:r w:rsidRPr="00CF525A">
              <w:rPr>
                <w:rFonts w:ascii="Times New Roman" w:hAnsi="Times New Roman" w:cs="Times New Roman"/>
                <w:sz w:val="24"/>
                <w:szCs w:val="24"/>
              </w:rPr>
              <w:t xml:space="preserve">, noteikumu projektā noteikts tikai veidlapā iekļaujamās informācijas saturs. Salīdzinot ar </w:t>
            </w:r>
            <w:r w:rsidRPr="00CF525A">
              <w:rPr>
                <w:rFonts w:ascii="Times New Roman" w:hAnsi="Times New Roman" w:cs="Times New Roman"/>
                <w:sz w:val="24"/>
                <w:szCs w:val="24"/>
              </w:rPr>
              <w:lastRenderedPageBreak/>
              <w:t>MK Nr. 344 apstiprinātajām veidlapām, noteikumu projektā:</w:t>
            </w:r>
          </w:p>
          <w:p w14:paraId="54571E60" w14:textId="77777777" w:rsidR="00CF525A" w:rsidRPr="00CF525A" w:rsidRDefault="00CF525A" w:rsidP="00CF525A">
            <w:pPr>
              <w:numPr>
                <w:ilvl w:val="0"/>
                <w:numId w:val="2"/>
              </w:numPr>
              <w:tabs>
                <w:tab w:val="left" w:pos="407"/>
              </w:tabs>
              <w:spacing w:after="0" w:line="240" w:lineRule="auto"/>
              <w:ind w:left="114" w:firstLine="0"/>
              <w:jc w:val="both"/>
              <w:rPr>
                <w:rFonts w:ascii="Times New Roman" w:hAnsi="Times New Roman" w:cs="Times New Roman"/>
                <w:sz w:val="24"/>
                <w:szCs w:val="24"/>
              </w:rPr>
            </w:pPr>
            <w:r w:rsidRPr="00CF525A">
              <w:rPr>
                <w:rFonts w:ascii="Times New Roman" w:hAnsi="Times New Roman" w:cs="Times New Roman"/>
                <w:sz w:val="24"/>
                <w:szCs w:val="24"/>
              </w:rPr>
              <w:t>nav izmaiņu MK Nr. 344 1. pielikuma “Budžeta izpildes pārskats” un 4. pielikuma “Pašu kapitāla izmaiņu pārskats” aprakstā;</w:t>
            </w:r>
          </w:p>
          <w:p w14:paraId="2D35323A" w14:textId="77777777" w:rsidR="00CF525A" w:rsidRPr="00CF525A" w:rsidRDefault="00CF525A" w:rsidP="00CF525A">
            <w:pPr>
              <w:numPr>
                <w:ilvl w:val="0"/>
                <w:numId w:val="2"/>
              </w:numPr>
              <w:tabs>
                <w:tab w:val="left" w:pos="407"/>
              </w:tabs>
              <w:spacing w:after="0" w:line="240" w:lineRule="auto"/>
              <w:ind w:left="114" w:firstLine="0"/>
              <w:jc w:val="both"/>
              <w:rPr>
                <w:rFonts w:ascii="Times New Roman" w:hAnsi="Times New Roman" w:cs="Times New Roman"/>
                <w:sz w:val="24"/>
                <w:szCs w:val="24"/>
              </w:rPr>
            </w:pPr>
            <w:r w:rsidRPr="00CF525A">
              <w:rPr>
                <w:rFonts w:ascii="Times New Roman" w:hAnsi="Times New Roman" w:cs="Times New Roman"/>
                <w:sz w:val="24"/>
                <w:szCs w:val="24"/>
              </w:rPr>
              <w:t>MK Nr. 344 2.pielikums “Pārskata par finansiālo stāvokli (Bilance)” aprakstīts noteikumu projekta 8.4. nodaļā, papildinot MK Nr. 344 aprakstu ar uzrādāmās informācijas detalizācijas pakāpi;</w:t>
            </w:r>
          </w:p>
          <w:p w14:paraId="6CD4A8D8" w14:textId="77777777" w:rsidR="00CF525A" w:rsidRPr="00CF525A" w:rsidRDefault="00CF525A" w:rsidP="00CF525A">
            <w:pPr>
              <w:numPr>
                <w:ilvl w:val="0"/>
                <w:numId w:val="2"/>
              </w:numPr>
              <w:tabs>
                <w:tab w:val="left" w:pos="407"/>
              </w:tabs>
              <w:spacing w:after="0" w:line="240" w:lineRule="auto"/>
              <w:ind w:left="114" w:firstLine="0"/>
              <w:jc w:val="both"/>
              <w:rPr>
                <w:rFonts w:ascii="Times New Roman" w:hAnsi="Times New Roman" w:cs="Times New Roman"/>
                <w:sz w:val="24"/>
                <w:szCs w:val="24"/>
              </w:rPr>
            </w:pPr>
            <w:r w:rsidRPr="00CF525A">
              <w:rPr>
                <w:rFonts w:ascii="Times New Roman" w:hAnsi="Times New Roman" w:cs="Times New Roman"/>
                <w:sz w:val="24"/>
                <w:szCs w:val="24"/>
              </w:rPr>
              <w:t>MK Nr. 344 3.pielikums “Pārskats par darbības finansiālajiem rezultātiem” aprakstīts noteikumu projekta 8.5. nodaļā, papildinot MK Nr. 344 aprakstu ar uzrādāmās informācijas detalizācijas pakāpi;</w:t>
            </w:r>
          </w:p>
          <w:p w14:paraId="355E5524" w14:textId="77777777" w:rsidR="00CF525A" w:rsidRPr="00CF525A" w:rsidRDefault="00CF525A" w:rsidP="00CF525A">
            <w:pPr>
              <w:numPr>
                <w:ilvl w:val="0"/>
                <w:numId w:val="2"/>
              </w:numPr>
              <w:tabs>
                <w:tab w:val="left" w:pos="407"/>
              </w:tabs>
              <w:spacing w:after="0" w:line="240" w:lineRule="auto"/>
              <w:ind w:left="114" w:firstLine="0"/>
              <w:jc w:val="both"/>
              <w:rPr>
                <w:rFonts w:ascii="Times New Roman" w:hAnsi="Times New Roman" w:cs="Times New Roman"/>
                <w:sz w:val="24"/>
                <w:szCs w:val="24"/>
              </w:rPr>
            </w:pPr>
            <w:r w:rsidRPr="00CF525A">
              <w:rPr>
                <w:rFonts w:ascii="Times New Roman" w:hAnsi="Times New Roman" w:cs="Times New Roman"/>
                <w:sz w:val="24"/>
                <w:szCs w:val="24"/>
              </w:rPr>
              <w:t>MK Nr. 344 5.pielikums “Naudas plūsmas pārskats” aprakstīts noteikumu projekta 8.7. nodaļā, papildinot MK Nr. 344 aprakstu ar uzrādāmās informācijas detalizācijas pakāpi;</w:t>
            </w:r>
          </w:p>
          <w:p w14:paraId="7EF5047D" w14:textId="77777777" w:rsidR="00CF525A" w:rsidRPr="00CF525A" w:rsidRDefault="00CF525A" w:rsidP="00CF525A">
            <w:pPr>
              <w:numPr>
                <w:ilvl w:val="0"/>
                <w:numId w:val="2"/>
              </w:numPr>
              <w:tabs>
                <w:tab w:val="left" w:pos="407"/>
              </w:tabs>
              <w:spacing w:after="0" w:line="240" w:lineRule="auto"/>
              <w:ind w:left="114" w:firstLine="0"/>
              <w:jc w:val="both"/>
              <w:rPr>
                <w:rFonts w:ascii="Times New Roman" w:hAnsi="Times New Roman" w:cs="Times New Roman"/>
                <w:sz w:val="24"/>
                <w:szCs w:val="24"/>
              </w:rPr>
            </w:pPr>
            <w:r w:rsidRPr="00CF525A">
              <w:rPr>
                <w:rFonts w:ascii="Times New Roman" w:hAnsi="Times New Roman" w:cs="Times New Roman"/>
                <w:sz w:val="24"/>
                <w:szCs w:val="24"/>
              </w:rPr>
              <w:t>MK Nr. 344 6.pielikums “Finanšu pārskata posteņu strukturizētais skaidrojums” aprakstīts noteikumu projekta 8.10. nodaļā;</w:t>
            </w:r>
          </w:p>
          <w:p w14:paraId="18BA3B61" w14:textId="77777777" w:rsidR="00CF525A" w:rsidRPr="00CF525A" w:rsidRDefault="00CF525A" w:rsidP="00CF525A">
            <w:pPr>
              <w:numPr>
                <w:ilvl w:val="0"/>
                <w:numId w:val="2"/>
              </w:numPr>
              <w:tabs>
                <w:tab w:val="left" w:pos="407"/>
              </w:tabs>
              <w:spacing w:after="0" w:line="240" w:lineRule="auto"/>
              <w:ind w:left="114" w:firstLine="0"/>
              <w:jc w:val="both"/>
              <w:rPr>
                <w:rFonts w:ascii="Times New Roman" w:hAnsi="Times New Roman" w:cs="Times New Roman"/>
                <w:sz w:val="24"/>
                <w:szCs w:val="24"/>
              </w:rPr>
            </w:pPr>
            <w:r w:rsidRPr="00CF525A">
              <w:rPr>
                <w:rFonts w:ascii="Times New Roman" w:hAnsi="Times New Roman" w:cs="Times New Roman"/>
                <w:sz w:val="24"/>
                <w:szCs w:val="24"/>
              </w:rPr>
              <w:t>MK Nr. 344 7. pielikums “Apliecinājums par gada pārskatā sniegtās informācijas patiesumu” aprakstīts noteikumu projekta 8.2. nodaļā;</w:t>
            </w:r>
          </w:p>
          <w:p w14:paraId="3B84B767" w14:textId="77777777" w:rsidR="00CF525A" w:rsidRPr="00CF525A" w:rsidRDefault="00CF525A" w:rsidP="00CF525A">
            <w:pPr>
              <w:numPr>
                <w:ilvl w:val="0"/>
                <w:numId w:val="2"/>
              </w:numPr>
              <w:tabs>
                <w:tab w:val="left" w:pos="407"/>
              </w:tabs>
              <w:spacing w:after="0" w:line="240" w:lineRule="auto"/>
              <w:ind w:left="114" w:firstLine="0"/>
              <w:jc w:val="both"/>
              <w:rPr>
                <w:rFonts w:ascii="Times New Roman" w:hAnsi="Times New Roman" w:cs="Times New Roman"/>
                <w:sz w:val="24"/>
                <w:szCs w:val="24"/>
              </w:rPr>
            </w:pPr>
            <w:r w:rsidRPr="00CF525A">
              <w:rPr>
                <w:rFonts w:ascii="Times New Roman" w:hAnsi="Times New Roman" w:cs="Times New Roman"/>
                <w:sz w:val="24"/>
                <w:szCs w:val="24"/>
              </w:rPr>
              <w:t xml:space="preserve">MK Nr. 344 8.pielikums “Akts par savstarpējo atlikumu salīdzināšanu starp vispārējās valdības sektora partneriem” aprakstīts noteikumu projekta 149.1. apakšpunktā, </w:t>
            </w:r>
          </w:p>
          <w:p w14:paraId="6D7CC8FA" w14:textId="77777777" w:rsidR="00CF525A" w:rsidRPr="00CF525A" w:rsidRDefault="00CF525A" w:rsidP="00CF525A">
            <w:pPr>
              <w:numPr>
                <w:ilvl w:val="0"/>
                <w:numId w:val="2"/>
              </w:numPr>
              <w:tabs>
                <w:tab w:val="left" w:pos="407"/>
              </w:tabs>
              <w:spacing w:after="0" w:line="240" w:lineRule="auto"/>
              <w:ind w:left="114" w:firstLine="0"/>
              <w:jc w:val="both"/>
              <w:rPr>
                <w:rFonts w:ascii="Times New Roman" w:hAnsi="Times New Roman" w:cs="Times New Roman"/>
                <w:sz w:val="24"/>
                <w:szCs w:val="24"/>
              </w:rPr>
            </w:pPr>
            <w:r w:rsidRPr="00CF525A">
              <w:rPr>
                <w:rFonts w:ascii="Times New Roman" w:hAnsi="Times New Roman" w:cs="Times New Roman"/>
                <w:sz w:val="24"/>
                <w:szCs w:val="24"/>
              </w:rPr>
              <w:t xml:space="preserve">MK Nr. 344 9.pielikums “Akts par savstarpējo darījumu salīdzināšanu starp vispārējās valdības sektora partneriem” aprakstīts noteikumu projekta 149.2. apakšpunktā un 150.punktā; </w:t>
            </w:r>
          </w:p>
          <w:p w14:paraId="67370180" w14:textId="77777777" w:rsidR="00CF525A" w:rsidRPr="00CF525A" w:rsidRDefault="00CF525A" w:rsidP="00CF525A">
            <w:pPr>
              <w:numPr>
                <w:ilvl w:val="0"/>
                <w:numId w:val="2"/>
              </w:numPr>
              <w:tabs>
                <w:tab w:val="left" w:pos="407"/>
              </w:tabs>
              <w:spacing w:after="0" w:line="240" w:lineRule="auto"/>
              <w:ind w:left="114" w:firstLine="0"/>
              <w:jc w:val="both"/>
              <w:rPr>
                <w:rFonts w:ascii="Times New Roman" w:hAnsi="Times New Roman" w:cs="Times New Roman"/>
                <w:sz w:val="24"/>
                <w:szCs w:val="24"/>
              </w:rPr>
            </w:pPr>
            <w:r w:rsidRPr="00CF525A">
              <w:rPr>
                <w:rFonts w:ascii="Times New Roman" w:hAnsi="Times New Roman" w:cs="Times New Roman"/>
                <w:sz w:val="24"/>
                <w:szCs w:val="24"/>
              </w:rPr>
              <w:t>MK Nr. 344 10.pielikums “Akts par savstarpējo bezatlīdzības darījumu salīdzināšanu starp vispārējās valdības sektora partneriem” aprakstīts noteikumu projekta 149.3. apakšpunktā.</w:t>
            </w:r>
          </w:p>
          <w:p w14:paraId="44416DE2" w14:textId="77777777" w:rsidR="00CF525A" w:rsidRPr="00CF525A" w:rsidRDefault="00CF525A" w:rsidP="00CF525A">
            <w:pPr>
              <w:numPr>
                <w:ilvl w:val="0"/>
                <w:numId w:val="2"/>
              </w:numPr>
              <w:tabs>
                <w:tab w:val="left" w:pos="407"/>
              </w:tabs>
              <w:spacing w:after="0" w:line="240" w:lineRule="auto"/>
              <w:ind w:left="114" w:firstLine="0"/>
              <w:jc w:val="both"/>
              <w:rPr>
                <w:rFonts w:ascii="Times New Roman" w:hAnsi="Times New Roman" w:cs="Times New Roman"/>
                <w:sz w:val="24"/>
                <w:szCs w:val="24"/>
              </w:rPr>
            </w:pPr>
            <w:r w:rsidRPr="00CF525A">
              <w:rPr>
                <w:rFonts w:ascii="Times New Roman" w:hAnsi="Times New Roman" w:cs="Times New Roman"/>
                <w:sz w:val="24"/>
                <w:szCs w:val="24"/>
              </w:rPr>
              <w:t>izslēgts skaidrojums par visaptverošo piezīmju klasifikāciju (MK 344 161.punkts). Turpmāk šo klasifikāciju uzturēs un aktualizēs metodiskajā materiālā par gada pārskata sagatavošanu.</w:t>
            </w:r>
          </w:p>
          <w:p w14:paraId="1D213D89"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 xml:space="preserve"> Atklājamās informācijas dizains un forma kā ilustratīvs materiāls ietverta Valsts kases sagatavotajā metodiskajā materiālā (Vadlīnijās), kas publicēts Valsts kases tīmekļvietnē.</w:t>
            </w:r>
          </w:p>
          <w:p w14:paraId="1F4280B8" w14:textId="77777777" w:rsidR="00CF525A" w:rsidRPr="00CF525A" w:rsidRDefault="00CF525A" w:rsidP="00CF525A">
            <w:pPr>
              <w:spacing w:after="0" w:line="240" w:lineRule="auto"/>
              <w:jc w:val="both"/>
              <w:rPr>
                <w:rFonts w:ascii="Times New Roman" w:hAnsi="Times New Roman" w:cs="Times New Roman"/>
                <w:sz w:val="24"/>
                <w:szCs w:val="24"/>
              </w:rPr>
            </w:pPr>
          </w:p>
          <w:p w14:paraId="5550E56A"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[4</w:t>
            </w:r>
            <w:r w:rsidR="00301C46">
              <w:rPr>
                <w:rFonts w:ascii="Times New Roman" w:hAnsi="Times New Roman" w:cs="Times New Roman"/>
                <w:sz w:val="24"/>
                <w:szCs w:val="24"/>
              </w:rPr>
              <w:t>.</w:t>
            </w:r>
            <w:r w:rsidRPr="00CF525A">
              <w:rPr>
                <w:rFonts w:ascii="Times New Roman" w:hAnsi="Times New Roman" w:cs="Times New Roman"/>
                <w:sz w:val="24"/>
                <w:szCs w:val="24"/>
              </w:rPr>
              <w:t xml:space="preserve">] Mazinot informācijas sadrumstalotību, noteikumu projektā paredzēts izslēgt MK Nr. 344 11.pielikumu “Akts par savstarpējo darījumu un atlikumu salīdzināšanu ar vispārējās valdības sektora partneriem”. Valsts budžeta finanšu uzskaites darījumu un atlikumu salīdzināšanai turpmāk izmantos tādus pašus salīdzināšanās aktus kā citas budžeta iestādes. </w:t>
            </w:r>
          </w:p>
          <w:p w14:paraId="1B7DF3CB" w14:textId="77777777" w:rsidR="00CF525A" w:rsidRPr="00CF525A" w:rsidRDefault="00CF525A" w:rsidP="00CF525A">
            <w:pPr>
              <w:spacing w:after="0" w:line="240" w:lineRule="auto"/>
              <w:jc w:val="both"/>
              <w:rPr>
                <w:rFonts w:ascii="Times New Roman" w:hAnsi="Times New Roman" w:cs="Times New Roman"/>
                <w:sz w:val="24"/>
                <w:szCs w:val="24"/>
              </w:rPr>
            </w:pPr>
          </w:p>
          <w:p w14:paraId="49FE75E2"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lastRenderedPageBreak/>
              <w:t>[5</w:t>
            </w:r>
            <w:r w:rsidR="00301C46">
              <w:rPr>
                <w:rFonts w:ascii="Times New Roman" w:hAnsi="Times New Roman" w:cs="Times New Roman"/>
                <w:sz w:val="24"/>
                <w:szCs w:val="24"/>
              </w:rPr>
              <w:t>.</w:t>
            </w:r>
            <w:r w:rsidRPr="00CF525A">
              <w:rPr>
                <w:rFonts w:ascii="Times New Roman" w:hAnsi="Times New Roman" w:cs="Times New Roman"/>
                <w:sz w:val="24"/>
                <w:szCs w:val="24"/>
              </w:rPr>
              <w:t>] Gada pārskatā uzrādītie dati ir savstarpēji salīdzināmi ne tikai starp diviem periodiem, bet arī starp institūcijām, kas sagatavo gada pārskatu. Veicinot datu harmonizēšanu, noteikumu projektā paredzēts no valsts budžeta daļēji finansētas atvasinātas publiskas personas, budžeta nefinansētas iestādes</w:t>
            </w:r>
            <w:r w:rsidRPr="00CF525A" w:rsidDel="00953551">
              <w:rPr>
                <w:rFonts w:ascii="Times New Roman" w:hAnsi="Times New Roman" w:cs="Times New Roman"/>
                <w:sz w:val="24"/>
                <w:szCs w:val="24"/>
              </w:rPr>
              <w:t xml:space="preserve"> </w:t>
            </w:r>
            <w:r w:rsidRPr="00CF525A">
              <w:rPr>
                <w:rFonts w:ascii="Times New Roman" w:hAnsi="Times New Roman" w:cs="Times New Roman"/>
                <w:sz w:val="24"/>
                <w:szCs w:val="24"/>
              </w:rPr>
              <w:t xml:space="preserve">un pašvaldību budžeta izpildes pārskatā informāciju par apstiprināto plānu un plānu ar izmaiņām sniegt vismaz ikgadējā valsts budžeta likumā noteiktajā detalizācijā, piemēram, izdevumu pozīcijas jānorāda ekonomisko klasifikāciju grupu līmenī, bet </w:t>
            </w:r>
            <w:proofErr w:type="spellStart"/>
            <w:r w:rsidRPr="00CF525A">
              <w:rPr>
                <w:rFonts w:ascii="Times New Roman" w:hAnsi="Times New Roman" w:cs="Times New Roman"/>
                <w:sz w:val="24"/>
                <w:szCs w:val="24"/>
              </w:rPr>
              <w:t>transfertu</w:t>
            </w:r>
            <w:proofErr w:type="spellEnd"/>
            <w:r w:rsidRPr="00CF525A">
              <w:rPr>
                <w:rFonts w:ascii="Times New Roman" w:hAnsi="Times New Roman" w:cs="Times New Roman"/>
                <w:sz w:val="24"/>
                <w:szCs w:val="24"/>
              </w:rPr>
              <w:t xml:space="preserve"> grupa detalizācijā līdz ceturtajai zīmei (piemērs minēts atbilstoši Likums par valsts budžetu 2021.gadam 4.pielikuma kopsavilkuma detalizācijai). Tas veicinās iespēju veikt no valsts budžeta daļēji finansētas atvasinātas publiskas personas, budžeta nefinansētas iestādes</w:t>
            </w:r>
            <w:r w:rsidRPr="00CF525A" w:rsidDel="00953551">
              <w:rPr>
                <w:rFonts w:ascii="Times New Roman" w:hAnsi="Times New Roman" w:cs="Times New Roman"/>
                <w:sz w:val="24"/>
                <w:szCs w:val="24"/>
              </w:rPr>
              <w:t xml:space="preserve"> </w:t>
            </w:r>
            <w:r w:rsidRPr="00CF525A">
              <w:rPr>
                <w:rFonts w:ascii="Times New Roman" w:hAnsi="Times New Roman" w:cs="Times New Roman"/>
                <w:sz w:val="24"/>
                <w:szCs w:val="24"/>
              </w:rPr>
              <w:t>un pašvaldību plāna salīdzināšanu ne tikai starp vairākām pašvaldībām, bet arī ar valsts budžeta pozīcijām, sniedzot skaidru un patiesu priekšstatu par katrā sektorā un kopbudžetā apstiprinātajiem budžetiem.</w:t>
            </w:r>
          </w:p>
          <w:p w14:paraId="41FD2F5A" w14:textId="77777777" w:rsidR="00CF525A" w:rsidRPr="00CF525A" w:rsidRDefault="00CF525A" w:rsidP="00CF525A">
            <w:pPr>
              <w:spacing w:after="0" w:line="240" w:lineRule="auto"/>
              <w:jc w:val="both"/>
              <w:rPr>
                <w:rFonts w:ascii="Times New Roman" w:hAnsi="Times New Roman" w:cs="Times New Roman"/>
                <w:sz w:val="24"/>
                <w:szCs w:val="24"/>
              </w:rPr>
            </w:pPr>
          </w:p>
          <w:p w14:paraId="290E57C7"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[6</w:t>
            </w:r>
            <w:r w:rsidR="00301C46">
              <w:rPr>
                <w:rFonts w:ascii="Times New Roman" w:hAnsi="Times New Roman" w:cs="Times New Roman"/>
                <w:sz w:val="24"/>
                <w:szCs w:val="24"/>
              </w:rPr>
              <w:t>.</w:t>
            </w:r>
            <w:r w:rsidRPr="00CF525A">
              <w:rPr>
                <w:rFonts w:ascii="Times New Roman" w:hAnsi="Times New Roman" w:cs="Times New Roman"/>
                <w:sz w:val="24"/>
                <w:szCs w:val="24"/>
              </w:rPr>
              <w:t xml:space="preserve">] </w:t>
            </w:r>
            <w:r w:rsidR="006C47E9">
              <w:rPr>
                <w:rFonts w:ascii="Times New Roman" w:hAnsi="Times New Roman" w:cs="Times New Roman"/>
                <w:sz w:val="24"/>
                <w:szCs w:val="24"/>
              </w:rPr>
              <w:t xml:space="preserve">Saskaņā ar Grāmatvedības likumā </w:t>
            </w:r>
            <w:r w:rsidRPr="00CF525A">
              <w:rPr>
                <w:rFonts w:ascii="Times New Roman" w:hAnsi="Times New Roman" w:cs="Times New Roman"/>
                <w:sz w:val="24"/>
                <w:szCs w:val="24"/>
              </w:rPr>
              <w:t>noteikt</w:t>
            </w:r>
            <w:r w:rsidR="006C47E9">
              <w:rPr>
                <w:rFonts w:ascii="Times New Roman" w:hAnsi="Times New Roman" w:cs="Times New Roman"/>
                <w:sz w:val="24"/>
                <w:szCs w:val="24"/>
              </w:rPr>
              <w:t xml:space="preserve">o - </w:t>
            </w:r>
            <w:r w:rsidR="0022090E">
              <w:rPr>
                <w:rFonts w:ascii="Times New Roman" w:hAnsi="Times New Roman" w:cs="Times New Roman"/>
                <w:sz w:val="24"/>
                <w:szCs w:val="24"/>
              </w:rPr>
              <w:t>p</w:t>
            </w:r>
            <w:r w:rsidRPr="00CF525A">
              <w:rPr>
                <w:rFonts w:ascii="Times New Roman" w:hAnsi="Times New Roman" w:cs="Times New Roman"/>
                <w:sz w:val="24"/>
                <w:szCs w:val="24"/>
              </w:rPr>
              <w:t xml:space="preserve">ārskata gada slēguma inventarizāciju drīkst veikt triju mēnešu laikā pirms pārskata gada beigu dienas vai mēneša laikā pēc tās, pārrēķinot inventarizācijas dienā konstatētos atlikumus atbilstoši grāmatvedības datiem pārskata gada beigu dienā.” MK Nr. 344 un šajos noteikumos iekļautās normas attiecas arī uz inventarizāciju (salīdzināšanu) starp vispārējās valdības sektora (turpmāk – VVS) struktūru (izņemot šo struktūru kontrolētus un finansētus komersantus, kuru sarakstu nodrošina Centrālā statistikas pārvalde un speciālās ekonomiskās zonas, ostu un brīvostu pārvaldes) darījuma partneriem par kontu atlikumiem un darījumiem. Elektroniskai informācijas salīdzināšanai </w:t>
            </w:r>
            <w:proofErr w:type="spellStart"/>
            <w:r w:rsidRPr="00CF525A">
              <w:rPr>
                <w:rFonts w:ascii="Times New Roman" w:hAnsi="Times New Roman" w:cs="Times New Roman"/>
                <w:sz w:val="24"/>
                <w:szCs w:val="24"/>
              </w:rPr>
              <w:t>ePārskatu</w:t>
            </w:r>
            <w:proofErr w:type="spellEnd"/>
            <w:r w:rsidRPr="00CF525A">
              <w:rPr>
                <w:rFonts w:ascii="Times New Roman" w:hAnsi="Times New Roman" w:cs="Times New Roman"/>
                <w:sz w:val="24"/>
                <w:szCs w:val="24"/>
              </w:rPr>
              <w:t xml:space="preserve"> sistēmā ir nodrošināta vide datu apmaiņai starp VVS parteriem. Atbilstoši </w:t>
            </w:r>
            <w:r w:rsidR="009F3DB2">
              <w:rPr>
                <w:rFonts w:ascii="Times New Roman" w:hAnsi="Times New Roman" w:cs="Times New Roman"/>
                <w:sz w:val="24"/>
                <w:szCs w:val="24"/>
              </w:rPr>
              <w:t>Grāmatvedības likumā</w:t>
            </w:r>
            <w:r w:rsidRPr="00CF525A">
              <w:rPr>
                <w:rFonts w:ascii="Times New Roman" w:hAnsi="Times New Roman" w:cs="Times New Roman"/>
                <w:sz w:val="24"/>
                <w:szCs w:val="24"/>
              </w:rPr>
              <w:t xml:space="preserve"> noteiktajam datu salīdzināšanu var uzsākt 1. oktobrī. Ja datus salīdzina laikposmā no 1. oktobra līdz 31. decembrim, tad tos janvārī papildina atbilstoši datiem pārskata perioda beigās (31. decembrī). </w:t>
            </w:r>
          </w:p>
          <w:p w14:paraId="264A3D18" w14:textId="77777777" w:rsid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Valsts budžeta iestādes pārskata perioda naudas darījumu salīdzināšanu veic par katru valsts budžeta programmu/ apakšprogrammu.</w:t>
            </w:r>
          </w:p>
          <w:p w14:paraId="0916865B" w14:textId="77777777" w:rsidR="00CF525A" w:rsidRPr="00CF525A" w:rsidRDefault="00CF525A" w:rsidP="00CF525A">
            <w:pPr>
              <w:spacing w:after="0" w:line="240" w:lineRule="auto"/>
              <w:jc w:val="both"/>
              <w:rPr>
                <w:rFonts w:ascii="Times New Roman" w:hAnsi="Times New Roman" w:cs="Times New Roman"/>
                <w:sz w:val="24"/>
                <w:szCs w:val="24"/>
              </w:rPr>
            </w:pPr>
          </w:p>
          <w:p w14:paraId="402D1338" w14:textId="77777777" w:rsidR="00CF525A" w:rsidRPr="00CF525A" w:rsidRDefault="00CF525A" w:rsidP="00CF52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301C46">
              <w:rPr>
                <w:rFonts w:ascii="Times New Roman" w:hAnsi="Times New Roman" w:cs="Times New Roman"/>
                <w:sz w:val="24"/>
                <w:szCs w:val="24"/>
              </w:rPr>
              <w:t>.</w:t>
            </w:r>
            <w:r>
              <w:rPr>
                <w:rFonts w:ascii="Times New Roman" w:hAnsi="Times New Roman" w:cs="Times New Roman"/>
                <w:sz w:val="24"/>
                <w:szCs w:val="24"/>
              </w:rPr>
              <w:t xml:space="preserve">] </w:t>
            </w:r>
            <w:r w:rsidRPr="00CF525A">
              <w:rPr>
                <w:rFonts w:ascii="Times New Roman" w:hAnsi="Times New Roman" w:cs="Times New Roman"/>
                <w:sz w:val="24"/>
                <w:szCs w:val="24"/>
              </w:rPr>
              <w:t>Noteikumu projektā iekļautas jaunas normas:</w:t>
            </w:r>
          </w:p>
          <w:p w14:paraId="1C473419" w14:textId="77777777" w:rsidR="00CF525A" w:rsidRPr="00CF525A" w:rsidRDefault="00CF525A" w:rsidP="00CF52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CF525A">
              <w:rPr>
                <w:rFonts w:ascii="Times New Roman" w:hAnsi="Times New Roman" w:cs="Times New Roman"/>
                <w:sz w:val="24"/>
                <w:szCs w:val="24"/>
              </w:rPr>
              <w:t xml:space="preserve">.1.] Ministru kabineta 13.02.2018. noteikumos Nr. 87 “Grāmatvedības uzskaites kārtība budžeta iestādēs” 2.17.2. apakšnodaļā noteikti </w:t>
            </w:r>
            <w:proofErr w:type="spellStart"/>
            <w:r w:rsidRPr="00CF525A">
              <w:rPr>
                <w:rFonts w:ascii="Times New Roman" w:hAnsi="Times New Roman" w:cs="Times New Roman"/>
                <w:sz w:val="24"/>
                <w:szCs w:val="24"/>
              </w:rPr>
              <w:t>transfertu</w:t>
            </w:r>
            <w:proofErr w:type="spellEnd"/>
            <w:r w:rsidRPr="00CF525A">
              <w:rPr>
                <w:rFonts w:ascii="Times New Roman" w:hAnsi="Times New Roman" w:cs="Times New Roman"/>
                <w:sz w:val="24"/>
                <w:szCs w:val="24"/>
              </w:rPr>
              <w:t xml:space="preserve"> uzskaites pamatprincipi, kas nosaka, ka pārskata gada ieņēmumus un izdevumus atzīst, ja to izlietojums apstiprināts pārskata gadā un nākamajā pārskata gadā līdz 31.janvārim. Ja izdevumus apstiprina periodā no 21. janvāra līdz 31.janvārim, veidojas situācija, ka iestāde nepaspēj iekļaut informāciju inventarizācijas </w:t>
            </w:r>
            <w:r w:rsidRPr="00CF525A">
              <w:rPr>
                <w:rFonts w:ascii="Times New Roman" w:hAnsi="Times New Roman" w:cs="Times New Roman"/>
                <w:sz w:val="24"/>
                <w:szCs w:val="24"/>
              </w:rPr>
              <w:lastRenderedPageBreak/>
              <w:t>(salīdzināšanās) aktā un darījuma partneris nevar paspēt to saskaņot. Līdz ar to noteikumu projektā noteikts, ka salīdzināšanās aktā neiekļauj tādu informāciju, kura attiecas uz pamatdarbības izdevumiem un ieņēmumiem, par ko sniegts atzinums no 21.janvāra līdz 31.janvārim. Minētajā gadījumā, sagatavojot gada pārskatu, pie tā sniedz papildus informāciju par pēdējās desmit janvāra dienās saskaņotajiem izdevumiem un atbilstoši atzītajiem ieņēmumiem un izdevumiem (prasību un saistību palielinājumu/samazinājumu).</w:t>
            </w:r>
          </w:p>
          <w:p w14:paraId="72A65402"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w:t>
            </w:r>
            <w:r>
              <w:rPr>
                <w:rFonts w:ascii="Times New Roman" w:hAnsi="Times New Roman" w:cs="Times New Roman"/>
                <w:sz w:val="24"/>
                <w:szCs w:val="24"/>
              </w:rPr>
              <w:t>7</w:t>
            </w:r>
            <w:r w:rsidRPr="00CF525A">
              <w:rPr>
                <w:rFonts w:ascii="Times New Roman" w:hAnsi="Times New Roman" w:cs="Times New Roman"/>
                <w:sz w:val="24"/>
                <w:szCs w:val="24"/>
              </w:rPr>
              <w:t xml:space="preserve">.2.] ja kontu atlikumu vai pārskata perioda darījumu salīdzināšanās laikā netiek saņemta darījuma partnera atbilde, gada pārskatā informāciju norāda atbilstoši iestādes grāmatvedības datiem. Līdz šim šāda tiesību norma bija attiecināta uz strīdus gadījumiem. </w:t>
            </w:r>
          </w:p>
          <w:p w14:paraId="71F1C204"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w:t>
            </w:r>
            <w:r>
              <w:rPr>
                <w:rFonts w:ascii="Times New Roman" w:hAnsi="Times New Roman" w:cs="Times New Roman"/>
                <w:sz w:val="24"/>
                <w:szCs w:val="24"/>
              </w:rPr>
              <w:t>7</w:t>
            </w:r>
            <w:r w:rsidRPr="00CF525A">
              <w:rPr>
                <w:rFonts w:ascii="Times New Roman" w:hAnsi="Times New Roman" w:cs="Times New Roman"/>
                <w:sz w:val="24"/>
                <w:szCs w:val="24"/>
              </w:rPr>
              <w:t>.</w:t>
            </w:r>
            <w:r w:rsidR="004908DA">
              <w:rPr>
                <w:rFonts w:ascii="Times New Roman" w:hAnsi="Times New Roman" w:cs="Times New Roman"/>
                <w:sz w:val="24"/>
                <w:szCs w:val="24"/>
              </w:rPr>
              <w:t>3</w:t>
            </w:r>
            <w:r w:rsidRPr="00CF525A">
              <w:rPr>
                <w:rFonts w:ascii="Times New Roman" w:hAnsi="Times New Roman" w:cs="Times New Roman"/>
                <w:sz w:val="24"/>
                <w:szCs w:val="24"/>
              </w:rPr>
              <w:t>.] saskaņotu salīdzināšanās aktu var labot līdz datumam, kad pārskats apstiprināts publiskošanai, ja abas puses par to savstarpēji vienojas.</w:t>
            </w:r>
          </w:p>
          <w:p w14:paraId="62AD05DE" w14:textId="77777777" w:rsidR="00CF525A" w:rsidRPr="00CF525A" w:rsidRDefault="00CF525A" w:rsidP="00CF525A">
            <w:pPr>
              <w:spacing w:after="0" w:line="240" w:lineRule="auto"/>
              <w:jc w:val="both"/>
              <w:rPr>
                <w:rFonts w:ascii="Times New Roman" w:hAnsi="Times New Roman" w:cs="Times New Roman"/>
                <w:sz w:val="24"/>
                <w:szCs w:val="24"/>
              </w:rPr>
            </w:pPr>
          </w:p>
          <w:p w14:paraId="22C6FD93"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w:t>
            </w:r>
            <w:r>
              <w:rPr>
                <w:rFonts w:ascii="Times New Roman" w:hAnsi="Times New Roman" w:cs="Times New Roman"/>
                <w:sz w:val="24"/>
                <w:szCs w:val="24"/>
              </w:rPr>
              <w:t>8</w:t>
            </w:r>
            <w:r w:rsidR="00301C46">
              <w:rPr>
                <w:rFonts w:ascii="Times New Roman" w:hAnsi="Times New Roman" w:cs="Times New Roman"/>
                <w:sz w:val="24"/>
                <w:szCs w:val="24"/>
              </w:rPr>
              <w:t>.</w:t>
            </w:r>
            <w:r w:rsidRPr="00CF525A">
              <w:rPr>
                <w:rFonts w:ascii="Times New Roman" w:hAnsi="Times New Roman" w:cs="Times New Roman"/>
                <w:sz w:val="24"/>
                <w:szCs w:val="24"/>
              </w:rPr>
              <w:t>] Salīdzinot MK Nr. 430 ar noteikumu projektā ietverto:</w:t>
            </w:r>
          </w:p>
          <w:p w14:paraId="46FAC7C5"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w:t>
            </w:r>
            <w:r>
              <w:rPr>
                <w:rFonts w:ascii="Times New Roman" w:hAnsi="Times New Roman" w:cs="Times New Roman"/>
                <w:sz w:val="24"/>
                <w:szCs w:val="24"/>
              </w:rPr>
              <w:t>8</w:t>
            </w:r>
            <w:r w:rsidRPr="00CF525A">
              <w:rPr>
                <w:rFonts w:ascii="Times New Roman" w:hAnsi="Times New Roman" w:cs="Times New Roman"/>
                <w:sz w:val="24"/>
                <w:szCs w:val="24"/>
              </w:rPr>
              <w:t xml:space="preserve">.1.] noteikumu projektā konsolidētā saimnieciskā gada pārskata saturs harmonizēts ar budžeta iestāžu gada pārskata saturu, </w:t>
            </w:r>
          </w:p>
          <w:p w14:paraId="1DCEA277"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w:t>
            </w:r>
            <w:r>
              <w:rPr>
                <w:rFonts w:ascii="Times New Roman" w:hAnsi="Times New Roman" w:cs="Times New Roman"/>
                <w:sz w:val="24"/>
                <w:szCs w:val="24"/>
              </w:rPr>
              <w:t>8</w:t>
            </w:r>
            <w:r w:rsidRPr="00CF525A">
              <w:rPr>
                <w:rFonts w:ascii="Times New Roman" w:hAnsi="Times New Roman" w:cs="Times New Roman"/>
                <w:sz w:val="24"/>
                <w:szCs w:val="24"/>
              </w:rPr>
              <w:t>.2.] no konsolidētā saimnieciskā gada pārskata apjoma ir izslēgts pārskats par valsts konsolidēto parādu un tā pielikumi, jo detalizēta informācija par valsts parādu tiek sniegta atsevišķā ikgadējā valsts parāda vadības pārskatā, kas pieejams Valsts kases tīmekļvietnē.</w:t>
            </w:r>
          </w:p>
          <w:p w14:paraId="1B3B772A" w14:textId="77777777" w:rsidR="00CF525A" w:rsidRPr="00CF525A" w:rsidRDefault="00CF525A" w:rsidP="00CF525A">
            <w:pPr>
              <w:spacing w:after="0" w:line="240" w:lineRule="auto"/>
              <w:jc w:val="both"/>
              <w:rPr>
                <w:rFonts w:ascii="Times New Roman" w:hAnsi="Times New Roman" w:cs="Times New Roman"/>
                <w:sz w:val="24"/>
                <w:szCs w:val="24"/>
              </w:rPr>
            </w:pPr>
          </w:p>
          <w:p w14:paraId="5357481E"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w:t>
            </w:r>
            <w:r>
              <w:rPr>
                <w:rFonts w:ascii="Times New Roman" w:hAnsi="Times New Roman" w:cs="Times New Roman"/>
                <w:sz w:val="24"/>
                <w:szCs w:val="24"/>
              </w:rPr>
              <w:t>9</w:t>
            </w:r>
            <w:r w:rsidRPr="00CF525A">
              <w:rPr>
                <w:rFonts w:ascii="Times New Roman" w:hAnsi="Times New Roman" w:cs="Times New Roman"/>
                <w:sz w:val="24"/>
                <w:szCs w:val="24"/>
              </w:rPr>
              <w:t xml:space="preserve">.] Informācijas apmaiņai un iesniegšanai Valsts kase nodrošina </w:t>
            </w:r>
            <w:proofErr w:type="spellStart"/>
            <w:r w:rsidRPr="00CF525A">
              <w:rPr>
                <w:rFonts w:ascii="Times New Roman" w:hAnsi="Times New Roman" w:cs="Times New Roman"/>
                <w:sz w:val="24"/>
                <w:szCs w:val="24"/>
              </w:rPr>
              <w:t>epakalpojumu</w:t>
            </w:r>
            <w:proofErr w:type="spellEnd"/>
            <w:r w:rsidRPr="00CF525A">
              <w:rPr>
                <w:rFonts w:ascii="Times New Roman" w:hAnsi="Times New Roman" w:cs="Times New Roman"/>
                <w:sz w:val="24"/>
                <w:szCs w:val="24"/>
              </w:rPr>
              <w:t xml:space="preserve"> “</w:t>
            </w:r>
            <w:proofErr w:type="spellStart"/>
            <w:r w:rsidRPr="00CF525A">
              <w:rPr>
                <w:rFonts w:ascii="Times New Roman" w:hAnsi="Times New Roman" w:cs="Times New Roman"/>
                <w:sz w:val="24"/>
                <w:szCs w:val="24"/>
              </w:rPr>
              <w:t>ePārskati</w:t>
            </w:r>
            <w:proofErr w:type="spellEnd"/>
            <w:r w:rsidRPr="00CF525A">
              <w:rPr>
                <w:rFonts w:ascii="Times New Roman" w:hAnsi="Times New Roman" w:cs="Times New Roman"/>
                <w:sz w:val="24"/>
                <w:szCs w:val="24"/>
              </w:rPr>
              <w:t xml:space="preserve">” (turpmāk – </w:t>
            </w:r>
            <w:proofErr w:type="spellStart"/>
            <w:r w:rsidRPr="00CF525A">
              <w:rPr>
                <w:rFonts w:ascii="Times New Roman" w:hAnsi="Times New Roman" w:cs="Times New Roman"/>
                <w:sz w:val="24"/>
                <w:szCs w:val="24"/>
              </w:rPr>
              <w:t>ePārskati</w:t>
            </w:r>
            <w:proofErr w:type="spellEnd"/>
            <w:r w:rsidRPr="00CF525A">
              <w:rPr>
                <w:rFonts w:ascii="Times New Roman" w:hAnsi="Times New Roman" w:cs="Times New Roman"/>
                <w:sz w:val="24"/>
                <w:szCs w:val="24"/>
              </w:rPr>
              <w:t xml:space="preserve">), uzturot aktuālu datu apmaiņas failu </w:t>
            </w:r>
            <w:proofErr w:type="spellStart"/>
            <w:r w:rsidRPr="00CF525A">
              <w:rPr>
                <w:rFonts w:ascii="Times New Roman" w:hAnsi="Times New Roman" w:cs="Times New Roman"/>
                <w:sz w:val="24"/>
                <w:szCs w:val="24"/>
              </w:rPr>
              <w:t>xml</w:t>
            </w:r>
            <w:proofErr w:type="spellEnd"/>
            <w:r w:rsidRPr="00CF525A">
              <w:rPr>
                <w:rFonts w:ascii="Times New Roman" w:hAnsi="Times New Roman" w:cs="Times New Roman"/>
                <w:sz w:val="24"/>
                <w:szCs w:val="24"/>
              </w:rPr>
              <w:t xml:space="preserve"> formātā, lai mazinātu manuālo datu ievadi </w:t>
            </w:r>
            <w:proofErr w:type="spellStart"/>
            <w:r w:rsidRPr="00CF525A">
              <w:rPr>
                <w:rFonts w:ascii="Times New Roman" w:hAnsi="Times New Roman" w:cs="Times New Roman"/>
                <w:sz w:val="24"/>
                <w:szCs w:val="24"/>
              </w:rPr>
              <w:t>ePārskatos</w:t>
            </w:r>
            <w:proofErr w:type="spellEnd"/>
            <w:r w:rsidRPr="00CF525A">
              <w:rPr>
                <w:rFonts w:ascii="Times New Roman" w:hAnsi="Times New Roman" w:cs="Times New Roman"/>
                <w:sz w:val="24"/>
                <w:szCs w:val="24"/>
              </w:rPr>
              <w:t xml:space="preserve"> un nodrošinātu datu importu no grāmatvedības uzskaites sistēmām. Lai izmantotu datu eksportu/ importu, grāmatvedības programmatūras izstrādātajam jāizstrādā datu eksporta fails </w:t>
            </w:r>
            <w:proofErr w:type="spellStart"/>
            <w:r w:rsidRPr="00CF525A">
              <w:rPr>
                <w:rFonts w:ascii="Times New Roman" w:hAnsi="Times New Roman" w:cs="Times New Roman"/>
                <w:sz w:val="24"/>
                <w:szCs w:val="24"/>
              </w:rPr>
              <w:t>xml</w:t>
            </w:r>
            <w:proofErr w:type="spellEnd"/>
            <w:r w:rsidRPr="00CF525A">
              <w:rPr>
                <w:rFonts w:ascii="Times New Roman" w:hAnsi="Times New Roman" w:cs="Times New Roman"/>
                <w:sz w:val="24"/>
                <w:szCs w:val="24"/>
              </w:rPr>
              <w:t xml:space="preserve"> formātā. Pārskatu elektronisko datu apmaiņas faila formātu Valsts kase publicē savā tīmekļvietnē ne vēlāk kā līdz pārskata gada 1.oktobrim.</w:t>
            </w:r>
          </w:p>
          <w:p w14:paraId="56769A23" w14:textId="77777777" w:rsidR="00CF525A" w:rsidRPr="00CF525A" w:rsidRDefault="00CF525A" w:rsidP="00CF525A">
            <w:pPr>
              <w:spacing w:after="0" w:line="240" w:lineRule="auto"/>
              <w:jc w:val="both"/>
              <w:rPr>
                <w:rFonts w:ascii="Times New Roman" w:hAnsi="Times New Roman" w:cs="Times New Roman"/>
                <w:sz w:val="24"/>
                <w:szCs w:val="24"/>
              </w:rPr>
            </w:pPr>
          </w:p>
          <w:p w14:paraId="1F04187E"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w:t>
            </w:r>
            <w:r>
              <w:rPr>
                <w:rFonts w:ascii="Times New Roman" w:hAnsi="Times New Roman" w:cs="Times New Roman"/>
                <w:sz w:val="24"/>
                <w:szCs w:val="24"/>
              </w:rPr>
              <w:t>10</w:t>
            </w:r>
            <w:r w:rsidRPr="00CF525A">
              <w:rPr>
                <w:rFonts w:ascii="Times New Roman" w:hAnsi="Times New Roman" w:cs="Times New Roman"/>
                <w:sz w:val="24"/>
                <w:szCs w:val="24"/>
              </w:rPr>
              <w:t xml:space="preserve">.] Noteikumu projektā noteikts, ka gada pārskata sagatavošanai valsts budžeta iestādes, nozares un to padotības iestādes, t.sk. konsolidācijā iesaistītās iestādes un centrālās valsts iestādes izmanto </w:t>
            </w:r>
            <w:proofErr w:type="spellStart"/>
            <w:r w:rsidRPr="00CF525A">
              <w:rPr>
                <w:rFonts w:ascii="Times New Roman" w:hAnsi="Times New Roman" w:cs="Times New Roman"/>
                <w:sz w:val="24"/>
                <w:szCs w:val="24"/>
              </w:rPr>
              <w:t>ePārskatus</w:t>
            </w:r>
            <w:proofErr w:type="spellEnd"/>
            <w:r w:rsidRPr="00CF525A">
              <w:rPr>
                <w:rFonts w:ascii="Times New Roman" w:hAnsi="Times New Roman" w:cs="Times New Roman"/>
                <w:sz w:val="24"/>
                <w:szCs w:val="24"/>
              </w:rPr>
              <w:t xml:space="preserve">. Pašvaldības padotības iestāžu gada pārskata sagatavošanai var izmantot </w:t>
            </w:r>
            <w:proofErr w:type="spellStart"/>
            <w:r w:rsidRPr="00CF525A">
              <w:rPr>
                <w:rFonts w:ascii="Times New Roman" w:hAnsi="Times New Roman" w:cs="Times New Roman"/>
                <w:sz w:val="24"/>
                <w:szCs w:val="24"/>
              </w:rPr>
              <w:t>ePārskatus</w:t>
            </w:r>
            <w:proofErr w:type="spellEnd"/>
            <w:r w:rsidRPr="00CF525A">
              <w:rPr>
                <w:rFonts w:ascii="Times New Roman" w:hAnsi="Times New Roman" w:cs="Times New Roman"/>
                <w:sz w:val="24"/>
                <w:szCs w:val="24"/>
              </w:rPr>
              <w:t xml:space="preserve">. Ja pašvaldība neizvēlas padotības iestāžu gada pārskatus sagatavot izmantojot </w:t>
            </w:r>
            <w:proofErr w:type="spellStart"/>
            <w:r w:rsidRPr="00CF525A">
              <w:rPr>
                <w:rFonts w:ascii="Times New Roman" w:hAnsi="Times New Roman" w:cs="Times New Roman"/>
                <w:sz w:val="24"/>
                <w:szCs w:val="24"/>
              </w:rPr>
              <w:t>ePārskatus</w:t>
            </w:r>
            <w:proofErr w:type="spellEnd"/>
            <w:r w:rsidRPr="00CF525A">
              <w:rPr>
                <w:rFonts w:ascii="Times New Roman" w:hAnsi="Times New Roman" w:cs="Times New Roman"/>
                <w:sz w:val="24"/>
                <w:szCs w:val="24"/>
              </w:rPr>
              <w:t xml:space="preserve">, tas neatbrīvo no pašvaldības budžeta iestādes gada pārskata sagatavošanas vispār. </w:t>
            </w:r>
          </w:p>
          <w:p w14:paraId="7B2C6333"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 xml:space="preserve">Valsts budžeta iestādes un pašvaldības budžeta iestādes, ja tās ir patstāvīgi nodokļu maksātāji, valsts vai pašvaldības aģentūras gada pārskatu sagatavo neatkarīgi no </w:t>
            </w:r>
            <w:r w:rsidRPr="00CF525A">
              <w:rPr>
                <w:rFonts w:ascii="Times New Roman" w:hAnsi="Times New Roman" w:cs="Times New Roman"/>
                <w:sz w:val="24"/>
                <w:szCs w:val="24"/>
              </w:rPr>
              <w:lastRenderedPageBreak/>
              <w:t>grāmatvedības organizācijas formas un tehniskā sagatavošanas veida.</w:t>
            </w:r>
          </w:p>
          <w:p w14:paraId="70E69C07" w14:textId="77777777" w:rsidR="00CF525A" w:rsidRPr="00CF525A" w:rsidRDefault="00CF525A" w:rsidP="00CF525A">
            <w:pPr>
              <w:spacing w:after="0" w:line="240" w:lineRule="auto"/>
              <w:jc w:val="both"/>
              <w:rPr>
                <w:rFonts w:ascii="Times New Roman" w:hAnsi="Times New Roman" w:cs="Times New Roman"/>
                <w:sz w:val="24"/>
                <w:szCs w:val="24"/>
              </w:rPr>
            </w:pPr>
          </w:p>
          <w:p w14:paraId="59FCA629"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[1</w:t>
            </w:r>
            <w:r>
              <w:rPr>
                <w:rFonts w:ascii="Times New Roman" w:hAnsi="Times New Roman" w:cs="Times New Roman"/>
                <w:sz w:val="24"/>
                <w:szCs w:val="24"/>
              </w:rPr>
              <w:t>1</w:t>
            </w:r>
            <w:r w:rsidRPr="00CF525A">
              <w:rPr>
                <w:rFonts w:ascii="Times New Roman" w:hAnsi="Times New Roman" w:cs="Times New Roman"/>
                <w:sz w:val="24"/>
                <w:szCs w:val="24"/>
              </w:rPr>
              <w:t xml:space="preserve">.] Noteikumu projekts nosaka, ka finanšu pārskata posteņu strukturizētajā skaidrojumā norāda katra finanšu pārskata posteņa būtisku izmaiņu iemeslus un summu pārskata gada laikā. Būtiskuma līmeni nosaka saskaņā ar Valsts kases tīmekļvietnē publicēto informāciju kārtējam gadam. Šādu būtiskuma līmeni Valsts kase var noteikt, ja tai ir pieejama informācija par gada pārskatu, t.i. tā var noteikt būtiskuma līmeni tām iestādēm, kas pārskata sagatavošanai un iesniegšanai izmanto </w:t>
            </w:r>
            <w:proofErr w:type="spellStart"/>
            <w:r w:rsidRPr="00CF525A">
              <w:rPr>
                <w:rFonts w:ascii="Times New Roman" w:hAnsi="Times New Roman" w:cs="Times New Roman"/>
                <w:sz w:val="24"/>
                <w:szCs w:val="24"/>
              </w:rPr>
              <w:t>ePārskatus</w:t>
            </w:r>
            <w:proofErr w:type="spellEnd"/>
            <w:r w:rsidRPr="00CF525A">
              <w:rPr>
                <w:rFonts w:ascii="Times New Roman" w:hAnsi="Times New Roman" w:cs="Times New Roman"/>
                <w:sz w:val="24"/>
                <w:szCs w:val="24"/>
              </w:rPr>
              <w:t xml:space="preserve">. </w:t>
            </w:r>
            <w:r w:rsidR="004908DA">
              <w:rPr>
                <w:rFonts w:ascii="Times New Roman" w:hAnsi="Times New Roman" w:cs="Times New Roman"/>
                <w:sz w:val="24"/>
                <w:szCs w:val="24"/>
              </w:rPr>
              <w:t>Visām iestādēm, t.sk. t</w:t>
            </w:r>
            <w:r w:rsidRPr="00CF525A">
              <w:rPr>
                <w:rFonts w:ascii="Times New Roman" w:hAnsi="Times New Roman" w:cs="Times New Roman"/>
                <w:sz w:val="24"/>
                <w:szCs w:val="24"/>
              </w:rPr>
              <w:t xml:space="preserve">ām iestādēm, kas gada pārskatu nesagatavo </w:t>
            </w:r>
            <w:proofErr w:type="spellStart"/>
            <w:r w:rsidRPr="00CF525A">
              <w:rPr>
                <w:rFonts w:ascii="Times New Roman" w:hAnsi="Times New Roman" w:cs="Times New Roman"/>
                <w:sz w:val="24"/>
                <w:szCs w:val="24"/>
              </w:rPr>
              <w:t>ePārskatos</w:t>
            </w:r>
            <w:proofErr w:type="spellEnd"/>
            <w:r w:rsidRPr="00CF525A">
              <w:rPr>
                <w:rFonts w:ascii="Times New Roman" w:hAnsi="Times New Roman" w:cs="Times New Roman"/>
                <w:sz w:val="24"/>
                <w:szCs w:val="24"/>
              </w:rPr>
              <w:t xml:space="preserve"> (piemēram, valsts drošības iestādes vai pašvaldību budžeta iestādes), Valsts kase</w:t>
            </w:r>
            <w:r w:rsidR="004908DA">
              <w:rPr>
                <w:rFonts w:ascii="Times New Roman" w:hAnsi="Times New Roman" w:cs="Times New Roman"/>
                <w:sz w:val="24"/>
                <w:szCs w:val="24"/>
              </w:rPr>
              <w:t xml:space="preserve"> savā tīmekļvietnē</w:t>
            </w:r>
            <w:r w:rsidRPr="00CF525A">
              <w:rPr>
                <w:rFonts w:ascii="Times New Roman" w:hAnsi="Times New Roman" w:cs="Times New Roman"/>
                <w:sz w:val="24"/>
                <w:szCs w:val="24"/>
              </w:rPr>
              <w:t xml:space="preserve"> </w:t>
            </w:r>
            <w:r>
              <w:rPr>
                <w:rFonts w:ascii="Times New Roman" w:hAnsi="Times New Roman" w:cs="Times New Roman"/>
                <w:sz w:val="24"/>
                <w:szCs w:val="24"/>
              </w:rPr>
              <w:t xml:space="preserve">nodrošinās pieejamu </w:t>
            </w:r>
            <w:r w:rsidRPr="00CF525A">
              <w:rPr>
                <w:rFonts w:ascii="Times New Roman" w:hAnsi="Times New Roman" w:cs="Times New Roman"/>
                <w:sz w:val="24"/>
                <w:szCs w:val="24"/>
              </w:rPr>
              <w:t>būtiskum</w:t>
            </w:r>
            <w:r>
              <w:rPr>
                <w:rFonts w:ascii="Times New Roman" w:hAnsi="Times New Roman" w:cs="Times New Roman"/>
                <w:sz w:val="24"/>
                <w:szCs w:val="24"/>
              </w:rPr>
              <w:t>a noteikšanas algoritmu</w:t>
            </w:r>
            <w:r w:rsidRPr="00CF525A">
              <w:rPr>
                <w:rFonts w:ascii="Times New Roman" w:hAnsi="Times New Roman" w:cs="Times New Roman"/>
                <w:sz w:val="24"/>
                <w:szCs w:val="24"/>
              </w:rPr>
              <w:t>.</w:t>
            </w:r>
          </w:p>
          <w:p w14:paraId="4C7F6935" w14:textId="77777777" w:rsidR="00CF525A" w:rsidRPr="00CF525A" w:rsidRDefault="00CF525A" w:rsidP="00CF525A">
            <w:pPr>
              <w:spacing w:after="0" w:line="240" w:lineRule="auto"/>
              <w:jc w:val="both"/>
              <w:rPr>
                <w:rFonts w:ascii="Times New Roman" w:hAnsi="Times New Roman" w:cs="Times New Roman"/>
                <w:sz w:val="24"/>
                <w:szCs w:val="24"/>
              </w:rPr>
            </w:pPr>
          </w:p>
          <w:p w14:paraId="4EF3E8D3"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Noteikumu projekts paredz atzīt par spēku zaudējušiem Ministru kabineta 2018. gada 19. jūnija noteikumus Nr. 344 “Gada pārskata sagatavošanas kārtība” (Latvijas Vēstnesis, 2018, 129. nr.) un Ministru kabineta 2020. gada 30. jūnija noteikumus Nr. 430 “Saimnieciskā gada pārskata sagatavošanas kārtība” (Latvijas Vēstnesis, 2020, 127. nr.).</w:t>
            </w:r>
          </w:p>
        </w:tc>
      </w:tr>
      <w:tr w:rsidR="00CF525A" w:rsidRPr="00CF525A" w14:paraId="7313814C" w14:textId="77777777" w:rsidTr="002C3B7D">
        <w:tblPrEx>
          <w:shd w:val="clear" w:color="auto" w:fill="auto"/>
          <w:tblCellMar>
            <w:top w:w="30" w:type="dxa"/>
            <w:left w:w="30" w:type="dxa"/>
            <w:bottom w:w="30" w:type="dxa"/>
            <w:right w:w="30" w:type="dxa"/>
          </w:tblCellMar>
        </w:tblPrEx>
        <w:trPr>
          <w:cantSplit/>
        </w:trPr>
        <w:tc>
          <w:tcPr>
            <w:tcW w:w="559" w:type="dxa"/>
            <w:hideMark/>
          </w:tcPr>
          <w:p w14:paraId="3CD7A853"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lastRenderedPageBreak/>
              <w:t>3.</w:t>
            </w:r>
          </w:p>
        </w:tc>
        <w:tc>
          <w:tcPr>
            <w:tcW w:w="2692" w:type="dxa"/>
            <w:hideMark/>
          </w:tcPr>
          <w:p w14:paraId="38614867"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Projekta izstrādē iesaistītās institūcijas un publiskas personas kapitālsabiedrības</w:t>
            </w:r>
          </w:p>
        </w:tc>
        <w:tc>
          <w:tcPr>
            <w:tcW w:w="5816" w:type="dxa"/>
            <w:gridSpan w:val="2"/>
            <w:hideMark/>
          </w:tcPr>
          <w:p w14:paraId="07235F81"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 xml:space="preserve">Valsts kase, Finanšu ministrija, Tieslietu ministrija, </w:t>
            </w:r>
            <w:proofErr w:type="spellStart"/>
            <w:r w:rsidRPr="00CF525A">
              <w:rPr>
                <w:rFonts w:ascii="Times New Roman" w:hAnsi="Times New Roman" w:cs="Times New Roman"/>
                <w:sz w:val="24"/>
                <w:szCs w:val="24"/>
              </w:rPr>
              <w:t>Iekšlietu</w:t>
            </w:r>
            <w:proofErr w:type="spellEnd"/>
            <w:r w:rsidRPr="00CF525A">
              <w:rPr>
                <w:rFonts w:ascii="Times New Roman" w:hAnsi="Times New Roman" w:cs="Times New Roman"/>
                <w:sz w:val="24"/>
                <w:szCs w:val="24"/>
              </w:rPr>
              <w:t xml:space="preserve"> ministrija, </w:t>
            </w:r>
            <w:proofErr w:type="spellStart"/>
            <w:r w:rsidRPr="00CF525A">
              <w:rPr>
                <w:rFonts w:ascii="Times New Roman" w:hAnsi="Times New Roman" w:cs="Times New Roman"/>
                <w:sz w:val="24"/>
                <w:szCs w:val="24"/>
              </w:rPr>
              <w:t>Cēsu</w:t>
            </w:r>
            <w:proofErr w:type="spellEnd"/>
            <w:r w:rsidRPr="00CF525A">
              <w:rPr>
                <w:rFonts w:ascii="Times New Roman" w:hAnsi="Times New Roman" w:cs="Times New Roman"/>
                <w:sz w:val="24"/>
                <w:szCs w:val="24"/>
              </w:rPr>
              <w:t xml:space="preserve"> novada pašvaldība.</w:t>
            </w:r>
          </w:p>
        </w:tc>
      </w:tr>
      <w:tr w:rsidR="00CF525A" w:rsidRPr="00CF525A" w14:paraId="667D8411" w14:textId="77777777" w:rsidTr="002C3B7D">
        <w:tblPrEx>
          <w:tblCellMar>
            <w:top w:w="30" w:type="dxa"/>
            <w:left w:w="30" w:type="dxa"/>
            <w:bottom w:w="30" w:type="dxa"/>
            <w:right w:w="30" w:type="dxa"/>
          </w:tblCellMar>
        </w:tblPrEx>
        <w:tc>
          <w:tcPr>
            <w:tcW w:w="559" w:type="dxa"/>
            <w:hideMark/>
          </w:tcPr>
          <w:p w14:paraId="4E542B9B"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4.</w:t>
            </w:r>
          </w:p>
        </w:tc>
        <w:tc>
          <w:tcPr>
            <w:tcW w:w="2692" w:type="dxa"/>
            <w:hideMark/>
          </w:tcPr>
          <w:p w14:paraId="0E19C1D6"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Cita informācija</w:t>
            </w:r>
          </w:p>
        </w:tc>
        <w:tc>
          <w:tcPr>
            <w:tcW w:w="5816" w:type="dxa"/>
            <w:gridSpan w:val="2"/>
            <w:hideMark/>
          </w:tcPr>
          <w:p w14:paraId="0D2DF122"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 xml:space="preserve">[1.] Valsts kase turpinās izstrādāt metodiskos norādījumus par finanšu pārskata un tā posteņu strukturizētā skaidrojuma, budžeta izpildes pārskata un tā skaidrojuma sagatavošanu un publicēs to savā tīmekļvietnē. Metodiskajos norādījumos iekļauts pārskatu un strukturizētā skaidrojuma vizuālais attēlojums (veidlapas). Pēc Ministru kabineta noteikumu apstiprināšanas Valsts kase sadarbībā ar ieinteresētajām pusēm aktualizēs metodiskos norādījumus par gada pārskata sagatavošanu un nepieciešamības gadījumā veiks izmaiņas </w:t>
            </w:r>
            <w:proofErr w:type="spellStart"/>
            <w:r w:rsidRPr="00CF525A">
              <w:rPr>
                <w:rFonts w:ascii="Times New Roman" w:hAnsi="Times New Roman" w:cs="Times New Roman"/>
                <w:sz w:val="24"/>
                <w:szCs w:val="24"/>
              </w:rPr>
              <w:t>ePārskatos</w:t>
            </w:r>
            <w:proofErr w:type="spellEnd"/>
            <w:r w:rsidRPr="00CF525A">
              <w:rPr>
                <w:rFonts w:ascii="Times New Roman" w:hAnsi="Times New Roman" w:cs="Times New Roman"/>
                <w:sz w:val="24"/>
                <w:szCs w:val="24"/>
              </w:rPr>
              <w:t>.</w:t>
            </w:r>
          </w:p>
          <w:p w14:paraId="36885648" w14:textId="77777777" w:rsidR="00CF525A" w:rsidRPr="00CF525A" w:rsidRDefault="00CF525A" w:rsidP="00CF525A">
            <w:pPr>
              <w:spacing w:after="0" w:line="240" w:lineRule="auto"/>
              <w:jc w:val="both"/>
              <w:rPr>
                <w:rFonts w:ascii="Times New Roman" w:hAnsi="Times New Roman" w:cs="Times New Roman"/>
                <w:sz w:val="24"/>
                <w:szCs w:val="24"/>
              </w:rPr>
            </w:pPr>
          </w:p>
          <w:p w14:paraId="2762D316"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[2.] Konsolidētā saimnieciskā gada pārskatu vizuālais attēlojums publicēts Valsts kases mājas lapas sadaļā: Metodika -&gt; Vadlīnijas.</w:t>
            </w:r>
          </w:p>
          <w:p w14:paraId="1548BF0C" w14:textId="77777777" w:rsidR="00CF525A" w:rsidRPr="00CF525A" w:rsidRDefault="00CF525A" w:rsidP="00CF525A">
            <w:pPr>
              <w:spacing w:after="0" w:line="240" w:lineRule="auto"/>
              <w:jc w:val="both"/>
              <w:rPr>
                <w:rFonts w:ascii="Times New Roman" w:hAnsi="Times New Roman" w:cs="Times New Roman"/>
                <w:sz w:val="24"/>
                <w:szCs w:val="24"/>
              </w:rPr>
            </w:pPr>
          </w:p>
          <w:p w14:paraId="22D5F0D9"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 xml:space="preserve">[3.] Konsolidētā saimnieciskā gada finanšu pārskata strukturizētais skaidrojums, kurā apkopota (konsolidēta) informācija no konsolidācijā iesaistītajām vienībām, būs pieejams </w:t>
            </w:r>
            <w:proofErr w:type="spellStart"/>
            <w:r w:rsidRPr="00CF525A">
              <w:rPr>
                <w:rFonts w:ascii="Times New Roman" w:hAnsi="Times New Roman" w:cs="Times New Roman"/>
                <w:sz w:val="24"/>
                <w:szCs w:val="24"/>
              </w:rPr>
              <w:t>ePārskatos</w:t>
            </w:r>
            <w:proofErr w:type="spellEnd"/>
            <w:r w:rsidRPr="00CF525A">
              <w:rPr>
                <w:rFonts w:ascii="Times New Roman" w:hAnsi="Times New Roman" w:cs="Times New Roman"/>
                <w:sz w:val="24"/>
                <w:szCs w:val="24"/>
              </w:rPr>
              <w:t xml:space="preserve"> un Valsts kases tīmekļvietnē, savukārt Ministru kabinetam un Saeimai iesniedzamajā konsolidētajā saimnieciskā gada pārskata skaidrojumā tiks ietverti būtiskākie un nozīmīgākie posteņu atlikumu izmaiņu skaidrojumi.</w:t>
            </w:r>
          </w:p>
          <w:p w14:paraId="0485853C" w14:textId="77777777" w:rsidR="00CF525A" w:rsidRPr="00CF525A" w:rsidRDefault="00CF525A" w:rsidP="00CF525A">
            <w:pPr>
              <w:spacing w:after="0" w:line="240" w:lineRule="auto"/>
              <w:jc w:val="both"/>
              <w:rPr>
                <w:rFonts w:ascii="Times New Roman" w:hAnsi="Times New Roman" w:cs="Times New Roman"/>
                <w:sz w:val="24"/>
                <w:szCs w:val="24"/>
              </w:rPr>
            </w:pPr>
          </w:p>
          <w:p w14:paraId="1154FE74"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lastRenderedPageBreak/>
              <w:t>[4.] Iestāde, kas veic konsolidāciju, gada pārskata sagatavošanas kārtībā nosaka kārtību, kādā Valsts drošības iestādes sagatavo gada pārskatu un kārtību, kādā šo pārskatu iekļauj nozares konsolidētajā gada pārskatā. Mainot kārtību, kādā ministrijas konsolidētajā finanšu pārskatā iekļauj Valsts drošības iestāžu gada pārskatus, kārtības maiņu saskaņo ar Valsts kasi. MK Nr. 344 bija noteikts, ka iestādes, kas veic konsolidāciju saskaņo izstrādāto kārtību ar Valsts kasi, turpmāk tas jādara pie šīs kārtības maiņas.</w:t>
            </w:r>
          </w:p>
          <w:p w14:paraId="04B26FB3" w14:textId="77777777" w:rsidR="00CF525A" w:rsidRPr="00CF525A" w:rsidRDefault="00CF525A" w:rsidP="00CF525A">
            <w:pPr>
              <w:spacing w:after="0" w:line="240" w:lineRule="auto"/>
              <w:jc w:val="both"/>
              <w:rPr>
                <w:rFonts w:ascii="Times New Roman" w:hAnsi="Times New Roman" w:cs="Times New Roman"/>
                <w:sz w:val="24"/>
                <w:szCs w:val="24"/>
              </w:rPr>
            </w:pPr>
          </w:p>
          <w:p w14:paraId="4C73EB69"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 xml:space="preserve">[5.] Informācijas sniegšana: </w:t>
            </w:r>
          </w:p>
          <w:p w14:paraId="161AFCA1"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 xml:space="preserve">[5.1.] Apliecinājumā sniedz informāciju, kas attiecas uz konkrēto saimniecisko gada pārskatu. Ja apliecinājums nav aktuāls pārskata periodam, tad norāda, ka šo apgalvojumu neapliecina </w:t>
            </w:r>
            <w:r w:rsidR="002C3B7D">
              <w:rPr>
                <w:rFonts w:ascii="Times New Roman" w:hAnsi="Times New Roman" w:cs="Times New Roman"/>
                <w:sz w:val="24"/>
                <w:szCs w:val="24"/>
              </w:rPr>
              <w:t>-</w:t>
            </w:r>
            <w:r w:rsidRPr="00CF525A">
              <w:rPr>
                <w:rFonts w:ascii="Times New Roman" w:hAnsi="Times New Roman" w:cs="Times New Roman"/>
                <w:sz w:val="24"/>
                <w:szCs w:val="24"/>
              </w:rPr>
              <w:t xml:space="preserve"> “Nav šādas jomas”. Apliecinājumu sniedz, lai nodrošinātu konsolidētā saimnieciskā gada pārskata sagatavošanu.</w:t>
            </w:r>
          </w:p>
          <w:p w14:paraId="245A6C08"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[5.2.] Grāmatvedības uzskaites principu aprakstā sniedz informāciju sadalījumā pa finanšu pārskatu posteņiem par pārskata perioda un iepriekšējā pārskata perioda posteņu klasifikāciju, sākotnējo atzīšanu un novērtēšanu, turpmāko novērtēšanu, izslēgšanu no uzskaites, kā arī par tiem posteņiem, kuros ir veiktas pārskata perioda slēguma darbības (</w:t>
            </w:r>
            <w:r w:rsidRPr="00CF525A">
              <w:rPr>
                <w:rFonts w:ascii="Times New Roman" w:hAnsi="Times New Roman" w:cs="Times New Roman"/>
                <w:i/>
                <w:sz w:val="24"/>
                <w:szCs w:val="24"/>
              </w:rPr>
              <w:t>piemēram</w:t>
            </w:r>
            <w:r w:rsidRPr="00CF525A">
              <w:rPr>
                <w:rFonts w:ascii="Times New Roman" w:hAnsi="Times New Roman" w:cs="Times New Roman"/>
                <w:sz w:val="24"/>
                <w:szCs w:val="24"/>
              </w:rPr>
              <w:t xml:space="preserve">, veikts tiesību aktu </w:t>
            </w:r>
            <w:proofErr w:type="spellStart"/>
            <w:r w:rsidRPr="00CF525A">
              <w:rPr>
                <w:rFonts w:ascii="Times New Roman" w:hAnsi="Times New Roman" w:cs="Times New Roman"/>
                <w:sz w:val="24"/>
                <w:szCs w:val="24"/>
              </w:rPr>
              <w:t>izvērtējums</w:t>
            </w:r>
            <w:proofErr w:type="spellEnd"/>
            <w:r w:rsidRPr="00CF525A">
              <w:rPr>
                <w:rFonts w:ascii="Times New Roman" w:hAnsi="Times New Roman" w:cs="Times New Roman"/>
                <w:sz w:val="24"/>
                <w:szCs w:val="24"/>
              </w:rPr>
              <w:t xml:space="preserve"> vai iestādei nākotnē neiestāsies saistības un vai nav jāveido uzkrājumi vai jāatzīst iespējamās saistības).</w:t>
            </w:r>
          </w:p>
          <w:p w14:paraId="3BEF2395" w14:textId="77777777" w:rsidR="00CF525A" w:rsidRPr="00CF525A" w:rsidRDefault="00CF525A" w:rsidP="00CF525A">
            <w:pPr>
              <w:spacing w:after="0" w:line="240" w:lineRule="auto"/>
              <w:jc w:val="both"/>
              <w:rPr>
                <w:rFonts w:ascii="Times New Roman" w:hAnsi="Times New Roman" w:cs="Times New Roman"/>
                <w:sz w:val="24"/>
                <w:szCs w:val="24"/>
              </w:rPr>
            </w:pPr>
          </w:p>
          <w:p w14:paraId="6034D934"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 xml:space="preserve">[6.] Valsts kase nodrošina gada pārskata saglabāšanu un iesniegšanu Latvijas Nacionālajā arhīvā (turpmāk – LNA) elektroniskā formātā visām tām iestādēm, kas gada pārskata sagatavošanai izmanto </w:t>
            </w:r>
            <w:proofErr w:type="spellStart"/>
            <w:r w:rsidRPr="00CF525A">
              <w:rPr>
                <w:rFonts w:ascii="Times New Roman" w:hAnsi="Times New Roman" w:cs="Times New Roman"/>
                <w:sz w:val="24"/>
                <w:szCs w:val="24"/>
              </w:rPr>
              <w:t>ePārskatus</w:t>
            </w:r>
            <w:proofErr w:type="spellEnd"/>
            <w:r w:rsidRPr="00CF525A">
              <w:rPr>
                <w:rFonts w:ascii="Times New Roman" w:hAnsi="Times New Roman" w:cs="Times New Roman"/>
                <w:sz w:val="24"/>
                <w:szCs w:val="24"/>
              </w:rPr>
              <w:t xml:space="preserve"> un kuru gada pārskats atbilst noteikumu projektā noteiktajām normām. Iestādes šo lietu iekļauj savā nomenklatūrā un norāda, ka tā glabājas elektroniski </w:t>
            </w:r>
            <w:proofErr w:type="spellStart"/>
            <w:r w:rsidRPr="00CF525A">
              <w:rPr>
                <w:rFonts w:ascii="Times New Roman" w:hAnsi="Times New Roman" w:cs="Times New Roman"/>
                <w:sz w:val="24"/>
                <w:szCs w:val="24"/>
              </w:rPr>
              <w:t>ePārskatos</w:t>
            </w:r>
            <w:proofErr w:type="spellEnd"/>
            <w:r w:rsidRPr="00CF525A">
              <w:rPr>
                <w:rFonts w:ascii="Times New Roman" w:hAnsi="Times New Roman" w:cs="Times New Roman"/>
                <w:sz w:val="24"/>
                <w:szCs w:val="24"/>
              </w:rPr>
              <w:t xml:space="preserve"> un nodošanu LNA nodrošina Valsts kase.</w:t>
            </w:r>
          </w:p>
        </w:tc>
      </w:tr>
    </w:tbl>
    <w:p w14:paraId="78407AC1" w14:textId="77777777" w:rsidR="00CF525A" w:rsidRDefault="00CF525A" w:rsidP="00CF525A">
      <w:pPr>
        <w:spacing w:after="0" w:line="240" w:lineRule="auto"/>
        <w:jc w:val="both"/>
        <w:rPr>
          <w:rFonts w:ascii="Times New Roman" w:hAnsi="Times New Roman" w:cs="Times New Roman"/>
          <w:sz w:val="24"/>
          <w:szCs w:val="24"/>
        </w:rPr>
      </w:pPr>
    </w:p>
    <w:p w14:paraId="5CB2449C" w14:textId="77777777" w:rsidR="002C3B7D" w:rsidRPr="00CF525A" w:rsidRDefault="002C3B7D" w:rsidP="00CF525A">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2"/>
        <w:gridCol w:w="2678"/>
        <w:gridCol w:w="5821"/>
      </w:tblGrid>
      <w:tr w:rsidR="00CF525A" w:rsidRPr="00CF525A" w14:paraId="7855E628" w14:textId="77777777" w:rsidTr="002C3B7D">
        <w:trPr>
          <w:cantSplit/>
        </w:trPr>
        <w:tc>
          <w:tcPr>
            <w:tcW w:w="5000" w:type="pct"/>
            <w:gridSpan w:val="3"/>
            <w:vAlign w:val="center"/>
            <w:hideMark/>
          </w:tcPr>
          <w:p w14:paraId="3DFEF04F" w14:textId="77777777" w:rsidR="00CF525A" w:rsidRPr="00CF525A" w:rsidRDefault="00CF525A" w:rsidP="00CF525A">
            <w:pPr>
              <w:spacing w:after="0" w:line="240" w:lineRule="auto"/>
              <w:jc w:val="both"/>
              <w:rPr>
                <w:rFonts w:ascii="Times New Roman" w:hAnsi="Times New Roman" w:cs="Times New Roman"/>
                <w:b/>
                <w:bCs/>
                <w:sz w:val="24"/>
                <w:szCs w:val="24"/>
              </w:rPr>
            </w:pPr>
            <w:r w:rsidRPr="00CF525A">
              <w:rPr>
                <w:rFonts w:ascii="Times New Roman" w:hAnsi="Times New Roman" w:cs="Times New Roman"/>
                <w:b/>
                <w:bCs/>
                <w:sz w:val="24"/>
                <w:szCs w:val="24"/>
              </w:rPr>
              <w:t>II. Tiesību akta projekta ietekme uz sabiedrību, tautsaimniecības attīstību un administratīvo slogu</w:t>
            </w:r>
          </w:p>
        </w:tc>
      </w:tr>
      <w:tr w:rsidR="00CF525A" w:rsidRPr="00CF525A" w14:paraId="116DA7EE" w14:textId="77777777" w:rsidTr="002C3B7D">
        <w:trPr>
          <w:cantSplit/>
        </w:trPr>
        <w:tc>
          <w:tcPr>
            <w:tcW w:w="310" w:type="pct"/>
            <w:hideMark/>
          </w:tcPr>
          <w:p w14:paraId="126B761C"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1.</w:t>
            </w:r>
          </w:p>
        </w:tc>
        <w:tc>
          <w:tcPr>
            <w:tcW w:w="1478" w:type="pct"/>
            <w:hideMark/>
          </w:tcPr>
          <w:p w14:paraId="3F9EC11A"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 xml:space="preserve">Sabiedrības </w:t>
            </w:r>
            <w:proofErr w:type="spellStart"/>
            <w:r w:rsidRPr="00CF525A">
              <w:rPr>
                <w:rFonts w:ascii="Times New Roman" w:hAnsi="Times New Roman" w:cs="Times New Roman"/>
                <w:sz w:val="24"/>
                <w:szCs w:val="24"/>
              </w:rPr>
              <w:t>mērķgrupas</w:t>
            </w:r>
            <w:proofErr w:type="spellEnd"/>
            <w:r w:rsidRPr="00CF525A">
              <w:rPr>
                <w:rFonts w:ascii="Times New Roman" w:hAnsi="Times New Roman" w:cs="Times New Roman"/>
                <w:sz w:val="24"/>
                <w:szCs w:val="24"/>
              </w:rPr>
              <w:t>, kuras tiesiskais regulējums ietekmē vai varētu ietekmēt</w:t>
            </w:r>
          </w:p>
        </w:tc>
        <w:tc>
          <w:tcPr>
            <w:tcW w:w="3212" w:type="pct"/>
            <w:hideMark/>
          </w:tcPr>
          <w:p w14:paraId="4862CD60" w14:textId="77777777" w:rsidR="00CF525A" w:rsidRPr="00CF525A" w:rsidRDefault="007D75C2"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 xml:space="preserve">Budžeta iestādes, ministrijas, centrālās valsts iestādes, pašvaldības, daļēji no valsts budžeta finansētas atvasinātas publiskas personas, budžeta nefinansētas iestādes </w:t>
            </w:r>
            <w:r w:rsidR="00CF525A" w:rsidRPr="00CF525A">
              <w:rPr>
                <w:rFonts w:ascii="Times New Roman" w:hAnsi="Times New Roman" w:cs="Times New Roman"/>
                <w:sz w:val="24"/>
                <w:szCs w:val="24"/>
              </w:rPr>
              <w:t>darbinieki.</w:t>
            </w:r>
          </w:p>
        </w:tc>
      </w:tr>
      <w:tr w:rsidR="00CF525A" w:rsidRPr="00CF525A" w14:paraId="75C77E34" w14:textId="77777777" w:rsidTr="002C3B7D">
        <w:trPr>
          <w:cantSplit/>
        </w:trPr>
        <w:tc>
          <w:tcPr>
            <w:tcW w:w="310" w:type="pct"/>
            <w:hideMark/>
          </w:tcPr>
          <w:p w14:paraId="36D016F3"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2.</w:t>
            </w:r>
          </w:p>
        </w:tc>
        <w:tc>
          <w:tcPr>
            <w:tcW w:w="1478" w:type="pct"/>
            <w:hideMark/>
          </w:tcPr>
          <w:p w14:paraId="680D38AC"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Tiesiskā regulējuma ietekme uz tautsaimniecību un administratīvo slogu</w:t>
            </w:r>
          </w:p>
        </w:tc>
        <w:tc>
          <w:tcPr>
            <w:tcW w:w="3212" w:type="pct"/>
            <w:hideMark/>
          </w:tcPr>
          <w:p w14:paraId="5E441ADD" w14:textId="77777777" w:rsidR="00CF525A" w:rsidRPr="00CF525A" w:rsidRDefault="00CF525A" w:rsidP="00CF525A">
            <w:pPr>
              <w:spacing w:after="0" w:line="240" w:lineRule="auto"/>
              <w:jc w:val="both"/>
              <w:rPr>
                <w:rFonts w:ascii="Times New Roman" w:hAnsi="Times New Roman" w:cs="Times New Roman"/>
                <w:iCs/>
                <w:sz w:val="24"/>
                <w:szCs w:val="24"/>
              </w:rPr>
            </w:pPr>
            <w:r w:rsidRPr="00CF525A">
              <w:rPr>
                <w:rFonts w:ascii="Times New Roman" w:hAnsi="Times New Roman" w:cs="Times New Roman"/>
                <w:iCs/>
                <w:sz w:val="24"/>
                <w:szCs w:val="24"/>
              </w:rPr>
              <w:t>Noteikumu projektam nebūs ietekmes uz tautsaimniecību. Noteikumu projekta tiesiskais regulējums nemaina administratīvo slogu.</w:t>
            </w:r>
          </w:p>
        </w:tc>
      </w:tr>
      <w:tr w:rsidR="00CF525A" w:rsidRPr="00CF525A" w14:paraId="24C328F6" w14:textId="77777777" w:rsidTr="002C3B7D">
        <w:trPr>
          <w:cantSplit/>
        </w:trPr>
        <w:tc>
          <w:tcPr>
            <w:tcW w:w="310" w:type="pct"/>
            <w:hideMark/>
          </w:tcPr>
          <w:p w14:paraId="01417CA4"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3.</w:t>
            </w:r>
          </w:p>
        </w:tc>
        <w:tc>
          <w:tcPr>
            <w:tcW w:w="1478" w:type="pct"/>
            <w:hideMark/>
          </w:tcPr>
          <w:p w14:paraId="48575AD9"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Administratīvo izmaksu monetārs novērtējums</w:t>
            </w:r>
          </w:p>
        </w:tc>
        <w:tc>
          <w:tcPr>
            <w:tcW w:w="3212" w:type="pct"/>
            <w:hideMark/>
          </w:tcPr>
          <w:p w14:paraId="5A45044F" w14:textId="77777777" w:rsidR="00CF525A" w:rsidRPr="00CF525A" w:rsidRDefault="00CF525A" w:rsidP="00CF525A">
            <w:pPr>
              <w:spacing w:after="0" w:line="240" w:lineRule="auto"/>
              <w:jc w:val="both"/>
              <w:rPr>
                <w:rFonts w:ascii="Times New Roman" w:hAnsi="Times New Roman" w:cs="Times New Roman"/>
                <w:iCs/>
                <w:sz w:val="24"/>
                <w:szCs w:val="24"/>
              </w:rPr>
            </w:pPr>
            <w:r w:rsidRPr="00CF525A">
              <w:rPr>
                <w:rFonts w:ascii="Times New Roman" w:hAnsi="Times New Roman" w:cs="Times New Roman"/>
                <w:iCs/>
                <w:sz w:val="24"/>
                <w:szCs w:val="24"/>
              </w:rPr>
              <w:t>Noteikumu projekts neparedz jaunas administratīvās izmaksas.</w:t>
            </w:r>
          </w:p>
        </w:tc>
      </w:tr>
      <w:tr w:rsidR="00CF525A" w:rsidRPr="00CF525A" w14:paraId="44378C3E" w14:textId="77777777" w:rsidTr="002C3B7D">
        <w:trPr>
          <w:cantSplit/>
        </w:trPr>
        <w:tc>
          <w:tcPr>
            <w:tcW w:w="310" w:type="pct"/>
            <w:hideMark/>
          </w:tcPr>
          <w:p w14:paraId="6E072C2C"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4.</w:t>
            </w:r>
          </w:p>
        </w:tc>
        <w:tc>
          <w:tcPr>
            <w:tcW w:w="1478" w:type="pct"/>
            <w:hideMark/>
          </w:tcPr>
          <w:p w14:paraId="243686C7"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Atbilstības izmaksu monetārs novērtējums</w:t>
            </w:r>
          </w:p>
        </w:tc>
        <w:tc>
          <w:tcPr>
            <w:tcW w:w="3212" w:type="pct"/>
            <w:hideMark/>
          </w:tcPr>
          <w:p w14:paraId="5ADD3E42"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Projekts šo jomu neskar.</w:t>
            </w:r>
          </w:p>
          <w:p w14:paraId="74AA4C21" w14:textId="77777777" w:rsidR="00CF525A" w:rsidRPr="00CF525A" w:rsidRDefault="00CF525A" w:rsidP="00CF525A">
            <w:pPr>
              <w:spacing w:after="0" w:line="240" w:lineRule="auto"/>
              <w:jc w:val="both"/>
              <w:rPr>
                <w:rFonts w:ascii="Times New Roman" w:hAnsi="Times New Roman" w:cs="Times New Roman"/>
                <w:iCs/>
                <w:sz w:val="24"/>
                <w:szCs w:val="24"/>
              </w:rPr>
            </w:pPr>
          </w:p>
        </w:tc>
      </w:tr>
      <w:tr w:rsidR="00CF525A" w:rsidRPr="00CF525A" w14:paraId="797B8C4F" w14:textId="77777777" w:rsidTr="002C3B7D">
        <w:trPr>
          <w:cantSplit/>
        </w:trPr>
        <w:tc>
          <w:tcPr>
            <w:tcW w:w="310" w:type="pct"/>
            <w:hideMark/>
          </w:tcPr>
          <w:p w14:paraId="220C02EA"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5.</w:t>
            </w:r>
          </w:p>
        </w:tc>
        <w:tc>
          <w:tcPr>
            <w:tcW w:w="1478" w:type="pct"/>
            <w:hideMark/>
          </w:tcPr>
          <w:p w14:paraId="41D87D0F"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Cita informācija</w:t>
            </w:r>
          </w:p>
        </w:tc>
        <w:tc>
          <w:tcPr>
            <w:tcW w:w="3212" w:type="pct"/>
            <w:hideMark/>
          </w:tcPr>
          <w:p w14:paraId="29428F2D" w14:textId="77777777" w:rsidR="00CF525A" w:rsidRPr="00CF525A" w:rsidRDefault="00CF525A" w:rsidP="00CF525A">
            <w:pPr>
              <w:spacing w:after="0" w:line="240" w:lineRule="auto"/>
              <w:jc w:val="both"/>
              <w:rPr>
                <w:rFonts w:ascii="Times New Roman" w:hAnsi="Times New Roman" w:cs="Times New Roman"/>
                <w:iCs/>
                <w:sz w:val="24"/>
                <w:szCs w:val="24"/>
              </w:rPr>
            </w:pPr>
            <w:r w:rsidRPr="00CF525A">
              <w:rPr>
                <w:rFonts w:ascii="Times New Roman" w:hAnsi="Times New Roman" w:cs="Times New Roman"/>
                <w:sz w:val="24"/>
                <w:szCs w:val="24"/>
              </w:rPr>
              <w:t>Nav.</w:t>
            </w:r>
          </w:p>
        </w:tc>
      </w:tr>
    </w:tbl>
    <w:p w14:paraId="13C2A02C" w14:textId="77777777" w:rsidR="00CF525A" w:rsidRPr="00CF525A" w:rsidRDefault="00CF525A" w:rsidP="00CF525A">
      <w:pPr>
        <w:spacing w:after="0" w:line="240" w:lineRule="auto"/>
        <w:jc w:val="both"/>
        <w:rPr>
          <w:rFonts w:ascii="Times New Roman" w:hAnsi="Times New Roman" w:cs="Times New Roman"/>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061"/>
      </w:tblGrid>
      <w:tr w:rsidR="00CF525A" w:rsidRPr="00CF525A" w14:paraId="64600673" w14:textId="77777777" w:rsidTr="002C3B7D">
        <w:trPr>
          <w:cantSplit/>
        </w:trPr>
        <w:tc>
          <w:tcPr>
            <w:tcW w:w="9069" w:type="dxa"/>
            <w:shd w:val="clear" w:color="auto" w:fill="auto"/>
            <w:vAlign w:val="center"/>
            <w:hideMark/>
          </w:tcPr>
          <w:p w14:paraId="2C8779FF" w14:textId="77777777" w:rsidR="00CF525A" w:rsidRPr="00CF525A" w:rsidRDefault="00CF525A" w:rsidP="00CF525A">
            <w:pPr>
              <w:spacing w:after="0" w:line="240" w:lineRule="auto"/>
              <w:jc w:val="both"/>
              <w:rPr>
                <w:rFonts w:ascii="Times New Roman" w:hAnsi="Times New Roman" w:cs="Times New Roman"/>
                <w:b/>
                <w:bCs/>
                <w:sz w:val="24"/>
                <w:szCs w:val="24"/>
              </w:rPr>
            </w:pPr>
            <w:r w:rsidRPr="00CF525A">
              <w:rPr>
                <w:rFonts w:ascii="Times New Roman" w:hAnsi="Times New Roman" w:cs="Times New Roman"/>
                <w:b/>
                <w:bCs/>
                <w:sz w:val="24"/>
                <w:szCs w:val="24"/>
              </w:rPr>
              <w:t>III. Tiesību akta projekta ietekme uz valsts budžetu un pašvaldību budžetiem</w:t>
            </w:r>
          </w:p>
        </w:tc>
      </w:tr>
      <w:tr w:rsidR="00CF525A" w:rsidRPr="00CF525A" w14:paraId="1ADD4C3E" w14:textId="77777777" w:rsidTr="002C3B7D">
        <w:trPr>
          <w:cantSplit/>
        </w:trPr>
        <w:tc>
          <w:tcPr>
            <w:tcW w:w="9069" w:type="dxa"/>
            <w:shd w:val="clear" w:color="auto" w:fill="auto"/>
            <w:vAlign w:val="center"/>
          </w:tcPr>
          <w:p w14:paraId="52E4494F" w14:textId="77777777" w:rsidR="00CF525A" w:rsidRPr="00CF525A" w:rsidRDefault="00CF525A" w:rsidP="00CF525A">
            <w:pPr>
              <w:spacing w:after="0" w:line="240" w:lineRule="auto"/>
              <w:jc w:val="both"/>
              <w:rPr>
                <w:rFonts w:ascii="Times New Roman" w:hAnsi="Times New Roman" w:cs="Times New Roman"/>
                <w:b/>
                <w:bCs/>
                <w:sz w:val="24"/>
                <w:szCs w:val="24"/>
              </w:rPr>
            </w:pPr>
            <w:r w:rsidRPr="00CF525A">
              <w:rPr>
                <w:rFonts w:ascii="Times New Roman" w:hAnsi="Times New Roman" w:cs="Times New Roman"/>
                <w:sz w:val="24"/>
                <w:szCs w:val="24"/>
              </w:rPr>
              <w:t>Projekts šo jomu neskar</w:t>
            </w:r>
          </w:p>
        </w:tc>
      </w:tr>
    </w:tbl>
    <w:p w14:paraId="36C2B99F" w14:textId="77777777" w:rsidR="00CF525A" w:rsidRPr="00CF525A" w:rsidRDefault="00CF525A" w:rsidP="00CF525A">
      <w:pPr>
        <w:spacing w:after="0" w:line="240" w:lineRule="auto"/>
        <w:jc w:val="both"/>
        <w:rPr>
          <w:rFonts w:ascii="Times New Roman" w:hAnsi="Times New Roman" w:cs="Times New Roman"/>
          <w:sz w:val="24"/>
          <w:szCs w:val="24"/>
        </w:rPr>
      </w:pPr>
    </w:p>
    <w:tbl>
      <w:tblPr>
        <w:tblW w:w="498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66"/>
        <w:gridCol w:w="3203"/>
        <w:gridCol w:w="5258"/>
      </w:tblGrid>
      <w:tr w:rsidR="00CF525A" w:rsidRPr="00CF525A" w14:paraId="2E6404BC" w14:textId="77777777" w:rsidTr="00CF525A">
        <w:trPr>
          <w:cantSplit/>
        </w:trPr>
        <w:tc>
          <w:tcPr>
            <w:tcW w:w="9211" w:type="dxa"/>
            <w:gridSpan w:val="3"/>
            <w:vAlign w:val="center"/>
            <w:hideMark/>
          </w:tcPr>
          <w:p w14:paraId="6757CD18" w14:textId="77777777" w:rsidR="00CF525A" w:rsidRPr="00CF525A" w:rsidRDefault="00CF525A" w:rsidP="00CF525A">
            <w:pPr>
              <w:spacing w:after="0" w:line="240" w:lineRule="auto"/>
              <w:jc w:val="both"/>
              <w:rPr>
                <w:rFonts w:ascii="Times New Roman" w:hAnsi="Times New Roman" w:cs="Times New Roman"/>
                <w:b/>
                <w:bCs/>
                <w:sz w:val="24"/>
                <w:szCs w:val="24"/>
              </w:rPr>
            </w:pPr>
            <w:r w:rsidRPr="00CF525A">
              <w:rPr>
                <w:rFonts w:ascii="Times New Roman" w:hAnsi="Times New Roman" w:cs="Times New Roman"/>
                <w:b/>
                <w:bCs/>
                <w:sz w:val="24"/>
                <w:szCs w:val="24"/>
              </w:rPr>
              <w:t>IV. Tiesību akta projekta ietekme uz spēkā esošo tiesību normu sistēmu</w:t>
            </w:r>
          </w:p>
        </w:tc>
      </w:tr>
      <w:tr w:rsidR="00CF525A" w:rsidRPr="00CF525A" w14:paraId="0828D36E" w14:textId="77777777" w:rsidTr="00CF525A">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577" w:type="dxa"/>
            <w:tcBorders>
              <w:top w:val="outset" w:sz="6" w:space="0" w:color="414142"/>
              <w:left w:val="outset" w:sz="6" w:space="0" w:color="414142"/>
              <w:bottom w:val="outset" w:sz="6" w:space="0" w:color="414142"/>
              <w:right w:val="outset" w:sz="6" w:space="0" w:color="414142"/>
            </w:tcBorders>
            <w:shd w:val="clear" w:color="auto" w:fill="FFFFFF"/>
            <w:hideMark/>
          </w:tcPr>
          <w:p w14:paraId="4E16732B"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1.</w:t>
            </w:r>
          </w:p>
        </w:tc>
        <w:tc>
          <w:tcPr>
            <w:tcW w:w="3268" w:type="dxa"/>
            <w:tcBorders>
              <w:top w:val="outset" w:sz="6" w:space="0" w:color="414142"/>
              <w:left w:val="outset" w:sz="6" w:space="0" w:color="414142"/>
              <w:bottom w:val="outset" w:sz="6" w:space="0" w:color="414142"/>
              <w:right w:val="outset" w:sz="6" w:space="0" w:color="414142"/>
            </w:tcBorders>
            <w:shd w:val="clear" w:color="auto" w:fill="FFFFFF"/>
            <w:hideMark/>
          </w:tcPr>
          <w:p w14:paraId="4E4D0E6A"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Saistītie tiesību aktu projekti</w:t>
            </w:r>
          </w:p>
        </w:tc>
        <w:tc>
          <w:tcPr>
            <w:tcW w:w="5366" w:type="dxa"/>
            <w:tcBorders>
              <w:top w:val="outset" w:sz="6" w:space="0" w:color="414142"/>
              <w:left w:val="outset" w:sz="6" w:space="0" w:color="414142"/>
              <w:bottom w:val="outset" w:sz="6" w:space="0" w:color="414142"/>
              <w:right w:val="outset" w:sz="6" w:space="0" w:color="414142"/>
            </w:tcBorders>
            <w:shd w:val="clear" w:color="auto" w:fill="FFFFFF"/>
            <w:hideMark/>
          </w:tcPr>
          <w:p w14:paraId="7D2ED185"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Ministru kabineta 25.09.2012.noteikumi Nr. 643 “Kārtība, kādā ministrijas un centrālās valsts iestādes, kā arī pašvaldības apkopo kapitālsabiedrību finanšu pārskatus un finanšu informāciju” (turpmāk – MK. Nr. 643). Nepieciešams izstrādāt grozījumus MK Nr. 643, aktualizējot informācijas iesniegšanas termiņus saskaņojot tos ar kapitāldaļu turētāju gada pārskata iesniegšanas termiņa izmaiņām.</w:t>
            </w:r>
          </w:p>
        </w:tc>
      </w:tr>
      <w:tr w:rsidR="00CF525A" w:rsidRPr="00CF525A" w14:paraId="1C937DA2" w14:textId="77777777" w:rsidTr="00CF525A">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577" w:type="dxa"/>
            <w:tcBorders>
              <w:top w:val="outset" w:sz="6" w:space="0" w:color="414142"/>
              <w:left w:val="outset" w:sz="6" w:space="0" w:color="414142"/>
              <w:bottom w:val="outset" w:sz="6" w:space="0" w:color="414142"/>
              <w:right w:val="outset" w:sz="6" w:space="0" w:color="414142"/>
            </w:tcBorders>
            <w:shd w:val="clear" w:color="auto" w:fill="FFFFFF"/>
            <w:hideMark/>
          </w:tcPr>
          <w:p w14:paraId="2143DD08"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2.</w:t>
            </w:r>
          </w:p>
        </w:tc>
        <w:tc>
          <w:tcPr>
            <w:tcW w:w="3268" w:type="dxa"/>
            <w:tcBorders>
              <w:top w:val="outset" w:sz="6" w:space="0" w:color="414142"/>
              <w:left w:val="outset" w:sz="6" w:space="0" w:color="414142"/>
              <w:bottom w:val="outset" w:sz="6" w:space="0" w:color="414142"/>
              <w:right w:val="outset" w:sz="6" w:space="0" w:color="414142"/>
            </w:tcBorders>
            <w:shd w:val="clear" w:color="auto" w:fill="FFFFFF"/>
            <w:hideMark/>
          </w:tcPr>
          <w:p w14:paraId="43834CFB"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Atbildīgā institūcija</w:t>
            </w:r>
          </w:p>
        </w:tc>
        <w:tc>
          <w:tcPr>
            <w:tcW w:w="5366" w:type="dxa"/>
            <w:tcBorders>
              <w:top w:val="outset" w:sz="6" w:space="0" w:color="414142"/>
              <w:left w:val="outset" w:sz="6" w:space="0" w:color="414142"/>
              <w:bottom w:val="outset" w:sz="6" w:space="0" w:color="414142"/>
              <w:right w:val="outset" w:sz="6" w:space="0" w:color="414142"/>
            </w:tcBorders>
            <w:shd w:val="clear" w:color="auto" w:fill="FFFFFF"/>
            <w:hideMark/>
          </w:tcPr>
          <w:p w14:paraId="1F2D0131"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Valsts kase</w:t>
            </w:r>
          </w:p>
        </w:tc>
      </w:tr>
      <w:tr w:rsidR="00CF525A" w:rsidRPr="00CF525A" w14:paraId="7910C5D3" w14:textId="77777777" w:rsidTr="00CF525A">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577" w:type="dxa"/>
            <w:tcBorders>
              <w:top w:val="outset" w:sz="6" w:space="0" w:color="414142"/>
              <w:left w:val="outset" w:sz="6" w:space="0" w:color="414142"/>
              <w:bottom w:val="outset" w:sz="6" w:space="0" w:color="414142"/>
              <w:right w:val="outset" w:sz="6" w:space="0" w:color="414142"/>
            </w:tcBorders>
            <w:shd w:val="clear" w:color="auto" w:fill="FFFFFF"/>
            <w:hideMark/>
          </w:tcPr>
          <w:p w14:paraId="6147789B"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3.</w:t>
            </w:r>
          </w:p>
        </w:tc>
        <w:tc>
          <w:tcPr>
            <w:tcW w:w="3268" w:type="dxa"/>
            <w:tcBorders>
              <w:top w:val="outset" w:sz="6" w:space="0" w:color="414142"/>
              <w:left w:val="outset" w:sz="6" w:space="0" w:color="414142"/>
              <w:bottom w:val="outset" w:sz="6" w:space="0" w:color="414142"/>
              <w:right w:val="outset" w:sz="6" w:space="0" w:color="414142"/>
            </w:tcBorders>
            <w:shd w:val="clear" w:color="auto" w:fill="FFFFFF"/>
            <w:hideMark/>
          </w:tcPr>
          <w:p w14:paraId="0DEABA76"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Cita informācija</w:t>
            </w:r>
          </w:p>
        </w:tc>
        <w:tc>
          <w:tcPr>
            <w:tcW w:w="5366" w:type="dxa"/>
            <w:tcBorders>
              <w:top w:val="outset" w:sz="6" w:space="0" w:color="414142"/>
              <w:left w:val="outset" w:sz="6" w:space="0" w:color="414142"/>
              <w:bottom w:val="outset" w:sz="6" w:space="0" w:color="414142"/>
              <w:right w:val="outset" w:sz="6" w:space="0" w:color="414142"/>
            </w:tcBorders>
            <w:shd w:val="clear" w:color="auto" w:fill="FFFFFF"/>
            <w:hideMark/>
          </w:tcPr>
          <w:p w14:paraId="010006C8"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Nav</w:t>
            </w:r>
          </w:p>
        </w:tc>
      </w:tr>
    </w:tbl>
    <w:p w14:paraId="13821F13" w14:textId="77777777" w:rsidR="00CF525A" w:rsidRPr="00CF525A" w:rsidRDefault="00CF525A" w:rsidP="00CF525A">
      <w:pPr>
        <w:spacing w:after="0" w:line="240" w:lineRule="auto"/>
        <w:jc w:val="both"/>
        <w:rPr>
          <w:rFonts w:ascii="Times New Roman" w:hAnsi="Times New Roman" w:cs="Times New Roman"/>
          <w:sz w:val="24"/>
          <w:szCs w:val="24"/>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023"/>
      </w:tblGrid>
      <w:tr w:rsidR="00CF525A" w:rsidRPr="00CF525A" w14:paraId="43E6B345" w14:textId="77777777" w:rsidTr="00CF525A">
        <w:trPr>
          <w:cantSplit/>
        </w:trPr>
        <w:tc>
          <w:tcPr>
            <w:tcW w:w="5000" w:type="pct"/>
            <w:vAlign w:val="center"/>
            <w:hideMark/>
          </w:tcPr>
          <w:p w14:paraId="01EEDED1" w14:textId="77777777" w:rsidR="00CF525A" w:rsidRPr="00CF525A" w:rsidRDefault="00CF525A" w:rsidP="00CF525A">
            <w:pPr>
              <w:spacing w:after="0" w:line="240" w:lineRule="auto"/>
              <w:jc w:val="both"/>
              <w:rPr>
                <w:rFonts w:ascii="Times New Roman" w:hAnsi="Times New Roman" w:cs="Times New Roman"/>
                <w:b/>
                <w:bCs/>
                <w:sz w:val="24"/>
                <w:szCs w:val="24"/>
              </w:rPr>
            </w:pPr>
            <w:r w:rsidRPr="00CF525A">
              <w:rPr>
                <w:rFonts w:ascii="Times New Roman" w:hAnsi="Times New Roman" w:cs="Times New Roman"/>
                <w:b/>
                <w:bCs/>
                <w:sz w:val="24"/>
                <w:szCs w:val="24"/>
              </w:rPr>
              <w:t>V. Tiesību akta projekta atbilstība Latvijas Republikas starptautiskajām saistībām</w:t>
            </w:r>
          </w:p>
        </w:tc>
      </w:tr>
      <w:tr w:rsidR="00CF525A" w:rsidRPr="00CF525A" w14:paraId="1236B145" w14:textId="77777777" w:rsidTr="00CF525A">
        <w:trPr>
          <w:cantSplit/>
        </w:trPr>
        <w:tc>
          <w:tcPr>
            <w:tcW w:w="5000" w:type="pct"/>
            <w:vAlign w:val="center"/>
          </w:tcPr>
          <w:p w14:paraId="04783284" w14:textId="77777777" w:rsidR="00CF525A" w:rsidRPr="00CF525A" w:rsidRDefault="00CF525A" w:rsidP="00CF525A">
            <w:pPr>
              <w:spacing w:after="0" w:line="240" w:lineRule="auto"/>
              <w:jc w:val="both"/>
              <w:rPr>
                <w:rFonts w:ascii="Times New Roman" w:hAnsi="Times New Roman" w:cs="Times New Roman"/>
                <w:b/>
                <w:bCs/>
                <w:sz w:val="24"/>
                <w:szCs w:val="24"/>
              </w:rPr>
            </w:pPr>
            <w:r w:rsidRPr="00CF525A">
              <w:rPr>
                <w:rFonts w:ascii="Times New Roman" w:hAnsi="Times New Roman" w:cs="Times New Roman"/>
                <w:sz w:val="24"/>
                <w:szCs w:val="24"/>
              </w:rPr>
              <w:t>Projekts šo jomu neskar</w:t>
            </w:r>
          </w:p>
        </w:tc>
      </w:tr>
    </w:tbl>
    <w:p w14:paraId="573B6A33" w14:textId="77777777" w:rsidR="00CF525A" w:rsidRPr="00CF525A" w:rsidRDefault="00CF525A" w:rsidP="00CF525A">
      <w:pPr>
        <w:spacing w:after="0" w:line="240" w:lineRule="auto"/>
        <w:jc w:val="both"/>
        <w:rPr>
          <w:rFonts w:ascii="Times New Roman" w:hAnsi="Times New Roman" w:cs="Times New Roman"/>
          <w:sz w:val="24"/>
          <w:szCs w:val="24"/>
        </w:rPr>
      </w:pPr>
    </w:p>
    <w:p w14:paraId="1D6600F8" w14:textId="77777777" w:rsidR="00CF525A" w:rsidRPr="00CF525A" w:rsidRDefault="00CF525A" w:rsidP="00CF525A">
      <w:pPr>
        <w:spacing w:after="0" w:line="240" w:lineRule="auto"/>
        <w:jc w:val="both"/>
        <w:rPr>
          <w:rFonts w:ascii="Times New Roman" w:hAnsi="Times New Roman" w:cs="Times New Roman"/>
          <w:sz w:val="24"/>
          <w:szCs w:val="24"/>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3"/>
        <w:gridCol w:w="2680"/>
        <w:gridCol w:w="5780"/>
      </w:tblGrid>
      <w:tr w:rsidR="00CF525A" w:rsidRPr="00CF525A" w14:paraId="47858BCE" w14:textId="77777777" w:rsidTr="00CF525A">
        <w:trPr>
          <w:cantSplit/>
        </w:trPr>
        <w:tc>
          <w:tcPr>
            <w:tcW w:w="5000" w:type="pct"/>
            <w:gridSpan w:val="3"/>
            <w:vAlign w:val="center"/>
            <w:hideMark/>
          </w:tcPr>
          <w:p w14:paraId="6D3FE6C9" w14:textId="77777777" w:rsidR="00CF525A" w:rsidRPr="00CF525A" w:rsidRDefault="00CF525A" w:rsidP="00CF525A">
            <w:pPr>
              <w:spacing w:after="0" w:line="240" w:lineRule="auto"/>
              <w:jc w:val="both"/>
              <w:rPr>
                <w:rFonts w:ascii="Times New Roman" w:hAnsi="Times New Roman" w:cs="Times New Roman"/>
                <w:b/>
                <w:bCs/>
                <w:sz w:val="24"/>
                <w:szCs w:val="24"/>
              </w:rPr>
            </w:pPr>
            <w:r w:rsidRPr="00CF525A">
              <w:rPr>
                <w:rFonts w:ascii="Times New Roman" w:hAnsi="Times New Roman" w:cs="Times New Roman"/>
                <w:b/>
                <w:bCs/>
                <w:sz w:val="24"/>
                <w:szCs w:val="24"/>
              </w:rPr>
              <w:t>VI. Sabiedrības līdzdalība un komunikācijas aktivitātes</w:t>
            </w:r>
          </w:p>
        </w:tc>
      </w:tr>
      <w:tr w:rsidR="00CF525A" w:rsidRPr="00CF525A" w14:paraId="5FDDC2DD" w14:textId="77777777" w:rsidTr="00CF525A">
        <w:trPr>
          <w:cantSplit/>
        </w:trPr>
        <w:tc>
          <w:tcPr>
            <w:tcW w:w="312" w:type="pct"/>
            <w:hideMark/>
          </w:tcPr>
          <w:p w14:paraId="69512F22"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1.</w:t>
            </w:r>
          </w:p>
        </w:tc>
        <w:tc>
          <w:tcPr>
            <w:tcW w:w="1485" w:type="pct"/>
            <w:hideMark/>
          </w:tcPr>
          <w:p w14:paraId="6A8A0843"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Plānotās sabiedrības līdzdalības un komunikācijas aktivitātes saistībā ar projektu</w:t>
            </w:r>
          </w:p>
        </w:tc>
        <w:tc>
          <w:tcPr>
            <w:tcW w:w="3203" w:type="pct"/>
            <w:hideMark/>
          </w:tcPr>
          <w:p w14:paraId="4C6BD52B"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 xml:space="preserve">Informācija par projekta izstrādi ir publicēta Finanšu ministrijas tīmekļvietnē </w:t>
            </w:r>
            <w:hyperlink r:id="rId10" w:history="1">
              <w:r w:rsidRPr="00CF525A">
                <w:rPr>
                  <w:rStyle w:val="Hyperlink"/>
                  <w:rFonts w:ascii="Times New Roman" w:hAnsi="Times New Roman" w:cs="Times New Roman"/>
                  <w:sz w:val="24"/>
                  <w:szCs w:val="24"/>
                </w:rPr>
                <w:t>www.fm.gov.lv</w:t>
              </w:r>
            </w:hyperlink>
            <w:r w:rsidRPr="00CF525A">
              <w:rPr>
                <w:rFonts w:ascii="Times New Roman" w:hAnsi="Times New Roman" w:cs="Times New Roman"/>
                <w:sz w:val="24"/>
                <w:szCs w:val="24"/>
              </w:rPr>
              <w:t xml:space="preserve"> sadaļā “Sabiedrības līdzdalība” – “Tiesību aktu projekti” – “Valsts budžeta politika” un Valsts kases tīmekļa vietnē </w:t>
            </w:r>
            <w:hyperlink r:id="rId11" w:history="1">
              <w:r w:rsidRPr="00CF525A">
                <w:rPr>
                  <w:rStyle w:val="Hyperlink"/>
                  <w:rFonts w:ascii="Times New Roman" w:hAnsi="Times New Roman" w:cs="Times New Roman"/>
                  <w:sz w:val="24"/>
                  <w:szCs w:val="24"/>
                </w:rPr>
                <w:t>www.kase.gov.lv</w:t>
              </w:r>
            </w:hyperlink>
            <w:r w:rsidRPr="00CF525A">
              <w:rPr>
                <w:rFonts w:ascii="Times New Roman" w:hAnsi="Times New Roman" w:cs="Times New Roman"/>
                <w:sz w:val="24"/>
                <w:szCs w:val="24"/>
              </w:rPr>
              <w:t xml:space="preserve"> sadaļā “Sabiedrības līdzdalība” – “Tiesību aktu projekti”. Līdz ar to sabiedrības pārstāvji varēja līdzdarboties projekta izstrādē, </w:t>
            </w:r>
            <w:proofErr w:type="spellStart"/>
            <w:r w:rsidRPr="00CF525A">
              <w:rPr>
                <w:rFonts w:ascii="Times New Roman" w:hAnsi="Times New Roman" w:cs="Times New Roman"/>
                <w:sz w:val="24"/>
                <w:szCs w:val="24"/>
              </w:rPr>
              <w:t>rakstveidā</w:t>
            </w:r>
            <w:proofErr w:type="spellEnd"/>
            <w:r w:rsidRPr="00CF525A">
              <w:rPr>
                <w:rFonts w:ascii="Times New Roman" w:hAnsi="Times New Roman" w:cs="Times New Roman"/>
                <w:sz w:val="24"/>
                <w:szCs w:val="24"/>
              </w:rPr>
              <w:t xml:space="preserve"> sniedzot viedokļus par projektu. Tāpat sabiedrības pārstāvji varēs sniegt viedokļus par projektu pēc tā izsludināšanas Valsts sekretāru sanāksmē.</w:t>
            </w:r>
          </w:p>
        </w:tc>
      </w:tr>
      <w:tr w:rsidR="00CF525A" w:rsidRPr="00CF525A" w14:paraId="25DF6B6D" w14:textId="77777777" w:rsidTr="00CF525A">
        <w:trPr>
          <w:cantSplit/>
        </w:trPr>
        <w:tc>
          <w:tcPr>
            <w:tcW w:w="312" w:type="pct"/>
            <w:hideMark/>
          </w:tcPr>
          <w:p w14:paraId="598975DF"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2.</w:t>
            </w:r>
          </w:p>
        </w:tc>
        <w:tc>
          <w:tcPr>
            <w:tcW w:w="1485" w:type="pct"/>
            <w:hideMark/>
          </w:tcPr>
          <w:p w14:paraId="097BC0D6"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Sabiedrības līdzdalība projekta izstrādē</w:t>
            </w:r>
          </w:p>
        </w:tc>
        <w:tc>
          <w:tcPr>
            <w:tcW w:w="3203" w:type="pct"/>
            <w:hideMark/>
          </w:tcPr>
          <w:p w14:paraId="6BA17688"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 xml:space="preserve">Informācija par noteikumu projektu 2021. gada 6. aprīlī publicēta Finanšu ministrijas tīmekļvietnē (adrese: </w:t>
            </w:r>
            <w:hyperlink r:id="rId12" w:history="1">
              <w:r w:rsidRPr="00CF525A">
                <w:rPr>
                  <w:rStyle w:val="Hyperlink"/>
                  <w:rFonts w:ascii="Times New Roman" w:hAnsi="Times New Roman" w:cs="Times New Roman"/>
                  <w:sz w:val="24"/>
                  <w:szCs w:val="24"/>
                </w:rPr>
                <w:t>https://www.fm.gov.lv/lv/valsts-budzeta-politika</w:t>
              </w:r>
            </w:hyperlink>
            <w:r w:rsidRPr="00CF525A">
              <w:rPr>
                <w:rFonts w:ascii="Times New Roman" w:hAnsi="Times New Roman" w:cs="Times New Roman"/>
                <w:sz w:val="24"/>
                <w:szCs w:val="24"/>
              </w:rPr>
              <w:t xml:space="preserve">) , Valsts kases tīmekļvietnē (adrese: </w:t>
            </w:r>
            <w:hyperlink r:id="rId13" w:history="1">
              <w:r w:rsidRPr="00CF525A">
                <w:rPr>
                  <w:rStyle w:val="Hyperlink"/>
                  <w:rFonts w:ascii="Times New Roman" w:hAnsi="Times New Roman" w:cs="Times New Roman"/>
                  <w:sz w:val="24"/>
                  <w:szCs w:val="24"/>
                </w:rPr>
                <w:t>https://www.kase.gov.lv/valsts-kase/sabiedribas-lidzdaliba</w:t>
              </w:r>
            </w:hyperlink>
            <w:r w:rsidRPr="00CF525A">
              <w:rPr>
                <w:rFonts w:ascii="Times New Roman" w:hAnsi="Times New Roman" w:cs="Times New Roman"/>
                <w:sz w:val="24"/>
                <w:szCs w:val="24"/>
              </w:rPr>
              <w:t xml:space="preserve">) un Ministru kabineta tīmekļvietnē (adrese: </w:t>
            </w:r>
            <w:hyperlink r:id="rId14" w:history="1">
              <w:r w:rsidRPr="00CF525A">
                <w:rPr>
                  <w:rStyle w:val="Hyperlink"/>
                  <w:rFonts w:ascii="Times New Roman" w:hAnsi="Times New Roman" w:cs="Times New Roman"/>
                  <w:sz w:val="24"/>
                  <w:szCs w:val="24"/>
                </w:rPr>
                <w:t>https://www.mk.gov.lv/lv/ministru-kabineta-diskusiju-dokumenti</w:t>
              </w:r>
            </w:hyperlink>
            <w:r w:rsidRPr="00CF525A">
              <w:rPr>
                <w:rFonts w:ascii="Times New Roman" w:hAnsi="Times New Roman" w:cs="Times New Roman"/>
                <w:sz w:val="24"/>
                <w:szCs w:val="24"/>
              </w:rPr>
              <w:t xml:space="preserve"> ). </w:t>
            </w:r>
          </w:p>
          <w:p w14:paraId="2C4D205D"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 xml:space="preserve">Sabiedrības pārstāvjiem dota iespēja līdzdarboties noteikumu projekta izstrādē, </w:t>
            </w:r>
            <w:proofErr w:type="spellStart"/>
            <w:r w:rsidRPr="00CF525A">
              <w:rPr>
                <w:rFonts w:ascii="Times New Roman" w:hAnsi="Times New Roman" w:cs="Times New Roman"/>
                <w:sz w:val="24"/>
                <w:szCs w:val="24"/>
              </w:rPr>
              <w:t>rakstveidā</w:t>
            </w:r>
            <w:proofErr w:type="spellEnd"/>
            <w:r w:rsidRPr="00CF525A">
              <w:rPr>
                <w:rFonts w:ascii="Times New Roman" w:hAnsi="Times New Roman" w:cs="Times New Roman"/>
                <w:sz w:val="24"/>
                <w:szCs w:val="24"/>
              </w:rPr>
              <w:t xml:space="preserve"> sniedzot viedokli.</w:t>
            </w:r>
          </w:p>
        </w:tc>
      </w:tr>
      <w:tr w:rsidR="00CF525A" w:rsidRPr="00CF525A" w14:paraId="124D1B2F" w14:textId="77777777" w:rsidTr="00CF525A">
        <w:trPr>
          <w:cantSplit/>
        </w:trPr>
        <w:tc>
          <w:tcPr>
            <w:tcW w:w="312" w:type="pct"/>
            <w:hideMark/>
          </w:tcPr>
          <w:p w14:paraId="0728EDB2"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3.</w:t>
            </w:r>
          </w:p>
        </w:tc>
        <w:tc>
          <w:tcPr>
            <w:tcW w:w="1485" w:type="pct"/>
            <w:hideMark/>
          </w:tcPr>
          <w:p w14:paraId="483388E0"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Sabiedrības līdzdalības rezultāti</w:t>
            </w:r>
          </w:p>
        </w:tc>
        <w:tc>
          <w:tcPr>
            <w:tcW w:w="3203" w:type="pct"/>
            <w:hideMark/>
          </w:tcPr>
          <w:p w14:paraId="7C16D097"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Informācija tiks norādīta pēc sabiedrības līdzdalības beigu termiņa.</w:t>
            </w:r>
          </w:p>
        </w:tc>
      </w:tr>
      <w:tr w:rsidR="00CF525A" w:rsidRPr="00CF525A" w14:paraId="254D0D67" w14:textId="77777777" w:rsidTr="00CF525A">
        <w:trPr>
          <w:cantSplit/>
        </w:trPr>
        <w:tc>
          <w:tcPr>
            <w:tcW w:w="312" w:type="pct"/>
            <w:hideMark/>
          </w:tcPr>
          <w:p w14:paraId="331883F6"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4.</w:t>
            </w:r>
          </w:p>
        </w:tc>
        <w:tc>
          <w:tcPr>
            <w:tcW w:w="1485" w:type="pct"/>
            <w:hideMark/>
          </w:tcPr>
          <w:p w14:paraId="4E8B3C73"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Cita informācija</w:t>
            </w:r>
          </w:p>
        </w:tc>
        <w:tc>
          <w:tcPr>
            <w:tcW w:w="3203" w:type="pct"/>
            <w:hideMark/>
          </w:tcPr>
          <w:p w14:paraId="4E9AD793"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Nav</w:t>
            </w:r>
          </w:p>
        </w:tc>
      </w:tr>
    </w:tbl>
    <w:p w14:paraId="1807EA95" w14:textId="77777777" w:rsidR="00CF525A" w:rsidRPr="00CF525A" w:rsidRDefault="00CF525A" w:rsidP="00CF525A">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2"/>
        <w:gridCol w:w="2678"/>
        <w:gridCol w:w="5821"/>
      </w:tblGrid>
      <w:tr w:rsidR="00CF525A" w:rsidRPr="00CF525A" w14:paraId="781C573E" w14:textId="77777777" w:rsidTr="002C3B7D">
        <w:trPr>
          <w:cantSplit/>
        </w:trPr>
        <w:tc>
          <w:tcPr>
            <w:tcW w:w="5000" w:type="pct"/>
            <w:gridSpan w:val="3"/>
            <w:vAlign w:val="center"/>
            <w:hideMark/>
          </w:tcPr>
          <w:p w14:paraId="02BF1885" w14:textId="77777777" w:rsidR="00CF525A" w:rsidRPr="00CF525A" w:rsidRDefault="00CF525A" w:rsidP="00CF525A">
            <w:pPr>
              <w:spacing w:after="0" w:line="240" w:lineRule="auto"/>
              <w:jc w:val="both"/>
              <w:rPr>
                <w:rFonts w:ascii="Times New Roman" w:hAnsi="Times New Roman" w:cs="Times New Roman"/>
                <w:b/>
                <w:bCs/>
                <w:sz w:val="24"/>
                <w:szCs w:val="24"/>
              </w:rPr>
            </w:pPr>
            <w:r w:rsidRPr="00CF525A">
              <w:rPr>
                <w:rFonts w:ascii="Times New Roman" w:hAnsi="Times New Roman" w:cs="Times New Roman"/>
                <w:b/>
                <w:bCs/>
                <w:sz w:val="24"/>
                <w:szCs w:val="24"/>
              </w:rPr>
              <w:t>VII. Tiesību akta projekta izpildes nodrošināšana un tās ietekme uz institūcijām</w:t>
            </w:r>
          </w:p>
        </w:tc>
      </w:tr>
      <w:tr w:rsidR="00CF525A" w:rsidRPr="00CF525A" w14:paraId="09D7F615" w14:textId="77777777" w:rsidTr="002C3B7D">
        <w:trPr>
          <w:cantSplit/>
        </w:trPr>
        <w:tc>
          <w:tcPr>
            <w:tcW w:w="310" w:type="pct"/>
            <w:hideMark/>
          </w:tcPr>
          <w:p w14:paraId="724BD6D1"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1.</w:t>
            </w:r>
          </w:p>
        </w:tc>
        <w:tc>
          <w:tcPr>
            <w:tcW w:w="1478" w:type="pct"/>
            <w:hideMark/>
          </w:tcPr>
          <w:p w14:paraId="627CF30E"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Projekta izpildē iesaistītās institūcijas</w:t>
            </w:r>
          </w:p>
        </w:tc>
        <w:tc>
          <w:tcPr>
            <w:tcW w:w="3212" w:type="pct"/>
            <w:hideMark/>
          </w:tcPr>
          <w:p w14:paraId="6E8545E9"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Budžeta iestādes, ministrijas, centrālās valsts iestādes, pašvaldības, daļēji no valsts budžeta finansētas atvasinātas publiskas personas, budžeta nefinansētas iestādes.</w:t>
            </w:r>
          </w:p>
        </w:tc>
      </w:tr>
      <w:tr w:rsidR="00CF525A" w:rsidRPr="00CF525A" w14:paraId="57D512ED" w14:textId="77777777" w:rsidTr="002C3B7D">
        <w:trPr>
          <w:cantSplit/>
        </w:trPr>
        <w:tc>
          <w:tcPr>
            <w:tcW w:w="310" w:type="pct"/>
            <w:hideMark/>
          </w:tcPr>
          <w:p w14:paraId="3D082F9D"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lastRenderedPageBreak/>
              <w:t>2.</w:t>
            </w:r>
          </w:p>
        </w:tc>
        <w:tc>
          <w:tcPr>
            <w:tcW w:w="1478" w:type="pct"/>
            <w:hideMark/>
          </w:tcPr>
          <w:p w14:paraId="7E176569"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Projekta izpildes ietekme uz pārvaldes funkcijām un institucionālo struktūru.</w:t>
            </w:r>
            <w:r w:rsidRPr="00CF525A">
              <w:rPr>
                <w:rFonts w:ascii="Times New Roman" w:hAnsi="Times New Roman" w:cs="Times New Roman"/>
                <w:sz w:val="24"/>
                <w:szCs w:val="24"/>
              </w:rPr>
              <w:br/>
              <w:t>Jaunu institūciju izveide, esošu institūciju likvidācija vai reorganizācija, to ietekme uz institūcijas cilvēkresursiem</w:t>
            </w:r>
          </w:p>
        </w:tc>
        <w:tc>
          <w:tcPr>
            <w:tcW w:w="3212" w:type="pct"/>
            <w:hideMark/>
          </w:tcPr>
          <w:p w14:paraId="629A6301" w14:textId="77777777" w:rsidR="00CF525A" w:rsidRPr="00CF525A" w:rsidRDefault="00CF525A" w:rsidP="00CF525A">
            <w:pPr>
              <w:spacing w:after="0" w:line="240" w:lineRule="auto"/>
              <w:jc w:val="both"/>
              <w:rPr>
                <w:rFonts w:ascii="Times New Roman" w:hAnsi="Times New Roman" w:cs="Times New Roman"/>
                <w:iCs/>
                <w:sz w:val="24"/>
                <w:szCs w:val="24"/>
              </w:rPr>
            </w:pPr>
            <w:r w:rsidRPr="00CF525A">
              <w:rPr>
                <w:rFonts w:ascii="Times New Roman" w:hAnsi="Times New Roman" w:cs="Times New Roman"/>
                <w:sz w:val="24"/>
                <w:szCs w:val="24"/>
              </w:rPr>
              <w:t>Projekta izpildi paredzēts nodrošināt esošo funkciju ietvaros.</w:t>
            </w:r>
          </w:p>
        </w:tc>
      </w:tr>
      <w:tr w:rsidR="00CF525A" w:rsidRPr="00CF525A" w14:paraId="799F52AD" w14:textId="77777777" w:rsidTr="002C3B7D">
        <w:trPr>
          <w:cantSplit/>
        </w:trPr>
        <w:tc>
          <w:tcPr>
            <w:tcW w:w="310" w:type="pct"/>
            <w:hideMark/>
          </w:tcPr>
          <w:p w14:paraId="2443E7B7"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3.</w:t>
            </w:r>
          </w:p>
        </w:tc>
        <w:tc>
          <w:tcPr>
            <w:tcW w:w="1478" w:type="pct"/>
            <w:hideMark/>
          </w:tcPr>
          <w:p w14:paraId="5C1D143F"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Cita informācija</w:t>
            </w:r>
          </w:p>
        </w:tc>
        <w:tc>
          <w:tcPr>
            <w:tcW w:w="3212" w:type="pct"/>
            <w:hideMark/>
          </w:tcPr>
          <w:p w14:paraId="629E9AA3"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Nav</w:t>
            </w:r>
          </w:p>
        </w:tc>
      </w:tr>
    </w:tbl>
    <w:p w14:paraId="7033B387" w14:textId="77777777" w:rsidR="00CF525A" w:rsidRPr="00CF525A" w:rsidRDefault="00CF525A" w:rsidP="00CF525A">
      <w:pPr>
        <w:spacing w:after="0" w:line="240" w:lineRule="auto"/>
        <w:jc w:val="both"/>
        <w:rPr>
          <w:rFonts w:ascii="Times New Roman" w:hAnsi="Times New Roman" w:cs="Times New Roman"/>
          <w:sz w:val="24"/>
          <w:szCs w:val="24"/>
        </w:rPr>
      </w:pPr>
    </w:p>
    <w:p w14:paraId="0A7B257A" w14:textId="77777777" w:rsidR="003D469B" w:rsidRDefault="003D469B" w:rsidP="00CF525A">
      <w:pPr>
        <w:spacing w:after="0" w:line="240" w:lineRule="auto"/>
        <w:jc w:val="both"/>
        <w:rPr>
          <w:rFonts w:ascii="Times New Roman" w:hAnsi="Times New Roman" w:cs="Times New Roman"/>
          <w:sz w:val="24"/>
          <w:szCs w:val="24"/>
        </w:rPr>
      </w:pPr>
    </w:p>
    <w:p w14:paraId="31596E4C"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Finanšu ministrs</w:t>
      </w:r>
      <w:r w:rsidRPr="00CF525A">
        <w:rPr>
          <w:rFonts w:ascii="Times New Roman" w:hAnsi="Times New Roman" w:cs="Times New Roman"/>
          <w:sz w:val="24"/>
          <w:szCs w:val="24"/>
        </w:rPr>
        <w:tab/>
      </w:r>
      <w:r w:rsidRPr="00CF525A">
        <w:rPr>
          <w:rFonts w:ascii="Times New Roman" w:hAnsi="Times New Roman" w:cs="Times New Roman"/>
          <w:sz w:val="24"/>
          <w:szCs w:val="24"/>
        </w:rPr>
        <w:tab/>
      </w:r>
      <w:r w:rsidRPr="00CF525A">
        <w:rPr>
          <w:rFonts w:ascii="Times New Roman" w:hAnsi="Times New Roman" w:cs="Times New Roman"/>
          <w:sz w:val="24"/>
          <w:szCs w:val="24"/>
        </w:rPr>
        <w:tab/>
      </w:r>
      <w:r w:rsidRPr="00CF525A">
        <w:rPr>
          <w:rFonts w:ascii="Times New Roman" w:hAnsi="Times New Roman" w:cs="Times New Roman"/>
          <w:sz w:val="24"/>
          <w:szCs w:val="24"/>
        </w:rPr>
        <w:tab/>
      </w:r>
      <w:r w:rsidRPr="00CF525A">
        <w:rPr>
          <w:rFonts w:ascii="Times New Roman" w:hAnsi="Times New Roman" w:cs="Times New Roman"/>
          <w:sz w:val="24"/>
          <w:szCs w:val="24"/>
        </w:rPr>
        <w:tab/>
      </w:r>
      <w:r w:rsidRPr="00CF525A">
        <w:rPr>
          <w:rFonts w:ascii="Times New Roman" w:hAnsi="Times New Roman" w:cs="Times New Roman"/>
          <w:sz w:val="24"/>
          <w:szCs w:val="24"/>
        </w:rPr>
        <w:tab/>
      </w:r>
      <w:r w:rsidRPr="00CF525A">
        <w:rPr>
          <w:rFonts w:ascii="Times New Roman" w:hAnsi="Times New Roman" w:cs="Times New Roman"/>
          <w:sz w:val="24"/>
          <w:szCs w:val="24"/>
        </w:rPr>
        <w:tab/>
      </w:r>
      <w:r w:rsidRPr="00CF525A">
        <w:rPr>
          <w:rFonts w:ascii="Times New Roman" w:hAnsi="Times New Roman" w:cs="Times New Roman"/>
          <w:sz w:val="24"/>
          <w:szCs w:val="24"/>
        </w:rPr>
        <w:tab/>
      </w:r>
      <w:proofErr w:type="spellStart"/>
      <w:r w:rsidRPr="00CF525A">
        <w:rPr>
          <w:rFonts w:ascii="Times New Roman" w:hAnsi="Times New Roman" w:cs="Times New Roman"/>
          <w:sz w:val="24"/>
          <w:szCs w:val="24"/>
        </w:rPr>
        <w:t>J.Reirs</w:t>
      </w:r>
      <w:proofErr w:type="spellEnd"/>
    </w:p>
    <w:p w14:paraId="4EE91D32" w14:textId="77777777" w:rsidR="00CF525A" w:rsidRPr="00CF525A" w:rsidRDefault="00CF525A" w:rsidP="00CF525A">
      <w:pPr>
        <w:spacing w:after="0" w:line="240" w:lineRule="auto"/>
        <w:jc w:val="both"/>
        <w:rPr>
          <w:rFonts w:ascii="Times New Roman" w:hAnsi="Times New Roman" w:cs="Times New Roman"/>
          <w:sz w:val="24"/>
          <w:szCs w:val="24"/>
        </w:rPr>
      </w:pPr>
    </w:p>
    <w:p w14:paraId="6011DADB" w14:textId="77777777" w:rsidR="00CF525A" w:rsidRPr="00CF525A" w:rsidRDefault="00CF525A" w:rsidP="00CF525A">
      <w:pPr>
        <w:spacing w:after="0" w:line="240" w:lineRule="auto"/>
        <w:jc w:val="both"/>
        <w:rPr>
          <w:rFonts w:ascii="Times New Roman" w:hAnsi="Times New Roman" w:cs="Times New Roman"/>
          <w:sz w:val="24"/>
          <w:szCs w:val="24"/>
        </w:rPr>
      </w:pPr>
    </w:p>
    <w:p w14:paraId="2805FFA4" w14:textId="77777777" w:rsidR="00CF525A" w:rsidRPr="00CF525A" w:rsidRDefault="00CF525A" w:rsidP="00CF525A">
      <w:pPr>
        <w:spacing w:after="0" w:line="240" w:lineRule="auto"/>
        <w:jc w:val="both"/>
        <w:rPr>
          <w:rFonts w:ascii="Times New Roman" w:hAnsi="Times New Roman" w:cs="Times New Roman"/>
          <w:sz w:val="24"/>
          <w:szCs w:val="24"/>
        </w:rPr>
      </w:pPr>
    </w:p>
    <w:p w14:paraId="092D08A1" w14:textId="77777777" w:rsidR="00CF525A" w:rsidRPr="00CF525A" w:rsidRDefault="00CF525A" w:rsidP="00CF525A">
      <w:pPr>
        <w:spacing w:after="0" w:line="240" w:lineRule="auto"/>
        <w:jc w:val="both"/>
        <w:rPr>
          <w:rFonts w:ascii="Times New Roman" w:hAnsi="Times New Roman" w:cs="Times New Roman"/>
          <w:sz w:val="24"/>
          <w:szCs w:val="24"/>
        </w:rPr>
      </w:pPr>
    </w:p>
    <w:p w14:paraId="1FB0B7FF" w14:textId="77777777" w:rsidR="00CF525A" w:rsidRPr="00CF525A" w:rsidRDefault="00CF525A" w:rsidP="00CF525A">
      <w:pPr>
        <w:spacing w:after="0" w:line="240" w:lineRule="auto"/>
        <w:jc w:val="both"/>
        <w:rPr>
          <w:rFonts w:ascii="Times New Roman" w:hAnsi="Times New Roman" w:cs="Times New Roman"/>
          <w:sz w:val="24"/>
          <w:szCs w:val="24"/>
        </w:rPr>
      </w:pPr>
      <w:r w:rsidRPr="00CF525A">
        <w:rPr>
          <w:rFonts w:ascii="Times New Roman" w:hAnsi="Times New Roman" w:cs="Times New Roman"/>
          <w:sz w:val="24"/>
          <w:szCs w:val="24"/>
        </w:rPr>
        <w:t>Parfenkova 67094248</w:t>
      </w:r>
    </w:p>
    <w:p w14:paraId="598F6B41" w14:textId="77777777" w:rsidR="00CF525A" w:rsidRPr="00CF525A" w:rsidRDefault="008C3F6F" w:rsidP="00CF525A">
      <w:pPr>
        <w:spacing w:after="0" w:line="240" w:lineRule="auto"/>
        <w:jc w:val="both"/>
        <w:rPr>
          <w:rFonts w:ascii="Times New Roman" w:hAnsi="Times New Roman" w:cs="Times New Roman"/>
          <w:sz w:val="24"/>
          <w:szCs w:val="24"/>
        </w:rPr>
      </w:pPr>
      <w:hyperlink r:id="rId15" w:history="1">
        <w:r w:rsidR="00CF525A" w:rsidRPr="00CF525A">
          <w:rPr>
            <w:rStyle w:val="Hyperlink"/>
            <w:rFonts w:ascii="Times New Roman" w:hAnsi="Times New Roman" w:cs="Times New Roman"/>
            <w:sz w:val="24"/>
            <w:szCs w:val="24"/>
          </w:rPr>
          <w:t>vineta.parfenkova@kase.gov.lv</w:t>
        </w:r>
      </w:hyperlink>
    </w:p>
    <w:p w14:paraId="6E12909A" w14:textId="77777777" w:rsidR="009C3528" w:rsidRPr="00CF525A" w:rsidRDefault="009C3528" w:rsidP="00CF525A">
      <w:pPr>
        <w:spacing w:after="0" w:line="240" w:lineRule="auto"/>
        <w:jc w:val="both"/>
        <w:rPr>
          <w:rFonts w:ascii="Times New Roman" w:hAnsi="Times New Roman" w:cs="Times New Roman"/>
          <w:sz w:val="24"/>
          <w:szCs w:val="24"/>
        </w:rPr>
      </w:pPr>
    </w:p>
    <w:sectPr w:rsidR="009C3528" w:rsidRPr="00CF525A" w:rsidSect="00CF525A">
      <w:headerReference w:type="default" r:id="rId16"/>
      <w:footerReference w:type="default" r:id="rId17"/>
      <w:footerReference w:type="first" r:id="rId1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16A5F" w14:textId="77777777" w:rsidR="00CF525A" w:rsidRDefault="00CF525A" w:rsidP="00CF525A">
      <w:pPr>
        <w:spacing w:after="0" w:line="240" w:lineRule="auto"/>
      </w:pPr>
      <w:r>
        <w:separator/>
      </w:r>
    </w:p>
  </w:endnote>
  <w:endnote w:type="continuationSeparator" w:id="0">
    <w:p w14:paraId="4B8AA949" w14:textId="77777777" w:rsidR="00CF525A" w:rsidRDefault="00CF525A" w:rsidP="00CF5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44003" w14:textId="77777777" w:rsidR="00194DAA" w:rsidRPr="00651F78" w:rsidRDefault="003D469B">
    <w:pPr>
      <w:pStyle w:val="Footer"/>
      <w:rPr>
        <w:sz w:val="20"/>
      </w:rPr>
    </w:pPr>
    <w:r>
      <w:rPr>
        <w:sz w:val="20"/>
      </w:rPr>
      <w:t>FMAnot_GP_150621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5770F" w14:textId="77777777" w:rsidR="00194DAA" w:rsidRPr="00D720B6" w:rsidRDefault="00651F78">
    <w:pPr>
      <w:pStyle w:val="Footer"/>
      <w:rPr>
        <w:sz w:val="20"/>
      </w:rPr>
    </w:pPr>
    <w:r>
      <w:rPr>
        <w:sz w:val="20"/>
      </w:rPr>
      <w:t>FMAnot_GP</w:t>
    </w:r>
    <w:r w:rsidR="003D469B">
      <w:rPr>
        <w:sz w:val="20"/>
      </w:rPr>
      <w:t>_150621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54DFE" w14:textId="77777777" w:rsidR="00CF525A" w:rsidRDefault="00CF525A" w:rsidP="00CF525A">
      <w:pPr>
        <w:spacing w:after="0" w:line="240" w:lineRule="auto"/>
      </w:pPr>
      <w:r>
        <w:separator/>
      </w:r>
    </w:p>
  </w:footnote>
  <w:footnote w:type="continuationSeparator" w:id="0">
    <w:p w14:paraId="62EE02E1" w14:textId="77777777" w:rsidR="00CF525A" w:rsidRDefault="00CF525A" w:rsidP="00CF5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1159997151"/>
      <w:docPartObj>
        <w:docPartGallery w:val="Page Numbers (Top of Page)"/>
        <w:docPartUnique/>
      </w:docPartObj>
    </w:sdtPr>
    <w:sdtEndPr>
      <w:rPr>
        <w:noProof/>
      </w:rPr>
    </w:sdtEndPr>
    <w:sdtContent>
      <w:p w14:paraId="1C941ADE" w14:textId="77777777" w:rsidR="00194DAA" w:rsidRPr="00D720B6" w:rsidRDefault="002C3B7D">
        <w:pPr>
          <w:pStyle w:val="Header"/>
          <w:jc w:val="center"/>
          <w:rPr>
            <w:sz w:val="20"/>
          </w:rPr>
        </w:pPr>
        <w:r w:rsidRPr="00D720B6">
          <w:rPr>
            <w:sz w:val="20"/>
          </w:rPr>
          <w:fldChar w:fldCharType="begin"/>
        </w:r>
        <w:r w:rsidRPr="00D720B6">
          <w:rPr>
            <w:sz w:val="20"/>
          </w:rPr>
          <w:instrText xml:space="preserve"> PAGE   \* MERGEFORMAT </w:instrText>
        </w:r>
        <w:r w:rsidRPr="00D720B6">
          <w:rPr>
            <w:sz w:val="20"/>
          </w:rPr>
          <w:fldChar w:fldCharType="separate"/>
        </w:r>
        <w:r w:rsidR="007D75C2">
          <w:rPr>
            <w:noProof/>
            <w:sz w:val="20"/>
          </w:rPr>
          <w:t>9</w:t>
        </w:r>
        <w:r w:rsidRPr="00D720B6">
          <w:rPr>
            <w:noProof/>
            <w:sz w:val="20"/>
          </w:rPr>
          <w:fldChar w:fldCharType="end"/>
        </w:r>
      </w:p>
    </w:sdtContent>
  </w:sdt>
  <w:p w14:paraId="78D77EBA" w14:textId="77777777" w:rsidR="00194DAA" w:rsidRDefault="008C3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B017F"/>
    <w:multiLevelType w:val="hybridMultilevel"/>
    <w:tmpl w:val="389AE0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0991F0A"/>
    <w:multiLevelType w:val="hybridMultilevel"/>
    <w:tmpl w:val="E31071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5A"/>
    <w:rsid w:val="0022090E"/>
    <w:rsid w:val="002C3B7D"/>
    <w:rsid w:val="00301C46"/>
    <w:rsid w:val="003D469B"/>
    <w:rsid w:val="004908DA"/>
    <w:rsid w:val="00651F78"/>
    <w:rsid w:val="006C47E9"/>
    <w:rsid w:val="007D75C2"/>
    <w:rsid w:val="008C3F6F"/>
    <w:rsid w:val="009C3528"/>
    <w:rsid w:val="009F3DB2"/>
    <w:rsid w:val="00A218F5"/>
    <w:rsid w:val="00CF525A"/>
    <w:rsid w:val="00DE5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CC933"/>
  <w15:chartTrackingRefBased/>
  <w15:docId w15:val="{728FD29D-590D-45C7-9F46-0460D690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F525A"/>
    <w:pPr>
      <w:spacing w:line="240" w:lineRule="auto"/>
    </w:pPr>
    <w:rPr>
      <w:sz w:val="20"/>
      <w:szCs w:val="20"/>
    </w:rPr>
  </w:style>
  <w:style w:type="character" w:customStyle="1" w:styleId="CommentTextChar">
    <w:name w:val="Comment Text Char"/>
    <w:basedOn w:val="DefaultParagraphFont"/>
    <w:link w:val="CommentText"/>
    <w:uiPriority w:val="99"/>
    <w:semiHidden/>
    <w:rsid w:val="00CF525A"/>
    <w:rPr>
      <w:sz w:val="20"/>
      <w:szCs w:val="20"/>
    </w:rPr>
  </w:style>
  <w:style w:type="character" w:styleId="CommentReference">
    <w:name w:val="annotation reference"/>
    <w:basedOn w:val="DefaultParagraphFont"/>
    <w:uiPriority w:val="99"/>
    <w:semiHidden/>
    <w:unhideWhenUsed/>
    <w:rsid w:val="00CF525A"/>
    <w:rPr>
      <w:sz w:val="16"/>
      <w:szCs w:val="16"/>
    </w:rPr>
  </w:style>
  <w:style w:type="paragraph" w:styleId="Header">
    <w:name w:val="header"/>
    <w:basedOn w:val="Normal"/>
    <w:link w:val="HeaderChar"/>
    <w:uiPriority w:val="99"/>
    <w:unhideWhenUsed/>
    <w:rsid w:val="00CF525A"/>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CF525A"/>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CF525A"/>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CF525A"/>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CF525A"/>
    <w:rPr>
      <w:color w:val="0563C1" w:themeColor="hyperlink"/>
      <w:u w:val="single"/>
    </w:rPr>
  </w:style>
  <w:style w:type="paragraph" w:styleId="BalloonText">
    <w:name w:val="Balloon Text"/>
    <w:basedOn w:val="Normal"/>
    <w:link w:val="BalloonTextChar"/>
    <w:uiPriority w:val="99"/>
    <w:semiHidden/>
    <w:unhideWhenUsed/>
    <w:rsid w:val="00CF52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2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ase.gov.lv/valsts-kase/sabiedribas-lidzdalib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m.gov.lv/lv/valsts-budzeta-politik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ase.gov.lv" TargetMode="External"/><Relationship Id="rId5" Type="http://schemas.openxmlformats.org/officeDocument/2006/relationships/styles" Target="styles.xml"/><Relationship Id="rId15" Type="http://schemas.openxmlformats.org/officeDocument/2006/relationships/hyperlink" Target="mailto:vineta.parfenkova@kase.gov.lv" TargetMode="External"/><Relationship Id="rId10" Type="http://schemas.openxmlformats.org/officeDocument/2006/relationships/hyperlink" Target="http://www.fm.gov.l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k.gov.lv/lv/ministru-kabineta-diskusiju-dokum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G.Medne (Valsts kase)</Vad_x012b_t_x0101_js>
    <NPK xmlns="b6da864e-06a3-40ee-a61e-0cd067b16413">1</NPK>
    <Kategorija xmlns="2e5bb04e-596e-45bd-9003-43ca78b1ba16">Anotācija</Kategorija>
    <DKP xmlns="2e5bb04e-596e-45bd-9003-43ca78b1ba16" xsi:nil="true"/>
  </documentManagement>
</p:properties>
</file>

<file path=customXml/itemProps1.xml><?xml version="1.0" encoding="utf-8"?>
<ds:datastoreItem xmlns:ds="http://schemas.openxmlformats.org/officeDocument/2006/customXml" ds:itemID="{355BE463-1ADB-4D84-9A12-E6943221F90C}">
  <ds:schemaRefs>
    <ds:schemaRef ds:uri="http://schemas.microsoft.com/sharepoint/v3/contenttype/forms"/>
  </ds:schemaRefs>
</ds:datastoreItem>
</file>

<file path=customXml/itemProps2.xml><?xml version="1.0" encoding="utf-8"?>
<ds:datastoreItem xmlns:ds="http://schemas.openxmlformats.org/officeDocument/2006/customXml" ds:itemID="{52CA6404-6FC4-440F-96FE-34273980D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C89018-AD39-4C92-BC6A-14DC36B4C5C7}">
  <ds:schemaRefs>
    <ds:schemaRef ds:uri="http://purl.org/dc/dcmitype/"/>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b6da864e-06a3-40ee-a61e-0cd067b16413"/>
    <ds:schemaRef ds:uri="http://schemas.microsoft.com/office/2006/documentManagement/types"/>
    <ds:schemaRef ds:uri="2e5bb04e-596e-45bd-9003-43ca78b1ba1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13124</Words>
  <Characters>7482</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Ministru kabineta noteikumu “Gada pārskata sagatavošanas kārtība” projekta sākotnējās ietekmes novērtējuma ziņojums (anotācija)</vt:lpstr>
    </vt:vector>
  </TitlesOfParts>
  <Company>Valsts kase</Company>
  <LinksUpToDate>false</LinksUpToDate>
  <CharactersWithSpaces>20565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“Gada pārskata sagatavošanas kārtība” projekta sākotnējās ietekmes novērtējuma ziņojums (anotācija)</dc:title>
  <dc:subject/>
  <dc:creator>V.Parfenkova (Valsts kase)</dc:creator>
  <cp:keywords>Anotācija</cp:keywords>
  <dc:description>Atbildīgā amatpersona: Valsts kases Pārskatu departamenta direktores vietniece Vineta Parfenkova; vineta.parfenkova@kase.gov.lv; tel. 67094248</dc:description>
  <cp:lastModifiedBy>Inguna Dancīte</cp:lastModifiedBy>
  <cp:revision>2</cp:revision>
  <dcterms:created xsi:type="dcterms:W3CDTF">2021-06-17T07:29:00Z</dcterms:created>
  <dcterms:modified xsi:type="dcterms:W3CDTF">2021-06-17T07:29:00Z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