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D81C1" w14:textId="7190ECD1" w:rsidR="00877F7B" w:rsidRDefault="00395872" w:rsidP="00877F7B">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
        <w:gridCol w:w="164"/>
        <w:gridCol w:w="944"/>
        <w:gridCol w:w="876"/>
        <w:gridCol w:w="67"/>
        <w:gridCol w:w="94"/>
        <w:gridCol w:w="57"/>
        <w:gridCol w:w="1483"/>
        <w:gridCol w:w="304"/>
        <w:gridCol w:w="2038"/>
        <w:gridCol w:w="68"/>
        <w:gridCol w:w="1497"/>
        <w:gridCol w:w="80"/>
        <w:gridCol w:w="1469"/>
        <w:gridCol w:w="10"/>
      </w:tblGrid>
      <w:tr w:rsidR="00EC0813" w14:paraId="7285E1C0" w14:textId="77777777" w:rsidTr="007A64A6">
        <w:trPr>
          <w:gridAfter w:val="1"/>
          <w:wAfter w:w="10" w:type="dxa"/>
          <w:trHeight w:val="2223"/>
        </w:trPr>
        <w:tc>
          <w:tcPr>
            <w:tcW w:w="2974" w:type="dxa"/>
            <w:gridSpan w:val="7"/>
          </w:tcPr>
          <w:p w14:paraId="4D1BC4DE" w14:textId="77777777" w:rsidR="00EC0813" w:rsidRDefault="00EC0813" w:rsidP="00877F7B">
            <w:pPr>
              <w:rPr>
                <w:rFonts w:ascii="Times New Roman" w:hAnsi="Times New Roman" w:cs="Times New Roman"/>
                <w:sz w:val="24"/>
                <w:szCs w:val="24"/>
              </w:rPr>
            </w:pPr>
          </w:p>
          <w:p w14:paraId="1BC0E0F8" w14:textId="77777777" w:rsidR="00EC0813" w:rsidRDefault="00EC0813" w:rsidP="00877F7B">
            <w:pPr>
              <w:rPr>
                <w:rFonts w:ascii="Times New Roman" w:hAnsi="Times New Roman" w:cs="Times New Roman"/>
                <w:sz w:val="24"/>
                <w:szCs w:val="24"/>
              </w:rPr>
            </w:pPr>
          </w:p>
          <w:p w14:paraId="366D12B7" w14:textId="6F65ED8A" w:rsidR="00EC0813" w:rsidRDefault="00EC0813" w:rsidP="00EC0813">
            <w:pPr>
              <w:jc w:val="center"/>
              <w:rPr>
                <w:rFonts w:ascii="Times New Roman" w:hAnsi="Times New Roman" w:cs="Times New Roman"/>
                <w:sz w:val="24"/>
                <w:szCs w:val="24"/>
              </w:rPr>
            </w:pPr>
            <w:r>
              <w:rPr>
                <w:rFonts w:ascii="Times New Roman" w:hAnsi="Times New Roman" w:cs="Times New Roman"/>
                <w:b/>
                <w:noProof/>
                <w:sz w:val="36"/>
                <w:szCs w:val="36"/>
                <w:lang w:eastAsia="lv-LV"/>
              </w:rPr>
              <w:drawing>
                <wp:inline distT="0" distB="0" distL="0" distR="0" wp14:anchorId="3456C577" wp14:editId="7FE2234B">
                  <wp:extent cx="1286510" cy="1042670"/>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6510" cy="1042670"/>
                          </a:xfrm>
                          <a:prstGeom prst="rect">
                            <a:avLst/>
                          </a:prstGeom>
                          <a:noFill/>
                        </pic:spPr>
                      </pic:pic>
                    </a:graphicData>
                  </a:graphic>
                </wp:inline>
              </w:drawing>
            </w:r>
          </w:p>
          <w:p w14:paraId="4783B602" w14:textId="1173CDDA" w:rsidR="00EC0813" w:rsidRDefault="00EC0813" w:rsidP="00877F7B">
            <w:pPr>
              <w:rPr>
                <w:rFonts w:ascii="Times New Roman" w:hAnsi="Times New Roman" w:cs="Times New Roman"/>
                <w:sz w:val="24"/>
                <w:szCs w:val="24"/>
              </w:rPr>
            </w:pPr>
          </w:p>
        </w:tc>
        <w:tc>
          <w:tcPr>
            <w:tcW w:w="3825" w:type="dxa"/>
            <w:gridSpan w:val="3"/>
          </w:tcPr>
          <w:p w14:paraId="512F4C91" w14:textId="77777777" w:rsidR="00861D24" w:rsidRDefault="00861D24" w:rsidP="00877F7B">
            <w:pPr>
              <w:rPr>
                <w:rFonts w:ascii="Times New Roman" w:hAnsi="Times New Roman" w:cs="Times New Roman"/>
                <w:b/>
                <w:sz w:val="32"/>
                <w:szCs w:val="32"/>
              </w:rPr>
            </w:pPr>
          </w:p>
          <w:p w14:paraId="77205B87" w14:textId="77777777" w:rsidR="00861D24" w:rsidRDefault="00861D24" w:rsidP="00877F7B">
            <w:pPr>
              <w:rPr>
                <w:rFonts w:ascii="Times New Roman" w:hAnsi="Times New Roman" w:cs="Times New Roman"/>
                <w:b/>
                <w:sz w:val="32"/>
                <w:szCs w:val="32"/>
              </w:rPr>
            </w:pPr>
          </w:p>
          <w:p w14:paraId="315C746E" w14:textId="77777777" w:rsidR="00861D24" w:rsidRDefault="00861D24" w:rsidP="00877F7B">
            <w:pPr>
              <w:rPr>
                <w:rFonts w:ascii="Times New Roman" w:hAnsi="Times New Roman" w:cs="Times New Roman"/>
                <w:b/>
                <w:sz w:val="32"/>
                <w:szCs w:val="32"/>
              </w:rPr>
            </w:pPr>
          </w:p>
          <w:p w14:paraId="22EA45EB" w14:textId="2F642E99" w:rsidR="00EC0813" w:rsidRDefault="00EC0813" w:rsidP="00E578AB">
            <w:pPr>
              <w:jc w:val="center"/>
              <w:rPr>
                <w:rFonts w:ascii="Times New Roman" w:hAnsi="Times New Roman" w:cs="Times New Roman"/>
                <w:sz w:val="24"/>
                <w:szCs w:val="24"/>
              </w:rPr>
            </w:pPr>
            <w:r w:rsidRPr="00D96CDB">
              <w:rPr>
                <w:rFonts w:ascii="Times New Roman" w:hAnsi="Times New Roman" w:cs="Times New Roman"/>
                <w:b/>
                <w:sz w:val="32"/>
                <w:szCs w:val="32"/>
              </w:rPr>
              <w:t>AMATA APRAKSTS</w:t>
            </w:r>
          </w:p>
        </w:tc>
        <w:tc>
          <w:tcPr>
            <w:tcW w:w="3114" w:type="dxa"/>
            <w:gridSpan w:val="4"/>
          </w:tcPr>
          <w:p w14:paraId="2A2AC127" w14:textId="77777777" w:rsidR="00EC0813" w:rsidRPr="00D96CDB" w:rsidRDefault="00EC0813" w:rsidP="00EC0813">
            <w:pPr>
              <w:jc w:val="right"/>
              <w:rPr>
                <w:rFonts w:ascii="Times New Roman" w:hAnsi="Times New Roman" w:cs="Times New Roman"/>
                <w:sz w:val="20"/>
                <w:szCs w:val="20"/>
              </w:rPr>
            </w:pPr>
            <w:r w:rsidRPr="00D96CDB">
              <w:rPr>
                <w:rFonts w:ascii="Times New Roman" w:hAnsi="Times New Roman" w:cs="Times New Roman"/>
                <w:sz w:val="20"/>
                <w:szCs w:val="20"/>
              </w:rPr>
              <w:t>APSTIPRINĀTS</w:t>
            </w:r>
          </w:p>
          <w:p w14:paraId="4540C86A" w14:textId="77777777" w:rsidR="00EC0813" w:rsidRPr="00D96CDB" w:rsidRDefault="00EC0813" w:rsidP="00EC0813">
            <w:pPr>
              <w:jc w:val="right"/>
              <w:rPr>
                <w:rFonts w:ascii="Times New Roman" w:hAnsi="Times New Roman" w:cs="Times New Roman"/>
                <w:sz w:val="20"/>
                <w:szCs w:val="20"/>
              </w:rPr>
            </w:pPr>
          </w:p>
          <w:p w14:paraId="61555CC7" w14:textId="77777777" w:rsidR="00EC0813" w:rsidRPr="00D96CDB" w:rsidRDefault="00EC0813" w:rsidP="00EC0813">
            <w:pPr>
              <w:jc w:val="right"/>
              <w:rPr>
                <w:rFonts w:ascii="Times New Roman" w:hAnsi="Times New Roman" w:cs="Times New Roman"/>
                <w:sz w:val="20"/>
                <w:szCs w:val="20"/>
              </w:rPr>
            </w:pPr>
            <w:r w:rsidRPr="00D96CDB">
              <w:rPr>
                <w:rFonts w:ascii="Times New Roman" w:hAnsi="Times New Roman" w:cs="Times New Roman"/>
                <w:sz w:val="20"/>
                <w:szCs w:val="20"/>
              </w:rPr>
              <w:t>Ar Finanšu ministrijas</w:t>
            </w:r>
          </w:p>
          <w:p w14:paraId="22D52911" w14:textId="77777777" w:rsidR="00EC0813" w:rsidRPr="00D96CDB" w:rsidRDefault="00EC0813" w:rsidP="00EC0813">
            <w:pPr>
              <w:jc w:val="right"/>
              <w:rPr>
                <w:rFonts w:ascii="Times New Roman" w:hAnsi="Times New Roman" w:cs="Times New Roman"/>
                <w:sz w:val="20"/>
                <w:szCs w:val="20"/>
              </w:rPr>
            </w:pPr>
          </w:p>
          <w:p w14:paraId="669544CB" w14:textId="77777777" w:rsidR="00EC0813" w:rsidRPr="00D96CDB" w:rsidRDefault="00EC0813" w:rsidP="00EC0813">
            <w:pPr>
              <w:jc w:val="right"/>
              <w:rPr>
                <w:rFonts w:ascii="Times New Roman" w:hAnsi="Times New Roman" w:cs="Times New Roman"/>
                <w:sz w:val="20"/>
                <w:szCs w:val="20"/>
              </w:rPr>
            </w:pPr>
            <w:r w:rsidRPr="00D96CDB">
              <w:rPr>
                <w:rFonts w:ascii="Times New Roman" w:hAnsi="Times New Roman" w:cs="Times New Roman"/>
                <w:sz w:val="20"/>
                <w:szCs w:val="20"/>
              </w:rPr>
              <w:t>20</w:t>
            </w:r>
            <w:r>
              <w:rPr>
                <w:rFonts w:ascii="Times New Roman" w:hAnsi="Times New Roman" w:cs="Times New Roman"/>
                <w:sz w:val="20"/>
                <w:szCs w:val="20"/>
              </w:rPr>
              <w:t>21</w:t>
            </w:r>
            <w:r w:rsidRPr="00D96CDB">
              <w:rPr>
                <w:rFonts w:ascii="Times New Roman" w:hAnsi="Times New Roman" w:cs="Times New Roman"/>
                <w:sz w:val="20"/>
                <w:szCs w:val="20"/>
              </w:rPr>
              <w:t>.gada ___.___________</w:t>
            </w:r>
          </w:p>
          <w:p w14:paraId="077D14DD" w14:textId="77777777" w:rsidR="00EC0813" w:rsidRPr="00D96CDB" w:rsidRDefault="00EC0813" w:rsidP="00EC0813">
            <w:pPr>
              <w:jc w:val="right"/>
              <w:rPr>
                <w:rFonts w:ascii="Times New Roman" w:hAnsi="Times New Roman" w:cs="Times New Roman"/>
                <w:sz w:val="20"/>
                <w:szCs w:val="20"/>
              </w:rPr>
            </w:pPr>
          </w:p>
          <w:p w14:paraId="1088FE06" w14:textId="64961216" w:rsidR="00EC0813" w:rsidRDefault="00EC0813" w:rsidP="00E578AB">
            <w:pPr>
              <w:jc w:val="right"/>
              <w:rPr>
                <w:rFonts w:ascii="Times New Roman" w:hAnsi="Times New Roman" w:cs="Times New Roman"/>
                <w:sz w:val="24"/>
                <w:szCs w:val="24"/>
              </w:rPr>
            </w:pPr>
            <w:r w:rsidRPr="00D96CDB">
              <w:rPr>
                <w:rFonts w:ascii="Times New Roman" w:hAnsi="Times New Roman" w:cs="Times New Roman"/>
                <w:sz w:val="20"/>
                <w:szCs w:val="20"/>
              </w:rPr>
              <w:t>rīkojumu Nr._________</w:t>
            </w:r>
          </w:p>
        </w:tc>
      </w:tr>
      <w:tr w:rsidR="00EC0813" w:rsidRPr="00D96CDB" w14:paraId="5418487D"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0" w:type="dxa"/>
            <w:gridSpan w:val="3"/>
          </w:tcPr>
          <w:p w14:paraId="33644B0A"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2.AMATA NOSAUKUMS</w:t>
            </w:r>
          </w:p>
        </w:tc>
        <w:tc>
          <w:tcPr>
            <w:tcW w:w="2577" w:type="dxa"/>
            <w:gridSpan w:val="5"/>
          </w:tcPr>
          <w:p w14:paraId="299F9673"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color w:val="000000"/>
                <w:sz w:val="24"/>
                <w:szCs w:val="24"/>
              </w:rPr>
              <w:t xml:space="preserve">Vecākais eksperts           </w:t>
            </w:r>
          </w:p>
        </w:tc>
        <w:tc>
          <w:tcPr>
            <w:tcW w:w="2410" w:type="dxa"/>
            <w:gridSpan w:val="3"/>
          </w:tcPr>
          <w:p w14:paraId="6A5B8F1E"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2.1.AMATA STATUSS</w:t>
            </w:r>
          </w:p>
        </w:tc>
        <w:tc>
          <w:tcPr>
            <w:tcW w:w="3056" w:type="dxa"/>
            <w:gridSpan w:val="4"/>
          </w:tcPr>
          <w:p w14:paraId="558E6DD4"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Ierēdnis</w:t>
            </w:r>
          </w:p>
        </w:tc>
      </w:tr>
      <w:tr w:rsidR="00EC0813" w:rsidRPr="00D96CDB" w14:paraId="5B5483FB"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457" w:type="dxa"/>
            <w:gridSpan w:val="8"/>
          </w:tcPr>
          <w:p w14:paraId="42A1C185" w14:textId="77777777" w:rsidR="00EC0813" w:rsidRPr="00D96CDB" w:rsidRDefault="00EC0813" w:rsidP="006F5286">
            <w:pPr>
              <w:rPr>
                <w:rFonts w:ascii="Times New Roman" w:hAnsi="Times New Roman" w:cs="Times New Roman"/>
                <w:sz w:val="24"/>
                <w:szCs w:val="24"/>
              </w:rPr>
            </w:pPr>
            <w:r w:rsidRPr="00D96CDB">
              <w:rPr>
                <w:rFonts w:ascii="Times New Roman" w:hAnsi="Times New Roman" w:cs="Times New Roman"/>
                <w:sz w:val="24"/>
                <w:szCs w:val="24"/>
              </w:rPr>
              <w:t>3.STRUKTŪRVIENĪBA</w:t>
            </w:r>
          </w:p>
          <w:p w14:paraId="5289EA8D" w14:textId="77777777" w:rsidR="00EC0813" w:rsidRPr="00D96CDB" w:rsidRDefault="00EC0813" w:rsidP="006F5286">
            <w:pPr>
              <w:jc w:val="both"/>
              <w:rPr>
                <w:rFonts w:ascii="Times New Roman" w:hAnsi="Times New Roman" w:cs="Times New Roman"/>
                <w:sz w:val="24"/>
                <w:szCs w:val="24"/>
              </w:rPr>
            </w:pPr>
          </w:p>
        </w:tc>
        <w:tc>
          <w:tcPr>
            <w:tcW w:w="5466" w:type="dxa"/>
            <w:gridSpan w:val="7"/>
          </w:tcPr>
          <w:p w14:paraId="0FF7F7E5" w14:textId="77777777" w:rsidR="00EC0813"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Fiskālās politikas departaments</w:t>
            </w:r>
          </w:p>
          <w:p w14:paraId="36EDC969"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Fiskālās pārvaldības nodaļa</w:t>
            </w:r>
          </w:p>
        </w:tc>
      </w:tr>
      <w:tr w:rsidR="00EC0813" w:rsidRPr="00D96CDB" w14:paraId="100C7B71"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0" w:type="dxa"/>
            <w:gridSpan w:val="3"/>
          </w:tcPr>
          <w:p w14:paraId="54580EEC"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4.PROFESIJAS KODS</w:t>
            </w:r>
          </w:p>
        </w:tc>
        <w:tc>
          <w:tcPr>
            <w:tcW w:w="2577" w:type="dxa"/>
            <w:gridSpan w:val="5"/>
          </w:tcPr>
          <w:p w14:paraId="51414C4D"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color w:val="000000"/>
                <w:sz w:val="24"/>
                <w:szCs w:val="24"/>
              </w:rPr>
              <w:t>2422  09</w:t>
            </w:r>
          </w:p>
        </w:tc>
        <w:tc>
          <w:tcPr>
            <w:tcW w:w="2410" w:type="dxa"/>
            <w:gridSpan w:val="3"/>
          </w:tcPr>
          <w:p w14:paraId="5118F446" w14:textId="77777777" w:rsidR="00EC0813" w:rsidRPr="00D96CDB" w:rsidRDefault="00EC0813" w:rsidP="006F5286">
            <w:pPr>
              <w:rPr>
                <w:rFonts w:ascii="Times New Roman" w:hAnsi="Times New Roman" w:cs="Times New Roman"/>
                <w:sz w:val="24"/>
                <w:szCs w:val="24"/>
              </w:rPr>
            </w:pPr>
            <w:r w:rsidRPr="00D96CDB">
              <w:rPr>
                <w:rFonts w:ascii="Times New Roman" w:hAnsi="Times New Roman" w:cs="Times New Roman"/>
                <w:sz w:val="24"/>
                <w:szCs w:val="24"/>
              </w:rPr>
              <w:t>5.AMATA SAIME UN LĪMENIS</w:t>
            </w:r>
          </w:p>
        </w:tc>
        <w:tc>
          <w:tcPr>
            <w:tcW w:w="3056" w:type="dxa"/>
            <w:gridSpan w:val="4"/>
          </w:tcPr>
          <w:p w14:paraId="455FF427" w14:textId="77777777" w:rsidR="00EC0813" w:rsidRDefault="00EC0813" w:rsidP="006F5286">
            <w:pPr>
              <w:jc w:val="both"/>
              <w:rPr>
                <w:rFonts w:ascii="Times New Roman" w:hAnsi="Times New Roman" w:cs="Times New Roman"/>
                <w:sz w:val="24"/>
                <w:szCs w:val="24"/>
              </w:rPr>
            </w:pPr>
            <w:r>
              <w:rPr>
                <w:rFonts w:ascii="Times New Roman" w:hAnsi="Times New Roman" w:cs="Times New Roman"/>
                <w:sz w:val="24"/>
                <w:szCs w:val="24"/>
              </w:rPr>
              <w:t>12.2.</w:t>
            </w:r>
          </w:p>
          <w:p w14:paraId="0D264407"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III</w:t>
            </w:r>
          </w:p>
        </w:tc>
      </w:tr>
      <w:tr w:rsidR="00EC0813" w:rsidRPr="00D96CDB" w14:paraId="7E0BC93D"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0" w:type="dxa"/>
            <w:gridSpan w:val="3"/>
          </w:tcPr>
          <w:p w14:paraId="49E848AF"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6.TIEŠAIS VADĪTĀJS</w:t>
            </w:r>
          </w:p>
        </w:tc>
        <w:tc>
          <w:tcPr>
            <w:tcW w:w="2577" w:type="dxa"/>
            <w:gridSpan w:val="5"/>
          </w:tcPr>
          <w:p w14:paraId="6F3948F9"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color w:val="000000"/>
                <w:sz w:val="24"/>
                <w:szCs w:val="24"/>
              </w:rPr>
              <w:t>Departamenta direktora vietnieks - nodaļas vadītājs</w:t>
            </w:r>
          </w:p>
        </w:tc>
        <w:tc>
          <w:tcPr>
            <w:tcW w:w="2410" w:type="dxa"/>
            <w:gridSpan w:val="3"/>
          </w:tcPr>
          <w:p w14:paraId="03B16BC7" w14:textId="77777777" w:rsidR="00EC0813" w:rsidRPr="00D96CDB" w:rsidRDefault="00EC0813" w:rsidP="006F5286">
            <w:pPr>
              <w:rPr>
                <w:rFonts w:ascii="Times New Roman" w:hAnsi="Times New Roman" w:cs="Times New Roman"/>
                <w:sz w:val="24"/>
                <w:szCs w:val="24"/>
              </w:rPr>
            </w:pPr>
            <w:r w:rsidRPr="00D96CDB">
              <w:rPr>
                <w:rFonts w:ascii="Times New Roman" w:hAnsi="Times New Roman" w:cs="Times New Roman"/>
                <w:sz w:val="24"/>
                <w:szCs w:val="24"/>
              </w:rPr>
              <w:t>7.FUNKCIONĀLAIS VADĪTĀJS</w:t>
            </w:r>
          </w:p>
        </w:tc>
        <w:tc>
          <w:tcPr>
            <w:tcW w:w="3056" w:type="dxa"/>
            <w:gridSpan w:val="4"/>
          </w:tcPr>
          <w:p w14:paraId="48805363"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color w:val="000000"/>
                <w:sz w:val="24"/>
                <w:szCs w:val="24"/>
              </w:rPr>
              <w:t>Departamenta direktora vietnieks - nodaļas vadītājs</w:t>
            </w:r>
          </w:p>
        </w:tc>
      </w:tr>
      <w:tr w:rsidR="00EC0813" w:rsidRPr="00D96CDB" w14:paraId="61141BED"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0" w:type="dxa"/>
            <w:gridSpan w:val="3"/>
          </w:tcPr>
          <w:p w14:paraId="253425EB"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8.IEKŠĒJĀ SADARBĪBA</w:t>
            </w:r>
          </w:p>
        </w:tc>
        <w:tc>
          <w:tcPr>
            <w:tcW w:w="2577" w:type="dxa"/>
            <w:gridSpan w:val="5"/>
          </w:tcPr>
          <w:p w14:paraId="5C9F6C7B"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Finanšu ministrijas departamenti, ministrijas padotības iestādes.</w:t>
            </w:r>
          </w:p>
        </w:tc>
        <w:tc>
          <w:tcPr>
            <w:tcW w:w="2410" w:type="dxa"/>
            <w:gridSpan w:val="3"/>
          </w:tcPr>
          <w:p w14:paraId="6B1188CB"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9.ĀRĒJĀ SADARBĪBA</w:t>
            </w:r>
          </w:p>
        </w:tc>
        <w:tc>
          <w:tcPr>
            <w:tcW w:w="3056" w:type="dxa"/>
            <w:gridSpan w:val="4"/>
          </w:tcPr>
          <w:p w14:paraId="1AB9B2FC"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Ministrijas, to padotības iestādes, struktūrvienības, uzņēmumi, organizācijas, Valsts kanceleja, Saeima, citas juridiskas personas, fiziskas personas, starptautiskās/ārvalstu organizācijas un eksperti.</w:t>
            </w:r>
          </w:p>
        </w:tc>
      </w:tr>
      <w:tr w:rsidR="00EC0813" w:rsidRPr="00D96CDB" w14:paraId="6C137981"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7" w:type="dxa"/>
            <w:gridSpan w:val="6"/>
          </w:tcPr>
          <w:p w14:paraId="61C9C805" w14:textId="77777777" w:rsidR="00EC0813" w:rsidRPr="00D96CDB" w:rsidRDefault="00EC0813" w:rsidP="006F5286">
            <w:pPr>
              <w:rPr>
                <w:rFonts w:ascii="Times New Roman" w:hAnsi="Times New Roman" w:cs="Times New Roman"/>
                <w:sz w:val="24"/>
                <w:szCs w:val="24"/>
              </w:rPr>
            </w:pPr>
            <w:r w:rsidRPr="00D96CDB">
              <w:rPr>
                <w:rFonts w:ascii="Times New Roman" w:hAnsi="Times New Roman" w:cs="Times New Roman"/>
              </w:rPr>
              <w:t>10.AMATA MĒRĶIS</w:t>
            </w:r>
          </w:p>
        </w:tc>
        <w:tc>
          <w:tcPr>
            <w:tcW w:w="7006" w:type="dxa"/>
            <w:gridSpan w:val="9"/>
          </w:tcPr>
          <w:p w14:paraId="150B42EF"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Nodrošināt fiskālās politikas ietvara Latvijā vadīšanu un veidošanu, tādējādi veicinot tautsaimniecības izaugsmi, fiskālo ilgtspēju un finanšu stabilitāti. Nodrošināt ar fiskālās politikas jautājumiem saistīto Latvijas interešu pārstāvēšanu starptautiskā līmenī, kā arī sniegt priekšlikumus par šiem jautājumiem Latvijas interešu labākas pārstāvības nodrošināšanai.</w:t>
            </w:r>
          </w:p>
        </w:tc>
      </w:tr>
      <w:tr w:rsidR="00EC0813" w:rsidRPr="00D96CDB" w14:paraId="403A177B"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15"/>
          </w:tcPr>
          <w:p w14:paraId="3C3B67E5" w14:textId="77777777" w:rsidR="00066DDD" w:rsidRDefault="00066DDD" w:rsidP="006F5286">
            <w:pPr>
              <w:jc w:val="both"/>
              <w:rPr>
                <w:rFonts w:ascii="Times New Roman" w:hAnsi="Times New Roman" w:cs="Times New Roman"/>
                <w:sz w:val="24"/>
                <w:szCs w:val="24"/>
              </w:rPr>
            </w:pPr>
          </w:p>
          <w:p w14:paraId="422929EC" w14:textId="7DE7AF42"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11.AMATA PIENĀKUMI</w:t>
            </w:r>
          </w:p>
        </w:tc>
      </w:tr>
      <w:tr w:rsidR="00EC0813" w:rsidRPr="00D96CDB" w14:paraId="526B929E"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gridSpan w:val="2"/>
          </w:tcPr>
          <w:p w14:paraId="0FA38DDF" w14:textId="77777777" w:rsidR="00EC0813" w:rsidRPr="00D96CDB" w:rsidRDefault="00EC0813" w:rsidP="006F5286">
            <w:pPr>
              <w:jc w:val="both"/>
              <w:rPr>
                <w:rFonts w:ascii="Times New Roman" w:hAnsi="Times New Roman" w:cs="Times New Roman"/>
                <w:sz w:val="24"/>
                <w:szCs w:val="24"/>
              </w:rPr>
            </w:pPr>
          </w:p>
        </w:tc>
        <w:tc>
          <w:tcPr>
            <w:tcW w:w="7508" w:type="dxa"/>
            <w:gridSpan w:val="11"/>
          </w:tcPr>
          <w:p w14:paraId="108662BB"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PIENĀKUMS</w:t>
            </w:r>
          </w:p>
        </w:tc>
        <w:tc>
          <w:tcPr>
            <w:tcW w:w="1479" w:type="dxa"/>
            <w:gridSpan w:val="2"/>
          </w:tcPr>
          <w:p w14:paraId="0E8654B0"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NOZĪMĪBA %</w:t>
            </w:r>
          </w:p>
        </w:tc>
      </w:tr>
      <w:tr w:rsidR="00EC0813" w:rsidRPr="00D96CDB" w14:paraId="71DBF3B1"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44" w:type="dxa"/>
            <w:gridSpan w:val="13"/>
          </w:tcPr>
          <w:p w14:paraId="03E49776" w14:textId="77777777" w:rsidR="00EC0813" w:rsidRPr="00E14C0F" w:rsidRDefault="00EC0813" w:rsidP="006F5286">
            <w:pPr>
              <w:jc w:val="center"/>
              <w:rPr>
                <w:rFonts w:ascii="Times New Roman" w:hAnsi="Times New Roman" w:cs="Times New Roman"/>
                <w:b/>
                <w:sz w:val="24"/>
                <w:szCs w:val="24"/>
              </w:rPr>
            </w:pPr>
            <w:r>
              <w:rPr>
                <w:rFonts w:ascii="Times New Roman" w:hAnsi="Times New Roman" w:cs="Times New Roman"/>
                <w:b/>
                <w:sz w:val="24"/>
                <w:szCs w:val="24"/>
              </w:rPr>
              <w:t>11.1.Eiropas Savienības f</w:t>
            </w:r>
            <w:r w:rsidRPr="00E14C0F">
              <w:rPr>
                <w:rFonts w:ascii="Times New Roman" w:hAnsi="Times New Roman" w:cs="Times New Roman"/>
                <w:b/>
                <w:sz w:val="24"/>
                <w:szCs w:val="24"/>
              </w:rPr>
              <w:t>iskālās politikas</w:t>
            </w:r>
            <w:r>
              <w:rPr>
                <w:rFonts w:ascii="Times New Roman" w:hAnsi="Times New Roman" w:cs="Times New Roman"/>
                <w:b/>
                <w:sz w:val="24"/>
                <w:szCs w:val="24"/>
              </w:rPr>
              <w:t xml:space="preserve"> analīze</w:t>
            </w:r>
          </w:p>
        </w:tc>
        <w:tc>
          <w:tcPr>
            <w:tcW w:w="1479" w:type="dxa"/>
            <w:gridSpan w:val="2"/>
          </w:tcPr>
          <w:p w14:paraId="73933818" w14:textId="77777777" w:rsidR="00EC0813" w:rsidRPr="00D96CDB" w:rsidRDefault="00EC0813" w:rsidP="006F5286">
            <w:pPr>
              <w:jc w:val="center"/>
              <w:rPr>
                <w:rFonts w:ascii="Times New Roman" w:hAnsi="Times New Roman" w:cs="Times New Roman"/>
                <w:sz w:val="24"/>
                <w:szCs w:val="24"/>
              </w:rPr>
            </w:pPr>
            <w:r>
              <w:rPr>
                <w:rFonts w:ascii="Times New Roman" w:hAnsi="Times New Roman" w:cs="Times New Roman"/>
                <w:sz w:val="24"/>
                <w:szCs w:val="24"/>
              </w:rPr>
              <w:t>50</w:t>
            </w:r>
          </w:p>
        </w:tc>
      </w:tr>
      <w:tr w:rsidR="00EC0813" w:rsidRPr="00D96CDB" w14:paraId="29D87DEA"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gridSpan w:val="2"/>
          </w:tcPr>
          <w:p w14:paraId="1E20BAA0"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11.1.1.</w:t>
            </w:r>
          </w:p>
        </w:tc>
        <w:tc>
          <w:tcPr>
            <w:tcW w:w="7508" w:type="dxa"/>
            <w:gridSpan w:val="11"/>
          </w:tcPr>
          <w:p w14:paraId="68A44033" w14:textId="77777777" w:rsidR="00EC0813" w:rsidRPr="002322E4" w:rsidRDefault="00EC0813" w:rsidP="006F5286">
            <w:pPr>
              <w:pStyle w:val="BodyTextIndent"/>
              <w:tabs>
                <w:tab w:val="left" w:pos="851"/>
                <w:tab w:val="left" w:pos="1134"/>
              </w:tabs>
              <w:spacing w:after="0"/>
              <w:ind w:left="0"/>
              <w:jc w:val="both"/>
              <w:rPr>
                <w:bCs/>
                <w:sz w:val="24"/>
                <w:szCs w:val="24"/>
              </w:rPr>
            </w:pPr>
            <w:r>
              <w:rPr>
                <w:sz w:val="24"/>
                <w:szCs w:val="24"/>
              </w:rPr>
              <w:t>v</w:t>
            </w:r>
            <w:r w:rsidRPr="00784943">
              <w:rPr>
                <w:sz w:val="24"/>
                <w:szCs w:val="24"/>
              </w:rPr>
              <w:t xml:space="preserve">eikt Eiropas Savienības (turpmāk - ES) fiskālās politikas ietekmes </w:t>
            </w:r>
            <w:r>
              <w:rPr>
                <w:sz w:val="24"/>
                <w:szCs w:val="24"/>
              </w:rPr>
              <w:t xml:space="preserve">padziļinātu </w:t>
            </w:r>
            <w:r w:rsidRPr="00784943">
              <w:rPr>
                <w:sz w:val="24"/>
                <w:szCs w:val="24"/>
              </w:rPr>
              <w:t>analīzi uz Latvijas fiskālo politiku;</w:t>
            </w:r>
          </w:p>
        </w:tc>
        <w:tc>
          <w:tcPr>
            <w:tcW w:w="1479" w:type="dxa"/>
            <w:gridSpan w:val="2"/>
          </w:tcPr>
          <w:p w14:paraId="003FC796" w14:textId="77777777" w:rsidR="00EC0813" w:rsidRPr="00D96CDB" w:rsidRDefault="00EC0813" w:rsidP="006F5286">
            <w:pPr>
              <w:jc w:val="both"/>
              <w:rPr>
                <w:rFonts w:ascii="Times New Roman" w:hAnsi="Times New Roman" w:cs="Times New Roman"/>
                <w:sz w:val="24"/>
                <w:szCs w:val="24"/>
              </w:rPr>
            </w:pPr>
          </w:p>
        </w:tc>
      </w:tr>
      <w:tr w:rsidR="00EC0813" w:rsidRPr="00D96CDB" w14:paraId="2804AA66"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gridSpan w:val="2"/>
          </w:tcPr>
          <w:p w14:paraId="71634B3B"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11.1.2.</w:t>
            </w:r>
          </w:p>
        </w:tc>
        <w:tc>
          <w:tcPr>
            <w:tcW w:w="7508" w:type="dxa"/>
            <w:gridSpan w:val="11"/>
          </w:tcPr>
          <w:p w14:paraId="0949FAC4"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v</w:t>
            </w:r>
            <w:r w:rsidRPr="00784943">
              <w:rPr>
                <w:rFonts w:ascii="Times New Roman" w:hAnsi="Times New Roman" w:cs="Times New Roman"/>
                <w:sz w:val="24"/>
                <w:szCs w:val="24"/>
              </w:rPr>
              <w:t xml:space="preserve">eikt Ekonomikas un finanšu komitejā izskatāmo jautājumu ietekmes </w:t>
            </w:r>
            <w:r>
              <w:rPr>
                <w:rFonts w:ascii="Times New Roman" w:hAnsi="Times New Roman" w:cs="Times New Roman"/>
                <w:sz w:val="24"/>
                <w:szCs w:val="24"/>
              </w:rPr>
              <w:t xml:space="preserve">padziļinātu </w:t>
            </w:r>
            <w:r w:rsidRPr="00784943">
              <w:rPr>
                <w:rFonts w:ascii="Times New Roman" w:hAnsi="Times New Roman" w:cs="Times New Roman"/>
                <w:sz w:val="24"/>
                <w:szCs w:val="24"/>
              </w:rPr>
              <w:t>analīzi uz Latvijas publiskajām finansēm;</w:t>
            </w:r>
          </w:p>
        </w:tc>
        <w:tc>
          <w:tcPr>
            <w:tcW w:w="1479" w:type="dxa"/>
            <w:gridSpan w:val="2"/>
          </w:tcPr>
          <w:p w14:paraId="7625ED11" w14:textId="77777777" w:rsidR="00EC0813" w:rsidRPr="00D96CDB" w:rsidRDefault="00EC0813" w:rsidP="006F5286">
            <w:pPr>
              <w:jc w:val="both"/>
              <w:rPr>
                <w:rFonts w:ascii="Times New Roman" w:hAnsi="Times New Roman" w:cs="Times New Roman"/>
                <w:sz w:val="24"/>
                <w:szCs w:val="24"/>
              </w:rPr>
            </w:pPr>
          </w:p>
        </w:tc>
      </w:tr>
      <w:tr w:rsidR="00EC0813" w:rsidRPr="00D96CDB" w14:paraId="61FA5804"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gridSpan w:val="2"/>
          </w:tcPr>
          <w:p w14:paraId="5609E365"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11.1.3.</w:t>
            </w:r>
          </w:p>
        </w:tc>
        <w:tc>
          <w:tcPr>
            <w:tcW w:w="7508" w:type="dxa"/>
            <w:gridSpan w:val="11"/>
          </w:tcPr>
          <w:p w14:paraId="54657973"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k</w:t>
            </w:r>
            <w:r w:rsidRPr="00784943">
              <w:rPr>
                <w:rFonts w:ascii="Times New Roman" w:hAnsi="Times New Roman" w:cs="Times New Roman"/>
                <w:sz w:val="24"/>
                <w:szCs w:val="24"/>
              </w:rPr>
              <w:t xml:space="preserve">oordinēt </w:t>
            </w:r>
            <w:r>
              <w:rPr>
                <w:rFonts w:ascii="Times New Roman" w:hAnsi="Times New Roman" w:cs="Times New Roman"/>
                <w:sz w:val="24"/>
                <w:szCs w:val="24"/>
              </w:rPr>
              <w:t xml:space="preserve">ekspertu </w:t>
            </w:r>
            <w:r w:rsidRPr="00784943">
              <w:rPr>
                <w:rFonts w:ascii="Times New Roman" w:hAnsi="Times New Roman" w:cs="Times New Roman"/>
                <w:sz w:val="24"/>
                <w:szCs w:val="24"/>
              </w:rPr>
              <w:t>viedokļu un pozīciju izstrādi attiecībā uz Ekonomikas un finanšu komitejā  un ES Ministru padomē ekonomikas un finanšu lietās izskatāmajiem fiskālās politikas jautājumiem;</w:t>
            </w:r>
          </w:p>
        </w:tc>
        <w:tc>
          <w:tcPr>
            <w:tcW w:w="1479" w:type="dxa"/>
            <w:gridSpan w:val="2"/>
          </w:tcPr>
          <w:p w14:paraId="53F10FDC" w14:textId="77777777" w:rsidR="00EC0813" w:rsidRPr="00D96CDB" w:rsidRDefault="00EC0813" w:rsidP="006F5286">
            <w:pPr>
              <w:jc w:val="both"/>
              <w:rPr>
                <w:rFonts w:ascii="Times New Roman" w:hAnsi="Times New Roman" w:cs="Times New Roman"/>
                <w:sz w:val="24"/>
                <w:szCs w:val="24"/>
              </w:rPr>
            </w:pPr>
          </w:p>
        </w:tc>
      </w:tr>
      <w:tr w:rsidR="00EC0813" w:rsidRPr="00D96CDB" w14:paraId="38A91CBB"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gridSpan w:val="2"/>
          </w:tcPr>
          <w:p w14:paraId="5C0F7D46"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11.1.4.</w:t>
            </w:r>
          </w:p>
        </w:tc>
        <w:tc>
          <w:tcPr>
            <w:tcW w:w="7508" w:type="dxa"/>
            <w:gridSpan w:val="11"/>
          </w:tcPr>
          <w:p w14:paraId="5945CEE1" w14:textId="77777777" w:rsidR="00EC0813" w:rsidRPr="00D96CDB" w:rsidRDefault="00EC0813" w:rsidP="006F5286">
            <w:pPr>
              <w:jc w:val="both"/>
              <w:rPr>
                <w:rFonts w:ascii="Times New Roman" w:hAnsi="Times New Roman" w:cs="Times New Roman"/>
                <w:bCs/>
                <w:sz w:val="24"/>
                <w:szCs w:val="24"/>
              </w:rPr>
            </w:pPr>
            <w:r>
              <w:rPr>
                <w:rFonts w:ascii="Times New Roman" w:hAnsi="Times New Roman" w:cs="Times New Roman"/>
                <w:sz w:val="24"/>
                <w:szCs w:val="24"/>
              </w:rPr>
              <w:t>k</w:t>
            </w:r>
            <w:r w:rsidRPr="00784943">
              <w:rPr>
                <w:rFonts w:ascii="Times New Roman" w:hAnsi="Times New Roman" w:cs="Times New Roman"/>
                <w:sz w:val="24"/>
                <w:szCs w:val="24"/>
              </w:rPr>
              <w:t>oordinēt un organizēt valsts fiskālās politikas un ES fiskālās politikas procesu mijiedarbības uzlabošanu;</w:t>
            </w:r>
          </w:p>
        </w:tc>
        <w:tc>
          <w:tcPr>
            <w:tcW w:w="1479" w:type="dxa"/>
            <w:gridSpan w:val="2"/>
          </w:tcPr>
          <w:p w14:paraId="661E6F85" w14:textId="77777777" w:rsidR="00EC0813" w:rsidRPr="00D96CDB" w:rsidRDefault="00EC0813" w:rsidP="006F5286">
            <w:pPr>
              <w:jc w:val="both"/>
              <w:rPr>
                <w:rFonts w:ascii="Times New Roman" w:hAnsi="Times New Roman" w:cs="Times New Roman"/>
                <w:sz w:val="24"/>
                <w:szCs w:val="24"/>
              </w:rPr>
            </w:pPr>
          </w:p>
        </w:tc>
      </w:tr>
      <w:tr w:rsidR="00EC0813" w:rsidRPr="00D96CDB" w14:paraId="30823D1B"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gridSpan w:val="2"/>
          </w:tcPr>
          <w:p w14:paraId="4ABFFC7D"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11.1.5.</w:t>
            </w:r>
          </w:p>
        </w:tc>
        <w:tc>
          <w:tcPr>
            <w:tcW w:w="7508" w:type="dxa"/>
            <w:gridSpan w:val="11"/>
          </w:tcPr>
          <w:p w14:paraId="424616FC" w14:textId="77777777" w:rsidR="00EC0813" w:rsidRPr="00D96CDB" w:rsidRDefault="00EC0813" w:rsidP="006F5286">
            <w:pPr>
              <w:jc w:val="both"/>
              <w:rPr>
                <w:rFonts w:ascii="Times New Roman" w:hAnsi="Times New Roman" w:cs="Times New Roman"/>
                <w:bCs/>
                <w:sz w:val="24"/>
                <w:szCs w:val="24"/>
              </w:rPr>
            </w:pPr>
            <w:r>
              <w:rPr>
                <w:rFonts w:ascii="Times New Roman" w:hAnsi="Times New Roman" w:cs="Times New Roman"/>
                <w:sz w:val="24"/>
                <w:szCs w:val="24"/>
              </w:rPr>
              <w:t>k</w:t>
            </w:r>
            <w:r w:rsidRPr="00784943">
              <w:rPr>
                <w:rFonts w:ascii="Times New Roman" w:hAnsi="Times New Roman" w:cs="Times New Roman"/>
                <w:sz w:val="24"/>
                <w:szCs w:val="24"/>
              </w:rPr>
              <w:t xml:space="preserve">onsultēt ministrijas </w:t>
            </w:r>
            <w:r>
              <w:rPr>
                <w:rFonts w:ascii="Times New Roman" w:hAnsi="Times New Roman" w:cs="Times New Roman"/>
                <w:sz w:val="24"/>
                <w:szCs w:val="24"/>
              </w:rPr>
              <w:t>speciālistus</w:t>
            </w:r>
            <w:r w:rsidRPr="00784943">
              <w:rPr>
                <w:rFonts w:ascii="Times New Roman" w:hAnsi="Times New Roman" w:cs="Times New Roman"/>
                <w:sz w:val="24"/>
                <w:szCs w:val="24"/>
              </w:rPr>
              <w:t xml:space="preserve"> ES fiskālās politikas jautājumos</w:t>
            </w:r>
            <w:r>
              <w:rPr>
                <w:rFonts w:ascii="Times New Roman" w:hAnsi="Times New Roman" w:cs="Times New Roman"/>
                <w:sz w:val="24"/>
                <w:szCs w:val="24"/>
              </w:rPr>
              <w:t>.</w:t>
            </w:r>
          </w:p>
        </w:tc>
        <w:tc>
          <w:tcPr>
            <w:tcW w:w="1479" w:type="dxa"/>
            <w:gridSpan w:val="2"/>
          </w:tcPr>
          <w:p w14:paraId="15EC97A4" w14:textId="77777777" w:rsidR="00EC0813" w:rsidRPr="00D96CDB" w:rsidRDefault="00EC0813" w:rsidP="006F5286">
            <w:pPr>
              <w:jc w:val="both"/>
              <w:rPr>
                <w:rFonts w:ascii="Times New Roman" w:hAnsi="Times New Roman" w:cs="Times New Roman"/>
                <w:sz w:val="24"/>
                <w:szCs w:val="24"/>
              </w:rPr>
            </w:pPr>
          </w:p>
        </w:tc>
      </w:tr>
      <w:tr w:rsidR="00EC0813" w:rsidRPr="00D96CDB" w14:paraId="5379EF12"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44" w:type="dxa"/>
            <w:gridSpan w:val="13"/>
          </w:tcPr>
          <w:p w14:paraId="0F6EF613" w14:textId="77777777" w:rsidR="00EC0813" w:rsidRPr="00E14C0F" w:rsidRDefault="00EC0813" w:rsidP="006F5286">
            <w:pPr>
              <w:jc w:val="center"/>
              <w:rPr>
                <w:rFonts w:ascii="Times New Roman" w:hAnsi="Times New Roman" w:cs="Times New Roman"/>
                <w:b/>
                <w:sz w:val="24"/>
                <w:szCs w:val="24"/>
              </w:rPr>
            </w:pPr>
            <w:r>
              <w:rPr>
                <w:rFonts w:ascii="Times New Roman" w:hAnsi="Times New Roman" w:cs="Times New Roman"/>
                <w:b/>
                <w:sz w:val="24"/>
                <w:szCs w:val="24"/>
              </w:rPr>
              <w:t>11.2</w:t>
            </w:r>
            <w:r w:rsidRPr="00E14C0F">
              <w:rPr>
                <w:rFonts w:ascii="Times New Roman" w:hAnsi="Times New Roman" w:cs="Times New Roman"/>
                <w:b/>
                <w:sz w:val="24"/>
                <w:szCs w:val="24"/>
              </w:rPr>
              <w:t>Valsts fiskālās politikas vadība</w:t>
            </w:r>
          </w:p>
        </w:tc>
        <w:tc>
          <w:tcPr>
            <w:tcW w:w="1479" w:type="dxa"/>
            <w:gridSpan w:val="2"/>
          </w:tcPr>
          <w:p w14:paraId="2EE2F266" w14:textId="77777777" w:rsidR="00EC0813" w:rsidRPr="00D96CDB" w:rsidRDefault="00EC0813" w:rsidP="006F5286">
            <w:pPr>
              <w:jc w:val="center"/>
              <w:rPr>
                <w:rFonts w:ascii="Times New Roman" w:hAnsi="Times New Roman" w:cs="Times New Roman"/>
                <w:sz w:val="24"/>
                <w:szCs w:val="24"/>
              </w:rPr>
            </w:pPr>
            <w:r>
              <w:rPr>
                <w:rFonts w:ascii="Times New Roman" w:hAnsi="Times New Roman" w:cs="Times New Roman"/>
                <w:sz w:val="24"/>
                <w:szCs w:val="24"/>
              </w:rPr>
              <w:t>40</w:t>
            </w:r>
          </w:p>
        </w:tc>
      </w:tr>
      <w:tr w:rsidR="00EC0813" w:rsidRPr="00D96CDB" w14:paraId="1B3A23CC"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gridSpan w:val="2"/>
          </w:tcPr>
          <w:p w14:paraId="07D57257"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11.2.1.</w:t>
            </w:r>
          </w:p>
        </w:tc>
        <w:tc>
          <w:tcPr>
            <w:tcW w:w="7508" w:type="dxa"/>
            <w:gridSpan w:val="11"/>
          </w:tcPr>
          <w:p w14:paraId="22901D31" w14:textId="77777777" w:rsidR="00EC0813" w:rsidRPr="00784943" w:rsidRDefault="00EC0813" w:rsidP="006F5286">
            <w:pPr>
              <w:jc w:val="both"/>
              <w:rPr>
                <w:rFonts w:ascii="Times New Roman" w:hAnsi="Times New Roman" w:cs="Times New Roman"/>
                <w:sz w:val="24"/>
                <w:szCs w:val="24"/>
              </w:rPr>
            </w:pPr>
            <w:r>
              <w:rPr>
                <w:rFonts w:ascii="Times New Roman" w:hAnsi="Times New Roman" w:cs="Times New Roman"/>
                <w:sz w:val="24"/>
                <w:szCs w:val="24"/>
              </w:rPr>
              <w:t xml:space="preserve">izstrādāt </w:t>
            </w:r>
            <w:r w:rsidRPr="00784943">
              <w:rPr>
                <w:rFonts w:ascii="Times New Roman" w:hAnsi="Times New Roman" w:cs="Times New Roman"/>
                <w:sz w:val="24"/>
                <w:szCs w:val="24"/>
              </w:rPr>
              <w:t>priekšlikumus fiskālās stratēģijas jomā un atbilstoši vadības norādījumiem izstrādā stratēģij</w:t>
            </w:r>
            <w:r>
              <w:rPr>
                <w:rFonts w:ascii="Times New Roman" w:hAnsi="Times New Roman" w:cs="Times New Roman"/>
                <w:sz w:val="24"/>
                <w:szCs w:val="24"/>
              </w:rPr>
              <w:t xml:space="preserve">u un koordinē tās realizāciju; </w:t>
            </w:r>
          </w:p>
        </w:tc>
        <w:tc>
          <w:tcPr>
            <w:tcW w:w="1479" w:type="dxa"/>
            <w:gridSpan w:val="2"/>
          </w:tcPr>
          <w:p w14:paraId="0DBCB360" w14:textId="77777777" w:rsidR="00EC0813" w:rsidRPr="00D96CDB" w:rsidRDefault="00EC0813" w:rsidP="006F5286">
            <w:pPr>
              <w:jc w:val="both"/>
              <w:rPr>
                <w:rFonts w:ascii="Times New Roman" w:hAnsi="Times New Roman" w:cs="Times New Roman"/>
                <w:sz w:val="24"/>
                <w:szCs w:val="24"/>
              </w:rPr>
            </w:pPr>
          </w:p>
        </w:tc>
      </w:tr>
      <w:tr w:rsidR="00EC0813" w:rsidRPr="00D96CDB" w14:paraId="3EDDD4E9"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gridSpan w:val="2"/>
          </w:tcPr>
          <w:p w14:paraId="207C0C3F"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11.2.2.</w:t>
            </w:r>
          </w:p>
        </w:tc>
        <w:tc>
          <w:tcPr>
            <w:tcW w:w="7508" w:type="dxa"/>
            <w:gridSpan w:val="11"/>
          </w:tcPr>
          <w:p w14:paraId="51EE9D22" w14:textId="77777777" w:rsidR="00EC0813" w:rsidRDefault="00EC0813" w:rsidP="006F5286">
            <w:pPr>
              <w:jc w:val="both"/>
              <w:rPr>
                <w:rFonts w:ascii="Times New Roman" w:hAnsi="Times New Roman" w:cs="Times New Roman"/>
                <w:sz w:val="24"/>
                <w:szCs w:val="24"/>
              </w:rPr>
            </w:pPr>
            <w:r>
              <w:rPr>
                <w:rFonts w:ascii="Times New Roman" w:hAnsi="Times New Roman" w:cs="Times New Roman"/>
                <w:sz w:val="24"/>
                <w:szCs w:val="24"/>
              </w:rPr>
              <w:t xml:space="preserve">izstrādāt </w:t>
            </w:r>
            <w:r w:rsidRPr="00784943">
              <w:rPr>
                <w:rFonts w:ascii="Times New Roman" w:hAnsi="Times New Roman" w:cs="Times New Roman"/>
                <w:sz w:val="24"/>
                <w:szCs w:val="24"/>
              </w:rPr>
              <w:t xml:space="preserve">ministrijas viedokli par </w:t>
            </w:r>
            <w:r>
              <w:rPr>
                <w:rFonts w:ascii="Times New Roman" w:hAnsi="Times New Roman" w:cs="Times New Roman"/>
                <w:sz w:val="24"/>
                <w:szCs w:val="24"/>
              </w:rPr>
              <w:t xml:space="preserve">īpaši sarežģītiem jautājumiem, </w:t>
            </w:r>
            <w:r w:rsidRPr="00784943">
              <w:rPr>
                <w:rFonts w:ascii="Times New Roman" w:hAnsi="Times New Roman" w:cs="Times New Roman"/>
                <w:sz w:val="24"/>
                <w:szCs w:val="24"/>
              </w:rPr>
              <w:t>valsts politikas iniciatīvām, plānošanas dokumentu, normatīvo aktu projektiem, ja to ieviešana ietekmē valsts fiskālās politikas mērķu sasniegšanu;</w:t>
            </w:r>
          </w:p>
        </w:tc>
        <w:tc>
          <w:tcPr>
            <w:tcW w:w="1479" w:type="dxa"/>
            <w:gridSpan w:val="2"/>
          </w:tcPr>
          <w:p w14:paraId="4A0F0FCC" w14:textId="77777777" w:rsidR="00EC0813" w:rsidRPr="00D96CDB" w:rsidRDefault="00EC0813" w:rsidP="006F5286">
            <w:pPr>
              <w:jc w:val="both"/>
              <w:rPr>
                <w:rFonts w:ascii="Times New Roman" w:hAnsi="Times New Roman" w:cs="Times New Roman"/>
                <w:sz w:val="24"/>
                <w:szCs w:val="24"/>
              </w:rPr>
            </w:pPr>
          </w:p>
        </w:tc>
      </w:tr>
      <w:tr w:rsidR="00EC0813" w:rsidRPr="00D96CDB" w14:paraId="5FDA5CA3"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gridSpan w:val="2"/>
          </w:tcPr>
          <w:p w14:paraId="5F3DB347"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11.2.3.</w:t>
            </w:r>
          </w:p>
        </w:tc>
        <w:tc>
          <w:tcPr>
            <w:tcW w:w="7508" w:type="dxa"/>
            <w:gridSpan w:val="11"/>
          </w:tcPr>
          <w:p w14:paraId="5D139351" w14:textId="77777777" w:rsidR="00EC0813" w:rsidRPr="00784943" w:rsidRDefault="00EC0813" w:rsidP="006F5286">
            <w:pPr>
              <w:jc w:val="both"/>
              <w:rPr>
                <w:rFonts w:ascii="Times New Roman" w:hAnsi="Times New Roman" w:cs="Times New Roman"/>
                <w:sz w:val="24"/>
                <w:szCs w:val="24"/>
              </w:rPr>
            </w:pPr>
            <w:r>
              <w:rPr>
                <w:rFonts w:ascii="Times New Roman" w:hAnsi="Times New Roman" w:cs="Times New Roman"/>
                <w:sz w:val="24"/>
                <w:szCs w:val="24"/>
              </w:rPr>
              <w:t>piedalīties Latvijas Stabilitātes programmas un Vispārējās valdības budžeta plāna izstrādē</w:t>
            </w:r>
            <w:r w:rsidRPr="00784943">
              <w:rPr>
                <w:rFonts w:ascii="Times New Roman" w:hAnsi="Times New Roman" w:cs="Times New Roman"/>
                <w:sz w:val="24"/>
                <w:szCs w:val="24"/>
              </w:rPr>
              <w:t xml:space="preserve">, organizēt tās saskaņošanu un nodrošināt ar virzīšanu saistītos </w:t>
            </w:r>
            <w:r w:rsidRPr="00784943">
              <w:rPr>
                <w:rFonts w:ascii="Times New Roman" w:hAnsi="Times New Roman" w:cs="Times New Roman"/>
                <w:sz w:val="24"/>
                <w:szCs w:val="24"/>
              </w:rPr>
              <w:lastRenderedPageBreak/>
              <w:t>pasākumus, kā arī tās ieviešanas uzraudzību, ziņojumu un atskaišu</w:t>
            </w:r>
            <w:r>
              <w:rPr>
                <w:rFonts w:ascii="Times New Roman" w:hAnsi="Times New Roman" w:cs="Times New Roman"/>
                <w:sz w:val="24"/>
                <w:szCs w:val="24"/>
              </w:rPr>
              <w:t xml:space="preserve"> sagatavošanu par tās izpildi; </w:t>
            </w:r>
          </w:p>
        </w:tc>
        <w:tc>
          <w:tcPr>
            <w:tcW w:w="1479" w:type="dxa"/>
            <w:gridSpan w:val="2"/>
          </w:tcPr>
          <w:p w14:paraId="5307732D" w14:textId="77777777" w:rsidR="00EC0813" w:rsidRPr="00D96CDB" w:rsidRDefault="00EC0813" w:rsidP="006F5286">
            <w:pPr>
              <w:jc w:val="both"/>
              <w:rPr>
                <w:rFonts w:ascii="Times New Roman" w:hAnsi="Times New Roman" w:cs="Times New Roman"/>
                <w:sz w:val="24"/>
                <w:szCs w:val="24"/>
              </w:rPr>
            </w:pPr>
          </w:p>
        </w:tc>
      </w:tr>
      <w:tr w:rsidR="00EC0813" w:rsidRPr="00D96CDB" w14:paraId="5A8BBA57"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gridSpan w:val="2"/>
          </w:tcPr>
          <w:p w14:paraId="5720CA81"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11.2.4.</w:t>
            </w:r>
          </w:p>
        </w:tc>
        <w:tc>
          <w:tcPr>
            <w:tcW w:w="7508" w:type="dxa"/>
            <w:gridSpan w:val="11"/>
          </w:tcPr>
          <w:p w14:paraId="2005A948" w14:textId="77777777" w:rsidR="00EC0813" w:rsidRPr="00784943" w:rsidRDefault="00EC0813" w:rsidP="006F5286">
            <w:pPr>
              <w:jc w:val="both"/>
              <w:rPr>
                <w:rFonts w:ascii="Times New Roman" w:hAnsi="Times New Roman" w:cs="Times New Roman"/>
                <w:sz w:val="24"/>
                <w:szCs w:val="24"/>
              </w:rPr>
            </w:pPr>
            <w:r>
              <w:rPr>
                <w:rFonts w:ascii="Times New Roman" w:hAnsi="Times New Roman" w:cs="Times New Roman"/>
                <w:sz w:val="24"/>
                <w:szCs w:val="24"/>
              </w:rPr>
              <w:t xml:space="preserve">piedalīties </w:t>
            </w:r>
            <w:r w:rsidRPr="00784943">
              <w:rPr>
                <w:rFonts w:ascii="Times New Roman" w:hAnsi="Times New Roman" w:cs="Times New Roman"/>
                <w:sz w:val="24"/>
                <w:szCs w:val="24"/>
              </w:rPr>
              <w:t>vidēja termiņa budžeta ietvaru vai citu dokumentu, kas aizstāj tā sagatavošanu,</w:t>
            </w:r>
            <w:r>
              <w:rPr>
                <w:rFonts w:ascii="Times New Roman" w:hAnsi="Times New Roman" w:cs="Times New Roman"/>
                <w:sz w:val="24"/>
                <w:szCs w:val="24"/>
              </w:rPr>
              <w:t xml:space="preserve"> izstrādē,</w:t>
            </w:r>
            <w:r w:rsidRPr="00784943">
              <w:rPr>
                <w:rFonts w:ascii="Times New Roman" w:hAnsi="Times New Roman" w:cs="Times New Roman"/>
                <w:sz w:val="24"/>
                <w:szCs w:val="24"/>
              </w:rPr>
              <w:t xml:space="preserve"> organizēt tā saskaņošanu un ar virzīšanu saistīto pasākumu nodrošināšanu, kā arī tā ieviešanas uzraudzību, ziņojumu un atskaiš</w:t>
            </w:r>
            <w:r>
              <w:rPr>
                <w:rFonts w:ascii="Times New Roman" w:hAnsi="Times New Roman" w:cs="Times New Roman"/>
                <w:sz w:val="24"/>
                <w:szCs w:val="24"/>
              </w:rPr>
              <w:t xml:space="preserve">u sagatavošanu par tā izpildi; </w:t>
            </w:r>
          </w:p>
        </w:tc>
        <w:tc>
          <w:tcPr>
            <w:tcW w:w="1479" w:type="dxa"/>
            <w:gridSpan w:val="2"/>
          </w:tcPr>
          <w:p w14:paraId="143BF0A6" w14:textId="77777777" w:rsidR="00EC0813" w:rsidRPr="00D96CDB" w:rsidRDefault="00EC0813" w:rsidP="006F5286">
            <w:pPr>
              <w:jc w:val="both"/>
              <w:rPr>
                <w:rFonts w:ascii="Times New Roman" w:hAnsi="Times New Roman" w:cs="Times New Roman"/>
                <w:sz w:val="24"/>
                <w:szCs w:val="24"/>
              </w:rPr>
            </w:pPr>
          </w:p>
        </w:tc>
      </w:tr>
      <w:tr w:rsidR="00EC0813" w:rsidRPr="00D96CDB" w14:paraId="220A9C7D"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gridSpan w:val="2"/>
          </w:tcPr>
          <w:p w14:paraId="3D7871A0"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11.2.5.</w:t>
            </w:r>
          </w:p>
        </w:tc>
        <w:tc>
          <w:tcPr>
            <w:tcW w:w="7508" w:type="dxa"/>
            <w:gridSpan w:val="11"/>
          </w:tcPr>
          <w:p w14:paraId="50ABCEAE" w14:textId="77777777" w:rsidR="00EC0813" w:rsidRDefault="00EC0813" w:rsidP="006F5286">
            <w:pPr>
              <w:jc w:val="both"/>
              <w:rPr>
                <w:rFonts w:ascii="Times New Roman" w:hAnsi="Times New Roman" w:cs="Times New Roman"/>
                <w:sz w:val="24"/>
                <w:szCs w:val="24"/>
              </w:rPr>
            </w:pPr>
            <w:r>
              <w:rPr>
                <w:rFonts w:ascii="Times New Roman" w:hAnsi="Times New Roman" w:cs="Times New Roman"/>
                <w:sz w:val="24"/>
                <w:szCs w:val="24"/>
              </w:rPr>
              <w:t xml:space="preserve">piedalīties </w:t>
            </w:r>
            <w:r w:rsidRPr="00A76053">
              <w:rPr>
                <w:rFonts w:ascii="Times New Roman" w:hAnsi="Times New Roman" w:cs="Times New Roman"/>
                <w:sz w:val="24"/>
                <w:szCs w:val="24"/>
              </w:rPr>
              <w:t>likumprojekta par vidēja termiņa budžeta ietv</w:t>
            </w:r>
            <w:r>
              <w:rPr>
                <w:rFonts w:ascii="Times New Roman" w:hAnsi="Times New Roman" w:cs="Times New Roman"/>
                <w:sz w:val="24"/>
                <w:szCs w:val="24"/>
              </w:rPr>
              <w:t>aru paskaidrojumu sagatavošanā;</w:t>
            </w:r>
          </w:p>
        </w:tc>
        <w:tc>
          <w:tcPr>
            <w:tcW w:w="1479" w:type="dxa"/>
            <w:gridSpan w:val="2"/>
          </w:tcPr>
          <w:p w14:paraId="6A24D4F5" w14:textId="77777777" w:rsidR="00EC0813" w:rsidRPr="00D96CDB" w:rsidRDefault="00EC0813" w:rsidP="006F5286">
            <w:pPr>
              <w:jc w:val="both"/>
              <w:rPr>
                <w:rFonts w:ascii="Times New Roman" w:hAnsi="Times New Roman" w:cs="Times New Roman"/>
                <w:sz w:val="24"/>
                <w:szCs w:val="24"/>
              </w:rPr>
            </w:pPr>
          </w:p>
        </w:tc>
      </w:tr>
      <w:tr w:rsidR="00EC0813" w:rsidRPr="00D96CDB" w14:paraId="17F08AAF"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gridSpan w:val="2"/>
          </w:tcPr>
          <w:p w14:paraId="0C2226F4"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11.2.6.</w:t>
            </w:r>
          </w:p>
        </w:tc>
        <w:tc>
          <w:tcPr>
            <w:tcW w:w="7508" w:type="dxa"/>
            <w:gridSpan w:val="11"/>
          </w:tcPr>
          <w:p w14:paraId="153D1351" w14:textId="77777777" w:rsidR="00EC0813" w:rsidRPr="00A76053" w:rsidRDefault="00EC0813" w:rsidP="006F5286">
            <w:pPr>
              <w:jc w:val="both"/>
              <w:rPr>
                <w:rFonts w:ascii="Times New Roman" w:hAnsi="Times New Roman" w:cs="Times New Roman"/>
                <w:sz w:val="24"/>
                <w:szCs w:val="24"/>
              </w:rPr>
            </w:pPr>
            <w:r>
              <w:rPr>
                <w:rFonts w:ascii="Times New Roman" w:hAnsi="Times New Roman" w:cs="Times New Roman"/>
                <w:sz w:val="24"/>
                <w:szCs w:val="24"/>
              </w:rPr>
              <w:t xml:space="preserve">piedalīties </w:t>
            </w:r>
            <w:r w:rsidRPr="00A76053">
              <w:rPr>
                <w:rFonts w:ascii="Times New Roman" w:hAnsi="Times New Roman" w:cs="Times New Roman"/>
                <w:sz w:val="24"/>
                <w:szCs w:val="24"/>
              </w:rPr>
              <w:t>valsts fiskālās politikas saistīto stratēģisko dokumentu sagatavošan</w:t>
            </w:r>
            <w:r>
              <w:rPr>
                <w:rFonts w:ascii="Times New Roman" w:hAnsi="Times New Roman" w:cs="Times New Roman"/>
                <w:sz w:val="24"/>
                <w:szCs w:val="24"/>
              </w:rPr>
              <w:t>ā, saskaņošanā, apstiprināšanā;</w:t>
            </w:r>
          </w:p>
        </w:tc>
        <w:tc>
          <w:tcPr>
            <w:tcW w:w="1479" w:type="dxa"/>
            <w:gridSpan w:val="2"/>
          </w:tcPr>
          <w:p w14:paraId="631AD880" w14:textId="77777777" w:rsidR="00EC0813" w:rsidRPr="00D96CDB" w:rsidRDefault="00EC0813" w:rsidP="006F5286">
            <w:pPr>
              <w:jc w:val="both"/>
              <w:rPr>
                <w:rFonts w:ascii="Times New Roman" w:hAnsi="Times New Roman" w:cs="Times New Roman"/>
                <w:sz w:val="24"/>
                <w:szCs w:val="24"/>
              </w:rPr>
            </w:pPr>
          </w:p>
        </w:tc>
      </w:tr>
      <w:tr w:rsidR="00EC0813" w:rsidRPr="00D96CDB" w14:paraId="606446A6"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gridSpan w:val="2"/>
          </w:tcPr>
          <w:p w14:paraId="0205096F"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11.2.7.</w:t>
            </w:r>
          </w:p>
        </w:tc>
        <w:tc>
          <w:tcPr>
            <w:tcW w:w="7508" w:type="dxa"/>
            <w:gridSpan w:val="11"/>
          </w:tcPr>
          <w:p w14:paraId="1647A119" w14:textId="77777777" w:rsidR="00EC0813" w:rsidRPr="00A76053" w:rsidRDefault="00EC0813" w:rsidP="006F5286">
            <w:pPr>
              <w:jc w:val="both"/>
              <w:rPr>
                <w:rFonts w:ascii="Times New Roman" w:hAnsi="Times New Roman" w:cs="Times New Roman"/>
                <w:sz w:val="24"/>
                <w:szCs w:val="24"/>
              </w:rPr>
            </w:pPr>
            <w:r>
              <w:rPr>
                <w:rFonts w:ascii="Times New Roman" w:hAnsi="Times New Roman" w:cs="Times New Roman"/>
                <w:sz w:val="24"/>
                <w:szCs w:val="24"/>
              </w:rPr>
              <w:t xml:space="preserve">piedalīties </w:t>
            </w:r>
            <w:r w:rsidRPr="00A76053">
              <w:rPr>
                <w:rFonts w:ascii="Times New Roman" w:hAnsi="Times New Roman" w:cs="Times New Roman"/>
                <w:sz w:val="24"/>
                <w:szCs w:val="24"/>
              </w:rPr>
              <w:t>fiskālās politikas ietvara vadībai nepieciešamo tiesību aktu projektu izstrādē, to saskaņošanas un to ievērošanas uzraudzības pēc</w:t>
            </w:r>
            <w:r>
              <w:rPr>
                <w:rFonts w:ascii="Times New Roman" w:hAnsi="Times New Roman" w:cs="Times New Roman"/>
                <w:sz w:val="24"/>
                <w:szCs w:val="24"/>
              </w:rPr>
              <w:t xml:space="preserve"> apstiprināšanas nodrošināšanā;</w:t>
            </w:r>
          </w:p>
        </w:tc>
        <w:tc>
          <w:tcPr>
            <w:tcW w:w="1479" w:type="dxa"/>
            <w:gridSpan w:val="2"/>
          </w:tcPr>
          <w:p w14:paraId="54FBF148" w14:textId="77777777" w:rsidR="00EC0813" w:rsidRPr="00D96CDB" w:rsidRDefault="00EC0813" w:rsidP="006F5286">
            <w:pPr>
              <w:jc w:val="both"/>
              <w:rPr>
                <w:rFonts w:ascii="Times New Roman" w:hAnsi="Times New Roman" w:cs="Times New Roman"/>
                <w:sz w:val="24"/>
                <w:szCs w:val="24"/>
              </w:rPr>
            </w:pPr>
          </w:p>
        </w:tc>
      </w:tr>
      <w:tr w:rsidR="00EC0813" w:rsidRPr="00D96CDB" w14:paraId="24CA2084"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gridSpan w:val="2"/>
          </w:tcPr>
          <w:p w14:paraId="01F732F0"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11.2.8.</w:t>
            </w:r>
          </w:p>
        </w:tc>
        <w:tc>
          <w:tcPr>
            <w:tcW w:w="7508" w:type="dxa"/>
            <w:gridSpan w:val="11"/>
          </w:tcPr>
          <w:p w14:paraId="0369D27F" w14:textId="77777777" w:rsidR="00EC0813" w:rsidRPr="00A76053" w:rsidRDefault="00EC0813" w:rsidP="006F5286">
            <w:pPr>
              <w:jc w:val="both"/>
              <w:rPr>
                <w:rFonts w:ascii="Times New Roman" w:hAnsi="Times New Roman" w:cs="Times New Roman"/>
                <w:sz w:val="24"/>
                <w:szCs w:val="24"/>
              </w:rPr>
            </w:pPr>
            <w:r>
              <w:rPr>
                <w:rFonts w:ascii="Times New Roman" w:hAnsi="Times New Roman" w:cs="Times New Roman"/>
                <w:sz w:val="24"/>
                <w:szCs w:val="24"/>
              </w:rPr>
              <w:t xml:space="preserve">piedalīties </w:t>
            </w:r>
            <w:r w:rsidRPr="00A76053">
              <w:rPr>
                <w:rFonts w:ascii="Times New Roman" w:hAnsi="Times New Roman" w:cs="Times New Roman"/>
                <w:sz w:val="24"/>
                <w:szCs w:val="24"/>
              </w:rPr>
              <w:t>Finanšu ministrijas un citu ministriju tautsaimniecības stabilizācijas un izaugsmes politikas</w:t>
            </w:r>
            <w:r>
              <w:rPr>
                <w:rFonts w:ascii="Times New Roman" w:hAnsi="Times New Roman" w:cs="Times New Roman"/>
                <w:sz w:val="24"/>
                <w:szCs w:val="24"/>
              </w:rPr>
              <w:t xml:space="preserve"> plānošanas dokumentu izstrādē;</w:t>
            </w:r>
          </w:p>
        </w:tc>
        <w:tc>
          <w:tcPr>
            <w:tcW w:w="1479" w:type="dxa"/>
            <w:gridSpan w:val="2"/>
          </w:tcPr>
          <w:p w14:paraId="0DBCF330" w14:textId="77777777" w:rsidR="00EC0813" w:rsidRPr="00D96CDB" w:rsidRDefault="00EC0813" w:rsidP="006F5286">
            <w:pPr>
              <w:jc w:val="both"/>
              <w:rPr>
                <w:rFonts w:ascii="Times New Roman" w:hAnsi="Times New Roman" w:cs="Times New Roman"/>
                <w:sz w:val="24"/>
                <w:szCs w:val="24"/>
              </w:rPr>
            </w:pPr>
          </w:p>
        </w:tc>
      </w:tr>
      <w:tr w:rsidR="00EC0813" w:rsidRPr="00D96CDB" w14:paraId="63644DB0"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gridSpan w:val="2"/>
          </w:tcPr>
          <w:p w14:paraId="794E395C"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11.2.9.</w:t>
            </w:r>
          </w:p>
        </w:tc>
        <w:tc>
          <w:tcPr>
            <w:tcW w:w="7508" w:type="dxa"/>
            <w:gridSpan w:val="11"/>
          </w:tcPr>
          <w:p w14:paraId="48FB78F8" w14:textId="77777777" w:rsidR="00EC0813" w:rsidRDefault="00EC0813" w:rsidP="006F5286">
            <w:pPr>
              <w:jc w:val="both"/>
              <w:rPr>
                <w:rFonts w:ascii="Times New Roman" w:hAnsi="Times New Roman" w:cs="Times New Roman"/>
                <w:sz w:val="24"/>
                <w:szCs w:val="24"/>
              </w:rPr>
            </w:pPr>
            <w:r>
              <w:rPr>
                <w:rFonts w:ascii="Times New Roman" w:hAnsi="Times New Roman" w:cs="Times New Roman"/>
                <w:sz w:val="24"/>
                <w:szCs w:val="24"/>
              </w:rPr>
              <w:t xml:space="preserve">piedalīties </w:t>
            </w:r>
            <w:r w:rsidRPr="00A76053">
              <w:rPr>
                <w:rFonts w:ascii="Times New Roman" w:hAnsi="Times New Roman" w:cs="Times New Roman"/>
                <w:sz w:val="24"/>
                <w:szCs w:val="24"/>
              </w:rPr>
              <w:t>nepieciešamo materiālu un datu sagatavošanā starptautiskajām institūcijām</w:t>
            </w:r>
            <w:r>
              <w:rPr>
                <w:rFonts w:ascii="Times New Roman" w:hAnsi="Times New Roman" w:cs="Times New Roman"/>
                <w:sz w:val="24"/>
                <w:szCs w:val="24"/>
              </w:rPr>
              <w:t xml:space="preserve"> fiskālās politikas jomā</w:t>
            </w:r>
            <w:r w:rsidRPr="00A76053">
              <w:rPr>
                <w:rFonts w:ascii="Times New Roman" w:hAnsi="Times New Roman" w:cs="Times New Roman"/>
                <w:sz w:val="24"/>
                <w:szCs w:val="24"/>
              </w:rPr>
              <w:t xml:space="preserve"> (Eiropas Komisija, Starptautiskais Valūtas fonds, kredītreitingu aģentūras u.c.).</w:t>
            </w:r>
          </w:p>
        </w:tc>
        <w:tc>
          <w:tcPr>
            <w:tcW w:w="1479" w:type="dxa"/>
            <w:gridSpan w:val="2"/>
          </w:tcPr>
          <w:p w14:paraId="725C8B98" w14:textId="77777777" w:rsidR="00EC0813" w:rsidRPr="00D96CDB" w:rsidRDefault="00EC0813" w:rsidP="006F5286">
            <w:pPr>
              <w:jc w:val="both"/>
              <w:rPr>
                <w:rFonts w:ascii="Times New Roman" w:hAnsi="Times New Roman" w:cs="Times New Roman"/>
                <w:sz w:val="24"/>
                <w:szCs w:val="24"/>
              </w:rPr>
            </w:pPr>
          </w:p>
        </w:tc>
      </w:tr>
      <w:tr w:rsidR="00EC0813" w:rsidRPr="00D96CDB" w14:paraId="79155F60"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44" w:type="dxa"/>
            <w:gridSpan w:val="13"/>
          </w:tcPr>
          <w:p w14:paraId="1A05425D" w14:textId="77777777" w:rsidR="00EC0813" w:rsidRPr="00E14C0F" w:rsidRDefault="00EC0813" w:rsidP="006F5286">
            <w:pPr>
              <w:jc w:val="center"/>
              <w:rPr>
                <w:rFonts w:ascii="Times New Roman" w:hAnsi="Times New Roman" w:cs="Times New Roman"/>
                <w:b/>
                <w:sz w:val="24"/>
                <w:szCs w:val="24"/>
              </w:rPr>
            </w:pPr>
            <w:r>
              <w:rPr>
                <w:rFonts w:ascii="Times New Roman" w:hAnsi="Times New Roman" w:cs="Times New Roman"/>
                <w:b/>
                <w:sz w:val="24"/>
                <w:szCs w:val="24"/>
              </w:rPr>
              <w:t xml:space="preserve">11.3. </w:t>
            </w:r>
            <w:r w:rsidRPr="00E14C0F">
              <w:rPr>
                <w:rFonts w:ascii="Times New Roman" w:hAnsi="Times New Roman" w:cs="Times New Roman"/>
                <w:b/>
                <w:sz w:val="24"/>
                <w:szCs w:val="24"/>
              </w:rPr>
              <w:t>Citi pienākumi</w:t>
            </w:r>
          </w:p>
        </w:tc>
        <w:tc>
          <w:tcPr>
            <w:tcW w:w="1479" w:type="dxa"/>
            <w:gridSpan w:val="2"/>
          </w:tcPr>
          <w:p w14:paraId="56CFB310" w14:textId="77777777" w:rsidR="00EC0813" w:rsidRPr="00D96CDB" w:rsidRDefault="00EC0813" w:rsidP="006F5286">
            <w:pPr>
              <w:jc w:val="center"/>
              <w:rPr>
                <w:rFonts w:ascii="Times New Roman" w:hAnsi="Times New Roman" w:cs="Times New Roman"/>
                <w:sz w:val="24"/>
                <w:szCs w:val="24"/>
              </w:rPr>
            </w:pPr>
            <w:r>
              <w:rPr>
                <w:rFonts w:ascii="Times New Roman" w:hAnsi="Times New Roman" w:cs="Times New Roman"/>
                <w:sz w:val="24"/>
                <w:szCs w:val="24"/>
              </w:rPr>
              <w:t>10</w:t>
            </w:r>
          </w:p>
        </w:tc>
      </w:tr>
      <w:tr w:rsidR="00EC0813" w:rsidRPr="00D96CDB" w14:paraId="65D5CDCE"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gridSpan w:val="2"/>
          </w:tcPr>
          <w:p w14:paraId="43F8DBAA"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11.3.1.</w:t>
            </w:r>
          </w:p>
        </w:tc>
        <w:tc>
          <w:tcPr>
            <w:tcW w:w="7508" w:type="dxa"/>
            <w:gridSpan w:val="11"/>
          </w:tcPr>
          <w:p w14:paraId="3D0FD0EA" w14:textId="77777777" w:rsidR="00EC0813" w:rsidRPr="00D96CDB" w:rsidRDefault="00EC0813" w:rsidP="006F5286">
            <w:pPr>
              <w:jc w:val="both"/>
              <w:rPr>
                <w:rFonts w:ascii="Times New Roman" w:hAnsi="Times New Roman" w:cs="Times New Roman"/>
                <w:bCs/>
                <w:sz w:val="24"/>
                <w:szCs w:val="24"/>
              </w:rPr>
            </w:pPr>
            <w:r>
              <w:rPr>
                <w:rFonts w:ascii="Times New Roman" w:hAnsi="Times New Roman" w:cs="Times New Roman"/>
                <w:sz w:val="24"/>
                <w:szCs w:val="24"/>
              </w:rPr>
              <w:t>s</w:t>
            </w:r>
            <w:r w:rsidRPr="00A76053">
              <w:rPr>
                <w:rFonts w:ascii="Times New Roman" w:hAnsi="Times New Roman" w:cs="Times New Roman"/>
                <w:sz w:val="24"/>
                <w:szCs w:val="24"/>
              </w:rPr>
              <w:t>askaņā ar vadības norādījumiem sniegt nodaļas rīcībā esošo informāciju citām ministrijas struktūrvienībām, institūcijām, fiziskajām un juridiskajām personām;</w:t>
            </w:r>
          </w:p>
        </w:tc>
        <w:tc>
          <w:tcPr>
            <w:tcW w:w="1479" w:type="dxa"/>
            <w:gridSpan w:val="2"/>
          </w:tcPr>
          <w:p w14:paraId="22CE77C7" w14:textId="77777777" w:rsidR="00EC0813" w:rsidRPr="00D96CDB" w:rsidRDefault="00EC0813" w:rsidP="006F5286">
            <w:pPr>
              <w:jc w:val="both"/>
              <w:rPr>
                <w:rFonts w:ascii="Times New Roman" w:hAnsi="Times New Roman" w:cs="Times New Roman"/>
                <w:sz w:val="24"/>
                <w:szCs w:val="24"/>
              </w:rPr>
            </w:pPr>
          </w:p>
        </w:tc>
      </w:tr>
      <w:tr w:rsidR="00EC0813" w:rsidRPr="00D96CDB" w14:paraId="38D854BC"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gridSpan w:val="2"/>
          </w:tcPr>
          <w:p w14:paraId="564540BC"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11.3.2.</w:t>
            </w:r>
          </w:p>
        </w:tc>
        <w:tc>
          <w:tcPr>
            <w:tcW w:w="7508" w:type="dxa"/>
            <w:gridSpan w:val="11"/>
          </w:tcPr>
          <w:p w14:paraId="39D15187" w14:textId="77777777" w:rsidR="00EC0813" w:rsidRPr="00EF3EB6" w:rsidRDefault="00EC0813" w:rsidP="006F5286">
            <w:pPr>
              <w:jc w:val="both"/>
              <w:rPr>
                <w:rFonts w:ascii="Times New Roman" w:hAnsi="Times New Roman" w:cs="Times New Roman"/>
                <w:sz w:val="24"/>
                <w:szCs w:val="24"/>
              </w:rPr>
            </w:pPr>
            <w:r>
              <w:rPr>
                <w:rFonts w:ascii="Times New Roman" w:hAnsi="Times New Roman" w:cs="Times New Roman"/>
                <w:sz w:val="24"/>
                <w:szCs w:val="24"/>
              </w:rPr>
              <w:t>s</w:t>
            </w:r>
            <w:r w:rsidRPr="00A76053">
              <w:rPr>
                <w:rFonts w:ascii="Times New Roman" w:hAnsi="Times New Roman" w:cs="Times New Roman"/>
                <w:sz w:val="24"/>
                <w:szCs w:val="24"/>
              </w:rPr>
              <w:t>askaņā ar vadības norādījumiem pārstāvēt nodaļu, departamentu un ministriju sanāks</w:t>
            </w:r>
            <w:r>
              <w:rPr>
                <w:rFonts w:ascii="Times New Roman" w:hAnsi="Times New Roman" w:cs="Times New Roman"/>
                <w:sz w:val="24"/>
                <w:szCs w:val="24"/>
              </w:rPr>
              <w:t>mēs, komisijās un darba grupās;</w:t>
            </w:r>
          </w:p>
        </w:tc>
        <w:tc>
          <w:tcPr>
            <w:tcW w:w="1479" w:type="dxa"/>
            <w:gridSpan w:val="2"/>
          </w:tcPr>
          <w:p w14:paraId="2E316ABB" w14:textId="77777777" w:rsidR="00EC0813" w:rsidRPr="00D96CDB" w:rsidRDefault="00EC0813" w:rsidP="006F5286">
            <w:pPr>
              <w:jc w:val="both"/>
              <w:rPr>
                <w:rFonts w:ascii="Times New Roman" w:hAnsi="Times New Roman" w:cs="Times New Roman"/>
                <w:sz w:val="24"/>
                <w:szCs w:val="24"/>
              </w:rPr>
            </w:pPr>
          </w:p>
        </w:tc>
      </w:tr>
      <w:tr w:rsidR="00EC0813" w:rsidRPr="00D96CDB" w14:paraId="42C06924"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gridSpan w:val="2"/>
          </w:tcPr>
          <w:p w14:paraId="5E37911A"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11.3.3.</w:t>
            </w:r>
          </w:p>
        </w:tc>
        <w:tc>
          <w:tcPr>
            <w:tcW w:w="7508" w:type="dxa"/>
            <w:gridSpan w:val="11"/>
          </w:tcPr>
          <w:p w14:paraId="14C6865D" w14:textId="77777777" w:rsidR="00EC0813" w:rsidRPr="00D96CDB" w:rsidRDefault="00EC0813" w:rsidP="006F5286">
            <w:pPr>
              <w:jc w:val="both"/>
              <w:rPr>
                <w:rFonts w:ascii="Times New Roman" w:hAnsi="Times New Roman" w:cs="Times New Roman"/>
                <w:bCs/>
                <w:sz w:val="24"/>
                <w:szCs w:val="24"/>
              </w:rPr>
            </w:pPr>
            <w:r>
              <w:rPr>
                <w:rFonts w:ascii="Times New Roman" w:hAnsi="Times New Roman" w:cs="Times New Roman"/>
                <w:sz w:val="24"/>
                <w:szCs w:val="24"/>
              </w:rPr>
              <w:t>s</w:t>
            </w:r>
            <w:r w:rsidRPr="00A76053">
              <w:rPr>
                <w:rFonts w:ascii="Times New Roman" w:hAnsi="Times New Roman" w:cs="Times New Roman"/>
                <w:sz w:val="24"/>
                <w:szCs w:val="24"/>
              </w:rPr>
              <w:t>askaņā ar vadības norādījumiem veikt citus uzdevumus atbilstoši departamenta funkcijām</w:t>
            </w:r>
            <w:r>
              <w:rPr>
                <w:rFonts w:ascii="Times New Roman" w:hAnsi="Times New Roman" w:cs="Times New Roman"/>
                <w:sz w:val="24"/>
                <w:szCs w:val="24"/>
              </w:rPr>
              <w:t>;</w:t>
            </w:r>
          </w:p>
        </w:tc>
        <w:tc>
          <w:tcPr>
            <w:tcW w:w="1479" w:type="dxa"/>
            <w:gridSpan w:val="2"/>
          </w:tcPr>
          <w:p w14:paraId="1F1D5130" w14:textId="77777777" w:rsidR="00EC0813" w:rsidRPr="00D96CDB" w:rsidRDefault="00EC0813" w:rsidP="006F5286">
            <w:pPr>
              <w:jc w:val="both"/>
              <w:rPr>
                <w:rFonts w:ascii="Times New Roman" w:hAnsi="Times New Roman" w:cs="Times New Roman"/>
                <w:sz w:val="24"/>
                <w:szCs w:val="24"/>
              </w:rPr>
            </w:pPr>
          </w:p>
        </w:tc>
      </w:tr>
      <w:tr w:rsidR="00EC0813" w:rsidRPr="00D96CDB" w14:paraId="5E34C407"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15"/>
          </w:tcPr>
          <w:p w14:paraId="7428D9B4"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12.KOMPETENCES</w:t>
            </w:r>
          </w:p>
        </w:tc>
      </w:tr>
      <w:tr w:rsidR="00EC0813" w:rsidRPr="00D96CDB" w14:paraId="6168ABC2"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 w:type="dxa"/>
          </w:tcPr>
          <w:p w14:paraId="29512147"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12.1.</w:t>
            </w:r>
          </w:p>
        </w:tc>
        <w:tc>
          <w:tcPr>
            <w:tcW w:w="9151" w:type="dxa"/>
            <w:gridSpan w:val="14"/>
          </w:tcPr>
          <w:p w14:paraId="28766761" w14:textId="77777777" w:rsidR="00EC0813" w:rsidRDefault="00EC0813" w:rsidP="006F5286">
            <w:pPr>
              <w:jc w:val="both"/>
              <w:rPr>
                <w:rFonts w:ascii="Times New Roman" w:hAnsi="Times New Roman" w:cs="Times New Roman"/>
                <w:sz w:val="24"/>
                <w:szCs w:val="24"/>
              </w:rPr>
            </w:pPr>
            <w:r>
              <w:rPr>
                <w:rFonts w:ascii="Times New Roman" w:hAnsi="Times New Roman" w:cs="Times New Roman"/>
                <w:sz w:val="24"/>
                <w:szCs w:val="24"/>
              </w:rPr>
              <w:t>Elastīga domāšana</w:t>
            </w:r>
          </w:p>
        </w:tc>
      </w:tr>
      <w:tr w:rsidR="00EC0813" w:rsidRPr="00D96CDB" w14:paraId="022D6521"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 w:type="dxa"/>
          </w:tcPr>
          <w:p w14:paraId="0792222C"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12.2.</w:t>
            </w:r>
          </w:p>
        </w:tc>
        <w:tc>
          <w:tcPr>
            <w:tcW w:w="9151" w:type="dxa"/>
            <w:gridSpan w:val="14"/>
          </w:tcPr>
          <w:p w14:paraId="0C35ACA8" w14:textId="77777777" w:rsidR="00EC0813" w:rsidRDefault="00EC0813" w:rsidP="006F5286">
            <w:pPr>
              <w:jc w:val="both"/>
              <w:rPr>
                <w:rFonts w:ascii="Times New Roman" w:hAnsi="Times New Roman" w:cs="Times New Roman"/>
                <w:sz w:val="24"/>
                <w:szCs w:val="24"/>
              </w:rPr>
            </w:pPr>
            <w:r>
              <w:rPr>
                <w:rFonts w:ascii="Times New Roman" w:hAnsi="Times New Roman" w:cs="Times New Roman"/>
                <w:sz w:val="24"/>
                <w:szCs w:val="24"/>
              </w:rPr>
              <w:t>Konceptuālā domāšana</w:t>
            </w:r>
          </w:p>
        </w:tc>
      </w:tr>
      <w:tr w:rsidR="00EC0813" w:rsidRPr="00D96CDB" w14:paraId="23C3B876"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 w:type="dxa"/>
          </w:tcPr>
          <w:p w14:paraId="228D4A07"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12.3.</w:t>
            </w:r>
          </w:p>
        </w:tc>
        <w:tc>
          <w:tcPr>
            <w:tcW w:w="9151" w:type="dxa"/>
            <w:gridSpan w:val="14"/>
          </w:tcPr>
          <w:p w14:paraId="215DBA60" w14:textId="77777777" w:rsidR="00EC0813" w:rsidRDefault="00EC0813" w:rsidP="006F5286">
            <w:pPr>
              <w:jc w:val="both"/>
              <w:rPr>
                <w:rFonts w:ascii="Times New Roman" w:hAnsi="Times New Roman" w:cs="Times New Roman"/>
                <w:sz w:val="24"/>
                <w:szCs w:val="24"/>
              </w:rPr>
            </w:pPr>
            <w:r>
              <w:rPr>
                <w:rFonts w:ascii="Times New Roman" w:hAnsi="Times New Roman" w:cs="Times New Roman"/>
                <w:sz w:val="24"/>
                <w:szCs w:val="24"/>
              </w:rPr>
              <w:t>Iniciatīva</w:t>
            </w:r>
          </w:p>
        </w:tc>
      </w:tr>
      <w:tr w:rsidR="00EC0813" w:rsidRPr="00D96CDB" w14:paraId="23CB30F4"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 w:type="dxa"/>
          </w:tcPr>
          <w:p w14:paraId="26885A90"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12.4.</w:t>
            </w:r>
          </w:p>
        </w:tc>
        <w:tc>
          <w:tcPr>
            <w:tcW w:w="9151" w:type="dxa"/>
            <w:gridSpan w:val="14"/>
          </w:tcPr>
          <w:p w14:paraId="58071C08" w14:textId="77777777" w:rsidR="00EC0813" w:rsidRDefault="00EC0813" w:rsidP="006F5286">
            <w:pPr>
              <w:jc w:val="both"/>
              <w:rPr>
                <w:rFonts w:ascii="Times New Roman" w:hAnsi="Times New Roman" w:cs="Times New Roman"/>
                <w:sz w:val="24"/>
                <w:szCs w:val="24"/>
              </w:rPr>
            </w:pPr>
            <w:r>
              <w:rPr>
                <w:rFonts w:ascii="Times New Roman" w:hAnsi="Times New Roman" w:cs="Times New Roman"/>
                <w:sz w:val="24"/>
                <w:szCs w:val="24"/>
              </w:rPr>
              <w:t>Analītiska domāšana</w:t>
            </w:r>
          </w:p>
        </w:tc>
      </w:tr>
      <w:tr w:rsidR="00EC0813" w:rsidRPr="00D96CDB" w14:paraId="2FE6FA3F"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 w:type="dxa"/>
          </w:tcPr>
          <w:p w14:paraId="4521D682"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12.5.</w:t>
            </w:r>
          </w:p>
        </w:tc>
        <w:tc>
          <w:tcPr>
            <w:tcW w:w="9151" w:type="dxa"/>
            <w:gridSpan w:val="14"/>
          </w:tcPr>
          <w:p w14:paraId="3E2F1936" w14:textId="77777777" w:rsidR="00EC0813" w:rsidRDefault="00EC0813" w:rsidP="006F5286">
            <w:pPr>
              <w:jc w:val="both"/>
              <w:rPr>
                <w:rFonts w:ascii="Times New Roman" w:hAnsi="Times New Roman" w:cs="Times New Roman"/>
                <w:sz w:val="24"/>
                <w:szCs w:val="24"/>
              </w:rPr>
            </w:pPr>
            <w:r>
              <w:rPr>
                <w:rFonts w:ascii="Times New Roman" w:hAnsi="Times New Roman" w:cs="Times New Roman"/>
                <w:sz w:val="24"/>
                <w:szCs w:val="24"/>
              </w:rPr>
              <w:t>Ētiskums</w:t>
            </w:r>
          </w:p>
        </w:tc>
      </w:tr>
      <w:tr w:rsidR="00EC0813" w:rsidRPr="00D96CDB" w14:paraId="7793B2D5"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 w:type="dxa"/>
          </w:tcPr>
          <w:p w14:paraId="4B1AFD41"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12.6.</w:t>
            </w:r>
          </w:p>
        </w:tc>
        <w:tc>
          <w:tcPr>
            <w:tcW w:w="9151" w:type="dxa"/>
            <w:gridSpan w:val="14"/>
          </w:tcPr>
          <w:p w14:paraId="6572938F" w14:textId="77777777" w:rsidR="00EC0813" w:rsidRDefault="00EC0813" w:rsidP="006F5286">
            <w:pPr>
              <w:jc w:val="both"/>
              <w:rPr>
                <w:rFonts w:ascii="Times New Roman" w:hAnsi="Times New Roman" w:cs="Times New Roman"/>
                <w:sz w:val="24"/>
                <w:szCs w:val="24"/>
              </w:rPr>
            </w:pPr>
            <w:r>
              <w:rPr>
                <w:rFonts w:ascii="Times New Roman" w:hAnsi="Times New Roman" w:cs="Times New Roman"/>
                <w:sz w:val="24"/>
                <w:szCs w:val="24"/>
              </w:rPr>
              <w:t>Attiecību veidošana un uzturēšana</w:t>
            </w:r>
          </w:p>
        </w:tc>
      </w:tr>
      <w:tr w:rsidR="00EC0813" w:rsidRPr="00D96CDB" w14:paraId="47346092"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15"/>
          </w:tcPr>
          <w:p w14:paraId="5E644192"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13.PROFESIONĀLĀ KVALIFIKĀCIJA</w:t>
            </w:r>
          </w:p>
        </w:tc>
      </w:tr>
      <w:tr w:rsidR="00EC0813" w:rsidRPr="00D96CDB" w14:paraId="17E21285"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6" w:type="dxa"/>
            <w:gridSpan w:val="4"/>
          </w:tcPr>
          <w:p w14:paraId="3F699569"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13.1.IZGLĪTĪBA</w:t>
            </w:r>
          </w:p>
        </w:tc>
        <w:tc>
          <w:tcPr>
            <w:tcW w:w="7167" w:type="dxa"/>
            <w:gridSpan w:val="11"/>
          </w:tcPr>
          <w:p w14:paraId="5095A4DA"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A</w:t>
            </w:r>
            <w:r w:rsidRPr="000F2873">
              <w:rPr>
                <w:rFonts w:ascii="Times New Roman" w:hAnsi="Times New Roman" w:cs="Times New Roman"/>
                <w:sz w:val="24"/>
                <w:szCs w:val="24"/>
              </w:rPr>
              <w:t xml:space="preserve">kadēmiskā vai profesionālā augstākā izglītība ekonomikā, finansēs, matemātikā, statistikā vai vadības zinībās, nepārtraukta zināšanu papildināšana. </w:t>
            </w:r>
          </w:p>
        </w:tc>
      </w:tr>
      <w:tr w:rsidR="00EC0813" w:rsidRPr="00D96CDB" w14:paraId="60A27F22"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6" w:type="dxa"/>
            <w:gridSpan w:val="4"/>
          </w:tcPr>
          <w:p w14:paraId="56ED2B31"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13.2.PROFESIONĀLĀ PIEREDZE</w:t>
            </w:r>
          </w:p>
        </w:tc>
        <w:tc>
          <w:tcPr>
            <w:tcW w:w="7167" w:type="dxa"/>
            <w:gridSpan w:val="11"/>
          </w:tcPr>
          <w:p w14:paraId="639EDD73"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Vismaz 3 gadu profesionālā</w:t>
            </w:r>
            <w:r w:rsidRPr="00D85816">
              <w:rPr>
                <w:rFonts w:ascii="Times New Roman" w:hAnsi="Times New Roman" w:cs="Times New Roman"/>
                <w:sz w:val="24"/>
                <w:szCs w:val="24"/>
              </w:rPr>
              <w:t xml:space="preserve"> </w:t>
            </w:r>
            <w:r w:rsidRPr="009D770A">
              <w:rPr>
                <w:rFonts w:ascii="Times New Roman" w:hAnsi="Times New Roman" w:cs="Times New Roman"/>
                <w:sz w:val="24"/>
                <w:szCs w:val="24"/>
              </w:rPr>
              <w:t xml:space="preserve">pieredze saistībā ar Latvijas </w:t>
            </w:r>
            <w:r>
              <w:rPr>
                <w:rFonts w:ascii="Times New Roman" w:hAnsi="Times New Roman" w:cs="Times New Roman"/>
                <w:sz w:val="24"/>
                <w:szCs w:val="24"/>
              </w:rPr>
              <w:t xml:space="preserve">un Eiropas Savienības </w:t>
            </w:r>
            <w:r w:rsidRPr="009D770A">
              <w:rPr>
                <w:rFonts w:ascii="Times New Roman" w:hAnsi="Times New Roman" w:cs="Times New Roman"/>
                <w:sz w:val="24"/>
                <w:szCs w:val="24"/>
              </w:rPr>
              <w:t>jautājumiem ekonomikas un finanšu jomā</w:t>
            </w:r>
            <w:r>
              <w:rPr>
                <w:rFonts w:ascii="Times New Roman" w:hAnsi="Times New Roman" w:cs="Times New Roman"/>
                <w:sz w:val="24"/>
                <w:szCs w:val="24"/>
              </w:rPr>
              <w:t>.</w:t>
            </w:r>
          </w:p>
        </w:tc>
      </w:tr>
      <w:tr w:rsidR="00EC0813" w:rsidRPr="00D96CDB" w14:paraId="3BEB02AD"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6" w:type="dxa"/>
            <w:gridSpan w:val="4"/>
          </w:tcPr>
          <w:p w14:paraId="54F42CF1" w14:textId="77777777" w:rsidR="00EC0813" w:rsidRPr="00D96CDB" w:rsidRDefault="00EC0813" w:rsidP="006F5286">
            <w:pPr>
              <w:rPr>
                <w:rFonts w:ascii="Times New Roman" w:hAnsi="Times New Roman" w:cs="Times New Roman"/>
                <w:sz w:val="24"/>
                <w:szCs w:val="24"/>
              </w:rPr>
            </w:pPr>
            <w:r w:rsidRPr="00D96CDB">
              <w:rPr>
                <w:rFonts w:ascii="Times New Roman" w:hAnsi="Times New Roman" w:cs="Times New Roman"/>
                <w:sz w:val="24"/>
                <w:szCs w:val="24"/>
              </w:rPr>
              <w:t>13.3.PROFESIONĀLĀS ZINĀŠANAS UN PRASMES</w:t>
            </w:r>
          </w:p>
        </w:tc>
        <w:tc>
          <w:tcPr>
            <w:tcW w:w="7167" w:type="dxa"/>
            <w:gridSpan w:val="11"/>
          </w:tcPr>
          <w:p w14:paraId="366D017A" w14:textId="77777777" w:rsidR="00EC0813" w:rsidRDefault="00EC0813" w:rsidP="006F5286">
            <w:pPr>
              <w:jc w:val="both"/>
              <w:rPr>
                <w:rFonts w:ascii="Times New Roman" w:hAnsi="Times New Roman" w:cs="Times New Roman"/>
                <w:sz w:val="24"/>
                <w:szCs w:val="24"/>
              </w:rPr>
            </w:pPr>
            <w:r>
              <w:rPr>
                <w:rFonts w:ascii="Times New Roman" w:hAnsi="Times New Roman" w:cs="Times New Roman"/>
                <w:sz w:val="24"/>
                <w:szCs w:val="24"/>
              </w:rPr>
              <w:t>13.3.1. padziļināti</w:t>
            </w:r>
            <w:r w:rsidRPr="009B5292">
              <w:rPr>
                <w:rFonts w:ascii="Times New Roman" w:hAnsi="Times New Roman" w:cs="Times New Roman"/>
                <w:sz w:val="24"/>
                <w:szCs w:val="24"/>
              </w:rPr>
              <w:t xml:space="preserve"> pārzināt E</w:t>
            </w:r>
            <w:r>
              <w:rPr>
                <w:rFonts w:ascii="Times New Roman" w:hAnsi="Times New Roman" w:cs="Times New Roman"/>
                <w:sz w:val="24"/>
                <w:szCs w:val="24"/>
              </w:rPr>
              <w:t>S fiskālās politikas jautājumus;</w:t>
            </w:r>
          </w:p>
          <w:p w14:paraId="0EDE7CB1" w14:textId="77777777" w:rsidR="00EC0813" w:rsidRDefault="00EC0813" w:rsidP="006F5286">
            <w:pPr>
              <w:jc w:val="both"/>
              <w:rPr>
                <w:rFonts w:ascii="Times New Roman" w:hAnsi="Times New Roman" w:cs="Times New Roman"/>
                <w:sz w:val="24"/>
                <w:szCs w:val="24"/>
              </w:rPr>
            </w:pPr>
            <w:r>
              <w:rPr>
                <w:rFonts w:ascii="Times New Roman" w:hAnsi="Times New Roman" w:cs="Times New Roman"/>
                <w:sz w:val="24"/>
                <w:szCs w:val="24"/>
              </w:rPr>
              <w:t>13.3.2.dziļa i</w:t>
            </w:r>
            <w:r w:rsidRPr="000F2873">
              <w:rPr>
                <w:rFonts w:ascii="Times New Roman" w:hAnsi="Times New Roman" w:cs="Times New Roman"/>
                <w:sz w:val="24"/>
                <w:szCs w:val="24"/>
              </w:rPr>
              <w:t>zpratne par valsts fiskālo politiku un  fiskālo risku prognozēšanu vidējā termiņā, kā arī nepārtraukta un intensīva zināšanu papildināšana minētajā jautājumā</w:t>
            </w:r>
            <w:r>
              <w:rPr>
                <w:rFonts w:ascii="Times New Roman" w:hAnsi="Times New Roman" w:cs="Times New Roman"/>
                <w:sz w:val="24"/>
                <w:szCs w:val="24"/>
              </w:rPr>
              <w:t>;</w:t>
            </w:r>
          </w:p>
          <w:p w14:paraId="08623DD6" w14:textId="77777777" w:rsidR="00EC0813" w:rsidRPr="007D49E8" w:rsidRDefault="00EC0813" w:rsidP="006F5286">
            <w:pPr>
              <w:jc w:val="both"/>
              <w:rPr>
                <w:rFonts w:ascii="Times New Roman" w:hAnsi="Times New Roman" w:cs="Times New Roman"/>
                <w:bCs/>
                <w:sz w:val="24"/>
                <w:szCs w:val="24"/>
              </w:rPr>
            </w:pPr>
            <w:r>
              <w:rPr>
                <w:rFonts w:ascii="Times New Roman" w:hAnsi="Times New Roman" w:cs="Times New Roman"/>
                <w:sz w:val="24"/>
                <w:szCs w:val="24"/>
              </w:rPr>
              <w:t>13.3.3 a</w:t>
            </w:r>
            <w:r w:rsidRPr="000F2873">
              <w:rPr>
                <w:rFonts w:ascii="Times New Roman" w:hAnsi="Times New Roman" w:cs="Times New Roman"/>
                <w:sz w:val="24"/>
                <w:szCs w:val="24"/>
              </w:rPr>
              <w:t>nalītiskas spējas, prezentācij</w:t>
            </w:r>
            <w:r>
              <w:rPr>
                <w:rFonts w:ascii="Times New Roman" w:hAnsi="Times New Roman" w:cs="Times New Roman"/>
                <w:sz w:val="24"/>
                <w:szCs w:val="24"/>
              </w:rPr>
              <w:t>as prasmes, sadarbības prasmes.</w:t>
            </w:r>
            <w:r w:rsidRPr="000F2873">
              <w:rPr>
                <w:rFonts w:ascii="Times New Roman" w:hAnsi="Times New Roman" w:cs="Times New Roman"/>
                <w:sz w:val="24"/>
                <w:szCs w:val="24"/>
              </w:rPr>
              <w:t xml:space="preserve"> </w:t>
            </w:r>
          </w:p>
        </w:tc>
      </w:tr>
      <w:tr w:rsidR="00EC0813" w:rsidRPr="00D96CDB" w14:paraId="08692A0E"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6" w:type="dxa"/>
            <w:gridSpan w:val="4"/>
          </w:tcPr>
          <w:p w14:paraId="41D268B6" w14:textId="77777777" w:rsidR="00EC0813" w:rsidRPr="00D96CDB" w:rsidRDefault="00EC0813" w:rsidP="006F5286">
            <w:pPr>
              <w:rPr>
                <w:rFonts w:ascii="Times New Roman" w:hAnsi="Times New Roman" w:cs="Times New Roman"/>
                <w:sz w:val="24"/>
                <w:szCs w:val="24"/>
              </w:rPr>
            </w:pPr>
            <w:r w:rsidRPr="00D96CDB">
              <w:rPr>
                <w:rFonts w:ascii="Times New Roman" w:hAnsi="Times New Roman" w:cs="Times New Roman"/>
                <w:sz w:val="24"/>
                <w:szCs w:val="24"/>
              </w:rPr>
              <w:t>13.4.VISPĀRĒJĀS ZINĀŠANAS UN PRASMES</w:t>
            </w:r>
          </w:p>
        </w:tc>
        <w:tc>
          <w:tcPr>
            <w:tcW w:w="7167" w:type="dxa"/>
            <w:gridSpan w:val="11"/>
          </w:tcPr>
          <w:p w14:paraId="4007DAFE" w14:textId="77777777" w:rsidR="00EC0813" w:rsidRPr="00D96CDB" w:rsidRDefault="00EC0813" w:rsidP="006F5286">
            <w:pPr>
              <w:jc w:val="both"/>
              <w:rPr>
                <w:rFonts w:ascii="Times New Roman" w:hAnsi="Times New Roman" w:cs="Times New Roman"/>
                <w:sz w:val="24"/>
                <w:szCs w:val="24"/>
              </w:rPr>
            </w:pPr>
            <w:r w:rsidRPr="000F2873">
              <w:rPr>
                <w:rFonts w:ascii="Times New Roman" w:hAnsi="Times New Roman" w:cs="Times New Roman"/>
                <w:sz w:val="24"/>
                <w:szCs w:val="24"/>
              </w:rPr>
              <w:t>Datora lietotāja līmeņa prasmes (MS Word, MS Excel, PowerPoint)</w:t>
            </w:r>
            <w:r w:rsidRPr="00D96CDB">
              <w:rPr>
                <w:rFonts w:ascii="Times New Roman" w:hAnsi="Times New Roman" w:cs="Times New Roman"/>
                <w:sz w:val="24"/>
                <w:szCs w:val="24"/>
              </w:rPr>
              <w:t xml:space="preserve"> un </w:t>
            </w:r>
            <w:r w:rsidRPr="00D96CDB">
              <w:rPr>
                <w:rFonts w:ascii="Times New Roman" w:hAnsi="Times New Roman" w:cs="Times New Roman"/>
                <w:iCs/>
                <w:color w:val="000000"/>
                <w:sz w:val="24"/>
                <w:szCs w:val="24"/>
              </w:rPr>
              <w:t>la</w:t>
            </w:r>
            <w:r w:rsidRPr="00D96CDB">
              <w:rPr>
                <w:rFonts w:ascii="Times New Roman" w:hAnsi="Times New Roman" w:cs="Times New Roman"/>
                <w:color w:val="000000"/>
                <w:sz w:val="24"/>
                <w:szCs w:val="24"/>
              </w:rPr>
              <w:t>bas angļu valodas zināšanas.</w:t>
            </w:r>
          </w:p>
        </w:tc>
      </w:tr>
      <w:tr w:rsidR="00EC0813" w:rsidRPr="00D96CDB" w14:paraId="63706801"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6" w:type="dxa"/>
            <w:gridSpan w:val="4"/>
          </w:tcPr>
          <w:p w14:paraId="33E8F84F" w14:textId="77777777" w:rsidR="00EC0813" w:rsidRPr="00D96CDB" w:rsidRDefault="00EC0813" w:rsidP="006F5286">
            <w:pPr>
              <w:jc w:val="both"/>
              <w:rPr>
                <w:rFonts w:ascii="Times New Roman" w:hAnsi="Times New Roman" w:cs="Times New Roman"/>
                <w:sz w:val="24"/>
                <w:szCs w:val="24"/>
              </w:rPr>
            </w:pPr>
            <w:r w:rsidRPr="00D96CDB">
              <w:rPr>
                <w:rFonts w:ascii="Times New Roman" w:hAnsi="Times New Roman" w:cs="Times New Roman"/>
                <w:sz w:val="24"/>
                <w:szCs w:val="24"/>
              </w:rPr>
              <w:t>14.AMATA ATBILDĪBA</w:t>
            </w:r>
          </w:p>
        </w:tc>
        <w:tc>
          <w:tcPr>
            <w:tcW w:w="7167" w:type="dxa"/>
            <w:gridSpan w:val="11"/>
          </w:tcPr>
          <w:p w14:paraId="0B8AB5E2" w14:textId="77777777" w:rsidR="00EC0813" w:rsidRPr="00D96CDB" w:rsidRDefault="00EC0813" w:rsidP="006F5286">
            <w:pPr>
              <w:jc w:val="both"/>
              <w:rPr>
                <w:rFonts w:ascii="Times New Roman" w:hAnsi="Times New Roman" w:cs="Times New Roman"/>
                <w:sz w:val="24"/>
                <w:szCs w:val="24"/>
              </w:rPr>
            </w:pPr>
            <w:r>
              <w:rPr>
                <w:rFonts w:ascii="Times New Roman" w:hAnsi="Times New Roman" w:cs="Times New Roman"/>
                <w:sz w:val="24"/>
                <w:szCs w:val="24"/>
              </w:rPr>
              <w:t>P</w:t>
            </w:r>
            <w:r w:rsidRPr="00887A7D">
              <w:rPr>
                <w:rFonts w:ascii="Times New Roman" w:hAnsi="Times New Roman" w:cs="Times New Roman"/>
                <w:sz w:val="24"/>
                <w:szCs w:val="24"/>
              </w:rPr>
              <w:t>ilnībā atbild par uzticēto pienākumu profesionālu, kvalitatīvu un savlaicīgu izpildi, kā arī tiesību aktu ievērošanu. Atbild par lēmumiem un priekšlikumiem, kas ietekmē valsts intereses nozarē.</w:t>
            </w:r>
          </w:p>
        </w:tc>
      </w:tr>
      <w:tr w:rsidR="00EC0813" w:rsidRPr="00D96CDB" w14:paraId="3720127C"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6" w:type="dxa"/>
            <w:gridSpan w:val="4"/>
          </w:tcPr>
          <w:p w14:paraId="6A52E473" w14:textId="77777777" w:rsidR="00EC0813" w:rsidRPr="00D96CDB" w:rsidRDefault="00EC0813" w:rsidP="006F5286">
            <w:pPr>
              <w:rPr>
                <w:rFonts w:ascii="Times New Roman" w:hAnsi="Times New Roman" w:cs="Times New Roman"/>
                <w:sz w:val="24"/>
                <w:szCs w:val="24"/>
              </w:rPr>
            </w:pPr>
            <w:r w:rsidRPr="00D96CDB">
              <w:rPr>
                <w:rFonts w:ascii="Times New Roman" w:hAnsi="Times New Roman" w:cs="Times New Roman"/>
                <w:sz w:val="24"/>
                <w:szCs w:val="24"/>
              </w:rPr>
              <w:t>15.AMATA TIESĪBAS</w:t>
            </w:r>
          </w:p>
        </w:tc>
        <w:tc>
          <w:tcPr>
            <w:tcW w:w="7167" w:type="dxa"/>
            <w:gridSpan w:val="11"/>
          </w:tcPr>
          <w:p w14:paraId="0912F3CF" w14:textId="77777777" w:rsidR="00EC0813" w:rsidRPr="00D96CDB" w:rsidRDefault="00EC0813" w:rsidP="006F5286">
            <w:pPr>
              <w:pStyle w:val="BodyTextIndent3"/>
              <w:spacing w:after="0"/>
              <w:ind w:left="0"/>
              <w:jc w:val="both"/>
              <w:rPr>
                <w:sz w:val="24"/>
                <w:szCs w:val="24"/>
              </w:rPr>
            </w:pPr>
            <w:r>
              <w:rPr>
                <w:sz w:val="24"/>
                <w:szCs w:val="24"/>
              </w:rPr>
              <w:t>S</w:t>
            </w:r>
            <w:r w:rsidRPr="00887A7D">
              <w:rPr>
                <w:sz w:val="24"/>
                <w:szCs w:val="24"/>
              </w:rPr>
              <w:t>avlaicīgi saņemt darba pienākumu veikšanai nepieciešamo informāciju no struktūrvienības vadītāja,  citām ministrijas struktūrvienībām, amatpersonām un ministr</w:t>
            </w:r>
            <w:r>
              <w:rPr>
                <w:sz w:val="24"/>
                <w:szCs w:val="24"/>
              </w:rPr>
              <w:t>ijas padotībā esošajām iestādēm. S</w:t>
            </w:r>
            <w:r w:rsidRPr="00887A7D">
              <w:rPr>
                <w:sz w:val="24"/>
                <w:szCs w:val="24"/>
              </w:rPr>
              <w:t>niegt ierosinājumus un priekšlikumus struktūrvienības vadītājam darba kvalitātes un efektivitātes uzlabošanai.</w:t>
            </w:r>
          </w:p>
        </w:tc>
      </w:tr>
      <w:tr w:rsidR="00EC0813" w:rsidRPr="00D96CDB" w14:paraId="7CF604DF"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6" w:type="dxa"/>
            <w:gridSpan w:val="4"/>
          </w:tcPr>
          <w:p w14:paraId="6471E10F" w14:textId="77777777" w:rsidR="00EC0813" w:rsidRPr="00D96CDB" w:rsidRDefault="00EC0813" w:rsidP="006F5286">
            <w:pPr>
              <w:rPr>
                <w:rFonts w:ascii="Times New Roman" w:hAnsi="Times New Roman" w:cs="Times New Roman"/>
                <w:sz w:val="24"/>
                <w:szCs w:val="24"/>
              </w:rPr>
            </w:pPr>
            <w:r w:rsidRPr="00D96CDB">
              <w:rPr>
                <w:rFonts w:ascii="Times New Roman" w:hAnsi="Times New Roman" w:cs="Times New Roman"/>
                <w:sz w:val="24"/>
                <w:szCs w:val="24"/>
              </w:rPr>
              <w:t>16.CITA INFORMĀCIJA</w:t>
            </w:r>
          </w:p>
        </w:tc>
        <w:tc>
          <w:tcPr>
            <w:tcW w:w="7167" w:type="dxa"/>
            <w:gridSpan w:val="11"/>
          </w:tcPr>
          <w:p w14:paraId="7FD3D742" w14:textId="77777777" w:rsidR="00EC0813" w:rsidRPr="00D96CDB" w:rsidRDefault="00EC0813" w:rsidP="006F5286">
            <w:pPr>
              <w:jc w:val="both"/>
              <w:rPr>
                <w:rFonts w:ascii="Times New Roman" w:hAnsi="Times New Roman" w:cs="Times New Roman"/>
                <w:sz w:val="24"/>
                <w:szCs w:val="24"/>
              </w:rPr>
            </w:pPr>
          </w:p>
        </w:tc>
      </w:tr>
      <w:tr w:rsidR="00877F7B" w:rsidRPr="00D96CDB" w14:paraId="15A98523"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3" w:type="dxa"/>
            <w:gridSpan w:val="5"/>
            <w:tcBorders>
              <w:top w:val="single" w:sz="4" w:space="0" w:color="auto"/>
              <w:left w:val="single" w:sz="4" w:space="0" w:color="auto"/>
              <w:bottom w:val="nil"/>
              <w:right w:val="single" w:sz="4" w:space="0" w:color="auto"/>
            </w:tcBorders>
          </w:tcPr>
          <w:p w14:paraId="6227BA8E" w14:textId="77777777" w:rsidR="00877F7B" w:rsidRPr="00D96CDB" w:rsidRDefault="00877F7B">
            <w:pPr>
              <w:rPr>
                <w:rFonts w:ascii="Times New Roman" w:hAnsi="Times New Roman" w:cs="Times New Roman"/>
                <w:sz w:val="24"/>
                <w:szCs w:val="24"/>
              </w:rPr>
            </w:pPr>
            <w:r w:rsidRPr="00D96CDB">
              <w:rPr>
                <w:rFonts w:ascii="Times New Roman" w:hAnsi="Times New Roman" w:cs="Times New Roman"/>
                <w:sz w:val="24"/>
                <w:szCs w:val="24"/>
              </w:rPr>
              <w:t>STRUKTŪRVIENĪBAS VADĪTĀJS</w:t>
            </w:r>
          </w:p>
        </w:tc>
        <w:tc>
          <w:tcPr>
            <w:tcW w:w="1938" w:type="dxa"/>
            <w:gridSpan w:val="4"/>
            <w:tcBorders>
              <w:left w:val="single" w:sz="4" w:space="0" w:color="auto"/>
            </w:tcBorders>
          </w:tcPr>
          <w:p w14:paraId="292CB394" w14:textId="77777777" w:rsidR="00877F7B" w:rsidRPr="00D96CDB" w:rsidRDefault="00877F7B">
            <w:pPr>
              <w:rPr>
                <w:rFonts w:ascii="Times New Roman" w:hAnsi="Times New Roman" w:cs="Times New Roman"/>
                <w:sz w:val="24"/>
                <w:szCs w:val="24"/>
              </w:rPr>
            </w:pPr>
          </w:p>
        </w:tc>
        <w:tc>
          <w:tcPr>
            <w:tcW w:w="3603" w:type="dxa"/>
            <w:gridSpan w:val="3"/>
            <w:vAlign w:val="center"/>
          </w:tcPr>
          <w:p w14:paraId="32F1EE03" w14:textId="77777777" w:rsidR="00877F7B" w:rsidRPr="00D96CDB" w:rsidRDefault="00877F7B" w:rsidP="00CC00BC">
            <w:pPr>
              <w:jc w:val="center"/>
              <w:rPr>
                <w:rFonts w:ascii="Times New Roman" w:hAnsi="Times New Roman" w:cs="Times New Roman"/>
                <w:sz w:val="24"/>
                <w:szCs w:val="24"/>
              </w:rPr>
            </w:pPr>
          </w:p>
        </w:tc>
        <w:tc>
          <w:tcPr>
            <w:tcW w:w="1559" w:type="dxa"/>
            <w:gridSpan w:val="3"/>
          </w:tcPr>
          <w:p w14:paraId="0644BA3E" w14:textId="77777777" w:rsidR="00877F7B" w:rsidRPr="00D96CDB" w:rsidRDefault="00877F7B">
            <w:pPr>
              <w:rPr>
                <w:rFonts w:ascii="Times New Roman" w:hAnsi="Times New Roman" w:cs="Times New Roman"/>
                <w:sz w:val="24"/>
                <w:szCs w:val="24"/>
              </w:rPr>
            </w:pPr>
          </w:p>
        </w:tc>
      </w:tr>
      <w:tr w:rsidR="00877F7B" w:rsidRPr="00D96CDB" w14:paraId="4F2A6B12"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3" w:type="dxa"/>
            <w:gridSpan w:val="5"/>
            <w:tcBorders>
              <w:top w:val="nil"/>
              <w:bottom w:val="single" w:sz="4" w:space="0" w:color="auto"/>
            </w:tcBorders>
          </w:tcPr>
          <w:p w14:paraId="2365546D" w14:textId="77777777" w:rsidR="00877F7B" w:rsidRPr="00D96CDB" w:rsidRDefault="00877F7B">
            <w:pPr>
              <w:rPr>
                <w:rFonts w:ascii="Times New Roman" w:hAnsi="Times New Roman" w:cs="Times New Roman"/>
                <w:sz w:val="24"/>
                <w:szCs w:val="24"/>
              </w:rPr>
            </w:pPr>
          </w:p>
        </w:tc>
        <w:tc>
          <w:tcPr>
            <w:tcW w:w="1938" w:type="dxa"/>
            <w:gridSpan w:val="4"/>
          </w:tcPr>
          <w:p w14:paraId="0164A2BB" w14:textId="77777777" w:rsidR="00877F7B" w:rsidRPr="00D96CDB" w:rsidRDefault="00877F7B">
            <w:pPr>
              <w:rPr>
                <w:rFonts w:ascii="Times New Roman" w:hAnsi="Times New Roman" w:cs="Times New Roman"/>
                <w:i/>
                <w:sz w:val="24"/>
                <w:szCs w:val="24"/>
              </w:rPr>
            </w:pPr>
            <w:r w:rsidRPr="00D96CDB">
              <w:rPr>
                <w:rFonts w:ascii="Times New Roman" w:hAnsi="Times New Roman" w:cs="Times New Roman"/>
                <w:sz w:val="24"/>
                <w:szCs w:val="24"/>
              </w:rPr>
              <w:t xml:space="preserve">        </w:t>
            </w:r>
            <w:r w:rsidRPr="00D96CDB">
              <w:rPr>
                <w:rFonts w:ascii="Times New Roman" w:hAnsi="Times New Roman" w:cs="Times New Roman"/>
                <w:i/>
                <w:sz w:val="24"/>
                <w:szCs w:val="24"/>
              </w:rPr>
              <w:t>paraksts</w:t>
            </w:r>
          </w:p>
        </w:tc>
        <w:tc>
          <w:tcPr>
            <w:tcW w:w="3603" w:type="dxa"/>
            <w:gridSpan w:val="3"/>
          </w:tcPr>
          <w:p w14:paraId="0CC39E34" w14:textId="77777777" w:rsidR="00877F7B" w:rsidRPr="00D96CDB" w:rsidRDefault="00877F7B">
            <w:pPr>
              <w:rPr>
                <w:rFonts w:ascii="Times New Roman" w:hAnsi="Times New Roman" w:cs="Times New Roman"/>
                <w:i/>
                <w:sz w:val="24"/>
                <w:szCs w:val="24"/>
              </w:rPr>
            </w:pPr>
            <w:r w:rsidRPr="00D96CDB">
              <w:rPr>
                <w:rFonts w:ascii="Times New Roman" w:hAnsi="Times New Roman" w:cs="Times New Roman"/>
                <w:sz w:val="24"/>
                <w:szCs w:val="24"/>
              </w:rPr>
              <w:t xml:space="preserve">               </w:t>
            </w:r>
            <w:r w:rsidRPr="00D96CDB">
              <w:rPr>
                <w:rFonts w:ascii="Times New Roman" w:hAnsi="Times New Roman" w:cs="Times New Roman"/>
                <w:i/>
                <w:sz w:val="24"/>
                <w:szCs w:val="24"/>
              </w:rPr>
              <w:t>vārds, uzvārds</w:t>
            </w:r>
          </w:p>
        </w:tc>
        <w:tc>
          <w:tcPr>
            <w:tcW w:w="1559" w:type="dxa"/>
            <w:gridSpan w:val="3"/>
          </w:tcPr>
          <w:p w14:paraId="4798E232" w14:textId="77777777" w:rsidR="00877F7B" w:rsidRPr="00D96CDB" w:rsidRDefault="00877F7B" w:rsidP="00877F7B">
            <w:pPr>
              <w:rPr>
                <w:rFonts w:ascii="Times New Roman" w:hAnsi="Times New Roman" w:cs="Times New Roman"/>
                <w:i/>
                <w:sz w:val="24"/>
                <w:szCs w:val="24"/>
              </w:rPr>
            </w:pPr>
            <w:r w:rsidRPr="00D96CDB">
              <w:rPr>
                <w:rFonts w:ascii="Times New Roman" w:hAnsi="Times New Roman" w:cs="Times New Roman"/>
                <w:i/>
                <w:sz w:val="24"/>
                <w:szCs w:val="24"/>
              </w:rPr>
              <w:t xml:space="preserve">  datums</w:t>
            </w:r>
          </w:p>
        </w:tc>
      </w:tr>
      <w:tr w:rsidR="00877F7B" w:rsidRPr="00D96CDB" w14:paraId="1551AD83"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3" w:type="dxa"/>
            <w:gridSpan w:val="5"/>
            <w:tcBorders>
              <w:top w:val="single" w:sz="4" w:space="0" w:color="auto"/>
              <w:left w:val="single" w:sz="4" w:space="0" w:color="auto"/>
              <w:bottom w:val="nil"/>
              <w:right w:val="single" w:sz="4" w:space="0" w:color="auto"/>
            </w:tcBorders>
          </w:tcPr>
          <w:p w14:paraId="295A7E09" w14:textId="77777777" w:rsidR="00877F7B" w:rsidRPr="00D96CDB" w:rsidRDefault="00877F7B">
            <w:pPr>
              <w:rPr>
                <w:rFonts w:ascii="Times New Roman" w:hAnsi="Times New Roman" w:cs="Times New Roman"/>
                <w:sz w:val="24"/>
                <w:szCs w:val="24"/>
              </w:rPr>
            </w:pPr>
            <w:r w:rsidRPr="00D96CDB">
              <w:rPr>
                <w:rFonts w:ascii="Times New Roman" w:hAnsi="Times New Roman" w:cs="Times New Roman"/>
                <w:sz w:val="24"/>
                <w:szCs w:val="24"/>
              </w:rPr>
              <w:t>DARBINIEKS</w:t>
            </w:r>
          </w:p>
        </w:tc>
        <w:tc>
          <w:tcPr>
            <w:tcW w:w="1938" w:type="dxa"/>
            <w:gridSpan w:val="4"/>
            <w:tcBorders>
              <w:left w:val="single" w:sz="4" w:space="0" w:color="auto"/>
            </w:tcBorders>
          </w:tcPr>
          <w:p w14:paraId="0FA1F9B6" w14:textId="77777777" w:rsidR="00877F7B" w:rsidRPr="00D96CDB" w:rsidRDefault="00877F7B">
            <w:pPr>
              <w:rPr>
                <w:rFonts w:ascii="Times New Roman" w:hAnsi="Times New Roman" w:cs="Times New Roman"/>
                <w:sz w:val="24"/>
                <w:szCs w:val="24"/>
              </w:rPr>
            </w:pPr>
          </w:p>
          <w:p w14:paraId="53F577CF" w14:textId="77777777" w:rsidR="00877F7B" w:rsidRPr="00D96CDB" w:rsidRDefault="00877F7B">
            <w:pPr>
              <w:rPr>
                <w:rFonts w:ascii="Times New Roman" w:hAnsi="Times New Roman" w:cs="Times New Roman"/>
                <w:sz w:val="24"/>
                <w:szCs w:val="24"/>
              </w:rPr>
            </w:pPr>
          </w:p>
        </w:tc>
        <w:tc>
          <w:tcPr>
            <w:tcW w:w="3603" w:type="dxa"/>
            <w:gridSpan w:val="3"/>
            <w:vAlign w:val="center"/>
          </w:tcPr>
          <w:p w14:paraId="0B021EFD" w14:textId="77777777" w:rsidR="00877F7B" w:rsidRPr="00D96CDB" w:rsidRDefault="00877F7B" w:rsidP="00CC00BC">
            <w:pPr>
              <w:jc w:val="center"/>
              <w:rPr>
                <w:rFonts w:ascii="Times New Roman" w:hAnsi="Times New Roman" w:cs="Times New Roman"/>
                <w:sz w:val="24"/>
                <w:szCs w:val="24"/>
              </w:rPr>
            </w:pPr>
          </w:p>
        </w:tc>
        <w:tc>
          <w:tcPr>
            <w:tcW w:w="1559" w:type="dxa"/>
            <w:gridSpan w:val="3"/>
          </w:tcPr>
          <w:p w14:paraId="6B6B7AC4" w14:textId="77777777" w:rsidR="00877F7B" w:rsidRPr="00D96CDB" w:rsidRDefault="00877F7B">
            <w:pPr>
              <w:rPr>
                <w:rFonts w:ascii="Times New Roman" w:hAnsi="Times New Roman" w:cs="Times New Roman"/>
                <w:sz w:val="24"/>
                <w:szCs w:val="24"/>
              </w:rPr>
            </w:pPr>
          </w:p>
        </w:tc>
      </w:tr>
      <w:tr w:rsidR="00877F7B" w:rsidRPr="00D96CDB" w14:paraId="435DA674" w14:textId="77777777" w:rsidTr="007A6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3" w:type="dxa"/>
            <w:gridSpan w:val="5"/>
            <w:tcBorders>
              <w:top w:val="nil"/>
            </w:tcBorders>
          </w:tcPr>
          <w:p w14:paraId="797A3B40" w14:textId="77777777" w:rsidR="00877F7B" w:rsidRPr="00D96CDB" w:rsidRDefault="00877F7B" w:rsidP="00877F7B">
            <w:pPr>
              <w:rPr>
                <w:rFonts w:ascii="Times New Roman" w:hAnsi="Times New Roman" w:cs="Times New Roman"/>
                <w:sz w:val="24"/>
                <w:szCs w:val="24"/>
              </w:rPr>
            </w:pPr>
          </w:p>
        </w:tc>
        <w:tc>
          <w:tcPr>
            <w:tcW w:w="1938" w:type="dxa"/>
            <w:gridSpan w:val="4"/>
          </w:tcPr>
          <w:p w14:paraId="613FFD16" w14:textId="77777777" w:rsidR="00877F7B" w:rsidRPr="00D96CDB" w:rsidRDefault="00877F7B" w:rsidP="00877F7B">
            <w:pPr>
              <w:rPr>
                <w:rFonts w:ascii="Times New Roman" w:hAnsi="Times New Roman" w:cs="Times New Roman"/>
                <w:sz w:val="24"/>
                <w:szCs w:val="24"/>
              </w:rPr>
            </w:pPr>
            <w:r w:rsidRPr="00D96CDB">
              <w:rPr>
                <w:rFonts w:ascii="Times New Roman" w:hAnsi="Times New Roman" w:cs="Times New Roman"/>
                <w:sz w:val="24"/>
                <w:szCs w:val="24"/>
              </w:rPr>
              <w:t xml:space="preserve">        </w:t>
            </w:r>
            <w:r w:rsidRPr="00D96CDB">
              <w:rPr>
                <w:rFonts w:ascii="Times New Roman" w:hAnsi="Times New Roman" w:cs="Times New Roman"/>
                <w:i/>
                <w:sz w:val="24"/>
                <w:szCs w:val="24"/>
              </w:rPr>
              <w:t>paraksts</w:t>
            </w:r>
          </w:p>
        </w:tc>
        <w:tc>
          <w:tcPr>
            <w:tcW w:w="3603" w:type="dxa"/>
            <w:gridSpan w:val="3"/>
          </w:tcPr>
          <w:p w14:paraId="6EDD1220" w14:textId="77777777" w:rsidR="00877F7B" w:rsidRPr="00D96CDB" w:rsidRDefault="00877F7B" w:rsidP="00877F7B">
            <w:pPr>
              <w:rPr>
                <w:rFonts w:ascii="Times New Roman" w:hAnsi="Times New Roman" w:cs="Times New Roman"/>
                <w:i/>
                <w:sz w:val="24"/>
                <w:szCs w:val="24"/>
              </w:rPr>
            </w:pPr>
            <w:r w:rsidRPr="00D96CDB">
              <w:rPr>
                <w:rFonts w:ascii="Times New Roman" w:hAnsi="Times New Roman" w:cs="Times New Roman"/>
                <w:sz w:val="24"/>
                <w:szCs w:val="24"/>
              </w:rPr>
              <w:t xml:space="preserve">               </w:t>
            </w:r>
            <w:r w:rsidRPr="00D96CDB">
              <w:rPr>
                <w:rFonts w:ascii="Times New Roman" w:hAnsi="Times New Roman" w:cs="Times New Roman"/>
                <w:i/>
                <w:sz w:val="24"/>
                <w:szCs w:val="24"/>
              </w:rPr>
              <w:t>vārds, uzvārds</w:t>
            </w:r>
          </w:p>
        </w:tc>
        <w:tc>
          <w:tcPr>
            <w:tcW w:w="1559" w:type="dxa"/>
            <w:gridSpan w:val="3"/>
          </w:tcPr>
          <w:p w14:paraId="320D4D5D" w14:textId="77777777" w:rsidR="00877F7B" w:rsidRPr="00D96CDB" w:rsidRDefault="00877F7B" w:rsidP="00877F7B">
            <w:pPr>
              <w:rPr>
                <w:rFonts w:ascii="Times New Roman" w:hAnsi="Times New Roman" w:cs="Times New Roman"/>
                <w:i/>
                <w:sz w:val="24"/>
                <w:szCs w:val="24"/>
              </w:rPr>
            </w:pPr>
            <w:r w:rsidRPr="00D96CDB">
              <w:rPr>
                <w:rFonts w:ascii="Times New Roman" w:hAnsi="Times New Roman" w:cs="Times New Roman"/>
                <w:i/>
                <w:sz w:val="24"/>
                <w:szCs w:val="24"/>
              </w:rPr>
              <w:t xml:space="preserve">  datums</w:t>
            </w:r>
          </w:p>
        </w:tc>
      </w:tr>
    </w:tbl>
    <w:p w14:paraId="396CD03C" w14:textId="77777777" w:rsidR="00B962F1" w:rsidRPr="00430A2B" w:rsidRDefault="00B962F1" w:rsidP="00B962F1">
      <w:pPr>
        <w:spacing w:after="0"/>
        <w:rPr>
          <w:rFonts w:ascii="Times New Roman" w:hAnsi="Times New Roman"/>
          <w:sz w:val="24"/>
          <w:szCs w:val="24"/>
        </w:rPr>
      </w:pPr>
      <w:bookmarkStart w:id="1" w:name="_Hlk72237417"/>
      <w:r w:rsidRPr="00430A2B">
        <w:rPr>
          <w:rFonts w:ascii="Times New Roman" w:hAnsi="Times New Roman"/>
          <w:sz w:val="24"/>
          <w:szCs w:val="24"/>
        </w:rPr>
        <w:t>Saskaņots: Valsts kancelejā</w:t>
      </w:r>
      <w:r w:rsidRPr="00430A2B">
        <w:rPr>
          <w:rFonts w:ascii="Times New Roman" w:hAnsi="Times New Roman"/>
          <w:sz w:val="24"/>
          <w:szCs w:val="24"/>
        </w:rPr>
        <w:tab/>
      </w:r>
    </w:p>
    <w:p w14:paraId="1E7D5D99" w14:textId="065C86FE" w:rsidR="00B962F1" w:rsidRPr="00430A2B" w:rsidRDefault="00B962F1" w:rsidP="00B962F1">
      <w:pPr>
        <w:spacing w:after="0"/>
        <w:rPr>
          <w:rFonts w:ascii="Times New Roman" w:hAnsi="Times New Roman"/>
          <w:sz w:val="24"/>
          <w:szCs w:val="24"/>
        </w:rPr>
      </w:pPr>
      <w:r w:rsidRPr="00430A2B">
        <w:rPr>
          <w:rFonts w:ascii="Times New Roman" w:hAnsi="Times New Roman"/>
          <w:sz w:val="24"/>
          <w:szCs w:val="24"/>
        </w:rPr>
        <w:t xml:space="preserve">2021. gada </w:t>
      </w:r>
      <w:r>
        <w:rPr>
          <w:rFonts w:ascii="Times New Roman" w:hAnsi="Times New Roman"/>
          <w:sz w:val="24"/>
          <w:szCs w:val="24"/>
        </w:rPr>
        <w:t>7</w:t>
      </w:r>
      <w:r w:rsidRPr="00430A2B">
        <w:rPr>
          <w:rFonts w:ascii="Times New Roman" w:hAnsi="Times New Roman"/>
          <w:sz w:val="24"/>
          <w:szCs w:val="24"/>
        </w:rPr>
        <w:t>.</w:t>
      </w:r>
      <w:r>
        <w:rPr>
          <w:rFonts w:ascii="Times New Roman" w:hAnsi="Times New Roman"/>
          <w:sz w:val="24"/>
          <w:szCs w:val="24"/>
        </w:rPr>
        <w:t xml:space="preserve"> </w:t>
      </w:r>
      <w:r w:rsidR="00B34CC7">
        <w:rPr>
          <w:rFonts w:ascii="Times New Roman" w:hAnsi="Times New Roman"/>
          <w:sz w:val="24"/>
          <w:szCs w:val="24"/>
        </w:rPr>
        <w:t>jūli</w:t>
      </w:r>
      <w:r>
        <w:rPr>
          <w:rFonts w:ascii="Times New Roman" w:hAnsi="Times New Roman"/>
          <w:sz w:val="24"/>
          <w:szCs w:val="24"/>
        </w:rPr>
        <w:t>jā</w:t>
      </w:r>
    </w:p>
    <w:p w14:paraId="4A7C7B37" w14:textId="77777777" w:rsidR="00B962F1" w:rsidRPr="00430A2B" w:rsidRDefault="00B962F1" w:rsidP="00B962F1">
      <w:pPr>
        <w:spacing w:after="0"/>
        <w:rPr>
          <w:rFonts w:ascii="Times New Roman" w:hAnsi="Times New Roman"/>
          <w:sz w:val="24"/>
          <w:szCs w:val="24"/>
        </w:rPr>
      </w:pPr>
      <w:r w:rsidRPr="00430A2B">
        <w:rPr>
          <w:rFonts w:ascii="Times New Roman" w:hAnsi="Times New Roman"/>
          <w:sz w:val="24"/>
          <w:szCs w:val="24"/>
        </w:rPr>
        <w:t>Valsts pārvaldes politikas departamenta</w:t>
      </w:r>
      <w:r w:rsidRPr="00430A2B">
        <w:rPr>
          <w:rFonts w:ascii="Times New Roman" w:hAnsi="Times New Roman"/>
          <w:sz w:val="24"/>
          <w:szCs w:val="24"/>
        </w:rPr>
        <w:tab/>
      </w:r>
    </w:p>
    <w:p w14:paraId="248FD582" w14:textId="77777777" w:rsidR="00B962F1" w:rsidRPr="00430A2B" w:rsidRDefault="00B962F1" w:rsidP="00B962F1">
      <w:pPr>
        <w:spacing w:after="0"/>
        <w:rPr>
          <w:rFonts w:ascii="Times New Roman" w:hAnsi="Times New Roman"/>
          <w:sz w:val="24"/>
          <w:szCs w:val="24"/>
        </w:rPr>
      </w:pPr>
      <w:r w:rsidRPr="00430A2B">
        <w:rPr>
          <w:rFonts w:ascii="Times New Roman" w:hAnsi="Times New Roman"/>
          <w:sz w:val="24"/>
          <w:szCs w:val="24"/>
        </w:rPr>
        <w:t>Atlīdzības politikas grupas konsultante atlīdzības jautājumos Solvita Frišenfelde</w:t>
      </w:r>
      <w:r w:rsidRPr="00430A2B">
        <w:rPr>
          <w:rFonts w:ascii="Times New Roman" w:hAnsi="Times New Roman"/>
          <w:sz w:val="24"/>
          <w:szCs w:val="24"/>
        </w:rPr>
        <w:tab/>
      </w:r>
    </w:p>
    <w:p w14:paraId="3CFE9E9D" w14:textId="77777777" w:rsidR="00B962F1" w:rsidRPr="00430A2B" w:rsidRDefault="00B962F1" w:rsidP="00B962F1">
      <w:pPr>
        <w:spacing w:after="0"/>
        <w:rPr>
          <w:rFonts w:ascii="Times New Roman" w:hAnsi="Times New Roman"/>
          <w:sz w:val="24"/>
          <w:szCs w:val="24"/>
        </w:rPr>
      </w:pPr>
      <w:r w:rsidRPr="00430A2B">
        <w:rPr>
          <w:rFonts w:ascii="Times New Roman" w:hAnsi="Times New Roman"/>
          <w:sz w:val="24"/>
          <w:szCs w:val="24"/>
        </w:rPr>
        <w:t>Solvita.Frisenfelde@mk.gov.lv; 67082985</w:t>
      </w:r>
      <w:r w:rsidRPr="00430A2B">
        <w:rPr>
          <w:rFonts w:ascii="Times New Roman" w:hAnsi="Times New Roman"/>
          <w:sz w:val="24"/>
          <w:szCs w:val="24"/>
        </w:rPr>
        <w:tab/>
      </w:r>
    </w:p>
    <w:p w14:paraId="0F17C454" w14:textId="77777777" w:rsidR="00B962F1" w:rsidRPr="00430A2B" w:rsidRDefault="00B962F1" w:rsidP="00B962F1">
      <w:pPr>
        <w:spacing w:after="0"/>
        <w:rPr>
          <w:rFonts w:ascii="Times New Roman" w:hAnsi="Times New Roman"/>
          <w:sz w:val="24"/>
          <w:szCs w:val="24"/>
        </w:rPr>
      </w:pPr>
      <w:r w:rsidRPr="00430A2B">
        <w:rPr>
          <w:rFonts w:ascii="Times New Roman" w:hAnsi="Times New Roman"/>
          <w:sz w:val="24"/>
          <w:szCs w:val="24"/>
        </w:rPr>
        <w:t>Valsts kancelejas atbildīgā darbinieka amats, vārds, uzvārds, paraksts, tālrunis, e-pasts</w:t>
      </w:r>
      <w:r w:rsidRPr="00430A2B">
        <w:rPr>
          <w:rFonts w:ascii="Times New Roman" w:hAnsi="Times New Roman"/>
          <w:sz w:val="24"/>
          <w:szCs w:val="24"/>
        </w:rPr>
        <w:tab/>
      </w:r>
    </w:p>
    <w:p w14:paraId="1DD39572" w14:textId="77777777" w:rsidR="00B962F1" w:rsidRPr="00430A2B" w:rsidRDefault="00B962F1" w:rsidP="00B962F1">
      <w:pPr>
        <w:spacing w:after="0"/>
        <w:rPr>
          <w:rFonts w:ascii="Times New Roman" w:hAnsi="Times New Roman"/>
          <w:sz w:val="24"/>
          <w:szCs w:val="24"/>
        </w:rPr>
      </w:pPr>
      <w:r w:rsidRPr="00430A2B">
        <w:rPr>
          <w:rFonts w:ascii="Times New Roman" w:hAnsi="Times New Roman"/>
          <w:sz w:val="24"/>
          <w:szCs w:val="24"/>
        </w:rPr>
        <w:t>* Dokuments ir parakstīts ar drošu elektronisko parakstu</w:t>
      </w:r>
      <w:r w:rsidRPr="00430A2B">
        <w:rPr>
          <w:rFonts w:ascii="Times New Roman" w:hAnsi="Times New Roman"/>
          <w:sz w:val="24"/>
          <w:szCs w:val="24"/>
        </w:rPr>
        <w:tab/>
      </w:r>
    </w:p>
    <w:p w14:paraId="59190277" w14:textId="77777777" w:rsidR="00B962F1" w:rsidRDefault="00B962F1" w:rsidP="00B962F1">
      <w:pPr>
        <w:rPr>
          <w:rFonts w:ascii="Times New Roman" w:hAnsi="Times New Roman" w:cs="Times New Roman"/>
          <w:sz w:val="24"/>
          <w:szCs w:val="24"/>
        </w:rPr>
      </w:pPr>
    </w:p>
    <w:bookmarkEnd w:id="1"/>
    <w:p w14:paraId="7AC7766C" w14:textId="77777777" w:rsidR="00877F7B" w:rsidRPr="00877F7B" w:rsidRDefault="00877F7B" w:rsidP="00877F7B">
      <w:pPr>
        <w:rPr>
          <w:rFonts w:ascii="Times New Roman" w:hAnsi="Times New Roman" w:cs="Times New Roman"/>
          <w:sz w:val="24"/>
          <w:szCs w:val="24"/>
        </w:rPr>
      </w:pPr>
    </w:p>
    <w:sectPr w:rsidR="00877F7B" w:rsidRPr="00877F7B" w:rsidSect="005A38DF">
      <w:footerReference w:type="default" r:id="rId8"/>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F0BFA" w14:textId="77777777" w:rsidR="005A38DF" w:rsidRDefault="005A38DF" w:rsidP="005A38DF">
      <w:pPr>
        <w:spacing w:after="0" w:line="240" w:lineRule="auto"/>
      </w:pPr>
      <w:r>
        <w:separator/>
      </w:r>
    </w:p>
  </w:endnote>
  <w:endnote w:type="continuationSeparator" w:id="0">
    <w:p w14:paraId="640867BE" w14:textId="77777777" w:rsidR="005A38DF" w:rsidRDefault="005A38DF" w:rsidP="005A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264536"/>
      <w:docPartObj>
        <w:docPartGallery w:val="Page Numbers (Bottom of Page)"/>
        <w:docPartUnique/>
      </w:docPartObj>
    </w:sdtPr>
    <w:sdtEndPr>
      <w:rPr>
        <w:noProof/>
      </w:rPr>
    </w:sdtEndPr>
    <w:sdtContent>
      <w:p w14:paraId="6BEA53B6" w14:textId="3AACE028" w:rsidR="005A38DF" w:rsidRDefault="005A38DF">
        <w:pPr>
          <w:pStyle w:val="Footer"/>
          <w:jc w:val="center"/>
        </w:pPr>
        <w:r>
          <w:fldChar w:fldCharType="begin"/>
        </w:r>
        <w:r>
          <w:instrText xml:space="preserve"> PAGE   \* MERGEFORMAT </w:instrText>
        </w:r>
        <w:r>
          <w:fldChar w:fldCharType="separate"/>
        </w:r>
        <w:r w:rsidR="00A4035A">
          <w:rPr>
            <w:noProof/>
          </w:rPr>
          <w:t>3</w:t>
        </w:r>
        <w:r>
          <w:rPr>
            <w:noProof/>
          </w:rPr>
          <w:fldChar w:fldCharType="end"/>
        </w:r>
      </w:p>
    </w:sdtContent>
  </w:sdt>
  <w:p w14:paraId="0287C4C7" w14:textId="77777777" w:rsidR="005A38DF" w:rsidRDefault="005A3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917AC" w14:textId="77777777" w:rsidR="005A38DF" w:rsidRDefault="005A38DF" w:rsidP="005A38DF">
      <w:pPr>
        <w:spacing w:after="0" w:line="240" w:lineRule="auto"/>
      </w:pPr>
      <w:r>
        <w:separator/>
      </w:r>
    </w:p>
  </w:footnote>
  <w:footnote w:type="continuationSeparator" w:id="0">
    <w:p w14:paraId="52F4ED96" w14:textId="77777777" w:rsidR="005A38DF" w:rsidRDefault="005A38DF" w:rsidP="005A3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55C4"/>
    <w:multiLevelType w:val="multilevel"/>
    <w:tmpl w:val="52005B4A"/>
    <w:lvl w:ilvl="0">
      <w:start w:val="2"/>
      <w:numFmt w:val="decimal"/>
      <w:lvlText w:val="%1."/>
      <w:lvlJc w:val="left"/>
      <w:pPr>
        <w:tabs>
          <w:tab w:val="num" w:pos="1440"/>
        </w:tabs>
        <w:ind w:left="1440" w:hanging="720"/>
      </w:pPr>
      <w:rPr>
        <w:rFonts w:cs="Times New Roman" w:hint="default"/>
        <w:b w:val="0"/>
        <w:i w:val="0"/>
      </w:rPr>
    </w:lvl>
    <w:lvl w:ilvl="1">
      <w:start w:val="1"/>
      <w:numFmt w:val="decimal"/>
      <w:isLgl/>
      <w:lvlText w:val="%1.%2."/>
      <w:lvlJc w:val="left"/>
      <w:pPr>
        <w:ind w:left="1080" w:hanging="360"/>
      </w:pPr>
      <w:rPr>
        <w:rFonts w:cs="Times New Roman" w:hint="default"/>
        <w:sz w:val="20"/>
      </w:rPr>
    </w:lvl>
    <w:lvl w:ilvl="2">
      <w:start w:val="1"/>
      <w:numFmt w:val="decimal"/>
      <w:isLgl/>
      <w:lvlText w:val="%1.%2.%3."/>
      <w:lvlJc w:val="left"/>
      <w:pPr>
        <w:ind w:left="1440" w:hanging="720"/>
      </w:pPr>
      <w:rPr>
        <w:rFonts w:cs="Times New Roman" w:hint="default"/>
        <w:sz w:val="20"/>
      </w:rPr>
    </w:lvl>
    <w:lvl w:ilvl="3">
      <w:start w:val="1"/>
      <w:numFmt w:val="decimal"/>
      <w:isLgl/>
      <w:lvlText w:val="%1.%2.%3.%4."/>
      <w:lvlJc w:val="left"/>
      <w:pPr>
        <w:ind w:left="1440" w:hanging="720"/>
      </w:pPr>
      <w:rPr>
        <w:rFonts w:cs="Times New Roman" w:hint="default"/>
        <w:sz w:val="20"/>
      </w:rPr>
    </w:lvl>
    <w:lvl w:ilvl="4">
      <w:start w:val="1"/>
      <w:numFmt w:val="decimal"/>
      <w:isLgl/>
      <w:lvlText w:val="%1.%2.%3.%4.%5."/>
      <w:lvlJc w:val="left"/>
      <w:pPr>
        <w:ind w:left="1800" w:hanging="1080"/>
      </w:pPr>
      <w:rPr>
        <w:rFonts w:cs="Times New Roman" w:hint="default"/>
        <w:sz w:val="20"/>
      </w:rPr>
    </w:lvl>
    <w:lvl w:ilvl="5">
      <w:start w:val="1"/>
      <w:numFmt w:val="decimal"/>
      <w:isLgl/>
      <w:lvlText w:val="%1.%2.%3.%4.%5.%6."/>
      <w:lvlJc w:val="left"/>
      <w:pPr>
        <w:ind w:left="1800" w:hanging="1080"/>
      </w:pPr>
      <w:rPr>
        <w:rFonts w:cs="Times New Roman" w:hint="default"/>
        <w:sz w:val="20"/>
      </w:rPr>
    </w:lvl>
    <w:lvl w:ilvl="6">
      <w:start w:val="1"/>
      <w:numFmt w:val="decimal"/>
      <w:isLgl/>
      <w:lvlText w:val="%1.%2.%3.%4.%5.%6.%7."/>
      <w:lvlJc w:val="left"/>
      <w:pPr>
        <w:ind w:left="2160" w:hanging="1440"/>
      </w:pPr>
      <w:rPr>
        <w:rFonts w:cs="Times New Roman" w:hint="default"/>
        <w:sz w:val="20"/>
      </w:rPr>
    </w:lvl>
    <w:lvl w:ilvl="7">
      <w:start w:val="1"/>
      <w:numFmt w:val="decimal"/>
      <w:isLgl/>
      <w:lvlText w:val="%1.%2.%3.%4.%5.%6.%7.%8."/>
      <w:lvlJc w:val="left"/>
      <w:pPr>
        <w:ind w:left="2160" w:hanging="1440"/>
      </w:pPr>
      <w:rPr>
        <w:rFonts w:cs="Times New Roman" w:hint="default"/>
        <w:sz w:val="20"/>
      </w:rPr>
    </w:lvl>
    <w:lvl w:ilvl="8">
      <w:start w:val="1"/>
      <w:numFmt w:val="decimal"/>
      <w:isLgl/>
      <w:lvlText w:val="%1.%2.%3.%4.%5.%6.%7.%8.%9."/>
      <w:lvlJc w:val="left"/>
      <w:pPr>
        <w:ind w:left="2520" w:hanging="1800"/>
      </w:pPr>
      <w:rPr>
        <w:rFonts w:cs="Times New Roman" w:hint="default"/>
        <w:sz w:val="20"/>
      </w:rPr>
    </w:lvl>
  </w:abstractNum>
  <w:abstractNum w:abstractNumId="1" w15:restartNumberingAfterBreak="0">
    <w:nsid w:val="1B1B23AA"/>
    <w:multiLevelType w:val="multilevel"/>
    <w:tmpl w:val="B19C60F8"/>
    <w:lvl w:ilvl="0">
      <w:start w:val="5"/>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4A0E4CF8"/>
    <w:multiLevelType w:val="multilevel"/>
    <w:tmpl w:val="090A15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BE375FA"/>
    <w:multiLevelType w:val="multilevel"/>
    <w:tmpl w:val="F02EB648"/>
    <w:lvl w:ilvl="0">
      <w:start w:val="1"/>
      <w:numFmt w:val="decimal"/>
      <w:lvlText w:val="5.%1."/>
      <w:lvlJc w:val="left"/>
      <w:pPr>
        <w:tabs>
          <w:tab w:val="num" w:pos="1494"/>
        </w:tabs>
        <w:ind w:left="1494"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3"/>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FD"/>
    <w:rsid w:val="00036B3B"/>
    <w:rsid w:val="00061D3B"/>
    <w:rsid w:val="00066DDD"/>
    <w:rsid w:val="00082EDF"/>
    <w:rsid w:val="000F2873"/>
    <w:rsid w:val="000F3264"/>
    <w:rsid w:val="000F5CF7"/>
    <w:rsid w:val="001035AB"/>
    <w:rsid w:val="00134228"/>
    <w:rsid w:val="001368AA"/>
    <w:rsid w:val="00151086"/>
    <w:rsid w:val="0018272E"/>
    <w:rsid w:val="001851FC"/>
    <w:rsid w:val="001C2275"/>
    <w:rsid w:val="001C5AD9"/>
    <w:rsid w:val="00213B30"/>
    <w:rsid w:val="00230AB7"/>
    <w:rsid w:val="002322E4"/>
    <w:rsid w:val="00243496"/>
    <w:rsid w:val="00257620"/>
    <w:rsid w:val="00271752"/>
    <w:rsid w:val="002C3C29"/>
    <w:rsid w:val="002E6D93"/>
    <w:rsid w:val="00334913"/>
    <w:rsid w:val="003365AF"/>
    <w:rsid w:val="00343FB8"/>
    <w:rsid w:val="00395872"/>
    <w:rsid w:val="00465B47"/>
    <w:rsid w:val="004737D1"/>
    <w:rsid w:val="00485FFD"/>
    <w:rsid w:val="004A074A"/>
    <w:rsid w:val="004D0561"/>
    <w:rsid w:val="004D21AE"/>
    <w:rsid w:val="004D5E09"/>
    <w:rsid w:val="004E610C"/>
    <w:rsid w:val="005020AD"/>
    <w:rsid w:val="00512D0C"/>
    <w:rsid w:val="00540FC8"/>
    <w:rsid w:val="00541DF6"/>
    <w:rsid w:val="00574CA5"/>
    <w:rsid w:val="00583A6E"/>
    <w:rsid w:val="005A38DF"/>
    <w:rsid w:val="005C098F"/>
    <w:rsid w:val="005C253B"/>
    <w:rsid w:val="005C2988"/>
    <w:rsid w:val="005E5CA1"/>
    <w:rsid w:val="005F18F8"/>
    <w:rsid w:val="005F281D"/>
    <w:rsid w:val="006533B2"/>
    <w:rsid w:val="0065502A"/>
    <w:rsid w:val="00670F84"/>
    <w:rsid w:val="00693281"/>
    <w:rsid w:val="006C0896"/>
    <w:rsid w:val="00711B1E"/>
    <w:rsid w:val="00716CED"/>
    <w:rsid w:val="00720DCB"/>
    <w:rsid w:val="007234C1"/>
    <w:rsid w:val="0072632C"/>
    <w:rsid w:val="007635D6"/>
    <w:rsid w:val="0076656C"/>
    <w:rsid w:val="007678F2"/>
    <w:rsid w:val="00784943"/>
    <w:rsid w:val="007A64A6"/>
    <w:rsid w:val="007B722A"/>
    <w:rsid w:val="007D49E8"/>
    <w:rsid w:val="007E2CAE"/>
    <w:rsid w:val="007E36F2"/>
    <w:rsid w:val="007F5255"/>
    <w:rsid w:val="00815C47"/>
    <w:rsid w:val="00816BB1"/>
    <w:rsid w:val="00861D24"/>
    <w:rsid w:val="00867758"/>
    <w:rsid w:val="00877F7B"/>
    <w:rsid w:val="008843C2"/>
    <w:rsid w:val="00885370"/>
    <w:rsid w:val="00887A7D"/>
    <w:rsid w:val="0089582A"/>
    <w:rsid w:val="008D60E2"/>
    <w:rsid w:val="008E221E"/>
    <w:rsid w:val="00915E91"/>
    <w:rsid w:val="00927E2D"/>
    <w:rsid w:val="009A736D"/>
    <w:rsid w:val="009B003F"/>
    <w:rsid w:val="009B3077"/>
    <w:rsid w:val="009B5292"/>
    <w:rsid w:val="009D770A"/>
    <w:rsid w:val="009F3DEB"/>
    <w:rsid w:val="00A4035A"/>
    <w:rsid w:val="00A41E38"/>
    <w:rsid w:val="00A47653"/>
    <w:rsid w:val="00A76053"/>
    <w:rsid w:val="00A80379"/>
    <w:rsid w:val="00A80837"/>
    <w:rsid w:val="00AB59F5"/>
    <w:rsid w:val="00AB6EE7"/>
    <w:rsid w:val="00B26DB6"/>
    <w:rsid w:val="00B34CC7"/>
    <w:rsid w:val="00B415EB"/>
    <w:rsid w:val="00B46B26"/>
    <w:rsid w:val="00B47C0A"/>
    <w:rsid w:val="00B962F1"/>
    <w:rsid w:val="00BB3033"/>
    <w:rsid w:val="00BD67F6"/>
    <w:rsid w:val="00BD6DEE"/>
    <w:rsid w:val="00BE13D7"/>
    <w:rsid w:val="00C1299F"/>
    <w:rsid w:val="00C14E85"/>
    <w:rsid w:val="00C15B69"/>
    <w:rsid w:val="00C40CB5"/>
    <w:rsid w:val="00C531DC"/>
    <w:rsid w:val="00C63155"/>
    <w:rsid w:val="00C66AAD"/>
    <w:rsid w:val="00C9377D"/>
    <w:rsid w:val="00CB2572"/>
    <w:rsid w:val="00CC00BC"/>
    <w:rsid w:val="00CC32EB"/>
    <w:rsid w:val="00CE7B0D"/>
    <w:rsid w:val="00CE7ED7"/>
    <w:rsid w:val="00CF4098"/>
    <w:rsid w:val="00D462FC"/>
    <w:rsid w:val="00D625EA"/>
    <w:rsid w:val="00D800B8"/>
    <w:rsid w:val="00D9053D"/>
    <w:rsid w:val="00D96CDB"/>
    <w:rsid w:val="00DA31E5"/>
    <w:rsid w:val="00DD00B0"/>
    <w:rsid w:val="00DE3A06"/>
    <w:rsid w:val="00E14C0F"/>
    <w:rsid w:val="00E241BC"/>
    <w:rsid w:val="00E572EB"/>
    <w:rsid w:val="00E578AB"/>
    <w:rsid w:val="00E65C7A"/>
    <w:rsid w:val="00E8623D"/>
    <w:rsid w:val="00EC0813"/>
    <w:rsid w:val="00EF3EB6"/>
    <w:rsid w:val="00F30DBC"/>
    <w:rsid w:val="00F43854"/>
    <w:rsid w:val="00F525AF"/>
    <w:rsid w:val="00FA02A1"/>
    <w:rsid w:val="00FA5808"/>
    <w:rsid w:val="00FA73D5"/>
    <w:rsid w:val="00FD775C"/>
    <w:rsid w:val="00FF3B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E9F8"/>
  <w15:docId w15:val="{BF0217AE-222E-40B8-901F-FD0A3A38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D3B"/>
  </w:style>
  <w:style w:type="paragraph" w:styleId="Heading1">
    <w:name w:val="heading 1"/>
    <w:basedOn w:val="Normal"/>
    <w:next w:val="Normal"/>
    <w:link w:val="Heading1Char"/>
    <w:uiPriority w:val="99"/>
    <w:qFormat/>
    <w:rsid w:val="00061D3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61D3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61D3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61D3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61D3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61D3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61D3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61D3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61D3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D3B"/>
    <w:rPr>
      <w:smallCaps/>
      <w:spacing w:val="5"/>
      <w:sz w:val="36"/>
      <w:szCs w:val="36"/>
    </w:rPr>
  </w:style>
  <w:style w:type="character" w:customStyle="1" w:styleId="Heading2Char">
    <w:name w:val="Heading 2 Char"/>
    <w:basedOn w:val="DefaultParagraphFont"/>
    <w:link w:val="Heading2"/>
    <w:uiPriority w:val="9"/>
    <w:semiHidden/>
    <w:rsid w:val="00061D3B"/>
    <w:rPr>
      <w:smallCaps/>
      <w:sz w:val="28"/>
      <w:szCs w:val="28"/>
    </w:rPr>
  </w:style>
  <w:style w:type="character" w:customStyle="1" w:styleId="Heading3Char">
    <w:name w:val="Heading 3 Char"/>
    <w:basedOn w:val="DefaultParagraphFont"/>
    <w:link w:val="Heading3"/>
    <w:uiPriority w:val="9"/>
    <w:semiHidden/>
    <w:rsid w:val="00061D3B"/>
    <w:rPr>
      <w:i/>
      <w:iCs/>
      <w:smallCaps/>
      <w:spacing w:val="5"/>
      <w:sz w:val="26"/>
      <w:szCs w:val="26"/>
    </w:rPr>
  </w:style>
  <w:style w:type="character" w:customStyle="1" w:styleId="Heading4Char">
    <w:name w:val="Heading 4 Char"/>
    <w:basedOn w:val="DefaultParagraphFont"/>
    <w:link w:val="Heading4"/>
    <w:uiPriority w:val="9"/>
    <w:semiHidden/>
    <w:rsid w:val="00061D3B"/>
    <w:rPr>
      <w:b/>
      <w:bCs/>
      <w:spacing w:val="5"/>
      <w:sz w:val="24"/>
      <w:szCs w:val="24"/>
    </w:rPr>
  </w:style>
  <w:style w:type="character" w:customStyle="1" w:styleId="Heading5Char">
    <w:name w:val="Heading 5 Char"/>
    <w:basedOn w:val="DefaultParagraphFont"/>
    <w:link w:val="Heading5"/>
    <w:uiPriority w:val="9"/>
    <w:semiHidden/>
    <w:rsid w:val="00061D3B"/>
    <w:rPr>
      <w:i/>
      <w:iCs/>
      <w:sz w:val="24"/>
      <w:szCs w:val="24"/>
    </w:rPr>
  </w:style>
  <w:style w:type="character" w:customStyle="1" w:styleId="Heading6Char">
    <w:name w:val="Heading 6 Char"/>
    <w:basedOn w:val="DefaultParagraphFont"/>
    <w:link w:val="Heading6"/>
    <w:uiPriority w:val="9"/>
    <w:semiHidden/>
    <w:rsid w:val="00061D3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1D3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1D3B"/>
    <w:rPr>
      <w:b/>
      <w:bCs/>
      <w:color w:val="7F7F7F" w:themeColor="text1" w:themeTint="80"/>
      <w:sz w:val="20"/>
      <w:szCs w:val="20"/>
    </w:rPr>
  </w:style>
  <w:style w:type="character" w:customStyle="1" w:styleId="Heading9Char">
    <w:name w:val="Heading 9 Char"/>
    <w:basedOn w:val="DefaultParagraphFont"/>
    <w:link w:val="Heading9"/>
    <w:uiPriority w:val="9"/>
    <w:semiHidden/>
    <w:rsid w:val="00061D3B"/>
    <w:rPr>
      <w:b/>
      <w:bCs/>
      <w:i/>
      <w:iCs/>
      <w:color w:val="7F7F7F" w:themeColor="text1" w:themeTint="80"/>
      <w:sz w:val="18"/>
      <w:szCs w:val="18"/>
    </w:rPr>
  </w:style>
  <w:style w:type="paragraph" w:styleId="Title">
    <w:name w:val="Title"/>
    <w:basedOn w:val="Normal"/>
    <w:next w:val="Normal"/>
    <w:link w:val="TitleChar"/>
    <w:uiPriority w:val="99"/>
    <w:qFormat/>
    <w:rsid w:val="00061D3B"/>
    <w:pPr>
      <w:spacing w:after="300" w:line="240" w:lineRule="auto"/>
      <w:contextualSpacing/>
    </w:pPr>
    <w:rPr>
      <w:smallCaps/>
      <w:sz w:val="52"/>
      <w:szCs w:val="52"/>
    </w:rPr>
  </w:style>
  <w:style w:type="character" w:customStyle="1" w:styleId="TitleChar">
    <w:name w:val="Title Char"/>
    <w:basedOn w:val="DefaultParagraphFont"/>
    <w:link w:val="Title"/>
    <w:uiPriority w:val="99"/>
    <w:rsid w:val="00061D3B"/>
    <w:rPr>
      <w:smallCaps/>
      <w:sz w:val="52"/>
      <w:szCs w:val="52"/>
    </w:rPr>
  </w:style>
  <w:style w:type="paragraph" w:styleId="Subtitle">
    <w:name w:val="Subtitle"/>
    <w:basedOn w:val="Normal"/>
    <w:next w:val="Normal"/>
    <w:link w:val="SubtitleChar"/>
    <w:uiPriority w:val="11"/>
    <w:qFormat/>
    <w:rsid w:val="00061D3B"/>
    <w:rPr>
      <w:i/>
      <w:iCs/>
      <w:smallCaps/>
      <w:spacing w:val="10"/>
      <w:sz w:val="28"/>
      <w:szCs w:val="28"/>
    </w:rPr>
  </w:style>
  <w:style w:type="character" w:customStyle="1" w:styleId="SubtitleChar">
    <w:name w:val="Subtitle Char"/>
    <w:basedOn w:val="DefaultParagraphFont"/>
    <w:link w:val="Subtitle"/>
    <w:uiPriority w:val="11"/>
    <w:rsid w:val="00061D3B"/>
    <w:rPr>
      <w:i/>
      <w:iCs/>
      <w:smallCaps/>
      <w:spacing w:val="10"/>
      <w:sz w:val="28"/>
      <w:szCs w:val="28"/>
    </w:rPr>
  </w:style>
  <w:style w:type="character" w:styleId="Strong">
    <w:name w:val="Strong"/>
    <w:uiPriority w:val="22"/>
    <w:qFormat/>
    <w:rsid w:val="00061D3B"/>
    <w:rPr>
      <w:b/>
      <w:bCs/>
    </w:rPr>
  </w:style>
  <w:style w:type="character" w:styleId="Emphasis">
    <w:name w:val="Emphasis"/>
    <w:uiPriority w:val="20"/>
    <w:qFormat/>
    <w:rsid w:val="00061D3B"/>
    <w:rPr>
      <w:b/>
      <w:bCs/>
      <w:i/>
      <w:iCs/>
      <w:spacing w:val="10"/>
    </w:rPr>
  </w:style>
  <w:style w:type="paragraph" w:styleId="NoSpacing">
    <w:name w:val="No Spacing"/>
    <w:basedOn w:val="Normal"/>
    <w:uiPriority w:val="1"/>
    <w:qFormat/>
    <w:rsid w:val="00061D3B"/>
    <w:pPr>
      <w:spacing w:after="0" w:line="240" w:lineRule="auto"/>
    </w:pPr>
  </w:style>
  <w:style w:type="paragraph" w:styleId="ListParagraph">
    <w:name w:val="List Paragraph"/>
    <w:basedOn w:val="Normal"/>
    <w:uiPriority w:val="34"/>
    <w:qFormat/>
    <w:rsid w:val="00061D3B"/>
    <w:pPr>
      <w:ind w:left="720"/>
      <w:contextualSpacing/>
    </w:pPr>
  </w:style>
  <w:style w:type="paragraph" w:styleId="Quote">
    <w:name w:val="Quote"/>
    <w:basedOn w:val="Normal"/>
    <w:next w:val="Normal"/>
    <w:link w:val="QuoteChar"/>
    <w:uiPriority w:val="29"/>
    <w:qFormat/>
    <w:rsid w:val="00061D3B"/>
    <w:rPr>
      <w:i/>
      <w:iCs/>
    </w:rPr>
  </w:style>
  <w:style w:type="character" w:customStyle="1" w:styleId="QuoteChar">
    <w:name w:val="Quote Char"/>
    <w:basedOn w:val="DefaultParagraphFont"/>
    <w:link w:val="Quote"/>
    <w:uiPriority w:val="29"/>
    <w:rsid w:val="00061D3B"/>
    <w:rPr>
      <w:i/>
      <w:iCs/>
    </w:rPr>
  </w:style>
  <w:style w:type="paragraph" w:styleId="IntenseQuote">
    <w:name w:val="Intense Quote"/>
    <w:basedOn w:val="Normal"/>
    <w:next w:val="Normal"/>
    <w:link w:val="IntenseQuoteChar"/>
    <w:uiPriority w:val="30"/>
    <w:qFormat/>
    <w:rsid w:val="00061D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1D3B"/>
    <w:rPr>
      <w:i/>
      <w:iCs/>
    </w:rPr>
  </w:style>
  <w:style w:type="character" w:styleId="SubtleEmphasis">
    <w:name w:val="Subtle Emphasis"/>
    <w:uiPriority w:val="19"/>
    <w:qFormat/>
    <w:rsid w:val="00061D3B"/>
    <w:rPr>
      <w:i/>
      <w:iCs/>
    </w:rPr>
  </w:style>
  <w:style w:type="character" w:styleId="IntenseEmphasis">
    <w:name w:val="Intense Emphasis"/>
    <w:uiPriority w:val="21"/>
    <w:qFormat/>
    <w:rsid w:val="00061D3B"/>
    <w:rPr>
      <w:b/>
      <w:bCs/>
      <w:i/>
      <w:iCs/>
    </w:rPr>
  </w:style>
  <w:style w:type="character" w:styleId="SubtleReference">
    <w:name w:val="Subtle Reference"/>
    <w:basedOn w:val="DefaultParagraphFont"/>
    <w:uiPriority w:val="31"/>
    <w:qFormat/>
    <w:rsid w:val="00061D3B"/>
    <w:rPr>
      <w:smallCaps/>
    </w:rPr>
  </w:style>
  <w:style w:type="character" w:styleId="IntenseReference">
    <w:name w:val="Intense Reference"/>
    <w:uiPriority w:val="32"/>
    <w:qFormat/>
    <w:rsid w:val="00061D3B"/>
    <w:rPr>
      <w:b/>
      <w:bCs/>
      <w:smallCaps/>
    </w:rPr>
  </w:style>
  <w:style w:type="character" w:styleId="BookTitle">
    <w:name w:val="Book Title"/>
    <w:basedOn w:val="DefaultParagraphFont"/>
    <w:uiPriority w:val="33"/>
    <w:qFormat/>
    <w:rsid w:val="00061D3B"/>
    <w:rPr>
      <w:i/>
      <w:iCs/>
      <w:smallCaps/>
      <w:spacing w:val="5"/>
    </w:rPr>
  </w:style>
  <w:style w:type="paragraph" w:styleId="TOCHeading">
    <w:name w:val="TOC Heading"/>
    <w:basedOn w:val="Heading1"/>
    <w:next w:val="Normal"/>
    <w:uiPriority w:val="39"/>
    <w:semiHidden/>
    <w:unhideWhenUsed/>
    <w:qFormat/>
    <w:rsid w:val="00061D3B"/>
    <w:pPr>
      <w:outlineLvl w:val="9"/>
    </w:pPr>
    <w:rPr>
      <w:lang w:bidi="en-US"/>
    </w:rPr>
  </w:style>
  <w:style w:type="table" w:styleId="TableGrid">
    <w:name w:val="Table Grid"/>
    <w:basedOn w:val="TableNormal"/>
    <w:uiPriority w:val="59"/>
    <w:rsid w:val="00CE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38"/>
    <w:rPr>
      <w:rFonts w:ascii="Tahoma" w:hAnsi="Tahoma" w:cs="Tahoma"/>
      <w:sz w:val="16"/>
      <w:szCs w:val="16"/>
    </w:rPr>
  </w:style>
  <w:style w:type="paragraph" w:customStyle="1" w:styleId="Default">
    <w:name w:val="Default"/>
    <w:rsid w:val="00E572E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unhideWhenUsed/>
    <w:rsid w:val="00243496"/>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243496"/>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CC00BC"/>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CC00BC"/>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FA73D5"/>
    <w:rPr>
      <w:sz w:val="16"/>
      <w:szCs w:val="16"/>
    </w:rPr>
  </w:style>
  <w:style w:type="paragraph" w:styleId="CommentText">
    <w:name w:val="annotation text"/>
    <w:basedOn w:val="Normal"/>
    <w:link w:val="CommentTextChar"/>
    <w:uiPriority w:val="99"/>
    <w:semiHidden/>
    <w:unhideWhenUsed/>
    <w:rsid w:val="00FA73D5"/>
    <w:pPr>
      <w:spacing w:line="240" w:lineRule="auto"/>
    </w:pPr>
    <w:rPr>
      <w:sz w:val="20"/>
      <w:szCs w:val="20"/>
    </w:rPr>
  </w:style>
  <w:style w:type="character" w:customStyle="1" w:styleId="CommentTextChar">
    <w:name w:val="Comment Text Char"/>
    <w:basedOn w:val="DefaultParagraphFont"/>
    <w:link w:val="CommentText"/>
    <w:uiPriority w:val="99"/>
    <w:semiHidden/>
    <w:rsid w:val="00FA73D5"/>
    <w:rPr>
      <w:sz w:val="20"/>
      <w:szCs w:val="20"/>
    </w:rPr>
  </w:style>
  <w:style w:type="paragraph" w:styleId="CommentSubject">
    <w:name w:val="annotation subject"/>
    <w:basedOn w:val="CommentText"/>
    <w:next w:val="CommentText"/>
    <w:link w:val="CommentSubjectChar"/>
    <w:uiPriority w:val="99"/>
    <w:semiHidden/>
    <w:unhideWhenUsed/>
    <w:rsid w:val="00FA73D5"/>
    <w:rPr>
      <w:b/>
      <w:bCs/>
    </w:rPr>
  </w:style>
  <w:style w:type="character" w:customStyle="1" w:styleId="CommentSubjectChar">
    <w:name w:val="Comment Subject Char"/>
    <w:basedOn w:val="CommentTextChar"/>
    <w:link w:val="CommentSubject"/>
    <w:uiPriority w:val="99"/>
    <w:semiHidden/>
    <w:rsid w:val="00FA73D5"/>
    <w:rPr>
      <w:b/>
      <w:bCs/>
      <w:sz w:val="20"/>
      <w:szCs w:val="20"/>
    </w:rPr>
  </w:style>
  <w:style w:type="paragraph" w:styleId="Header">
    <w:name w:val="header"/>
    <w:basedOn w:val="Normal"/>
    <w:link w:val="HeaderChar"/>
    <w:uiPriority w:val="99"/>
    <w:unhideWhenUsed/>
    <w:rsid w:val="005A38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38DF"/>
  </w:style>
  <w:style w:type="paragraph" w:styleId="Footer">
    <w:name w:val="footer"/>
    <w:basedOn w:val="Normal"/>
    <w:link w:val="FooterChar"/>
    <w:uiPriority w:val="99"/>
    <w:unhideWhenUsed/>
    <w:rsid w:val="005A38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3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3912</Words>
  <Characters>2230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pn-krisa</dc:creator>
  <cp:keywords/>
  <dc:description/>
  <cp:lastModifiedBy>Antra Matuzele</cp:lastModifiedBy>
  <cp:revision>2</cp:revision>
  <cp:lastPrinted>2015-01-08T12:12:00Z</cp:lastPrinted>
  <dcterms:created xsi:type="dcterms:W3CDTF">2021-07-15T10:13:00Z</dcterms:created>
  <dcterms:modified xsi:type="dcterms:W3CDTF">2021-07-15T10:13:00Z</dcterms:modified>
</cp:coreProperties>
</file>