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032B8" w14:textId="77777777" w:rsidR="00392961" w:rsidRDefault="00392961" w:rsidP="00392961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Likumprojekts</w:t>
      </w:r>
      <w:r w:rsidRPr="00056924">
        <w:rPr>
          <w:sz w:val="28"/>
          <w:szCs w:val="28"/>
        </w:rPr>
        <w:t xml:space="preserve"> </w:t>
      </w:r>
    </w:p>
    <w:p w14:paraId="3B369FAD" w14:textId="77777777" w:rsidR="00952C0E" w:rsidRPr="00056924" w:rsidRDefault="00952C0E" w:rsidP="00392961">
      <w:pPr>
        <w:spacing w:after="120"/>
        <w:jc w:val="right"/>
        <w:rPr>
          <w:sz w:val="28"/>
          <w:szCs w:val="28"/>
        </w:rPr>
      </w:pPr>
    </w:p>
    <w:p w14:paraId="399879BA" w14:textId="77777777" w:rsidR="00392961" w:rsidRDefault="00392961" w:rsidP="00392961">
      <w:pPr>
        <w:spacing w:after="120"/>
        <w:ind w:firstLine="0"/>
        <w:jc w:val="center"/>
        <w:rPr>
          <w:b/>
          <w:sz w:val="28"/>
          <w:szCs w:val="28"/>
        </w:rPr>
      </w:pPr>
      <w:r w:rsidRPr="00F13F1C">
        <w:rPr>
          <w:b/>
          <w:sz w:val="28"/>
          <w:szCs w:val="28"/>
        </w:rPr>
        <w:t>Gr</w:t>
      </w:r>
      <w:r>
        <w:rPr>
          <w:b/>
          <w:sz w:val="28"/>
          <w:szCs w:val="28"/>
        </w:rPr>
        <w:t>ozījumi Gada pārskatu un konsolidēto gada pārskatu likumā</w:t>
      </w:r>
    </w:p>
    <w:p w14:paraId="2982B228" w14:textId="77777777" w:rsidR="00392961" w:rsidRDefault="00392961" w:rsidP="004B3E65">
      <w:pPr>
        <w:spacing w:after="120"/>
        <w:ind w:firstLine="0"/>
        <w:rPr>
          <w:b/>
          <w:sz w:val="28"/>
          <w:szCs w:val="28"/>
        </w:rPr>
      </w:pPr>
    </w:p>
    <w:p w14:paraId="15F97D5A" w14:textId="77777777" w:rsidR="004B3E65" w:rsidRPr="004B3E65" w:rsidRDefault="004B3E65" w:rsidP="00AD6A5B">
      <w:pPr>
        <w:spacing w:after="0"/>
        <w:ind w:firstLine="720"/>
        <w:rPr>
          <w:sz w:val="28"/>
          <w:szCs w:val="28"/>
        </w:rPr>
      </w:pPr>
      <w:r w:rsidRPr="004B3E65">
        <w:rPr>
          <w:sz w:val="28"/>
          <w:szCs w:val="28"/>
        </w:rPr>
        <w:t>Izdarīt Gada pārskatu un konsolidēto gada pārskatu likumā (Latvijas Vēstnesis, 2015, 222. nr.</w:t>
      </w:r>
      <w:r w:rsidR="00405758">
        <w:rPr>
          <w:sz w:val="28"/>
          <w:szCs w:val="28"/>
        </w:rPr>
        <w:t>; 2017, 253. nr.</w:t>
      </w:r>
      <w:r w:rsidRPr="004B3E65">
        <w:rPr>
          <w:sz w:val="28"/>
          <w:szCs w:val="28"/>
        </w:rPr>
        <w:t>) šādus grozījumus:</w:t>
      </w:r>
      <w:r w:rsidR="00405758">
        <w:rPr>
          <w:sz w:val="28"/>
          <w:szCs w:val="28"/>
        </w:rPr>
        <w:t xml:space="preserve"> </w:t>
      </w:r>
    </w:p>
    <w:p w14:paraId="1F4AB0DA" w14:textId="77777777" w:rsidR="00392961" w:rsidRPr="00AD6A5B" w:rsidRDefault="00392961" w:rsidP="00AD6A5B">
      <w:pPr>
        <w:spacing w:after="0"/>
        <w:ind w:firstLine="720"/>
        <w:jc w:val="left"/>
        <w:rPr>
          <w:bCs/>
          <w:sz w:val="28"/>
          <w:szCs w:val="28"/>
        </w:rPr>
      </w:pPr>
    </w:p>
    <w:p w14:paraId="0F6F55CB" w14:textId="77777777" w:rsidR="00392961" w:rsidRDefault="00405758" w:rsidP="00AD6A5B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Papildināt 3. pantu ar </w:t>
      </w:r>
      <w:r w:rsidR="00034825">
        <w:rPr>
          <w:sz w:val="28"/>
          <w:szCs w:val="28"/>
        </w:rPr>
        <w:t>6.</w:t>
      </w:r>
      <w:r w:rsidR="00034825">
        <w:rPr>
          <w:sz w:val="28"/>
          <w:szCs w:val="28"/>
          <w:vertAlign w:val="superscript"/>
        </w:rPr>
        <w:t xml:space="preserve">1 </w:t>
      </w:r>
      <w:r w:rsidR="00034825">
        <w:rPr>
          <w:sz w:val="28"/>
          <w:szCs w:val="28"/>
        </w:rPr>
        <w:t>daļu šādā redakcijā:</w:t>
      </w:r>
    </w:p>
    <w:p w14:paraId="3D3B01DF" w14:textId="321E0F49" w:rsidR="00034825" w:rsidRDefault="00034825" w:rsidP="00AD6A5B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“(6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) </w:t>
      </w:r>
      <w:r w:rsidR="005C0DBC">
        <w:rPr>
          <w:sz w:val="28"/>
          <w:szCs w:val="28"/>
        </w:rPr>
        <w:t>K</w:t>
      </w:r>
      <w:r>
        <w:rPr>
          <w:sz w:val="28"/>
          <w:szCs w:val="28"/>
        </w:rPr>
        <w:t xml:space="preserve">omercsabiedrība, kuras pārvedami vērtspapīri </w:t>
      </w:r>
      <w:r w:rsidR="00880197">
        <w:rPr>
          <w:sz w:val="28"/>
          <w:szCs w:val="28"/>
        </w:rPr>
        <w:t>iepriekšējā pārskata gadā bija</w:t>
      </w:r>
      <w:r w:rsidR="00471C09" w:rsidRPr="00471C09">
        <w:rPr>
          <w:sz w:val="28"/>
          <w:szCs w:val="28"/>
        </w:rPr>
        <w:t xml:space="preserve"> iekļauti </w:t>
      </w:r>
      <w:r w:rsidR="00471C09">
        <w:rPr>
          <w:sz w:val="28"/>
          <w:szCs w:val="28"/>
        </w:rPr>
        <w:t xml:space="preserve">regulētajā tirgū un </w:t>
      </w:r>
      <w:r w:rsidR="00471C5A">
        <w:rPr>
          <w:sz w:val="28"/>
          <w:szCs w:val="28"/>
        </w:rPr>
        <w:t xml:space="preserve">saskaņā ar Finanšu instrumentu tirgus likumu </w:t>
      </w:r>
      <w:r w:rsidR="00880197">
        <w:rPr>
          <w:sz w:val="28"/>
          <w:szCs w:val="28"/>
        </w:rPr>
        <w:t>gada pārskats un konsolidētais gada pārskats bija sagatavots</w:t>
      </w:r>
      <w:r>
        <w:rPr>
          <w:sz w:val="28"/>
          <w:szCs w:val="28"/>
        </w:rPr>
        <w:t xml:space="preserve"> atbilstoši starptautiskajiem grāmatvedības standartiem</w:t>
      </w:r>
      <w:r w:rsidR="00880197">
        <w:rPr>
          <w:sz w:val="28"/>
          <w:szCs w:val="28"/>
        </w:rPr>
        <w:t xml:space="preserve">, </w:t>
      </w:r>
      <w:r w:rsidR="001C7D49">
        <w:rPr>
          <w:sz w:val="28"/>
          <w:szCs w:val="28"/>
        </w:rPr>
        <w:t>gadījumā, ja tā</w:t>
      </w:r>
      <w:r w:rsidR="005C0DBC">
        <w:rPr>
          <w:sz w:val="28"/>
          <w:szCs w:val="28"/>
        </w:rPr>
        <w:t xml:space="preserve"> pārskata gadā </w:t>
      </w:r>
      <w:r w:rsidR="00880197">
        <w:rPr>
          <w:sz w:val="28"/>
          <w:szCs w:val="28"/>
        </w:rPr>
        <w:t>pārstāj</w:t>
      </w:r>
      <w:r w:rsidR="00471C09">
        <w:rPr>
          <w:sz w:val="28"/>
          <w:szCs w:val="28"/>
        </w:rPr>
        <w:t xml:space="preserve"> </w:t>
      </w:r>
      <w:r w:rsidR="00471C09" w:rsidRPr="00471C09">
        <w:rPr>
          <w:sz w:val="28"/>
          <w:szCs w:val="28"/>
        </w:rPr>
        <w:t>būt par regulētā tirgus dalībnieci,</w:t>
      </w:r>
      <w:r w:rsidR="00471C09">
        <w:rPr>
          <w:sz w:val="28"/>
          <w:szCs w:val="28"/>
        </w:rPr>
        <w:t xml:space="preserve"> </w:t>
      </w:r>
      <w:r w:rsidR="00BB6705">
        <w:rPr>
          <w:sz w:val="28"/>
          <w:szCs w:val="28"/>
        </w:rPr>
        <w:t>var</w:t>
      </w:r>
      <w:r w:rsidR="00471C09">
        <w:rPr>
          <w:sz w:val="28"/>
          <w:szCs w:val="28"/>
        </w:rPr>
        <w:t xml:space="preserve"> turpināt sagatavot</w:t>
      </w:r>
      <w:r w:rsidR="00471C09" w:rsidRPr="00471C09">
        <w:rPr>
          <w:sz w:val="28"/>
          <w:szCs w:val="28"/>
        </w:rPr>
        <w:t xml:space="preserve"> gada pārskatu un konsolidēto gada pārskatu atbilstoši starptautiskajiem grāmatvedības standartiem</w:t>
      </w:r>
      <w:r w:rsidR="001C7D49">
        <w:rPr>
          <w:sz w:val="28"/>
          <w:szCs w:val="28"/>
        </w:rPr>
        <w:t xml:space="preserve">. </w:t>
      </w:r>
      <w:r w:rsidR="00471C09">
        <w:rPr>
          <w:sz w:val="28"/>
          <w:szCs w:val="28"/>
        </w:rPr>
        <w:t>U</w:t>
      </w:r>
      <w:r>
        <w:rPr>
          <w:sz w:val="28"/>
          <w:szCs w:val="28"/>
        </w:rPr>
        <w:t xml:space="preserve">z </w:t>
      </w:r>
      <w:r w:rsidR="00D566B5">
        <w:rPr>
          <w:sz w:val="28"/>
          <w:szCs w:val="28"/>
        </w:rPr>
        <w:t>komercsabiedrību</w:t>
      </w:r>
      <w:r w:rsidR="00471C09">
        <w:rPr>
          <w:sz w:val="28"/>
          <w:szCs w:val="28"/>
        </w:rPr>
        <w:t xml:space="preserve">, kura izmanto </w:t>
      </w:r>
      <w:r w:rsidR="001C7D49">
        <w:rPr>
          <w:sz w:val="28"/>
          <w:szCs w:val="28"/>
        </w:rPr>
        <w:t xml:space="preserve">šajā panta daļā </w:t>
      </w:r>
      <w:r w:rsidR="00FF5F83">
        <w:rPr>
          <w:sz w:val="28"/>
          <w:szCs w:val="28"/>
        </w:rPr>
        <w:t>minēt</w:t>
      </w:r>
      <w:r w:rsidR="00471C09">
        <w:rPr>
          <w:sz w:val="28"/>
          <w:szCs w:val="28"/>
        </w:rPr>
        <w:t>o iespēju,</w:t>
      </w:r>
      <w:r w:rsidR="00D566B5">
        <w:rPr>
          <w:sz w:val="28"/>
          <w:szCs w:val="28"/>
        </w:rPr>
        <w:t xml:space="preserve"> attiecas šā panta piektās daļas 1., 2., 3. un 4.punktā</w:t>
      </w:r>
      <w:r w:rsidR="00FF5F83">
        <w:rPr>
          <w:sz w:val="28"/>
          <w:szCs w:val="28"/>
        </w:rPr>
        <w:t xml:space="preserve"> un </w:t>
      </w:r>
      <w:r w:rsidR="00D566B5">
        <w:rPr>
          <w:sz w:val="28"/>
          <w:szCs w:val="28"/>
        </w:rPr>
        <w:t xml:space="preserve"> </w:t>
      </w:r>
      <w:r w:rsidR="00FF5F83">
        <w:rPr>
          <w:sz w:val="28"/>
          <w:szCs w:val="28"/>
        </w:rPr>
        <w:t xml:space="preserve">sestajā daļā </w:t>
      </w:r>
      <w:r w:rsidR="00D566B5">
        <w:rPr>
          <w:sz w:val="28"/>
          <w:szCs w:val="28"/>
        </w:rPr>
        <w:t>ietvertie noteikumi</w:t>
      </w:r>
      <w:r w:rsidR="00D566B5" w:rsidRPr="00D566B5">
        <w:rPr>
          <w:sz w:val="28"/>
          <w:szCs w:val="28"/>
        </w:rPr>
        <w:t>.</w:t>
      </w:r>
      <w:r w:rsidR="00D566B5">
        <w:rPr>
          <w:sz w:val="28"/>
          <w:szCs w:val="28"/>
        </w:rPr>
        <w:t>”</w:t>
      </w:r>
    </w:p>
    <w:p w14:paraId="1BC39989" w14:textId="77777777" w:rsidR="00512FE5" w:rsidRPr="005C20A0" w:rsidRDefault="00512FE5" w:rsidP="00AD6A5B">
      <w:pPr>
        <w:spacing w:after="0"/>
        <w:ind w:firstLine="720"/>
        <w:rPr>
          <w:sz w:val="28"/>
          <w:szCs w:val="28"/>
        </w:rPr>
      </w:pPr>
    </w:p>
    <w:p w14:paraId="440AA92D" w14:textId="3AB37940" w:rsidR="004463DE" w:rsidRDefault="00AC03E1" w:rsidP="00070851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C03E1">
        <w:rPr>
          <w:sz w:val="28"/>
          <w:szCs w:val="28"/>
        </w:rPr>
        <w:t>Aizstāt 33.panta otrās daļas otrajā teikumā vārdus “vērtības samazinājuma korekcijas</w:t>
      </w:r>
      <w:r>
        <w:rPr>
          <w:sz w:val="28"/>
          <w:szCs w:val="28"/>
        </w:rPr>
        <w:t>” ar vārdiem “</w:t>
      </w:r>
      <w:r w:rsidRPr="00AC03E1">
        <w:rPr>
          <w:sz w:val="28"/>
          <w:szCs w:val="28"/>
        </w:rPr>
        <w:t>vērtības samazinājumu</w:t>
      </w:r>
      <w:r>
        <w:rPr>
          <w:sz w:val="28"/>
          <w:szCs w:val="28"/>
        </w:rPr>
        <w:t>”.</w:t>
      </w:r>
    </w:p>
    <w:p w14:paraId="123F53F6" w14:textId="77777777" w:rsidR="00070851" w:rsidRPr="00684E98" w:rsidRDefault="00070851" w:rsidP="00AD6A5B">
      <w:pPr>
        <w:spacing w:after="0"/>
        <w:ind w:firstLine="720"/>
        <w:rPr>
          <w:szCs w:val="24"/>
        </w:rPr>
      </w:pPr>
    </w:p>
    <w:p w14:paraId="6808EE59" w14:textId="77777777" w:rsidR="001C28F8" w:rsidRPr="003E34D7" w:rsidRDefault="003E34D7" w:rsidP="00AD6A5B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661D" w:rsidRPr="003E34D7">
        <w:rPr>
          <w:sz w:val="28"/>
          <w:szCs w:val="28"/>
        </w:rPr>
        <w:t>53.panta pirmajā daļā</w:t>
      </w:r>
      <w:r w:rsidR="001C28F8" w:rsidRPr="003E34D7">
        <w:rPr>
          <w:sz w:val="28"/>
          <w:szCs w:val="28"/>
        </w:rPr>
        <w:t>:</w:t>
      </w:r>
    </w:p>
    <w:p w14:paraId="39ACC5B7" w14:textId="517E0B3A" w:rsidR="001C28F8" w:rsidRDefault="00E1661D" w:rsidP="00070851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papildināt</w:t>
      </w:r>
      <w:r w:rsidR="001C28F8">
        <w:rPr>
          <w:sz w:val="28"/>
          <w:szCs w:val="28"/>
        </w:rPr>
        <w:t xml:space="preserve"> 9.punktu </w:t>
      </w:r>
      <w:r>
        <w:rPr>
          <w:sz w:val="28"/>
          <w:szCs w:val="28"/>
        </w:rPr>
        <w:t>pēc vārdiem “</w:t>
      </w:r>
      <w:r w:rsidRPr="00E1661D">
        <w:rPr>
          <w:sz w:val="28"/>
          <w:szCs w:val="28"/>
        </w:rPr>
        <w:t>līdzdalības apliecības</w:t>
      </w:r>
      <w:r>
        <w:rPr>
          <w:sz w:val="28"/>
          <w:szCs w:val="28"/>
        </w:rPr>
        <w:t>” ar vārdiem “</w:t>
      </w:r>
      <w:r w:rsidRPr="00E1661D">
        <w:rPr>
          <w:sz w:val="28"/>
          <w:szCs w:val="28"/>
        </w:rPr>
        <w:t>konvertējamas obligācijas</w:t>
      </w:r>
      <w:r>
        <w:rPr>
          <w:sz w:val="28"/>
          <w:szCs w:val="28"/>
        </w:rPr>
        <w:t xml:space="preserve">”; </w:t>
      </w:r>
    </w:p>
    <w:p w14:paraId="57939664" w14:textId="77777777" w:rsidR="00070851" w:rsidRDefault="00070851" w:rsidP="00AD6A5B">
      <w:pPr>
        <w:spacing w:after="0"/>
        <w:ind w:firstLine="720"/>
        <w:rPr>
          <w:sz w:val="28"/>
          <w:szCs w:val="28"/>
        </w:rPr>
      </w:pPr>
    </w:p>
    <w:p w14:paraId="3429E136" w14:textId="77777777" w:rsidR="004463DE" w:rsidRPr="001C28F8" w:rsidRDefault="000D7A46" w:rsidP="00AD6A5B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p</w:t>
      </w:r>
      <w:r w:rsidR="004463DE" w:rsidRPr="001C28F8">
        <w:rPr>
          <w:sz w:val="28"/>
          <w:szCs w:val="28"/>
        </w:rPr>
        <w:t xml:space="preserve">apildināt daļu ar 17.punktu šādā redakcijā: </w:t>
      </w:r>
    </w:p>
    <w:p w14:paraId="45B1A564" w14:textId="77777777" w:rsidR="004463DE" w:rsidRDefault="004463DE" w:rsidP="00AD6A5B">
      <w:pPr>
        <w:spacing w:after="0"/>
        <w:ind w:firstLine="720"/>
        <w:rPr>
          <w:sz w:val="28"/>
          <w:szCs w:val="28"/>
        </w:rPr>
      </w:pPr>
      <w:r w:rsidRPr="002D4D17">
        <w:rPr>
          <w:sz w:val="28"/>
          <w:szCs w:val="28"/>
        </w:rPr>
        <w:t>“17) detalizētu informāciju par pētniecības un attīstības izmaksām.”</w:t>
      </w:r>
      <w:r w:rsidR="000D7A46">
        <w:rPr>
          <w:sz w:val="28"/>
          <w:szCs w:val="28"/>
        </w:rPr>
        <w:t>.</w:t>
      </w:r>
    </w:p>
    <w:p w14:paraId="4B22BFD3" w14:textId="77777777" w:rsidR="00301D56" w:rsidRDefault="00301D56" w:rsidP="00AD6A5B">
      <w:pPr>
        <w:spacing w:after="0"/>
        <w:ind w:firstLine="720"/>
        <w:rPr>
          <w:sz w:val="28"/>
          <w:szCs w:val="28"/>
        </w:rPr>
      </w:pPr>
    </w:p>
    <w:p w14:paraId="0F25DAF8" w14:textId="6DC5EDA7" w:rsidR="00301D56" w:rsidRPr="00B94E92" w:rsidRDefault="00301D56" w:rsidP="00AD6A5B">
      <w:pPr>
        <w:pStyle w:val="ListParagraph"/>
        <w:numPr>
          <w:ilvl w:val="0"/>
          <w:numId w:val="3"/>
        </w:numPr>
        <w:spacing w:after="0"/>
        <w:ind w:left="0" w:firstLine="720"/>
        <w:contextualSpacing w:val="0"/>
        <w:rPr>
          <w:sz w:val="28"/>
          <w:szCs w:val="28"/>
        </w:rPr>
      </w:pPr>
      <w:r w:rsidRPr="00B94E92">
        <w:rPr>
          <w:sz w:val="28"/>
          <w:szCs w:val="28"/>
        </w:rPr>
        <w:t>Papildināt pārejas noteikumu</w:t>
      </w:r>
      <w:r w:rsidR="00070851">
        <w:rPr>
          <w:sz w:val="28"/>
          <w:szCs w:val="28"/>
        </w:rPr>
        <w:t>s</w:t>
      </w:r>
      <w:r w:rsidRPr="00B94E92">
        <w:rPr>
          <w:sz w:val="28"/>
          <w:szCs w:val="28"/>
        </w:rPr>
        <w:t xml:space="preserve"> </w:t>
      </w:r>
      <w:r w:rsidR="00070851" w:rsidRPr="00B94E92">
        <w:rPr>
          <w:sz w:val="28"/>
          <w:szCs w:val="28"/>
        </w:rPr>
        <w:t>ar 9.</w:t>
      </w:r>
      <w:r w:rsidR="00070851">
        <w:rPr>
          <w:sz w:val="28"/>
          <w:szCs w:val="28"/>
        </w:rPr>
        <w:t> punktu</w:t>
      </w:r>
      <w:r w:rsidR="00070851" w:rsidRPr="00B94E92">
        <w:rPr>
          <w:sz w:val="28"/>
          <w:szCs w:val="28"/>
        </w:rPr>
        <w:t xml:space="preserve"> </w:t>
      </w:r>
      <w:r w:rsidRPr="00B94E92">
        <w:rPr>
          <w:sz w:val="28"/>
          <w:szCs w:val="28"/>
        </w:rPr>
        <w:t>šādā redakcijā:</w:t>
      </w:r>
    </w:p>
    <w:p w14:paraId="3A4E235A" w14:textId="73293408" w:rsidR="00301D56" w:rsidRDefault="00301D56" w:rsidP="00AD6A5B">
      <w:pPr>
        <w:spacing w:after="0"/>
        <w:ind w:firstLine="720"/>
        <w:rPr>
          <w:sz w:val="28"/>
          <w:szCs w:val="28"/>
        </w:rPr>
      </w:pPr>
      <w:r w:rsidRPr="00E76A28">
        <w:rPr>
          <w:sz w:val="28"/>
          <w:szCs w:val="28"/>
        </w:rPr>
        <w:t>“</w:t>
      </w:r>
      <w:r w:rsidR="00E76A28" w:rsidRPr="00E76A28">
        <w:rPr>
          <w:sz w:val="28"/>
          <w:szCs w:val="28"/>
        </w:rPr>
        <w:t>9. Šā likuma 53. panta pirmās daļa</w:t>
      </w:r>
      <w:r w:rsidR="00413919">
        <w:rPr>
          <w:sz w:val="28"/>
          <w:szCs w:val="28"/>
        </w:rPr>
        <w:t>s 17</w:t>
      </w:r>
      <w:r w:rsidR="00E76A28" w:rsidRPr="00E76A28">
        <w:rPr>
          <w:sz w:val="28"/>
          <w:szCs w:val="28"/>
        </w:rPr>
        <w:t>.punkts ir attiecināms uz gada pārskatiem un konsolidētajiem gada pārskatiem, sākot ar 2021. pārskata gadu.</w:t>
      </w:r>
      <w:r w:rsidR="001C149B">
        <w:rPr>
          <w:sz w:val="28"/>
          <w:szCs w:val="28"/>
        </w:rPr>
        <w:t>”</w:t>
      </w:r>
    </w:p>
    <w:p w14:paraId="0EBDFE89" w14:textId="29DA8957" w:rsidR="00051A7F" w:rsidRDefault="00051A7F" w:rsidP="00AD6A5B">
      <w:pPr>
        <w:spacing w:after="0"/>
        <w:ind w:firstLine="720"/>
        <w:rPr>
          <w:sz w:val="28"/>
          <w:szCs w:val="28"/>
        </w:rPr>
      </w:pPr>
    </w:p>
    <w:p w14:paraId="395FFEC6" w14:textId="5052C172" w:rsidR="00051A7F" w:rsidRPr="002D6AB2" w:rsidRDefault="001B6B57" w:rsidP="00AD6A5B">
      <w:pPr>
        <w:shd w:val="clear" w:color="auto" w:fill="FFFFFF"/>
        <w:spacing w:after="0"/>
        <w:ind w:firstLine="720"/>
        <w:rPr>
          <w:rFonts w:eastAsia="Times New Roman"/>
          <w:sz w:val="28"/>
          <w:szCs w:val="28"/>
          <w:lang w:eastAsia="lv-LV"/>
        </w:rPr>
      </w:pPr>
      <w:r w:rsidRPr="002D6AB2">
        <w:rPr>
          <w:sz w:val="28"/>
          <w:szCs w:val="28"/>
        </w:rPr>
        <w:t xml:space="preserve">5. </w:t>
      </w:r>
      <w:r w:rsidR="00051A7F" w:rsidRPr="002D6AB2">
        <w:rPr>
          <w:sz w:val="28"/>
          <w:szCs w:val="28"/>
        </w:rPr>
        <w:t xml:space="preserve">Izteikt </w:t>
      </w:r>
      <w:hyperlink r:id="rId10" w:tgtFrame="_blank" w:history="1">
        <w:r w:rsidR="00051A7F" w:rsidRPr="002D6AB2">
          <w:rPr>
            <w:rFonts w:eastAsia="Times New Roman"/>
            <w:sz w:val="28"/>
            <w:szCs w:val="28"/>
            <w:lang w:eastAsia="lv-LV"/>
          </w:rPr>
          <w:t>likuma</w:t>
        </w:r>
      </w:hyperlink>
      <w:r w:rsidR="00684E98" w:rsidRPr="002D6AB2">
        <w:rPr>
          <w:rFonts w:eastAsia="Times New Roman"/>
          <w:sz w:val="28"/>
          <w:szCs w:val="28"/>
          <w:lang w:eastAsia="lv-LV"/>
        </w:rPr>
        <w:t xml:space="preserve"> </w:t>
      </w:r>
      <w:hyperlink r:id="rId11" w:anchor="piel2" w:tgtFrame="_blank" w:history="1">
        <w:r w:rsidR="00051A7F" w:rsidRPr="002D6AB2">
          <w:rPr>
            <w:rFonts w:eastAsia="Times New Roman"/>
            <w:sz w:val="28"/>
            <w:szCs w:val="28"/>
            <w:lang w:eastAsia="lv-LV"/>
          </w:rPr>
          <w:t>2.pielikum</w:t>
        </w:r>
      </w:hyperlink>
      <w:bookmarkStart w:id="0" w:name="piel-567882"/>
      <w:bookmarkEnd w:id="0"/>
      <w:r w:rsidRPr="002D6AB2">
        <w:rPr>
          <w:rFonts w:eastAsia="Times New Roman"/>
          <w:sz w:val="28"/>
          <w:szCs w:val="28"/>
          <w:lang w:eastAsia="lv-LV"/>
        </w:rPr>
        <w:t xml:space="preserve">a </w:t>
      </w:r>
      <w:r w:rsidRPr="002D6AB2">
        <w:rPr>
          <w:rFonts w:eastAsia="Times New Roman"/>
          <w:bCs/>
          <w:sz w:val="28"/>
          <w:szCs w:val="28"/>
          <w:lang w:eastAsia="lv-LV"/>
        </w:rPr>
        <w:t xml:space="preserve">“Peļņas vai zaudējumu aprēķina shēma vertikālā formā (klasificēta pēc izdevumu veidiem) 1.punktu </w:t>
      </w:r>
      <w:r w:rsidR="00684E98" w:rsidRPr="002D6AB2">
        <w:rPr>
          <w:rFonts w:eastAsia="Times New Roman"/>
          <w:sz w:val="28"/>
          <w:szCs w:val="28"/>
          <w:lang w:eastAsia="lv-LV"/>
        </w:rPr>
        <w:t>š</w:t>
      </w:r>
      <w:r w:rsidR="00051A7F" w:rsidRPr="002D6AB2">
        <w:rPr>
          <w:rFonts w:eastAsia="Times New Roman"/>
          <w:sz w:val="28"/>
          <w:szCs w:val="28"/>
          <w:lang w:eastAsia="lv-LV"/>
        </w:rPr>
        <w:t>ādā</w:t>
      </w:r>
      <w:r w:rsidR="00684E98" w:rsidRPr="002D6AB2">
        <w:rPr>
          <w:rFonts w:eastAsia="Times New Roman"/>
          <w:sz w:val="28"/>
          <w:szCs w:val="28"/>
          <w:lang w:eastAsia="lv-LV"/>
        </w:rPr>
        <w:t xml:space="preserve"> </w:t>
      </w:r>
      <w:r w:rsidR="00051A7F" w:rsidRPr="002D6AB2">
        <w:rPr>
          <w:rFonts w:eastAsia="Times New Roman"/>
          <w:sz w:val="28"/>
          <w:szCs w:val="28"/>
          <w:lang w:eastAsia="lv-LV"/>
        </w:rPr>
        <w:t>redakcijā:</w:t>
      </w:r>
    </w:p>
    <w:p w14:paraId="34846A28" w14:textId="7A7918DA" w:rsidR="00051A7F" w:rsidRPr="002D6AB2" w:rsidRDefault="001B6B57" w:rsidP="00AD6A5B">
      <w:pPr>
        <w:shd w:val="clear" w:color="auto" w:fill="FFFFFF"/>
        <w:spacing w:after="0"/>
        <w:ind w:firstLine="720"/>
        <w:jc w:val="left"/>
        <w:rPr>
          <w:rFonts w:eastAsia="Times New Roman"/>
          <w:sz w:val="28"/>
          <w:szCs w:val="28"/>
          <w:lang w:eastAsia="lv-LV"/>
        </w:rPr>
      </w:pPr>
      <w:r w:rsidRPr="002D6AB2">
        <w:rPr>
          <w:rFonts w:eastAsia="Times New Roman"/>
          <w:sz w:val="28"/>
          <w:szCs w:val="28"/>
          <w:lang w:eastAsia="lv-LV"/>
        </w:rPr>
        <w:t>“</w:t>
      </w:r>
      <w:r w:rsidR="00051A7F" w:rsidRPr="002D6AB2">
        <w:rPr>
          <w:rFonts w:eastAsia="Times New Roman"/>
          <w:sz w:val="28"/>
          <w:szCs w:val="28"/>
          <w:lang w:eastAsia="lv-LV"/>
        </w:rPr>
        <w:t>1. Neto apgrozījums:</w:t>
      </w:r>
    </w:p>
    <w:p w14:paraId="56E94863" w14:textId="18D2614E" w:rsidR="00051A7F" w:rsidRPr="002D6AB2" w:rsidRDefault="00051A7F" w:rsidP="00AD6A5B">
      <w:pPr>
        <w:shd w:val="clear" w:color="auto" w:fill="FFFFFF"/>
        <w:spacing w:after="0"/>
        <w:ind w:firstLine="720"/>
        <w:jc w:val="left"/>
        <w:rPr>
          <w:rFonts w:eastAsia="Times New Roman"/>
          <w:sz w:val="28"/>
          <w:szCs w:val="28"/>
          <w:lang w:eastAsia="lv-LV"/>
        </w:rPr>
      </w:pPr>
      <w:r w:rsidRPr="002D6AB2">
        <w:rPr>
          <w:rFonts w:eastAsia="Times New Roman"/>
          <w:sz w:val="28"/>
          <w:szCs w:val="28"/>
          <w:lang w:eastAsia="lv-LV"/>
        </w:rPr>
        <w:t>a) no lauksaimnieciskās darbības,</w:t>
      </w:r>
    </w:p>
    <w:p w14:paraId="59EBA049" w14:textId="58E23035" w:rsidR="00051A7F" w:rsidRPr="002D6AB2" w:rsidRDefault="00051A7F" w:rsidP="00AD6A5B">
      <w:pPr>
        <w:shd w:val="clear" w:color="auto" w:fill="FFFFFF"/>
        <w:spacing w:after="0"/>
        <w:ind w:firstLine="720"/>
        <w:jc w:val="left"/>
        <w:rPr>
          <w:rFonts w:eastAsia="Times New Roman"/>
          <w:sz w:val="28"/>
          <w:szCs w:val="28"/>
          <w:lang w:eastAsia="lv-LV"/>
        </w:rPr>
      </w:pPr>
      <w:r w:rsidRPr="002D6AB2">
        <w:rPr>
          <w:rFonts w:eastAsia="Times New Roman"/>
          <w:sz w:val="28"/>
          <w:szCs w:val="28"/>
          <w:lang w:eastAsia="lv-LV"/>
        </w:rPr>
        <w:t>b)</w:t>
      </w:r>
      <w:r w:rsidR="00684E98" w:rsidRPr="002D6AB2">
        <w:rPr>
          <w:rFonts w:eastAsia="Times New Roman"/>
          <w:sz w:val="28"/>
          <w:szCs w:val="28"/>
          <w:lang w:eastAsia="lv-LV"/>
        </w:rPr>
        <w:t xml:space="preserve"> no</w:t>
      </w:r>
      <w:r w:rsidR="00201E36" w:rsidRPr="002D6AB2">
        <w:rPr>
          <w:rFonts w:eastAsia="Times New Roman"/>
          <w:sz w:val="28"/>
          <w:szCs w:val="28"/>
          <w:lang w:eastAsia="lv-LV"/>
        </w:rPr>
        <w:t xml:space="preserve"> </w:t>
      </w:r>
      <w:r w:rsidR="00DE3BBC" w:rsidRPr="002D6AB2">
        <w:rPr>
          <w:rFonts w:eastAsia="Times New Roman"/>
          <w:sz w:val="28"/>
          <w:szCs w:val="28"/>
          <w:lang w:eastAsia="lv-LV"/>
        </w:rPr>
        <w:t xml:space="preserve">sniegtajiem </w:t>
      </w:r>
      <w:r w:rsidR="00201E36" w:rsidRPr="002D6AB2">
        <w:rPr>
          <w:rFonts w:eastAsia="Times New Roman"/>
          <w:sz w:val="28"/>
          <w:szCs w:val="28"/>
          <w:lang w:eastAsia="lv-LV"/>
        </w:rPr>
        <w:t>būvniecības pakalpojumiem,</w:t>
      </w:r>
      <w:r w:rsidR="00684E98" w:rsidRPr="002D6AB2">
        <w:rPr>
          <w:rFonts w:eastAsia="Times New Roman"/>
          <w:sz w:val="28"/>
          <w:szCs w:val="28"/>
          <w:lang w:eastAsia="lv-LV"/>
        </w:rPr>
        <w:t xml:space="preserve"> </w:t>
      </w:r>
    </w:p>
    <w:p w14:paraId="4E8ADF39" w14:textId="30BCB4A9" w:rsidR="00051A7F" w:rsidRPr="002D6AB2" w:rsidRDefault="006442CA" w:rsidP="00AD6A5B">
      <w:pPr>
        <w:shd w:val="clear" w:color="auto" w:fill="FFFFFF"/>
        <w:spacing w:after="0"/>
        <w:ind w:firstLine="720"/>
        <w:jc w:val="left"/>
        <w:rPr>
          <w:rFonts w:eastAsia="Times New Roman"/>
          <w:sz w:val="28"/>
          <w:szCs w:val="28"/>
          <w:lang w:eastAsia="lv-LV"/>
        </w:rPr>
      </w:pPr>
      <w:r w:rsidRPr="002D6AB2">
        <w:rPr>
          <w:rFonts w:eastAsia="Times New Roman"/>
          <w:sz w:val="28"/>
          <w:szCs w:val="28"/>
          <w:lang w:eastAsia="lv-LV"/>
        </w:rPr>
        <w:t>c</w:t>
      </w:r>
      <w:r w:rsidR="00051A7F" w:rsidRPr="002D6AB2">
        <w:rPr>
          <w:rFonts w:eastAsia="Times New Roman"/>
          <w:sz w:val="28"/>
          <w:szCs w:val="28"/>
          <w:lang w:eastAsia="lv-LV"/>
        </w:rPr>
        <w:t>) no citiem pamatdarbības veidiem.</w:t>
      </w:r>
      <w:r w:rsidR="001B6B57" w:rsidRPr="002D6AB2">
        <w:rPr>
          <w:rFonts w:eastAsia="Times New Roman"/>
          <w:sz w:val="28"/>
          <w:szCs w:val="28"/>
          <w:lang w:eastAsia="lv-LV"/>
        </w:rPr>
        <w:t>”</w:t>
      </w:r>
    </w:p>
    <w:p w14:paraId="17A54EDD" w14:textId="77777777" w:rsidR="00201E36" w:rsidRPr="002D6AB2" w:rsidRDefault="00201E36" w:rsidP="00AD6A5B">
      <w:pPr>
        <w:pStyle w:val="ListParagraph"/>
        <w:shd w:val="clear" w:color="auto" w:fill="FFFFFF"/>
        <w:spacing w:after="0"/>
        <w:ind w:left="0" w:firstLine="720"/>
        <w:contextualSpacing w:val="0"/>
        <w:rPr>
          <w:rFonts w:eastAsia="Times New Roman"/>
          <w:sz w:val="28"/>
          <w:szCs w:val="28"/>
          <w:lang w:eastAsia="lv-LV"/>
        </w:rPr>
      </w:pPr>
    </w:p>
    <w:p w14:paraId="733DE0D6" w14:textId="5AE5EB8D" w:rsidR="00601C76" w:rsidRPr="002D6AB2" w:rsidRDefault="00601C76" w:rsidP="00AD6A5B">
      <w:pPr>
        <w:pStyle w:val="tvhtml"/>
        <w:shd w:val="clear" w:color="auto" w:fill="FFFFFF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2D6AB2">
        <w:rPr>
          <w:sz w:val="28"/>
          <w:szCs w:val="28"/>
        </w:rPr>
        <w:t xml:space="preserve">6. </w:t>
      </w:r>
      <w:r w:rsidR="00115ADC" w:rsidRPr="002D6AB2">
        <w:rPr>
          <w:sz w:val="28"/>
          <w:szCs w:val="28"/>
        </w:rPr>
        <w:t xml:space="preserve">Izteikt </w:t>
      </w:r>
      <w:hyperlink r:id="rId12" w:tgtFrame="_blank" w:history="1">
        <w:r w:rsidR="00115ADC" w:rsidRPr="002D6AB2">
          <w:rPr>
            <w:sz w:val="28"/>
            <w:szCs w:val="28"/>
          </w:rPr>
          <w:t>likuma</w:t>
        </w:r>
      </w:hyperlink>
      <w:r w:rsidR="00115ADC" w:rsidRPr="002D6AB2">
        <w:rPr>
          <w:sz w:val="28"/>
          <w:szCs w:val="28"/>
        </w:rPr>
        <w:t xml:space="preserve"> </w:t>
      </w:r>
      <w:hyperlink r:id="rId13" w:anchor="piel2" w:tgtFrame="_blank" w:history="1">
        <w:r w:rsidR="00201E36" w:rsidRPr="002D6AB2">
          <w:rPr>
            <w:sz w:val="28"/>
            <w:szCs w:val="28"/>
          </w:rPr>
          <w:t>3</w:t>
        </w:r>
      </w:hyperlink>
      <w:r w:rsidRPr="002D6AB2">
        <w:rPr>
          <w:sz w:val="28"/>
          <w:szCs w:val="28"/>
        </w:rPr>
        <w:t>.pielikuma “</w:t>
      </w:r>
      <w:r w:rsidRPr="002D6AB2">
        <w:rPr>
          <w:bCs/>
          <w:sz w:val="28"/>
          <w:szCs w:val="28"/>
        </w:rPr>
        <w:t>Peļņas vai zaudējumu aprēķina shēma vertikālā formā (klasificēta pēc izdevumu funkcijas)”</w:t>
      </w:r>
      <w:r w:rsidRPr="002D6AB2">
        <w:t xml:space="preserve"> </w:t>
      </w:r>
      <w:r w:rsidRPr="002D6AB2">
        <w:rPr>
          <w:bCs/>
          <w:sz w:val="28"/>
          <w:szCs w:val="28"/>
        </w:rPr>
        <w:t>1.punktu šādā redakcijā:</w:t>
      </w:r>
    </w:p>
    <w:p w14:paraId="4529B459" w14:textId="38FAFB95" w:rsidR="00CD6A41" w:rsidRPr="002D6AB2" w:rsidRDefault="00601C76" w:rsidP="00AD6A5B">
      <w:pPr>
        <w:shd w:val="clear" w:color="auto" w:fill="FFFFFF"/>
        <w:spacing w:after="0"/>
        <w:ind w:firstLine="720"/>
        <w:jc w:val="left"/>
        <w:rPr>
          <w:rFonts w:eastAsia="Times New Roman"/>
          <w:sz w:val="28"/>
          <w:szCs w:val="28"/>
          <w:lang w:eastAsia="lv-LV"/>
        </w:rPr>
      </w:pPr>
      <w:r w:rsidRPr="002D6AB2">
        <w:rPr>
          <w:rFonts w:eastAsia="Times New Roman"/>
          <w:sz w:val="28"/>
          <w:szCs w:val="28"/>
          <w:lang w:eastAsia="lv-LV"/>
        </w:rPr>
        <w:t>“</w:t>
      </w:r>
      <w:r w:rsidR="00CD6A41" w:rsidRPr="002D6AB2">
        <w:rPr>
          <w:rFonts w:eastAsia="Times New Roman"/>
          <w:sz w:val="28"/>
          <w:szCs w:val="28"/>
          <w:lang w:eastAsia="lv-LV"/>
        </w:rPr>
        <w:t>1. Neto apgrozījums:</w:t>
      </w:r>
    </w:p>
    <w:p w14:paraId="6BF886C2" w14:textId="538D99E8" w:rsidR="00CD6A41" w:rsidRPr="002D6AB2" w:rsidRDefault="00CD6A41" w:rsidP="00AD6A5B">
      <w:pPr>
        <w:shd w:val="clear" w:color="auto" w:fill="FFFFFF"/>
        <w:spacing w:after="0"/>
        <w:ind w:firstLine="720"/>
        <w:rPr>
          <w:rFonts w:eastAsia="Times New Roman"/>
          <w:sz w:val="28"/>
          <w:szCs w:val="28"/>
          <w:lang w:eastAsia="lv-LV"/>
        </w:rPr>
      </w:pPr>
      <w:r w:rsidRPr="002D6AB2">
        <w:rPr>
          <w:rFonts w:eastAsia="Times New Roman"/>
          <w:sz w:val="28"/>
          <w:szCs w:val="28"/>
          <w:lang w:eastAsia="lv-LV"/>
        </w:rPr>
        <w:t>a) no lauksaimnieciskās darbības,</w:t>
      </w:r>
    </w:p>
    <w:p w14:paraId="7A5632E4" w14:textId="72E49F84" w:rsidR="00CD6A41" w:rsidRPr="002D6AB2" w:rsidRDefault="00CD6A41" w:rsidP="00AD6A5B">
      <w:pPr>
        <w:shd w:val="clear" w:color="auto" w:fill="FFFFFF"/>
        <w:spacing w:after="0"/>
        <w:ind w:firstLine="720"/>
        <w:rPr>
          <w:rFonts w:eastAsia="Times New Roman"/>
          <w:sz w:val="28"/>
          <w:szCs w:val="28"/>
          <w:lang w:eastAsia="lv-LV"/>
        </w:rPr>
      </w:pPr>
      <w:r w:rsidRPr="002D6AB2">
        <w:rPr>
          <w:rFonts w:eastAsia="Times New Roman"/>
          <w:sz w:val="28"/>
          <w:szCs w:val="28"/>
          <w:lang w:eastAsia="lv-LV"/>
        </w:rPr>
        <w:t>b) no</w:t>
      </w:r>
      <w:r w:rsidR="00DE3BBC" w:rsidRPr="002D6AB2">
        <w:rPr>
          <w:rFonts w:eastAsia="Times New Roman"/>
          <w:sz w:val="28"/>
          <w:szCs w:val="28"/>
          <w:lang w:eastAsia="lv-LV"/>
        </w:rPr>
        <w:t xml:space="preserve"> sniegtajiem</w:t>
      </w:r>
      <w:r w:rsidRPr="002D6AB2">
        <w:rPr>
          <w:rFonts w:eastAsia="Times New Roman"/>
          <w:sz w:val="28"/>
          <w:szCs w:val="28"/>
          <w:lang w:eastAsia="lv-LV"/>
        </w:rPr>
        <w:t xml:space="preserve"> būvniecības pakalpojumiem,</w:t>
      </w:r>
    </w:p>
    <w:p w14:paraId="3856A4CE" w14:textId="788DD8B2" w:rsidR="00CD6A41" w:rsidRPr="002D6AB2" w:rsidRDefault="00CD6A41" w:rsidP="001E5BBE">
      <w:pPr>
        <w:shd w:val="clear" w:color="auto" w:fill="FFFFFF"/>
        <w:spacing w:after="0"/>
        <w:ind w:firstLine="720"/>
        <w:rPr>
          <w:rFonts w:eastAsia="Times New Roman"/>
          <w:sz w:val="28"/>
          <w:szCs w:val="28"/>
          <w:lang w:eastAsia="lv-LV"/>
        </w:rPr>
      </w:pPr>
      <w:r w:rsidRPr="002D6AB2">
        <w:rPr>
          <w:rFonts w:eastAsia="Times New Roman"/>
          <w:sz w:val="28"/>
          <w:szCs w:val="28"/>
          <w:lang w:eastAsia="lv-LV"/>
        </w:rPr>
        <w:lastRenderedPageBreak/>
        <w:t>c) no citiem pamatdarbības veidiem.</w:t>
      </w:r>
      <w:r w:rsidR="00601C76" w:rsidRPr="002D6AB2">
        <w:rPr>
          <w:rFonts w:eastAsia="Times New Roman"/>
          <w:sz w:val="28"/>
          <w:szCs w:val="28"/>
          <w:lang w:eastAsia="lv-LV"/>
        </w:rPr>
        <w:t>”</w:t>
      </w:r>
    </w:p>
    <w:p w14:paraId="206D99D9" w14:textId="6936E205" w:rsidR="00201E36" w:rsidRDefault="00201E36" w:rsidP="001E5BBE">
      <w:pPr>
        <w:spacing w:after="0"/>
        <w:ind w:firstLine="720"/>
        <w:rPr>
          <w:sz w:val="28"/>
          <w:szCs w:val="28"/>
        </w:rPr>
      </w:pPr>
    </w:p>
    <w:p w14:paraId="62AF0391" w14:textId="77777777" w:rsidR="005C20A0" w:rsidRPr="005C20A0" w:rsidRDefault="005C20A0" w:rsidP="001E5BBE">
      <w:pPr>
        <w:pStyle w:val="ListParagraph"/>
        <w:spacing w:after="0"/>
        <w:ind w:left="0" w:firstLine="720"/>
        <w:contextualSpacing w:val="0"/>
        <w:rPr>
          <w:sz w:val="28"/>
          <w:szCs w:val="28"/>
        </w:rPr>
      </w:pPr>
    </w:p>
    <w:p w14:paraId="6F28C3A4" w14:textId="77777777" w:rsidR="00392961" w:rsidRDefault="00392961" w:rsidP="001E5BBE">
      <w:pPr>
        <w:spacing w:after="0"/>
        <w:ind w:firstLine="720"/>
        <w:jc w:val="left"/>
        <w:rPr>
          <w:sz w:val="28"/>
          <w:szCs w:val="28"/>
        </w:rPr>
      </w:pPr>
    </w:p>
    <w:p w14:paraId="09E64EFC" w14:textId="77777777" w:rsidR="00392961" w:rsidRPr="00F13F1C" w:rsidRDefault="00392961" w:rsidP="00392961">
      <w:pPr>
        <w:spacing w:after="120"/>
        <w:rPr>
          <w:sz w:val="28"/>
          <w:szCs w:val="28"/>
        </w:rPr>
      </w:pPr>
      <w:r>
        <w:rPr>
          <w:sz w:val="28"/>
          <w:szCs w:val="28"/>
        </w:rPr>
        <w:t>Finanšu ministrs                                                                           Jānis Reirs</w:t>
      </w:r>
    </w:p>
    <w:p w14:paraId="6370DC4E" w14:textId="77777777" w:rsidR="00392961" w:rsidRPr="00F13F1C" w:rsidRDefault="00392961" w:rsidP="00392961">
      <w:pPr>
        <w:spacing w:after="120"/>
        <w:ind w:firstLine="0"/>
        <w:rPr>
          <w:b/>
          <w:sz w:val="28"/>
          <w:szCs w:val="28"/>
        </w:rPr>
      </w:pPr>
    </w:p>
    <w:p w14:paraId="7BC09677" w14:textId="77777777" w:rsidR="00C519F8" w:rsidRDefault="00C519F8"/>
    <w:sectPr w:rsidR="00C519F8" w:rsidSect="009E23FC">
      <w:headerReference w:type="default" r:id="rId14"/>
      <w:footerReference w:type="default" r:id="rId15"/>
      <w:footerReference w:type="first" r:id="rId1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5B227" w14:textId="77777777" w:rsidR="007A4B59" w:rsidRDefault="007A4B59" w:rsidP="00F06DD6">
      <w:pPr>
        <w:spacing w:after="0"/>
      </w:pPr>
      <w:r>
        <w:separator/>
      </w:r>
    </w:p>
  </w:endnote>
  <w:endnote w:type="continuationSeparator" w:id="0">
    <w:p w14:paraId="1F8E26DA" w14:textId="77777777" w:rsidR="007A4B59" w:rsidRDefault="007A4B59" w:rsidP="00F06D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45312" w14:textId="434422E1" w:rsidR="00795A21" w:rsidRPr="00795A21" w:rsidRDefault="001B6B57">
    <w:pPr>
      <w:pStyle w:val="Footer"/>
      <w:rPr>
        <w:sz w:val="20"/>
        <w:szCs w:val="20"/>
      </w:rPr>
    </w:pPr>
    <w:r>
      <w:rPr>
        <w:sz w:val="20"/>
        <w:szCs w:val="20"/>
      </w:rPr>
      <w:t>FMlik_15</w:t>
    </w:r>
    <w:r w:rsidR="00795A21" w:rsidRPr="00795A21">
      <w:rPr>
        <w:sz w:val="20"/>
        <w:szCs w:val="20"/>
      </w:rPr>
      <w:t>0721_grozGPKGL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017CF" w14:textId="2DC6FFB3" w:rsidR="00C712AB" w:rsidRPr="001B6B57" w:rsidRDefault="001B6B57">
    <w:pPr>
      <w:pStyle w:val="Footer"/>
      <w:rPr>
        <w:sz w:val="20"/>
        <w:szCs w:val="20"/>
      </w:rPr>
    </w:pPr>
    <w:r w:rsidRPr="001B6B57">
      <w:rPr>
        <w:sz w:val="20"/>
        <w:szCs w:val="20"/>
      </w:rPr>
      <w:t>FMlik_15</w:t>
    </w:r>
    <w:r w:rsidR="00795A21" w:rsidRPr="001B6B57">
      <w:rPr>
        <w:sz w:val="20"/>
        <w:szCs w:val="20"/>
      </w:rPr>
      <w:t>07</w:t>
    </w:r>
    <w:r w:rsidR="00C712AB" w:rsidRPr="001B6B57">
      <w:rPr>
        <w:sz w:val="20"/>
        <w:szCs w:val="20"/>
      </w:rPr>
      <w:t>21_grozGPKGPL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1725F" w14:textId="77777777" w:rsidR="007A4B59" w:rsidRDefault="007A4B59" w:rsidP="00F06DD6">
      <w:pPr>
        <w:spacing w:after="0"/>
      </w:pPr>
      <w:r>
        <w:separator/>
      </w:r>
    </w:p>
  </w:footnote>
  <w:footnote w:type="continuationSeparator" w:id="0">
    <w:p w14:paraId="55A00C9D" w14:textId="77777777" w:rsidR="007A4B59" w:rsidRDefault="007A4B59" w:rsidP="00F06D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45482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55185D" w14:textId="39947EEE" w:rsidR="00F06DD6" w:rsidRDefault="00F06D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F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9489F1" w14:textId="77777777" w:rsidR="00F06DD6" w:rsidRDefault="00F06D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94945"/>
    <w:multiLevelType w:val="hybridMultilevel"/>
    <w:tmpl w:val="275C611C"/>
    <w:lvl w:ilvl="0" w:tplc="78A0ED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761A0"/>
    <w:multiLevelType w:val="hybridMultilevel"/>
    <w:tmpl w:val="EA8A7610"/>
    <w:lvl w:ilvl="0" w:tplc="9EE06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BC2C7A"/>
    <w:multiLevelType w:val="hybridMultilevel"/>
    <w:tmpl w:val="6D5E35BE"/>
    <w:lvl w:ilvl="0" w:tplc="25185B0C">
      <w:start w:val="6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CB45F9"/>
    <w:multiLevelType w:val="hybridMultilevel"/>
    <w:tmpl w:val="1B70ED44"/>
    <w:lvl w:ilvl="0" w:tplc="78A0ED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BE628B"/>
    <w:multiLevelType w:val="hybridMultilevel"/>
    <w:tmpl w:val="87EE3F62"/>
    <w:lvl w:ilvl="0" w:tplc="A9829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61"/>
    <w:rsid w:val="00034825"/>
    <w:rsid w:val="00051A7F"/>
    <w:rsid w:val="0006191C"/>
    <w:rsid w:val="00070851"/>
    <w:rsid w:val="000D7A46"/>
    <w:rsid w:val="00115ADC"/>
    <w:rsid w:val="00166866"/>
    <w:rsid w:val="001B6B57"/>
    <w:rsid w:val="001C149B"/>
    <w:rsid w:val="001C28F8"/>
    <w:rsid w:val="001C7D49"/>
    <w:rsid w:val="001E5BBE"/>
    <w:rsid w:val="00201E36"/>
    <w:rsid w:val="00221A08"/>
    <w:rsid w:val="002A7588"/>
    <w:rsid w:val="002D4D17"/>
    <w:rsid w:val="002D6AB2"/>
    <w:rsid w:val="002F2064"/>
    <w:rsid w:val="00301D56"/>
    <w:rsid w:val="00316A28"/>
    <w:rsid w:val="00392961"/>
    <w:rsid w:val="00393299"/>
    <w:rsid w:val="003E34D7"/>
    <w:rsid w:val="00405758"/>
    <w:rsid w:val="00413919"/>
    <w:rsid w:val="004463DE"/>
    <w:rsid w:val="00471C09"/>
    <w:rsid w:val="00471C5A"/>
    <w:rsid w:val="0047680E"/>
    <w:rsid w:val="00482AA9"/>
    <w:rsid w:val="004A33C6"/>
    <w:rsid w:val="004B3E65"/>
    <w:rsid w:val="00512FE5"/>
    <w:rsid w:val="005C0DBC"/>
    <w:rsid w:val="005C20A0"/>
    <w:rsid w:val="00601C76"/>
    <w:rsid w:val="006442CA"/>
    <w:rsid w:val="00684E98"/>
    <w:rsid w:val="006B0103"/>
    <w:rsid w:val="00760DFE"/>
    <w:rsid w:val="00795A21"/>
    <w:rsid w:val="007A4B59"/>
    <w:rsid w:val="00833347"/>
    <w:rsid w:val="00880197"/>
    <w:rsid w:val="008E13E0"/>
    <w:rsid w:val="00952C0E"/>
    <w:rsid w:val="009D03D8"/>
    <w:rsid w:val="009E23FC"/>
    <w:rsid w:val="009E2B33"/>
    <w:rsid w:val="00A37090"/>
    <w:rsid w:val="00A578A1"/>
    <w:rsid w:val="00AA3B51"/>
    <w:rsid w:val="00AA6055"/>
    <w:rsid w:val="00AA7F4A"/>
    <w:rsid w:val="00AC03E1"/>
    <w:rsid w:val="00AD6A5B"/>
    <w:rsid w:val="00B94E92"/>
    <w:rsid w:val="00BB6705"/>
    <w:rsid w:val="00BF1CF3"/>
    <w:rsid w:val="00C519F8"/>
    <w:rsid w:val="00C523A8"/>
    <w:rsid w:val="00C712AB"/>
    <w:rsid w:val="00CD6A41"/>
    <w:rsid w:val="00D566B5"/>
    <w:rsid w:val="00DA6B9B"/>
    <w:rsid w:val="00DE3BBC"/>
    <w:rsid w:val="00E1661D"/>
    <w:rsid w:val="00E50042"/>
    <w:rsid w:val="00E6098E"/>
    <w:rsid w:val="00E76A28"/>
    <w:rsid w:val="00ED58E2"/>
    <w:rsid w:val="00ED60F7"/>
    <w:rsid w:val="00F06DD6"/>
    <w:rsid w:val="00F52F32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E448"/>
  <w15:chartTrackingRefBased/>
  <w15:docId w15:val="{65EB5FE6-1216-49E5-8049-1E16C90C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B57"/>
    <w:pPr>
      <w:spacing w:after="24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6DD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6DD6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06DD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6DD6"/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201E36"/>
    <w:rPr>
      <w:color w:val="0000FF"/>
      <w:u w:val="single"/>
    </w:rPr>
  </w:style>
  <w:style w:type="paragraph" w:customStyle="1" w:styleId="tvhtml">
    <w:name w:val="tv_html"/>
    <w:basedOn w:val="Normal"/>
    <w:rsid w:val="00201E3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7105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43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2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689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ikumi.lv/ta/id/147385-konsolideto-gada-parskatu-liku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kumi.lv/ta/id/147385-konsolideto-gada-parskatu-liku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kumi.lv/ta/id/147385-konsolideto-gada-parskatu-likum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likumi.lv/ta/id/147385-konsolideto-gada-parskatu-liku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DC893E7AF5C747B4CCAAAFF895F576" ma:contentTypeVersion="" ma:contentTypeDescription="Izveidot jaunu dokumentu." ma:contentTypeScope="" ma:versionID="9f1539b3d5108452a9ea80bfe0519997">
  <xsd:schema xmlns:xsd="http://www.w3.org/2001/XMLSchema" xmlns:xs="http://www.w3.org/2001/XMLSchema" xmlns:p="http://schemas.microsoft.com/office/2006/metadata/properties" xmlns:ns1="2e5bb04e-596e-45bd-9003-43ca78b1ba16" xmlns:ns4="b6da864e-06a3-40ee-a61e-0cd067b16413" targetNamespace="http://schemas.microsoft.com/office/2006/metadata/properties" ma:root="true" ma:fieldsID="e9eed20271ecb2536a695533ff28fcf1" ns1:_="" ns4:_="">
    <xsd:import namespace="2e5bb04e-596e-45bd-9003-43ca78b1ba16"/>
    <xsd:import namespace="b6da864e-06a3-40ee-a61e-0cd067b16413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  <xsd:element ref="ns4:NP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864e-06a3-40ee-a61e-0cd067b16413" elementFormDefault="qualified">
    <xsd:import namespace="http://schemas.microsoft.com/office/2006/documentManagement/types"/>
    <xsd:import namespace="http://schemas.microsoft.com/office/infopath/2007/PartnerControls"/>
    <xsd:element name="NPK" ma:index="12" nillable="true" ma:displayName="NPK" ma:default="1" ma:format="Dropdown" ma:internalName="NP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>Daina Robežniece</Vad_x012b_t_x0101_js>
    <NPK xmlns="b6da864e-06a3-40ee-a61e-0cd067b16413">1</NPK>
    <Kategorija xmlns="2e5bb04e-596e-45bd-9003-43ca78b1ba16">Likumprojekts</Kategorija>
    <DKP xmlns="2e5bb04e-596e-45bd-9003-43ca78b1ba16" xsi:nil="true"/>
  </documentManagement>
</p:properties>
</file>

<file path=customXml/itemProps1.xml><?xml version="1.0" encoding="utf-8"?>
<ds:datastoreItem xmlns:ds="http://schemas.openxmlformats.org/officeDocument/2006/customXml" ds:itemID="{B899902A-B788-49C7-8701-E5DC2E05A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36E3A-ECC1-41B6-A5A8-F39901C65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b6da864e-06a3-40ee-a61e-0cd067b16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A3FC9-6015-48C7-8689-E4D4425ED1D8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6da864e-06a3-40ee-a61e-0cd067b16413"/>
    <ds:schemaRef ds:uri="2e5bb04e-596e-45bd-9003-43ca78b1ba1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Likumprojekts "Grozījumi Gada pārskatu un konsolidēto gada pārskatu likumā"</vt:lpstr>
    </vt:vector>
  </TitlesOfParts>
  <Manager>Daina Robežniece</Manager>
  <Company>Finanšu ministrija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Likumprojekts "Grozījumi Gada pārskatu un konsolidēto gada pārskatu likumā"</dc:title>
  <dc:subject>Likumprojekts</dc:subject>
  <dc:creator>Arta Priede, Gunta Majevska</dc:creator>
  <cp:keywords/>
  <dc:description>67083866_x000d_
Arta.Priede@fm.gov.lv_x000d_
67095616_x000d_
Gunta.Majevska@fm.gov.lv</dc:description>
  <cp:lastModifiedBy>Inguna Dancīte</cp:lastModifiedBy>
  <cp:revision>2</cp:revision>
  <dcterms:created xsi:type="dcterms:W3CDTF">2021-08-05T12:00:00Z</dcterms:created>
  <dcterms:modified xsi:type="dcterms:W3CDTF">2021-08-05T12:00:00Z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0x01010078DC893E7AF5C747B4CCAAAFF895F576</vt:lpwstr>
  </property>
</Properties>
</file>