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3.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BF789" w14:textId="77777777" w:rsidR="00E279B8" w:rsidRPr="0001620E" w:rsidRDefault="00E279B8" w:rsidP="00B33183">
      <w:pPr>
        <w:pStyle w:val="Subtitle"/>
        <w:jc w:val="center"/>
      </w:pPr>
    </w:p>
    <w:p w14:paraId="409411F8" w14:textId="77777777" w:rsidR="00E279B8" w:rsidRPr="0001620E" w:rsidRDefault="00E279B8" w:rsidP="00B33183">
      <w:pPr>
        <w:pStyle w:val="Subtitle"/>
      </w:pPr>
    </w:p>
    <w:p w14:paraId="0B8230B6" w14:textId="77777777" w:rsidR="00E279B8" w:rsidRPr="0001620E" w:rsidRDefault="001451E5" w:rsidP="00B33183">
      <w:pPr>
        <w:pStyle w:val="Logo"/>
        <w:tabs>
          <w:tab w:val="left" w:pos="2400"/>
          <w:tab w:val="left" w:pos="6282"/>
          <w:tab w:val="left" w:pos="7185"/>
          <w:tab w:val="right" w:pos="9288"/>
        </w:tabs>
        <w:spacing w:before="0" w:after="120"/>
        <w:jc w:val="left"/>
      </w:pPr>
      <w:r w:rsidRPr="0001620E">
        <w:rPr>
          <w:lang w:eastAsia="lv-LV"/>
        </w:rPr>
        <mc:AlternateContent>
          <mc:Choice Requires="wps">
            <w:drawing>
              <wp:anchor distT="0" distB="0" distL="114300" distR="114300" simplePos="0" relativeHeight="251660288" behindDoc="0" locked="0" layoutInCell="1" allowOverlap="1" wp14:anchorId="53B0BD58" wp14:editId="2389DE9C">
                <wp:simplePos x="0" y="0"/>
                <wp:positionH relativeFrom="margin">
                  <wp:posOffset>317068</wp:posOffset>
                </wp:positionH>
                <wp:positionV relativeFrom="paragraph">
                  <wp:posOffset>546456</wp:posOffset>
                </wp:positionV>
                <wp:extent cx="5334000" cy="1594485"/>
                <wp:effectExtent l="0" t="0" r="0" b="5715"/>
                <wp:wrapNone/>
                <wp:docPr id="4" name="Text Box 4"/>
                <wp:cNvGraphicFramePr/>
                <a:graphic xmlns:a="http://schemas.openxmlformats.org/drawingml/2006/main">
                  <a:graphicData uri="http://schemas.microsoft.com/office/word/2010/wordprocessingShape">
                    <wps:wsp>
                      <wps:cNvSpPr txBox="1"/>
                      <wps:spPr>
                        <a:xfrm>
                          <a:off x="0" y="0"/>
                          <a:ext cx="5334000" cy="1594485"/>
                        </a:xfrm>
                        <a:prstGeom prst="rect">
                          <a:avLst/>
                        </a:prstGeom>
                        <a:solidFill>
                          <a:schemeClr val="lt1"/>
                        </a:solidFill>
                        <a:ln w="6350">
                          <a:noFill/>
                        </a:ln>
                      </wps:spPr>
                      <wps:txbx>
                        <w:txbxContent>
                          <w:p w14:paraId="05780F94" w14:textId="14466787" w:rsidR="0049308C" w:rsidRPr="001451E5" w:rsidRDefault="0049308C" w:rsidP="00993753">
                            <w:pPr>
                              <w:ind w:left="0"/>
                              <w:jc w:val="center"/>
                              <w:rPr>
                                <w:rFonts w:cs="Times New Roman"/>
                                <w:b/>
                                <w:sz w:val="48"/>
                                <w:szCs w:val="48"/>
                              </w:rPr>
                            </w:pPr>
                            <w:r w:rsidRPr="001451E5">
                              <w:rPr>
                                <w:rFonts w:cs="Times New Roman"/>
                                <w:b/>
                                <w:sz w:val="48"/>
                                <w:szCs w:val="48"/>
                              </w:rPr>
                              <w:t xml:space="preserve">Informatīvais ziņojums par </w:t>
                            </w:r>
                            <w:r w:rsidR="00652CD0">
                              <w:rPr>
                                <w:rFonts w:cs="Times New Roman"/>
                                <w:b/>
                                <w:sz w:val="48"/>
                                <w:szCs w:val="48"/>
                              </w:rPr>
                              <w:t>ministriju un citu centrālo valsts iestāžu</w:t>
                            </w:r>
                            <w:r w:rsidRPr="001451E5">
                              <w:rPr>
                                <w:rFonts w:cs="Times New Roman"/>
                                <w:b/>
                                <w:sz w:val="48"/>
                                <w:szCs w:val="48"/>
                              </w:rPr>
                              <w:t xml:space="preserve"> prioritārajiem pasākumiem 20</w:t>
                            </w:r>
                            <w:r w:rsidR="009175F7">
                              <w:rPr>
                                <w:rFonts w:cs="Times New Roman"/>
                                <w:b/>
                                <w:sz w:val="48"/>
                                <w:szCs w:val="48"/>
                              </w:rPr>
                              <w:t>2</w:t>
                            </w:r>
                            <w:r w:rsidR="00ED020D">
                              <w:rPr>
                                <w:rFonts w:cs="Times New Roman"/>
                                <w:b/>
                                <w:sz w:val="48"/>
                                <w:szCs w:val="48"/>
                              </w:rPr>
                              <w:t>2</w:t>
                            </w:r>
                            <w:r w:rsidR="009175F7">
                              <w:rPr>
                                <w:rFonts w:cs="Times New Roman"/>
                                <w:b/>
                                <w:sz w:val="48"/>
                                <w:szCs w:val="48"/>
                              </w:rPr>
                              <w:t>., 202</w:t>
                            </w:r>
                            <w:r w:rsidR="00ED020D">
                              <w:rPr>
                                <w:rFonts w:cs="Times New Roman"/>
                                <w:b/>
                                <w:sz w:val="48"/>
                                <w:szCs w:val="48"/>
                              </w:rPr>
                              <w:t>3</w:t>
                            </w:r>
                            <w:r w:rsidR="009175F7">
                              <w:rPr>
                                <w:rFonts w:cs="Times New Roman"/>
                                <w:b/>
                                <w:sz w:val="48"/>
                                <w:szCs w:val="48"/>
                              </w:rPr>
                              <w:t>. un 202</w:t>
                            </w:r>
                            <w:r w:rsidR="00ED020D">
                              <w:rPr>
                                <w:rFonts w:cs="Times New Roman"/>
                                <w:b/>
                                <w:sz w:val="48"/>
                                <w:szCs w:val="48"/>
                              </w:rPr>
                              <w:t>4</w:t>
                            </w:r>
                            <w:r w:rsidRPr="001451E5">
                              <w:rPr>
                                <w:rFonts w:cs="Times New Roman"/>
                                <w:b/>
                                <w:sz w:val="48"/>
                                <w:szCs w:val="48"/>
                              </w:rPr>
                              <w:t>.gadam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0BD58" id="_x0000_t202" coordsize="21600,21600" o:spt="202" path="m,l,21600r21600,l21600,xe">
                <v:stroke joinstyle="miter"/>
                <v:path gradientshapeok="t" o:connecttype="rect"/>
              </v:shapetype>
              <v:shape id="Text Box 4" o:spid="_x0000_s1026" type="#_x0000_t202" style="position:absolute;left:0;text-align:left;margin-left:24.95pt;margin-top:43.05pt;width:420pt;height:125.5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" fillcolor="white [3201]" stroked="f" strokeweight=".5pt">
                <v:textbox>
                  <w:txbxContent>
                    <w:p w14:paraId="05780F94" w14:textId="14466787" w:rsidR="0049308C" w:rsidRPr="001451E5" w:rsidRDefault="0049308C" w:rsidP="00993753">
                      <w:pPr>
                        <w:ind w:left="0"/>
                        <w:jc w:val="center"/>
                        <w:rPr>
                          <w:rFonts w:cs="Times New Roman"/>
                          <w:b/>
                          <w:sz w:val="48"/>
                          <w:szCs w:val="48"/>
                        </w:rPr>
                      </w:pPr>
                      <w:r w:rsidRPr="001451E5">
                        <w:rPr>
                          <w:rFonts w:cs="Times New Roman"/>
                          <w:b/>
                          <w:sz w:val="48"/>
                          <w:szCs w:val="48"/>
                        </w:rPr>
                        <w:t xml:space="preserve">Informatīvais ziņojums par </w:t>
                      </w:r>
                      <w:r w:rsidR="00652CD0">
                        <w:rPr>
                          <w:rFonts w:cs="Times New Roman"/>
                          <w:b/>
                          <w:sz w:val="48"/>
                          <w:szCs w:val="48"/>
                        </w:rPr>
                        <w:t>ministriju un citu centrālo valsts iestāžu</w:t>
                      </w:r>
                      <w:r w:rsidRPr="001451E5">
                        <w:rPr>
                          <w:rFonts w:cs="Times New Roman"/>
                          <w:b/>
                          <w:sz w:val="48"/>
                          <w:szCs w:val="48"/>
                        </w:rPr>
                        <w:t xml:space="preserve"> prioritārajiem pasākumiem 20</w:t>
                      </w:r>
                      <w:r w:rsidR="009175F7">
                        <w:rPr>
                          <w:rFonts w:cs="Times New Roman"/>
                          <w:b/>
                          <w:sz w:val="48"/>
                          <w:szCs w:val="48"/>
                        </w:rPr>
                        <w:t>2</w:t>
                      </w:r>
                      <w:r w:rsidR="00ED020D">
                        <w:rPr>
                          <w:rFonts w:cs="Times New Roman"/>
                          <w:b/>
                          <w:sz w:val="48"/>
                          <w:szCs w:val="48"/>
                        </w:rPr>
                        <w:t>2</w:t>
                      </w:r>
                      <w:r w:rsidR="009175F7">
                        <w:rPr>
                          <w:rFonts w:cs="Times New Roman"/>
                          <w:b/>
                          <w:sz w:val="48"/>
                          <w:szCs w:val="48"/>
                        </w:rPr>
                        <w:t>., 202</w:t>
                      </w:r>
                      <w:r w:rsidR="00ED020D">
                        <w:rPr>
                          <w:rFonts w:cs="Times New Roman"/>
                          <w:b/>
                          <w:sz w:val="48"/>
                          <w:szCs w:val="48"/>
                        </w:rPr>
                        <w:t>3</w:t>
                      </w:r>
                      <w:r w:rsidR="009175F7">
                        <w:rPr>
                          <w:rFonts w:cs="Times New Roman"/>
                          <w:b/>
                          <w:sz w:val="48"/>
                          <w:szCs w:val="48"/>
                        </w:rPr>
                        <w:t>. un 202</w:t>
                      </w:r>
                      <w:r w:rsidR="00ED020D">
                        <w:rPr>
                          <w:rFonts w:cs="Times New Roman"/>
                          <w:b/>
                          <w:sz w:val="48"/>
                          <w:szCs w:val="48"/>
                        </w:rPr>
                        <w:t>4</w:t>
                      </w:r>
                      <w:r w:rsidRPr="001451E5">
                        <w:rPr>
                          <w:rFonts w:cs="Times New Roman"/>
                          <w:b/>
                          <w:sz w:val="48"/>
                          <w:szCs w:val="48"/>
                        </w:rPr>
                        <w:t>.gadam</w:t>
                      </w:r>
                    </w:p>
                  </w:txbxContent>
                </v:textbox>
                <w10:wrap anchorx="margin"/>
              </v:shape>
            </w:pict>
          </mc:Fallback>
        </mc:AlternateContent>
      </w:r>
      <w:r w:rsidR="000B615F" w:rsidRPr="0001620E">
        <w:rPr>
          <w:lang w:eastAsia="lv-LV"/>
        </w:rPr>
        <w:drawing>
          <wp:anchor distT="0" distB="0" distL="114300" distR="114300" simplePos="0" relativeHeight="251659264" behindDoc="0" locked="0" layoutInCell="1" allowOverlap="1" wp14:anchorId="075E08B1" wp14:editId="2CF0C5BF">
            <wp:simplePos x="0" y="0"/>
            <wp:positionH relativeFrom="column">
              <wp:posOffset>3686176</wp:posOffset>
            </wp:positionH>
            <wp:positionV relativeFrom="paragraph">
              <wp:posOffset>3080385</wp:posOffset>
            </wp:positionV>
            <wp:extent cx="2218848" cy="2125550"/>
            <wp:effectExtent l="0" t="0" r="0" b="825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M logo.png"/>
                    <pic:cNvPicPr/>
                  </pic:nvPicPr>
                  <pic:blipFill>
                    <a:blip r:embed="rId8">
                      <a:extLst>
                        <a:ext uri="{28A0092B-C50C-407E-A947-70E740481C1C}">
                          <a14:useLocalDpi xmlns:a14="http://schemas.microsoft.com/office/drawing/2010/main" val="0"/>
                        </a:ext>
                      </a:extLst>
                    </a:blip>
                    <a:stretch>
                      <a:fillRect/>
                    </a:stretch>
                  </pic:blipFill>
                  <pic:spPr>
                    <a:xfrm>
                      <a:off x="0" y="0"/>
                      <a:ext cx="2225532" cy="2131953"/>
                    </a:xfrm>
                    <a:prstGeom prst="rect">
                      <a:avLst/>
                    </a:prstGeom>
                  </pic:spPr>
                </pic:pic>
              </a:graphicData>
            </a:graphic>
            <wp14:sizeRelH relativeFrom="margin">
              <wp14:pctWidth>0</wp14:pctWidth>
            </wp14:sizeRelH>
            <wp14:sizeRelV relativeFrom="margin">
              <wp14:pctHeight>0</wp14:pctHeight>
            </wp14:sizeRelV>
          </wp:anchor>
        </w:drawing>
      </w:r>
      <w:r w:rsidR="00993753" w:rsidRPr="0001620E">
        <w:tab/>
      </w:r>
      <w:r w:rsidR="00993753" w:rsidRPr="0001620E">
        <w:tab/>
      </w:r>
      <w:r w:rsidR="00993753" w:rsidRPr="0001620E">
        <w:tab/>
      </w:r>
      <w:r w:rsidR="00993753" w:rsidRPr="0001620E">
        <w:tab/>
      </w:r>
    </w:p>
    <w:p w14:paraId="1C9372E3" w14:textId="77777777" w:rsidR="00B33183" w:rsidRPr="0001620E" w:rsidRDefault="00B33183" w:rsidP="00B33183">
      <w:pPr>
        <w:pStyle w:val="Logo"/>
        <w:tabs>
          <w:tab w:val="left" w:pos="2400"/>
          <w:tab w:val="left" w:pos="6282"/>
          <w:tab w:val="left" w:pos="7185"/>
          <w:tab w:val="right" w:pos="9288"/>
        </w:tabs>
        <w:spacing w:before="0" w:after="120"/>
        <w:jc w:val="left"/>
      </w:pPr>
    </w:p>
    <w:p w14:paraId="5FAB2DDA" w14:textId="77777777" w:rsidR="00B33183" w:rsidRPr="0001620E" w:rsidRDefault="00B33183" w:rsidP="00B33183">
      <w:pPr>
        <w:pStyle w:val="Logo"/>
        <w:tabs>
          <w:tab w:val="left" w:pos="2400"/>
          <w:tab w:val="left" w:pos="6282"/>
          <w:tab w:val="left" w:pos="7185"/>
          <w:tab w:val="right" w:pos="9288"/>
        </w:tabs>
        <w:spacing w:before="0" w:after="120"/>
        <w:jc w:val="left"/>
      </w:pPr>
    </w:p>
    <w:p w14:paraId="450AF7A9" w14:textId="77777777" w:rsidR="00B33183" w:rsidRPr="0001620E" w:rsidRDefault="00B33183" w:rsidP="00B33183">
      <w:pPr>
        <w:pStyle w:val="Logo"/>
        <w:tabs>
          <w:tab w:val="left" w:pos="2400"/>
          <w:tab w:val="left" w:pos="6282"/>
          <w:tab w:val="left" w:pos="7185"/>
          <w:tab w:val="right" w:pos="9288"/>
        </w:tabs>
        <w:spacing w:before="0" w:after="120"/>
        <w:jc w:val="left"/>
      </w:pPr>
    </w:p>
    <w:p w14:paraId="50CBE4B6" w14:textId="77777777" w:rsidR="00B33183" w:rsidRPr="0001620E" w:rsidRDefault="00B33183" w:rsidP="00B33183">
      <w:pPr>
        <w:pStyle w:val="Contactinfo"/>
        <w:spacing w:after="120"/>
        <w:rPr>
          <w:rFonts w:cs="Times New Roman"/>
        </w:rPr>
      </w:pPr>
    </w:p>
    <w:p w14:paraId="1CF1E3AD" w14:textId="77777777" w:rsidR="0062084D" w:rsidRPr="0001620E" w:rsidRDefault="0062084D" w:rsidP="00B33183">
      <w:pPr>
        <w:pStyle w:val="Contactinfo"/>
        <w:spacing w:after="120"/>
        <w:rPr>
          <w:rFonts w:cs="Times New Roman"/>
        </w:rPr>
      </w:pPr>
    </w:p>
    <w:p w14:paraId="3911FD8C" w14:textId="180D915F" w:rsidR="00E279B8" w:rsidRPr="0001620E" w:rsidRDefault="009175F7" w:rsidP="00B33183">
      <w:pPr>
        <w:pStyle w:val="Contactinfo"/>
        <w:spacing w:after="120"/>
        <w:rPr>
          <w:rFonts w:cs="Times New Roman"/>
        </w:rPr>
      </w:pPr>
      <w:r w:rsidRPr="0001620E">
        <w:rPr>
          <w:rFonts w:cs="Times New Roman"/>
        </w:rPr>
        <w:t>202</w:t>
      </w:r>
      <w:r w:rsidR="00ED020D" w:rsidRPr="0001620E">
        <w:rPr>
          <w:rFonts w:cs="Times New Roman"/>
        </w:rPr>
        <w:t>1</w:t>
      </w:r>
      <w:r w:rsidR="008B4FD0" w:rsidRPr="0001620E">
        <w:rPr>
          <w:rFonts w:cs="Times New Roman"/>
          <w:caps w:val="0"/>
        </w:rPr>
        <w:t>.</w:t>
      </w:r>
      <w:r w:rsidR="000B615F" w:rsidRPr="0001620E">
        <w:rPr>
          <w:rFonts w:cs="Times New Roman"/>
          <w:caps w:val="0"/>
        </w:rPr>
        <w:t>gads</w:t>
      </w:r>
    </w:p>
    <w:p w14:paraId="0238BF20" w14:textId="77777777" w:rsidR="00907CBB" w:rsidRPr="0001620E" w:rsidRDefault="00907CBB" w:rsidP="00B33183">
      <w:pPr>
        <w:rPr>
          <w:noProof/>
        </w:rPr>
      </w:pPr>
    </w:p>
    <w:p w14:paraId="5608EB3E" w14:textId="77777777" w:rsidR="00993753" w:rsidRPr="0001620E" w:rsidRDefault="00993753" w:rsidP="00B33183">
      <w:pPr>
        <w:rPr>
          <w:noProof/>
        </w:rPr>
      </w:pPr>
    </w:p>
    <w:p w14:paraId="2F358158" w14:textId="77777777" w:rsidR="00993753" w:rsidRPr="0001620E" w:rsidRDefault="00993753" w:rsidP="00B33183">
      <w:pPr>
        <w:rPr>
          <w:noProof/>
        </w:rPr>
      </w:pPr>
    </w:p>
    <w:p w14:paraId="32AFD2F4" w14:textId="77777777" w:rsidR="000B615F" w:rsidRPr="0001620E" w:rsidRDefault="000B615F" w:rsidP="00B33183">
      <w:pPr>
        <w:rPr>
          <w:noProof/>
        </w:rPr>
      </w:pPr>
    </w:p>
    <w:p w14:paraId="1E3CA725" w14:textId="77777777" w:rsidR="00993753" w:rsidRPr="0001620E" w:rsidRDefault="00993753" w:rsidP="00B33183">
      <w:pPr>
        <w:rPr>
          <w:noProof/>
        </w:rPr>
      </w:pPr>
    </w:p>
    <w:p w14:paraId="17E4FB61" w14:textId="77777777" w:rsidR="00DF58CC" w:rsidRPr="0001620E" w:rsidRDefault="00DF58CC" w:rsidP="00B33183">
      <w:pPr>
        <w:rPr>
          <w:noProof/>
        </w:rPr>
      </w:pPr>
    </w:p>
    <w:p w14:paraId="468C6FE9" w14:textId="77777777" w:rsidR="00DF58CC" w:rsidRPr="0001620E" w:rsidRDefault="00DF58CC" w:rsidP="00B33183">
      <w:pPr>
        <w:rPr>
          <w:noProof/>
        </w:rPr>
      </w:pPr>
    </w:p>
    <w:p w14:paraId="14AE15EA" w14:textId="16967196" w:rsidR="00DF58CC" w:rsidRPr="0001620E" w:rsidRDefault="00DF58CC" w:rsidP="00B33183">
      <w:pPr>
        <w:ind w:firstLine="648"/>
        <w:rPr>
          <w:rFonts w:cs="Times New Roman"/>
          <w:szCs w:val="24"/>
        </w:rPr>
      </w:pPr>
    </w:p>
    <w:p w14:paraId="758B646E" w14:textId="779FACC3" w:rsidR="00596885" w:rsidRPr="0001620E" w:rsidRDefault="00DF58CC" w:rsidP="002272ED">
      <w:pPr>
        <w:ind w:left="0" w:right="74" w:firstLine="709"/>
        <w:rPr>
          <w:rFonts w:cs="Times New Roman"/>
          <w:szCs w:val="24"/>
        </w:rPr>
      </w:pPr>
      <w:bookmarkStart w:id="0" w:name="_Hlk78975861"/>
      <w:r w:rsidRPr="0001620E">
        <w:rPr>
          <w:rFonts w:cs="Times New Roman"/>
          <w:szCs w:val="24"/>
        </w:rPr>
        <w:lastRenderedPageBreak/>
        <w:t>Pamatojoties uz Likumu par budžetu un</w:t>
      </w:r>
      <w:r w:rsidR="004526A1" w:rsidRPr="0001620E">
        <w:rPr>
          <w:rFonts w:cs="Times New Roman"/>
          <w:szCs w:val="24"/>
        </w:rPr>
        <w:t xml:space="preserve"> finanšu vadību</w:t>
      </w:r>
      <w:r w:rsidRPr="0001620E">
        <w:rPr>
          <w:rFonts w:cs="Times New Roman"/>
          <w:szCs w:val="24"/>
        </w:rPr>
        <w:t xml:space="preserve">, </w:t>
      </w:r>
      <w:bookmarkStart w:id="1" w:name="_Hlk78975886"/>
      <w:r w:rsidR="00165024" w:rsidRPr="0001620E">
        <w:rPr>
          <w:rFonts w:cs="Times New Roman"/>
          <w:szCs w:val="24"/>
        </w:rPr>
        <w:t xml:space="preserve">kā arī </w:t>
      </w:r>
      <w:r w:rsidRPr="0001620E">
        <w:rPr>
          <w:rFonts w:cs="Times New Roman"/>
          <w:szCs w:val="24"/>
        </w:rPr>
        <w:t>saskaņā ar 2012.</w:t>
      </w:r>
      <w:r w:rsidR="006E6FA6" w:rsidRPr="0001620E">
        <w:rPr>
          <w:rFonts w:cs="Times New Roman"/>
          <w:szCs w:val="24"/>
        </w:rPr>
        <w:t xml:space="preserve"> </w:t>
      </w:r>
      <w:r w:rsidRPr="0001620E">
        <w:rPr>
          <w:rFonts w:cs="Times New Roman"/>
          <w:szCs w:val="24"/>
        </w:rPr>
        <w:t>gada 11.</w:t>
      </w:r>
      <w:r w:rsidR="006E6FA6" w:rsidRPr="0001620E">
        <w:rPr>
          <w:rFonts w:cs="Times New Roman"/>
          <w:szCs w:val="24"/>
        </w:rPr>
        <w:t> </w:t>
      </w:r>
      <w:r w:rsidRPr="0001620E">
        <w:rPr>
          <w:rFonts w:cs="Times New Roman"/>
          <w:szCs w:val="24"/>
        </w:rPr>
        <w:t>decembra Ministru kabineta (turpmāk – MK) noteikumiem Nr.</w:t>
      </w:r>
      <w:r w:rsidR="006E6FA6" w:rsidRPr="0001620E">
        <w:rPr>
          <w:rFonts w:cs="Times New Roman"/>
          <w:szCs w:val="24"/>
        </w:rPr>
        <w:t xml:space="preserve"> </w:t>
      </w:r>
      <w:r w:rsidRPr="0001620E">
        <w:rPr>
          <w:rFonts w:cs="Times New Roman"/>
          <w:szCs w:val="24"/>
        </w:rPr>
        <w:t>867 “Kārtība, kādā nosakāms maksimāli pieļaujamais valsts budžeta izdevumu kopapjoms un maksimāli pieļaujamais valsts budžeta izdevumu kopējais apjoms katrai ministrijai un citām centrālajām valsts iestādēm vidējam termiņam” (turpmā</w:t>
      </w:r>
      <w:r w:rsidR="00C416BE" w:rsidRPr="0001620E">
        <w:rPr>
          <w:rFonts w:cs="Times New Roman"/>
          <w:szCs w:val="24"/>
        </w:rPr>
        <w:t>k – MK noteikumi Nr.</w:t>
      </w:r>
      <w:r w:rsidR="006E6FA6" w:rsidRPr="0001620E">
        <w:rPr>
          <w:rFonts w:cs="Times New Roman"/>
          <w:szCs w:val="24"/>
        </w:rPr>
        <w:t xml:space="preserve"> </w:t>
      </w:r>
      <w:r w:rsidR="00C416BE" w:rsidRPr="0001620E">
        <w:rPr>
          <w:rFonts w:cs="Times New Roman"/>
          <w:szCs w:val="24"/>
        </w:rPr>
        <w:t xml:space="preserve">867) </w:t>
      </w:r>
      <w:r w:rsidR="002D6EE5" w:rsidRPr="0001620E">
        <w:rPr>
          <w:rFonts w:cs="Times New Roman"/>
          <w:szCs w:val="24"/>
        </w:rPr>
        <w:t xml:space="preserve">un </w:t>
      </w:r>
      <w:r w:rsidR="00CC3985" w:rsidRPr="0001620E">
        <w:rPr>
          <w:rFonts w:cs="Times New Roman"/>
          <w:szCs w:val="24"/>
        </w:rPr>
        <w:t xml:space="preserve">MK </w:t>
      </w:r>
      <w:bookmarkStart w:id="2" w:name="_Hlk80099054"/>
      <w:r w:rsidR="002D6EE5" w:rsidRPr="0001620E">
        <w:rPr>
          <w:rFonts w:cs="Times New Roman"/>
          <w:szCs w:val="24"/>
        </w:rPr>
        <w:t>202</w:t>
      </w:r>
      <w:r w:rsidR="002A1860" w:rsidRPr="0001620E">
        <w:rPr>
          <w:rFonts w:cs="Times New Roman"/>
          <w:szCs w:val="24"/>
        </w:rPr>
        <w:t>1</w:t>
      </w:r>
      <w:r w:rsidRPr="0001620E">
        <w:rPr>
          <w:rFonts w:cs="Times New Roman"/>
          <w:szCs w:val="24"/>
        </w:rPr>
        <w:t>.</w:t>
      </w:r>
      <w:r w:rsidR="006E6FA6" w:rsidRPr="0001620E">
        <w:rPr>
          <w:rFonts w:cs="Times New Roman"/>
          <w:szCs w:val="24"/>
        </w:rPr>
        <w:t xml:space="preserve"> </w:t>
      </w:r>
      <w:r w:rsidR="002D6EE5" w:rsidRPr="0001620E">
        <w:rPr>
          <w:rFonts w:cs="Times New Roman"/>
          <w:szCs w:val="24"/>
        </w:rPr>
        <w:t>gada 2</w:t>
      </w:r>
      <w:r w:rsidR="002A1860" w:rsidRPr="0001620E">
        <w:rPr>
          <w:rFonts w:cs="Times New Roman"/>
          <w:szCs w:val="24"/>
        </w:rPr>
        <w:t>5</w:t>
      </w:r>
      <w:r w:rsidRPr="0001620E">
        <w:rPr>
          <w:rFonts w:cs="Times New Roman"/>
          <w:szCs w:val="24"/>
        </w:rPr>
        <w:t>.</w:t>
      </w:r>
      <w:r w:rsidR="006E6FA6" w:rsidRPr="0001620E">
        <w:rPr>
          <w:rFonts w:cs="Times New Roman"/>
          <w:szCs w:val="24"/>
        </w:rPr>
        <w:t xml:space="preserve"> </w:t>
      </w:r>
      <w:r w:rsidR="002A1860" w:rsidRPr="0001620E">
        <w:rPr>
          <w:rFonts w:cs="Times New Roman"/>
          <w:szCs w:val="24"/>
        </w:rPr>
        <w:t>marta</w:t>
      </w:r>
      <w:r w:rsidRPr="0001620E">
        <w:rPr>
          <w:rFonts w:cs="Times New Roman"/>
          <w:szCs w:val="24"/>
        </w:rPr>
        <w:t xml:space="preserve"> rīkojumu Nr.</w:t>
      </w:r>
      <w:r w:rsidR="006E6FA6" w:rsidRPr="0001620E">
        <w:rPr>
          <w:rFonts w:cs="Times New Roman"/>
          <w:szCs w:val="24"/>
        </w:rPr>
        <w:t xml:space="preserve"> </w:t>
      </w:r>
      <w:r w:rsidR="002A1860" w:rsidRPr="0001620E">
        <w:rPr>
          <w:rFonts w:cs="Times New Roman"/>
          <w:szCs w:val="24"/>
        </w:rPr>
        <w:t>207</w:t>
      </w:r>
      <w:r w:rsidRPr="0001620E">
        <w:rPr>
          <w:rFonts w:cs="Times New Roman"/>
          <w:szCs w:val="24"/>
        </w:rPr>
        <w:t xml:space="preserve"> “Par likumprojekta “Par vidēja termiņa budžeta ietvaru 20</w:t>
      </w:r>
      <w:r w:rsidR="002D6EE5" w:rsidRPr="0001620E">
        <w:rPr>
          <w:rFonts w:cs="Times New Roman"/>
          <w:szCs w:val="24"/>
        </w:rPr>
        <w:t>2</w:t>
      </w:r>
      <w:r w:rsidR="00ED020D" w:rsidRPr="0001620E">
        <w:rPr>
          <w:rFonts w:cs="Times New Roman"/>
          <w:szCs w:val="24"/>
        </w:rPr>
        <w:t>2</w:t>
      </w:r>
      <w:r w:rsidRPr="0001620E">
        <w:rPr>
          <w:rFonts w:cs="Times New Roman"/>
          <w:szCs w:val="24"/>
        </w:rPr>
        <w:t>., 202</w:t>
      </w:r>
      <w:r w:rsidR="00ED020D" w:rsidRPr="0001620E">
        <w:rPr>
          <w:rFonts w:cs="Times New Roman"/>
          <w:szCs w:val="24"/>
        </w:rPr>
        <w:t>3</w:t>
      </w:r>
      <w:r w:rsidR="002D6EE5" w:rsidRPr="0001620E">
        <w:rPr>
          <w:rFonts w:cs="Times New Roman"/>
          <w:szCs w:val="24"/>
        </w:rPr>
        <w:t>. un 202</w:t>
      </w:r>
      <w:r w:rsidR="00ED020D" w:rsidRPr="0001620E">
        <w:rPr>
          <w:rFonts w:cs="Times New Roman"/>
          <w:szCs w:val="24"/>
        </w:rPr>
        <w:t>4</w:t>
      </w:r>
      <w:r w:rsidRPr="0001620E">
        <w:rPr>
          <w:rFonts w:cs="Times New Roman"/>
          <w:szCs w:val="24"/>
        </w:rPr>
        <w:t>.gadam” un likumprojekta “</w:t>
      </w:r>
      <w:r w:rsidR="002D6EE5" w:rsidRPr="0001620E">
        <w:rPr>
          <w:rFonts w:cs="Times New Roman"/>
          <w:szCs w:val="24"/>
        </w:rPr>
        <w:t>Par valsts budžetu 202</w:t>
      </w:r>
      <w:r w:rsidR="00ED020D" w:rsidRPr="0001620E">
        <w:rPr>
          <w:rFonts w:cs="Times New Roman"/>
          <w:szCs w:val="24"/>
        </w:rPr>
        <w:t>2</w:t>
      </w:r>
      <w:r w:rsidRPr="0001620E">
        <w:rPr>
          <w:rFonts w:cs="Times New Roman"/>
          <w:szCs w:val="24"/>
        </w:rPr>
        <w:t>.gadam” sagatavošanas grafiku”</w:t>
      </w:r>
      <w:bookmarkEnd w:id="2"/>
      <w:r w:rsidRPr="0001620E">
        <w:rPr>
          <w:rFonts w:cs="Times New Roman"/>
          <w:szCs w:val="24"/>
        </w:rPr>
        <w:t>, Finanšu ministrija</w:t>
      </w:r>
      <w:r w:rsidR="00250E05" w:rsidRPr="0001620E">
        <w:rPr>
          <w:rFonts w:cs="Times New Roman"/>
          <w:szCs w:val="24"/>
        </w:rPr>
        <w:t xml:space="preserve"> (turpmāk – </w:t>
      </w:r>
      <w:r w:rsidR="00165024" w:rsidRPr="0001620E">
        <w:rPr>
          <w:rFonts w:cs="Times New Roman"/>
          <w:szCs w:val="24"/>
        </w:rPr>
        <w:t>FM)</w:t>
      </w:r>
      <w:r w:rsidR="00781BD8" w:rsidRPr="0001620E">
        <w:rPr>
          <w:rFonts w:cs="Times New Roman"/>
          <w:szCs w:val="24"/>
        </w:rPr>
        <w:t xml:space="preserve"> </w:t>
      </w:r>
      <w:r w:rsidRPr="0001620E">
        <w:rPr>
          <w:rFonts w:cs="Times New Roman"/>
          <w:szCs w:val="24"/>
        </w:rPr>
        <w:t xml:space="preserve">ir sagatavojusi informatīvo ziņojumu par valsts budžeta prioritārajiem pasākumiem (turpmāk – </w:t>
      </w:r>
      <w:r w:rsidR="005730E7" w:rsidRPr="0001620E">
        <w:rPr>
          <w:rFonts w:cs="Times New Roman"/>
          <w:szCs w:val="24"/>
        </w:rPr>
        <w:t>PP</w:t>
      </w:r>
      <w:r w:rsidR="009175F7" w:rsidRPr="0001620E">
        <w:rPr>
          <w:rFonts w:cs="Times New Roman"/>
          <w:szCs w:val="24"/>
        </w:rPr>
        <w:t>) 202</w:t>
      </w:r>
      <w:r w:rsidR="00ED020D" w:rsidRPr="0001620E">
        <w:rPr>
          <w:rFonts w:cs="Times New Roman"/>
          <w:szCs w:val="24"/>
        </w:rPr>
        <w:t>2</w:t>
      </w:r>
      <w:r w:rsidR="009175F7" w:rsidRPr="0001620E">
        <w:rPr>
          <w:rFonts w:cs="Times New Roman"/>
          <w:szCs w:val="24"/>
        </w:rPr>
        <w:t>., 202</w:t>
      </w:r>
      <w:r w:rsidR="00ED020D" w:rsidRPr="0001620E">
        <w:rPr>
          <w:rFonts w:cs="Times New Roman"/>
          <w:szCs w:val="24"/>
        </w:rPr>
        <w:t>3</w:t>
      </w:r>
      <w:r w:rsidR="009175F7" w:rsidRPr="0001620E">
        <w:rPr>
          <w:rFonts w:cs="Times New Roman"/>
          <w:szCs w:val="24"/>
        </w:rPr>
        <w:t>. un 202</w:t>
      </w:r>
      <w:r w:rsidR="00ED020D" w:rsidRPr="0001620E">
        <w:rPr>
          <w:rFonts w:cs="Times New Roman"/>
          <w:szCs w:val="24"/>
        </w:rPr>
        <w:t>4</w:t>
      </w:r>
      <w:r w:rsidRPr="0001620E">
        <w:rPr>
          <w:rFonts w:cs="Times New Roman"/>
          <w:szCs w:val="24"/>
        </w:rPr>
        <w:t>.</w:t>
      </w:r>
      <w:r w:rsidR="006E6FA6" w:rsidRPr="0001620E">
        <w:rPr>
          <w:rFonts w:cs="Times New Roman"/>
          <w:szCs w:val="24"/>
        </w:rPr>
        <w:t xml:space="preserve"> </w:t>
      </w:r>
      <w:r w:rsidRPr="0001620E">
        <w:rPr>
          <w:rFonts w:cs="Times New Roman"/>
          <w:szCs w:val="24"/>
        </w:rPr>
        <w:t>gadam</w:t>
      </w:r>
      <w:bookmarkEnd w:id="0"/>
      <w:bookmarkEnd w:id="1"/>
      <w:r w:rsidRPr="0001620E">
        <w:rPr>
          <w:rFonts w:cs="Times New Roman"/>
          <w:szCs w:val="24"/>
        </w:rPr>
        <w:t>.</w:t>
      </w:r>
      <w:r w:rsidR="002272ED" w:rsidRPr="0001620E">
        <w:rPr>
          <w:rFonts w:cs="Times New Roman"/>
          <w:szCs w:val="24"/>
        </w:rPr>
        <w:t xml:space="preserve"> </w:t>
      </w:r>
    </w:p>
    <w:p w14:paraId="7F98D987" w14:textId="77777777" w:rsidR="00596885" w:rsidRPr="0001620E" w:rsidRDefault="00596885" w:rsidP="00BB42D6">
      <w:pPr>
        <w:spacing w:before="240" w:after="240"/>
        <w:ind w:left="0" w:right="74"/>
        <w:rPr>
          <w:rFonts w:cs="Times New Roman"/>
          <w:b/>
          <w:szCs w:val="24"/>
        </w:rPr>
      </w:pPr>
      <w:r w:rsidRPr="0001620E">
        <w:rPr>
          <w:rFonts w:cs="Times New Roman"/>
          <w:b/>
          <w:szCs w:val="24"/>
        </w:rPr>
        <w:t>Kopsavilkums:</w:t>
      </w:r>
    </w:p>
    <w:p w14:paraId="25DDFCC4" w14:textId="08DC2FB0" w:rsidR="00596885" w:rsidRPr="0001620E" w:rsidRDefault="00FF13D3" w:rsidP="00854B46">
      <w:pPr>
        <w:ind w:left="0" w:right="74"/>
        <w:rPr>
          <w:rFonts w:cs="Times New Roman"/>
          <w:szCs w:val="24"/>
        </w:rPr>
      </w:pPr>
      <w:r w:rsidRPr="0001620E">
        <w:rPr>
          <w:rFonts w:cs="Times New Roman"/>
          <w:b/>
          <w:noProof/>
          <w:szCs w:val="24"/>
          <w:lang w:eastAsia="lv-LV"/>
        </w:rPr>
        <w:drawing>
          <wp:inline distT="0" distB="0" distL="0" distR="0" wp14:anchorId="021E1AE1" wp14:editId="266ADFF0">
            <wp:extent cx="5972175" cy="3180080"/>
            <wp:effectExtent l="0" t="0" r="47625" b="20320"/>
            <wp:docPr id="30" name="Diagram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53A4893" w14:textId="77777777" w:rsidR="000E5F1C" w:rsidRPr="0001620E" w:rsidRDefault="000E5F1C" w:rsidP="00854B46">
      <w:pPr>
        <w:ind w:left="0" w:right="74"/>
        <w:rPr>
          <w:rFonts w:cs="Times New Roman"/>
          <w:szCs w:val="24"/>
        </w:rPr>
      </w:pPr>
    </w:p>
    <w:p w14:paraId="37C3E925" w14:textId="79F13D76" w:rsidR="0082356D" w:rsidRPr="0001620E" w:rsidRDefault="00A57539" w:rsidP="00BB42D6">
      <w:pPr>
        <w:pStyle w:val="ListParagraph"/>
        <w:numPr>
          <w:ilvl w:val="0"/>
          <w:numId w:val="13"/>
        </w:numPr>
        <w:spacing w:after="240"/>
        <w:ind w:left="431" w:right="74" w:hanging="357"/>
        <w:contextualSpacing w:val="0"/>
        <w:jc w:val="center"/>
        <w:rPr>
          <w:rFonts w:cs="Times New Roman"/>
          <w:b/>
          <w:szCs w:val="24"/>
        </w:rPr>
      </w:pPr>
      <w:r w:rsidRPr="0001620E">
        <w:rPr>
          <w:noProof/>
          <w:lang w:eastAsia="lv-LV"/>
        </w:rPr>
        <mc:AlternateContent>
          <mc:Choice Requires="wps">
            <w:drawing>
              <wp:anchor distT="0" distB="0" distL="114300" distR="114300" simplePos="0" relativeHeight="251676672" behindDoc="0" locked="0" layoutInCell="1" allowOverlap="1" wp14:anchorId="30467DC3" wp14:editId="65080F13">
                <wp:simplePos x="0" y="0"/>
                <wp:positionH relativeFrom="column">
                  <wp:posOffset>10541111</wp:posOffset>
                </wp:positionH>
                <wp:positionV relativeFrom="paragraph">
                  <wp:posOffset>-74405</wp:posOffset>
                </wp:positionV>
                <wp:extent cx="1019175" cy="371475"/>
                <wp:effectExtent l="0" t="0" r="9525" b="9525"/>
                <wp:wrapNone/>
                <wp:docPr id="15" name="TextBox 4"/>
                <wp:cNvGraphicFramePr/>
                <a:graphic xmlns:a="http://schemas.openxmlformats.org/drawingml/2006/main">
                  <a:graphicData uri="http://schemas.microsoft.com/office/word/2010/wordprocessingShape">
                    <wps:wsp>
                      <wps:cNvSpPr txBox="1"/>
                      <wps:spPr>
                        <a:xfrm>
                          <a:off x="0" y="0"/>
                          <a:ext cx="1019175" cy="37147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1D1BDED5" w14:textId="77777777" w:rsidR="00A57539" w:rsidRDefault="00A57539" w:rsidP="00A57539">
                            <w:pPr>
                              <w:pStyle w:val="NormalWeb"/>
                              <w:spacing w:before="0" w:beforeAutospacing="0" w:after="0" w:afterAutospacing="0"/>
                            </w:pPr>
                            <w:r>
                              <w:rPr>
                                <w:color w:val="000000" w:themeColor="dark1"/>
                                <w:sz w:val="34"/>
                                <w:szCs w:val="34"/>
                                <w:lang w:val="el-GR"/>
                              </w:rPr>
                              <w:t>Σ</w:t>
                            </w:r>
                            <w:r>
                              <w:rPr>
                                <w:color w:val="000000" w:themeColor="dark1"/>
                                <w:sz w:val="34"/>
                                <w:szCs w:val="34"/>
                              </w:rPr>
                              <w:t xml:space="preserve"> 1 882,9</w:t>
                            </w:r>
                          </w:p>
                        </w:txbxContent>
                      </wps:txbx>
                      <wps:bodyPr vertOverflow="clip" horzOverflow="clip" wrap="square" rtlCol="0" anchor="t"/>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467DC3" id="TextBox 4" o:spid="_x0000_s1027" type="#_x0000_t202" style="position:absolute;left:0;text-align:left;margin-left:830pt;margin-top:-5.85pt;width:80.25pt;height:29.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" fillcolor="white [3201]" stroked="f">
                <v:textbox>
                  <w:txbxContent>
                    <w:p w14:paraId="1D1BDED5" w14:textId="77777777" w:rsidR="00A57539" w:rsidRDefault="00A57539" w:rsidP="00A57539">
                      <w:pPr>
                        <w:pStyle w:val="NormalWeb"/>
                        <w:spacing w:before="0" w:beforeAutospacing="0" w:after="0" w:afterAutospacing="0"/>
                      </w:pPr>
                      <w:r>
                        <w:rPr>
                          <w:color w:val="000000" w:themeColor="dark1"/>
                          <w:sz w:val="34"/>
                          <w:szCs w:val="34"/>
                          <w:lang w:val="el-GR"/>
                        </w:rPr>
                        <w:t>Σ</w:t>
                      </w:r>
                      <w:r>
                        <w:rPr>
                          <w:color w:val="000000" w:themeColor="dark1"/>
                          <w:sz w:val="34"/>
                          <w:szCs w:val="34"/>
                        </w:rPr>
                        <w:t xml:space="preserve"> 1 882,9</w:t>
                      </w:r>
                    </w:p>
                  </w:txbxContent>
                </v:textbox>
              </v:shape>
            </w:pict>
          </mc:Fallback>
        </mc:AlternateContent>
      </w:r>
      <w:r w:rsidR="004526A1" w:rsidRPr="0001620E">
        <w:rPr>
          <w:rFonts w:cs="Times New Roman"/>
          <w:b/>
          <w:szCs w:val="24"/>
        </w:rPr>
        <w:t xml:space="preserve">Iesniegtie priekšlikumi </w:t>
      </w:r>
      <w:r w:rsidR="0016546E" w:rsidRPr="0001620E">
        <w:rPr>
          <w:rFonts w:cs="Times New Roman"/>
          <w:b/>
          <w:szCs w:val="24"/>
        </w:rPr>
        <w:t>PP</w:t>
      </w:r>
    </w:p>
    <w:p w14:paraId="71EB74AC" w14:textId="1C76A87F" w:rsidR="00BB42D6" w:rsidRDefault="00AC6C4E" w:rsidP="00BB42D6">
      <w:pPr>
        <w:spacing w:after="240" w:line="252" w:lineRule="auto"/>
        <w:ind w:left="0" w:right="74" w:firstLine="426"/>
        <w:rPr>
          <w:rFonts w:cs="Times New Roman"/>
          <w:szCs w:val="24"/>
        </w:rPr>
      </w:pPr>
      <w:r w:rsidRPr="0001620E">
        <w:rPr>
          <w:rFonts w:cs="Times New Roman"/>
          <w:szCs w:val="24"/>
        </w:rPr>
        <w:t>Ministriju un neatkarīgo institūciju papil</w:t>
      </w:r>
      <w:r w:rsidR="00BB42D6">
        <w:rPr>
          <w:rFonts w:cs="Times New Roman"/>
          <w:szCs w:val="24"/>
        </w:rPr>
        <w:t>du finansējuma pieprasījum</w:t>
      </w:r>
      <w:r w:rsidR="00DE62A3">
        <w:rPr>
          <w:rFonts w:cs="Times New Roman"/>
          <w:szCs w:val="24"/>
        </w:rPr>
        <w:t>i</w:t>
      </w:r>
      <w:r w:rsidR="008C4850">
        <w:rPr>
          <w:rStyle w:val="FootnoteReference"/>
          <w:rFonts w:cs="Times New Roman"/>
          <w:szCs w:val="24"/>
        </w:rPr>
        <w:footnoteReference w:id="1"/>
      </w:r>
      <w:r w:rsidR="00BB42D6">
        <w:rPr>
          <w:rFonts w:cs="Times New Roman"/>
          <w:szCs w:val="24"/>
        </w:rPr>
        <w:t xml:space="preserve"> </w:t>
      </w:r>
      <w:r w:rsidR="00BB42D6" w:rsidRPr="00BB42D6">
        <w:rPr>
          <w:rFonts w:cs="Times New Roman"/>
          <w:szCs w:val="24"/>
        </w:rPr>
        <w:t xml:space="preserve">2022. gadam kopā veido 1 699,0 milj. </w:t>
      </w:r>
      <w:r w:rsidR="00BB42D6" w:rsidRPr="00BB42D6">
        <w:rPr>
          <w:rFonts w:cs="Times New Roman"/>
          <w:i/>
          <w:szCs w:val="24"/>
        </w:rPr>
        <w:t>euro</w:t>
      </w:r>
      <w:r w:rsidR="00BB42D6" w:rsidRPr="00BB42D6">
        <w:rPr>
          <w:rFonts w:cs="Times New Roman"/>
          <w:szCs w:val="24"/>
        </w:rPr>
        <w:t xml:space="preserve">, 2023. gadam – 2 125,1 milj. </w:t>
      </w:r>
      <w:r w:rsidR="00BB42D6" w:rsidRPr="00BB42D6">
        <w:rPr>
          <w:rFonts w:cs="Times New Roman"/>
          <w:i/>
          <w:szCs w:val="24"/>
        </w:rPr>
        <w:t>euro</w:t>
      </w:r>
      <w:r w:rsidR="00BB42D6" w:rsidRPr="00BB42D6">
        <w:rPr>
          <w:rFonts w:cs="Times New Roman"/>
          <w:szCs w:val="24"/>
        </w:rPr>
        <w:t xml:space="preserve"> un 2024. gadam – 2 547,9 milj. </w:t>
      </w:r>
      <w:r w:rsidR="00BB42D6" w:rsidRPr="00BB42D6">
        <w:rPr>
          <w:rFonts w:cs="Times New Roman"/>
          <w:i/>
          <w:szCs w:val="24"/>
        </w:rPr>
        <w:t>euro</w:t>
      </w:r>
      <w:r w:rsidR="00BB42D6" w:rsidRPr="00BB42D6">
        <w:rPr>
          <w:rFonts w:cs="Times New Roman"/>
          <w:szCs w:val="24"/>
        </w:rPr>
        <w:t>. (Attēls Nr.1). Papildu finansējuma pieprasījumi ir atspoguļoti sadalījumā pa PP veidiem – vienas ministrijas ietvaros īstenojamais PP un starpnozaru PP. Starpnozaru PP</w:t>
      </w:r>
      <w:r w:rsidR="00DD68F3">
        <w:rPr>
          <w:rFonts w:cs="Times New Roman"/>
          <w:szCs w:val="24"/>
        </w:rPr>
        <w:t xml:space="preserve"> </w:t>
      </w:r>
      <w:r w:rsidR="00DD4108">
        <w:rPr>
          <w:rFonts w:cs="Times New Roman"/>
          <w:szCs w:val="24"/>
        </w:rPr>
        <w:t>2022. gadam</w:t>
      </w:r>
      <w:r w:rsidR="00BB42D6" w:rsidRPr="00BB42D6">
        <w:rPr>
          <w:rFonts w:cs="Times New Roman"/>
          <w:szCs w:val="24"/>
        </w:rPr>
        <w:t xml:space="preserve"> veido </w:t>
      </w:r>
      <w:r w:rsidR="00172D02">
        <w:rPr>
          <w:rFonts w:cs="Times New Roman"/>
          <w:szCs w:val="24"/>
        </w:rPr>
        <w:t>1</w:t>
      </w:r>
      <w:r w:rsidR="00DD4108">
        <w:rPr>
          <w:rFonts w:cs="Times New Roman"/>
          <w:szCs w:val="24"/>
        </w:rPr>
        <w:t>3</w:t>
      </w:r>
      <w:r w:rsidR="00BB42D6" w:rsidRPr="00BB42D6">
        <w:rPr>
          <w:rFonts w:cs="Times New Roman"/>
          <w:szCs w:val="24"/>
        </w:rPr>
        <w:t xml:space="preserve">% no kopējā papildus pieprasītā finansējuma. </w:t>
      </w:r>
      <w:r w:rsidR="00BB42D6">
        <w:rPr>
          <w:rFonts w:cs="Times New Roman"/>
          <w:szCs w:val="24"/>
        </w:rPr>
        <w:t xml:space="preserve"> </w:t>
      </w:r>
    </w:p>
    <w:p w14:paraId="613ABADC" w14:textId="050A6981" w:rsidR="00BB42D6" w:rsidRDefault="00BB42D6" w:rsidP="00BB42D6">
      <w:pPr>
        <w:spacing w:after="240" w:line="252" w:lineRule="auto"/>
        <w:ind w:left="0" w:right="74"/>
        <w:rPr>
          <w:rFonts w:cs="Times New Roman"/>
          <w:szCs w:val="24"/>
        </w:rPr>
      </w:pPr>
    </w:p>
    <w:p w14:paraId="1B47E5A2" w14:textId="562CB81B" w:rsidR="00AB33B0" w:rsidRPr="0001620E" w:rsidRDefault="00D657AC" w:rsidP="00D657AC">
      <w:pPr>
        <w:pStyle w:val="Caption"/>
      </w:pPr>
      <w:bookmarkStart w:id="3" w:name="_Ref16252628"/>
      <w:bookmarkStart w:id="4" w:name="_Ref17109039"/>
      <w:r w:rsidRPr="0001620E">
        <w:lastRenderedPageBreak/>
        <w:t xml:space="preserve">Attēls Nr. </w:t>
      </w:r>
      <w:r w:rsidR="00AB5FBC" w:rsidRPr="0001620E">
        <w:fldChar w:fldCharType="begin"/>
      </w:r>
      <w:r w:rsidR="00AB5FBC" w:rsidRPr="0001620E">
        <w:instrText xml:space="preserve"> SEQ Attēls_Nr. \* ARABIC </w:instrText>
      </w:r>
      <w:r w:rsidR="00AB5FBC" w:rsidRPr="0001620E">
        <w:fldChar w:fldCharType="separate"/>
      </w:r>
      <w:r w:rsidR="00F63581">
        <w:rPr>
          <w:noProof/>
        </w:rPr>
        <w:t>1</w:t>
      </w:r>
      <w:r w:rsidR="00AB5FBC" w:rsidRPr="0001620E">
        <w:rPr>
          <w:noProof/>
        </w:rPr>
        <w:fldChar w:fldCharType="end"/>
      </w:r>
      <w:bookmarkEnd w:id="3"/>
      <w:bookmarkEnd w:id="4"/>
    </w:p>
    <w:p w14:paraId="304128A2" w14:textId="249E6801" w:rsidR="00553BC6" w:rsidRPr="0001620E" w:rsidRDefault="00553BC6" w:rsidP="00B33183">
      <w:pPr>
        <w:ind w:left="74" w:right="74"/>
        <w:jc w:val="center"/>
        <w:rPr>
          <w:rFonts w:cs="Times New Roman"/>
          <w:szCs w:val="24"/>
        </w:rPr>
      </w:pPr>
      <w:r w:rsidRPr="0001620E">
        <w:rPr>
          <w:rFonts w:cs="Times New Roman"/>
          <w:b/>
          <w:szCs w:val="24"/>
        </w:rPr>
        <w:t>Papil</w:t>
      </w:r>
      <w:r w:rsidR="00D657AC" w:rsidRPr="0001620E">
        <w:rPr>
          <w:rFonts w:cs="Times New Roman"/>
          <w:b/>
          <w:szCs w:val="24"/>
        </w:rPr>
        <w:t>du finansējuma pieprasījumi 202</w:t>
      </w:r>
      <w:r w:rsidR="000C614C" w:rsidRPr="0001620E">
        <w:rPr>
          <w:rFonts w:cs="Times New Roman"/>
          <w:b/>
          <w:szCs w:val="24"/>
        </w:rPr>
        <w:t>2</w:t>
      </w:r>
      <w:r w:rsidR="009175F7" w:rsidRPr="0001620E">
        <w:rPr>
          <w:rFonts w:cs="Times New Roman"/>
          <w:b/>
          <w:szCs w:val="24"/>
        </w:rPr>
        <w:t>.–202</w:t>
      </w:r>
      <w:r w:rsidR="000C614C" w:rsidRPr="0001620E">
        <w:rPr>
          <w:rFonts w:cs="Times New Roman"/>
          <w:b/>
          <w:szCs w:val="24"/>
        </w:rPr>
        <w:t>4</w:t>
      </w:r>
      <w:r w:rsidRPr="0001620E">
        <w:rPr>
          <w:rFonts w:cs="Times New Roman"/>
          <w:b/>
          <w:szCs w:val="24"/>
        </w:rPr>
        <w:t xml:space="preserve">.gadam sadalījumā pa </w:t>
      </w:r>
      <w:r w:rsidR="00D47840" w:rsidRPr="0001620E">
        <w:rPr>
          <w:rFonts w:cs="Times New Roman"/>
          <w:b/>
          <w:szCs w:val="24"/>
        </w:rPr>
        <w:t>PP</w:t>
      </w:r>
      <w:r w:rsidRPr="0001620E">
        <w:rPr>
          <w:rFonts w:cs="Times New Roman"/>
          <w:b/>
          <w:szCs w:val="24"/>
        </w:rPr>
        <w:t xml:space="preserve"> veidiem</w:t>
      </w:r>
      <w:r w:rsidRPr="0001620E">
        <w:rPr>
          <w:rFonts w:cs="Times New Roman"/>
          <w:szCs w:val="24"/>
        </w:rPr>
        <w:t xml:space="preserve">, milj. </w:t>
      </w:r>
      <w:r w:rsidRPr="0001620E">
        <w:rPr>
          <w:rFonts w:cs="Times New Roman"/>
          <w:i/>
          <w:szCs w:val="24"/>
        </w:rPr>
        <w:t>euro</w:t>
      </w:r>
    </w:p>
    <w:p w14:paraId="635C28C0" w14:textId="67E94CEF" w:rsidR="000E43FB" w:rsidRPr="0001620E" w:rsidRDefault="008C4850" w:rsidP="000E43FB">
      <w:pPr>
        <w:jc w:val="center"/>
        <w:rPr>
          <w:rFonts w:cs="Times New Roman"/>
          <w:szCs w:val="24"/>
        </w:rPr>
      </w:pPr>
      <w:r>
        <w:rPr>
          <w:noProof/>
          <w:lang w:eastAsia="lv-LV"/>
        </w:rPr>
        <w:drawing>
          <wp:inline distT="0" distB="0" distL="0" distR="0" wp14:anchorId="7C39696E" wp14:editId="47057CF7">
            <wp:extent cx="5744845" cy="2997641"/>
            <wp:effectExtent l="0" t="0" r="8255" b="12700"/>
            <wp:docPr id="1" name="Chart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FFD8A54" w14:textId="543C3723" w:rsidR="00493BCF" w:rsidRPr="0001620E" w:rsidRDefault="00793FB6" w:rsidP="00C21BA8">
      <w:pPr>
        <w:spacing w:after="0"/>
        <w:ind w:left="0" w:right="74" w:firstLine="720"/>
        <w:rPr>
          <w:rFonts w:cs="Times New Roman"/>
          <w:szCs w:val="24"/>
        </w:rPr>
      </w:pPr>
      <w:r w:rsidRPr="0001620E">
        <w:rPr>
          <w:rFonts w:cs="Times New Roman"/>
          <w:szCs w:val="24"/>
        </w:rPr>
        <w:t>Veicot k</w:t>
      </w:r>
      <w:r w:rsidR="00334E8F" w:rsidRPr="0001620E">
        <w:rPr>
          <w:rFonts w:cs="Times New Roman"/>
          <w:szCs w:val="24"/>
        </w:rPr>
        <w:t>opēj</w:t>
      </w:r>
      <w:r w:rsidRPr="0001620E">
        <w:rPr>
          <w:rFonts w:cs="Times New Roman"/>
          <w:szCs w:val="24"/>
        </w:rPr>
        <w:t>ā</w:t>
      </w:r>
      <w:r w:rsidR="00334E8F" w:rsidRPr="0001620E">
        <w:rPr>
          <w:rFonts w:cs="Times New Roman"/>
          <w:szCs w:val="24"/>
        </w:rPr>
        <w:t xml:space="preserve"> papildu pieprasījum</w:t>
      </w:r>
      <w:r w:rsidRPr="0001620E">
        <w:rPr>
          <w:rFonts w:cs="Times New Roman"/>
          <w:szCs w:val="24"/>
        </w:rPr>
        <w:t>a</w:t>
      </w:r>
      <w:r w:rsidR="00334E8F" w:rsidRPr="0001620E">
        <w:rPr>
          <w:rFonts w:cs="Times New Roman"/>
          <w:szCs w:val="24"/>
        </w:rPr>
        <w:t xml:space="preserve"> </w:t>
      </w:r>
      <w:r w:rsidRPr="0001620E">
        <w:rPr>
          <w:rFonts w:cs="Times New Roman"/>
          <w:szCs w:val="24"/>
        </w:rPr>
        <w:t>PP</w:t>
      </w:r>
      <w:r w:rsidR="00334E8F" w:rsidRPr="0001620E">
        <w:rPr>
          <w:rFonts w:cs="Times New Roman"/>
          <w:szCs w:val="24"/>
        </w:rPr>
        <w:t xml:space="preserve"> </w:t>
      </w:r>
      <w:r w:rsidRPr="0001620E">
        <w:rPr>
          <w:rFonts w:cs="Times New Roman"/>
          <w:szCs w:val="24"/>
        </w:rPr>
        <w:t>salīdzinājumu starp</w:t>
      </w:r>
      <w:r w:rsidR="00334E8F" w:rsidRPr="0001620E">
        <w:rPr>
          <w:rFonts w:cs="Times New Roman"/>
          <w:szCs w:val="24"/>
        </w:rPr>
        <w:t xml:space="preserve"> ministrijām un neatkarīgajām institūcijām </w:t>
      </w:r>
      <w:r w:rsidRPr="0001620E">
        <w:rPr>
          <w:rFonts w:cs="Times New Roman"/>
          <w:szCs w:val="24"/>
        </w:rPr>
        <w:t>(</w:t>
      </w:r>
      <w:r w:rsidR="00FF59D5" w:rsidRPr="0001620E">
        <w:rPr>
          <w:rFonts w:cs="Times New Roman"/>
          <w:szCs w:val="24"/>
        </w:rPr>
        <w:fldChar w:fldCharType="begin"/>
      </w:r>
      <w:r w:rsidR="00FF59D5" w:rsidRPr="0001620E">
        <w:rPr>
          <w:rFonts w:cs="Times New Roman"/>
          <w:szCs w:val="24"/>
        </w:rPr>
        <w:instrText xml:space="preserve"> REF _Ref16252866 \h  \* MERGEFORMAT </w:instrText>
      </w:r>
      <w:r w:rsidR="00FF59D5" w:rsidRPr="0001620E">
        <w:rPr>
          <w:rFonts w:cs="Times New Roman"/>
          <w:szCs w:val="24"/>
        </w:rPr>
      </w:r>
      <w:r w:rsidR="00FF59D5" w:rsidRPr="0001620E">
        <w:rPr>
          <w:rFonts w:cs="Times New Roman"/>
          <w:szCs w:val="24"/>
        </w:rPr>
        <w:fldChar w:fldCharType="separate"/>
      </w:r>
      <w:r w:rsidR="00F63581" w:rsidRPr="00F63581">
        <w:rPr>
          <w:rFonts w:cs="Times New Roman"/>
        </w:rPr>
        <w:t>Attēls Nr.</w:t>
      </w:r>
      <w:r w:rsidR="00F63581" w:rsidRPr="0001620E">
        <w:t xml:space="preserve"> </w:t>
      </w:r>
      <w:r w:rsidR="00F63581" w:rsidRPr="00F63581">
        <w:rPr>
          <w:rFonts w:cs="Times New Roman"/>
          <w:noProof/>
        </w:rPr>
        <w:t>2</w:t>
      </w:r>
      <w:r w:rsidR="00FF59D5" w:rsidRPr="0001620E">
        <w:rPr>
          <w:rFonts w:cs="Times New Roman"/>
          <w:szCs w:val="24"/>
        </w:rPr>
        <w:fldChar w:fldCharType="end"/>
      </w:r>
      <w:r w:rsidRPr="0001620E">
        <w:rPr>
          <w:rFonts w:cs="Times New Roman"/>
          <w:szCs w:val="24"/>
        </w:rPr>
        <w:t>), redzams, ka finansējuma pieprasījumi neatkarīg</w:t>
      </w:r>
      <w:r w:rsidR="00FF59D5" w:rsidRPr="0001620E">
        <w:rPr>
          <w:rFonts w:cs="Times New Roman"/>
          <w:szCs w:val="24"/>
        </w:rPr>
        <w:t>aj</w:t>
      </w:r>
      <w:r w:rsidRPr="0001620E">
        <w:rPr>
          <w:rFonts w:cs="Times New Roman"/>
          <w:szCs w:val="24"/>
        </w:rPr>
        <w:t xml:space="preserve">ās institūcijās ir salīdzinoši nelieli un vidēji </w:t>
      </w:r>
      <w:r w:rsidR="00590E62" w:rsidRPr="0001620E">
        <w:rPr>
          <w:rFonts w:cs="Times New Roman"/>
          <w:szCs w:val="24"/>
        </w:rPr>
        <w:t xml:space="preserve">veido </w:t>
      </w:r>
      <w:r w:rsidR="00BD55D2" w:rsidRPr="0001620E">
        <w:rPr>
          <w:rFonts w:cs="Times New Roman"/>
          <w:szCs w:val="24"/>
        </w:rPr>
        <w:t>1,</w:t>
      </w:r>
      <w:r w:rsidR="00172D02">
        <w:rPr>
          <w:rFonts w:cs="Times New Roman"/>
          <w:szCs w:val="24"/>
        </w:rPr>
        <w:t>2</w:t>
      </w:r>
      <w:r w:rsidRPr="0001620E">
        <w:rPr>
          <w:rFonts w:cs="Times New Roman"/>
          <w:szCs w:val="24"/>
        </w:rPr>
        <w:t>%</w:t>
      </w:r>
      <w:r w:rsidR="00C07551" w:rsidRPr="0001620E">
        <w:rPr>
          <w:rFonts w:cs="Times New Roman"/>
          <w:szCs w:val="24"/>
        </w:rPr>
        <w:t xml:space="preserve"> no kopējā papildu finansējuma pieprasījumiem</w:t>
      </w:r>
      <w:r w:rsidR="00334E8F" w:rsidRPr="0001620E">
        <w:rPr>
          <w:rFonts w:cs="Times New Roman"/>
          <w:szCs w:val="24"/>
        </w:rPr>
        <w:t>.</w:t>
      </w:r>
    </w:p>
    <w:p w14:paraId="189E17B9" w14:textId="0C626D6B" w:rsidR="002E7B64" w:rsidRPr="0001620E" w:rsidRDefault="00FF59D5" w:rsidP="00B121A1">
      <w:pPr>
        <w:pStyle w:val="Caption"/>
        <w:spacing w:before="120"/>
        <w:ind w:left="74" w:right="74"/>
        <w:rPr>
          <w:rFonts w:cs="Times New Roman"/>
          <w:szCs w:val="24"/>
        </w:rPr>
      </w:pPr>
      <w:bookmarkStart w:id="5" w:name="_Ref16252866"/>
      <w:r w:rsidRPr="0001620E">
        <w:t xml:space="preserve">Attēls Nr. </w:t>
      </w:r>
      <w:r w:rsidR="00AB5FBC" w:rsidRPr="0001620E">
        <w:fldChar w:fldCharType="begin"/>
      </w:r>
      <w:r w:rsidR="00AB5FBC" w:rsidRPr="0001620E">
        <w:instrText xml:space="preserve"> SEQ Attēls_Nr. \* ARABIC </w:instrText>
      </w:r>
      <w:r w:rsidR="00AB5FBC" w:rsidRPr="0001620E">
        <w:fldChar w:fldCharType="separate"/>
      </w:r>
      <w:r w:rsidR="00F63581">
        <w:rPr>
          <w:noProof/>
        </w:rPr>
        <w:t>2</w:t>
      </w:r>
      <w:r w:rsidR="00AB5FBC" w:rsidRPr="0001620E">
        <w:rPr>
          <w:noProof/>
        </w:rPr>
        <w:fldChar w:fldCharType="end"/>
      </w:r>
      <w:bookmarkEnd w:id="5"/>
    </w:p>
    <w:p w14:paraId="0400DAA5" w14:textId="7B30B01B" w:rsidR="00D74994" w:rsidRPr="0001620E" w:rsidRDefault="00D74994" w:rsidP="00B121A1">
      <w:pPr>
        <w:ind w:left="74" w:right="74"/>
        <w:jc w:val="center"/>
        <w:rPr>
          <w:rFonts w:cs="Times New Roman"/>
          <w:szCs w:val="24"/>
        </w:rPr>
      </w:pPr>
      <w:r w:rsidRPr="0001620E">
        <w:rPr>
          <w:rFonts w:cs="Times New Roman"/>
          <w:b/>
          <w:szCs w:val="24"/>
        </w:rPr>
        <w:t>Ministriju un neatkarīgo institūciju papildu finansējuma pieprasījumi 20</w:t>
      </w:r>
      <w:r w:rsidR="00FF59D5" w:rsidRPr="0001620E">
        <w:rPr>
          <w:rFonts w:cs="Times New Roman"/>
          <w:b/>
          <w:szCs w:val="24"/>
        </w:rPr>
        <w:t>2</w:t>
      </w:r>
      <w:r w:rsidR="000C614C" w:rsidRPr="0001620E">
        <w:rPr>
          <w:rFonts w:cs="Times New Roman"/>
          <w:b/>
          <w:szCs w:val="24"/>
        </w:rPr>
        <w:t>2</w:t>
      </w:r>
      <w:r w:rsidR="009175F7" w:rsidRPr="0001620E">
        <w:rPr>
          <w:rFonts w:cs="Times New Roman"/>
          <w:b/>
          <w:szCs w:val="24"/>
        </w:rPr>
        <w:t>. – 202</w:t>
      </w:r>
      <w:r w:rsidR="000C614C" w:rsidRPr="0001620E">
        <w:rPr>
          <w:rFonts w:cs="Times New Roman"/>
          <w:b/>
          <w:szCs w:val="24"/>
        </w:rPr>
        <w:t>4</w:t>
      </w:r>
      <w:r w:rsidRPr="0001620E">
        <w:rPr>
          <w:rFonts w:cs="Times New Roman"/>
          <w:b/>
          <w:szCs w:val="24"/>
        </w:rPr>
        <w:t>.gadam</w:t>
      </w:r>
      <w:r w:rsidRPr="0001620E">
        <w:rPr>
          <w:rFonts w:cs="Times New Roman"/>
          <w:szCs w:val="24"/>
        </w:rPr>
        <w:t xml:space="preserve">, milj. </w:t>
      </w:r>
      <w:r w:rsidRPr="0001620E">
        <w:rPr>
          <w:rFonts w:cs="Times New Roman"/>
          <w:i/>
          <w:szCs w:val="24"/>
        </w:rPr>
        <w:t>euro</w:t>
      </w:r>
    </w:p>
    <w:p w14:paraId="63E3C584" w14:textId="040C5E4D" w:rsidR="00986487" w:rsidRPr="0001620E" w:rsidRDefault="00DE62A3" w:rsidP="00603C46">
      <w:pPr>
        <w:ind w:left="0"/>
        <w:jc w:val="center"/>
        <w:rPr>
          <w:rFonts w:cs="Times New Roman"/>
          <w:szCs w:val="24"/>
        </w:rPr>
      </w:pPr>
      <w:r>
        <w:rPr>
          <w:noProof/>
          <w:lang w:eastAsia="lv-LV"/>
        </w:rPr>
        <w:drawing>
          <wp:inline distT="0" distB="0" distL="0" distR="0" wp14:anchorId="698A60C0" wp14:editId="235BB7E0">
            <wp:extent cx="5020734" cy="3496733"/>
            <wp:effectExtent l="0" t="0" r="8890" b="8890"/>
            <wp:docPr id="8" name="Chart 8">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1DA1D52" w14:textId="2047F980" w:rsidR="00ED61AA" w:rsidRPr="0001620E" w:rsidRDefault="00B33183" w:rsidP="00B33183">
      <w:pPr>
        <w:tabs>
          <w:tab w:val="left" w:pos="2590"/>
        </w:tabs>
        <w:ind w:left="0" w:right="74" w:firstLine="783"/>
        <w:rPr>
          <w:szCs w:val="24"/>
        </w:rPr>
      </w:pPr>
      <w:r w:rsidRPr="0001620E">
        <w:rPr>
          <w:bCs/>
          <w:szCs w:val="24"/>
        </w:rPr>
        <w:lastRenderedPageBreak/>
        <w:t>Veicot salīdzinājumu un grafiski attēlojot m</w:t>
      </w:r>
      <w:r w:rsidR="00ED61AA" w:rsidRPr="0001620E">
        <w:rPr>
          <w:bCs/>
          <w:szCs w:val="24"/>
        </w:rPr>
        <w:t xml:space="preserve">inistriju </w:t>
      </w:r>
      <w:r w:rsidRPr="0001620E">
        <w:rPr>
          <w:bCs/>
          <w:szCs w:val="24"/>
        </w:rPr>
        <w:t>pieprasīto finansējumu PP</w:t>
      </w:r>
      <w:r w:rsidR="00ED61AA" w:rsidRPr="0001620E">
        <w:rPr>
          <w:bCs/>
          <w:szCs w:val="24"/>
        </w:rPr>
        <w:t xml:space="preserve"> īstenošanai </w:t>
      </w:r>
      <w:r w:rsidRPr="0001620E">
        <w:rPr>
          <w:bCs/>
          <w:szCs w:val="24"/>
        </w:rPr>
        <w:t>(</w:t>
      </w:r>
      <w:r w:rsidR="00FF59D5" w:rsidRPr="0001620E">
        <w:rPr>
          <w:bCs/>
          <w:szCs w:val="24"/>
        </w:rPr>
        <w:fldChar w:fldCharType="begin"/>
      </w:r>
      <w:r w:rsidR="00FF59D5" w:rsidRPr="0001620E">
        <w:rPr>
          <w:bCs/>
          <w:szCs w:val="24"/>
        </w:rPr>
        <w:instrText xml:space="preserve"> REF _Ref16253268 \h </w:instrText>
      </w:r>
      <w:r w:rsidR="00AA3D5B" w:rsidRPr="0001620E">
        <w:rPr>
          <w:bCs/>
          <w:szCs w:val="24"/>
        </w:rPr>
        <w:instrText xml:space="preserve"> \* MERGEFORMAT </w:instrText>
      </w:r>
      <w:r w:rsidR="00FF59D5" w:rsidRPr="0001620E">
        <w:rPr>
          <w:bCs/>
          <w:szCs w:val="24"/>
        </w:rPr>
      </w:r>
      <w:r w:rsidR="00FF59D5" w:rsidRPr="0001620E">
        <w:rPr>
          <w:bCs/>
          <w:szCs w:val="24"/>
        </w:rPr>
        <w:fldChar w:fldCharType="separate"/>
      </w:r>
      <w:r w:rsidR="00F63581" w:rsidRPr="0001620E">
        <w:t xml:space="preserve">Attēls Nr. </w:t>
      </w:r>
      <w:r w:rsidR="00F63581">
        <w:rPr>
          <w:noProof/>
        </w:rPr>
        <w:t>3</w:t>
      </w:r>
      <w:r w:rsidR="00FF59D5" w:rsidRPr="0001620E">
        <w:rPr>
          <w:bCs/>
          <w:szCs w:val="24"/>
        </w:rPr>
        <w:fldChar w:fldCharType="end"/>
      </w:r>
      <w:r w:rsidRPr="0001620E">
        <w:rPr>
          <w:bCs/>
          <w:szCs w:val="24"/>
        </w:rPr>
        <w:t xml:space="preserve">), ir redzams, ka </w:t>
      </w:r>
      <w:r w:rsidR="00ED61AA" w:rsidRPr="0001620E">
        <w:rPr>
          <w:szCs w:val="24"/>
        </w:rPr>
        <w:t xml:space="preserve">lielāko finansējumu </w:t>
      </w:r>
      <w:r w:rsidRPr="0001620E">
        <w:rPr>
          <w:szCs w:val="24"/>
        </w:rPr>
        <w:t>PP</w:t>
      </w:r>
      <w:r w:rsidR="00ED61AA" w:rsidRPr="0001620E">
        <w:rPr>
          <w:szCs w:val="24"/>
        </w:rPr>
        <w:t xml:space="preserve"> īstenošanai pieprasījusi:</w:t>
      </w:r>
    </w:p>
    <w:p w14:paraId="77A395FF" w14:textId="3002CDB7" w:rsidR="00ED61AA" w:rsidRPr="0001620E" w:rsidRDefault="00ED61AA" w:rsidP="007A43F2">
      <w:pPr>
        <w:pStyle w:val="ListParagraph"/>
        <w:numPr>
          <w:ilvl w:val="0"/>
          <w:numId w:val="15"/>
        </w:numPr>
        <w:tabs>
          <w:tab w:val="left" w:pos="2590"/>
        </w:tabs>
        <w:spacing w:after="0"/>
        <w:ind w:left="788" w:right="0" w:hanging="357"/>
        <w:contextualSpacing w:val="0"/>
        <w:rPr>
          <w:szCs w:val="24"/>
        </w:rPr>
      </w:pPr>
      <w:bookmarkStart w:id="6" w:name="_Hlk78975703"/>
      <w:r w:rsidRPr="0001620E">
        <w:rPr>
          <w:i/>
          <w:szCs w:val="24"/>
        </w:rPr>
        <w:t>Veselības ministrija</w:t>
      </w:r>
      <w:r w:rsidRPr="0001620E">
        <w:rPr>
          <w:szCs w:val="24"/>
        </w:rPr>
        <w:t xml:space="preserve"> (20</w:t>
      </w:r>
      <w:r w:rsidR="00B90709" w:rsidRPr="0001620E">
        <w:rPr>
          <w:szCs w:val="24"/>
        </w:rPr>
        <w:t>2</w:t>
      </w:r>
      <w:r w:rsidR="00C8723E" w:rsidRPr="0001620E">
        <w:rPr>
          <w:szCs w:val="24"/>
        </w:rPr>
        <w:t>2</w:t>
      </w:r>
      <w:r w:rsidRPr="0001620E">
        <w:rPr>
          <w:szCs w:val="24"/>
        </w:rPr>
        <w:t xml:space="preserve">.gadam – </w:t>
      </w:r>
      <w:r w:rsidR="00C8723E" w:rsidRPr="0001620E">
        <w:rPr>
          <w:szCs w:val="24"/>
        </w:rPr>
        <w:t>702,3</w:t>
      </w:r>
      <w:r w:rsidRPr="0001620E">
        <w:rPr>
          <w:szCs w:val="24"/>
        </w:rPr>
        <w:t xml:space="preserve"> milj. </w:t>
      </w:r>
      <w:r w:rsidRPr="0001620E">
        <w:rPr>
          <w:i/>
          <w:szCs w:val="24"/>
        </w:rPr>
        <w:t>euro</w:t>
      </w:r>
      <w:r w:rsidR="00023E6D" w:rsidRPr="0001620E">
        <w:rPr>
          <w:szCs w:val="24"/>
        </w:rPr>
        <w:t>, 202</w:t>
      </w:r>
      <w:r w:rsidR="00C8723E" w:rsidRPr="0001620E">
        <w:rPr>
          <w:szCs w:val="24"/>
        </w:rPr>
        <w:t>3</w:t>
      </w:r>
      <w:r w:rsidRPr="0001620E">
        <w:rPr>
          <w:szCs w:val="24"/>
        </w:rPr>
        <w:t xml:space="preserve">.gadam – </w:t>
      </w:r>
      <w:r w:rsidR="00C8723E" w:rsidRPr="0001620E">
        <w:rPr>
          <w:szCs w:val="24"/>
        </w:rPr>
        <w:t>777,5</w:t>
      </w:r>
      <w:r w:rsidRPr="0001620E">
        <w:rPr>
          <w:szCs w:val="24"/>
        </w:rPr>
        <w:t xml:space="preserve"> milj. </w:t>
      </w:r>
      <w:r w:rsidRPr="0001620E">
        <w:rPr>
          <w:i/>
          <w:szCs w:val="24"/>
        </w:rPr>
        <w:t>euro</w:t>
      </w:r>
      <w:r w:rsidR="00C659A8" w:rsidRPr="0001620E">
        <w:rPr>
          <w:szCs w:val="24"/>
        </w:rPr>
        <w:t xml:space="preserve"> un 202</w:t>
      </w:r>
      <w:r w:rsidR="00C8723E" w:rsidRPr="0001620E">
        <w:rPr>
          <w:szCs w:val="24"/>
        </w:rPr>
        <w:t>4</w:t>
      </w:r>
      <w:r w:rsidRPr="0001620E">
        <w:rPr>
          <w:szCs w:val="24"/>
        </w:rPr>
        <w:t xml:space="preserve">.gadam – </w:t>
      </w:r>
      <w:r w:rsidR="00C8723E" w:rsidRPr="0001620E">
        <w:rPr>
          <w:szCs w:val="24"/>
        </w:rPr>
        <w:t>873,9</w:t>
      </w:r>
      <w:r w:rsidR="00023E6D" w:rsidRPr="0001620E">
        <w:rPr>
          <w:szCs w:val="24"/>
        </w:rPr>
        <w:t xml:space="preserve"> </w:t>
      </w:r>
      <w:r w:rsidRPr="0001620E">
        <w:rPr>
          <w:szCs w:val="24"/>
        </w:rPr>
        <w:t xml:space="preserve">milj. </w:t>
      </w:r>
      <w:r w:rsidRPr="0001620E">
        <w:rPr>
          <w:i/>
          <w:szCs w:val="24"/>
        </w:rPr>
        <w:t>euro</w:t>
      </w:r>
      <w:r w:rsidR="00C659A8" w:rsidRPr="0001620E">
        <w:rPr>
          <w:szCs w:val="24"/>
        </w:rPr>
        <w:t>);</w:t>
      </w:r>
    </w:p>
    <w:p w14:paraId="59BE5537" w14:textId="1345C3D6" w:rsidR="00ED61AA" w:rsidRPr="0001620E" w:rsidRDefault="00C8723E" w:rsidP="00D343AE">
      <w:pPr>
        <w:pStyle w:val="ListParagraph"/>
        <w:numPr>
          <w:ilvl w:val="0"/>
          <w:numId w:val="15"/>
        </w:numPr>
        <w:tabs>
          <w:tab w:val="left" w:pos="2590"/>
        </w:tabs>
        <w:spacing w:before="120"/>
        <w:ind w:left="788" w:right="0" w:hanging="357"/>
        <w:contextualSpacing w:val="0"/>
        <w:rPr>
          <w:szCs w:val="24"/>
        </w:rPr>
      </w:pPr>
      <w:r w:rsidRPr="0001620E">
        <w:rPr>
          <w:i/>
          <w:szCs w:val="24"/>
        </w:rPr>
        <w:t>Satiksmes</w:t>
      </w:r>
      <w:r w:rsidR="0058644B" w:rsidRPr="0001620E">
        <w:rPr>
          <w:i/>
          <w:szCs w:val="24"/>
        </w:rPr>
        <w:t xml:space="preserve"> ministrija</w:t>
      </w:r>
      <w:r w:rsidR="00C659A8" w:rsidRPr="0001620E">
        <w:rPr>
          <w:szCs w:val="24"/>
        </w:rPr>
        <w:t xml:space="preserve"> </w:t>
      </w:r>
      <w:r w:rsidRPr="0001620E">
        <w:rPr>
          <w:szCs w:val="24"/>
        </w:rPr>
        <w:t xml:space="preserve">(2022.gadam – 142,8 milj. </w:t>
      </w:r>
      <w:r w:rsidRPr="0001620E">
        <w:rPr>
          <w:i/>
          <w:szCs w:val="24"/>
        </w:rPr>
        <w:t>euro</w:t>
      </w:r>
      <w:r w:rsidRPr="0001620E">
        <w:rPr>
          <w:szCs w:val="24"/>
        </w:rPr>
        <w:t xml:space="preserve">, 2023.gadam – 404,5 milj. </w:t>
      </w:r>
      <w:r w:rsidRPr="0001620E">
        <w:rPr>
          <w:i/>
          <w:szCs w:val="24"/>
        </w:rPr>
        <w:t>euro</w:t>
      </w:r>
      <w:r w:rsidRPr="0001620E">
        <w:rPr>
          <w:szCs w:val="24"/>
        </w:rPr>
        <w:t xml:space="preserve"> un 2024.gadam 474,8 milj. </w:t>
      </w:r>
      <w:r w:rsidRPr="0001620E">
        <w:rPr>
          <w:i/>
          <w:szCs w:val="24"/>
        </w:rPr>
        <w:t>euro</w:t>
      </w:r>
      <w:r w:rsidRPr="0001620E">
        <w:rPr>
          <w:szCs w:val="24"/>
        </w:rPr>
        <w:t>);</w:t>
      </w:r>
    </w:p>
    <w:p w14:paraId="75D8094D" w14:textId="0F001722" w:rsidR="00B33183" w:rsidRPr="0001620E" w:rsidRDefault="00C8723E" w:rsidP="00B33183">
      <w:pPr>
        <w:pStyle w:val="ListParagraph"/>
        <w:numPr>
          <w:ilvl w:val="0"/>
          <w:numId w:val="15"/>
        </w:numPr>
        <w:tabs>
          <w:tab w:val="left" w:pos="2590"/>
        </w:tabs>
        <w:ind w:right="0"/>
        <w:contextualSpacing w:val="0"/>
        <w:rPr>
          <w:szCs w:val="24"/>
        </w:rPr>
      </w:pPr>
      <w:r w:rsidRPr="0001620E">
        <w:rPr>
          <w:i/>
          <w:szCs w:val="24"/>
        </w:rPr>
        <w:t>Izglītības un zinātnes</w:t>
      </w:r>
      <w:r w:rsidR="0058644B" w:rsidRPr="0001620E">
        <w:rPr>
          <w:i/>
          <w:szCs w:val="24"/>
        </w:rPr>
        <w:t xml:space="preserve"> ministrija</w:t>
      </w:r>
      <w:r w:rsidR="0058644B" w:rsidRPr="0001620E">
        <w:rPr>
          <w:szCs w:val="24"/>
        </w:rPr>
        <w:t xml:space="preserve"> </w:t>
      </w:r>
      <w:r w:rsidRPr="0001620E">
        <w:rPr>
          <w:szCs w:val="24"/>
        </w:rPr>
        <w:t xml:space="preserve">(2022.gadam – 147,0 milj. </w:t>
      </w:r>
      <w:r w:rsidRPr="0001620E">
        <w:rPr>
          <w:i/>
          <w:szCs w:val="24"/>
        </w:rPr>
        <w:t>euro</w:t>
      </w:r>
      <w:r w:rsidRPr="0001620E">
        <w:rPr>
          <w:szCs w:val="24"/>
        </w:rPr>
        <w:t xml:space="preserve">, 2023.gadam – 323,3 milj. </w:t>
      </w:r>
      <w:r w:rsidRPr="0001620E">
        <w:rPr>
          <w:i/>
          <w:szCs w:val="24"/>
        </w:rPr>
        <w:t>euro</w:t>
      </w:r>
      <w:r w:rsidRPr="0001620E">
        <w:rPr>
          <w:szCs w:val="24"/>
        </w:rPr>
        <w:t xml:space="preserve"> un 2024.gadam – 406,9 milj. </w:t>
      </w:r>
      <w:r w:rsidRPr="0001620E">
        <w:rPr>
          <w:i/>
          <w:szCs w:val="24"/>
        </w:rPr>
        <w:t>euro</w:t>
      </w:r>
      <w:r w:rsidRPr="0001620E">
        <w:rPr>
          <w:szCs w:val="24"/>
        </w:rPr>
        <w:t>).</w:t>
      </w:r>
    </w:p>
    <w:bookmarkEnd w:id="6"/>
    <w:p w14:paraId="07E0C5DF" w14:textId="5F5EDCA9" w:rsidR="00493BCF" w:rsidRPr="0001620E" w:rsidRDefault="00B33183" w:rsidP="00FA7B12">
      <w:pPr>
        <w:spacing w:after="60"/>
        <w:ind w:left="74" w:right="74" w:firstLine="720"/>
        <w:rPr>
          <w:rFonts w:cs="Times New Roman"/>
          <w:szCs w:val="24"/>
        </w:rPr>
      </w:pPr>
      <w:r w:rsidRPr="0001620E">
        <w:rPr>
          <w:rFonts w:cs="Times New Roman"/>
          <w:szCs w:val="24"/>
        </w:rPr>
        <w:t>Ministriju un citu centrālo valsts iestāžu pieprasījumi PP, tai skaitā starpnozaru PP</w:t>
      </w:r>
      <w:r w:rsidR="0058644B" w:rsidRPr="0001620E">
        <w:rPr>
          <w:rFonts w:cs="Times New Roman"/>
          <w:szCs w:val="24"/>
        </w:rPr>
        <w:t>,</w:t>
      </w:r>
      <w:r w:rsidRPr="0001620E">
        <w:rPr>
          <w:rFonts w:cs="Times New Roman"/>
          <w:szCs w:val="24"/>
        </w:rPr>
        <w:t xml:space="preserve"> apkopoti un pievienoti informatīvajam ziņojumam (skat. 1 un 2.</w:t>
      </w:r>
      <w:r w:rsidR="0058644B" w:rsidRPr="0001620E">
        <w:rPr>
          <w:rFonts w:cs="Times New Roman"/>
          <w:szCs w:val="24"/>
        </w:rPr>
        <w:t> </w:t>
      </w:r>
      <w:r w:rsidRPr="0001620E">
        <w:rPr>
          <w:rFonts w:cs="Times New Roman"/>
          <w:szCs w:val="24"/>
        </w:rPr>
        <w:t>pielikumu).</w:t>
      </w:r>
    </w:p>
    <w:p w14:paraId="6A39A602" w14:textId="3541C957" w:rsidR="00243400" w:rsidRPr="0001620E" w:rsidRDefault="00FF59D5" w:rsidP="00FF59D5">
      <w:pPr>
        <w:pStyle w:val="Caption"/>
        <w:rPr>
          <w:rFonts w:cs="Times New Roman"/>
          <w:szCs w:val="24"/>
        </w:rPr>
      </w:pPr>
      <w:bookmarkStart w:id="7" w:name="_Ref16253268"/>
      <w:r w:rsidRPr="0001620E">
        <w:t xml:space="preserve">Attēls Nr. </w:t>
      </w:r>
      <w:r w:rsidR="00AB5FBC" w:rsidRPr="0001620E">
        <w:fldChar w:fldCharType="begin"/>
      </w:r>
      <w:r w:rsidR="00AB5FBC" w:rsidRPr="0001620E">
        <w:instrText xml:space="preserve"> SEQ Attēls_Nr. \* ARABIC </w:instrText>
      </w:r>
      <w:r w:rsidR="00AB5FBC" w:rsidRPr="0001620E">
        <w:fldChar w:fldCharType="separate"/>
      </w:r>
      <w:r w:rsidR="00F63581">
        <w:rPr>
          <w:noProof/>
        </w:rPr>
        <w:t>3</w:t>
      </w:r>
      <w:r w:rsidR="00AB5FBC" w:rsidRPr="0001620E">
        <w:rPr>
          <w:noProof/>
        </w:rPr>
        <w:fldChar w:fldCharType="end"/>
      </w:r>
      <w:bookmarkEnd w:id="7"/>
    </w:p>
    <w:p w14:paraId="5C70D44B" w14:textId="26AC175F" w:rsidR="00C20C02" w:rsidRPr="0001620E" w:rsidRDefault="004C6DEC" w:rsidP="00C20C02">
      <w:pPr>
        <w:tabs>
          <w:tab w:val="left" w:pos="3557"/>
        </w:tabs>
        <w:spacing w:after="60"/>
        <w:ind w:left="0" w:right="74"/>
        <w:jc w:val="center"/>
        <w:rPr>
          <w:rFonts w:cs="Times New Roman"/>
          <w:szCs w:val="24"/>
        </w:rPr>
      </w:pPr>
      <w:r w:rsidRPr="0001620E">
        <w:rPr>
          <w:rFonts w:cs="Times New Roman"/>
          <w:b/>
          <w:szCs w:val="24"/>
        </w:rPr>
        <w:t>Ministriju</w:t>
      </w:r>
      <w:r w:rsidR="005B4836" w:rsidRPr="0001620E">
        <w:rPr>
          <w:rFonts w:cs="Times New Roman"/>
          <w:b/>
          <w:szCs w:val="24"/>
        </w:rPr>
        <w:t xml:space="preserve"> un citu centrālo valsts iestāžu</w:t>
      </w:r>
      <w:r w:rsidRPr="0001620E">
        <w:rPr>
          <w:rFonts w:cs="Times New Roman"/>
          <w:b/>
          <w:szCs w:val="24"/>
        </w:rPr>
        <w:t xml:space="preserve"> pieprasītais finansējums </w:t>
      </w:r>
      <w:r w:rsidR="00176864" w:rsidRPr="0001620E">
        <w:rPr>
          <w:rFonts w:cs="Times New Roman"/>
          <w:b/>
          <w:szCs w:val="24"/>
        </w:rPr>
        <w:t>PP</w:t>
      </w:r>
      <w:r w:rsidRPr="0001620E">
        <w:rPr>
          <w:rFonts w:cs="Times New Roman"/>
          <w:b/>
          <w:szCs w:val="24"/>
        </w:rPr>
        <w:t xml:space="preserve"> 20</w:t>
      </w:r>
      <w:r w:rsidR="009175F7" w:rsidRPr="0001620E">
        <w:rPr>
          <w:rFonts w:cs="Times New Roman"/>
          <w:b/>
          <w:szCs w:val="24"/>
        </w:rPr>
        <w:t>2</w:t>
      </w:r>
      <w:r w:rsidR="000C614C" w:rsidRPr="0001620E">
        <w:rPr>
          <w:rFonts w:cs="Times New Roman"/>
          <w:b/>
          <w:szCs w:val="24"/>
        </w:rPr>
        <w:t>2</w:t>
      </w:r>
      <w:r w:rsidRPr="0001620E">
        <w:rPr>
          <w:rFonts w:cs="Times New Roman"/>
          <w:b/>
          <w:szCs w:val="24"/>
        </w:rPr>
        <w:t>.</w:t>
      </w:r>
      <w:r w:rsidR="00FF59D5" w:rsidRPr="0001620E">
        <w:rPr>
          <w:rFonts w:cs="Times New Roman"/>
          <w:b/>
          <w:szCs w:val="24"/>
        </w:rPr>
        <w:t xml:space="preserve"> </w:t>
      </w:r>
      <w:r w:rsidRPr="0001620E">
        <w:rPr>
          <w:rFonts w:cs="Times New Roman"/>
          <w:b/>
          <w:szCs w:val="24"/>
        </w:rPr>
        <w:t>–</w:t>
      </w:r>
      <w:r w:rsidR="009175F7" w:rsidRPr="0001620E">
        <w:rPr>
          <w:rFonts w:cs="Times New Roman"/>
          <w:b/>
          <w:szCs w:val="24"/>
        </w:rPr>
        <w:t> 202</w:t>
      </w:r>
      <w:r w:rsidR="000C614C" w:rsidRPr="0001620E">
        <w:rPr>
          <w:rFonts w:cs="Times New Roman"/>
          <w:b/>
          <w:szCs w:val="24"/>
        </w:rPr>
        <w:t>4</w:t>
      </w:r>
      <w:r w:rsidRPr="0001620E">
        <w:rPr>
          <w:rFonts w:cs="Times New Roman"/>
          <w:b/>
          <w:szCs w:val="24"/>
        </w:rPr>
        <w:t>.gadam</w:t>
      </w:r>
      <w:r w:rsidRPr="0001620E">
        <w:rPr>
          <w:rFonts w:cs="Times New Roman"/>
          <w:szCs w:val="24"/>
        </w:rPr>
        <w:t xml:space="preserve">, milj. </w:t>
      </w:r>
      <w:r w:rsidRPr="0001620E">
        <w:rPr>
          <w:rFonts w:cs="Times New Roman"/>
          <w:i/>
          <w:szCs w:val="24"/>
        </w:rPr>
        <w:t>euro</w:t>
      </w:r>
    </w:p>
    <w:p w14:paraId="4B9EBA20" w14:textId="3CB9CE4A" w:rsidR="00C20C02" w:rsidRPr="0001620E" w:rsidRDefault="00305280" w:rsidP="00B33183">
      <w:pPr>
        <w:tabs>
          <w:tab w:val="left" w:pos="3557"/>
        </w:tabs>
        <w:ind w:left="0" w:right="74"/>
        <w:jc w:val="center"/>
        <w:rPr>
          <w:rFonts w:cs="Times New Roman"/>
          <w:szCs w:val="24"/>
        </w:rPr>
      </w:pPr>
      <w:r w:rsidRPr="0001620E">
        <w:rPr>
          <w:noProof/>
          <w:lang w:eastAsia="lv-LV"/>
        </w:rPr>
        <mc:AlternateContent>
          <mc:Choice Requires="wps">
            <w:drawing>
              <wp:anchor distT="0" distB="0" distL="114300" distR="114300" simplePos="0" relativeHeight="251682816" behindDoc="0" locked="0" layoutInCell="1" allowOverlap="1" wp14:anchorId="507A940D" wp14:editId="6C700C2F">
                <wp:simplePos x="0" y="0"/>
                <wp:positionH relativeFrom="margin">
                  <wp:align>left</wp:align>
                </wp:positionH>
                <wp:positionV relativeFrom="paragraph">
                  <wp:posOffset>3954569</wp:posOffset>
                </wp:positionV>
                <wp:extent cx="2218267" cy="230188"/>
                <wp:effectExtent l="0" t="0" r="0" b="0"/>
                <wp:wrapNone/>
                <wp:docPr id="17415"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267" cy="230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4E3AC" w14:textId="77777777" w:rsidR="00DE62A3" w:rsidRPr="00DE62A3" w:rsidRDefault="00DE62A3" w:rsidP="00DE62A3">
                            <w:pPr>
                              <w:pStyle w:val="NormalWeb"/>
                              <w:kinsoku w:val="0"/>
                              <w:overflowPunct w:val="0"/>
                              <w:spacing w:before="0" w:beforeAutospacing="0" w:after="0" w:afterAutospacing="0"/>
                              <w:textAlignment w:val="baseline"/>
                              <w:rPr>
                                <w:i/>
                                <w:iCs/>
                                <w:color w:val="000000" w:themeColor="text1"/>
                                <w:kern w:val="24"/>
                                <w:sz w:val="14"/>
                                <w:szCs w:val="14"/>
                              </w:rPr>
                            </w:pPr>
                            <w:r w:rsidRPr="00DE62A3">
                              <w:rPr>
                                <w:i/>
                                <w:iCs/>
                                <w:color w:val="000000" w:themeColor="text1"/>
                                <w:kern w:val="24"/>
                                <w:sz w:val="14"/>
                                <w:szCs w:val="14"/>
                              </w:rPr>
                              <w:t xml:space="preserve">* Kopā pamatbudžets un speciālais budžets </w:t>
                            </w:r>
                          </w:p>
                          <w:p w14:paraId="5CBF4255" w14:textId="77777777" w:rsidR="00DE62A3" w:rsidRPr="00DE62A3" w:rsidRDefault="00DE62A3" w:rsidP="00DE62A3">
                            <w:pPr>
                              <w:pStyle w:val="NormalWeb"/>
                              <w:kinsoku w:val="0"/>
                              <w:overflowPunct w:val="0"/>
                              <w:spacing w:before="0" w:beforeAutospacing="0" w:after="0" w:afterAutospacing="0"/>
                              <w:textAlignment w:val="baseline"/>
                              <w:rPr>
                                <w:i/>
                                <w:iCs/>
                                <w:color w:val="000000" w:themeColor="text1"/>
                                <w:kern w:val="24"/>
                                <w:sz w:val="14"/>
                                <w:szCs w:val="14"/>
                              </w:rPr>
                            </w:pPr>
                            <w:r w:rsidRPr="00DE62A3">
                              <w:rPr>
                                <w:i/>
                                <w:iCs/>
                                <w:color w:val="000000" w:themeColor="text1"/>
                                <w:kern w:val="24"/>
                                <w:sz w:val="14"/>
                                <w:szCs w:val="14"/>
                              </w:rPr>
                              <w:t>** Neieskaitot VDD pieprasīto finansējumu</w:t>
                            </w:r>
                          </w:p>
                          <w:p w14:paraId="306092AB" w14:textId="77777777" w:rsidR="00DE62A3" w:rsidRPr="00DE62A3" w:rsidRDefault="00DE62A3" w:rsidP="00DE62A3">
                            <w:pPr>
                              <w:pStyle w:val="NormalWeb"/>
                              <w:kinsoku w:val="0"/>
                              <w:overflowPunct w:val="0"/>
                              <w:spacing w:before="0" w:beforeAutospacing="0" w:after="0" w:afterAutospacing="0"/>
                              <w:textAlignment w:val="baseline"/>
                              <w:rPr>
                                <w:i/>
                                <w:iCs/>
                                <w:color w:val="000000" w:themeColor="text1"/>
                                <w:kern w:val="24"/>
                                <w:sz w:val="14"/>
                                <w:szCs w:val="14"/>
                              </w:rPr>
                            </w:pPr>
                            <w:r w:rsidRPr="00DE62A3">
                              <w:rPr>
                                <w:i/>
                                <w:iCs/>
                                <w:color w:val="000000" w:themeColor="text1"/>
                                <w:kern w:val="24"/>
                                <w:sz w:val="14"/>
                                <w:szCs w:val="14"/>
                              </w:rPr>
                              <w:t>*** Kopā ar DLC pieprasītais finansējumu</w:t>
                            </w:r>
                          </w:p>
                          <w:p w14:paraId="18A11F27" w14:textId="03E77128" w:rsidR="007C2FD8" w:rsidRPr="00DE62A3" w:rsidRDefault="00DE62A3" w:rsidP="00DE62A3">
                            <w:pPr>
                              <w:pStyle w:val="NormalWeb"/>
                              <w:kinsoku w:val="0"/>
                              <w:overflowPunct w:val="0"/>
                              <w:spacing w:before="0" w:beforeAutospacing="0" w:after="0" w:afterAutospacing="0"/>
                              <w:textAlignment w:val="baseline"/>
                              <w:rPr>
                                <w:sz w:val="14"/>
                                <w:szCs w:val="14"/>
                              </w:rPr>
                            </w:pPr>
                            <w:r w:rsidRPr="00DE62A3">
                              <w:rPr>
                                <w:i/>
                                <w:iCs/>
                                <w:color w:val="000000" w:themeColor="text1"/>
                                <w:kern w:val="24"/>
                                <w:sz w:val="14"/>
                                <w:szCs w:val="14"/>
                              </w:rPr>
                              <w:t>**** Neieskaitot SAB pieprasīto finansējumu</w:t>
                            </w:r>
                          </w:p>
                        </w:txbxContent>
                      </wps:txbx>
                      <wps:bodyPr wrap="square">
                        <a:sp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7A940D" id="TextBox 1" o:spid="_x0000_s1028" type="#_x0000_t202" style="position:absolute;left:0;text-align:left;margin-left:0;margin-top:311.4pt;width:174.65pt;height:18.15pt;z-index:25168281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" filled="f" stroked="f">
                <v:textbox style="mso-fit-shape-to-text:t">
                  <w:txbxContent>
                    <w:p w14:paraId="7CA4E3AC" w14:textId="77777777" w:rsidR="00DE62A3" w:rsidRPr="00DE62A3" w:rsidRDefault="00DE62A3" w:rsidP="00DE62A3">
                      <w:pPr>
                        <w:pStyle w:val="NormalWeb"/>
                        <w:kinsoku w:val="0"/>
                        <w:overflowPunct w:val="0"/>
                        <w:spacing w:before="0" w:beforeAutospacing="0" w:after="0" w:afterAutospacing="0"/>
                        <w:textAlignment w:val="baseline"/>
                        <w:rPr>
                          <w:i/>
                          <w:iCs/>
                          <w:color w:val="000000" w:themeColor="text1"/>
                          <w:kern w:val="24"/>
                          <w:sz w:val="14"/>
                          <w:szCs w:val="14"/>
                        </w:rPr>
                      </w:pPr>
                      <w:r w:rsidRPr="00DE62A3">
                        <w:rPr>
                          <w:i/>
                          <w:iCs/>
                          <w:color w:val="000000" w:themeColor="text1"/>
                          <w:kern w:val="24"/>
                          <w:sz w:val="14"/>
                          <w:szCs w:val="14"/>
                        </w:rPr>
                        <w:t xml:space="preserve">* Kopā pamatbudžets un speciālais budžets </w:t>
                      </w:r>
                    </w:p>
                    <w:p w14:paraId="5CBF4255" w14:textId="77777777" w:rsidR="00DE62A3" w:rsidRPr="00DE62A3" w:rsidRDefault="00DE62A3" w:rsidP="00DE62A3">
                      <w:pPr>
                        <w:pStyle w:val="NormalWeb"/>
                        <w:kinsoku w:val="0"/>
                        <w:overflowPunct w:val="0"/>
                        <w:spacing w:before="0" w:beforeAutospacing="0" w:after="0" w:afterAutospacing="0"/>
                        <w:textAlignment w:val="baseline"/>
                        <w:rPr>
                          <w:i/>
                          <w:iCs/>
                          <w:color w:val="000000" w:themeColor="text1"/>
                          <w:kern w:val="24"/>
                          <w:sz w:val="14"/>
                          <w:szCs w:val="14"/>
                        </w:rPr>
                      </w:pPr>
                      <w:r w:rsidRPr="00DE62A3">
                        <w:rPr>
                          <w:i/>
                          <w:iCs/>
                          <w:color w:val="000000" w:themeColor="text1"/>
                          <w:kern w:val="24"/>
                          <w:sz w:val="14"/>
                          <w:szCs w:val="14"/>
                        </w:rPr>
                        <w:t>** Neieskaitot VDD pieprasīto finansējumu</w:t>
                      </w:r>
                    </w:p>
                    <w:p w14:paraId="306092AB" w14:textId="77777777" w:rsidR="00DE62A3" w:rsidRPr="00DE62A3" w:rsidRDefault="00DE62A3" w:rsidP="00DE62A3">
                      <w:pPr>
                        <w:pStyle w:val="NormalWeb"/>
                        <w:kinsoku w:val="0"/>
                        <w:overflowPunct w:val="0"/>
                        <w:spacing w:before="0" w:beforeAutospacing="0" w:after="0" w:afterAutospacing="0"/>
                        <w:textAlignment w:val="baseline"/>
                        <w:rPr>
                          <w:i/>
                          <w:iCs/>
                          <w:color w:val="000000" w:themeColor="text1"/>
                          <w:kern w:val="24"/>
                          <w:sz w:val="14"/>
                          <w:szCs w:val="14"/>
                        </w:rPr>
                      </w:pPr>
                      <w:r w:rsidRPr="00DE62A3">
                        <w:rPr>
                          <w:i/>
                          <w:iCs/>
                          <w:color w:val="000000" w:themeColor="text1"/>
                          <w:kern w:val="24"/>
                          <w:sz w:val="14"/>
                          <w:szCs w:val="14"/>
                        </w:rPr>
                        <w:t>*** Kopā ar DLC pieprasītais finansējumu</w:t>
                      </w:r>
                    </w:p>
                    <w:p w14:paraId="18A11F27" w14:textId="03E77128" w:rsidR="007C2FD8" w:rsidRPr="00DE62A3" w:rsidRDefault="00DE62A3" w:rsidP="00DE62A3">
                      <w:pPr>
                        <w:pStyle w:val="NormalWeb"/>
                        <w:kinsoku w:val="0"/>
                        <w:overflowPunct w:val="0"/>
                        <w:spacing w:before="0" w:beforeAutospacing="0" w:after="0" w:afterAutospacing="0"/>
                        <w:textAlignment w:val="baseline"/>
                        <w:rPr>
                          <w:sz w:val="14"/>
                          <w:szCs w:val="14"/>
                        </w:rPr>
                      </w:pPr>
                      <w:r w:rsidRPr="00DE62A3">
                        <w:rPr>
                          <w:i/>
                          <w:iCs/>
                          <w:color w:val="000000" w:themeColor="text1"/>
                          <w:kern w:val="24"/>
                          <w:sz w:val="14"/>
                          <w:szCs w:val="14"/>
                        </w:rPr>
                        <w:t>**** Neieskaitot SAB pieprasīto finansējumu</w:t>
                      </w:r>
                    </w:p>
                  </w:txbxContent>
                </v:textbox>
                <w10:wrap anchorx="margin"/>
              </v:shape>
            </w:pict>
          </mc:Fallback>
        </mc:AlternateContent>
      </w:r>
      <w:r w:rsidR="00F4703B" w:rsidRPr="0001620E">
        <w:rPr>
          <w:noProof/>
          <w:lang w:eastAsia="lv-LV"/>
        </w:rPr>
        <w:t xml:space="preserve"> </w:t>
      </w:r>
      <w:r w:rsidR="00DE62A3">
        <w:rPr>
          <w:noProof/>
          <w:lang w:eastAsia="lv-LV"/>
        </w:rPr>
        <w:drawing>
          <wp:inline distT="0" distB="0" distL="0" distR="0" wp14:anchorId="3F2BCB4B" wp14:editId="3A3ACD25">
            <wp:extent cx="6256655" cy="4227407"/>
            <wp:effectExtent l="0" t="0" r="10795" b="1905"/>
            <wp:docPr id="9" name="Chart 9">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4703B" w:rsidRPr="0001620E">
        <w:rPr>
          <w:noProof/>
          <w:lang w:eastAsia="lv-LV"/>
        </w:rPr>
        <w:t xml:space="preserve"> </w:t>
      </w:r>
    </w:p>
    <w:p w14:paraId="42AE5092" w14:textId="2398C290" w:rsidR="007374A3" w:rsidRPr="0001620E" w:rsidRDefault="007374A3" w:rsidP="00EC020E">
      <w:pPr>
        <w:spacing w:after="0"/>
        <w:ind w:left="74" w:right="74"/>
      </w:pPr>
      <w:bookmarkStart w:id="8" w:name="_Hlk78975732"/>
      <w:r w:rsidRPr="0001620E">
        <w:rPr>
          <w:i/>
        </w:rPr>
        <w:t>Veselības ministrijas</w:t>
      </w:r>
      <w:r w:rsidRPr="0001620E">
        <w:t xml:space="preserve"> </w:t>
      </w:r>
      <w:r w:rsidR="00176864" w:rsidRPr="0001620E">
        <w:t>PP</w:t>
      </w:r>
      <w:r w:rsidRPr="0001620E">
        <w:t xml:space="preserve"> sarakstā kā svarīgākie </w:t>
      </w:r>
      <w:r w:rsidR="005530F4" w:rsidRPr="0001620E">
        <w:t xml:space="preserve">(pirmie trīs) </w:t>
      </w:r>
      <w:r w:rsidRPr="0001620E">
        <w:t>norādīti šādi pasākumi:</w:t>
      </w:r>
    </w:p>
    <w:p w14:paraId="7B6CC1B6" w14:textId="6EC02992" w:rsidR="00CE1683" w:rsidRPr="0001620E" w:rsidRDefault="0077721D" w:rsidP="00CE1683">
      <w:pPr>
        <w:pStyle w:val="ListParagraph"/>
        <w:numPr>
          <w:ilvl w:val="0"/>
          <w:numId w:val="17"/>
        </w:numPr>
        <w:spacing w:after="0"/>
        <w:ind w:right="0"/>
        <w:contextualSpacing w:val="0"/>
      </w:pPr>
      <w:r w:rsidRPr="0001620E">
        <w:t xml:space="preserve">Rezidentu apmācības nodrošināšana </w:t>
      </w:r>
      <w:r w:rsidR="00CE1683" w:rsidRPr="0001620E">
        <w:t>(29_01_P). Pasākumam nepieciešamais finansējums 202</w:t>
      </w:r>
      <w:r w:rsidRPr="0001620E">
        <w:t>2</w:t>
      </w:r>
      <w:r w:rsidR="00CE1683" w:rsidRPr="0001620E">
        <w:t xml:space="preserve">.gadam </w:t>
      </w:r>
      <w:r w:rsidRPr="0001620E">
        <w:t>0,3</w:t>
      </w:r>
      <w:r w:rsidR="00CE1683" w:rsidRPr="0001620E">
        <w:t xml:space="preserve"> milj. </w:t>
      </w:r>
      <w:r w:rsidR="00CE1683" w:rsidRPr="0001620E">
        <w:rPr>
          <w:i/>
        </w:rPr>
        <w:t>euro</w:t>
      </w:r>
      <w:r w:rsidR="00CE1683" w:rsidRPr="0001620E">
        <w:t>, 202</w:t>
      </w:r>
      <w:r w:rsidRPr="0001620E">
        <w:t>3</w:t>
      </w:r>
      <w:r w:rsidR="00CE1683" w:rsidRPr="0001620E">
        <w:t xml:space="preserve">.gadam </w:t>
      </w:r>
      <w:r w:rsidRPr="0001620E">
        <w:t>1,3</w:t>
      </w:r>
      <w:r w:rsidR="00CE1683" w:rsidRPr="0001620E">
        <w:t xml:space="preserve"> milj. </w:t>
      </w:r>
      <w:r w:rsidR="00CE1683" w:rsidRPr="0001620E">
        <w:rPr>
          <w:i/>
        </w:rPr>
        <w:t>euro</w:t>
      </w:r>
      <w:r w:rsidR="00CE1683" w:rsidRPr="0001620E">
        <w:t xml:space="preserve"> un 202</w:t>
      </w:r>
      <w:r w:rsidRPr="0001620E">
        <w:t>4</w:t>
      </w:r>
      <w:r w:rsidR="00CE1683" w:rsidRPr="0001620E">
        <w:t xml:space="preserve">.gadam </w:t>
      </w:r>
      <w:r w:rsidRPr="0001620E">
        <w:t>2,2</w:t>
      </w:r>
      <w:r w:rsidR="00CE1683" w:rsidRPr="0001620E">
        <w:t xml:space="preserve"> milj. </w:t>
      </w:r>
      <w:r w:rsidR="00CE1683" w:rsidRPr="0001620E">
        <w:rPr>
          <w:i/>
        </w:rPr>
        <w:t>euro</w:t>
      </w:r>
      <w:r w:rsidR="00CE1683" w:rsidRPr="0001620E">
        <w:t>;</w:t>
      </w:r>
    </w:p>
    <w:p w14:paraId="114D5721" w14:textId="588AB9F6" w:rsidR="00CE1683" w:rsidRPr="0001620E" w:rsidRDefault="0077721D" w:rsidP="00CE1683">
      <w:pPr>
        <w:pStyle w:val="ListParagraph"/>
        <w:numPr>
          <w:ilvl w:val="0"/>
          <w:numId w:val="17"/>
        </w:numPr>
        <w:spacing w:after="0"/>
        <w:ind w:right="0"/>
        <w:contextualSpacing w:val="0"/>
      </w:pPr>
      <w:r w:rsidRPr="0001620E">
        <w:t>Darba samaksas nodrošināšana rezidentiem, kuru rezidentūras studijas netiek apmaksātas no valsts budžeta līdzekļiem</w:t>
      </w:r>
      <w:r w:rsidR="00CE1683" w:rsidRPr="0001620E">
        <w:t xml:space="preserve"> </w:t>
      </w:r>
      <w:r w:rsidR="000C443E" w:rsidRPr="0001620E">
        <w:t>(29_02_P). Pasākumam</w:t>
      </w:r>
      <w:r w:rsidR="007937AC" w:rsidRPr="0001620E">
        <w:t xml:space="preserve"> nepieciešamais finansējums </w:t>
      </w:r>
      <w:r w:rsidRPr="0001620E">
        <w:t xml:space="preserve">2022., 2023. un 2024.gadam 5,6 milj. </w:t>
      </w:r>
      <w:r w:rsidRPr="0001620E">
        <w:rPr>
          <w:i/>
        </w:rPr>
        <w:t>euro</w:t>
      </w:r>
      <w:r w:rsidRPr="0001620E">
        <w:t xml:space="preserve"> ik gadu</w:t>
      </w:r>
      <w:r w:rsidR="00CE1683" w:rsidRPr="0001620E">
        <w:t>;</w:t>
      </w:r>
    </w:p>
    <w:p w14:paraId="65A903B3" w14:textId="16A46255" w:rsidR="006A27A6" w:rsidRPr="0001620E" w:rsidRDefault="0077721D" w:rsidP="00CE1683">
      <w:pPr>
        <w:pStyle w:val="ListParagraph"/>
        <w:numPr>
          <w:ilvl w:val="0"/>
          <w:numId w:val="17"/>
        </w:numPr>
        <w:spacing w:after="0"/>
        <w:ind w:right="0"/>
        <w:contextualSpacing w:val="0"/>
      </w:pPr>
      <w:r w:rsidRPr="0001620E">
        <w:lastRenderedPageBreak/>
        <w:t>Veselības aprūpes pakalpojumu onkoloģijas jomā uzlabošanas plāna 2022.-2024.gadam (projekts) realizācija</w:t>
      </w:r>
      <w:r w:rsidR="00CE1683" w:rsidRPr="0001620E">
        <w:t xml:space="preserve"> </w:t>
      </w:r>
      <w:r w:rsidR="000C443E" w:rsidRPr="0001620E">
        <w:t xml:space="preserve">(29_03_P). Pasākumam nepieciešamais finansējums </w:t>
      </w:r>
      <w:r w:rsidR="00CE1683" w:rsidRPr="0001620E">
        <w:t>202</w:t>
      </w:r>
      <w:r w:rsidRPr="0001620E">
        <w:t>2</w:t>
      </w:r>
      <w:r w:rsidR="00CE1683" w:rsidRPr="0001620E">
        <w:t xml:space="preserve">.gadam </w:t>
      </w:r>
      <w:r w:rsidRPr="0001620E">
        <w:t>102,6</w:t>
      </w:r>
      <w:r w:rsidR="00CE1683" w:rsidRPr="0001620E">
        <w:t xml:space="preserve"> milj. </w:t>
      </w:r>
      <w:r w:rsidR="00CE1683" w:rsidRPr="0001620E">
        <w:rPr>
          <w:i/>
        </w:rPr>
        <w:t>euro</w:t>
      </w:r>
      <w:r w:rsidR="00CE1683" w:rsidRPr="0001620E">
        <w:t>, 202</w:t>
      </w:r>
      <w:r w:rsidRPr="0001620E">
        <w:t>3</w:t>
      </w:r>
      <w:r w:rsidR="00CE1683" w:rsidRPr="0001620E">
        <w:t xml:space="preserve">.gadam </w:t>
      </w:r>
      <w:r w:rsidRPr="0001620E">
        <w:t>127,5</w:t>
      </w:r>
      <w:r w:rsidR="00CE1683" w:rsidRPr="0001620E">
        <w:t xml:space="preserve"> milj. </w:t>
      </w:r>
      <w:r w:rsidR="00CE1683" w:rsidRPr="0001620E">
        <w:rPr>
          <w:i/>
        </w:rPr>
        <w:t>euro</w:t>
      </w:r>
      <w:r w:rsidR="00CE1683" w:rsidRPr="0001620E">
        <w:t xml:space="preserve"> un 202</w:t>
      </w:r>
      <w:r w:rsidRPr="0001620E">
        <w:t>4</w:t>
      </w:r>
      <w:r w:rsidR="00CE1683" w:rsidRPr="0001620E">
        <w:t xml:space="preserve">.gadam </w:t>
      </w:r>
      <w:r w:rsidRPr="0001620E">
        <w:t>142,9</w:t>
      </w:r>
      <w:r w:rsidR="00CE1683" w:rsidRPr="0001620E">
        <w:t xml:space="preserve"> milj. </w:t>
      </w:r>
      <w:r w:rsidR="00CE1683" w:rsidRPr="0001620E">
        <w:rPr>
          <w:i/>
        </w:rPr>
        <w:t>euro</w:t>
      </w:r>
      <w:r w:rsidR="000C443E" w:rsidRPr="0001620E">
        <w:t xml:space="preserve">. </w:t>
      </w:r>
    </w:p>
    <w:p w14:paraId="1FFFCA2A" w14:textId="799CA809" w:rsidR="00391E32" w:rsidRPr="0001620E" w:rsidRDefault="0077721D" w:rsidP="00EC020E">
      <w:pPr>
        <w:spacing w:before="120" w:after="0"/>
        <w:ind w:left="74" w:right="74"/>
      </w:pPr>
      <w:r w:rsidRPr="0001620E">
        <w:rPr>
          <w:i/>
          <w:szCs w:val="24"/>
        </w:rPr>
        <w:t>Satiksmes</w:t>
      </w:r>
      <w:r w:rsidR="007937AC" w:rsidRPr="0001620E">
        <w:rPr>
          <w:i/>
          <w:szCs w:val="24"/>
        </w:rPr>
        <w:t xml:space="preserve"> ministrija</w:t>
      </w:r>
      <w:r w:rsidR="007937AC" w:rsidRPr="0001620E">
        <w:rPr>
          <w:i/>
        </w:rPr>
        <w:t>s</w:t>
      </w:r>
      <w:r w:rsidR="007937AC" w:rsidRPr="0001620E">
        <w:t xml:space="preserve"> </w:t>
      </w:r>
      <w:r w:rsidR="00176864" w:rsidRPr="0001620E">
        <w:t>PP</w:t>
      </w:r>
      <w:r w:rsidR="00391E32" w:rsidRPr="0001620E">
        <w:t xml:space="preserve"> sarakstā kā svarīgākie </w:t>
      </w:r>
      <w:r w:rsidR="00113C6A" w:rsidRPr="0001620E">
        <w:t xml:space="preserve">(pirmie trīs) </w:t>
      </w:r>
      <w:r w:rsidR="00391E32" w:rsidRPr="0001620E">
        <w:t>norādīti šādi pasākumi:</w:t>
      </w:r>
    </w:p>
    <w:p w14:paraId="32FB6275" w14:textId="11C8A7B7" w:rsidR="00391E32" w:rsidRPr="0001620E" w:rsidRDefault="0077721D" w:rsidP="00CE1683">
      <w:pPr>
        <w:pStyle w:val="ListParagraph"/>
        <w:numPr>
          <w:ilvl w:val="0"/>
          <w:numId w:val="18"/>
        </w:numPr>
        <w:spacing w:after="0"/>
        <w:ind w:right="0"/>
        <w:contextualSpacing w:val="0"/>
      </w:pPr>
      <w:r w:rsidRPr="0001620E">
        <w:t xml:space="preserve">Finansējums dzelzceļa publiskai infrastruktūrai </w:t>
      </w:r>
      <w:r w:rsidR="007B0BE8" w:rsidRPr="0001620E">
        <w:t>(1</w:t>
      </w:r>
      <w:r w:rsidRPr="0001620E">
        <w:t>7</w:t>
      </w:r>
      <w:r w:rsidR="007B0BE8" w:rsidRPr="0001620E">
        <w:t xml:space="preserve">_01_P). </w:t>
      </w:r>
      <w:r w:rsidR="00391E32" w:rsidRPr="0001620E">
        <w:t>Pasākumam</w:t>
      </w:r>
      <w:r w:rsidR="007937AC" w:rsidRPr="0001620E">
        <w:t xml:space="preserve"> nepieciešamais finansējums </w:t>
      </w:r>
      <w:r w:rsidRPr="0001620E">
        <w:t xml:space="preserve">2022.gadam 14,2 milj. </w:t>
      </w:r>
      <w:r w:rsidRPr="0001620E">
        <w:rPr>
          <w:i/>
        </w:rPr>
        <w:t>euro</w:t>
      </w:r>
      <w:r w:rsidRPr="0001620E">
        <w:t xml:space="preserve">, 2023.gadam 20,4 milj. </w:t>
      </w:r>
      <w:r w:rsidRPr="0001620E">
        <w:rPr>
          <w:i/>
        </w:rPr>
        <w:t>euro</w:t>
      </w:r>
      <w:r w:rsidRPr="0001620E">
        <w:t xml:space="preserve"> un 2024.gadam 21,0 milj. </w:t>
      </w:r>
      <w:r w:rsidRPr="0001620E">
        <w:rPr>
          <w:i/>
        </w:rPr>
        <w:t>euro</w:t>
      </w:r>
      <w:r w:rsidR="00391E32" w:rsidRPr="0001620E">
        <w:t>;</w:t>
      </w:r>
    </w:p>
    <w:p w14:paraId="70FCFAFE" w14:textId="06D88EB1" w:rsidR="007B0BE8" w:rsidRPr="0001620E" w:rsidRDefault="0077721D" w:rsidP="00581461">
      <w:pPr>
        <w:pStyle w:val="ListParagraph"/>
        <w:numPr>
          <w:ilvl w:val="0"/>
          <w:numId w:val="18"/>
        </w:numPr>
        <w:spacing w:after="0"/>
        <w:ind w:right="0"/>
        <w:contextualSpacing w:val="0"/>
      </w:pPr>
      <w:r w:rsidRPr="0001620E">
        <w:t xml:space="preserve">Vienotas sabiedriskā transporta biļešu sistēmas uzturēšana </w:t>
      </w:r>
      <w:r w:rsidR="00391E32" w:rsidRPr="0001620E">
        <w:t>(</w:t>
      </w:r>
      <w:r w:rsidR="007B0BE8" w:rsidRPr="0001620E">
        <w:t>1</w:t>
      </w:r>
      <w:r w:rsidRPr="0001620E">
        <w:t>7</w:t>
      </w:r>
      <w:r w:rsidR="007B0BE8" w:rsidRPr="0001620E">
        <w:t>_02_P</w:t>
      </w:r>
      <w:r w:rsidR="00391E32" w:rsidRPr="0001620E">
        <w:t>).</w:t>
      </w:r>
      <w:r w:rsidR="007B0BE8" w:rsidRPr="0001620E">
        <w:t xml:space="preserve"> </w:t>
      </w:r>
      <w:r w:rsidR="00391E32" w:rsidRPr="0001620E">
        <w:t xml:space="preserve">Pasākumam nepieciešamais finansējums </w:t>
      </w:r>
      <w:r w:rsidRPr="0001620E">
        <w:t xml:space="preserve">2022.gadam 0,14 milj. </w:t>
      </w:r>
      <w:r w:rsidRPr="0001620E">
        <w:rPr>
          <w:i/>
        </w:rPr>
        <w:t>euro</w:t>
      </w:r>
      <w:r w:rsidRPr="0001620E">
        <w:t xml:space="preserve">, 2023.gadam 0,15 milj. </w:t>
      </w:r>
      <w:r w:rsidRPr="0001620E">
        <w:rPr>
          <w:i/>
        </w:rPr>
        <w:t>euro</w:t>
      </w:r>
      <w:r w:rsidRPr="0001620E">
        <w:t xml:space="preserve"> un 2024.gadam 0,15 milj. </w:t>
      </w:r>
      <w:r w:rsidRPr="0001620E">
        <w:rPr>
          <w:i/>
        </w:rPr>
        <w:t>euro</w:t>
      </w:r>
      <w:r w:rsidR="00CE1683" w:rsidRPr="0001620E">
        <w:t>;</w:t>
      </w:r>
    </w:p>
    <w:p w14:paraId="3435CFF8" w14:textId="2A04BCA9" w:rsidR="00391E32" w:rsidRPr="0001620E" w:rsidRDefault="0077721D" w:rsidP="00CE1683">
      <w:pPr>
        <w:pStyle w:val="ListParagraph"/>
        <w:numPr>
          <w:ilvl w:val="0"/>
          <w:numId w:val="18"/>
        </w:numPr>
        <w:ind w:right="0"/>
        <w:contextualSpacing w:val="0"/>
      </w:pPr>
      <w:r w:rsidRPr="0001620E">
        <w:t xml:space="preserve">Valsts autoceļu attīstības stratēģijas līdz 2040. gadam īstenošanas uzsākšana </w:t>
      </w:r>
      <w:r w:rsidR="007B0BE8" w:rsidRPr="0001620E">
        <w:t>(1</w:t>
      </w:r>
      <w:r w:rsidRPr="0001620E">
        <w:t>7</w:t>
      </w:r>
      <w:r w:rsidR="007B0BE8" w:rsidRPr="0001620E">
        <w:t>_</w:t>
      </w:r>
      <w:r w:rsidR="00391E32" w:rsidRPr="0001620E">
        <w:t>03_P</w:t>
      </w:r>
      <w:r w:rsidR="007B0BE8" w:rsidRPr="0001620E">
        <w:t xml:space="preserve">). </w:t>
      </w:r>
      <w:r w:rsidR="00391E32" w:rsidRPr="0001620E">
        <w:t xml:space="preserve">Pasākumam nepieciešamais </w:t>
      </w:r>
      <w:r w:rsidR="00835D0A" w:rsidRPr="0001620E">
        <w:t xml:space="preserve">finansējums </w:t>
      </w:r>
      <w:r w:rsidRPr="0001620E">
        <w:t xml:space="preserve">2022.gadam 1,0 milj. </w:t>
      </w:r>
      <w:r w:rsidRPr="0001620E">
        <w:rPr>
          <w:i/>
        </w:rPr>
        <w:t>euro</w:t>
      </w:r>
      <w:r w:rsidRPr="0001620E">
        <w:t xml:space="preserve">, 2023.gadam 7,9 milj. </w:t>
      </w:r>
      <w:r w:rsidRPr="0001620E">
        <w:rPr>
          <w:i/>
        </w:rPr>
        <w:t>euro</w:t>
      </w:r>
      <w:r w:rsidRPr="0001620E">
        <w:t xml:space="preserve"> un 2024.gadam 11,9 milj. </w:t>
      </w:r>
      <w:r w:rsidRPr="0001620E">
        <w:rPr>
          <w:i/>
        </w:rPr>
        <w:t>euro</w:t>
      </w:r>
      <w:r w:rsidR="00391E32" w:rsidRPr="0001620E">
        <w:t>.</w:t>
      </w:r>
    </w:p>
    <w:p w14:paraId="0F7833F0" w14:textId="33C8D3BE" w:rsidR="00113C6A" w:rsidRPr="0001620E" w:rsidRDefault="0077721D" w:rsidP="00B87B4C">
      <w:pPr>
        <w:spacing w:before="120"/>
        <w:ind w:left="74" w:right="74"/>
      </w:pPr>
      <w:r w:rsidRPr="0001620E">
        <w:rPr>
          <w:i/>
        </w:rPr>
        <w:t>Izglītības un zinātnes</w:t>
      </w:r>
      <w:r w:rsidR="007937AC" w:rsidRPr="0001620E">
        <w:rPr>
          <w:i/>
        </w:rPr>
        <w:t xml:space="preserve"> ministrijas</w:t>
      </w:r>
      <w:r w:rsidR="007937AC" w:rsidRPr="0001620E">
        <w:t xml:space="preserve"> </w:t>
      </w:r>
      <w:r w:rsidR="00176864" w:rsidRPr="0001620E">
        <w:t>PP</w:t>
      </w:r>
      <w:r w:rsidR="00113C6A" w:rsidRPr="0001620E">
        <w:t xml:space="preserve"> sarakstā kā svarīgākie </w:t>
      </w:r>
      <w:r w:rsidR="00096268" w:rsidRPr="0001620E">
        <w:t xml:space="preserve">(pirmie trīs) </w:t>
      </w:r>
      <w:r w:rsidR="00113C6A" w:rsidRPr="0001620E">
        <w:t>norādīti šādi pasākumi:</w:t>
      </w:r>
    </w:p>
    <w:p w14:paraId="116D45AC" w14:textId="743B69A0" w:rsidR="00113C6A" w:rsidRPr="0001620E" w:rsidRDefault="00F95B11" w:rsidP="00044695">
      <w:pPr>
        <w:pStyle w:val="ListParagraph"/>
        <w:numPr>
          <w:ilvl w:val="0"/>
          <w:numId w:val="19"/>
        </w:numPr>
        <w:spacing w:after="0"/>
        <w:ind w:right="0"/>
        <w:contextualSpacing w:val="0"/>
      </w:pPr>
      <w:r w:rsidRPr="0001620E">
        <w:t xml:space="preserve">Zinātnes bāzes finansējuma nodrošināšana pilnā apmērā </w:t>
      </w:r>
      <w:r w:rsidR="00113C6A" w:rsidRPr="0001620E">
        <w:t>(1</w:t>
      </w:r>
      <w:r w:rsidRPr="0001620E">
        <w:t>5</w:t>
      </w:r>
      <w:r w:rsidR="00113C6A" w:rsidRPr="0001620E">
        <w:t>_01_P). Pasākumam</w:t>
      </w:r>
      <w:r w:rsidR="00835D0A" w:rsidRPr="0001620E">
        <w:t xml:space="preserve"> nepieciešamais finansējums </w:t>
      </w:r>
      <w:r w:rsidRPr="0001620E">
        <w:t xml:space="preserve">2022.gadam 7,6 milj. </w:t>
      </w:r>
      <w:r w:rsidRPr="0001620E">
        <w:rPr>
          <w:i/>
        </w:rPr>
        <w:t>euro</w:t>
      </w:r>
      <w:r w:rsidRPr="0001620E">
        <w:t xml:space="preserve">, 2023.gadam 15,2 milj. </w:t>
      </w:r>
      <w:r w:rsidRPr="0001620E">
        <w:rPr>
          <w:i/>
        </w:rPr>
        <w:t>euro</w:t>
      </w:r>
      <w:r w:rsidRPr="0001620E">
        <w:t xml:space="preserve"> un 2024.gadam 22,8 milj. </w:t>
      </w:r>
      <w:r w:rsidRPr="0001620E">
        <w:rPr>
          <w:i/>
        </w:rPr>
        <w:t>euro</w:t>
      </w:r>
      <w:r w:rsidR="00113C6A" w:rsidRPr="0001620E">
        <w:t>;</w:t>
      </w:r>
    </w:p>
    <w:p w14:paraId="281695E7" w14:textId="64789D02" w:rsidR="00A70B3E" w:rsidRPr="0001620E" w:rsidRDefault="00F95B11" w:rsidP="00044695">
      <w:pPr>
        <w:pStyle w:val="ListParagraph"/>
        <w:numPr>
          <w:ilvl w:val="0"/>
          <w:numId w:val="19"/>
        </w:numPr>
        <w:spacing w:after="0"/>
        <w:ind w:right="0"/>
        <w:contextualSpacing w:val="0"/>
      </w:pPr>
      <w:r w:rsidRPr="0001620E">
        <w:t>Valsts funkciju sporta nozarē izpildes nodrošināšana nemainīgā līmenī</w:t>
      </w:r>
      <w:r w:rsidR="00113C6A" w:rsidRPr="0001620E">
        <w:t xml:space="preserve"> (1</w:t>
      </w:r>
      <w:r w:rsidRPr="0001620E">
        <w:t>5</w:t>
      </w:r>
      <w:r w:rsidR="00113C6A" w:rsidRPr="0001620E">
        <w:t>_02_P). Pasākumam</w:t>
      </w:r>
      <w:r w:rsidR="00527EEC" w:rsidRPr="0001620E">
        <w:t xml:space="preserve"> nepieciešamais finansējums 2</w:t>
      </w:r>
      <w:r w:rsidRPr="0001620E">
        <w:t>022., 2023., 2024.gadam 2,9</w:t>
      </w:r>
      <w:r w:rsidR="00113C6A" w:rsidRPr="0001620E">
        <w:t xml:space="preserve"> milj. </w:t>
      </w:r>
      <w:r w:rsidR="00113C6A" w:rsidRPr="0001620E">
        <w:rPr>
          <w:i/>
        </w:rPr>
        <w:t>euro</w:t>
      </w:r>
      <w:r w:rsidRPr="0001620E">
        <w:rPr>
          <w:i/>
        </w:rPr>
        <w:t xml:space="preserve"> </w:t>
      </w:r>
      <w:r w:rsidRPr="0001620E">
        <w:rPr>
          <w:iCs/>
        </w:rPr>
        <w:t>ik gadu</w:t>
      </w:r>
      <w:r w:rsidR="00113C6A" w:rsidRPr="0001620E">
        <w:t>;</w:t>
      </w:r>
    </w:p>
    <w:p w14:paraId="05817E29" w14:textId="14D4A401" w:rsidR="00113C6A" w:rsidRPr="0001620E" w:rsidRDefault="00F95B11" w:rsidP="00044695">
      <w:pPr>
        <w:pStyle w:val="ListParagraph"/>
        <w:numPr>
          <w:ilvl w:val="0"/>
          <w:numId w:val="19"/>
        </w:numPr>
        <w:ind w:right="0"/>
        <w:contextualSpacing w:val="0"/>
      </w:pPr>
      <w:r w:rsidRPr="0001620E">
        <w:t>Finansējums studiju un studējošo kredītu pieejamībai</w:t>
      </w:r>
      <w:r w:rsidR="00044695" w:rsidRPr="0001620E">
        <w:t xml:space="preserve"> </w:t>
      </w:r>
      <w:r w:rsidR="00A70B3E" w:rsidRPr="0001620E">
        <w:t>(</w:t>
      </w:r>
      <w:r w:rsidR="004270FD" w:rsidRPr="0001620E">
        <w:t>1</w:t>
      </w:r>
      <w:r w:rsidRPr="0001620E">
        <w:t>5</w:t>
      </w:r>
      <w:r w:rsidR="004270FD" w:rsidRPr="0001620E">
        <w:t>_03_P</w:t>
      </w:r>
      <w:r w:rsidR="00113C6A" w:rsidRPr="0001620E">
        <w:t>).</w:t>
      </w:r>
      <w:r w:rsidR="00A70B3E" w:rsidRPr="0001620E">
        <w:t xml:space="preserve"> </w:t>
      </w:r>
      <w:r w:rsidR="00113C6A" w:rsidRPr="0001620E">
        <w:t xml:space="preserve">Pasākumam </w:t>
      </w:r>
      <w:r w:rsidR="00527EEC" w:rsidRPr="0001620E">
        <w:t xml:space="preserve">nepieciešamais finansējums </w:t>
      </w:r>
      <w:r w:rsidRPr="0001620E">
        <w:t xml:space="preserve">2022.gadam 0,5 milj. </w:t>
      </w:r>
      <w:r w:rsidRPr="0001620E">
        <w:rPr>
          <w:i/>
        </w:rPr>
        <w:t>euro</w:t>
      </w:r>
      <w:r w:rsidRPr="0001620E">
        <w:t xml:space="preserve">, 2023.gadam 0,8 milj. </w:t>
      </w:r>
      <w:r w:rsidRPr="0001620E">
        <w:rPr>
          <w:i/>
        </w:rPr>
        <w:t>euro</w:t>
      </w:r>
      <w:r w:rsidRPr="0001620E">
        <w:t xml:space="preserve"> un 2024.gadam 0,9 milj. </w:t>
      </w:r>
      <w:r w:rsidRPr="0001620E">
        <w:rPr>
          <w:i/>
        </w:rPr>
        <w:t>euro</w:t>
      </w:r>
      <w:r w:rsidR="00113C6A" w:rsidRPr="0001620E">
        <w:t>.</w:t>
      </w:r>
    </w:p>
    <w:bookmarkEnd w:id="8"/>
    <w:p w14:paraId="3B0F620D" w14:textId="5FD899FB" w:rsidR="00A37C40" w:rsidRPr="0001620E" w:rsidRDefault="00847241" w:rsidP="00797A67">
      <w:pPr>
        <w:spacing w:before="120"/>
        <w:ind w:left="0" w:right="74" w:firstLine="709"/>
      </w:pPr>
      <w:r w:rsidRPr="0001620E">
        <w:t xml:space="preserve">Ministrijām, iesniedzot pieprasījumus </w:t>
      </w:r>
      <w:r w:rsidR="00176864" w:rsidRPr="0001620E">
        <w:t>PP</w:t>
      </w:r>
      <w:r w:rsidRPr="0001620E">
        <w:t xml:space="preserve">, ir jāpārskata ministriju veicamās aktivitātes un jānorāda, vai līdzfinansējumu jauniem </w:t>
      </w:r>
      <w:r w:rsidR="00176864" w:rsidRPr="0001620E">
        <w:t>PP</w:t>
      </w:r>
      <w:r w:rsidRPr="0001620E">
        <w:t xml:space="preserve"> nav iespējams rast no iekšējiem resursiem. </w:t>
      </w:r>
      <w:r w:rsidR="005B1387" w:rsidRPr="0001620E">
        <w:t>Divpa</w:t>
      </w:r>
      <w:r w:rsidR="00EF75DE" w:rsidRPr="0001620E">
        <w:t>dsmit</w:t>
      </w:r>
      <w:r w:rsidR="001D5715" w:rsidRPr="0001620E">
        <w:t xml:space="preserve"> </w:t>
      </w:r>
      <w:r w:rsidR="007801C5" w:rsidRPr="0001620E">
        <w:t>ministrijas (tai skaitā centrālās valsts iestādes</w:t>
      </w:r>
      <w:r w:rsidR="004A2D0E" w:rsidRPr="0001620E">
        <w:t xml:space="preserve"> un neatkarīgās institūcijas</w:t>
      </w:r>
      <w:r w:rsidR="007801C5" w:rsidRPr="0001620E">
        <w:t>) (</w:t>
      </w:r>
      <w:r w:rsidR="00EF75DE" w:rsidRPr="0001620E">
        <w:t>Aizsardzības</w:t>
      </w:r>
      <w:r w:rsidR="00411FEA" w:rsidRPr="0001620E">
        <w:t xml:space="preserve"> ministrija, Centrālā velēšanu komisija, </w:t>
      </w:r>
      <w:r w:rsidR="00EF75DE" w:rsidRPr="0001620E">
        <w:t xml:space="preserve">Ekonomikas ministrija, Finanšu ministrija, </w:t>
      </w:r>
      <w:r w:rsidR="00411FEA" w:rsidRPr="0001620E">
        <w:t>Iekšlietu ministrija,</w:t>
      </w:r>
      <w:r w:rsidR="00EF75DE" w:rsidRPr="0001620E">
        <w:t xml:space="preserve"> Izglītības un zinātnes ministrija</w:t>
      </w:r>
      <w:r w:rsidR="00411FEA" w:rsidRPr="0001620E">
        <w:t>,</w:t>
      </w:r>
      <w:r w:rsidR="00EF75DE" w:rsidRPr="0001620E">
        <w:t xml:space="preserve"> Labklājības ministrija, Prokuratūra, Saeima, Tieslietu ministrija,</w:t>
      </w:r>
      <w:r w:rsidR="00411FEA" w:rsidRPr="0001620E">
        <w:t xml:space="preserve"> Vides aizsardzības un reģionālās attīstības ministrija</w:t>
      </w:r>
      <w:r w:rsidR="00EF75DE" w:rsidRPr="0001620E">
        <w:t>, Zemkopības ministrija</w:t>
      </w:r>
      <w:r w:rsidR="00C54BE5" w:rsidRPr="0001620E">
        <w:t>)</w:t>
      </w:r>
      <w:r w:rsidRPr="0001620E">
        <w:t xml:space="preserve"> </w:t>
      </w:r>
      <w:r w:rsidR="007801C5" w:rsidRPr="0001620E">
        <w:t>ir sniegušas priekšlikumus atsevišķu prioritāšu līdzfinansēšanai no iekšējiem resursiem</w:t>
      </w:r>
      <w:r w:rsidR="004A2D0E" w:rsidRPr="0001620E">
        <w:t>.</w:t>
      </w:r>
      <w:r w:rsidR="004D676D" w:rsidRPr="0001620E">
        <w:t xml:space="preserve"> </w:t>
      </w:r>
    </w:p>
    <w:p w14:paraId="71FC3ACD" w14:textId="14A81650" w:rsidR="003B3D1F" w:rsidRPr="0001620E" w:rsidRDefault="003B3D1F" w:rsidP="00C4372C">
      <w:pPr>
        <w:pStyle w:val="ListParagraph"/>
        <w:numPr>
          <w:ilvl w:val="0"/>
          <w:numId w:val="13"/>
        </w:numPr>
        <w:spacing w:before="480"/>
        <w:ind w:left="431" w:right="74" w:hanging="357"/>
        <w:contextualSpacing w:val="0"/>
        <w:jc w:val="center"/>
        <w:rPr>
          <w:rFonts w:cs="Times New Roman"/>
          <w:b/>
          <w:szCs w:val="24"/>
        </w:rPr>
      </w:pPr>
      <w:r w:rsidRPr="0001620E">
        <w:rPr>
          <w:rFonts w:cs="Times New Roman"/>
          <w:b/>
          <w:szCs w:val="24"/>
        </w:rPr>
        <w:t xml:space="preserve">Neatkarīgo institūciju iesniegtie priekšlikumi </w:t>
      </w:r>
      <w:r w:rsidR="0016546E" w:rsidRPr="0001620E">
        <w:rPr>
          <w:rFonts w:cs="Times New Roman"/>
          <w:b/>
          <w:szCs w:val="24"/>
        </w:rPr>
        <w:t>PP</w:t>
      </w:r>
    </w:p>
    <w:p w14:paraId="7468B372" w14:textId="4A24C4BC" w:rsidR="003B3D1F" w:rsidRPr="0001620E" w:rsidRDefault="003B3D1F" w:rsidP="00F029C5">
      <w:pPr>
        <w:tabs>
          <w:tab w:val="left" w:pos="2590"/>
        </w:tabs>
        <w:spacing w:before="60" w:after="60"/>
        <w:ind w:left="0" w:right="74" w:firstLine="885"/>
        <w:rPr>
          <w:rFonts w:cs="Times New Roman"/>
          <w:b/>
          <w:szCs w:val="24"/>
        </w:rPr>
      </w:pPr>
      <w:bookmarkStart w:id="9" w:name="_Hlk78975954"/>
      <w:r w:rsidRPr="0001620E">
        <w:rPr>
          <w:rFonts w:cs="Times New Roman"/>
          <w:szCs w:val="24"/>
        </w:rPr>
        <w:t xml:space="preserve">Neatkarīgo institūciju kopējie pieprasījumi </w:t>
      </w:r>
      <w:r w:rsidR="0049308C" w:rsidRPr="0001620E">
        <w:rPr>
          <w:rFonts w:cs="Times New Roman"/>
          <w:szCs w:val="24"/>
        </w:rPr>
        <w:t>PP</w:t>
      </w:r>
      <w:r w:rsidR="004A2D0E" w:rsidRPr="0001620E">
        <w:rPr>
          <w:rFonts w:cs="Times New Roman"/>
          <w:szCs w:val="24"/>
        </w:rPr>
        <w:t xml:space="preserve"> veido 202</w:t>
      </w:r>
      <w:r w:rsidR="00F95B11" w:rsidRPr="0001620E">
        <w:rPr>
          <w:rFonts w:cs="Times New Roman"/>
          <w:szCs w:val="24"/>
        </w:rPr>
        <w:t>2</w:t>
      </w:r>
      <w:r w:rsidR="00A76DA9" w:rsidRPr="0001620E">
        <w:rPr>
          <w:rFonts w:cs="Times New Roman"/>
          <w:szCs w:val="24"/>
        </w:rPr>
        <w:t>.</w:t>
      </w:r>
      <w:r w:rsidR="00946AE3" w:rsidRPr="0001620E">
        <w:rPr>
          <w:rFonts w:cs="Times New Roman"/>
          <w:szCs w:val="24"/>
        </w:rPr>
        <w:t>g</w:t>
      </w:r>
      <w:r w:rsidR="00A76DA9" w:rsidRPr="0001620E">
        <w:rPr>
          <w:rFonts w:cs="Times New Roman"/>
          <w:szCs w:val="24"/>
        </w:rPr>
        <w:t xml:space="preserve">adam </w:t>
      </w:r>
      <w:r w:rsidR="00DE62A3">
        <w:rPr>
          <w:rFonts w:cs="Times New Roman"/>
          <w:szCs w:val="24"/>
        </w:rPr>
        <w:t>20,2</w:t>
      </w:r>
      <w:r w:rsidRPr="0001620E">
        <w:rPr>
          <w:rFonts w:cs="Times New Roman"/>
          <w:szCs w:val="24"/>
        </w:rPr>
        <w:t xml:space="preserve"> milj. </w:t>
      </w:r>
      <w:r w:rsidRPr="0001620E">
        <w:rPr>
          <w:rFonts w:cs="Times New Roman"/>
          <w:i/>
          <w:szCs w:val="24"/>
        </w:rPr>
        <w:t>euro</w:t>
      </w:r>
      <w:r w:rsidR="004A2D0E" w:rsidRPr="0001620E">
        <w:rPr>
          <w:rFonts w:cs="Times New Roman"/>
          <w:szCs w:val="24"/>
        </w:rPr>
        <w:t>, 202</w:t>
      </w:r>
      <w:r w:rsidR="00F95B11" w:rsidRPr="0001620E">
        <w:rPr>
          <w:rFonts w:cs="Times New Roman"/>
          <w:szCs w:val="24"/>
        </w:rPr>
        <w:t>3</w:t>
      </w:r>
      <w:r w:rsidR="00A76DA9" w:rsidRPr="0001620E">
        <w:rPr>
          <w:rFonts w:cs="Times New Roman"/>
          <w:szCs w:val="24"/>
        </w:rPr>
        <w:t xml:space="preserve">.gadam </w:t>
      </w:r>
      <w:r w:rsidR="00DE62A3">
        <w:rPr>
          <w:rFonts w:cs="Times New Roman"/>
          <w:szCs w:val="24"/>
        </w:rPr>
        <w:t>22,2</w:t>
      </w:r>
      <w:r w:rsidRPr="0001620E">
        <w:rPr>
          <w:rFonts w:cs="Times New Roman"/>
          <w:szCs w:val="24"/>
        </w:rPr>
        <w:t xml:space="preserve"> milj. </w:t>
      </w:r>
      <w:r w:rsidRPr="0001620E">
        <w:rPr>
          <w:rFonts w:cs="Times New Roman"/>
          <w:i/>
          <w:szCs w:val="24"/>
        </w:rPr>
        <w:t>euro</w:t>
      </w:r>
      <w:r w:rsidR="008A63E1" w:rsidRPr="0001620E">
        <w:rPr>
          <w:rFonts w:cs="Times New Roman"/>
          <w:szCs w:val="24"/>
        </w:rPr>
        <w:t xml:space="preserve"> un 202</w:t>
      </w:r>
      <w:r w:rsidR="00F95B11" w:rsidRPr="0001620E">
        <w:rPr>
          <w:rFonts w:cs="Times New Roman"/>
          <w:szCs w:val="24"/>
        </w:rPr>
        <w:t>4</w:t>
      </w:r>
      <w:r w:rsidR="00A76DA9" w:rsidRPr="0001620E">
        <w:rPr>
          <w:rFonts w:cs="Times New Roman"/>
          <w:szCs w:val="24"/>
        </w:rPr>
        <w:t>.</w:t>
      </w:r>
      <w:r w:rsidR="008A63E1" w:rsidRPr="0001620E">
        <w:rPr>
          <w:rFonts w:cs="Times New Roman"/>
          <w:szCs w:val="24"/>
        </w:rPr>
        <w:t xml:space="preserve">gadam </w:t>
      </w:r>
      <w:r w:rsidR="00DE62A3">
        <w:rPr>
          <w:rFonts w:cs="Times New Roman"/>
          <w:szCs w:val="24"/>
        </w:rPr>
        <w:t>33,1</w:t>
      </w:r>
      <w:r w:rsidRPr="0001620E">
        <w:rPr>
          <w:rFonts w:cs="Times New Roman"/>
          <w:szCs w:val="24"/>
        </w:rPr>
        <w:t xml:space="preserve"> milj. </w:t>
      </w:r>
      <w:proofErr w:type="spellStart"/>
      <w:r w:rsidRPr="0001620E">
        <w:rPr>
          <w:rFonts w:cs="Times New Roman"/>
          <w:i/>
          <w:szCs w:val="24"/>
        </w:rPr>
        <w:t>euro</w:t>
      </w:r>
      <w:proofErr w:type="spellEnd"/>
      <w:r w:rsidR="008A63E1" w:rsidRPr="0001620E">
        <w:rPr>
          <w:rFonts w:cs="Times New Roman"/>
          <w:i/>
          <w:szCs w:val="24"/>
        </w:rPr>
        <w:t xml:space="preserve"> </w:t>
      </w:r>
      <w:r w:rsidR="008A63E1" w:rsidRPr="0001620E">
        <w:rPr>
          <w:rFonts w:cs="Times New Roman"/>
          <w:szCs w:val="24"/>
        </w:rPr>
        <w:t>(</w:t>
      </w:r>
      <w:r w:rsidR="008A63E1" w:rsidRPr="0001620E">
        <w:rPr>
          <w:rFonts w:cs="Times New Roman"/>
          <w:szCs w:val="24"/>
        </w:rPr>
        <w:fldChar w:fldCharType="begin"/>
      </w:r>
      <w:r w:rsidR="008A63E1" w:rsidRPr="0001620E">
        <w:rPr>
          <w:rFonts w:cs="Times New Roman"/>
          <w:szCs w:val="24"/>
        </w:rPr>
        <w:instrText xml:space="preserve"> REF _Ref16257997 \h  \* MERGEFORMAT </w:instrText>
      </w:r>
      <w:r w:rsidR="008A63E1" w:rsidRPr="0001620E">
        <w:rPr>
          <w:rFonts w:cs="Times New Roman"/>
          <w:szCs w:val="24"/>
        </w:rPr>
      </w:r>
      <w:r w:rsidR="008A63E1" w:rsidRPr="0001620E">
        <w:rPr>
          <w:rFonts w:cs="Times New Roman"/>
          <w:szCs w:val="24"/>
        </w:rPr>
        <w:fldChar w:fldCharType="separate"/>
      </w:r>
      <w:r w:rsidR="00F63581" w:rsidRPr="0001620E">
        <w:t xml:space="preserve">Attēls Nr. </w:t>
      </w:r>
      <w:r w:rsidR="00F63581">
        <w:rPr>
          <w:noProof/>
        </w:rPr>
        <w:t>6</w:t>
      </w:r>
      <w:r w:rsidR="008A63E1" w:rsidRPr="0001620E">
        <w:rPr>
          <w:rFonts w:cs="Times New Roman"/>
          <w:szCs w:val="24"/>
        </w:rPr>
        <w:fldChar w:fldCharType="end"/>
      </w:r>
      <w:r w:rsidR="008A63E1" w:rsidRPr="0001620E">
        <w:rPr>
          <w:rFonts w:cs="Times New Roman"/>
          <w:szCs w:val="24"/>
        </w:rPr>
        <w:t>)</w:t>
      </w:r>
      <w:r w:rsidRPr="0001620E">
        <w:rPr>
          <w:rFonts w:cs="Times New Roman"/>
          <w:szCs w:val="24"/>
        </w:rPr>
        <w:t>.</w:t>
      </w:r>
    </w:p>
    <w:p w14:paraId="6FB908AF" w14:textId="31B5AB67" w:rsidR="003B3D1F" w:rsidRPr="0001620E" w:rsidRDefault="003B3D1F" w:rsidP="001F5512">
      <w:pPr>
        <w:tabs>
          <w:tab w:val="left" w:pos="2590"/>
        </w:tabs>
        <w:spacing w:before="60" w:after="0"/>
        <w:ind w:left="0" w:right="74" w:firstLine="885"/>
        <w:rPr>
          <w:rFonts w:cs="Times New Roman"/>
          <w:szCs w:val="24"/>
        </w:rPr>
      </w:pPr>
      <w:r w:rsidRPr="0001620E">
        <w:rPr>
          <w:rFonts w:cs="Times New Roman"/>
          <w:szCs w:val="24"/>
        </w:rPr>
        <w:t xml:space="preserve">Kopā neatkarīgās institūcijas iesniegušas </w:t>
      </w:r>
      <w:r w:rsidR="00DE62A3">
        <w:rPr>
          <w:rFonts w:cs="Times New Roman"/>
          <w:szCs w:val="24"/>
        </w:rPr>
        <w:t>46</w:t>
      </w:r>
      <w:r w:rsidR="00EE1CC8" w:rsidRPr="0001620E">
        <w:rPr>
          <w:rFonts w:cs="Times New Roman"/>
          <w:szCs w:val="24"/>
        </w:rPr>
        <w:t xml:space="preserve"> pieprasījumu</w:t>
      </w:r>
      <w:r w:rsidR="00172D02">
        <w:rPr>
          <w:rFonts w:cs="Times New Roman"/>
          <w:szCs w:val="24"/>
        </w:rPr>
        <w:t>s</w:t>
      </w:r>
      <w:r w:rsidR="00EE1CC8" w:rsidRPr="0001620E">
        <w:rPr>
          <w:rFonts w:cs="Times New Roman"/>
          <w:szCs w:val="24"/>
        </w:rPr>
        <w:t xml:space="preserve"> </w:t>
      </w:r>
      <w:r w:rsidR="00F17DAE" w:rsidRPr="0001620E">
        <w:rPr>
          <w:rFonts w:cs="Times New Roman"/>
          <w:szCs w:val="24"/>
        </w:rPr>
        <w:t>PP</w:t>
      </w:r>
      <w:r w:rsidR="008A63E1" w:rsidRPr="0001620E">
        <w:rPr>
          <w:rFonts w:cs="Times New Roman"/>
          <w:szCs w:val="24"/>
        </w:rPr>
        <w:t xml:space="preserve"> 202</w:t>
      </w:r>
      <w:r w:rsidR="00F95B11" w:rsidRPr="0001620E">
        <w:rPr>
          <w:rFonts w:cs="Times New Roman"/>
          <w:szCs w:val="24"/>
        </w:rPr>
        <w:t>2</w:t>
      </w:r>
      <w:r w:rsidRPr="0001620E">
        <w:rPr>
          <w:rFonts w:cs="Times New Roman"/>
          <w:szCs w:val="24"/>
        </w:rPr>
        <w:t>.</w:t>
      </w:r>
      <w:r w:rsidR="008A63E1" w:rsidRPr="0001620E">
        <w:rPr>
          <w:rFonts w:cs="Times New Roman"/>
          <w:szCs w:val="24"/>
        </w:rPr>
        <w:t> </w:t>
      </w:r>
      <w:r w:rsidRPr="0001620E">
        <w:rPr>
          <w:rFonts w:cs="Times New Roman"/>
          <w:szCs w:val="24"/>
        </w:rPr>
        <w:t>–</w:t>
      </w:r>
      <w:r w:rsidR="008A63E1" w:rsidRPr="0001620E">
        <w:rPr>
          <w:rFonts w:cs="Times New Roman"/>
          <w:szCs w:val="24"/>
        </w:rPr>
        <w:t> 202</w:t>
      </w:r>
      <w:r w:rsidR="00F95B11" w:rsidRPr="0001620E">
        <w:rPr>
          <w:rFonts w:cs="Times New Roman"/>
          <w:szCs w:val="24"/>
        </w:rPr>
        <w:t>4</w:t>
      </w:r>
      <w:r w:rsidRPr="0001620E">
        <w:rPr>
          <w:rFonts w:cs="Times New Roman"/>
          <w:szCs w:val="24"/>
        </w:rPr>
        <w:t xml:space="preserve">.gadam, tai skaitā </w:t>
      </w:r>
      <w:r w:rsidR="00946AE3" w:rsidRPr="0001620E">
        <w:rPr>
          <w:rFonts w:cs="Times New Roman"/>
          <w:szCs w:val="24"/>
        </w:rPr>
        <w:t>vienu pieprasījumu</w:t>
      </w:r>
      <w:r w:rsidRPr="0001620E">
        <w:rPr>
          <w:rFonts w:cs="Times New Roman"/>
          <w:szCs w:val="24"/>
        </w:rPr>
        <w:t xml:space="preserve"> starpnozaru </w:t>
      </w:r>
      <w:r w:rsidR="00F17DAE" w:rsidRPr="0001620E">
        <w:rPr>
          <w:rFonts w:cs="Times New Roman"/>
          <w:szCs w:val="24"/>
        </w:rPr>
        <w:t>PP</w:t>
      </w:r>
      <w:bookmarkEnd w:id="9"/>
      <w:r w:rsidR="00630899" w:rsidRPr="0001620E">
        <w:rPr>
          <w:rFonts w:cs="Times New Roman"/>
          <w:szCs w:val="24"/>
        </w:rPr>
        <w:t>.</w:t>
      </w:r>
    </w:p>
    <w:p w14:paraId="615C67D9" w14:textId="37D2858F" w:rsidR="008A63E1" w:rsidRPr="0001620E" w:rsidRDefault="008A63E1" w:rsidP="008A63E1">
      <w:pPr>
        <w:pStyle w:val="Caption"/>
        <w:rPr>
          <w:rFonts w:cs="Times New Roman"/>
          <w:b/>
          <w:szCs w:val="24"/>
        </w:rPr>
      </w:pPr>
      <w:bookmarkStart w:id="10" w:name="_Ref16257997"/>
      <w:r w:rsidRPr="0001620E">
        <w:t xml:space="preserve">Attēls Nr. </w:t>
      </w:r>
      <w:r w:rsidR="00AB5FBC" w:rsidRPr="0001620E">
        <w:fldChar w:fldCharType="begin"/>
      </w:r>
      <w:r w:rsidR="00AB5FBC" w:rsidRPr="0001620E">
        <w:instrText xml:space="preserve"> SEQ Attēls_Nr. \* ARABIC </w:instrText>
      </w:r>
      <w:r w:rsidR="00AB5FBC" w:rsidRPr="0001620E">
        <w:fldChar w:fldCharType="separate"/>
      </w:r>
      <w:r w:rsidR="00F63581">
        <w:rPr>
          <w:noProof/>
        </w:rPr>
        <w:t>6</w:t>
      </w:r>
      <w:r w:rsidR="00AB5FBC" w:rsidRPr="0001620E">
        <w:rPr>
          <w:noProof/>
        </w:rPr>
        <w:fldChar w:fldCharType="end"/>
      </w:r>
      <w:bookmarkEnd w:id="10"/>
    </w:p>
    <w:p w14:paraId="122B2FA2" w14:textId="17E154F5" w:rsidR="00BC64D7" w:rsidRPr="0001620E" w:rsidRDefault="00BC64D7" w:rsidP="00F14EC4">
      <w:pPr>
        <w:spacing w:before="60"/>
        <w:ind w:left="74" w:right="74"/>
        <w:jc w:val="center"/>
        <w:rPr>
          <w:rFonts w:cs="Times New Roman"/>
          <w:i/>
          <w:szCs w:val="24"/>
        </w:rPr>
      </w:pPr>
      <w:r w:rsidRPr="0001620E">
        <w:rPr>
          <w:rFonts w:cs="Times New Roman"/>
          <w:b/>
          <w:szCs w:val="24"/>
        </w:rPr>
        <w:t>Neatkarīgo institūciju papil</w:t>
      </w:r>
      <w:r w:rsidR="008A63E1" w:rsidRPr="0001620E">
        <w:rPr>
          <w:rFonts w:cs="Times New Roman"/>
          <w:b/>
          <w:szCs w:val="24"/>
        </w:rPr>
        <w:t>du finansējuma pieprasījumi 202</w:t>
      </w:r>
      <w:r w:rsidR="000C614C" w:rsidRPr="0001620E">
        <w:rPr>
          <w:rFonts w:cs="Times New Roman"/>
          <w:b/>
          <w:szCs w:val="24"/>
        </w:rPr>
        <w:t>2</w:t>
      </w:r>
      <w:r w:rsidRPr="0001620E">
        <w:rPr>
          <w:rFonts w:cs="Times New Roman"/>
          <w:b/>
          <w:szCs w:val="24"/>
        </w:rPr>
        <w:t>.</w:t>
      </w:r>
      <w:r w:rsidR="008A63E1" w:rsidRPr="0001620E">
        <w:rPr>
          <w:rFonts w:cs="Times New Roman"/>
          <w:b/>
          <w:szCs w:val="24"/>
        </w:rPr>
        <w:t> </w:t>
      </w:r>
      <w:r w:rsidRPr="0001620E">
        <w:rPr>
          <w:rFonts w:cs="Times New Roman"/>
          <w:b/>
          <w:szCs w:val="24"/>
        </w:rPr>
        <w:t>–</w:t>
      </w:r>
      <w:r w:rsidR="008A63E1" w:rsidRPr="0001620E">
        <w:rPr>
          <w:rFonts w:cs="Times New Roman"/>
          <w:b/>
          <w:szCs w:val="24"/>
        </w:rPr>
        <w:t> 202</w:t>
      </w:r>
      <w:r w:rsidR="000C614C" w:rsidRPr="0001620E">
        <w:rPr>
          <w:rFonts w:cs="Times New Roman"/>
          <w:b/>
          <w:szCs w:val="24"/>
        </w:rPr>
        <w:t>4</w:t>
      </w:r>
      <w:r w:rsidRPr="0001620E">
        <w:rPr>
          <w:rFonts w:cs="Times New Roman"/>
          <w:b/>
          <w:szCs w:val="24"/>
        </w:rPr>
        <w:t xml:space="preserve">.gadam sadalījumā pa </w:t>
      </w:r>
      <w:r w:rsidR="0016546E" w:rsidRPr="0001620E">
        <w:rPr>
          <w:rFonts w:cs="Times New Roman"/>
          <w:b/>
          <w:szCs w:val="24"/>
        </w:rPr>
        <w:t>PP</w:t>
      </w:r>
      <w:r w:rsidRPr="0001620E">
        <w:rPr>
          <w:rFonts w:cs="Times New Roman"/>
          <w:b/>
          <w:szCs w:val="24"/>
        </w:rPr>
        <w:t xml:space="preserve"> veidiem, </w:t>
      </w:r>
      <w:r w:rsidRPr="0001620E">
        <w:rPr>
          <w:rFonts w:cs="Times New Roman"/>
          <w:szCs w:val="24"/>
        </w:rPr>
        <w:t xml:space="preserve">milj. </w:t>
      </w:r>
      <w:r w:rsidRPr="0001620E">
        <w:rPr>
          <w:rFonts w:cs="Times New Roman"/>
          <w:i/>
          <w:szCs w:val="24"/>
        </w:rPr>
        <w:t>euro</w:t>
      </w:r>
    </w:p>
    <w:p w14:paraId="7714927B" w14:textId="00F7EAFC" w:rsidR="008B0BEC" w:rsidRPr="0001620E" w:rsidRDefault="00DE62A3" w:rsidP="008A63E1">
      <w:pPr>
        <w:ind w:left="74" w:right="74"/>
        <w:jc w:val="center"/>
        <w:rPr>
          <w:rFonts w:cs="Times New Roman"/>
          <w:szCs w:val="24"/>
        </w:rPr>
      </w:pPr>
      <w:r>
        <w:rPr>
          <w:noProof/>
          <w:lang w:eastAsia="lv-LV"/>
        </w:rPr>
        <w:lastRenderedPageBreak/>
        <w:drawing>
          <wp:inline distT="0" distB="0" distL="0" distR="0" wp14:anchorId="41FE7E6B" wp14:editId="40A66826">
            <wp:extent cx="4842933" cy="3132666"/>
            <wp:effectExtent l="0" t="0" r="15240" b="10795"/>
            <wp:docPr id="11" name="Chart 11">
              <a:extLst xmlns:a="http://schemas.openxmlformats.org/drawingml/2006/main">
                <a:ext uri="{FF2B5EF4-FFF2-40B4-BE49-F238E27FC236}">
                  <a16:creationId xmlns:a16="http://schemas.microsoft.com/office/drawing/2014/main" id="{00000000-0008-0000-03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BCF9B6E" w14:textId="6D132E7C" w:rsidR="001F5512" w:rsidRPr="0001620E" w:rsidRDefault="001F5512" w:rsidP="004D013E">
      <w:pPr>
        <w:tabs>
          <w:tab w:val="left" w:pos="2590"/>
        </w:tabs>
        <w:spacing w:before="60" w:after="60"/>
        <w:ind w:left="0" w:right="74" w:firstLine="885"/>
        <w:rPr>
          <w:rFonts w:cs="Times New Roman"/>
          <w:szCs w:val="24"/>
          <w:highlight w:val="yellow"/>
        </w:rPr>
      </w:pPr>
      <w:bookmarkStart w:id="11" w:name="_Hlk78975938"/>
      <w:r w:rsidRPr="0001620E">
        <w:rPr>
          <w:rFonts w:cs="Times New Roman"/>
          <w:szCs w:val="24"/>
        </w:rPr>
        <w:t xml:space="preserve">Pieprasījumus PP iesniedza </w:t>
      </w:r>
      <w:r w:rsidR="00544E98">
        <w:rPr>
          <w:rFonts w:cs="Times New Roman"/>
          <w:szCs w:val="24"/>
        </w:rPr>
        <w:t>astoņas</w:t>
      </w:r>
      <w:r w:rsidR="00EE1CC8" w:rsidRPr="0001620E">
        <w:rPr>
          <w:rFonts w:cs="Times New Roman"/>
          <w:szCs w:val="24"/>
        </w:rPr>
        <w:t xml:space="preserve"> </w:t>
      </w:r>
      <w:r w:rsidRPr="0001620E">
        <w:rPr>
          <w:rFonts w:cs="Times New Roman"/>
          <w:szCs w:val="24"/>
        </w:rPr>
        <w:t>neatkarīgās institūcijas –</w:t>
      </w:r>
      <w:r w:rsidR="00EE1CC8" w:rsidRPr="0001620E">
        <w:rPr>
          <w:rFonts w:cs="Times New Roman"/>
          <w:szCs w:val="24"/>
        </w:rPr>
        <w:t xml:space="preserve"> </w:t>
      </w:r>
      <w:r w:rsidR="00BA4180" w:rsidRPr="0001620E">
        <w:rPr>
          <w:rFonts w:cs="Times New Roman"/>
          <w:szCs w:val="24"/>
        </w:rPr>
        <w:t>Augstākā tiesa,</w:t>
      </w:r>
      <w:r w:rsidR="00BA4180">
        <w:rPr>
          <w:rFonts w:cs="Times New Roman"/>
          <w:szCs w:val="24"/>
        </w:rPr>
        <w:t xml:space="preserve"> </w:t>
      </w:r>
      <w:r w:rsidR="00BA4180" w:rsidRPr="0001620E">
        <w:rPr>
          <w:rFonts w:cs="Times New Roman"/>
          <w:szCs w:val="24"/>
        </w:rPr>
        <w:t>Prokuratūra,</w:t>
      </w:r>
      <w:r w:rsidR="00BA4180">
        <w:rPr>
          <w:rFonts w:cs="Times New Roman"/>
          <w:szCs w:val="24"/>
        </w:rPr>
        <w:t xml:space="preserve"> </w:t>
      </w:r>
      <w:r w:rsidR="00BA4180" w:rsidRPr="0001620E">
        <w:rPr>
          <w:rFonts w:cs="Times New Roman"/>
          <w:szCs w:val="24"/>
        </w:rPr>
        <w:t xml:space="preserve">Radio un </w:t>
      </w:r>
      <w:r w:rsidR="00BA4180" w:rsidRPr="00B82ED8">
        <w:rPr>
          <w:rFonts w:cs="Times New Roman"/>
          <w:szCs w:val="24"/>
        </w:rPr>
        <w:t>televīzija</w:t>
      </w:r>
      <w:r w:rsidR="00BA4180">
        <w:rPr>
          <w:rFonts w:cs="Times New Roman"/>
          <w:szCs w:val="24"/>
        </w:rPr>
        <w:t xml:space="preserve"> </w:t>
      </w:r>
      <w:r w:rsidR="00BA4180" w:rsidRPr="00CD6E45">
        <w:rPr>
          <w:rFonts w:cs="Times New Roman"/>
          <w:szCs w:val="24"/>
        </w:rPr>
        <w:t>(Nacionālo elektronisko plašsaziņas līdzekļu padome)</w:t>
      </w:r>
      <w:r w:rsidR="00BA4180" w:rsidRPr="00B82ED8">
        <w:rPr>
          <w:rFonts w:cs="Times New Roman"/>
          <w:szCs w:val="24"/>
        </w:rPr>
        <w:t>,</w:t>
      </w:r>
      <w:r w:rsidR="00BA4180" w:rsidRPr="00BA4180">
        <w:rPr>
          <w:rFonts w:cs="Times New Roman"/>
          <w:szCs w:val="24"/>
        </w:rPr>
        <w:t xml:space="preserve"> </w:t>
      </w:r>
      <w:r w:rsidR="00BA4180" w:rsidRPr="0001620E">
        <w:rPr>
          <w:rFonts w:cs="Times New Roman"/>
          <w:szCs w:val="24"/>
        </w:rPr>
        <w:t>Satversmes tiesa,</w:t>
      </w:r>
      <w:r w:rsidR="00BA4180" w:rsidRPr="00BA4180">
        <w:rPr>
          <w:rFonts w:cs="Times New Roman"/>
          <w:szCs w:val="24"/>
        </w:rPr>
        <w:t xml:space="preserve"> </w:t>
      </w:r>
      <w:r w:rsidR="00BA4180" w:rsidRPr="0001620E">
        <w:rPr>
          <w:rFonts w:cs="Times New Roman"/>
          <w:szCs w:val="24"/>
        </w:rPr>
        <w:t>Tieslietu ministrija (Apgabaltiesas un rajonu (pilsētu) tiesas),</w:t>
      </w:r>
      <w:r w:rsidR="00BA4180">
        <w:rPr>
          <w:rFonts w:cs="Times New Roman"/>
          <w:szCs w:val="24"/>
        </w:rPr>
        <w:t xml:space="preserve"> </w:t>
      </w:r>
      <w:r w:rsidR="00BA4180" w:rsidRPr="0001620E">
        <w:rPr>
          <w:rFonts w:cs="Times New Roman"/>
          <w:szCs w:val="24"/>
        </w:rPr>
        <w:t>Tieslietu ministrija (Datu valsts inspekcija),</w:t>
      </w:r>
      <w:r w:rsidR="00BA4180" w:rsidRPr="00BA4180">
        <w:rPr>
          <w:rFonts w:cs="Times New Roman"/>
          <w:szCs w:val="24"/>
        </w:rPr>
        <w:t xml:space="preserve"> </w:t>
      </w:r>
      <w:r w:rsidR="00BA4180" w:rsidRPr="0001620E">
        <w:rPr>
          <w:rFonts w:cs="Times New Roman"/>
          <w:szCs w:val="24"/>
        </w:rPr>
        <w:t>Valsts kontrole,</w:t>
      </w:r>
      <w:r w:rsidR="00BA4180">
        <w:rPr>
          <w:rFonts w:cs="Times New Roman"/>
          <w:szCs w:val="24"/>
        </w:rPr>
        <w:t xml:space="preserve"> </w:t>
      </w:r>
      <w:r w:rsidR="00F95B11" w:rsidRPr="0001620E">
        <w:rPr>
          <w:rFonts w:cs="Times New Roman"/>
          <w:szCs w:val="24"/>
        </w:rPr>
        <w:t>Valsts prezidenta kancelej</w:t>
      </w:r>
      <w:r w:rsidR="007B0BBB" w:rsidRPr="0001620E">
        <w:rPr>
          <w:rFonts w:cs="Times New Roman"/>
          <w:szCs w:val="24"/>
        </w:rPr>
        <w:t>a</w:t>
      </w:r>
      <w:r w:rsidR="00DE62A3">
        <w:rPr>
          <w:rFonts w:cs="Times New Roman"/>
          <w:szCs w:val="24"/>
        </w:rPr>
        <w:t>,</w:t>
      </w:r>
      <w:r w:rsidR="004D013E" w:rsidRPr="0001620E">
        <w:rPr>
          <w:rFonts w:cs="Times New Roman"/>
          <w:szCs w:val="24"/>
        </w:rPr>
        <w:t xml:space="preserve"> </w:t>
      </w:r>
      <w:r w:rsidR="00544E98" w:rsidRPr="00B82ED8">
        <w:rPr>
          <w:rFonts w:cs="Times New Roman"/>
          <w:szCs w:val="24"/>
        </w:rPr>
        <w:t>kā arī Iekšlietu ministrija (Valsts drošības dienests) un Tieslietu ministrija (Satversmes aizsardzības birojs)</w:t>
      </w:r>
      <w:r w:rsidR="004D013E" w:rsidRPr="00B82ED8">
        <w:rPr>
          <w:rFonts w:cs="Times New Roman"/>
          <w:szCs w:val="24"/>
        </w:rPr>
        <w:t>. Valsts prezidenta kanceleja</w:t>
      </w:r>
      <w:r w:rsidRPr="00B82ED8">
        <w:rPr>
          <w:rFonts w:cs="Times New Roman"/>
          <w:szCs w:val="24"/>
        </w:rPr>
        <w:t xml:space="preserve"> </w:t>
      </w:r>
      <w:r w:rsidR="005F4CC4" w:rsidRPr="00B82ED8">
        <w:rPr>
          <w:rFonts w:cs="Times New Roman"/>
          <w:szCs w:val="24"/>
        </w:rPr>
        <w:t xml:space="preserve">kopā </w:t>
      </w:r>
      <w:r w:rsidRPr="00B82ED8">
        <w:rPr>
          <w:rFonts w:cs="Times New Roman"/>
          <w:szCs w:val="24"/>
        </w:rPr>
        <w:t xml:space="preserve">ar </w:t>
      </w:r>
      <w:r w:rsidR="004D013E" w:rsidRPr="00B82ED8">
        <w:rPr>
          <w:rFonts w:cs="Times New Roman"/>
          <w:szCs w:val="24"/>
        </w:rPr>
        <w:t>Ārlietu ministriju un Ekonomikas ministriju</w:t>
      </w:r>
      <w:r w:rsidRPr="0001620E">
        <w:rPr>
          <w:rFonts w:cs="Times New Roman"/>
          <w:szCs w:val="24"/>
        </w:rPr>
        <w:t xml:space="preserve"> </w:t>
      </w:r>
      <w:r w:rsidR="004F7BA2" w:rsidRPr="0001620E">
        <w:rPr>
          <w:rFonts w:cs="Times New Roman"/>
          <w:szCs w:val="24"/>
        </w:rPr>
        <w:t xml:space="preserve">ir </w:t>
      </w:r>
      <w:r w:rsidRPr="0001620E">
        <w:rPr>
          <w:rFonts w:cs="Times New Roman"/>
          <w:szCs w:val="24"/>
        </w:rPr>
        <w:t xml:space="preserve">iesniegusi </w:t>
      </w:r>
      <w:r w:rsidR="000063F6" w:rsidRPr="0001620E">
        <w:rPr>
          <w:rFonts w:cs="Times New Roman"/>
          <w:szCs w:val="24"/>
        </w:rPr>
        <w:t>vienu</w:t>
      </w:r>
      <w:r w:rsidRPr="0001620E">
        <w:rPr>
          <w:rFonts w:cs="Times New Roman"/>
          <w:szCs w:val="24"/>
        </w:rPr>
        <w:t xml:space="preserve"> starpnozaru PP. Neatkarīgo institūciju pieprasījumi PP apkopoti un pievienoti informatīvajam ziņojumam </w:t>
      </w:r>
      <w:bookmarkEnd w:id="11"/>
      <w:r w:rsidRPr="0001620E">
        <w:rPr>
          <w:rFonts w:cs="Times New Roman"/>
          <w:szCs w:val="24"/>
        </w:rPr>
        <w:t>(skat. 3. un 4.</w:t>
      </w:r>
      <w:r w:rsidR="004F7BA2" w:rsidRPr="0001620E">
        <w:rPr>
          <w:rFonts w:cs="Times New Roman"/>
          <w:szCs w:val="24"/>
        </w:rPr>
        <w:t> </w:t>
      </w:r>
      <w:r w:rsidRPr="0001620E">
        <w:rPr>
          <w:rFonts w:cs="Times New Roman"/>
          <w:szCs w:val="24"/>
        </w:rPr>
        <w:t>pielikumu).</w:t>
      </w:r>
    </w:p>
    <w:p w14:paraId="2E59B963" w14:textId="1AFC6D2B" w:rsidR="00275017" w:rsidRDefault="00F14EC4" w:rsidP="00F63581">
      <w:pPr>
        <w:spacing w:after="240" w:line="252" w:lineRule="auto"/>
        <w:ind w:left="0" w:right="0" w:firstLine="720"/>
        <w:rPr>
          <w:rFonts w:cs="Times New Roman"/>
          <w:szCs w:val="24"/>
        </w:rPr>
      </w:pPr>
      <w:bookmarkStart w:id="12" w:name="_Hlk78976010"/>
      <w:r w:rsidRPr="0001620E">
        <w:rPr>
          <w:rFonts w:cs="Times New Roman"/>
          <w:bCs/>
          <w:szCs w:val="24"/>
        </w:rPr>
        <w:t xml:space="preserve">Neatkarīgo institūciju pieprasītais finansējums PP īstenošanai atspoguļots </w:t>
      </w:r>
      <w:r w:rsidR="004F7BA2" w:rsidRPr="0001620E">
        <w:rPr>
          <w:rFonts w:cs="Times New Roman"/>
          <w:bCs/>
          <w:szCs w:val="24"/>
        </w:rPr>
        <w:t>zemāk (</w:t>
      </w:r>
      <w:r w:rsidR="0091709F" w:rsidRPr="0001620E">
        <w:rPr>
          <w:rFonts w:cs="Times New Roman"/>
          <w:bCs/>
          <w:szCs w:val="24"/>
        </w:rPr>
        <w:t>Attēls Nr.7</w:t>
      </w:r>
      <w:r w:rsidR="004F7BA2" w:rsidRPr="0001620E">
        <w:rPr>
          <w:rFonts w:cs="Times New Roman"/>
          <w:bCs/>
          <w:szCs w:val="24"/>
        </w:rPr>
        <w:t>)</w:t>
      </w:r>
      <w:r w:rsidRPr="0001620E">
        <w:rPr>
          <w:rFonts w:cs="Times New Roman"/>
          <w:bCs/>
          <w:szCs w:val="24"/>
        </w:rPr>
        <w:t xml:space="preserve">. </w:t>
      </w:r>
      <w:r w:rsidRPr="0001620E">
        <w:rPr>
          <w:rFonts w:cs="Times New Roman"/>
          <w:szCs w:val="24"/>
        </w:rPr>
        <w:t xml:space="preserve">Attēls parāda, ka lielāko finansējumu PP īstenošanai pieprasījusi </w:t>
      </w:r>
      <w:r w:rsidR="00396615" w:rsidRPr="0001620E">
        <w:rPr>
          <w:rFonts w:cs="Times New Roman"/>
          <w:szCs w:val="24"/>
        </w:rPr>
        <w:t>Radio un Televīzija</w:t>
      </w:r>
      <w:r w:rsidR="00CD6E45">
        <w:rPr>
          <w:rFonts w:cs="Times New Roman"/>
          <w:szCs w:val="24"/>
        </w:rPr>
        <w:t xml:space="preserve"> </w:t>
      </w:r>
      <w:r w:rsidR="00CD6E45" w:rsidRPr="00CD6E45">
        <w:rPr>
          <w:rFonts w:cs="Times New Roman"/>
          <w:szCs w:val="24"/>
        </w:rPr>
        <w:t>(Nacionālo elektronisko plašsaziņas līdzekļu padome)</w:t>
      </w:r>
      <w:r w:rsidR="00396615" w:rsidRPr="0001620E">
        <w:rPr>
          <w:rFonts w:cs="Times New Roman"/>
          <w:szCs w:val="24"/>
        </w:rPr>
        <w:t xml:space="preserve"> 202</w:t>
      </w:r>
      <w:r w:rsidR="00CF604A" w:rsidRPr="0001620E">
        <w:rPr>
          <w:rFonts w:cs="Times New Roman"/>
          <w:szCs w:val="24"/>
        </w:rPr>
        <w:t>2</w:t>
      </w:r>
      <w:r w:rsidR="00396615" w:rsidRPr="0001620E">
        <w:rPr>
          <w:rFonts w:cs="Times New Roman"/>
          <w:szCs w:val="24"/>
        </w:rPr>
        <w:t xml:space="preserve">.gadam – </w:t>
      </w:r>
      <w:r w:rsidR="00CF604A" w:rsidRPr="0001620E">
        <w:rPr>
          <w:rFonts w:cs="Times New Roman"/>
          <w:szCs w:val="24"/>
        </w:rPr>
        <w:t>7,6</w:t>
      </w:r>
      <w:r w:rsidR="00396615" w:rsidRPr="0001620E">
        <w:rPr>
          <w:rFonts w:cs="Times New Roman"/>
          <w:szCs w:val="24"/>
        </w:rPr>
        <w:t xml:space="preserve"> milj. </w:t>
      </w:r>
      <w:r w:rsidR="00396615" w:rsidRPr="0001620E">
        <w:rPr>
          <w:rFonts w:cs="Times New Roman"/>
          <w:i/>
          <w:szCs w:val="24"/>
        </w:rPr>
        <w:t>euro</w:t>
      </w:r>
      <w:r w:rsidR="00396615" w:rsidRPr="0001620E">
        <w:rPr>
          <w:rFonts w:cs="Times New Roman"/>
          <w:szCs w:val="24"/>
        </w:rPr>
        <w:t>, 202</w:t>
      </w:r>
      <w:r w:rsidR="00CF604A" w:rsidRPr="0001620E">
        <w:rPr>
          <w:rFonts w:cs="Times New Roman"/>
          <w:szCs w:val="24"/>
        </w:rPr>
        <w:t>3</w:t>
      </w:r>
      <w:r w:rsidR="00396615" w:rsidRPr="0001620E">
        <w:rPr>
          <w:rFonts w:cs="Times New Roman"/>
          <w:szCs w:val="24"/>
        </w:rPr>
        <w:t xml:space="preserve">.gadam – </w:t>
      </w:r>
      <w:r w:rsidR="00CF604A" w:rsidRPr="0001620E">
        <w:rPr>
          <w:rFonts w:cs="Times New Roman"/>
          <w:szCs w:val="24"/>
        </w:rPr>
        <w:t>13,3</w:t>
      </w:r>
      <w:r w:rsidR="00396615" w:rsidRPr="0001620E">
        <w:rPr>
          <w:rFonts w:cs="Times New Roman"/>
          <w:szCs w:val="24"/>
        </w:rPr>
        <w:t xml:space="preserve"> milj. </w:t>
      </w:r>
      <w:r w:rsidR="00396615" w:rsidRPr="0001620E">
        <w:rPr>
          <w:rFonts w:cs="Times New Roman"/>
          <w:i/>
          <w:szCs w:val="24"/>
        </w:rPr>
        <w:t>euro</w:t>
      </w:r>
      <w:r w:rsidR="00396615" w:rsidRPr="0001620E">
        <w:rPr>
          <w:rFonts w:cs="Times New Roman"/>
          <w:szCs w:val="24"/>
        </w:rPr>
        <w:t xml:space="preserve"> un 202</w:t>
      </w:r>
      <w:r w:rsidR="00CF604A" w:rsidRPr="0001620E">
        <w:rPr>
          <w:rFonts w:cs="Times New Roman"/>
          <w:szCs w:val="24"/>
        </w:rPr>
        <w:t>4</w:t>
      </w:r>
      <w:r w:rsidR="00396615" w:rsidRPr="0001620E">
        <w:rPr>
          <w:rFonts w:cs="Times New Roman"/>
          <w:szCs w:val="24"/>
        </w:rPr>
        <w:t xml:space="preserve">.gadam – </w:t>
      </w:r>
      <w:r w:rsidR="00CF604A" w:rsidRPr="0001620E">
        <w:rPr>
          <w:rFonts w:cs="Times New Roman"/>
          <w:szCs w:val="24"/>
        </w:rPr>
        <w:t>24,3</w:t>
      </w:r>
      <w:r w:rsidR="00396615" w:rsidRPr="0001620E">
        <w:rPr>
          <w:rFonts w:cs="Times New Roman"/>
          <w:szCs w:val="24"/>
        </w:rPr>
        <w:t xml:space="preserve"> milj. </w:t>
      </w:r>
      <w:r w:rsidR="00396615" w:rsidRPr="0001620E">
        <w:rPr>
          <w:rFonts w:cs="Times New Roman"/>
          <w:i/>
          <w:szCs w:val="24"/>
        </w:rPr>
        <w:t>euro</w:t>
      </w:r>
      <w:r w:rsidR="00396615" w:rsidRPr="0001620E">
        <w:rPr>
          <w:rFonts w:cs="Times New Roman"/>
          <w:szCs w:val="24"/>
        </w:rPr>
        <w:t xml:space="preserve">, </w:t>
      </w:r>
      <w:r w:rsidR="00DE62A3">
        <w:rPr>
          <w:rFonts w:cs="Times New Roman"/>
          <w:szCs w:val="24"/>
        </w:rPr>
        <w:t xml:space="preserve">Iekšlietu ministrija (Valsts drošības dienests) </w:t>
      </w:r>
      <w:r w:rsidR="00DE62A3" w:rsidRPr="0001620E">
        <w:rPr>
          <w:rFonts w:cs="Times New Roman"/>
          <w:szCs w:val="24"/>
        </w:rPr>
        <w:t xml:space="preserve">2022.gadam – </w:t>
      </w:r>
      <w:r w:rsidR="00DE62A3">
        <w:rPr>
          <w:rFonts w:cs="Times New Roman"/>
          <w:szCs w:val="24"/>
        </w:rPr>
        <w:t>2,6</w:t>
      </w:r>
      <w:r w:rsidR="00DE62A3" w:rsidRPr="0001620E">
        <w:rPr>
          <w:rFonts w:cs="Times New Roman"/>
          <w:szCs w:val="24"/>
        </w:rPr>
        <w:t xml:space="preserve"> milj. </w:t>
      </w:r>
      <w:r w:rsidR="00DE62A3" w:rsidRPr="0001620E">
        <w:rPr>
          <w:rFonts w:cs="Times New Roman"/>
          <w:i/>
          <w:szCs w:val="24"/>
        </w:rPr>
        <w:t>euro</w:t>
      </w:r>
      <w:r w:rsidR="00DE62A3" w:rsidRPr="0001620E">
        <w:rPr>
          <w:rFonts w:cs="Times New Roman"/>
          <w:szCs w:val="24"/>
        </w:rPr>
        <w:t xml:space="preserve">, 2023.gadam – </w:t>
      </w:r>
      <w:r w:rsidR="00DE62A3">
        <w:rPr>
          <w:rFonts w:cs="Times New Roman"/>
          <w:szCs w:val="24"/>
        </w:rPr>
        <w:t xml:space="preserve">3,1 </w:t>
      </w:r>
      <w:r w:rsidR="00DE62A3" w:rsidRPr="0001620E">
        <w:rPr>
          <w:rFonts w:cs="Times New Roman"/>
          <w:szCs w:val="24"/>
        </w:rPr>
        <w:t xml:space="preserve">milj. </w:t>
      </w:r>
      <w:r w:rsidR="00DE62A3" w:rsidRPr="0001620E">
        <w:rPr>
          <w:rFonts w:cs="Times New Roman"/>
          <w:i/>
          <w:szCs w:val="24"/>
        </w:rPr>
        <w:t>euro</w:t>
      </w:r>
      <w:r w:rsidR="00DE62A3" w:rsidRPr="0001620E">
        <w:rPr>
          <w:rFonts w:cs="Times New Roman"/>
          <w:szCs w:val="24"/>
        </w:rPr>
        <w:t xml:space="preserve"> un 2024.gadam –</w:t>
      </w:r>
      <w:r w:rsidR="00A22703">
        <w:rPr>
          <w:rFonts w:cs="Times New Roman"/>
          <w:szCs w:val="24"/>
        </w:rPr>
        <w:t>3,0</w:t>
      </w:r>
      <w:r w:rsidR="00DE62A3" w:rsidRPr="0001620E">
        <w:rPr>
          <w:rFonts w:cs="Times New Roman"/>
          <w:szCs w:val="24"/>
        </w:rPr>
        <w:t xml:space="preserve"> milj. </w:t>
      </w:r>
      <w:r w:rsidR="00DE62A3" w:rsidRPr="0001620E">
        <w:rPr>
          <w:rFonts w:cs="Times New Roman"/>
          <w:i/>
          <w:szCs w:val="24"/>
        </w:rPr>
        <w:t>euro</w:t>
      </w:r>
      <w:r w:rsidR="00A22703">
        <w:rPr>
          <w:rFonts w:cs="Times New Roman"/>
          <w:szCs w:val="24"/>
        </w:rPr>
        <w:t xml:space="preserve"> un</w:t>
      </w:r>
      <w:r w:rsidR="00DE62A3">
        <w:rPr>
          <w:rFonts w:cs="Times New Roman"/>
          <w:szCs w:val="24"/>
        </w:rPr>
        <w:t xml:space="preserve"> </w:t>
      </w:r>
      <w:r w:rsidRPr="0001620E">
        <w:rPr>
          <w:rFonts w:cs="Times New Roman"/>
          <w:szCs w:val="24"/>
        </w:rPr>
        <w:t>Tieslietu ministrija (</w:t>
      </w:r>
      <w:r w:rsidR="00137390" w:rsidRPr="0001620E">
        <w:rPr>
          <w:rFonts w:cs="Times New Roman"/>
          <w:szCs w:val="24"/>
        </w:rPr>
        <w:t>Apgabaltiesas un rajonu (pilsētu) tiesas</w:t>
      </w:r>
      <w:r w:rsidRPr="0001620E">
        <w:rPr>
          <w:rFonts w:cs="Times New Roman"/>
          <w:szCs w:val="24"/>
        </w:rPr>
        <w:t>), attiecīgi 20</w:t>
      </w:r>
      <w:r w:rsidR="004F7BA2" w:rsidRPr="0001620E">
        <w:rPr>
          <w:rFonts w:cs="Times New Roman"/>
          <w:szCs w:val="24"/>
        </w:rPr>
        <w:t>2</w:t>
      </w:r>
      <w:r w:rsidR="00CF604A" w:rsidRPr="0001620E">
        <w:rPr>
          <w:rFonts w:cs="Times New Roman"/>
          <w:szCs w:val="24"/>
        </w:rPr>
        <w:t>2</w:t>
      </w:r>
      <w:r w:rsidRPr="0001620E">
        <w:rPr>
          <w:rFonts w:cs="Times New Roman"/>
          <w:szCs w:val="24"/>
        </w:rPr>
        <w:t xml:space="preserve">.gadam – </w:t>
      </w:r>
      <w:r w:rsidR="00CF604A" w:rsidRPr="0001620E">
        <w:rPr>
          <w:rFonts w:cs="Times New Roman"/>
          <w:szCs w:val="24"/>
        </w:rPr>
        <w:t>2,8</w:t>
      </w:r>
      <w:r w:rsidR="004F7BA2" w:rsidRPr="0001620E">
        <w:rPr>
          <w:rFonts w:cs="Times New Roman"/>
          <w:szCs w:val="24"/>
        </w:rPr>
        <w:t> </w:t>
      </w:r>
      <w:r w:rsidRPr="0001620E">
        <w:rPr>
          <w:rFonts w:cs="Times New Roman"/>
          <w:szCs w:val="24"/>
        </w:rPr>
        <w:t xml:space="preserve">milj. </w:t>
      </w:r>
      <w:r w:rsidRPr="0001620E">
        <w:rPr>
          <w:rFonts w:cs="Times New Roman"/>
          <w:i/>
          <w:szCs w:val="24"/>
        </w:rPr>
        <w:t>euro</w:t>
      </w:r>
      <w:r w:rsidR="004F7BA2" w:rsidRPr="0001620E">
        <w:rPr>
          <w:rFonts w:cs="Times New Roman"/>
          <w:szCs w:val="24"/>
        </w:rPr>
        <w:t>, 202</w:t>
      </w:r>
      <w:r w:rsidR="00CF604A" w:rsidRPr="0001620E">
        <w:rPr>
          <w:rFonts w:cs="Times New Roman"/>
          <w:szCs w:val="24"/>
        </w:rPr>
        <w:t>3</w:t>
      </w:r>
      <w:r w:rsidRPr="0001620E">
        <w:rPr>
          <w:rFonts w:cs="Times New Roman"/>
          <w:szCs w:val="24"/>
        </w:rPr>
        <w:t xml:space="preserve">.gadam – </w:t>
      </w:r>
      <w:r w:rsidR="00CF604A" w:rsidRPr="0001620E">
        <w:rPr>
          <w:rFonts w:cs="Times New Roman"/>
          <w:szCs w:val="24"/>
        </w:rPr>
        <w:t>2,1</w:t>
      </w:r>
      <w:r w:rsidRPr="0001620E">
        <w:rPr>
          <w:rFonts w:cs="Times New Roman"/>
          <w:szCs w:val="24"/>
        </w:rPr>
        <w:t xml:space="preserve"> milj. </w:t>
      </w:r>
      <w:r w:rsidRPr="0001620E">
        <w:rPr>
          <w:rFonts w:cs="Times New Roman"/>
          <w:i/>
          <w:szCs w:val="24"/>
        </w:rPr>
        <w:t>euro</w:t>
      </w:r>
      <w:r w:rsidR="004F7BA2" w:rsidRPr="0001620E">
        <w:rPr>
          <w:rFonts w:cs="Times New Roman"/>
          <w:szCs w:val="24"/>
        </w:rPr>
        <w:t xml:space="preserve"> un 202</w:t>
      </w:r>
      <w:r w:rsidR="00CF604A" w:rsidRPr="0001620E">
        <w:rPr>
          <w:rFonts w:cs="Times New Roman"/>
          <w:szCs w:val="24"/>
        </w:rPr>
        <w:t>4</w:t>
      </w:r>
      <w:r w:rsidRPr="0001620E">
        <w:rPr>
          <w:rFonts w:cs="Times New Roman"/>
          <w:szCs w:val="24"/>
        </w:rPr>
        <w:t xml:space="preserve">.gadam – </w:t>
      </w:r>
      <w:r w:rsidR="00CF604A" w:rsidRPr="0001620E">
        <w:rPr>
          <w:rFonts w:cs="Times New Roman"/>
          <w:szCs w:val="24"/>
        </w:rPr>
        <w:t>1,9</w:t>
      </w:r>
      <w:r w:rsidRPr="0001620E">
        <w:rPr>
          <w:rFonts w:cs="Times New Roman"/>
          <w:szCs w:val="24"/>
        </w:rPr>
        <w:t xml:space="preserve"> milj. </w:t>
      </w:r>
      <w:proofErr w:type="spellStart"/>
      <w:r w:rsidRPr="0001620E">
        <w:rPr>
          <w:rFonts w:cs="Times New Roman"/>
          <w:i/>
          <w:szCs w:val="24"/>
        </w:rPr>
        <w:t>euro</w:t>
      </w:r>
      <w:bookmarkEnd w:id="12"/>
      <w:proofErr w:type="spellEnd"/>
      <w:r w:rsidR="00A22703">
        <w:rPr>
          <w:rFonts w:cs="Times New Roman"/>
          <w:szCs w:val="24"/>
        </w:rPr>
        <w:t xml:space="preserve"> </w:t>
      </w:r>
      <w:r w:rsidR="00676E52" w:rsidRPr="0001620E">
        <w:rPr>
          <w:rFonts w:cs="Times New Roman"/>
          <w:szCs w:val="24"/>
        </w:rPr>
        <w:t>(</w:t>
      </w:r>
      <w:r w:rsidR="00275017" w:rsidRPr="0001620E">
        <w:rPr>
          <w:rFonts w:cs="Times New Roman"/>
          <w:szCs w:val="24"/>
        </w:rPr>
        <w:fldChar w:fldCharType="begin"/>
      </w:r>
      <w:r w:rsidR="00275017" w:rsidRPr="0001620E">
        <w:rPr>
          <w:rFonts w:cs="Times New Roman"/>
          <w:szCs w:val="24"/>
        </w:rPr>
        <w:instrText xml:space="preserve"> REF _Ref17109137 \h </w:instrText>
      </w:r>
      <w:r w:rsidR="0091709F" w:rsidRPr="0001620E">
        <w:rPr>
          <w:rFonts w:cs="Times New Roman"/>
          <w:szCs w:val="24"/>
        </w:rPr>
        <w:instrText xml:space="preserve"> \* MERGEFORMAT </w:instrText>
      </w:r>
      <w:r w:rsidR="00275017" w:rsidRPr="0001620E">
        <w:rPr>
          <w:rFonts w:cs="Times New Roman"/>
          <w:szCs w:val="24"/>
        </w:rPr>
      </w:r>
      <w:r w:rsidR="00275017" w:rsidRPr="0001620E">
        <w:rPr>
          <w:rFonts w:cs="Times New Roman"/>
          <w:szCs w:val="24"/>
        </w:rPr>
        <w:fldChar w:fldCharType="separate"/>
      </w:r>
      <w:r w:rsidR="00F63581" w:rsidRPr="0001620E">
        <w:t xml:space="preserve">Attēls Nr. </w:t>
      </w:r>
      <w:r w:rsidR="00F63581">
        <w:rPr>
          <w:noProof/>
        </w:rPr>
        <w:t>7</w:t>
      </w:r>
      <w:r w:rsidR="00275017" w:rsidRPr="0001620E">
        <w:rPr>
          <w:rFonts w:cs="Times New Roman"/>
          <w:szCs w:val="24"/>
        </w:rPr>
        <w:fldChar w:fldCharType="end"/>
      </w:r>
      <w:r w:rsidR="00676E52" w:rsidRPr="0001620E">
        <w:rPr>
          <w:rFonts w:cs="Times New Roman"/>
          <w:szCs w:val="24"/>
        </w:rPr>
        <w:t>)</w:t>
      </w:r>
      <w:r w:rsidRPr="0001620E">
        <w:rPr>
          <w:rFonts w:cs="Times New Roman"/>
          <w:szCs w:val="24"/>
        </w:rPr>
        <w:t>.</w:t>
      </w:r>
      <w:bookmarkStart w:id="13" w:name="_Ref16524585"/>
    </w:p>
    <w:p w14:paraId="2DB4A4DE" w14:textId="4326CD31" w:rsidR="003B3D1F" w:rsidRPr="0001620E" w:rsidRDefault="004F7BA2" w:rsidP="00F63581">
      <w:pPr>
        <w:pStyle w:val="Caption"/>
        <w:ind w:left="74" w:right="74"/>
        <w:rPr>
          <w:rFonts w:cs="Times New Roman"/>
          <w:szCs w:val="24"/>
        </w:rPr>
      </w:pPr>
      <w:bookmarkStart w:id="14" w:name="_Ref17109137"/>
      <w:r w:rsidRPr="0001620E">
        <w:t xml:space="preserve">Attēls Nr. </w:t>
      </w:r>
      <w:r w:rsidR="00AB5FBC" w:rsidRPr="0001620E">
        <w:fldChar w:fldCharType="begin"/>
      </w:r>
      <w:r w:rsidR="00AB5FBC" w:rsidRPr="0001620E">
        <w:instrText xml:space="preserve"> SEQ Attēls_Nr. \* ARABIC </w:instrText>
      </w:r>
      <w:r w:rsidR="00AB5FBC" w:rsidRPr="0001620E">
        <w:fldChar w:fldCharType="separate"/>
      </w:r>
      <w:r w:rsidR="00F63581">
        <w:rPr>
          <w:noProof/>
        </w:rPr>
        <w:t>7</w:t>
      </w:r>
      <w:r w:rsidR="00AB5FBC" w:rsidRPr="0001620E">
        <w:rPr>
          <w:noProof/>
        </w:rPr>
        <w:fldChar w:fldCharType="end"/>
      </w:r>
      <w:bookmarkEnd w:id="13"/>
      <w:bookmarkEnd w:id="14"/>
    </w:p>
    <w:p w14:paraId="06259DE3" w14:textId="643167D9" w:rsidR="00684C00" w:rsidRPr="0001620E" w:rsidRDefault="00157DAD" w:rsidP="005F4CC4">
      <w:pPr>
        <w:tabs>
          <w:tab w:val="left" w:pos="2590"/>
        </w:tabs>
        <w:ind w:left="74" w:right="74"/>
        <w:jc w:val="center"/>
        <w:rPr>
          <w:rFonts w:cs="Times New Roman"/>
          <w:i/>
          <w:szCs w:val="24"/>
        </w:rPr>
      </w:pPr>
      <w:r w:rsidRPr="0001620E">
        <w:rPr>
          <w:rFonts w:cs="Times New Roman"/>
          <w:b/>
          <w:szCs w:val="24"/>
        </w:rPr>
        <w:t xml:space="preserve">Neatkarīgo institūciju pieprasījumi </w:t>
      </w:r>
      <w:r w:rsidR="0016546E" w:rsidRPr="0001620E">
        <w:rPr>
          <w:rFonts w:cs="Times New Roman"/>
          <w:b/>
          <w:szCs w:val="24"/>
        </w:rPr>
        <w:t xml:space="preserve">PP </w:t>
      </w:r>
      <w:r w:rsidRPr="0001620E">
        <w:rPr>
          <w:rFonts w:cs="Times New Roman"/>
          <w:b/>
          <w:szCs w:val="24"/>
        </w:rPr>
        <w:t>20</w:t>
      </w:r>
      <w:r w:rsidR="007565B0" w:rsidRPr="0001620E">
        <w:rPr>
          <w:rFonts w:cs="Times New Roman"/>
          <w:b/>
          <w:szCs w:val="24"/>
        </w:rPr>
        <w:t>2</w:t>
      </w:r>
      <w:r w:rsidR="000C614C" w:rsidRPr="0001620E">
        <w:rPr>
          <w:rFonts w:cs="Times New Roman"/>
          <w:b/>
          <w:szCs w:val="24"/>
        </w:rPr>
        <w:t>2</w:t>
      </w:r>
      <w:r w:rsidR="00F72C68" w:rsidRPr="0001620E">
        <w:rPr>
          <w:rFonts w:cs="Times New Roman"/>
          <w:b/>
          <w:szCs w:val="24"/>
        </w:rPr>
        <w:t>. - 202</w:t>
      </w:r>
      <w:r w:rsidR="000C614C" w:rsidRPr="0001620E">
        <w:rPr>
          <w:rFonts w:cs="Times New Roman"/>
          <w:b/>
          <w:szCs w:val="24"/>
        </w:rPr>
        <w:t>4</w:t>
      </w:r>
      <w:r w:rsidRPr="0001620E">
        <w:rPr>
          <w:rFonts w:cs="Times New Roman"/>
          <w:b/>
          <w:szCs w:val="24"/>
        </w:rPr>
        <w:t>.gadam,</w:t>
      </w:r>
      <w:r w:rsidRPr="0001620E">
        <w:rPr>
          <w:rFonts w:cs="Times New Roman"/>
          <w:szCs w:val="24"/>
        </w:rPr>
        <w:t xml:space="preserve"> milj. </w:t>
      </w:r>
      <w:r w:rsidRPr="0001620E">
        <w:rPr>
          <w:rFonts w:cs="Times New Roman"/>
          <w:i/>
          <w:szCs w:val="24"/>
        </w:rPr>
        <w:t>euro</w:t>
      </w:r>
    </w:p>
    <w:p w14:paraId="2E4528D7" w14:textId="6175C842" w:rsidR="00507AC1" w:rsidRPr="0001620E" w:rsidRDefault="00925B7D" w:rsidP="00B479DC">
      <w:pPr>
        <w:tabs>
          <w:tab w:val="left" w:pos="2590"/>
        </w:tabs>
        <w:ind w:left="0" w:right="49"/>
        <w:jc w:val="center"/>
        <w:rPr>
          <w:rFonts w:cs="Times New Roman"/>
          <w:i/>
          <w:szCs w:val="24"/>
        </w:rPr>
      </w:pPr>
      <w:r>
        <w:rPr>
          <w:noProof/>
          <w:lang w:eastAsia="lv-LV"/>
        </w:rPr>
        <w:lastRenderedPageBreak/>
        <w:drawing>
          <wp:inline distT="0" distB="0" distL="0" distR="0" wp14:anchorId="7E907818" wp14:editId="7EE2D86A">
            <wp:extent cx="5537200" cy="3158066"/>
            <wp:effectExtent l="0" t="0" r="6350" b="4445"/>
            <wp:docPr id="10" name="Chart 10">
              <a:extLst xmlns:a="http://schemas.openxmlformats.org/drawingml/2006/main">
                <a:ext uri="{FF2B5EF4-FFF2-40B4-BE49-F238E27FC236}">
                  <a16:creationId xmlns:a16="http://schemas.microsoft.com/office/drawing/2014/main" id="{00000000-0008-0000-03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98471D1" w14:textId="77777777" w:rsidR="00A6797E" w:rsidRPr="0001620E" w:rsidRDefault="00A6797E" w:rsidP="00A6797E">
      <w:pPr>
        <w:spacing w:before="60" w:after="0"/>
        <w:ind w:left="0" w:right="0"/>
      </w:pPr>
      <w:r w:rsidRPr="0001620E">
        <w:rPr>
          <w:i/>
        </w:rPr>
        <w:t>Radio un Televīzija (Nacionālo elektronisko plašsaziņas līdzekļu padome)</w:t>
      </w:r>
      <w:r w:rsidRPr="0001620E">
        <w:t xml:space="preserve"> prioritāro pasākumu sarakstā kā svarīgākie (pirmie trīs) norādīti šādi pasākumi:</w:t>
      </w:r>
    </w:p>
    <w:p w14:paraId="590F3026" w14:textId="0322CC5E" w:rsidR="00A6797E" w:rsidRPr="0001620E" w:rsidRDefault="0057222F" w:rsidP="00A6797E">
      <w:pPr>
        <w:pStyle w:val="ListParagraph"/>
        <w:numPr>
          <w:ilvl w:val="0"/>
          <w:numId w:val="17"/>
        </w:numPr>
        <w:spacing w:after="0"/>
        <w:ind w:right="0"/>
        <w:contextualSpacing w:val="0"/>
      </w:pPr>
      <w:r w:rsidRPr="0001620E">
        <w:t xml:space="preserve">Komerciālo elektronisko plašsaziņas līdzekļu kapacitātes stiprināšana </w:t>
      </w:r>
      <w:r w:rsidR="00A6797E" w:rsidRPr="0001620E">
        <w:t xml:space="preserve">(47_01_P_N). Pasākumam nepieciešamais finansējums </w:t>
      </w:r>
      <w:r w:rsidRPr="0001620E">
        <w:t xml:space="preserve">2022. 2023. un 2024.gadam 0,5 milj. </w:t>
      </w:r>
      <w:r w:rsidRPr="0001620E">
        <w:rPr>
          <w:i/>
        </w:rPr>
        <w:t>euro</w:t>
      </w:r>
      <w:r w:rsidRPr="0001620E">
        <w:rPr>
          <w:iCs/>
        </w:rPr>
        <w:t xml:space="preserve"> ik gadu</w:t>
      </w:r>
      <w:r w:rsidR="00A6797E" w:rsidRPr="0001620E">
        <w:t>;</w:t>
      </w:r>
    </w:p>
    <w:p w14:paraId="36B6F7C0" w14:textId="70E86EF5" w:rsidR="00A6797E" w:rsidRPr="0001620E" w:rsidRDefault="00044126" w:rsidP="00A6797E">
      <w:pPr>
        <w:pStyle w:val="ListParagraph"/>
        <w:numPr>
          <w:ilvl w:val="0"/>
          <w:numId w:val="17"/>
        </w:numPr>
        <w:spacing w:after="0"/>
        <w:ind w:right="0"/>
        <w:contextualSpacing w:val="0"/>
      </w:pPr>
      <w:r>
        <w:t>VSIA “</w:t>
      </w:r>
      <w:r w:rsidR="0057222F" w:rsidRPr="0001620E">
        <w:t>Latvijas Radio</w:t>
      </w:r>
      <w:r>
        <w:t>”</w:t>
      </w:r>
      <w:r w:rsidR="0057222F" w:rsidRPr="0001620E">
        <w:t xml:space="preserve"> satura informācijas vadības sistēmas (</w:t>
      </w:r>
      <w:proofErr w:type="spellStart"/>
      <w:r w:rsidR="0057222F" w:rsidRPr="0001620E">
        <w:t>Media</w:t>
      </w:r>
      <w:proofErr w:type="spellEnd"/>
      <w:r w:rsidR="0057222F" w:rsidRPr="0001620E">
        <w:t xml:space="preserve"> </w:t>
      </w:r>
      <w:proofErr w:type="spellStart"/>
      <w:r w:rsidR="0057222F" w:rsidRPr="0001620E">
        <w:t>Asset</w:t>
      </w:r>
      <w:proofErr w:type="spellEnd"/>
      <w:r w:rsidR="0057222F" w:rsidRPr="0001620E">
        <w:t xml:space="preserve"> </w:t>
      </w:r>
      <w:proofErr w:type="spellStart"/>
      <w:r w:rsidR="0057222F" w:rsidRPr="0001620E">
        <w:t>Management</w:t>
      </w:r>
      <w:proofErr w:type="spellEnd"/>
      <w:r w:rsidR="0057222F" w:rsidRPr="0001620E">
        <w:t xml:space="preserve"> - MAM) iegāde</w:t>
      </w:r>
      <w:r w:rsidR="00A6797E" w:rsidRPr="0001620E">
        <w:t xml:space="preserve"> (47_02_P_N). Pasākumam nepieciešamais finansējums 202</w:t>
      </w:r>
      <w:r w:rsidR="0057222F" w:rsidRPr="0001620E">
        <w:t>2</w:t>
      </w:r>
      <w:r w:rsidR="00A6797E" w:rsidRPr="0001620E">
        <w:t>.</w:t>
      </w:r>
      <w:r w:rsidR="0057222F" w:rsidRPr="0001620E">
        <w:t xml:space="preserve">gadam 0,4 milj. </w:t>
      </w:r>
      <w:r w:rsidR="0057222F" w:rsidRPr="00044126">
        <w:rPr>
          <w:i/>
        </w:rPr>
        <w:t>euro</w:t>
      </w:r>
      <w:r w:rsidR="00A6797E" w:rsidRPr="0001620E">
        <w:t> un 202</w:t>
      </w:r>
      <w:r w:rsidR="0057222F" w:rsidRPr="0001620E">
        <w:t>3</w:t>
      </w:r>
      <w:r w:rsidR="00A6797E" w:rsidRPr="0001620E">
        <w:t xml:space="preserve">.gadam </w:t>
      </w:r>
      <w:r w:rsidR="0057222F" w:rsidRPr="0001620E">
        <w:t>0,3</w:t>
      </w:r>
      <w:r w:rsidR="00A6797E" w:rsidRPr="0001620E">
        <w:t xml:space="preserve"> milj. </w:t>
      </w:r>
      <w:r w:rsidR="00A6797E" w:rsidRPr="0001620E">
        <w:rPr>
          <w:i/>
        </w:rPr>
        <w:t>euro</w:t>
      </w:r>
      <w:r w:rsidR="00A6797E" w:rsidRPr="0001620E">
        <w:t>;</w:t>
      </w:r>
    </w:p>
    <w:p w14:paraId="244B4157" w14:textId="6740BFE6" w:rsidR="00A6797E" w:rsidRDefault="0057222F" w:rsidP="00A6797E">
      <w:pPr>
        <w:pStyle w:val="ListParagraph"/>
        <w:numPr>
          <w:ilvl w:val="0"/>
          <w:numId w:val="17"/>
        </w:numPr>
        <w:spacing w:after="0"/>
        <w:ind w:right="0"/>
        <w:contextualSpacing w:val="0"/>
      </w:pPr>
      <w:r w:rsidRPr="0001620E">
        <w:t>VSIA "Latvijas Televīzija" satura informācijas vadības sistēmas (</w:t>
      </w:r>
      <w:proofErr w:type="spellStart"/>
      <w:r w:rsidRPr="0001620E">
        <w:t>Media</w:t>
      </w:r>
      <w:proofErr w:type="spellEnd"/>
      <w:r w:rsidRPr="0001620E">
        <w:t xml:space="preserve"> </w:t>
      </w:r>
      <w:proofErr w:type="spellStart"/>
      <w:r w:rsidRPr="0001620E">
        <w:t>Asset</w:t>
      </w:r>
      <w:proofErr w:type="spellEnd"/>
      <w:r w:rsidRPr="0001620E">
        <w:t xml:space="preserve"> </w:t>
      </w:r>
      <w:proofErr w:type="spellStart"/>
      <w:r w:rsidRPr="0001620E">
        <w:t>Management</w:t>
      </w:r>
      <w:proofErr w:type="spellEnd"/>
      <w:r w:rsidRPr="0001620E">
        <w:t xml:space="preserve"> - MAM) iegāde</w:t>
      </w:r>
      <w:r w:rsidR="00A6797E" w:rsidRPr="0001620E">
        <w:t xml:space="preserve"> (47_03_P_N). Pasākumam nepieciešamais finansējums</w:t>
      </w:r>
      <w:r w:rsidRPr="0001620E">
        <w:t xml:space="preserve"> </w:t>
      </w:r>
      <w:r w:rsidR="00A6797E" w:rsidRPr="0001620E">
        <w:t xml:space="preserve">2022. un 2023.gadam </w:t>
      </w:r>
      <w:r w:rsidRPr="0001620E">
        <w:t>0,3 milj.</w:t>
      </w:r>
      <w:r w:rsidR="00A6797E" w:rsidRPr="0001620E">
        <w:t xml:space="preserve"> </w:t>
      </w:r>
      <w:r w:rsidR="00A6797E" w:rsidRPr="0001620E">
        <w:rPr>
          <w:i/>
        </w:rPr>
        <w:t>euro</w:t>
      </w:r>
      <w:r w:rsidRPr="0001620E">
        <w:rPr>
          <w:iCs/>
        </w:rPr>
        <w:t xml:space="preserve"> ik gadu</w:t>
      </w:r>
      <w:r w:rsidR="00A6797E" w:rsidRPr="0001620E">
        <w:t>.</w:t>
      </w:r>
    </w:p>
    <w:p w14:paraId="3A0EDB48" w14:textId="72346B9E" w:rsidR="00A22703" w:rsidRDefault="00A22703" w:rsidP="00A22703">
      <w:pPr>
        <w:spacing w:before="120" w:after="0"/>
        <w:ind w:left="74" w:right="0"/>
      </w:pPr>
      <w:r w:rsidRPr="00A22703">
        <w:rPr>
          <w:i/>
          <w:iCs/>
        </w:rPr>
        <w:t>Iekšlietu ministrija (Valsts drošības dienests)</w:t>
      </w:r>
      <w:r>
        <w:t xml:space="preserve"> </w:t>
      </w:r>
      <w:r w:rsidRPr="0001620E">
        <w:t xml:space="preserve">prioritāro pasākumu sarakstā kā </w:t>
      </w:r>
      <w:r>
        <w:t>vienīgais</w:t>
      </w:r>
      <w:r w:rsidRPr="0001620E">
        <w:t xml:space="preserve"> norādīt</w:t>
      </w:r>
      <w:r>
        <w:t>s</w:t>
      </w:r>
      <w:r w:rsidRPr="0001620E">
        <w:t xml:space="preserve"> šād</w:t>
      </w:r>
      <w:r>
        <w:t>s</w:t>
      </w:r>
      <w:r w:rsidRPr="0001620E">
        <w:t xml:space="preserve"> pasākum</w:t>
      </w:r>
      <w:r>
        <w:t>s:</w:t>
      </w:r>
    </w:p>
    <w:p w14:paraId="601189E7" w14:textId="0B224890" w:rsidR="00A22703" w:rsidRPr="0001620E" w:rsidRDefault="00A22703" w:rsidP="00A22703">
      <w:pPr>
        <w:pStyle w:val="ListParagraph"/>
        <w:numPr>
          <w:ilvl w:val="0"/>
          <w:numId w:val="22"/>
        </w:numPr>
        <w:spacing w:after="0"/>
        <w:ind w:right="0"/>
        <w:contextualSpacing w:val="0"/>
      </w:pPr>
      <w:r w:rsidRPr="00A22703">
        <w:t>Valsts drošības dienesta darbības prioritāro jomu stiprināšana</w:t>
      </w:r>
      <w:r w:rsidRPr="0001620E">
        <w:t xml:space="preserve"> (</w:t>
      </w:r>
      <w:r>
        <w:t>14</w:t>
      </w:r>
      <w:r w:rsidRPr="0001620E">
        <w:t>_</w:t>
      </w:r>
      <w:r>
        <w:t>04_</w:t>
      </w:r>
      <w:r w:rsidRPr="0001620E">
        <w:t xml:space="preserve">P). Pasākumam nepieciešamais finansējums 2022.gadam </w:t>
      </w:r>
      <w:r>
        <w:t>2,6</w:t>
      </w:r>
      <w:r w:rsidRPr="0001620E">
        <w:t xml:space="preserve"> milj. </w:t>
      </w:r>
      <w:r w:rsidRPr="0001620E">
        <w:rPr>
          <w:i/>
        </w:rPr>
        <w:t>euro</w:t>
      </w:r>
      <w:r w:rsidRPr="0001620E">
        <w:t xml:space="preserve">, 2023.gadam </w:t>
      </w:r>
      <w:r>
        <w:t>3,1</w:t>
      </w:r>
      <w:r w:rsidRPr="0001620E">
        <w:t xml:space="preserve"> milj. </w:t>
      </w:r>
      <w:r w:rsidRPr="0001620E">
        <w:rPr>
          <w:i/>
        </w:rPr>
        <w:t>euro</w:t>
      </w:r>
      <w:r w:rsidRPr="0001620E">
        <w:t xml:space="preserve"> un 2024.gadam </w:t>
      </w:r>
      <w:r>
        <w:t>3,0</w:t>
      </w:r>
      <w:r w:rsidRPr="0001620E">
        <w:t xml:space="preserve"> milj. </w:t>
      </w:r>
      <w:r w:rsidRPr="0001620E">
        <w:rPr>
          <w:i/>
        </w:rPr>
        <w:t>euro</w:t>
      </w:r>
      <w:r w:rsidRPr="0001620E">
        <w:t>;</w:t>
      </w:r>
    </w:p>
    <w:p w14:paraId="7616701B" w14:textId="175670A0" w:rsidR="00A6797E" w:rsidRPr="0001620E" w:rsidRDefault="00A6797E" w:rsidP="00A6797E">
      <w:pPr>
        <w:spacing w:before="120" w:after="0"/>
        <w:ind w:left="0" w:right="74"/>
      </w:pPr>
      <w:r w:rsidRPr="0001620E">
        <w:rPr>
          <w:rFonts w:cs="Times New Roman"/>
          <w:i/>
          <w:szCs w:val="24"/>
        </w:rPr>
        <w:t>Tieslietu ministrija (</w:t>
      </w:r>
      <w:r w:rsidR="00137390" w:rsidRPr="0001620E">
        <w:rPr>
          <w:rFonts w:cs="Times New Roman"/>
          <w:i/>
          <w:szCs w:val="24"/>
        </w:rPr>
        <w:t>Apgabaltiesas un rajonu (pilsētu) tiesas</w:t>
      </w:r>
      <w:r w:rsidRPr="0001620E">
        <w:rPr>
          <w:rFonts w:cs="Times New Roman"/>
          <w:i/>
          <w:szCs w:val="24"/>
        </w:rPr>
        <w:t>)</w:t>
      </w:r>
      <w:r w:rsidRPr="0001620E">
        <w:t xml:space="preserve"> prioritāro pasākumu sarakstā kā svarīgākie (pirmie trīs) norādīti šādi pasākumi:</w:t>
      </w:r>
    </w:p>
    <w:p w14:paraId="55D7C347" w14:textId="12C3A1DF" w:rsidR="00A6797E" w:rsidRPr="0001620E" w:rsidRDefault="0057222F" w:rsidP="00A6797E">
      <w:pPr>
        <w:pStyle w:val="ListParagraph"/>
        <w:numPr>
          <w:ilvl w:val="0"/>
          <w:numId w:val="17"/>
        </w:numPr>
        <w:spacing w:after="0"/>
        <w:ind w:right="0"/>
        <w:contextualSpacing w:val="0"/>
      </w:pPr>
      <w:r w:rsidRPr="0001620E">
        <w:t xml:space="preserve">Videokonferenču un datortehnikas infrastruktūras pilnveidošana, datu plūsmas ātruma palielināšana </w:t>
      </w:r>
      <w:r w:rsidR="00A6797E" w:rsidRPr="0001620E">
        <w:t>(19_01_P_N). Pasākumam nepieciešamais finansējums 202</w:t>
      </w:r>
      <w:r w:rsidRPr="0001620E">
        <w:t>2</w:t>
      </w:r>
      <w:r w:rsidR="00A6797E" w:rsidRPr="0001620E">
        <w:t>., 202</w:t>
      </w:r>
      <w:r w:rsidRPr="0001620E">
        <w:t>3</w:t>
      </w:r>
      <w:r w:rsidR="00A6797E" w:rsidRPr="0001620E">
        <w:t>. un 202</w:t>
      </w:r>
      <w:r w:rsidRPr="0001620E">
        <w:t>4</w:t>
      </w:r>
      <w:r w:rsidR="00A6797E" w:rsidRPr="0001620E">
        <w:t xml:space="preserve">.gadam </w:t>
      </w:r>
      <w:r w:rsidRPr="0001620E">
        <w:t>0,6</w:t>
      </w:r>
      <w:r w:rsidR="00A6797E" w:rsidRPr="0001620E">
        <w:t xml:space="preserve"> milj. </w:t>
      </w:r>
      <w:r w:rsidR="00A6797E" w:rsidRPr="0001620E">
        <w:rPr>
          <w:i/>
        </w:rPr>
        <w:t xml:space="preserve">euro </w:t>
      </w:r>
      <w:r w:rsidR="00A6797E" w:rsidRPr="0001620E">
        <w:t>ik gadu;</w:t>
      </w:r>
    </w:p>
    <w:p w14:paraId="516B6437" w14:textId="70010D33" w:rsidR="00A6797E" w:rsidRPr="0001620E" w:rsidRDefault="0057222F" w:rsidP="00A6797E">
      <w:pPr>
        <w:pStyle w:val="ListParagraph"/>
        <w:numPr>
          <w:ilvl w:val="0"/>
          <w:numId w:val="17"/>
        </w:numPr>
        <w:spacing w:after="0"/>
        <w:ind w:right="0"/>
        <w:contextualSpacing w:val="0"/>
      </w:pPr>
      <w:r w:rsidRPr="0001620E">
        <w:t>Atvaļinājuma pabalsta nodrošināšana tiesnešiem</w:t>
      </w:r>
      <w:r w:rsidR="00A6797E" w:rsidRPr="0001620E">
        <w:t xml:space="preserve"> (19_02_P_N). Pasākumam nepieciešamais finansējums </w:t>
      </w:r>
      <w:bookmarkStart w:id="15" w:name="_Hlk80107177"/>
      <w:r w:rsidRPr="0001620E">
        <w:t xml:space="preserve">2022., 2023. un 2024.gadam </w:t>
      </w:r>
      <w:bookmarkEnd w:id="15"/>
      <w:r w:rsidRPr="0001620E">
        <w:t xml:space="preserve">0,7 milj. </w:t>
      </w:r>
      <w:r w:rsidRPr="0001620E">
        <w:rPr>
          <w:i/>
        </w:rPr>
        <w:t xml:space="preserve">euro </w:t>
      </w:r>
      <w:r w:rsidRPr="0001620E">
        <w:t>ik gadu</w:t>
      </w:r>
      <w:r w:rsidR="00A6797E" w:rsidRPr="0001620E">
        <w:t>;</w:t>
      </w:r>
    </w:p>
    <w:p w14:paraId="1FF081A0" w14:textId="125CBB31" w:rsidR="00A6797E" w:rsidRDefault="0057222F" w:rsidP="00A6797E">
      <w:pPr>
        <w:pStyle w:val="ListParagraph"/>
        <w:numPr>
          <w:ilvl w:val="0"/>
          <w:numId w:val="17"/>
        </w:numPr>
        <w:spacing w:after="0"/>
        <w:ind w:right="0"/>
        <w:contextualSpacing w:val="0"/>
      </w:pPr>
      <w:r w:rsidRPr="0001620E">
        <w:t xml:space="preserve">Apmācību programmu un tiesnešu pilnveides iespēju (juridiskā literatūra) paplašināšana un psihologa piesaiste tiesneša amata kandidātu atlases procesā </w:t>
      </w:r>
      <w:r w:rsidR="00A6797E" w:rsidRPr="0001620E">
        <w:t>(19_03_P_N). Pasākumam nepieciešamais finansējums 202</w:t>
      </w:r>
      <w:r w:rsidRPr="0001620E">
        <w:t>2</w:t>
      </w:r>
      <w:r w:rsidR="00A6797E" w:rsidRPr="0001620E">
        <w:t>.</w:t>
      </w:r>
      <w:r w:rsidRPr="0001620E">
        <w:t xml:space="preserve"> un 2023.</w:t>
      </w:r>
      <w:r w:rsidR="00A6797E" w:rsidRPr="0001620E">
        <w:t xml:space="preserve">gadam </w:t>
      </w:r>
      <w:r w:rsidRPr="0001620E">
        <w:t>57 161</w:t>
      </w:r>
      <w:r w:rsidR="00A6797E" w:rsidRPr="0001620E">
        <w:t xml:space="preserve"> </w:t>
      </w:r>
      <w:r w:rsidR="00A6797E" w:rsidRPr="0001620E">
        <w:rPr>
          <w:i/>
        </w:rPr>
        <w:t>euro</w:t>
      </w:r>
      <w:r w:rsidRPr="0001620E">
        <w:rPr>
          <w:iCs/>
        </w:rPr>
        <w:t xml:space="preserve"> ik gadu un 2024.gadam 51 141 </w:t>
      </w:r>
      <w:r w:rsidRPr="0001620E">
        <w:rPr>
          <w:i/>
        </w:rPr>
        <w:t>euro</w:t>
      </w:r>
      <w:r w:rsidR="00A6797E" w:rsidRPr="0001620E">
        <w:t>.</w:t>
      </w:r>
    </w:p>
    <w:p w14:paraId="68A9A353" w14:textId="28AF37BD" w:rsidR="00A6797E" w:rsidRPr="00B82ED8" w:rsidRDefault="00B82ED8" w:rsidP="00B82ED8">
      <w:pPr>
        <w:spacing w:after="0"/>
        <w:ind w:left="74" w:right="0" w:firstLine="646"/>
      </w:pPr>
      <w:r w:rsidRPr="00B82ED8">
        <w:t xml:space="preserve">Jāpiemin, ka Kultūras ministrijas iesniegtajā starpnozaru PP “SEPLP un </w:t>
      </w:r>
      <w:proofErr w:type="spellStart"/>
      <w:r w:rsidRPr="00B82ED8">
        <w:t>Ombuda</w:t>
      </w:r>
      <w:proofErr w:type="spellEnd"/>
      <w:r w:rsidRPr="00B82ED8">
        <w:t xml:space="preserve"> darbības nodrošināšana” paredzēta Sabiedrisko elektronisko plašsaziņas līdzekļu padomes (SEPLP) izveide, </w:t>
      </w:r>
      <w:r w:rsidRPr="00B82ED8">
        <w:lastRenderedPageBreak/>
        <w:t xml:space="preserve">kuras darbības nodrošināšanai 2022., 2023. un 2024.gadam ik gadu būs nepieciešami 0,6 milj. </w:t>
      </w:r>
      <w:r w:rsidRPr="00044126">
        <w:rPr>
          <w:i/>
        </w:rPr>
        <w:t>euro</w:t>
      </w:r>
      <w:r w:rsidRPr="00B82ED8">
        <w:t>.</w:t>
      </w:r>
    </w:p>
    <w:p w14:paraId="41F09F9C" w14:textId="4E74502B" w:rsidR="006060EB" w:rsidRDefault="006060EB" w:rsidP="006060EB">
      <w:pPr>
        <w:spacing w:after="0"/>
        <w:ind w:right="0" w:firstLine="648"/>
      </w:pPr>
      <w:bookmarkStart w:id="16" w:name="_Hlk78975810"/>
      <w:r w:rsidRPr="0001620E">
        <w:t>Pamatojoties uz MK 2012.gada 11.decembra noteikumu Nr. 867 38. punktu un PKC 202</w:t>
      </w:r>
      <w:r w:rsidR="0032500D" w:rsidRPr="0001620E">
        <w:t>1</w:t>
      </w:r>
      <w:r w:rsidRPr="0001620E">
        <w:t xml:space="preserve">.gada </w:t>
      </w:r>
      <w:r w:rsidR="0032500D" w:rsidRPr="0001620E">
        <w:t>30.jūnija</w:t>
      </w:r>
      <w:r w:rsidRPr="0001620E">
        <w:t xml:space="preserve"> rīkojumu Nr.1.1-2/</w:t>
      </w:r>
      <w:r w:rsidR="0032500D" w:rsidRPr="0001620E">
        <w:t>2</w:t>
      </w:r>
      <w:r w:rsidRPr="0001620E">
        <w:t xml:space="preserve"> “Par prioritāro pasākumu vērtēšanu”, PKC 202</w:t>
      </w:r>
      <w:r w:rsidR="0032500D" w:rsidRPr="0001620E">
        <w:t>1</w:t>
      </w:r>
      <w:r w:rsidRPr="0001620E">
        <w:t xml:space="preserve">.gada </w:t>
      </w:r>
      <w:r w:rsidR="0032500D" w:rsidRPr="0001620E">
        <w:t>15</w:t>
      </w:r>
      <w:r w:rsidRPr="0001620E">
        <w:t>.jūlijā ar vēstuli Nr. 1.2-4/</w:t>
      </w:r>
      <w:r w:rsidR="0032500D" w:rsidRPr="0001620E">
        <w:t>22</w:t>
      </w:r>
      <w:r w:rsidRPr="0001620E">
        <w:t xml:space="preserve"> </w:t>
      </w:r>
      <w:r w:rsidR="00B34D26">
        <w:t xml:space="preserve">un </w:t>
      </w:r>
      <w:r w:rsidR="00B34D26" w:rsidRPr="00B34D26">
        <w:t>2021. gada 22. jūlijā (vēstules Nr. 1.2-4/23)</w:t>
      </w:r>
      <w:r w:rsidR="00B34D26">
        <w:t xml:space="preserve"> </w:t>
      </w:r>
      <w:r w:rsidRPr="0001620E">
        <w:t>ir iesniedzis FM ministriju, starpnozaru un citu centrālo valsts iestāžu PP izvērtējumu. Minētā informācija paredzēta iekšējai lietošanai un apstrādei (Ierobežotas pieejamības informācija).</w:t>
      </w:r>
      <w:bookmarkEnd w:id="16"/>
      <w:r w:rsidR="00B34D26">
        <w:t xml:space="preserve"> PKC</w:t>
      </w:r>
      <w:r w:rsidR="00B34D26" w:rsidRPr="00B34D26">
        <w:t xml:space="preserve">, pamatojoties uz tiesisko regulējumu, ir veicis PP izvērtējumu, nosakot to atbilstību Latvijas Nacionālajam attīstības plānam 2021.–2027.gadam (NAP2027), citiem politikas plānošanas dokumentiem un Valdības rīcības plānam, izveidojot PP dalījumu pēc atbilstības augstākminētajiem plānošanas dokumentiem un iesniedz savu vērtējumu Ministru prezidentam un </w:t>
      </w:r>
      <w:r w:rsidR="00044126">
        <w:t>FM</w:t>
      </w:r>
      <w:bookmarkStart w:id="17" w:name="_GoBack"/>
      <w:bookmarkEnd w:id="17"/>
      <w:r w:rsidR="00B34D26" w:rsidRPr="00B34D26">
        <w:t>.</w:t>
      </w:r>
      <w:r w:rsidR="00227C71">
        <w:t xml:space="preserve"> </w:t>
      </w:r>
    </w:p>
    <w:p w14:paraId="272D6475" w14:textId="77777777" w:rsidR="00227C71" w:rsidRPr="00770BEF" w:rsidRDefault="00227C71" w:rsidP="00227C71">
      <w:pPr>
        <w:spacing w:after="0"/>
        <w:ind w:left="74" w:firstLine="648"/>
        <w:rPr>
          <w:szCs w:val="24"/>
        </w:rPr>
      </w:pPr>
      <w:r w:rsidRPr="00770BEF">
        <w:rPr>
          <w:szCs w:val="24"/>
        </w:rPr>
        <w:t xml:space="preserve">PKC savus vērtējumus ir sagatavojis, balstoties uz četriem kritērijiem: </w:t>
      </w:r>
    </w:p>
    <w:p w14:paraId="13739A79" w14:textId="7F7B99D4" w:rsidR="00227C71" w:rsidRPr="00227C71" w:rsidRDefault="00227C71" w:rsidP="00227C71">
      <w:pPr>
        <w:pStyle w:val="ListParagraph"/>
        <w:numPr>
          <w:ilvl w:val="0"/>
          <w:numId w:val="32"/>
        </w:numPr>
        <w:spacing w:after="0"/>
        <w:ind w:left="1560" w:hanging="426"/>
        <w:rPr>
          <w:szCs w:val="24"/>
        </w:rPr>
      </w:pPr>
      <w:r w:rsidRPr="00227C71">
        <w:rPr>
          <w:szCs w:val="24"/>
        </w:rPr>
        <w:t xml:space="preserve">Atbilstība nacionālajā attīstības plānā noteiktajiem </w:t>
      </w:r>
      <w:r w:rsidRPr="00227C71">
        <w:rPr>
          <w:b/>
          <w:szCs w:val="24"/>
        </w:rPr>
        <w:t>stratēģiskajiem rādītājiem un prioritātēm</w:t>
      </w:r>
      <w:r>
        <w:rPr>
          <w:szCs w:val="24"/>
        </w:rPr>
        <w:t>;</w:t>
      </w:r>
    </w:p>
    <w:p w14:paraId="18B08494" w14:textId="77777777" w:rsidR="00227C71" w:rsidRDefault="00227C71" w:rsidP="00227C71">
      <w:pPr>
        <w:pStyle w:val="ListParagraph"/>
        <w:numPr>
          <w:ilvl w:val="0"/>
          <w:numId w:val="32"/>
        </w:numPr>
        <w:spacing w:after="0"/>
        <w:ind w:left="1560" w:hanging="426"/>
        <w:rPr>
          <w:szCs w:val="24"/>
        </w:rPr>
      </w:pPr>
      <w:r w:rsidRPr="00227C71">
        <w:rPr>
          <w:szCs w:val="24"/>
        </w:rPr>
        <w:t xml:space="preserve">Atbilstība nacionālajā attīstības plānā noteiktajiem </w:t>
      </w:r>
      <w:r w:rsidRPr="00227C71">
        <w:rPr>
          <w:b/>
          <w:szCs w:val="24"/>
        </w:rPr>
        <w:t>uzdevumiem un/vai politikas rezultatīvajiem</w:t>
      </w:r>
      <w:r w:rsidRPr="00227C71">
        <w:rPr>
          <w:szCs w:val="24"/>
        </w:rPr>
        <w:t xml:space="preserve"> rādītājiem</w:t>
      </w:r>
      <w:r>
        <w:rPr>
          <w:szCs w:val="24"/>
        </w:rPr>
        <w:t>;</w:t>
      </w:r>
    </w:p>
    <w:p w14:paraId="0C1D989E" w14:textId="77777777" w:rsidR="00227C71" w:rsidRDefault="00227C71" w:rsidP="00227C71">
      <w:pPr>
        <w:pStyle w:val="ListParagraph"/>
        <w:numPr>
          <w:ilvl w:val="0"/>
          <w:numId w:val="32"/>
        </w:numPr>
        <w:spacing w:after="0"/>
        <w:ind w:left="1560" w:hanging="426"/>
        <w:rPr>
          <w:szCs w:val="24"/>
        </w:rPr>
      </w:pPr>
      <w:r w:rsidRPr="00227C71">
        <w:rPr>
          <w:szCs w:val="24"/>
        </w:rPr>
        <w:t xml:space="preserve">Atbilstība citiem </w:t>
      </w:r>
      <w:r w:rsidRPr="00227C71">
        <w:rPr>
          <w:b/>
          <w:szCs w:val="24"/>
        </w:rPr>
        <w:t>attīstības plānošanas dokumentiem</w:t>
      </w:r>
      <w:r>
        <w:rPr>
          <w:szCs w:val="24"/>
        </w:rPr>
        <w:t>;</w:t>
      </w:r>
    </w:p>
    <w:p w14:paraId="6C9B2B46" w14:textId="6473C29D" w:rsidR="00227C71" w:rsidRDefault="00227C71" w:rsidP="00227C71">
      <w:pPr>
        <w:pStyle w:val="ListParagraph"/>
        <w:numPr>
          <w:ilvl w:val="0"/>
          <w:numId w:val="32"/>
        </w:numPr>
        <w:spacing w:after="0"/>
        <w:ind w:left="1560" w:hanging="426"/>
        <w:rPr>
          <w:szCs w:val="24"/>
        </w:rPr>
      </w:pPr>
      <w:r w:rsidRPr="00227C71">
        <w:rPr>
          <w:szCs w:val="24"/>
        </w:rPr>
        <w:t xml:space="preserve">Atbilstība uzdevumiem, kas norādīti </w:t>
      </w:r>
      <w:r w:rsidRPr="00227C71">
        <w:rPr>
          <w:b/>
          <w:szCs w:val="24"/>
        </w:rPr>
        <w:t>Valdības rīcības plānā</w:t>
      </w:r>
      <w:r w:rsidRPr="00227C71">
        <w:rPr>
          <w:szCs w:val="24"/>
        </w:rPr>
        <w:t>.</w:t>
      </w:r>
    </w:p>
    <w:p w14:paraId="47FDF6D3" w14:textId="66207B1F" w:rsidR="00227C71" w:rsidRDefault="00227C71" w:rsidP="00F63581">
      <w:pPr>
        <w:spacing w:before="120" w:after="0"/>
        <w:ind w:right="74"/>
        <w:rPr>
          <w:szCs w:val="24"/>
        </w:rPr>
      </w:pPr>
      <w:r w:rsidRPr="00227C71">
        <w:rPr>
          <w:szCs w:val="24"/>
        </w:rPr>
        <w:t xml:space="preserve">Veicot PP vērtēšanu, </w:t>
      </w:r>
      <w:r>
        <w:rPr>
          <w:szCs w:val="24"/>
        </w:rPr>
        <w:t>PKC ir</w:t>
      </w:r>
      <w:r w:rsidRPr="00227C71">
        <w:rPr>
          <w:szCs w:val="24"/>
        </w:rPr>
        <w:t xml:space="preserve"> identificējuši sekojošo:</w:t>
      </w:r>
    </w:p>
    <w:p w14:paraId="07204389" w14:textId="59D7867D" w:rsidR="00227C71" w:rsidRDefault="00227C71" w:rsidP="00227C71">
      <w:pPr>
        <w:pStyle w:val="ListParagraph"/>
        <w:numPr>
          <w:ilvl w:val="0"/>
          <w:numId w:val="33"/>
        </w:numPr>
        <w:spacing w:after="0"/>
        <w:ind w:right="74"/>
        <w:rPr>
          <w:szCs w:val="24"/>
        </w:rPr>
      </w:pPr>
      <w:r>
        <w:rPr>
          <w:szCs w:val="24"/>
        </w:rPr>
        <w:t xml:space="preserve">Būtiska daļa iesniegto PP </w:t>
      </w:r>
      <w:r w:rsidRPr="00227C71">
        <w:rPr>
          <w:szCs w:val="24"/>
        </w:rPr>
        <w:t>paredz publiskās pārvaldes atalgojuma paaugstināšanu.</w:t>
      </w:r>
      <w:r>
        <w:rPr>
          <w:szCs w:val="24"/>
        </w:rPr>
        <w:t xml:space="preserve"> PKC ieskatā, š</w:t>
      </w:r>
      <w:r w:rsidRPr="00227C71">
        <w:rPr>
          <w:szCs w:val="24"/>
        </w:rPr>
        <w:t>os priekšlikumus nepieciešams skatīt kopumā visā publiskajā pārvaldē, tai skaitā, lai atalgojums sniegtu ieguldījumu trīs dimensijās 1) nevienlīdzības mazināšanā (lielāks ienākums nodarbinātajiem ar zemu atalgojumu); 2) reģionālās IKP starpības mazināšana un paka</w:t>
      </w:r>
      <w:r>
        <w:rPr>
          <w:szCs w:val="24"/>
        </w:rPr>
        <w:t>lpojumu nodrošināšanai reģionos;</w:t>
      </w:r>
      <w:r w:rsidRPr="00227C71">
        <w:rPr>
          <w:szCs w:val="24"/>
        </w:rPr>
        <w:t xml:space="preserve"> 3) nodarbinātība kritiskajās publiskās pārvaldes darbavietās, kuros atalgojuma dēļ ir augsts vakanču skaits vai augsta kadru mainība.</w:t>
      </w:r>
      <w:r w:rsidRPr="00227C71">
        <w:t xml:space="preserve"> </w:t>
      </w:r>
      <w:r w:rsidR="00933589">
        <w:t>Vienlaikus PKC vērš uzmanību, ka a</w:t>
      </w:r>
      <w:r w:rsidRPr="00227C71">
        <w:rPr>
          <w:szCs w:val="24"/>
        </w:rPr>
        <w:t>tlīdzība publiskās pārvaldes sektoram septiņu gadu periodā būtu skatāma atbilstoši fiskālajai telpai, kas norādīta NAP2027 indikatīvā finanšu pielikuma 610.pasākumā.</w:t>
      </w:r>
    </w:p>
    <w:p w14:paraId="3C4F4F9D" w14:textId="23396DF9" w:rsidR="00933589" w:rsidRDefault="002C6D2E" w:rsidP="002C6D2E">
      <w:pPr>
        <w:pStyle w:val="ListParagraph"/>
        <w:numPr>
          <w:ilvl w:val="0"/>
          <w:numId w:val="33"/>
        </w:numPr>
        <w:spacing w:after="0"/>
        <w:ind w:right="74"/>
        <w:rPr>
          <w:szCs w:val="24"/>
        </w:rPr>
      </w:pPr>
      <w:r w:rsidRPr="002C6D2E">
        <w:rPr>
          <w:szCs w:val="24"/>
        </w:rPr>
        <w:t>Komentāru ailē norāde uz administratīvās kapacitātes celšanu tika izmantota arī gadījumos, kad iesniegtais PP paredzēja nozares pamatlīdzekļu un ēku atjaunotni, vai ēku nomas maksas, komunālo pakalpojumu izmaksu un to pieauguma kompensāciju.</w:t>
      </w:r>
    </w:p>
    <w:p w14:paraId="6D3CA878" w14:textId="0DBBF485" w:rsidR="00F63581" w:rsidRDefault="00F63581" w:rsidP="00F63581">
      <w:pPr>
        <w:pStyle w:val="ListParagraph"/>
        <w:numPr>
          <w:ilvl w:val="0"/>
          <w:numId w:val="33"/>
        </w:numPr>
        <w:spacing w:after="0"/>
        <w:ind w:right="74"/>
        <w:rPr>
          <w:szCs w:val="24"/>
        </w:rPr>
      </w:pPr>
      <w:r w:rsidRPr="00F63581">
        <w:rPr>
          <w:szCs w:val="24"/>
        </w:rPr>
        <w:t>Atsevišķos gadījumos PP pieprasījums pārsniedza NAP2027 indikatīvajā finansējuma tabulā paredzēto finansējumu.</w:t>
      </w:r>
    </w:p>
    <w:p w14:paraId="22ED5289" w14:textId="0EECDF11" w:rsidR="00DD4108" w:rsidRPr="00B82ED8" w:rsidRDefault="00F63581" w:rsidP="00B82ED8">
      <w:pPr>
        <w:pStyle w:val="ListParagraph"/>
        <w:numPr>
          <w:ilvl w:val="0"/>
          <w:numId w:val="33"/>
        </w:numPr>
        <w:spacing w:after="0"/>
        <w:ind w:right="74"/>
        <w:rPr>
          <w:szCs w:val="24"/>
        </w:rPr>
      </w:pPr>
      <w:r w:rsidRPr="00F63581">
        <w:rPr>
          <w:szCs w:val="24"/>
        </w:rPr>
        <w:t>Līdzīgi kā iepriekšējos gados, ministrijas ir iesniegušas</w:t>
      </w:r>
      <w:r w:rsidR="00DD4108">
        <w:rPr>
          <w:szCs w:val="24"/>
        </w:rPr>
        <w:t xml:space="preserve"> arī</w:t>
      </w:r>
      <w:r w:rsidRPr="00F63581">
        <w:rPr>
          <w:szCs w:val="24"/>
        </w:rPr>
        <w:t xml:space="preserve"> tādus PP, kuros apvienotas savstarpēji nepietiekami saistītas vai saturiski atšķirīgas aktivitātes.</w:t>
      </w:r>
    </w:p>
    <w:p w14:paraId="3255097D" w14:textId="7FE29BD6" w:rsidR="002D0BE0" w:rsidRPr="0001620E" w:rsidRDefault="0053431D" w:rsidP="00A62F0C">
      <w:pPr>
        <w:tabs>
          <w:tab w:val="left" w:pos="0"/>
          <w:tab w:val="left" w:pos="567"/>
        </w:tabs>
        <w:spacing w:before="60" w:after="0"/>
        <w:ind w:left="0" w:right="74"/>
        <w:rPr>
          <w:rFonts w:eastAsia="Calibri" w:cs="Times New Roman"/>
          <w:sz w:val="14"/>
          <w:szCs w:val="14"/>
        </w:rPr>
      </w:pPr>
      <w:r>
        <w:rPr>
          <w:szCs w:val="24"/>
        </w:rPr>
        <w:tab/>
      </w:r>
      <w:r w:rsidRPr="0053431D">
        <w:rPr>
          <w:szCs w:val="24"/>
        </w:rPr>
        <w:t>Ņemot vērā informatīvajā ziņojumā sniegto informāciju, Finanšu ministrija aicina pieņemt zināšanai informatīvo ziņojumu par ministriju iesniegtajiem prioritārajiem pasākumiem 2022. – 2024. gadam un saskaņā ar Likuma par budžetu un finanšu vadību 16.</w:t>
      </w:r>
      <w:r w:rsidRPr="00AE5AF9">
        <w:rPr>
          <w:szCs w:val="24"/>
          <w:vertAlign w:val="superscript"/>
        </w:rPr>
        <w:t>1</w:t>
      </w:r>
      <w:r w:rsidRPr="0053431D">
        <w:rPr>
          <w:szCs w:val="24"/>
        </w:rPr>
        <w:t xml:space="preserve"> panta trešo daļu uzklausīt </w:t>
      </w:r>
      <w:r w:rsidR="00B82ED8">
        <w:rPr>
          <w:szCs w:val="24"/>
        </w:rPr>
        <w:t>neatkarīgo institūciju pārstāvjus par</w:t>
      </w:r>
      <w:r w:rsidRPr="0053431D">
        <w:rPr>
          <w:szCs w:val="24"/>
        </w:rPr>
        <w:t xml:space="preserve"> </w:t>
      </w:r>
      <w:r w:rsidR="00B82ED8">
        <w:rPr>
          <w:szCs w:val="24"/>
        </w:rPr>
        <w:t xml:space="preserve">prioritāro pasākumu </w:t>
      </w:r>
      <w:r w:rsidRPr="0053431D">
        <w:rPr>
          <w:szCs w:val="24"/>
        </w:rPr>
        <w:t>priekšlikum</w:t>
      </w:r>
      <w:r w:rsidR="00B82ED8">
        <w:rPr>
          <w:szCs w:val="24"/>
        </w:rPr>
        <w:t>iem</w:t>
      </w:r>
      <w:r w:rsidRPr="0053431D">
        <w:rPr>
          <w:szCs w:val="24"/>
        </w:rPr>
        <w:t>.</w:t>
      </w:r>
      <w:r w:rsidR="001C622E" w:rsidRPr="0001620E">
        <w:rPr>
          <w:szCs w:val="24"/>
        </w:rPr>
        <w:tab/>
      </w:r>
    </w:p>
    <w:p w14:paraId="36EA8B66" w14:textId="77777777" w:rsidR="00F63581" w:rsidRDefault="00F63581" w:rsidP="00C6008E">
      <w:pPr>
        <w:ind w:left="0"/>
        <w:rPr>
          <w:rFonts w:eastAsia="Calibri" w:cs="Times New Roman"/>
          <w:szCs w:val="24"/>
        </w:rPr>
      </w:pPr>
    </w:p>
    <w:p w14:paraId="17EB9754" w14:textId="1EEAF5F5" w:rsidR="002D0BE0" w:rsidRPr="00F63581" w:rsidRDefault="001C622E" w:rsidP="00F63581">
      <w:pPr>
        <w:rPr>
          <w:szCs w:val="24"/>
        </w:rPr>
      </w:pPr>
      <w:r w:rsidRPr="0001620E">
        <w:rPr>
          <w:rFonts w:eastAsia="Calibri" w:cs="Times New Roman"/>
          <w:szCs w:val="24"/>
        </w:rPr>
        <w:t xml:space="preserve">Finanšu ministrs                                                                                                        </w:t>
      </w:r>
      <w:r w:rsidR="00EA70A9" w:rsidRPr="0001620E">
        <w:rPr>
          <w:rFonts w:eastAsia="Calibri" w:cs="Times New Roman"/>
          <w:szCs w:val="24"/>
        </w:rPr>
        <w:t xml:space="preserve">J. </w:t>
      </w:r>
      <w:r w:rsidRPr="0001620E">
        <w:rPr>
          <w:rFonts w:eastAsia="Calibri" w:cs="Times New Roman"/>
          <w:szCs w:val="24"/>
        </w:rPr>
        <w:t>Reirs</w:t>
      </w:r>
    </w:p>
    <w:p w14:paraId="51BA2E48" w14:textId="189E0017" w:rsidR="00B82ED8" w:rsidRDefault="00B82ED8" w:rsidP="001C622E">
      <w:pPr>
        <w:spacing w:after="0"/>
        <w:ind w:left="0" w:right="74"/>
        <w:rPr>
          <w:rFonts w:cs="Times New Roman"/>
          <w:sz w:val="16"/>
          <w:szCs w:val="16"/>
        </w:rPr>
      </w:pPr>
    </w:p>
    <w:p w14:paraId="00B15F36" w14:textId="5F954461" w:rsidR="00B82ED8" w:rsidRDefault="00B82ED8" w:rsidP="001C622E">
      <w:pPr>
        <w:spacing w:after="0"/>
        <w:ind w:left="0" w:right="74"/>
        <w:rPr>
          <w:rFonts w:cs="Times New Roman"/>
          <w:sz w:val="18"/>
          <w:szCs w:val="18"/>
        </w:rPr>
      </w:pPr>
    </w:p>
    <w:p w14:paraId="7C6D3066" w14:textId="03E6C03B" w:rsidR="00B82ED8" w:rsidRDefault="00B82ED8" w:rsidP="001C622E">
      <w:pPr>
        <w:spacing w:after="0"/>
        <w:ind w:left="0" w:right="74"/>
        <w:rPr>
          <w:rFonts w:cs="Times New Roman"/>
          <w:sz w:val="18"/>
          <w:szCs w:val="18"/>
        </w:rPr>
      </w:pPr>
    </w:p>
    <w:p w14:paraId="26898CC0" w14:textId="77777777" w:rsidR="00B82ED8" w:rsidRDefault="00B82ED8" w:rsidP="001C622E">
      <w:pPr>
        <w:spacing w:after="0"/>
        <w:ind w:left="0" w:right="74"/>
        <w:rPr>
          <w:rFonts w:cs="Times New Roman"/>
          <w:sz w:val="18"/>
          <w:szCs w:val="18"/>
        </w:rPr>
      </w:pPr>
    </w:p>
    <w:p w14:paraId="646D4D67" w14:textId="4F796F58" w:rsidR="002D0BE0" w:rsidRPr="0001620E" w:rsidRDefault="00F85B62" w:rsidP="001C622E">
      <w:pPr>
        <w:spacing w:after="0"/>
        <w:ind w:left="0" w:right="74"/>
        <w:rPr>
          <w:rFonts w:cs="Times New Roman"/>
          <w:sz w:val="18"/>
          <w:szCs w:val="18"/>
        </w:rPr>
      </w:pPr>
      <w:r w:rsidRPr="0001620E">
        <w:rPr>
          <w:rFonts w:cs="Times New Roman"/>
          <w:sz w:val="18"/>
          <w:szCs w:val="18"/>
        </w:rPr>
        <w:t>Vigups, 67095676</w:t>
      </w:r>
    </w:p>
    <w:p w14:paraId="4EB652DF" w14:textId="1E79770B" w:rsidR="002D0BE0" w:rsidRPr="00F63581" w:rsidRDefault="00044126" w:rsidP="001C622E">
      <w:pPr>
        <w:spacing w:after="0"/>
        <w:ind w:left="0" w:right="74"/>
        <w:rPr>
          <w:rFonts w:cs="Times New Roman"/>
          <w:sz w:val="18"/>
          <w:szCs w:val="18"/>
        </w:rPr>
      </w:pPr>
      <w:hyperlink r:id="rId19" w:history="1">
        <w:r w:rsidR="00F85B62" w:rsidRPr="0001620E">
          <w:rPr>
            <w:rStyle w:val="Hyperlink"/>
            <w:rFonts w:cs="Times New Roman"/>
            <w:sz w:val="18"/>
            <w:szCs w:val="18"/>
          </w:rPr>
          <w:t>edgars.vigups@fm.gov.lv</w:t>
        </w:r>
      </w:hyperlink>
    </w:p>
    <w:sectPr w:rsidR="002D0BE0" w:rsidRPr="00F63581" w:rsidSect="00F03CBA">
      <w:headerReference w:type="default" r:id="rId20"/>
      <w:footerReference w:type="default" r:id="rId21"/>
      <w:headerReference w:type="first" r:id="rId22"/>
      <w:type w:val="continuous"/>
      <w:pgSz w:w="12240" w:h="15840"/>
      <w:pgMar w:top="1418"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8E2B4" w14:textId="77777777" w:rsidR="00C56068" w:rsidRDefault="00C56068">
      <w:r>
        <w:separator/>
      </w:r>
    </w:p>
    <w:p w14:paraId="299DD3FB" w14:textId="77777777" w:rsidR="00C56068" w:rsidRDefault="00C56068"/>
  </w:endnote>
  <w:endnote w:type="continuationSeparator" w:id="0">
    <w:p w14:paraId="164BFA0C" w14:textId="77777777" w:rsidR="00C56068" w:rsidRDefault="00C56068">
      <w:r>
        <w:continuationSeparator/>
      </w:r>
    </w:p>
    <w:p w14:paraId="7BC4616B" w14:textId="77777777" w:rsidR="00C56068" w:rsidRDefault="00C560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33546" w14:textId="13F64A6C" w:rsidR="00F85B62" w:rsidRPr="00F85B62" w:rsidRDefault="00B47921">
    <w:pPr>
      <w:pStyle w:val="Footer"/>
      <w:rPr>
        <w:sz w:val="20"/>
        <w:szCs w:val="20"/>
      </w:rPr>
    </w:pPr>
    <w:r>
      <w:rPr>
        <w:sz w:val="20"/>
        <w:szCs w:val="20"/>
      </w:rPr>
      <w:fldChar w:fldCharType="begin"/>
    </w:r>
    <w:r>
      <w:rPr>
        <w:sz w:val="20"/>
        <w:szCs w:val="20"/>
      </w:rPr>
      <w:instrText xml:space="preserve"> FILENAME \* MERGEFORMAT </w:instrText>
    </w:r>
    <w:r>
      <w:rPr>
        <w:sz w:val="20"/>
        <w:szCs w:val="20"/>
      </w:rPr>
      <w:fldChar w:fldCharType="separate"/>
    </w:r>
    <w:r w:rsidR="003B0DB7">
      <w:rPr>
        <w:noProof/>
        <w:sz w:val="20"/>
        <w:szCs w:val="20"/>
      </w:rPr>
      <w:t>FMzin_18</w:t>
    </w:r>
    <w:r>
      <w:rPr>
        <w:noProof/>
        <w:sz w:val="20"/>
        <w:szCs w:val="20"/>
      </w:rPr>
      <w:t>0821_PP.docx</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CBBEB" w14:textId="77777777" w:rsidR="00C56068" w:rsidRDefault="00C56068">
      <w:r>
        <w:separator/>
      </w:r>
    </w:p>
    <w:p w14:paraId="19B212DF" w14:textId="77777777" w:rsidR="00C56068" w:rsidRDefault="00C56068"/>
  </w:footnote>
  <w:footnote w:type="continuationSeparator" w:id="0">
    <w:p w14:paraId="6585940C" w14:textId="77777777" w:rsidR="00C56068" w:rsidRDefault="00C56068">
      <w:r>
        <w:continuationSeparator/>
      </w:r>
    </w:p>
    <w:p w14:paraId="508D6F25" w14:textId="77777777" w:rsidR="00C56068" w:rsidRDefault="00C56068"/>
  </w:footnote>
  <w:footnote w:id="1">
    <w:p w14:paraId="094AE6CB" w14:textId="4B16D19E" w:rsidR="008C4850" w:rsidRDefault="008C4850">
      <w:pPr>
        <w:pStyle w:val="FootnoteText"/>
        <w:rPr>
          <w:i/>
          <w:iCs/>
        </w:rPr>
      </w:pPr>
      <w:r>
        <w:rPr>
          <w:rStyle w:val="FootnoteReference"/>
        </w:rPr>
        <w:footnoteRef/>
      </w:r>
      <w:r>
        <w:t xml:space="preserve"> No kopsummām tika izslēgta konsolidējamā pozīcija – pamatbudžeta transferts uz speciālo budžetu (</w:t>
      </w:r>
      <w:r w:rsidRPr="008C4850">
        <w:t xml:space="preserve">2022. gadā 7,1 milj. </w:t>
      </w:r>
      <w:r w:rsidRPr="008C4850">
        <w:rPr>
          <w:i/>
          <w:iCs/>
        </w:rPr>
        <w:t>euro</w:t>
      </w:r>
      <w:r w:rsidRPr="008C4850">
        <w:t xml:space="preserve">, 2023. gadā 11,8 milj. </w:t>
      </w:r>
      <w:r w:rsidRPr="008C4850">
        <w:rPr>
          <w:i/>
          <w:iCs/>
        </w:rPr>
        <w:t>euro</w:t>
      </w:r>
      <w:r w:rsidRPr="008C4850">
        <w:t xml:space="preserve"> un 2024. gadā 21,6 milj. </w:t>
      </w:r>
      <w:r w:rsidRPr="008C4850">
        <w:rPr>
          <w:i/>
          <w:iCs/>
        </w:rPr>
        <w:t>euro</w:t>
      </w:r>
    </w:p>
    <w:p w14:paraId="457488EB" w14:textId="2D23A7BE" w:rsidR="00A25BDF" w:rsidRPr="00A25BDF" w:rsidRDefault="00A25BDF">
      <w:pPr>
        <w:pStyle w:val="FootnoteText"/>
      </w:pPr>
      <w:r>
        <w:rPr>
          <w:iCs/>
          <w:vertAlign w:val="superscript"/>
        </w:rPr>
        <w:t xml:space="preserve">2 </w:t>
      </w:r>
      <w:r w:rsidRPr="00A25BDF">
        <w:rPr>
          <w:iCs/>
        </w:rPr>
        <w:t>Likum</w:t>
      </w:r>
      <w:r>
        <w:rPr>
          <w:iCs/>
        </w:rPr>
        <w:t>a</w:t>
      </w:r>
      <w:r w:rsidRPr="00A25BDF">
        <w:rPr>
          <w:iCs/>
        </w:rPr>
        <w:t xml:space="preserve"> par budžetu un finanšu vadību</w:t>
      </w:r>
      <w:r>
        <w:rPr>
          <w:iCs/>
        </w:rPr>
        <w:t xml:space="preserve"> 16.</w:t>
      </w:r>
      <w:r>
        <w:rPr>
          <w:iCs/>
          <w:vertAlign w:val="superscript"/>
        </w:rPr>
        <w:t xml:space="preserve">1 </w:t>
      </w:r>
      <w:r>
        <w:rPr>
          <w:iCs/>
        </w:rPr>
        <w:t xml:space="preserve">panta trešā daļa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139208"/>
      <w:docPartObj>
        <w:docPartGallery w:val="Page Numbers (Top of Page)"/>
        <w:docPartUnique/>
      </w:docPartObj>
    </w:sdtPr>
    <w:sdtEndPr>
      <w:rPr>
        <w:noProof/>
      </w:rPr>
    </w:sdtEndPr>
    <w:sdtContent>
      <w:p w14:paraId="6F4401EF" w14:textId="6F7DFD9E" w:rsidR="00F03CBA" w:rsidRDefault="00F03CBA">
        <w:pPr>
          <w:pStyle w:val="Header"/>
        </w:pPr>
        <w:r>
          <w:fldChar w:fldCharType="begin"/>
        </w:r>
        <w:r>
          <w:instrText xml:space="preserve"> PAGE   \* MERGEFORMAT </w:instrText>
        </w:r>
        <w:r>
          <w:fldChar w:fldCharType="separate"/>
        </w:r>
        <w:r w:rsidR="00044126">
          <w:rPr>
            <w:noProof/>
          </w:rPr>
          <w:t>8</w:t>
        </w:r>
        <w:r>
          <w:rPr>
            <w:noProof/>
          </w:rPr>
          <w:fldChar w:fldCharType="end"/>
        </w:r>
      </w:p>
    </w:sdtContent>
  </w:sdt>
  <w:p w14:paraId="136713D6" w14:textId="77777777" w:rsidR="0049308C" w:rsidRDefault="004930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DD8BB" w14:textId="77777777" w:rsidR="0049308C" w:rsidRDefault="0049308C">
    <w:pPr>
      <w:pStyle w:val="Header"/>
    </w:pPr>
    <w:r>
      <w:rPr>
        <w:noProof/>
        <w:lang w:eastAsia="lv-LV"/>
      </w:rPr>
      <mc:AlternateContent>
        <mc:Choice Requires="wpg">
          <w:drawing>
            <wp:anchor distT="0" distB="0" distL="114300" distR="114300" simplePos="0" relativeHeight="251659264" behindDoc="1" locked="0" layoutInCell="1" allowOverlap="1" wp14:anchorId="1973DF23" wp14:editId="0D4404C7">
              <wp:simplePos x="0" y="0"/>
              <wp:positionH relativeFrom="page">
                <wp:posOffset>352425</wp:posOffset>
              </wp:positionH>
              <wp:positionV relativeFrom="page">
                <wp:posOffset>457200</wp:posOffset>
              </wp:positionV>
              <wp:extent cx="228600" cy="9144000"/>
              <wp:effectExtent l="0" t="0" r="3175" b="635"/>
              <wp:wrapNone/>
              <wp:docPr id="2" name="Group 2" descr="Decorative sidebar for cover page "/>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6" name="Rectangle 3" descr="Decorative sidebar"/>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5" descr="Decorative sidebar"/>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EF04B9C" id="Group 2" o:spid="_x0000_s1026" alt="Decorative sidebar for cover page " style="position:absolute;margin-left:27.75pt;margin-top:36pt;width:18pt;height:10in;z-index:-251657216;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">
              <v:rect id="Rectangle 3" o:spid="_x0000_s1027" alt="Decorative sidebar"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" fillcolor="#dd8047 [3205]" stroked="f" strokeweight="1pt"/>
              <v:rect id="Rectangle 5" o:spid="_x0000_s1028" alt="Decorative sidebar"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" fillcolor="#94b6d2 [3204]" stroked="f" strokeweight="1pt">
                <v:path arrowok="t"/>
                <o:lock v:ext="edit" aspectratio="t"/>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1AAEF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CA51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E6C5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78F4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68289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DE66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8607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F88D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3096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A8B1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833C7"/>
    <w:multiLevelType w:val="hybridMultilevel"/>
    <w:tmpl w:val="25C68154"/>
    <w:lvl w:ilvl="0" w:tplc="21622C5C">
      <w:numFmt w:val="bullet"/>
      <w:lvlText w:val=""/>
      <w:lvlJc w:val="left"/>
      <w:pPr>
        <w:ind w:left="432" w:hanging="360"/>
      </w:pPr>
      <w:rPr>
        <w:rFonts w:ascii="Symbol" w:eastAsiaTheme="minorEastAsia" w:hAnsi="Symbol" w:cstheme="minorBidi" w:hint="default"/>
      </w:rPr>
    </w:lvl>
    <w:lvl w:ilvl="1" w:tplc="04260003" w:tentative="1">
      <w:start w:val="1"/>
      <w:numFmt w:val="bullet"/>
      <w:lvlText w:val="o"/>
      <w:lvlJc w:val="left"/>
      <w:pPr>
        <w:ind w:left="1152" w:hanging="360"/>
      </w:pPr>
      <w:rPr>
        <w:rFonts w:ascii="Courier New" w:hAnsi="Courier New" w:cs="Courier New" w:hint="default"/>
      </w:rPr>
    </w:lvl>
    <w:lvl w:ilvl="2" w:tplc="04260005" w:tentative="1">
      <w:start w:val="1"/>
      <w:numFmt w:val="bullet"/>
      <w:lvlText w:val=""/>
      <w:lvlJc w:val="left"/>
      <w:pPr>
        <w:ind w:left="1872" w:hanging="360"/>
      </w:pPr>
      <w:rPr>
        <w:rFonts w:ascii="Wingdings" w:hAnsi="Wingdings" w:hint="default"/>
      </w:rPr>
    </w:lvl>
    <w:lvl w:ilvl="3" w:tplc="04260001" w:tentative="1">
      <w:start w:val="1"/>
      <w:numFmt w:val="bullet"/>
      <w:lvlText w:val=""/>
      <w:lvlJc w:val="left"/>
      <w:pPr>
        <w:ind w:left="2592" w:hanging="360"/>
      </w:pPr>
      <w:rPr>
        <w:rFonts w:ascii="Symbol" w:hAnsi="Symbol" w:hint="default"/>
      </w:rPr>
    </w:lvl>
    <w:lvl w:ilvl="4" w:tplc="04260003" w:tentative="1">
      <w:start w:val="1"/>
      <w:numFmt w:val="bullet"/>
      <w:lvlText w:val="o"/>
      <w:lvlJc w:val="left"/>
      <w:pPr>
        <w:ind w:left="3312" w:hanging="360"/>
      </w:pPr>
      <w:rPr>
        <w:rFonts w:ascii="Courier New" w:hAnsi="Courier New" w:cs="Courier New" w:hint="default"/>
      </w:rPr>
    </w:lvl>
    <w:lvl w:ilvl="5" w:tplc="04260005" w:tentative="1">
      <w:start w:val="1"/>
      <w:numFmt w:val="bullet"/>
      <w:lvlText w:val=""/>
      <w:lvlJc w:val="left"/>
      <w:pPr>
        <w:ind w:left="4032" w:hanging="360"/>
      </w:pPr>
      <w:rPr>
        <w:rFonts w:ascii="Wingdings" w:hAnsi="Wingdings" w:hint="default"/>
      </w:rPr>
    </w:lvl>
    <w:lvl w:ilvl="6" w:tplc="04260001" w:tentative="1">
      <w:start w:val="1"/>
      <w:numFmt w:val="bullet"/>
      <w:lvlText w:val=""/>
      <w:lvlJc w:val="left"/>
      <w:pPr>
        <w:ind w:left="4752" w:hanging="360"/>
      </w:pPr>
      <w:rPr>
        <w:rFonts w:ascii="Symbol" w:hAnsi="Symbol" w:hint="default"/>
      </w:rPr>
    </w:lvl>
    <w:lvl w:ilvl="7" w:tplc="04260003" w:tentative="1">
      <w:start w:val="1"/>
      <w:numFmt w:val="bullet"/>
      <w:lvlText w:val="o"/>
      <w:lvlJc w:val="left"/>
      <w:pPr>
        <w:ind w:left="5472" w:hanging="360"/>
      </w:pPr>
      <w:rPr>
        <w:rFonts w:ascii="Courier New" w:hAnsi="Courier New" w:cs="Courier New" w:hint="default"/>
      </w:rPr>
    </w:lvl>
    <w:lvl w:ilvl="8" w:tplc="04260005" w:tentative="1">
      <w:start w:val="1"/>
      <w:numFmt w:val="bullet"/>
      <w:lvlText w:val=""/>
      <w:lvlJc w:val="left"/>
      <w:pPr>
        <w:ind w:left="6192" w:hanging="360"/>
      </w:pPr>
      <w:rPr>
        <w:rFonts w:ascii="Wingdings" w:hAnsi="Wingdings" w:hint="default"/>
      </w:rPr>
    </w:lvl>
  </w:abstractNum>
  <w:abstractNum w:abstractNumId="11" w15:restartNumberingAfterBreak="0">
    <w:nsid w:val="077A7D9D"/>
    <w:multiLevelType w:val="hybridMultilevel"/>
    <w:tmpl w:val="8B1E9700"/>
    <w:lvl w:ilvl="0" w:tplc="04260005">
      <w:start w:val="1"/>
      <w:numFmt w:val="bullet"/>
      <w:lvlText w:val=""/>
      <w:lvlJc w:val="left"/>
      <w:pPr>
        <w:ind w:left="792" w:hanging="360"/>
      </w:pPr>
      <w:rPr>
        <w:rFonts w:ascii="Wingdings" w:hAnsi="Wingdings" w:hint="default"/>
      </w:rPr>
    </w:lvl>
    <w:lvl w:ilvl="1" w:tplc="04260003" w:tentative="1">
      <w:start w:val="1"/>
      <w:numFmt w:val="bullet"/>
      <w:lvlText w:val="o"/>
      <w:lvlJc w:val="left"/>
      <w:pPr>
        <w:ind w:left="1512" w:hanging="360"/>
      </w:pPr>
      <w:rPr>
        <w:rFonts w:ascii="Courier New" w:hAnsi="Courier New" w:cs="Courier New" w:hint="default"/>
      </w:rPr>
    </w:lvl>
    <w:lvl w:ilvl="2" w:tplc="04260005" w:tentative="1">
      <w:start w:val="1"/>
      <w:numFmt w:val="bullet"/>
      <w:lvlText w:val=""/>
      <w:lvlJc w:val="left"/>
      <w:pPr>
        <w:ind w:left="2232" w:hanging="360"/>
      </w:pPr>
      <w:rPr>
        <w:rFonts w:ascii="Wingdings" w:hAnsi="Wingdings" w:hint="default"/>
      </w:rPr>
    </w:lvl>
    <w:lvl w:ilvl="3" w:tplc="04260001" w:tentative="1">
      <w:start w:val="1"/>
      <w:numFmt w:val="bullet"/>
      <w:lvlText w:val=""/>
      <w:lvlJc w:val="left"/>
      <w:pPr>
        <w:ind w:left="2952" w:hanging="360"/>
      </w:pPr>
      <w:rPr>
        <w:rFonts w:ascii="Symbol" w:hAnsi="Symbol" w:hint="default"/>
      </w:rPr>
    </w:lvl>
    <w:lvl w:ilvl="4" w:tplc="04260003" w:tentative="1">
      <w:start w:val="1"/>
      <w:numFmt w:val="bullet"/>
      <w:lvlText w:val="o"/>
      <w:lvlJc w:val="left"/>
      <w:pPr>
        <w:ind w:left="3672" w:hanging="360"/>
      </w:pPr>
      <w:rPr>
        <w:rFonts w:ascii="Courier New" w:hAnsi="Courier New" w:cs="Courier New" w:hint="default"/>
      </w:rPr>
    </w:lvl>
    <w:lvl w:ilvl="5" w:tplc="04260005" w:tentative="1">
      <w:start w:val="1"/>
      <w:numFmt w:val="bullet"/>
      <w:lvlText w:val=""/>
      <w:lvlJc w:val="left"/>
      <w:pPr>
        <w:ind w:left="4392" w:hanging="360"/>
      </w:pPr>
      <w:rPr>
        <w:rFonts w:ascii="Wingdings" w:hAnsi="Wingdings" w:hint="default"/>
      </w:rPr>
    </w:lvl>
    <w:lvl w:ilvl="6" w:tplc="04260001" w:tentative="1">
      <w:start w:val="1"/>
      <w:numFmt w:val="bullet"/>
      <w:lvlText w:val=""/>
      <w:lvlJc w:val="left"/>
      <w:pPr>
        <w:ind w:left="5112" w:hanging="360"/>
      </w:pPr>
      <w:rPr>
        <w:rFonts w:ascii="Symbol" w:hAnsi="Symbol" w:hint="default"/>
      </w:rPr>
    </w:lvl>
    <w:lvl w:ilvl="7" w:tplc="04260003" w:tentative="1">
      <w:start w:val="1"/>
      <w:numFmt w:val="bullet"/>
      <w:lvlText w:val="o"/>
      <w:lvlJc w:val="left"/>
      <w:pPr>
        <w:ind w:left="5832" w:hanging="360"/>
      </w:pPr>
      <w:rPr>
        <w:rFonts w:ascii="Courier New" w:hAnsi="Courier New" w:cs="Courier New" w:hint="default"/>
      </w:rPr>
    </w:lvl>
    <w:lvl w:ilvl="8" w:tplc="04260005" w:tentative="1">
      <w:start w:val="1"/>
      <w:numFmt w:val="bullet"/>
      <w:lvlText w:val=""/>
      <w:lvlJc w:val="left"/>
      <w:pPr>
        <w:ind w:left="6552" w:hanging="360"/>
      </w:pPr>
      <w:rPr>
        <w:rFonts w:ascii="Wingdings" w:hAnsi="Wingdings" w:hint="default"/>
      </w:rPr>
    </w:lvl>
  </w:abstractNum>
  <w:abstractNum w:abstractNumId="12" w15:restartNumberingAfterBreak="0">
    <w:nsid w:val="0C4E3F85"/>
    <w:multiLevelType w:val="hybridMultilevel"/>
    <w:tmpl w:val="B2444AFA"/>
    <w:lvl w:ilvl="0" w:tplc="C00ABE58">
      <w:start w:val="3"/>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3" w15:restartNumberingAfterBreak="0">
    <w:nsid w:val="0DB45A1C"/>
    <w:multiLevelType w:val="hybridMultilevel"/>
    <w:tmpl w:val="5F9A253A"/>
    <w:lvl w:ilvl="0" w:tplc="04260005">
      <w:start w:val="1"/>
      <w:numFmt w:val="bullet"/>
      <w:lvlText w:val=""/>
      <w:lvlJc w:val="left"/>
      <w:pPr>
        <w:ind w:left="792" w:hanging="360"/>
      </w:pPr>
      <w:rPr>
        <w:rFonts w:ascii="Wingdings" w:hAnsi="Wingdings" w:hint="default"/>
      </w:rPr>
    </w:lvl>
    <w:lvl w:ilvl="1" w:tplc="04260003" w:tentative="1">
      <w:start w:val="1"/>
      <w:numFmt w:val="bullet"/>
      <w:lvlText w:val="o"/>
      <w:lvlJc w:val="left"/>
      <w:pPr>
        <w:ind w:left="1512" w:hanging="360"/>
      </w:pPr>
      <w:rPr>
        <w:rFonts w:ascii="Courier New" w:hAnsi="Courier New" w:cs="Courier New" w:hint="default"/>
      </w:rPr>
    </w:lvl>
    <w:lvl w:ilvl="2" w:tplc="04260005" w:tentative="1">
      <w:start w:val="1"/>
      <w:numFmt w:val="bullet"/>
      <w:lvlText w:val=""/>
      <w:lvlJc w:val="left"/>
      <w:pPr>
        <w:ind w:left="2232" w:hanging="360"/>
      </w:pPr>
      <w:rPr>
        <w:rFonts w:ascii="Wingdings" w:hAnsi="Wingdings" w:hint="default"/>
      </w:rPr>
    </w:lvl>
    <w:lvl w:ilvl="3" w:tplc="04260001" w:tentative="1">
      <w:start w:val="1"/>
      <w:numFmt w:val="bullet"/>
      <w:lvlText w:val=""/>
      <w:lvlJc w:val="left"/>
      <w:pPr>
        <w:ind w:left="2952" w:hanging="360"/>
      </w:pPr>
      <w:rPr>
        <w:rFonts w:ascii="Symbol" w:hAnsi="Symbol" w:hint="default"/>
      </w:rPr>
    </w:lvl>
    <w:lvl w:ilvl="4" w:tplc="04260003" w:tentative="1">
      <w:start w:val="1"/>
      <w:numFmt w:val="bullet"/>
      <w:lvlText w:val="o"/>
      <w:lvlJc w:val="left"/>
      <w:pPr>
        <w:ind w:left="3672" w:hanging="360"/>
      </w:pPr>
      <w:rPr>
        <w:rFonts w:ascii="Courier New" w:hAnsi="Courier New" w:cs="Courier New" w:hint="default"/>
      </w:rPr>
    </w:lvl>
    <w:lvl w:ilvl="5" w:tplc="04260005" w:tentative="1">
      <w:start w:val="1"/>
      <w:numFmt w:val="bullet"/>
      <w:lvlText w:val=""/>
      <w:lvlJc w:val="left"/>
      <w:pPr>
        <w:ind w:left="4392" w:hanging="360"/>
      </w:pPr>
      <w:rPr>
        <w:rFonts w:ascii="Wingdings" w:hAnsi="Wingdings" w:hint="default"/>
      </w:rPr>
    </w:lvl>
    <w:lvl w:ilvl="6" w:tplc="04260001" w:tentative="1">
      <w:start w:val="1"/>
      <w:numFmt w:val="bullet"/>
      <w:lvlText w:val=""/>
      <w:lvlJc w:val="left"/>
      <w:pPr>
        <w:ind w:left="5112" w:hanging="360"/>
      </w:pPr>
      <w:rPr>
        <w:rFonts w:ascii="Symbol" w:hAnsi="Symbol" w:hint="default"/>
      </w:rPr>
    </w:lvl>
    <w:lvl w:ilvl="7" w:tplc="04260003" w:tentative="1">
      <w:start w:val="1"/>
      <w:numFmt w:val="bullet"/>
      <w:lvlText w:val="o"/>
      <w:lvlJc w:val="left"/>
      <w:pPr>
        <w:ind w:left="5832" w:hanging="360"/>
      </w:pPr>
      <w:rPr>
        <w:rFonts w:ascii="Courier New" w:hAnsi="Courier New" w:cs="Courier New" w:hint="default"/>
      </w:rPr>
    </w:lvl>
    <w:lvl w:ilvl="8" w:tplc="04260005" w:tentative="1">
      <w:start w:val="1"/>
      <w:numFmt w:val="bullet"/>
      <w:lvlText w:val=""/>
      <w:lvlJc w:val="left"/>
      <w:pPr>
        <w:ind w:left="6552" w:hanging="360"/>
      </w:pPr>
      <w:rPr>
        <w:rFonts w:ascii="Wingdings" w:hAnsi="Wingdings" w:hint="default"/>
      </w:rPr>
    </w:lvl>
  </w:abstractNum>
  <w:abstractNum w:abstractNumId="14" w15:restartNumberingAfterBreak="0">
    <w:nsid w:val="0FE3238C"/>
    <w:multiLevelType w:val="hybridMultilevel"/>
    <w:tmpl w:val="D9C600A6"/>
    <w:lvl w:ilvl="0" w:tplc="04260005">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5" w15:restartNumberingAfterBreak="0">
    <w:nsid w:val="12534107"/>
    <w:multiLevelType w:val="hybridMultilevel"/>
    <w:tmpl w:val="D6B09B3A"/>
    <w:lvl w:ilvl="0" w:tplc="04260005">
      <w:start w:val="1"/>
      <w:numFmt w:val="bullet"/>
      <w:lvlText w:val=""/>
      <w:lvlJc w:val="left"/>
      <w:pPr>
        <w:ind w:left="792" w:hanging="360"/>
      </w:pPr>
      <w:rPr>
        <w:rFonts w:ascii="Wingdings" w:hAnsi="Wingdings" w:hint="default"/>
      </w:rPr>
    </w:lvl>
    <w:lvl w:ilvl="1" w:tplc="04260003" w:tentative="1">
      <w:start w:val="1"/>
      <w:numFmt w:val="bullet"/>
      <w:lvlText w:val="o"/>
      <w:lvlJc w:val="left"/>
      <w:pPr>
        <w:ind w:left="1512" w:hanging="360"/>
      </w:pPr>
      <w:rPr>
        <w:rFonts w:ascii="Courier New" w:hAnsi="Courier New" w:cs="Courier New" w:hint="default"/>
      </w:rPr>
    </w:lvl>
    <w:lvl w:ilvl="2" w:tplc="04260005" w:tentative="1">
      <w:start w:val="1"/>
      <w:numFmt w:val="bullet"/>
      <w:lvlText w:val=""/>
      <w:lvlJc w:val="left"/>
      <w:pPr>
        <w:ind w:left="2232" w:hanging="360"/>
      </w:pPr>
      <w:rPr>
        <w:rFonts w:ascii="Wingdings" w:hAnsi="Wingdings" w:hint="default"/>
      </w:rPr>
    </w:lvl>
    <w:lvl w:ilvl="3" w:tplc="04260001" w:tentative="1">
      <w:start w:val="1"/>
      <w:numFmt w:val="bullet"/>
      <w:lvlText w:val=""/>
      <w:lvlJc w:val="left"/>
      <w:pPr>
        <w:ind w:left="2952" w:hanging="360"/>
      </w:pPr>
      <w:rPr>
        <w:rFonts w:ascii="Symbol" w:hAnsi="Symbol" w:hint="default"/>
      </w:rPr>
    </w:lvl>
    <w:lvl w:ilvl="4" w:tplc="04260003" w:tentative="1">
      <w:start w:val="1"/>
      <w:numFmt w:val="bullet"/>
      <w:lvlText w:val="o"/>
      <w:lvlJc w:val="left"/>
      <w:pPr>
        <w:ind w:left="3672" w:hanging="360"/>
      </w:pPr>
      <w:rPr>
        <w:rFonts w:ascii="Courier New" w:hAnsi="Courier New" w:cs="Courier New" w:hint="default"/>
      </w:rPr>
    </w:lvl>
    <w:lvl w:ilvl="5" w:tplc="04260005" w:tentative="1">
      <w:start w:val="1"/>
      <w:numFmt w:val="bullet"/>
      <w:lvlText w:val=""/>
      <w:lvlJc w:val="left"/>
      <w:pPr>
        <w:ind w:left="4392" w:hanging="360"/>
      </w:pPr>
      <w:rPr>
        <w:rFonts w:ascii="Wingdings" w:hAnsi="Wingdings" w:hint="default"/>
      </w:rPr>
    </w:lvl>
    <w:lvl w:ilvl="6" w:tplc="04260001" w:tentative="1">
      <w:start w:val="1"/>
      <w:numFmt w:val="bullet"/>
      <w:lvlText w:val=""/>
      <w:lvlJc w:val="left"/>
      <w:pPr>
        <w:ind w:left="5112" w:hanging="360"/>
      </w:pPr>
      <w:rPr>
        <w:rFonts w:ascii="Symbol" w:hAnsi="Symbol" w:hint="default"/>
      </w:rPr>
    </w:lvl>
    <w:lvl w:ilvl="7" w:tplc="04260003" w:tentative="1">
      <w:start w:val="1"/>
      <w:numFmt w:val="bullet"/>
      <w:lvlText w:val="o"/>
      <w:lvlJc w:val="left"/>
      <w:pPr>
        <w:ind w:left="5832" w:hanging="360"/>
      </w:pPr>
      <w:rPr>
        <w:rFonts w:ascii="Courier New" w:hAnsi="Courier New" w:cs="Courier New" w:hint="default"/>
      </w:rPr>
    </w:lvl>
    <w:lvl w:ilvl="8" w:tplc="04260005" w:tentative="1">
      <w:start w:val="1"/>
      <w:numFmt w:val="bullet"/>
      <w:lvlText w:val=""/>
      <w:lvlJc w:val="left"/>
      <w:pPr>
        <w:ind w:left="6552" w:hanging="360"/>
      </w:pPr>
      <w:rPr>
        <w:rFonts w:ascii="Wingdings" w:hAnsi="Wingdings" w:hint="default"/>
      </w:rPr>
    </w:lvl>
  </w:abstractNum>
  <w:abstractNum w:abstractNumId="16" w15:restartNumberingAfterBreak="0">
    <w:nsid w:val="144B4116"/>
    <w:multiLevelType w:val="hybridMultilevel"/>
    <w:tmpl w:val="79FE91CC"/>
    <w:lvl w:ilvl="0" w:tplc="B132786C">
      <w:start w:val="1"/>
      <w:numFmt w:val="bullet"/>
      <w:lvlText w:val="•"/>
      <w:lvlJc w:val="left"/>
      <w:pPr>
        <w:tabs>
          <w:tab w:val="num" w:pos="1069"/>
        </w:tabs>
        <w:ind w:left="1069" w:hanging="360"/>
      </w:pPr>
      <w:rPr>
        <w:rFonts w:ascii="Times New Roman" w:hAnsi="Times New Roman" w:hint="default"/>
      </w:rPr>
    </w:lvl>
    <w:lvl w:ilvl="1" w:tplc="2C8A13AA" w:tentative="1">
      <w:start w:val="1"/>
      <w:numFmt w:val="bullet"/>
      <w:lvlText w:val="•"/>
      <w:lvlJc w:val="left"/>
      <w:pPr>
        <w:tabs>
          <w:tab w:val="num" w:pos="1789"/>
        </w:tabs>
        <w:ind w:left="1789" w:hanging="360"/>
      </w:pPr>
      <w:rPr>
        <w:rFonts w:ascii="Times New Roman" w:hAnsi="Times New Roman" w:hint="default"/>
      </w:rPr>
    </w:lvl>
    <w:lvl w:ilvl="2" w:tplc="C6344120" w:tentative="1">
      <w:start w:val="1"/>
      <w:numFmt w:val="bullet"/>
      <w:lvlText w:val="•"/>
      <w:lvlJc w:val="left"/>
      <w:pPr>
        <w:tabs>
          <w:tab w:val="num" w:pos="2509"/>
        </w:tabs>
        <w:ind w:left="2509" w:hanging="360"/>
      </w:pPr>
      <w:rPr>
        <w:rFonts w:ascii="Times New Roman" w:hAnsi="Times New Roman" w:hint="default"/>
      </w:rPr>
    </w:lvl>
    <w:lvl w:ilvl="3" w:tplc="CD68C54C" w:tentative="1">
      <w:start w:val="1"/>
      <w:numFmt w:val="bullet"/>
      <w:lvlText w:val="•"/>
      <w:lvlJc w:val="left"/>
      <w:pPr>
        <w:tabs>
          <w:tab w:val="num" w:pos="3229"/>
        </w:tabs>
        <w:ind w:left="3229" w:hanging="360"/>
      </w:pPr>
      <w:rPr>
        <w:rFonts w:ascii="Times New Roman" w:hAnsi="Times New Roman" w:hint="default"/>
      </w:rPr>
    </w:lvl>
    <w:lvl w:ilvl="4" w:tplc="79809F0E" w:tentative="1">
      <w:start w:val="1"/>
      <w:numFmt w:val="bullet"/>
      <w:lvlText w:val="•"/>
      <w:lvlJc w:val="left"/>
      <w:pPr>
        <w:tabs>
          <w:tab w:val="num" w:pos="3949"/>
        </w:tabs>
        <w:ind w:left="3949" w:hanging="360"/>
      </w:pPr>
      <w:rPr>
        <w:rFonts w:ascii="Times New Roman" w:hAnsi="Times New Roman" w:hint="default"/>
      </w:rPr>
    </w:lvl>
    <w:lvl w:ilvl="5" w:tplc="730C2FEA" w:tentative="1">
      <w:start w:val="1"/>
      <w:numFmt w:val="bullet"/>
      <w:lvlText w:val="•"/>
      <w:lvlJc w:val="left"/>
      <w:pPr>
        <w:tabs>
          <w:tab w:val="num" w:pos="4669"/>
        </w:tabs>
        <w:ind w:left="4669" w:hanging="360"/>
      </w:pPr>
      <w:rPr>
        <w:rFonts w:ascii="Times New Roman" w:hAnsi="Times New Roman" w:hint="default"/>
      </w:rPr>
    </w:lvl>
    <w:lvl w:ilvl="6" w:tplc="AA22526E" w:tentative="1">
      <w:start w:val="1"/>
      <w:numFmt w:val="bullet"/>
      <w:lvlText w:val="•"/>
      <w:lvlJc w:val="left"/>
      <w:pPr>
        <w:tabs>
          <w:tab w:val="num" w:pos="5389"/>
        </w:tabs>
        <w:ind w:left="5389" w:hanging="360"/>
      </w:pPr>
      <w:rPr>
        <w:rFonts w:ascii="Times New Roman" w:hAnsi="Times New Roman" w:hint="default"/>
      </w:rPr>
    </w:lvl>
    <w:lvl w:ilvl="7" w:tplc="D30619AC" w:tentative="1">
      <w:start w:val="1"/>
      <w:numFmt w:val="bullet"/>
      <w:lvlText w:val="•"/>
      <w:lvlJc w:val="left"/>
      <w:pPr>
        <w:tabs>
          <w:tab w:val="num" w:pos="6109"/>
        </w:tabs>
        <w:ind w:left="6109" w:hanging="360"/>
      </w:pPr>
      <w:rPr>
        <w:rFonts w:ascii="Times New Roman" w:hAnsi="Times New Roman" w:hint="default"/>
      </w:rPr>
    </w:lvl>
    <w:lvl w:ilvl="8" w:tplc="4A6689B4" w:tentative="1">
      <w:start w:val="1"/>
      <w:numFmt w:val="bullet"/>
      <w:lvlText w:val="•"/>
      <w:lvlJc w:val="left"/>
      <w:pPr>
        <w:tabs>
          <w:tab w:val="num" w:pos="6829"/>
        </w:tabs>
        <w:ind w:left="6829" w:hanging="360"/>
      </w:pPr>
      <w:rPr>
        <w:rFonts w:ascii="Times New Roman" w:hAnsi="Times New Roman" w:hint="default"/>
      </w:rPr>
    </w:lvl>
  </w:abstractNum>
  <w:abstractNum w:abstractNumId="17" w15:restartNumberingAfterBreak="0">
    <w:nsid w:val="15A45F8F"/>
    <w:multiLevelType w:val="hybridMultilevel"/>
    <w:tmpl w:val="7140006C"/>
    <w:lvl w:ilvl="0" w:tplc="04260005">
      <w:start w:val="1"/>
      <w:numFmt w:val="bullet"/>
      <w:lvlText w:val=""/>
      <w:lvlJc w:val="left"/>
      <w:pPr>
        <w:ind w:left="792" w:hanging="360"/>
      </w:pPr>
      <w:rPr>
        <w:rFonts w:ascii="Wingdings" w:hAnsi="Wingdings" w:hint="default"/>
      </w:rPr>
    </w:lvl>
    <w:lvl w:ilvl="1" w:tplc="04260003" w:tentative="1">
      <w:start w:val="1"/>
      <w:numFmt w:val="bullet"/>
      <w:lvlText w:val="o"/>
      <w:lvlJc w:val="left"/>
      <w:pPr>
        <w:ind w:left="1512" w:hanging="360"/>
      </w:pPr>
      <w:rPr>
        <w:rFonts w:ascii="Courier New" w:hAnsi="Courier New" w:cs="Courier New" w:hint="default"/>
      </w:rPr>
    </w:lvl>
    <w:lvl w:ilvl="2" w:tplc="04260005" w:tentative="1">
      <w:start w:val="1"/>
      <w:numFmt w:val="bullet"/>
      <w:lvlText w:val=""/>
      <w:lvlJc w:val="left"/>
      <w:pPr>
        <w:ind w:left="2232" w:hanging="360"/>
      </w:pPr>
      <w:rPr>
        <w:rFonts w:ascii="Wingdings" w:hAnsi="Wingdings" w:hint="default"/>
      </w:rPr>
    </w:lvl>
    <w:lvl w:ilvl="3" w:tplc="04260001" w:tentative="1">
      <w:start w:val="1"/>
      <w:numFmt w:val="bullet"/>
      <w:lvlText w:val=""/>
      <w:lvlJc w:val="left"/>
      <w:pPr>
        <w:ind w:left="2952" w:hanging="360"/>
      </w:pPr>
      <w:rPr>
        <w:rFonts w:ascii="Symbol" w:hAnsi="Symbol" w:hint="default"/>
      </w:rPr>
    </w:lvl>
    <w:lvl w:ilvl="4" w:tplc="04260003" w:tentative="1">
      <w:start w:val="1"/>
      <w:numFmt w:val="bullet"/>
      <w:lvlText w:val="o"/>
      <w:lvlJc w:val="left"/>
      <w:pPr>
        <w:ind w:left="3672" w:hanging="360"/>
      </w:pPr>
      <w:rPr>
        <w:rFonts w:ascii="Courier New" w:hAnsi="Courier New" w:cs="Courier New" w:hint="default"/>
      </w:rPr>
    </w:lvl>
    <w:lvl w:ilvl="5" w:tplc="04260005" w:tentative="1">
      <w:start w:val="1"/>
      <w:numFmt w:val="bullet"/>
      <w:lvlText w:val=""/>
      <w:lvlJc w:val="left"/>
      <w:pPr>
        <w:ind w:left="4392" w:hanging="360"/>
      </w:pPr>
      <w:rPr>
        <w:rFonts w:ascii="Wingdings" w:hAnsi="Wingdings" w:hint="default"/>
      </w:rPr>
    </w:lvl>
    <w:lvl w:ilvl="6" w:tplc="04260001" w:tentative="1">
      <w:start w:val="1"/>
      <w:numFmt w:val="bullet"/>
      <w:lvlText w:val=""/>
      <w:lvlJc w:val="left"/>
      <w:pPr>
        <w:ind w:left="5112" w:hanging="360"/>
      </w:pPr>
      <w:rPr>
        <w:rFonts w:ascii="Symbol" w:hAnsi="Symbol" w:hint="default"/>
      </w:rPr>
    </w:lvl>
    <w:lvl w:ilvl="7" w:tplc="04260003" w:tentative="1">
      <w:start w:val="1"/>
      <w:numFmt w:val="bullet"/>
      <w:lvlText w:val="o"/>
      <w:lvlJc w:val="left"/>
      <w:pPr>
        <w:ind w:left="5832" w:hanging="360"/>
      </w:pPr>
      <w:rPr>
        <w:rFonts w:ascii="Courier New" w:hAnsi="Courier New" w:cs="Courier New" w:hint="default"/>
      </w:rPr>
    </w:lvl>
    <w:lvl w:ilvl="8" w:tplc="04260005" w:tentative="1">
      <w:start w:val="1"/>
      <w:numFmt w:val="bullet"/>
      <w:lvlText w:val=""/>
      <w:lvlJc w:val="left"/>
      <w:pPr>
        <w:ind w:left="6552" w:hanging="360"/>
      </w:pPr>
      <w:rPr>
        <w:rFonts w:ascii="Wingdings" w:hAnsi="Wingdings" w:hint="default"/>
      </w:rPr>
    </w:lvl>
  </w:abstractNum>
  <w:abstractNum w:abstractNumId="18" w15:restartNumberingAfterBreak="0">
    <w:nsid w:val="18082084"/>
    <w:multiLevelType w:val="hybridMultilevel"/>
    <w:tmpl w:val="1CC62F4A"/>
    <w:lvl w:ilvl="0" w:tplc="04260005">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9" w15:restartNumberingAfterBreak="0">
    <w:nsid w:val="20E4134B"/>
    <w:multiLevelType w:val="hybridMultilevel"/>
    <w:tmpl w:val="C3647DEE"/>
    <w:lvl w:ilvl="0" w:tplc="04260005">
      <w:start w:val="1"/>
      <w:numFmt w:val="bullet"/>
      <w:lvlText w:val=""/>
      <w:lvlJc w:val="left"/>
      <w:pPr>
        <w:ind w:left="794" w:hanging="360"/>
      </w:pPr>
      <w:rPr>
        <w:rFonts w:ascii="Wingdings" w:hAnsi="Wingdings" w:hint="default"/>
      </w:rPr>
    </w:lvl>
    <w:lvl w:ilvl="1" w:tplc="04260003" w:tentative="1">
      <w:start w:val="1"/>
      <w:numFmt w:val="bullet"/>
      <w:lvlText w:val="o"/>
      <w:lvlJc w:val="left"/>
      <w:pPr>
        <w:ind w:left="1514" w:hanging="360"/>
      </w:pPr>
      <w:rPr>
        <w:rFonts w:ascii="Courier New" w:hAnsi="Courier New" w:cs="Courier New" w:hint="default"/>
      </w:rPr>
    </w:lvl>
    <w:lvl w:ilvl="2" w:tplc="04260005" w:tentative="1">
      <w:start w:val="1"/>
      <w:numFmt w:val="bullet"/>
      <w:lvlText w:val=""/>
      <w:lvlJc w:val="left"/>
      <w:pPr>
        <w:ind w:left="2234" w:hanging="360"/>
      </w:pPr>
      <w:rPr>
        <w:rFonts w:ascii="Wingdings" w:hAnsi="Wingdings" w:hint="default"/>
      </w:rPr>
    </w:lvl>
    <w:lvl w:ilvl="3" w:tplc="04260001" w:tentative="1">
      <w:start w:val="1"/>
      <w:numFmt w:val="bullet"/>
      <w:lvlText w:val=""/>
      <w:lvlJc w:val="left"/>
      <w:pPr>
        <w:ind w:left="2954" w:hanging="360"/>
      </w:pPr>
      <w:rPr>
        <w:rFonts w:ascii="Symbol" w:hAnsi="Symbol" w:hint="default"/>
      </w:rPr>
    </w:lvl>
    <w:lvl w:ilvl="4" w:tplc="04260003" w:tentative="1">
      <w:start w:val="1"/>
      <w:numFmt w:val="bullet"/>
      <w:lvlText w:val="o"/>
      <w:lvlJc w:val="left"/>
      <w:pPr>
        <w:ind w:left="3674" w:hanging="360"/>
      </w:pPr>
      <w:rPr>
        <w:rFonts w:ascii="Courier New" w:hAnsi="Courier New" w:cs="Courier New" w:hint="default"/>
      </w:rPr>
    </w:lvl>
    <w:lvl w:ilvl="5" w:tplc="04260005" w:tentative="1">
      <w:start w:val="1"/>
      <w:numFmt w:val="bullet"/>
      <w:lvlText w:val=""/>
      <w:lvlJc w:val="left"/>
      <w:pPr>
        <w:ind w:left="4394" w:hanging="360"/>
      </w:pPr>
      <w:rPr>
        <w:rFonts w:ascii="Wingdings" w:hAnsi="Wingdings" w:hint="default"/>
      </w:rPr>
    </w:lvl>
    <w:lvl w:ilvl="6" w:tplc="04260001" w:tentative="1">
      <w:start w:val="1"/>
      <w:numFmt w:val="bullet"/>
      <w:lvlText w:val=""/>
      <w:lvlJc w:val="left"/>
      <w:pPr>
        <w:ind w:left="5114" w:hanging="360"/>
      </w:pPr>
      <w:rPr>
        <w:rFonts w:ascii="Symbol" w:hAnsi="Symbol" w:hint="default"/>
      </w:rPr>
    </w:lvl>
    <w:lvl w:ilvl="7" w:tplc="04260003" w:tentative="1">
      <w:start w:val="1"/>
      <w:numFmt w:val="bullet"/>
      <w:lvlText w:val="o"/>
      <w:lvlJc w:val="left"/>
      <w:pPr>
        <w:ind w:left="5834" w:hanging="360"/>
      </w:pPr>
      <w:rPr>
        <w:rFonts w:ascii="Courier New" w:hAnsi="Courier New" w:cs="Courier New" w:hint="default"/>
      </w:rPr>
    </w:lvl>
    <w:lvl w:ilvl="8" w:tplc="04260005" w:tentative="1">
      <w:start w:val="1"/>
      <w:numFmt w:val="bullet"/>
      <w:lvlText w:val=""/>
      <w:lvlJc w:val="left"/>
      <w:pPr>
        <w:ind w:left="6554" w:hanging="360"/>
      </w:pPr>
      <w:rPr>
        <w:rFonts w:ascii="Wingdings" w:hAnsi="Wingdings" w:hint="default"/>
      </w:rPr>
    </w:lvl>
  </w:abstractNum>
  <w:abstractNum w:abstractNumId="20" w15:restartNumberingAfterBreak="0">
    <w:nsid w:val="24575001"/>
    <w:multiLevelType w:val="hybridMultilevel"/>
    <w:tmpl w:val="1E365EEE"/>
    <w:lvl w:ilvl="0" w:tplc="3642F632">
      <w:start w:val="1"/>
      <w:numFmt w:val="bullet"/>
      <w:lvlText w:val="•"/>
      <w:lvlJc w:val="left"/>
      <w:pPr>
        <w:tabs>
          <w:tab w:val="num" w:pos="720"/>
        </w:tabs>
        <w:ind w:left="720" w:hanging="360"/>
      </w:pPr>
      <w:rPr>
        <w:rFonts w:ascii="Times New Roman" w:hAnsi="Times New Roman" w:hint="default"/>
      </w:rPr>
    </w:lvl>
    <w:lvl w:ilvl="1" w:tplc="7CD22032" w:tentative="1">
      <w:start w:val="1"/>
      <w:numFmt w:val="bullet"/>
      <w:lvlText w:val="•"/>
      <w:lvlJc w:val="left"/>
      <w:pPr>
        <w:tabs>
          <w:tab w:val="num" w:pos="1440"/>
        </w:tabs>
        <w:ind w:left="1440" w:hanging="360"/>
      </w:pPr>
      <w:rPr>
        <w:rFonts w:ascii="Times New Roman" w:hAnsi="Times New Roman" w:hint="default"/>
      </w:rPr>
    </w:lvl>
    <w:lvl w:ilvl="2" w:tplc="82267908" w:tentative="1">
      <w:start w:val="1"/>
      <w:numFmt w:val="bullet"/>
      <w:lvlText w:val="•"/>
      <w:lvlJc w:val="left"/>
      <w:pPr>
        <w:tabs>
          <w:tab w:val="num" w:pos="2160"/>
        </w:tabs>
        <w:ind w:left="2160" w:hanging="360"/>
      </w:pPr>
      <w:rPr>
        <w:rFonts w:ascii="Times New Roman" w:hAnsi="Times New Roman" w:hint="default"/>
      </w:rPr>
    </w:lvl>
    <w:lvl w:ilvl="3" w:tplc="84EE2FA8" w:tentative="1">
      <w:start w:val="1"/>
      <w:numFmt w:val="bullet"/>
      <w:lvlText w:val="•"/>
      <w:lvlJc w:val="left"/>
      <w:pPr>
        <w:tabs>
          <w:tab w:val="num" w:pos="2880"/>
        </w:tabs>
        <w:ind w:left="2880" w:hanging="360"/>
      </w:pPr>
      <w:rPr>
        <w:rFonts w:ascii="Times New Roman" w:hAnsi="Times New Roman" w:hint="default"/>
      </w:rPr>
    </w:lvl>
    <w:lvl w:ilvl="4" w:tplc="C5248A8C" w:tentative="1">
      <w:start w:val="1"/>
      <w:numFmt w:val="bullet"/>
      <w:lvlText w:val="•"/>
      <w:lvlJc w:val="left"/>
      <w:pPr>
        <w:tabs>
          <w:tab w:val="num" w:pos="3600"/>
        </w:tabs>
        <w:ind w:left="3600" w:hanging="360"/>
      </w:pPr>
      <w:rPr>
        <w:rFonts w:ascii="Times New Roman" w:hAnsi="Times New Roman" w:hint="default"/>
      </w:rPr>
    </w:lvl>
    <w:lvl w:ilvl="5" w:tplc="82DA8D74" w:tentative="1">
      <w:start w:val="1"/>
      <w:numFmt w:val="bullet"/>
      <w:lvlText w:val="•"/>
      <w:lvlJc w:val="left"/>
      <w:pPr>
        <w:tabs>
          <w:tab w:val="num" w:pos="4320"/>
        </w:tabs>
        <w:ind w:left="4320" w:hanging="360"/>
      </w:pPr>
      <w:rPr>
        <w:rFonts w:ascii="Times New Roman" w:hAnsi="Times New Roman" w:hint="default"/>
      </w:rPr>
    </w:lvl>
    <w:lvl w:ilvl="6" w:tplc="FCDAD7CA" w:tentative="1">
      <w:start w:val="1"/>
      <w:numFmt w:val="bullet"/>
      <w:lvlText w:val="•"/>
      <w:lvlJc w:val="left"/>
      <w:pPr>
        <w:tabs>
          <w:tab w:val="num" w:pos="5040"/>
        </w:tabs>
        <w:ind w:left="5040" w:hanging="360"/>
      </w:pPr>
      <w:rPr>
        <w:rFonts w:ascii="Times New Roman" w:hAnsi="Times New Roman" w:hint="default"/>
      </w:rPr>
    </w:lvl>
    <w:lvl w:ilvl="7" w:tplc="FD006CF4" w:tentative="1">
      <w:start w:val="1"/>
      <w:numFmt w:val="bullet"/>
      <w:lvlText w:val="•"/>
      <w:lvlJc w:val="left"/>
      <w:pPr>
        <w:tabs>
          <w:tab w:val="num" w:pos="5760"/>
        </w:tabs>
        <w:ind w:left="5760" w:hanging="360"/>
      </w:pPr>
      <w:rPr>
        <w:rFonts w:ascii="Times New Roman" w:hAnsi="Times New Roman" w:hint="default"/>
      </w:rPr>
    </w:lvl>
    <w:lvl w:ilvl="8" w:tplc="30DE26C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256D6D20"/>
    <w:multiLevelType w:val="hybridMultilevel"/>
    <w:tmpl w:val="B4DE4594"/>
    <w:lvl w:ilvl="0" w:tplc="A8B0EC6A">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BE2DE1"/>
    <w:multiLevelType w:val="hybridMultilevel"/>
    <w:tmpl w:val="76DAE638"/>
    <w:lvl w:ilvl="0" w:tplc="2E46A954">
      <w:start w:val="2"/>
      <w:numFmt w:val="bullet"/>
      <w:lvlText w:val="-"/>
      <w:lvlJc w:val="left"/>
      <w:pPr>
        <w:ind w:left="720" w:hanging="360"/>
      </w:pPr>
      <w:rPr>
        <w:rFonts w:ascii="Calibri" w:eastAsia="Calibri" w:hAnsi="Calibri" w:cs="Calibri" w:hint="default"/>
        <w:color w:val="1F497D"/>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29457BD1"/>
    <w:multiLevelType w:val="hybridMultilevel"/>
    <w:tmpl w:val="BC0C94AC"/>
    <w:lvl w:ilvl="0" w:tplc="35F8EA40">
      <w:start w:val="1"/>
      <w:numFmt w:val="bullet"/>
      <w:lvlText w:val="•"/>
      <w:lvlJc w:val="left"/>
      <w:pPr>
        <w:tabs>
          <w:tab w:val="num" w:pos="720"/>
        </w:tabs>
        <w:ind w:left="720" w:hanging="360"/>
      </w:pPr>
      <w:rPr>
        <w:rFonts w:ascii="Times New Roman" w:hAnsi="Times New Roman" w:hint="default"/>
      </w:rPr>
    </w:lvl>
    <w:lvl w:ilvl="1" w:tplc="1D34A340" w:tentative="1">
      <w:start w:val="1"/>
      <w:numFmt w:val="bullet"/>
      <w:lvlText w:val="•"/>
      <w:lvlJc w:val="left"/>
      <w:pPr>
        <w:tabs>
          <w:tab w:val="num" w:pos="1440"/>
        </w:tabs>
        <w:ind w:left="1440" w:hanging="360"/>
      </w:pPr>
      <w:rPr>
        <w:rFonts w:ascii="Times New Roman" w:hAnsi="Times New Roman" w:hint="default"/>
      </w:rPr>
    </w:lvl>
    <w:lvl w:ilvl="2" w:tplc="6DEECD8E" w:tentative="1">
      <w:start w:val="1"/>
      <w:numFmt w:val="bullet"/>
      <w:lvlText w:val="•"/>
      <w:lvlJc w:val="left"/>
      <w:pPr>
        <w:tabs>
          <w:tab w:val="num" w:pos="2160"/>
        </w:tabs>
        <w:ind w:left="2160" w:hanging="360"/>
      </w:pPr>
      <w:rPr>
        <w:rFonts w:ascii="Times New Roman" w:hAnsi="Times New Roman" w:hint="default"/>
      </w:rPr>
    </w:lvl>
    <w:lvl w:ilvl="3" w:tplc="56660C7C" w:tentative="1">
      <w:start w:val="1"/>
      <w:numFmt w:val="bullet"/>
      <w:lvlText w:val="•"/>
      <w:lvlJc w:val="left"/>
      <w:pPr>
        <w:tabs>
          <w:tab w:val="num" w:pos="2880"/>
        </w:tabs>
        <w:ind w:left="2880" w:hanging="360"/>
      </w:pPr>
      <w:rPr>
        <w:rFonts w:ascii="Times New Roman" w:hAnsi="Times New Roman" w:hint="default"/>
      </w:rPr>
    </w:lvl>
    <w:lvl w:ilvl="4" w:tplc="76865492" w:tentative="1">
      <w:start w:val="1"/>
      <w:numFmt w:val="bullet"/>
      <w:lvlText w:val="•"/>
      <w:lvlJc w:val="left"/>
      <w:pPr>
        <w:tabs>
          <w:tab w:val="num" w:pos="3600"/>
        </w:tabs>
        <w:ind w:left="3600" w:hanging="360"/>
      </w:pPr>
      <w:rPr>
        <w:rFonts w:ascii="Times New Roman" w:hAnsi="Times New Roman" w:hint="default"/>
      </w:rPr>
    </w:lvl>
    <w:lvl w:ilvl="5" w:tplc="CC42AD4C" w:tentative="1">
      <w:start w:val="1"/>
      <w:numFmt w:val="bullet"/>
      <w:lvlText w:val="•"/>
      <w:lvlJc w:val="left"/>
      <w:pPr>
        <w:tabs>
          <w:tab w:val="num" w:pos="4320"/>
        </w:tabs>
        <w:ind w:left="4320" w:hanging="360"/>
      </w:pPr>
      <w:rPr>
        <w:rFonts w:ascii="Times New Roman" w:hAnsi="Times New Roman" w:hint="default"/>
      </w:rPr>
    </w:lvl>
    <w:lvl w:ilvl="6" w:tplc="E3BC4366" w:tentative="1">
      <w:start w:val="1"/>
      <w:numFmt w:val="bullet"/>
      <w:lvlText w:val="•"/>
      <w:lvlJc w:val="left"/>
      <w:pPr>
        <w:tabs>
          <w:tab w:val="num" w:pos="5040"/>
        </w:tabs>
        <w:ind w:left="5040" w:hanging="360"/>
      </w:pPr>
      <w:rPr>
        <w:rFonts w:ascii="Times New Roman" w:hAnsi="Times New Roman" w:hint="default"/>
      </w:rPr>
    </w:lvl>
    <w:lvl w:ilvl="7" w:tplc="19983BDE" w:tentative="1">
      <w:start w:val="1"/>
      <w:numFmt w:val="bullet"/>
      <w:lvlText w:val="•"/>
      <w:lvlJc w:val="left"/>
      <w:pPr>
        <w:tabs>
          <w:tab w:val="num" w:pos="5760"/>
        </w:tabs>
        <w:ind w:left="5760" w:hanging="360"/>
      </w:pPr>
      <w:rPr>
        <w:rFonts w:ascii="Times New Roman" w:hAnsi="Times New Roman" w:hint="default"/>
      </w:rPr>
    </w:lvl>
    <w:lvl w:ilvl="8" w:tplc="40F2EE6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D517EA2"/>
    <w:multiLevelType w:val="hybridMultilevel"/>
    <w:tmpl w:val="6ED20354"/>
    <w:lvl w:ilvl="0" w:tplc="1C66E40E">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5" w15:restartNumberingAfterBreak="0">
    <w:nsid w:val="494116E3"/>
    <w:multiLevelType w:val="hybridMultilevel"/>
    <w:tmpl w:val="9240278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C8145AB"/>
    <w:multiLevelType w:val="hybridMultilevel"/>
    <w:tmpl w:val="E4A2AB8A"/>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15:restartNumberingAfterBreak="0">
    <w:nsid w:val="4F790843"/>
    <w:multiLevelType w:val="hybridMultilevel"/>
    <w:tmpl w:val="3930374E"/>
    <w:lvl w:ilvl="0" w:tplc="04260005">
      <w:start w:val="1"/>
      <w:numFmt w:val="bullet"/>
      <w:lvlText w:val=""/>
      <w:lvlJc w:val="left"/>
      <w:pPr>
        <w:ind w:left="794" w:hanging="360"/>
      </w:pPr>
      <w:rPr>
        <w:rFonts w:ascii="Wingdings" w:hAnsi="Wingdings" w:hint="default"/>
      </w:rPr>
    </w:lvl>
    <w:lvl w:ilvl="1" w:tplc="04260003" w:tentative="1">
      <w:start w:val="1"/>
      <w:numFmt w:val="bullet"/>
      <w:lvlText w:val="o"/>
      <w:lvlJc w:val="left"/>
      <w:pPr>
        <w:ind w:left="1514" w:hanging="360"/>
      </w:pPr>
      <w:rPr>
        <w:rFonts w:ascii="Courier New" w:hAnsi="Courier New" w:cs="Courier New" w:hint="default"/>
      </w:rPr>
    </w:lvl>
    <w:lvl w:ilvl="2" w:tplc="04260005" w:tentative="1">
      <w:start w:val="1"/>
      <w:numFmt w:val="bullet"/>
      <w:lvlText w:val=""/>
      <w:lvlJc w:val="left"/>
      <w:pPr>
        <w:ind w:left="2234" w:hanging="360"/>
      </w:pPr>
      <w:rPr>
        <w:rFonts w:ascii="Wingdings" w:hAnsi="Wingdings" w:hint="default"/>
      </w:rPr>
    </w:lvl>
    <w:lvl w:ilvl="3" w:tplc="04260001" w:tentative="1">
      <w:start w:val="1"/>
      <w:numFmt w:val="bullet"/>
      <w:lvlText w:val=""/>
      <w:lvlJc w:val="left"/>
      <w:pPr>
        <w:ind w:left="2954" w:hanging="360"/>
      </w:pPr>
      <w:rPr>
        <w:rFonts w:ascii="Symbol" w:hAnsi="Symbol" w:hint="default"/>
      </w:rPr>
    </w:lvl>
    <w:lvl w:ilvl="4" w:tplc="04260003" w:tentative="1">
      <w:start w:val="1"/>
      <w:numFmt w:val="bullet"/>
      <w:lvlText w:val="o"/>
      <w:lvlJc w:val="left"/>
      <w:pPr>
        <w:ind w:left="3674" w:hanging="360"/>
      </w:pPr>
      <w:rPr>
        <w:rFonts w:ascii="Courier New" w:hAnsi="Courier New" w:cs="Courier New" w:hint="default"/>
      </w:rPr>
    </w:lvl>
    <w:lvl w:ilvl="5" w:tplc="04260005" w:tentative="1">
      <w:start w:val="1"/>
      <w:numFmt w:val="bullet"/>
      <w:lvlText w:val=""/>
      <w:lvlJc w:val="left"/>
      <w:pPr>
        <w:ind w:left="4394" w:hanging="360"/>
      </w:pPr>
      <w:rPr>
        <w:rFonts w:ascii="Wingdings" w:hAnsi="Wingdings" w:hint="default"/>
      </w:rPr>
    </w:lvl>
    <w:lvl w:ilvl="6" w:tplc="04260001" w:tentative="1">
      <w:start w:val="1"/>
      <w:numFmt w:val="bullet"/>
      <w:lvlText w:val=""/>
      <w:lvlJc w:val="left"/>
      <w:pPr>
        <w:ind w:left="5114" w:hanging="360"/>
      </w:pPr>
      <w:rPr>
        <w:rFonts w:ascii="Symbol" w:hAnsi="Symbol" w:hint="default"/>
      </w:rPr>
    </w:lvl>
    <w:lvl w:ilvl="7" w:tplc="04260003" w:tentative="1">
      <w:start w:val="1"/>
      <w:numFmt w:val="bullet"/>
      <w:lvlText w:val="o"/>
      <w:lvlJc w:val="left"/>
      <w:pPr>
        <w:ind w:left="5834" w:hanging="360"/>
      </w:pPr>
      <w:rPr>
        <w:rFonts w:ascii="Courier New" w:hAnsi="Courier New" w:cs="Courier New" w:hint="default"/>
      </w:rPr>
    </w:lvl>
    <w:lvl w:ilvl="8" w:tplc="04260005" w:tentative="1">
      <w:start w:val="1"/>
      <w:numFmt w:val="bullet"/>
      <w:lvlText w:val=""/>
      <w:lvlJc w:val="left"/>
      <w:pPr>
        <w:ind w:left="6554" w:hanging="360"/>
      </w:pPr>
      <w:rPr>
        <w:rFonts w:ascii="Wingdings" w:hAnsi="Wingdings" w:hint="default"/>
      </w:rPr>
    </w:lvl>
  </w:abstractNum>
  <w:abstractNum w:abstractNumId="28" w15:restartNumberingAfterBreak="0">
    <w:nsid w:val="52DB70A8"/>
    <w:multiLevelType w:val="hybridMultilevel"/>
    <w:tmpl w:val="7318CF84"/>
    <w:lvl w:ilvl="0" w:tplc="73027BFA">
      <w:start w:val="1"/>
      <w:numFmt w:val="bullet"/>
      <w:lvlText w:val="•"/>
      <w:lvlJc w:val="left"/>
      <w:pPr>
        <w:tabs>
          <w:tab w:val="num" w:pos="720"/>
        </w:tabs>
        <w:ind w:left="720" w:hanging="360"/>
      </w:pPr>
      <w:rPr>
        <w:rFonts w:ascii="Times New Roman" w:hAnsi="Times New Roman" w:hint="default"/>
      </w:rPr>
    </w:lvl>
    <w:lvl w:ilvl="1" w:tplc="BC5EE734" w:tentative="1">
      <w:start w:val="1"/>
      <w:numFmt w:val="bullet"/>
      <w:lvlText w:val="•"/>
      <w:lvlJc w:val="left"/>
      <w:pPr>
        <w:tabs>
          <w:tab w:val="num" w:pos="1440"/>
        </w:tabs>
        <w:ind w:left="1440" w:hanging="360"/>
      </w:pPr>
      <w:rPr>
        <w:rFonts w:ascii="Times New Roman" w:hAnsi="Times New Roman" w:hint="default"/>
      </w:rPr>
    </w:lvl>
    <w:lvl w:ilvl="2" w:tplc="760AE804" w:tentative="1">
      <w:start w:val="1"/>
      <w:numFmt w:val="bullet"/>
      <w:lvlText w:val="•"/>
      <w:lvlJc w:val="left"/>
      <w:pPr>
        <w:tabs>
          <w:tab w:val="num" w:pos="2160"/>
        </w:tabs>
        <w:ind w:left="2160" w:hanging="360"/>
      </w:pPr>
      <w:rPr>
        <w:rFonts w:ascii="Times New Roman" w:hAnsi="Times New Roman" w:hint="default"/>
      </w:rPr>
    </w:lvl>
    <w:lvl w:ilvl="3" w:tplc="8B06E64A" w:tentative="1">
      <w:start w:val="1"/>
      <w:numFmt w:val="bullet"/>
      <w:lvlText w:val="•"/>
      <w:lvlJc w:val="left"/>
      <w:pPr>
        <w:tabs>
          <w:tab w:val="num" w:pos="2880"/>
        </w:tabs>
        <w:ind w:left="2880" w:hanging="360"/>
      </w:pPr>
      <w:rPr>
        <w:rFonts w:ascii="Times New Roman" w:hAnsi="Times New Roman" w:hint="default"/>
      </w:rPr>
    </w:lvl>
    <w:lvl w:ilvl="4" w:tplc="41CED9BC" w:tentative="1">
      <w:start w:val="1"/>
      <w:numFmt w:val="bullet"/>
      <w:lvlText w:val="•"/>
      <w:lvlJc w:val="left"/>
      <w:pPr>
        <w:tabs>
          <w:tab w:val="num" w:pos="3600"/>
        </w:tabs>
        <w:ind w:left="3600" w:hanging="360"/>
      </w:pPr>
      <w:rPr>
        <w:rFonts w:ascii="Times New Roman" w:hAnsi="Times New Roman" w:hint="default"/>
      </w:rPr>
    </w:lvl>
    <w:lvl w:ilvl="5" w:tplc="858EFF5C" w:tentative="1">
      <w:start w:val="1"/>
      <w:numFmt w:val="bullet"/>
      <w:lvlText w:val="•"/>
      <w:lvlJc w:val="left"/>
      <w:pPr>
        <w:tabs>
          <w:tab w:val="num" w:pos="4320"/>
        </w:tabs>
        <w:ind w:left="4320" w:hanging="360"/>
      </w:pPr>
      <w:rPr>
        <w:rFonts w:ascii="Times New Roman" w:hAnsi="Times New Roman" w:hint="default"/>
      </w:rPr>
    </w:lvl>
    <w:lvl w:ilvl="6" w:tplc="05341A44" w:tentative="1">
      <w:start w:val="1"/>
      <w:numFmt w:val="bullet"/>
      <w:lvlText w:val="•"/>
      <w:lvlJc w:val="left"/>
      <w:pPr>
        <w:tabs>
          <w:tab w:val="num" w:pos="5040"/>
        </w:tabs>
        <w:ind w:left="5040" w:hanging="360"/>
      </w:pPr>
      <w:rPr>
        <w:rFonts w:ascii="Times New Roman" w:hAnsi="Times New Roman" w:hint="default"/>
      </w:rPr>
    </w:lvl>
    <w:lvl w:ilvl="7" w:tplc="2A9039C0" w:tentative="1">
      <w:start w:val="1"/>
      <w:numFmt w:val="bullet"/>
      <w:lvlText w:val="•"/>
      <w:lvlJc w:val="left"/>
      <w:pPr>
        <w:tabs>
          <w:tab w:val="num" w:pos="5760"/>
        </w:tabs>
        <w:ind w:left="5760" w:hanging="360"/>
      </w:pPr>
      <w:rPr>
        <w:rFonts w:ascii="Times New Roman" w:hAnsi="Times New Roman" w:hint="default"/>
      </w:rPr>
    </w:lvl>
    <w:lvl w:ilvl="8" w:tplc="EBACC37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77E32B3"/>
    <w:multiLevelType w:val="hybridMultilevel"/>
    <w:tmpl w:val="228EF2C2"/>
    <w:lvl w:ilvl="0" w:tplc="32DEBE7C">
      <w:start w:val="1"/>
      <w:numFmt w:val="decimal"/>
      <w:lvlText w:val="%1)"/>
      <w:lvlJc w:val="left"/>
      <w:pPr>
        <w:ind w:left="449" w:hanging="375"/>
      </w:pPr>
      <w:rPr>
        <w:rFonts w:hint="default"/>
      </w:rPr>
    </w:lvl>
    <w:lvl w:ilvl="1" w:tplc="04260019" w:tentative="1">
      <w:start w:val="1"/>
      <w:numFmt w:val="lowerLetter"/>
      <w:lvlText w:val="%2."/>
      <w:lvlJc w:val="left"/>
      <w:pPr>
        <w:ind w:left="1154" w:hanging="360"/>
      </w:pPr>
    </w:lvl>
    <w:lvl w:ilvl="2" w:tplc="0426001B" w:tentative="1">
      <w:start w:val="1"/>
      <w:numFmt w:val="lowerRoman"/>
      <w:lvlText w:val="%3."/>
      <w:lvlJc w:val="right"/>
      <w:pPr>
        <w:ind w:left="1874" w:hanging="180"/>
      </w:pPr>
    </w:lvl>
    <w:lvl w:ilvl="3" w:tplc="0426000F" w:tentative="1">
      <w:start w:val="1"/>
      <w:numFmt w:val="decimal"/>
      <w:lvlText w:val="%4."/>
      <w:lvlJc w:val="left"/>
      <w:pPr>
        <w:ind w:left="2594" w:hanging="360"/>
      </w:pPr>
    </w:lvl>
    <w:lvl w:ilvl="4" w:tplc="04260019" w:tentative="1">
      <w:start w:val="1"/>
      <w:numFmt w:val="lowerLetter"/>
      <w:lvlText w:val="%5."/>
      <w:lvlJc w:val="left"/>
      <w:pPr>
        <w:ind w:left="3314" w:hanging="360"/>
      </w:pPr>
    </w:lvl>
    <w:lvl w:ilvl="5" w:tplc="0426001B" w:tentative="1">
      <w:start w:val="1"/>
      <w:numFmt w:val="lowerRoman"/>
      <w:lvlText w:val="%6."/>
      <w:lvlJc w:val="right"/>
      <w:pPr>
        <w:ind w:left="4034" w:hanging="180"/>
      </w:pPr>
    </w:lvl>
    <w:lvl w:ilvl="6" w:tplc="0426000F" w:tentative="1">
      <w:start w:val="1"/>
      <w:numFmt w:val="decimal"/>
      <w:lvlText w:val="%7."/>
      <w:lvlJc w:val="left"/>
      <w:pPr>
        <w:ind w:left="4754" w:hanging="360"/>
      </w:pPr>
    </w:lvl>
    <w:lvl w:ilvl="7" w:tplc="04260019" w:tentative="1">
      <w:start w:val="1"/>
      <w:numFmt w:val="lowerLetter"/>
      <w:lvlText w:val="%8."/>
      <w:lvlJc w:val="left"/>
      <w:pPr>
        <w:ind w:left="5474" w:hanging="360"/>
      </w:pPr>
    </w:lvl>
    <w:lvl w:ilvl="8" w:tplc="0426001B" w:tentative="1">
      <w:start w:val="1"/>
      <w:numFmt w:val="lowerRoman"/>
      <w:lvlText w:val="%9."/>
      <w:lvlJc w:val="right"/>
      <w:pPr>
        <w:ind w:left="6194" w:hanging="180"/>
      </w:pPr>
    </w:lvl>
  </w:abstractNum>
  <w:abstractNum w:abstractNumId="30" w15:restartNumberingAfterBreak="0">
    <w:nsid w:val="65DE5300"/>
    <w:multiLevelType w:val="hybridMultilevel"/>
    <w:tmpl w:val="E1B6BAC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95E7BCB"/>
    <w:multiLevelType w:val="hybridMultilevel"/>
    <w:tmpl w:val="DD92E22A"/>
    <w:lvl w:ilvl="0" w:tplc="DFD22AD4">
      <w:start w:val="1"/>
      <w:numFmt w:val="bullet"/>
      <w:lvlText w:val="•"/>
      <w:lvlJc w:val="left"/>
      <w:pPr>
        <w:tabs>
          <w:tab w:val="num" w:pos="720"/>
        </w:tabs>
        <w:ind w:left="720" w:hanging="360"/>
      </w:pPr>
      <w:rPr>
        <w:rFonts w:ascii="Times New Roman" w:hAnsi="Times New Roman" w:hint="default"/>
      </w:rPr>
    </w:lvl>
    <w:lvl w:ilvl="1" w:tplc="757450D4" w:tentative="1">
      <w:start w:val="1"/>
      <w:numFmt w:val="bullet"/>
      <w:lvlText w:val="•"/>
      <w:lvlJc w:val="left"/>
      <w:pPr>
        <w:tabs>
          <w:tab w:val="num" w:pos="1440"/>
        </w:tabs>
        <w:ind w:left="1440" w:hanging="360"/>
      </w:pPr>
      <w:rPr>
        <w:rFonts w:ascii="Times New Roman" w:hAnsi="Times New Roman" w:hint="default"/>
      </w:rPr>
    </w:lvl>
    <w:lvl w:ilvl="2" w:tplc="54C6A918" w:tentative="1">
      <w:start w:val="1"/>
      <w:numFmt w:val="bullet"/>
      <w:lvlText w:val="•"/>
      <w:lvlJc w:val="left"/>
      <w:pPr>
        <w:tabs>
          <w:tab w:val="num" w:pos="2160"/>
        </w:tabs>
        <w:ind w:left="2160" w:hanging="360"/>
      </w:pPr>
      <w:rPr>
        <w:rFonts w:ascii="Times New Roman" w:hAnsi="Times New Roman" w:hint="default"/>
      </w:rPr>
    </w:lvl>
    <w:lvl w:ilvl="3" w:tplc="7A6C13D6" w:tentative="1">
      <w:start w:val="1"/>
      <w:numFmt w:val="bullet"/>
      <w:lvlText w:val="•"/>
      <w:lvlJc w:val="left"/>
      <w:pPr>
        <w:tabs>
          <w:tab w:val="num" w:pos="2880"/>
        </w:tabs>
        <w:ind w:left="2880" w:hanging="360"/>
      </w:pPr>
      <w:rPr>
        <w:rFonts w:ascii="Times New Roman" w:hAnsi="Times New Roman" w:hint="default"/>
      </w:rPr>
    </w:lvl>
    <w:lvl w:ilvl="4" w:tplc="78AA97D8" w:tentative="1">
      <w:start w:val="1"/>
      <w:numFmt w:val="bullet"/>
      <w:lvlText w:val="•"/>
      <w:lvlJc w:val="left"/>
      <w:pPr>
        <w:tabs>
          <w:tab w:val="num" w:pos="3600"/>
        </w:tabs>
        <w:ind w:left="3600" w:hanging="360"/>
      </w:pPr>
      <w:rPr>
        <w:rFonts w:ascii="Times New Roman" w:hAnsi="Times New Roman" w:hint="default"/>
      </w:rPr>
    </w:lvl>
    <w:lvl w:ilvl="5" w:tplc="B35E9DDC" w:tentative="1">
      <w:start w:val="1"/>
      <w:numFmt w:val="bullet"/>
      <w:lvlText w:val="•"/>
      <w:lvlJc w:val="left"/>
      <w:pPr>
        <w:tabs>
          <w:tab w:val="num" w:pos="4320"/>
        </w:tabs>
        <w:ind w:left="4320" w:hanging="360"/>
      </w:pPr>
      <w:rPr>
        <w:rFonts w:ascii="Times New Roman" w:hAnsi="Times New Roman" w:hint="default"/>
      </w:rPr>
    </w:lvl>
    <w:lvl w:ilvl="6" w:tplc="A9DE37E6" w:tentative="1">
      <w:start w:val="1"/>
      <w:numFmt w:val="bullet"/>
      <w:lvlText w:val="•"/>
      <w:lvlJc w:val="left"/>
      <w:pPr>
        <w:tabs>
          <w:tab w:val="num" w:pos="5040"/>
        </w:tabs>
        <w:ind w:left="5040" w:hanging="360"/>
      </w:pPr>
      <w:rPr>
        <w:rFonts w:ascii="Times New Roman" w:hAnsi="Times New Roman" w:hint="default"/>
      </w:rPr>
    </w:lvl>
    <w:lvl w:ilvl="7" w:tplc="F544E342" w:tentative="1">
      <w:start w:val="1"/>
      <w:numFmt w:val="bullet"/>
      <w:lvlText w:val="•"/>
      <w:lvlJc w:val="left"/>
      <w:pPr>
        <w:tabs>
          <w:tab w:val="num" w:pos="5760"/>
        </w:tabs>
        <w:ind w:left="5760" w:hanging="360"/>
      </w:pPr>
      <w:rPr>
        <w:rFonts w:ascii="Times New Roman" w:hAnsi="Times New Roman" w:hint="default"/>
      </w:rPr>
    </w:lvl>
    <w:lvl w:ilvl="8" w:tplc="DBEA52E0"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3111DC3"/>
    <w:multiLevelType w:val="hybridMultilevel"/>
    <w:tmpl w:val="E2A46824"/>
    <w:lvl w:ilvl="0" w:tplc="04260005">
      <w:start w:val="1"/>
      <w:numFmt w:val="bullet"/>
      <w:lvlText w:val=""/>
      <w:lvlJc w:val="left"/>
      <w:pPr>
        <w:ind w:left="792" w:hanging="360"/>
      </w:pPr>
      <w:rPr>
        <w:rFonts w:ascii="Wingdings" w:hAnsi="Wingdings" w:hint="default"/>
      </w:rPr>
    </w:lvl>
    <w:lvl w:ilvl="1" w:tplc="04260003" w:tentative="1">
      <w:start w:val="1"/>
      <w:numFmt w:val="bullet"/>
      <w:lvlText w:val="o"/>
      <w:lvlJc w:val="left"/>
      <w:pPr>
        <w:ind w:left="1512" w:hanging="360"/>
      </w:pPr>
      <w:rPr>
        <w:rFonts w:ascii="Courier New" w:hAnsi="Courier New" w:cs="Courier New" w:hint="default"/>
      </w:rPr>
    </w:lvl>
    <w:lvl w:ilvl="2" w:tplc="04260005" w:tentative="1">
      <w:start w:val="1"/>
      <w:numFmt w:val="bullet"/>
      <w:lvlText w:val=""/>
      <w:lvlJc w:val="left"/>
      <w:pPr>
        <w:ind w:left="2232" w:hanging="360"/>
      </w:pPr>
      <w:rPr>
        <w:rFonts w:ascii="Wingdings" w:hAnsi="Wingdings" w:hint="default"/>
      </w:rPr>
    </w:lvl>
    <w:lvl w:ilvl="3" w:tplc="04260001" w:tentative="1">
      <w:start w:val="1"/>
      <w:numFmt w:val="bullet"/>
      <w:lvlText w:val=""/>
      <w:lvlJc w:val="left"/>
      <w:pPr>
        <w:ind w:left="2952" w:hanging="360"/>
      </w:pPr>
      <w:rPr>
        <w:rFonts w:ascii="Symbol" w:hAnsi="Symbol" w:hint="default"/>
      </w:rPr>
    </w:lvl>
    <w:lvl w:ilvl="4" w:tplc="04260003" w:tentative="1">
      <w:start w:val="1"/>
      <w:numFmt w:val="bullet"/>
      <w:lvlText w:val="o"/>
      <w:lvlJc w:val="left"/>
      <w:pPr>
        <w:ind w:left="3672" w:hanging="360"/>
      </w:pPr>
      <w:rPr>
        <w:rFonts w:ascii="Courier New" w:hAnsi="Courier New" w:cs="Courier New" w:hint="default"/>
      </w:rPr>
    </w:lvl>
    <w:lvl w:ilvl="5" w:tplc="04260005" w:tentative="1">
      <w:start w:val="1"/>
      <w:numFmt w:val="bullet"/>
      <w:lvlText w:val=""/>
      <w:lvlJc w:val="left"/>
      <w:pPr>
        <w:ind w:left="4392" w:hanging="360"/>
      </w:pPr>
      <w:rPr>
        <w:rFonts w:ascii="Wingdings" w:hAnsi="Wingdings" w:hint="default"/>
      </w:rPr>
    </w:lvl>
    <w:lvl w:ilvl="6" w:tplc="04260001" w:tentative="1">
      <w:start w:val="1"/>
      <w:numFmt w:val="bullet"/>
      <w:lvlText w:val=""/>
      <w:lvlJc w:val="left"/>
      <w:pPr>
        <w:ind w:left="5112" w:hanging="360"/>
      </w:pPr>
      <w:rPr>
        <w:rFonts w:ascii="Symbol" w:hAnsi="Symbol" w:hint="default"/>
      </w:rPr>
    </w:lvl>
    <w:lvl w:ilvl="7" w:tplc="04260003" w:tentative="1">
      <w:start w:val="1"/>
      <w:numFmt w:val="bullet"/>
      <w:lvlText w:val="o"/>
      <w:lvlJc w:val="left"/>
      <w:pPr>
        <w:ind w:left="5832" w:hanging="360"/>
      </w:pPr>
      <w:rPr>
        <w:rFonts w:ascii="Courier New" w:hAnsi="Courier New" w:cs="Courier New" w:hint="default"/>
      </w:rPr>
    </w:lvl>
    <w:lvl w:ilvl="8" w:tplc="04260005" w:tentative="1">
      <w:start w:val="1"/>
      <w:numFmt w:val="bullet"/>
      <w:lvlText w:val=""/>
      <w:lvlJc w:val="left"/>
      <w:pPr>
        <w:ind w:left="6552" w:hanging="360"/>
      </w:pPr>
      <w:rPr>
        <w:rFonts w:ascii="Wingdings" w:hAnsi="Wingdings" w:hint="default"/>
      </w:rPr>
    </w:lvl>
  </w:abstractNum>
  <w:abstractNum w:abstractNumId="33" w15:restartNumberingAfterBreak="0">
    <w:nsid w:val="76877437"/>
    <w:multiLevelType w:val="hybridMultilevel"/>
    <w:tmpl w:val="7CFA0726"/>
    <w:lvl w:ilvl="0" w:tplc="0EA2AEEE">
      <w:start w:val="1"/>
      <w:numFmt w:val="decimal"/>
      <w:lvlText w:val="%1."/>
      <w:lvlJc w:val="left"/>
      <w:pPr>
        <w:ind w:left="432" w:hanging="360"/>
      </w:pPr>
      <w:rPr>
        <w:rFonts w:hint="default"/>
      </w:rPr>
    </w:lvl>
    <w:lvl w:ilvl="1" w:tplc="04260019" w:tentative="1">
      <w:start w:val="1"/>
      <w:numFmt w:val="lowerLetter"/>
      <w:lvlText w:val="%2."/>
      <w:lvlJc w:val="left"/>
      <w:pPr>
        <w:ind w:left="1152" w:hanging="360"/>
      </w:pPr>
    </w:lvl>
    <w:lvl w:ilvl="2" w:tplc="0426001B" w:tentative="1">
      <w:start w:val="1"/>
      <w:numFmt w:val="lowerRoman"/>
      <w:lvlText w:val="%3."/>
      <w:lvlJc w:val="right"/>
      <w:pPr>
        <w:ind w:left="1872" w:hanging="180"/>
      </w:pPr>
    </w:lvl>
    <w:lvl w:ilvl="3" w:tplc="0426000F" w:tentative="1">
      <w:start w:val="1"/>
      <w:numFmt w:val="decimal"/>
      <w:lvlText w:val="%4."/>
      <w:lvlJc w:val="left"/>
      <w:pPr>
        <w:ind w:left="2592" w:hanging="360"/>
      </w:pPr>
    </w:lvl>
    <w:lvl w:ilvl="4" w:tplc="04260019" w:tentative="1">
      <w:start w:val="1"/>
      <w:numFmt w:val="lowerLetter"/>
      <w:lvlText w:val="%5."/>
      <w:lvlJc w:val="left"/>
      <w:pPr>
        <w:ind w:left="3312" w:hanging="360"/>
      </w:pPr>
    </w:lvl>
    <w:lvl w:ilvl="5" w:tplc="0426001B" w:tentative="1">
      <w:start w:val="1"/>
      <w:numFmt w:val="lowerRoman"/>
      <w:lvlText w:val="%6."/>
      <w:lvlJc w:val="right"/>
      <w:pPr>
        <w:ind w:left="4032" w:hanging="180"/>
      </w:pPr>
    </w:lvl>
    <w:lvl w:ilvl="6" w:tplc="0426000F" w:tentative="1">
      <w:start w:val="1"/>
      <w:numFmt w:val="decimal"/>
      <w:lvlText w:val="%7."/>
      <w:lvlJc w:val="left"/>
      <w:pPr>
        <w:ind w:left="4752" w:hanging="360"/>
      </w:pPr>
    </w:lvl>
    <w:lvl w:ilvl="7" w:tplc="04260019" w:tentative="1">
      <w:start w:val="1"/>
      <w:numFmt w:val="lowerLetter"/>
      <w:lvlText w:val="%8."/>
      <w:lvlJc w:val="left"/>
      <w:pPr>
        <w:ind w:left="5472" w:hanging="360"/>
      </w:pPr>
    </w:lvl>
    <w:lvl w:ilvl="8" w:tplc="0426001B" w:tentative="1">
      <w:start w:val="1"/>
      <w:numFmt w:val="lowerRoman"/>
      <w:lvlText w:val="%9."/>
      <w:lvlJc w:val="right"/>
      <w:pPr>
        <w:ind w:left="6192" w:hanging="180"/>
      </w:pPr>
    </w:lvl>
  </w:abstractNum>
  <w:num w:numId="1">
    <w:abstractNumId w:val="9"/>
  </w:num>
  <w:num w:numId="2">
    <w:abstractNumId w:val="2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33"/>
  </w:num>
  <w:num w:numId="14">
    <w:abstractNumId w:val="24"/>
  </w:num>
  <w:num w:numId="15">
    <w:abstractNumId w:val="13"/>
  </w:num>
  <w:num w:numId="16">
    <w:abstractNumId w:val="12"/>
  </w:num>
  <w:num w:numId="17">
    <w:abstractNumId w:val="30"/>
  </w:num>
  <w:num w:numId="18">
    <w:abstractNumId w:val="11"/>
  </w:num>
  <w:num w:numId="19">
    <w:abstractNumId w:val="32"/>
  </w:num>
  <w:num w:numId="20">
    <w:abstractNumId w:val="15"/>
  </w:num>
  <w:num w:numId="21">
    <w:abstractNumId w:val="19"/>
  </w:num>
  <w:num w:numId="22">
    <w:abstractNumId w:val="27"/>
  </w:num>
  <w:num w:numId="23">
    <w:abstractNumId w:val="14"/>
  </w:num>
  <w:num w:numId="24">
    <w:abstractNumId w:val="18"/>
  </w:num>
  <w:num w:numId="25">
    <w:abstractNumId w:val="22"/>
  </w:num>
  <w:num w:numId="26">
    <w:abstractNumId w:val="26"/>
  </w:num>
  <w:num w:numId="27">
    <w:abstractNumId w:val="20"/>
  </w:num>
  <w:num w:numId="28">
    <w:abstractNumId w:val="28"/>
  </w:num>
  <w:num w:numId="29">
    <w:abstractNumId w:val="31"/>
  </w:num>
  <w:num w:numId="30">
    <w:abstractNumId w:val="16"/>
  </w:num>
  <w:num w:numId="31">
    <w:abstractNumId w:val="23"/>
  </w:num>
  <w:num w:numId="32">
    <w:abstractNumId w:val="29"/>
  </w:num>
  <w:num w:numId="33">
    <w:abstractNumId w:val="17"/>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20"/>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220"/>
    <w:rsid w:val="000000EC"/>
    <w:rsid w:val="000063F6"/>
    <w:rsid w:val="0001620E"/>
    <w:rsid w:val="00020A3F"/>
    <w:rsid w:val="00023E6D"/>
    <w:rsid w:val="000339CA"/>
    <w:rsid w:val="000357E2"/>
    <w:rsid w:val="000410E0"/>
    <w:rsid w:val="00043856"/>
    <w:rsid w:val="00044126"/>
    <w:rsid w:val="00044695"/>
    <w:rsid w:val="00060701"/>
    <w:rsid w:val="00067E02"/>
    <w:rsid w:val="00070E18"/>
    <w:rsid w:val="0007116C"/>
    <w:rsid w:val="00072FE0"/>
    <w:rsid w:val="0008286C"/>
    <w:rsid w:val="00086BAE"/>
    <w:rsid w:val="00090693"/>
    <w:rsid w:val="00096268"/>
    <w:rsid w:val="000A70CE"/>
    <w:rsid w:val="000B615F"/>
    <w:rsid w:val="000C3839"/>
    <w:rsid w:val="000C443E"/>
    <w:rsid w:val="000C614C"/>
    <w:rsid w:val="000E43FB"/>
    <w:rsid w:val="000E54C1"/>
    <w:rsid w:val="000E5F1C"/>
    <w:rsid w:val="000F0D81"/>
    <w:rsid w:val="000F3F9F"/>
    <w:rsid w:val="000F56A0"/>
    <w:rsid w:val="00100AE6"/>
    <w:rsid w:val="00103DF3"/>
    <w:rsid w:val="00107CB6"/>
    <w:rsid w:val="001119A7"/>
    <w:rsid w:val="00113C6A"/>
    <w:rsid w:val="00121CD7"/>
    <w:rsid w:val="001225DD"/>
    <w:rsid w:val="00123290"/>
    <w:rsid w:val="001235F0"/>
    <w:rsid w:val="00132602"/>
    <w:rsid w:val="0013333F"/>
    <w:rsid w:val="00137390"/>
    <w:rsid w:val="001416A4"/>
    <w:rsid w:val="001451E5"/>
    <w:rsid w:val="001531B1"/>
    <w:rsid w:val="001532B8"/>
    <w:rsid w:val="0015369D"/>
    <w:rsid w:val="00157DAD"/>
    <w:rsid w:val="00157E28"/>
    <w:rsid w:val="00165024"/>
    <w:rsid w:val="0016546E"/>
    <w:rsid w:val="001705E5"/>
    <w:rsid w:val="00172D02"/>
    <w:rsid w:val="00173CA7"/>
    <w:rsid w:val="00174BFB"/>
    <w:rsid w:val="00176864"/>
    <w:rsid w:val="00182954"/>
    <w:rsid w:val="001912D4"/>
    <w:rsid w:val="00192677"/>
    <w:rsid w:val="00193898"/>
    <w:rsid w:val="001A25D8"/>
    <w:rsid w:val="001A296A"/>
    <w:rsid w:val="001A5775"/>
    <w:rsid w:val="001C1F9F"/>
    <w:rsid w:val="001C3E1A"/>
    <w:rsid w:val="001C622E"/>
    <w:rsid w:val="001C64C4"/>
    <w:rsid w:val="001C799D"/>
    <w:rsid w:val="001D3E9B"/>
    <w:rsid w:val="001D5715"/>
    <w:rsid w:val="001E0572"/>
    <w:rsid w:val="001E21B2"/>
    <w:rsid w:val="001E5B5F"/>
    <w:rsid w:val="001E69D0"/>
    <w:rsid w:val="001F5512"/>
    <w:rsid w:val="001F77B5"/>
    <w:rsid w:val="00203A7D"/>
    <w:rsid w:val="002163D4"/>
    <w:rsid w:val="00226DCA"/>
    <w:rsid w:val="002272ED"/>
    <w:rsid w:val="002276A0"/>
    <w:rsid w:val="00227C71"/>
    <w:rsid w:val="00243400"/>
    <w:rsid w:val="00250B56"/>
    <w:rsid w:val="00250E05"/>
    <w:rsid w:val="00252DEA"/>
    <w:rsid w:val="00253412"/>
    <w:rsid w:val="002570BC"/>
    <w:rsid w:val="00263E41"/>
    <w:rsid w:val="002706EB"/>
    <w:rsid w:val="0027286D"/>
    <w:rsid w:val="00272992"/>
    <w:rsid w:val="002740A4"/>
    <w:rsid w:val="00275017"/>
    <w:rsid w:val="00276211"/>
    <w:rsid w:val="00286E5E"/>
    <w:rsid w:val="0028752A"/>
    <w:rsid w:val="002901D7"/>
    <w:rsid w:val="002A0702"/>
    <w:rsid w:val="002A1860"/>
    <w:rsid w:val="002B02B6"/>
    <w:rsid w:val="002B21AE"/>
    <w:rsid w:val="002C6D2E"/>
    <w:rsid w:val="002D0BE0"/>
    <w:rsid w:val="002D349F"/>
    <w:rsid w:val="002D5411"/>
    <w:rsid w:val="002D55D8"/>
    <w:rsid w:val="002D6EE5"/>
    <w:rsid w:val="002E7B64"/>
    <w:rsid w:val="002F0055"/>
    <w:rsid w:val="002F72C2"/>
    <w:rsid w:val="00305280"/>
    <w:rsid w:val="00312DD5"/>
    <w:rsid w:val="00320B00"/>
    <w:rsid w:val="0032500D"/>
    <w:rsid w:val="0032695B"/>
    <w:rsid w:val="00333018"/>
    <w:rsid w:val="00334E8F"/>
    <w:rsid w:val="00335774"/>
    <w:rsid w:val="0033593E"/>
    <w:rsid w:val="00336FB0"/>
    <w:rsid w:val="0035124E"/>
    <w:rsid w:val="00352CE6"/>
    <w:rsid w:val="003544BD"/>
    <w:rsid w:val="00374675"/>
    <w:rsid w:val="00381D48"/>
    <w:rsid w:val="00385E96"/>
    <w:rsid w:val="003861F1"/>
    <w:rsid w:val="00387BC9"/>
    <w:rsid w:val="00391872"/>
    <w:rsid w:val="00391E32"/>
    <w:rsid w:val="003921B8"/>
    <w:rsid w:val="00396615"/>
    <w:rsid w:val="00397C21"/>
    <w:rsid w:val="00397D91"/>
    <w:rsid w:val="003A08BB"/>
    <w:rsid w:val="003A0D44"/>
    <w:rsid w:val="003B0DB7"/>
    <w:rsid w:val="003B237D"/>
    <w:rsid w:val="003B3D1F"/>
    <w:rsid w:val="003B3ED1"/>
    <w:rsid w:val="003C3A95"/>
    <w:rsid w:val="003F69E9"/>
    <w:rsid w:val="00402038"/>
    <w:rsid w:val="004061BE"/>
    <w:rsid w:val="00407A5A"/>
    <w:rsid w:val="00407CA0"/>
    <w:rsid w:val="004105E6"/>
    <w:rsid w:val="00411FEA"/>
    <w:rsid w:val="004129F8"/>
    <w:rsid w:val="00421C41"/>
    <w:rsid w:val="004270FD"/>
    <w:rsid w:val="00441063"/>
    <w:rsid w:val="004432E3"/>
    <w:rsid w:val="004526A1"/>
    <w:rsid w:val="004534A5"/>
    <w:rsid w:val="004566FA"/>
    <w:rsid w:val="00456814"/>
    <w:rsid w:val="00461656"/>
    <w:rsid w:val="00480EB7"/>
    <w:rsid w:val="00484865"/>
    <w:rsid w:val="00492A99"/>
    <w:rsid w:val="0049308C"/>
    <w:rsid w:val="00493BCF"/>
    <w:rsid w:val="00495232"/>
    <w:rsid w:val="004A1FF6"/>
    <w:rsid w:val="004A2D0E"/>
    <w:rsid w:val="004A47D4"/>
    <w:rsid w:val="004A4EC4"/>
    <w:rsid w:val="004B6B8A"/>
    <w:rsid w:val="004C070A"/>
    <w:rsid w:val="004C1188"/>
    <w:rsid w:val="004C6DEC"/>
    <w:rsid w:val="004D013E"/>
    <w:rsid w:val="004D1823"/>
    <w:rsid w:val="004D676D"/>
    <w:rsid w:val="004E362E"/>
    <w:rsid w:val="004E530B"/>
    <w:rsid w:val="004E7A19"/>
    <w:rsid w:val="004F7BA2"/>
    <w:rsid w:val="00507AC1"/>
    <w:rsid w:val="00527EEC"/>
    <w:rsid w:val="005331CA"/>
    <w:rsid w:val="0053431D"/>
    <w:rsid w:val="00543A28"/>
    <w:rsid w:val="0054490D"/>
    <w:rsid w:val="00544E98"/>
    <w:rsid w:val="00544F2F"/>
    <w:rsid w:val="005504AE"/>
    <w:rsid w:val="00550D02"/>
    <w:rsid w:val="005530F4"/>
    <w:rsid w:val="00553BC6"/>
    <w:rsid w:val="00556D10"/>
    <w:rsid w:val="005618CD"/>
    <w:rsid w:val="00563232"/>
    <w:rsid w:val="005661CB"/>
    <w:rsid w:val="00571070"/>
    <w:rsid w:val="00571A1C"/>
    <w:rsid w:val="0057222F"/>
    <w:rsid w:val="005730E7"/>
    <w:rsid w:val="0057444E"/>
    <w:rsid w:val="00574C78"/>
    <w:rsid w:val="00581461"/>
    <w:rsid w:val="0058644B"/>
    <w:rsid w:val="00587289"/>
    <w:rsid w:val="00590E62"/>
    <w:rsid w:val="00596885"/>
    <w:rsid w:val="005A0E4C"/>
    <w:rsid w:val="005A101D"/>
    <w:rsid w:val="005A158C"/>
    <w:rsid w:val="005A3738"/>
    <w:rsid w:val="005B1387"/>
    <w:rsid w:val="005B3339"/>
    <w:rsid w:val="005B4836"/>
    <w:rsid w:val="005B4947"/>
    <w:rsid w:val="005C70E1"/>
    <w:rsid w:val="005D43B7"/>
    <w:rsid w:val="005E46D3"/>
    <w:rsid w:val="005F0867"/>
    <w:rsid w:val="005F4CC4"/>
    <w:rsid w:val="005F4CF5"/>
    <w:rsid w:val="005F50F7"/>
    <w:rsid w:val="005F64F8"/>
    <w:rsid w:val="005F7F38"/>
    <w:rsid w:val="006003DA"/>
    <w:rsid w:val="00603C46"/>
    <w:rsid w:val="006060EB"/>
    <w:rsid w:val="006070DF"/>
    <w:rsid w:val="00607976"/>
    <w:rsid w:val="00610BAD"/>
    <w:rsid w:val="006135B3"/>
    <w:rsid w:val="0062084D"/>
    <w:rsid w:val="006247CA"/>
    <w:rsid w:val="0063030A"/>
    <w:rsid w:val="00630899"/>
    <w:rsid w:val="00636C3A"/>
    <w:rsid w:val="00647D7A"/>
    <w:rsid w:val="00652CD0"/>
    <w:rsid w:val="006537E5"/>
    <w:rsid w:val="00653EB5"/>
    <w:rsid w:val="0065694F"/>
    <w:rsid w:val="00660B21"/>
    <w:rsid w:val="006616B4"/>
    <w:rsid w:val="006647CB"/>
    <w:rsid w:val="00671DB0"/>
    <w:rsid w:val="006768E3"/>
    <w:rsid w:val="00676E52"/>
    <w:rsid w:val="0068221A"/>
    <w:rsid w:val="00684C00"/>
    <w:rsid w:val="00690A27"/>
    <w:rsid w:val="00694336"/>
    <w:rsid w:val="006A2407"/>
    <w:rsid w:val="006A27A6"/>
    <w:rsid w:val="006B04E1"/>
    <w:rsid w:val="006B3D0F"/>
    <w:rsid w:val="006C2782"/>
    <w:rsid w:val="006D383A"/>
    <w:rsid w:val="006D7E01"/>
    <w:rsid w:val="006E515D"/>
    <w:rsid w:val="006E60F3"/>
    <w:rsid w:val="006E6FA6"/>
    <w:rsid w:val="006E7FDB"/>
    <w:rsid w:val="006F1602"/>
    <w:rsid w:val="006F1719"/>
    <w:rsid w:val="00700112"/>
    <w:rsid w:val="00700717"/>
    <w:rsid w:val="00702478"/>
    <w:rsid w:val="0070574B"/>
    <w:rsid w:val="00707770"/>
    <w:rsid w:val="00714CE5"/>
    <w:rsid w:val="00721516"/>
    <w:rsid w:val="0072570B"/>
    <w:rsid w:val="00726B86"/>
    <w:rsid w:val="007321A3"/>
    <w:rsid w:val="00736E05"/>
    <w:rsid w:val="007374A3"/>
    <w:rsid w:val="0073799C"/>
    <w:rsid w:val="007437E3"/>
    <w:rsid w:val="007503E0"/>
    <w:rsid w:val="00752277"/>
    <w:rsid w:val="007526F3"/>
    <w:rsid w:val="00753A32"/>
    <w:rsid w:val="007565B0"/>
    <w:rsid w:val="00765FBA"/>
    <w:rsid w:val="00765FD9"/>
    <w:rsid w:val="00773971"/>
    <w:rsid w:val="0077721D"/>
    <w:rsid w:val="007801C5"/>
    <w:rsid w:val="00781BD8"/>
    <w:rsid w:val="00792244"/>
    <w:rsid w:val="007937AC"/>
    <w:rsid w:val="00793FB6"/>
    <w:rsid w:val="00797A67"/>
    <w:rsid w:val="007A39BD"/>
    <w:rsid w:val="007A43F2"/>
    <w:rsid w:val="007B0BBB"/>
    <w:rsid w:val="007B0BE8"/>
    <w:rsid w:val="007B3984"/>
    <w:rsid w:val="007B771B"/>
    <w:rsid w:val="007B7ABD"/>
    <w:rsid w:val="007C0E0B"/>
    <w:rsid w:val="007C2FD8"/>
    <w:rsid w:val="007C5C40"/>
    <w:rsid w:val="007D7486"/>
    <w:rsid w:val="007D7AC3"/>
    <w:rsid w:val="007E3C04"/>
    <w:rsid w:val="007F0642"/>
    <w:rsid w:val="007F5860"/>
    <w:rsid w:val="0080671D"/>
    <w:rsid w:val="00811760"/>
    <w:rsid w:val="008141A3"/>
    <w:rsid w:val="00822A8D"/>
    <w:rsid w:val="0082356D"/>
    <w:rsid w:val="0082519D"/>
    <w:rsid w:val="00825831"/>
    <w:rsid w:val="00826D5C"/>
    <w:rsid w:val="008273CC"/>
    <w:rsid w:val="00831731"/>
    <w:rsid w:val="00835D0A"/>
    <w:rsid w:val="008370D1"/>
    <w:rsid w:val="00841658"/>
    <w:rsid w:val="00845B7F"/>
    <w:rsid w:val="00847241"/>
    <w:rsid w:val="00851B81"/>
    <w:rsid w:val="00852FE0"/>
    <w:rsid w:val="00854B46"/>
    <w:rsid w:val="00864623"/>
    <w:rsid w:val="008722A5"/>
    <w:rsid w:val="00874542"/>
    <w:rsid w:val="0087475E"/>
    <w:rsid w:val="00877BC3"/>
    <w:rsid w:val="00882470"/>
    <w:rsid w:val="00884518"/>
    <w:rsid w:val="00892C37"/>
    <w:rsid w:val="00897FF7"/>
    <w:rsid w:val="008A4D1A"/>
    <w:rsid w:val="008A63E1"/>
    <w:rsid w:val="008A7B26"/>
    <w:rsid w:val="008B0BEC"/>
    <w:rsid w:val="008B3161"/>
    <w:rsid w:val="008B446A"/>
    <w:rsid w:val="008B4FD0"/>
    <w:rsid w:val="008C4850"/>
    <w:rsid w:val="008D0F40"/>
    <w:rsid w:val="008D44C5"/>
    <w:rsid w:val="008D6590"/>
    <w:rsid w:val="008E102D"/>
    <w:rsid w:val="008F48CF"/>
    <w:rsid w:val="008F5AF5"/>
    <w:rsid w:val="00906CFF"/>
    <w:rsid w:val="00907CBB"/>
    <w:rsid w:val="00913AE4"/>
    <w:rsid w:val="0091709F"/>
    <w:rsid w:val="009175F7"/>
    <w:rsid w:val="009222BE"/>
    <w:rsid w:val="00925B7D"/>
    <w:rsid w:val="00932EDC"/>
    <w:rsid w:val="00933589"/>
    <w:rsid w:val="0093388C"/>
    <w:rsid w:val="0093775B"/>
    <w:rsid w:val="00946AE3"/>
    <w:rsid w:val="00952C84"/>
    <w:rsid w:val="00955610"/>
    <w:rsid w:val="009573EE"/>
    <w:rsid w:val="00963A79"/>
    <w:rsid w:val="009705F8"/>
    <w:rsid w:val="00976A9B"/>
    <w:rsid w:val="00983F57"/>
    <w:rsid w:val="009846E0"/>
    <w:rsid w:val="00986487"/>
    <w:rsid w:val="009927DA"/>
    <w:rsid w:val="00993753"/>
    <w:rsid w:val="0099384F"/>
    <w:rsid w:val="0099385A"/>
    <w:rsid w:val="00997E28"/>
    <w:rsid w:val="009A1773"/>
    <w:rsid w:val="009A32A1"/>
    <w:rsid w:val="009A47A7"/>
    <w:rsid w:val="009B235D"/>
    <w:rsid w:val="009B3A71"/>
    <w:rsid w:val="009B5F95"/>
    <w:rsid w:val="009C0EB2"/>
    <w:rsid w:val="009D2873"/>
    <w:rsid w:val="009D624E"/>
    <w:rsid w:val="009F195E"/>
    <w:rsid w:val="009F2691"/>
    <w:rsid w:val="009F7ABA"/>
    <w:rsid w:val="00A04BB5"/>
    <w:rsid w:val="00A11634"/>
    <w:rsid w:val="00A14364"/>
    <w:rsid w:val="00A22703"/>
    <w:rsid w:val="00A2548A"/>
    <w:rsid w:val="00A25BDF"/>
    <w:rsid w:val="00A26A30"/>
    <w:rsid w:val="00A31CAE"/>
    <w:rsid w:val="00A32E25"/>
    <w:rsid w:val="00A378C4"/>
    <w:rsid w:val="00A37C40"/>
    <w:rsid w:val="00A43F02"/>
    <w:rsid w:val="00A57539"/>
    <w:rsid w:val="00A600C5"/>
    <w:rsid w:val="00A61D18"/>
    <w:rsid w:val="00A62F0C"/>
    <w:rsid w:val="00A65B77"/>
    <w:rsid w:val="00A65F47"/>
    <w:rsid w:val="00A6797E"/>
    <w:rsid w:val="00A70B3E"/>
    <w:rsid w:val="00A72CC5"/>
    <w:rsid w:val="00A76DA9"/>
    <w:rsid w:val="00A84613"/>
    <w:rsid w:val="00AA3D5B"/>
    <w:rsid w:val="00AA3EB6"/>
    <w:rsid w:val="00AB33B0"/>
    <w:rsid w:val="00AB5FBC"/>
    <w:rsid w:val="00AB7C5F"/>
    <w:rsid w:val="00AC6C4E"/>
    <w:rsid w:val="00AD3D56"/>
    <w:rsid w:val="00AE5AF9"/>
    <w:rsid w:val="00AE7F73"/>
    <w:rsid w:val="00AF640D"/>
    <w:rsid w:val="00AF776D"/>
    <w:rsid w:val="00B01671"/>
    <w:rsid w:val="00B03F75"/>
    <w:rsid w:val="00B10ACC"/>
    <w:rsid w:val="00B121A1"/>
    <w:rsid w:val="00B127C3"/>
    <w:rsid w:val="00B135C3"/>
    <w:rsid w:val="00B16031"/>
    <w:rsid w:val="00B20633"/>
    <w:rsid w:val="00B20654"/>
    <w:rsid w:val="00B20CFA"/>
    <w:rsid w:val="00B2137B"/>
    <w:rsid w:val="00B33183"/>
    <w:rsid w:val="00B34A70"/>
    <w:rsid w:val="00B34D26"/>
    <w:rsid w:val="00B42545"/>
    <w:rsid w:val="00B475C2"/>
    <w:rsid w:val="00B47921"/>
    <w:rsid w:val="00B479DC"/>
    <w:rsid w:val="00B53621"/>
    <w:rsid w:val="00B55F12"/>
    <w:rsid w:val="00B579DE"/>
    <w:rsid w:val="00B64132"/>
    <w:rsid w:val="00B67252"/>
    <w:rsid w:val="00B71957"/>
    <w:rsid w:val="00B74F91"/>
    <w:rsid w:val="00B800C1"/>
    <w:rsid w:val="00B82ED8"/>
    <w:rsid w:val="00B83213"/>
    <w:rsid w:val="00B84D9A"/>
    <w:rsid w:val="00B85877"/>
    <w:rsid w:val="00B862E7"/>
    <w:rsid w:val="00B87079"/>
    <w:rsid w:val="00B87B4C"/>
    <w:rsid w:val="00B90709"/>
    <w:rsid w:val="00B90B2B"/>
    <w:rsid w:val="00B91665"/>
    <w:rsid w:val="00BA4180"/>
    <w:rsid w:val="00BA484F"/>
    <w:rsid w:val="00BB053B"/>
    <w:rsid w:val="00BB1767"/>
    <w:rsid w:val="00BB42D6"/>
    <w:rsid w:val="00BB5188"/>
    <w:rsid w:val="00BC1D72"/>
    <w:rsid w:val="00BC64D7"/>
    <w:rsid w:val="00BD15A8"/>
    <w:rsid w:val="00BD3DC5"/>
    <w:rsid w:val="00BD55D2"/>
    <w:rsid w:val="00BE0060"/>
    <w:rsid w:val="00BF020C"/>
    <w:rsid w:val="00C033DF"/>
    <w:rsid w:val="00C07551"/>
    <w:rsid w:val="00C15CCA"/>
    <w:rsid w:val="00C1766B"/>
    <w:rsid w:val="00C20051"/>
    <w:rsid w:val="00C20C02"/>
    <w:rsid w:val="00C21871"/>
    <w:rsid w:val="00C21BA8"/>
    <w:rsid w:val="00C22066"/>
    <w:rsid w:val="00C34E0D"/>
    <w:rsid w:val="00C416BE"/>
    <w:rsid w:val="00C41938"/>
    <w:rsid w:val="00C4372C"/>
    <w:rsid w:val="00C4717D"/>
    <w:rsid w:val="00C51DB7"/>
    <w:rsid w:val="00C54BE5"/>
    <w:rsid w:val="00C56068"/>
    <w:rsid w:val="00C6008E"/>
    <w:rsid w:val="00C61E9C"/>
    <w:rsid w:val="00C62564"/>
    <w:rsid w:val="00C62CE3"/>
    <w:rsid w:val="00C647F6"/>
    <w:rsid w:val="00C64B77"/>
    <w:rsid w:val="00C6525E"/>
    <w:rsid w:val="00C659A8"/>
    <w:rsid w:val="00C80D53"/>
    <w:rsid w:val="00C86623"/>
    <w:rsid w:val="00C8723E"/>
    <w:rsid w:val="00C9612D"/>
    <w:rsid w:val="00CA1C5B"/>
    <w:rsid w:val="00CA3DFC"/>
    <w:rsid w:val="00CB51E9"/>
    <w:rsid w:val="00CB5473"/>
    <w:rsid w:val="00CB75AA"/>
    <w:rsid w:val="00CC344E"/>
    <w:rsid w:val="00CC3985"/>
    <w:rsid w:val="00CC5AAF"/>
    <w:rsid w:val="00CC6923"/>
    <w:rsid w:val="00CD4A6E"/>
    <w:rsid w:val="00CD6E45"/>
    <w:rsid w:val="00CD6F04"/>
    <w:rsid w:val="00CE1683"/>
    <w:rsid w:val="00CE1833"/>
    <w:rsid w:val="00CF0AF5"/>
    <w:rsid w:val="00CF2A52"/>
    <w:rsid w:val="00CF604A"/>
    <w:rsid w:val="00D06BFE"/>
    <w:rsid w:val="00D1052C"/>
    <w:rsid w:val="00D12F63"/>
    <w:rsid w:val="00D16BDB"/>
    <w:rsid w:val="00D3264C"/>
    <w:rsid w:val="00D343AE"/>
    <w:rsid w:val="00D405ED"/>
    <w:rsid w:val="00D44398"/>
    <w:rsid w:val="00D448FA"/>
    <w:rsid w:val="00D47840"/>
    <w:rsid w:val="00D50AB2"/>
    <w:rsid w:val="00D50F67"/>
    <w:rsid w:val="00D5390D"/>
    <w:rsid w:val="00D622FE"/>
    <w:rsid w:val="00D63FBB"/>
    <w:rsid w:val="00D657AC"/>
    <w:rsid w:val="00D67866"/>
    <w:rsid w:val="00D712C4"/>
    <w:rsid w:val="00D74994"/>
    <w:rsid w:val="00D835D5"/>
    <w:rsid w:val="00D915DA"/>
    <w:rsid w:val="00D9403F"/>
    <w:rsid w:val="00D95A23"/>
    <w:rsid w:val="00DA0B66"/>
    <w:rsid w:val="00DA2793"/>
    <w:rsid w:val="00DA2819"/>
    <w:rsid w:val="00DC2E40"/>
    <w:rsid w:val="00DC308D"/>
    <w:rsid w:val="00DC3A00"/>
    <w:rsid w:val="00DC67DF"/>
    <w:rsid w:val="00DC7220"/>
    <w:rsid w:val="00DD4108"/>
    <w:rsid w:val="00DD68F3"/>
    <w:rsid w:val="00DE1DAC"/>
    <w:rsid w:val="00DE62A3"/>
    <w:rsid w:val="00DE64FD"/>
    <w:rsid w:val="00DE6929"/>
    <w:rsid w:val="00DF58CC"/>
    <w:rsid w:val="00E01155"/>
    <w:rsid w:val="00E042F8"/>
    <w:rsid w:val="00E11D78"/>
    <w:rsid w:val="00E17598"/>
    <w:rsid w:val="00E236F8"/>
    <w:rsid w:val="00E2372F"/>
    <w:rsid w:val="00E279B8"/>
    <w:rsid w:val="00E309EA"/>
    <w:rsid w:val="00E30EE8"/>
    <w:rsid w:val="00E35CA0"/>
    <w:rsid w:val="00E423E0"/>
    <w:rsid w:val="00E45A28"/>
    <w:rsid w:val="00E527CB"/>
    <w:rsid w:val="00E57EB0"/>
    <w:rsid w:val="00E65FA0"/>
    <w:rsid w:val="00E704EC"/>
    <w:rsid w:val="00E71FFF"/>
    <w:rsid w:val="00E756E6"/>
    <w:rsid w:val="00E80555"/>
    <w:rsid w:val="00E87A51"/>
    <w:rsid w:val="00EA05B8"/>
    <w:rsid w:val="00EA5C2E"/>
    <w:rsid w:val="00EA70A9"/>
    <w:rsid w:val="00EB203B"/>
    <w:rsid w:val="00EB2A3D"/>
    <w:rsid w:val="00EC020E"/>
    <w:rsid w:val="00EC5937"/>
    <w:rsid w:val="00ED020D"/>
    <w:rsid w:val="00ED4069"/>
    <w:rsid w:val="00ED61AA"/>
    <w:rsid w:val="00ED7C39"/>
    <w:rsid w:val="00EE1CC8"/>
    <w:rsid w:val="00EF0945"/>
    <w:rsid w:val="00EF75DE"/>
    <w:rsid w:val="00F029C5"/>
    <w:rsid w:val="00F03CBA"/>
    <w:rsid w:val="00F04DEC"/>
    <w:rsid w:val="00F060B0"/>
    <w:rsid w:val="00F0772A"/>
    <w:rsid w:val="00F109FB"/>
    <w:rsid w:val="00F10CFB"/>
    <w:rsid w:val="00F14EC4"/>
    <w:rsid w:val="00F17DAE"/>
    <w:rsid w:val="00F225FE"/>
    <w:rsid w:val="00F23978"/>
    <w:rsid w:val="00F248B0"/>
    <w:rsid w:val="00F2495D"/>
    <w:rsid w:val="00F32421"/>
    <w:rsid w:val="00F34B52"/>
    <w:rsid w:val="00F36D39"/>
    <w:rsid w:val="00F379B5"/>
    <w:rsid w:val="00F42A2A"/>
    <w:rsid w:val="00F4703B"/>
    <w:rsid w:val="00F518D8"/>
    <w:rsid w:val="00F562FD"/>
    <w:rsid w:val="00F63581"/>
    <w:rsid w:val="00F639F0"/>
    <w:rsid w:val="00F6635A"/>
    <w:rsid w:val="00F70096"/>
    <w:rsid w:val="00F72C68"/>
    <w:rsid w:val="00F744BD"/>
    <w:rsid w:val="00F84010"/>
    <w:rsid w:val="00F852B6"/>
    <w:rsid w:val="00F85B62"/>
    <w:rsid w:val="00F85D42"/>
    <w:rsid w:val="00F91E50"/>
    <w:rsid w:val="00F95B11"/>
    <w:rsid w:val="00F95FEF"/>
    <w:rsid w:val="00FA2D0D"/>
    <w:rsid w:val="00FA443D"/>
    <w:rsid w:val="00FA7B12"/>
    <w:rsid w:val="00FB42A0"/>
    <w:rsid w:val="00FC3E92"/>
    <w:rsid w:val="00FC41E3"/>
    <w:rsid w:val="00FC5014"/>
    <w:rsid w:val="00FD46D4"/>
    <w:rsid w:val="00FD592F"/>
    <w:rsid w:val="00FE092F"/>
    <w:rsid w:val="00FE4A1E"/>
    <w:rsid w:val="00FF13D3"/>
    <w:rsid w:val="00FF1508"/>
    <w:rsid w:val="00FF224C"/>
    <w:rsid w:val="00FF59D5"/>
    <w:rsid w:val="00FF606C"/>
    <w:rsid w:val="00FF6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26A01D67"/>
  <w15:chartTrackingRefBased/>
  <w15:docId w15:val="{FFE20EFD-891A-4C7A-8005-0E0A83BBD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2"/>
        <w:sz w:val="22"/>
        <w:szCs w:val="22"/>
        <w:lang w:val="en-US" w:eastAsia="ja-JP" w:bidi="ar-SA"/>
        <w14:ligatures w14:val="standard"/>
      </w:rPr>
    </w:rPrDefault>
    <w:pPrDefault>
      <w:pPr>
        <w:spacing w:after="24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9D5"/>
    <w:pPr>
      <w:spacing w:after="120" w:line="240" w:lineRule="auto"/>
      <w:ind w:left="72" w:right="72"/>
      <w:jc w:val="both"/>
    </w:pPr>
    <w:rPr>
      <w:rFonts w:ascii="Times New Roman" w:hAnsi="Times New Roman"/>
      <w:sz w:val="24"/>
      <w:lang w:val="lv-LV"/>
    </w:rPr>
  </w:style>
  <w:style w:type="paragraph" w:styleId="Heading1">
    <w:name w:val="heading 1"/>
    <w:basedOn w:val="Normal"/>
    <w:next w:val="Normal"/>
    <w:link w:val="Heading1Char"/>
    <w:uiPriority w:val="1"/>
    <w:qFormat/>
    <w:rsid w:val="0013333F"/>
    <w:pPr>
      <w:keepNext/>
      <w:keepLines/>
      <w:spacing w:after="40"/>
      <w:outlineLvl w:val="0"/>
    </w:pPr>
    <w:rPr>
      <w:rFonts w:asciiTheme="majorHAnsi" w:eastAsiaTheme="majorEastAsia" w:hAnsiTheme="majorHAnsi" w:cstheme="majorBidi"/>
      <w:caps/>
      <w:color w:val="355D7E" w:themeColor="accent1" w:themeShade="80"/>
      <w:sz w:val="28"/>
      <w:szCs w:val="28"/>
    </w:rPr>
  </w:style>
  <w:style w:type="paragraph" w:styleId="Heading2">
    <w:name w:val="heading 2"/>
    <w:basedOn w:val="Normal"/>
    <w:next w:val="Normal"/>
    <w:link w:val="Heading2Char"/>
    <w:uiPriority w:val="1"/>
    <w:qFormat/>
    <w:rsid w:val="0013333F"/>
    <w:pPr>
      <w:keepNext/>
      <w:keepLines/>
      <w:spacing w:before="120"/>
      <w:outlineLvl w:val="1"/>
    </w:pPr>
    <w:rPr>
      <w:rFonts w:asciiTheme="majorHAnsi" w:eastAsiaTheme="majorEastAsia" w:hAnsiTheme="majorHAnsi" w:cstheme="majorBidi"/>
      <w:caps/>
      <w:color w:val="B85A22" w:themeColor="accent2" w:themeShade="BF"/>
      <w:szCs w:val="24"/>
    </w:rPr>
  </w:style>
  <w:style w:type="paragraph" w:styleId="Heading3">
    <w:name w:val="heading 3"/>
    <w:basedOn w:val="Normal"/>
    <w:next w:val="Normal"/>
    <w:link w:val="Heading3Char"/>
    <w:uiPriority w:val="1"/>
    <w:qFormat/>
    <w:rsid w:val="0013333F"/>
    <w:pPr>
      <w:keepNext/>
      <w:keepLines/>
      <w:spacing w:before="120"/>
      <w:outlineLvl w:val="2"/>
    </w:pPr>
    <w:rPr>
      <w:rFonts w:asciiTheme="majorHAnsi" w:eastAsiaTheme="majorEastAsia" w:hAnsiTheme="majorHAnsi" w:cstheme="majorBidi"/>
      <w:caps/>
      <w:color w:val="555A3C" w:themeColor="accent3" w:themeShade="80"/>
    </w:rPr>
  </w:style>
  <w:style w:type="paragraph" w:styleId="Heading4">
    <w:name w:val="heading 4"/>
    <w:basedOn w:val="Normal"/>
    <w:next w:val="Normal"/>
    <w:link w:val="Heading4Char"/>
    <w:uiPriority w:val="9"/>
    <w:semiHidden/>
    <w:unhideWhenUsed/>
    <w:pPr>
      <w:keepNext/>
      <w:keepLines/>
      <w:spacing w:before="120" w:after="0"/>
      <w:outlineLvl w:val="3"/>
    </w:pPr>
    <w:rPr>
      <w:rFonts w:asciiTheme="majorHAnsi" w:eastAsiaTheme="majorEastAsia" w:hAnsiTheme="majorHAnsi" w:cstheme="majorBidi"/>
      <w:caps/>
      <w:szCs w:val="24"/>
    </w:rPr>
  </w:style>
  <w:style w:type="paragraph" w:styleId="Heading5">
    <w:name w:val="heading 5"/>
    <w:basedOn w:val="Normal"/>
    <w:next w:val="Normal"/>
    <w:link w:val="Heading5Char"/>
    <w:uiPriority w:val="9"/>
    <w:semiHidden/>
    <w:unhideWhenUsed/>
    <w:qFormat/>
    <w:pPr>
      <w:keepNext/>
      <w:keepLines/>
      <w:spacing w:before="120" w:after="0"/>
      <w:outlineLvl w:val="4"/>
    </w:pPr>
    <w:rPr>
      <w:rFonts w:asciiTheme="majorHAnsi" w:eastAsiaTheme="majorEastAsia" w:hAnsiTheme="majorHAnsi" w:cstheme="majorBidi"/>
      <w:i/>
      <w:iCs/>
      <w:caps/>
      <w:szCs w:val="24"/>
    </w:rPr>
  </w:style>
  <w:style w:type="paragraph" w:styleId="Heading6">
    <w:name w:val="heading 6"/>
    <w:basedOn w:val="Normal"/>
    <w:next w:val="Normal"/>
    <w:link w:val="Heading6Char"/>
    <w:uiPriority w:val="9"/>
    <w:semiHidden/>
    <w:unhideWhenUsed/>
    <w:qFormat/>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13333F"/>
    <w:pPr>
      <w:keepNext/>
      <w:keepLines/>
      <w:spacing w:before="120" w:after="0"/>
      <w:outlineLvl w:val="7"/>
    </w:pPr>
    <w:rPr>
      <w:rFonts w:asciiTheme="majorHAnsi" w:eastAsiaTheme="majorEastAsia" w:hAnsiTheme="majorHAnsi" w:cstheme="majorBidi"/>
      <w:b/>
      <w:bCs/>
      <w:caps/>
      <w:color w:val="595959" w:themeColor="text1" w:themeTint="A6"/>
      <w:sz w:val="20"/>
      <w:szCs w:val="20"/>
    </w:rPr>
  </w:style>
  <w:style w:type="paragraph" w:styleId="Heading9">
    <w:name w:val="heading 9"/>
    <w:basedOn w:val="Normal"/>
    <w:next w:val="Normal"/>
    <w:link w:val="Heading9Char"/>
    <w:uiPriority w:val="9"/>
    <w:semiHidden/>
    <w:unhideWhenUsed/>
    <w:qFormat/>
    <w:rsid w:val="0013333F"/>
    <w:pPr>
      <w:keepNext/>
      <w:keepLines/>
      <w:spacing w:before="120" w:after="0"/>
      <w:outlineLvl w:val="8"/>
    </w:pPr>
    <w:rPr>
      <w:rFonts w:asciiTheme="majorHAnsi" w:eastAsiaTheme="majorEastAsia" w:hAnsiTheme="majorHAnsi" w:cstheme="majorBidi"/>
      <w:b/>
      <w:bCs/>
      <w:i/>
      <w:iCs/>
      <w:caps/>
      <w:color w:val="595959" w:themeColor="text1" w:themeTint="A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3333F"/>
    <w:rPr>
      <w:rFonts w:asciiTheme="majorHAnsi" w:eastAsiaTheme="majorEastAsia" w:hAnsiTheme="majorHAnsi" w:cstheme="majorBidi"/>
      <w:caps/>
      <w:color w:val="355D7E" w:themeColor="accent1" w:themeShade="80"/>
      <w:sz w:val="28"/>
      <w:szCs w:val="28"/>
    </w:rPr>
  </w:style>
  <w:style w:type="character" w:customStyle="1" w:styleId="Heading2Char">
    <w:name w:val="Heading 2 Char"/>
    <w:basedOn w:val="DefaultParagraphFont"/>
    <w:link w:val="Heading2"/>
    <w:uiPriority w:val="1"/>
    <w:rsid w:val="0013333F"/>
    <w:rPr>
      <w:rFonts w:asciiTheme="majorHAnsi" w:eastAsiaTheme="majorEastAsia" w:hAnsiTheme="majorHAnsi" w:cstheme="majorBidi"/>
      <w:caps/>
      <w:color w:val="B85A22" w:themeColor="accent2" w:themeShade="BF"/>
      <w:sz w:val="24"/>
      <w:szCs w:val="24"/>
    </w:rPr>
  </w:style>
  <w:style w:type="character" w:customStyle="1" w:styleId="Heading3Char">
    <w:name w:val="Heading 3 Char"/>
    <w:basedOn w:val="DefaultParagraphFont"/>
    <w:link w:val="Heading3"/>
    <w:uiPriority w:val="1"/>
    <w:rsid w:val="0013333F"/>
    <w:rPr>
      <w:rFonts w:asciiTheme="majorHAnsi" w:eastAsiaTheme="majorEastAsia" w:hAnsiTheme="majorHAnsi" w:cstheme="majorBidi"/>
      <w:caps/>
      <w:color w:val="555A3C" w:themeColor="accent3" w:themeShade="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caps/>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caps/>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13333F"/>
    <w:rPr>
      <w:rFonts w:asciiTheme="majorHAnsi" w:eastAsiaTheme="majorEastAsia" w:hAnsiTheme="majorHAnsi" w:cstheme="majorBidi"/>
      <w:b/>
      <w:bCs/>
      <w:caps/>
      <w:color w:val="595959" w:themeColor="text1" w:themeTint="A6"/>
      <w:sz w:val="20"/>
      <w:szCs w:val="20"/>
    </w:rPr>
  </w:style>
  <w:style w:type="character" w:customStyle="1" w:styleId="Heading9Char">
    <w:name w:val="Heading 9 Char"/>
    <w:basedOn w:val="DefaultParagraphFont"/>
    <w:link w:val="Heading9"/>
    <w:uiPriority w:val="9"/>
    <w:semiHidden/>
    <w:rsid w:val="0013333F"/>
    <w:rPr>
      <w:rFonts w:asciiTheme="majorHAnsi" w:eastAsiaTheme="majorEastAsia" w:hAnsiTheme="majorHAnsi" w:cstheme="majorBidi"/>
      <w:b/>
      <w:bCs/>
      <w:i/>
      <w:iCs/>
      <w:caps/>
      <w:color w:val="595959" w:themeColor="text1" w:themeTint="A6"/>
      <w:sz w:val="20"/>
      <w:szCs w:val="20"/>
    </w:rPr>
  </w:style>
  <w:style w:type="paragraph" w:styleId="Caption">
    <w:name w:val="caption"/>
    <w:basedOn w:val="Normal"/>
    <w:next w:val="Normal"/>
    <w:uiPriority w:val="35"/>
    <w:unhideWhenUsed/>
    <w:qFormat/>
    <w:rsid w:val="00D657AC"/>
    <w:pPr>
      <w:jc w:val="right"/>
    </w:pPr>
    <w:rPr>
      <w:bCs/>
    </w:rPr>
  </w:style>
  <w:style w:type="paragraph" w:styleId="Title">
    <w:name w:val="Title"/>
    <w:basedOn w:val="Normal"/>
    <w:next w:val="Normal"/>
    <w:link w:val="TitleChar"/>
    <w:uiPriority w:val="1"/>
    <w:qFormat/>
    <w:rsid w:val="0013333F"/>
    <w:pPr>
      <w:spacing w:after="0"/>
      <w:jc w:val="right"/>
    </w:pPr>
    <w:rPr>
      <w:rFonts w:asciiTheme="majorHAnsi" w:eastAsiaTheme="majorEastAsia" w:hAnsiTheme="majorHAnsi" w:cstheme="majorBidi"/>
      <w:caps/>
      <w:color w:val="B85A22" w:themeColor="accent2" w:themeShade="BF"/>
      <w:sz w:val="52"/>
      <w:szCs w:val="52"/>
    </w:rPr>
  </w:style>
  <w:style w:type="character" w:customStyle="1" w:styleId="TitleChar">
    <w:name w:val="Title Char"/>
    <w:basedOn w:val="DefaultParagraphFont"/>
    <w:link w:val="Title"/>
    <w:uiPriority w:val="1"/>
    <w:rsid w:val="0013333F"/>
    <w:rPr>
      <w:rFonts w:asciiTheme="majorHAnsi" w:eastAsiaTheme="majorEastAsia" w:hAnsiTheme="majorHAnsi" w:cstheme="majorBidi"/>
      <w:caps/>
      <w:color w:val="B85A22" w:themeColor="accent2" w:themeShade="BF"/>
      <w:sz w:val="52"/>
      <w:szCs w:val="52"/>
    </w:rPr>
  </w:style>
  <w:style w:type="paragraph" w:styleId="Subtitle">
    <w:name w:val="Subtitle"/>
    <w:basedOn w:val="Normal"/>
    <w:next w:val="Normal"/>
    <w:link w:val="SubtitleChar"/>
    <w:uiPriority w:val="1"/>
    <w:qFormat/>
    <w:pPr>
      <w:jc w:val="right"/>
    </w:pPr>
    <w:rPr>
      <w:rFonts w:asciiTheme="majorHAnsi" w:eastAsiaTheme="majorEastAsia" w:hAnsiTheme="majorHAnsi" w:cstheme="majorBidi"/>
      <w:caps/>
      <w:sz w:val="28"/>
      <w:szCs w:val="28"/>
    </w:rPr>
  </w:style>
  <w:style w:type="character" w:customStyle="1" w:styleId="SubtitleChar">
    <w:name w:val="Subtitle Char"/>
    <w:basedOn w:val="DefaultParagraphFont"/>
    <w:link w:val="Subtitle"/>
    <w:uiPriority w:val="1"/>
    <w:rPr>
      <w:rFonts w:asciiTheme="majorHAnsi" w:eastAsiaTheme="majorEastAsia" w:hAnsiTheme="majorHAnsi" w:cstheme="majorBidi"/>
      <w:caps/>
      <w:sz w:val="28"/>
      <w:szCs w:val="2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ListTable7Colorful-Accent1">
    <w:name w:val="List Table 7 Colorful Accent 1"/>
    <w:basedOn w:val="TableNormal"/>
    <w:uiPriority w:val="52"/>
    <w:pPr>
      <w:spacing w:after="0" w:line="240" w:lineRule="auto"/>
    </w:pPr>
    <w:rPr>
      <w:color w:val="548AB7"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styleId="GridTable4-Accent6">
    <w:name w:val="Grid Table 4 Accent 6"/>
    <w:basedOn w:val="TableNormal"/>
    <w:uiPriority w:val="49"/>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CellMar>
        <w:top w:w="29" w:type="dxa"/>
        <w:bottom w:w="29" w:type="dxa"/>
      </w:tblCellMar>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line="240" w:lineRule="auto"/>
    </w:pPr>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Table1Light-Accent2">
    <w:name w:val="List Table 1 Light Accent 2"/>
    <w:basedOn w:val="TableNormal"/>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character" w:styleId="PlaceholderText">
    <w:name w:val="Placeholder Text"/>
    <w:basedOn w:val="DefaultParagraphFont"/>
    <w:uiPriority w:val="99"/>
    <w:semiHidden/>
    <w:rsid w:val="0013333F"/>
    <w:rPr>
      <w:color w:val="595959" w:themeColor="text1" w:themeTint="A6"/>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GridTable4-Accent2">
    <w:name w:val="Grid Table 4 Accent 2"/>
    <w:basedOn w:val="TableNormal"/>
    <w:uiPriority w:val="49"/>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CellMar>
        <w:top w:w="29" w:type="dxa"/>
        <w:bottom w:w="29" w:type="dxa"/>
      </w:tblCellMar>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PlainTable4">
    <w:name w:val="Plain Table 4"/>
    <w:basedOn w:val="TableNormal"/>
    <w:uiPriority w:val="44"/>
    <w:pPr>
      <w:spacing w:after="0" w:line="240" w:lineRule="auto"/>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line="240" w:lineRule="auto"/>
    </w:p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CellMar>
        <w:top w:w="29" w:type="dxa"/>
        <w:bottom w:w="29" w:type="dxa"/>
      </w:tblCellMar>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paragraph" w:styleId="Header">
    <w:name w:val="header"/>
    <w:basedOn w:val="Normal"/>
    <w:link w:val="HeaderChar"/>
    <w:uiPriority w:val="99"/>
    <w:unhideWhenUsed/>
    <w:pPr>
      <w:spacing w:after="0"/>
      <w:jc w:val="right"/>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pPr>
  </w:style>
  <w:style w:type="character" w:customStyle="1" w:styleId="FooterChar">
    <w:name w:val="Footer Char"/>
    <w:basedOn w:val="DefaultParagraphFont"/>
    <w:link w:val="Footer"/>
    <w:uiPriority w:val="99"/>
  </w:style>
  <w:style w:type="table" w:customStyle="1" w:styleId="Noborders">
    <w:name w:val="No borders"/>
    <w:basedOn w:val="TableNormal"/>
    <w:uiPriority w:val="99"/>
    <w:pPr>
      <w:spacing w:after="0" w:line="240" w:lineRule="auto"/>
    </w:pPr>
    <w:tblPr/>
  </w:style>
  <w:style w:type="table" w:styleId="GridTable1Light-Accent1">
    <w:name w:val="Grid Table 1 Light Accent 1"/>
    <w:aliases w:val="Sample questionnaires table"/>
    <w:basedOn w:val="TableNormal"/>
    <w:uiPriority w:val="46"/>
    <w:pPr>
      <w:spacing w:after="0" w:line="240" w:lineRule="auto"/>
    </w:pPr>
    <w:tblPr>
      <w:tblStyleRowBandSize w:val="1"/>
      <w:tblStyleColBandSize w:val="1"/>
      <w:tblBorders>
        <w:insideH w:val="single" w:sz="4" w:space="0" w:color="94B6D2" w:themeColor="accent1"/>
      </w:tblBorders>
      <w:tblCellMar>
        <w:top w:w="29" w:type="dxa"/>
        <w:bottom w:w="29" w:type="dxa"/>
      </w:tblCellMar>
    </w:tblPr>
    <w:tblStylePr w:type="firstRow">
      <w:rPr>
        <w:b w:val="0"/>
        <w:bCs/>
      </w:rPr>
      <w:tblPr/>
      <w:tcPr>
        <w:tcBorders>
          <w:top w:val="nil"/>
          <w:left w:val="nil"/>
          <w:bottom w:val="single" w:sz="12" w:space="0" w:color="94B6D2" w:themeColor="accent1"/>
          <w:right w:val="nil"/>
          <w:insideH w:val="nil"/>
          <w:insideV w:val="nil"/>
          <w:tl2br w:val="nil"/>
          <w:tr2bl w:val="nil"/>
        </w:tcBorders>
      </w:tcPr>
    </w:tblStylePr>
    <w:tblStylePr w:type="lastRow">
      <w:rPr>
        <w:b/>
        <w:bCs/>
      </w:rPr>
      <w:tblPr/>
      <w:tcPr>
        <w:tcBorders>
          <w:top w:val="double" w:sz="2" w:space="0" w:color="BED3E4"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line="240" w:lineRule="auto"/>
    </w:pPr>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CellMar>
        <w:top w:w="29" w:type="dxa"/>
        <w:bottom w:w="29" w:type="dxa"/>
      </w:tblCellMar>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paragraph" w:customStyle="1" w:styleId="Logo">
    <w:name w:val="Logo"/>
    <w:basedOn w:val="Normal"/>
    <w:uiPriority w:val="1"/>
    <w:qFormat/>
    <w:rsid w:val="00E279B8"/>
    <w:pPr>
      <w:spacing w:before="5160" w:after="1440" w:line="720" w:lineRule="auto"/>
      <w:jc w:val="right"/>
    </w:pPr>
    <w:rPr>
      <w:noProof/>
      <w:color w:val="59473F"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uiPriority w:val="1"/>
    <w:qFormat/>
    <w:pPr>
      <w:spacing w:after="0"/>
      <w:jc w:val="right"/>
    </w:pPr>
    <w:rPr>
      <w:caps/>
    </w:rPr>
  </w:style>
  <w:style w:type="table" w:styleId="GridTable3-Accent3">
    <w:name w:val="Grid Table 3 Accent 3"/>
    <w:basedOn w:val="TableNormal"/>
    <w:uiPriority w:val="48"/>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GridTable5Dark-Accent3">
    <w:name w:val="Grid Table 5 Dark Accent 3"/>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styleId="GridTable1Light-Accent3">
    <w:name w:val="Grid Table 1 Light Accent 3"/>
    <w:basedOn w:val="TableNormal"/>
    <w:uiPriority w:val="46"/>
    <w:pPr>
      <w:spacing w:after="0" w:line="240" w:lineRule="auto"/>
    </w:pPr>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character" w:styleId="Strong">
    <w:name w:val="Strong"/>
    <w:basedOn w:val="DefaultParagraphFont"/>
    <w:uiPriority w:val="1"/>
    <w:qFormat/>
    <w:rPr>
      <w:b/>
      <w:bCs/>
    </w:rPr>
  </w:style>
  <w:style w:type="paragraph" w:customStyle="1" w:styleId="Tabletext">
    <w:name w:val="Table text"/>
    <w:basedOn w:val="Normal"/>
    <w:uiPriority w:val="1"/>
    <w:qFormat/>
    <w:pPr>
      <w:spacing w:before="120" w:after="0"/>
    </w:pPr>
  </w:style>
  <w:style w:type="table" w:styleId="ListTable6Colorful-Accent2">
    <w:name w:val="List Table 6 Colorful Accent 2"/>
    <w:basedOn w:val="TableNormal"/>
    <w:uiPriority w:val="51"/>
    <w:pPr>
      <w:spacing w:after="0" w:line="240" w:lineRule="auto"/>
    </w:pPr>
    <w:rPr>
      <w:color w:val="B85A22" w:themeColor="accent2" w:themeShade="BF"/>
    </w:rPr>
    <w:tblPr>
      <w:tblStyleRowBandSize w:val="1"/>
      <w:tblStyleColBandSize w:val="1"/>
      <w:tblBorders>
        <w:top w:val="single" w:sz="4" w:space="0" w:color="DD8047" w:themeColor="accent2"/>
        <w:bottom w:val="single" w:sz="4" w:space="0" w:color="DD8047" w:themeColor="accent2"/>
      </w:tblBorders>
    </w:tblPr>
    <w:tblStylePr w:type="firstRow">
      <w:rPr>
        <w:b/>
        <w:bCs/>
      </w:rPr>
      <w:tblPr/>
      <w:tcPr>
        <w:tcBorders>
          <w:bottom w:val="single" w:sz="4" w:space="0" w:color="DD8047" w:themeColor="accent2"/>
        </w:tcBorders>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GridTable1Light-Accent2">
    <w:name w:val="Grid Table 1 Light Accent 2"/>
    <w:basedOn w:val="TableNormal"/>
    <w:uiPriority w:val="46"/>
    <w:pPr>
      <w:spacing w:after="0" w:line="240" w:lineRule="auto"/>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paragraph" w:styleId="ListBullet">
    <w:name w:val="List Bullet"/>
    <w:basedOn w:val="Normal"/>
    <w:uiPriority w:val="1"/>
    <w:unhideWhenUsed/>
    <w:pPr>
      <w:numPr>
        <w:numId w:val="2"/>
      </w:numPr>
    </w:pPr>
  </w:style>
  <w:style w:type="paragraph" w:customStyle="1" w:styleId="Image">
    <w:name w:val="Image"/>
    <w:basedOn w:val="Normal"/>
    <w:qFormat/>
    <w:rsid w:val="00E279B8"/>
    <w:pPr>
      <w:spacing w:before="5760" w:after="0" w:line="720" w:lineRule="auto"/>
      <w:jc w:val="right"/>
    </w:pPr>
  </w:style>
  <w:style w:type="character" w:styleId="IntenseEmphasis">
    <w:name w:val="Intense Emphasis"/>
    <w:basedOn w:val="DefaultParagraphFont"/>
    <w:uiPriority w:val="21"/>
    <w:semiHidden/>
    <w:unhideWhenUsed/>
    <w:rsid w:val="0013333F"/>
    <w:rPr>
      <w:i/>
      <w:iCs/>
      <w:color w:val="355D7E" w:themeColor="accent1" w:themeShade="80"/>
    </w:rPr>
  </w:style>
  <w:style w:type="paragraph" w:styleId="IntenseQuote">
    <w:name w:val="Intense Quote"/>
    <w:basedOn w:val="Normal"/>
    <w:next w:val="Normal"/>
    <w:link w:val="IntenseQuoteChar"/>
    <w:uiPriority w:val="30"/>
    <w:semiHidden/>
    <w:unhideWhenUsed/>
    <w:rsid w:val="0013333F"/>
    <w:pPr>
      <w:pBdr>
        <w:top w:val="single" w:sz="4" w:space="10" w:color="94B6D2" w:themeColor="accent1"/>
        <w:bottom w:val="single" w:sz="4" w:space="10" w:color="94B6D2" w:themeColor="accent1"/>
      </w:pBdr>
      <w:spacing w:before="360" w:after="360"/>
      <w:ind w:left="864" w:right="864"/>
      <w:jc w:val="center"/>
    </w:pPr>
    <w:rPr>
      <w:i/>
      <w:iCs/>
      <w:color w:val="355D7E" w:themeColor="accent1" w:themeShade="80"/>
    </w:rPr>
  </w:style>
  <w:style w:type="character" w:customStyle="1" w:styleId="IntenseQuoteChar">
    <w:name w:val="Intense Quote Char"/>
    <w:basedOn w:val="DefaultParagraphFont"/>
    <w:link w:val="IntenseQuote"/>
    <w:uiPriority w:val="30"/>
    <w:semiHidden/>
    <w:rsid w:val="0013333F"/>
    <w:rPr>
      <w:i/>
      <w:iCs/>
      <w:color w:val="355D7E" w:themeColor="accent1" w:themeShade="80"/>
    </w:rPr>
  </w:style>
  <w:style w:type="character" w:styleId="IntenseReference">
    <w:name w:val="Intense Reference"/>
    <w:basedOn w:val="DefaultParagraphFont"/>
    <w:uiPriority w:val="32"/>
    <w:semiHidden/>
    <w:unhideWhenUsed/>
    <w:rsid w:val="0013333F"/>
    <w:rPr>
      <w:b/>
      <w:bCs/>
      <w:caps w:val="0"/>
      <w:smallCaps/>
      <w:color w:val="355D7E" w:themeColor="accent1" w:themeShade="80"/>
      <w:spacing w:val="5"/>
    </w:rPr>
  </w:style>
  <w:style w:type="paragraph" w:styleId="BlockText">
    <w:name w:val="Block Text"/>
    <w:basedOn w:val="Normal"/>
    <w:uiPriority w:val="99"/>
    <w:semiHidden/>
    <w:unhideWhenUsed/>
    <w:rsid w:val="0013333F"/>
    <w:pPr>
      <w:pBdr>
        <w:top w:val="single" w:sz="2" w:space="10" w:color="355D7E" w:themeColor="accent1" w:themeShade="80" w:shadow="1"/>
        <w:left w:val="single" w:sz="2" w:space="10" w:color="355D7E" w:themeColor="accent1" w:themeShade="80" w:shadow="1"/>
        <w:bottom w:val="single" w:sz="2" w:space="10" w:color="355D7E" w:themeColor="accent1" w:themeShade="80" w:shadow="1"/>
        <w:right w:val="single" w:sz="2" w:space="10" w:color="355D7E" w:themeColor="accent1" w:themeShade="80" w:shadow="1"/>
      </w:pBdr>
      <w:ind w:left="1152" w:right="1152"/>
    </w:pPr>
    <w:rPr>
      <w:i/>
      <w:iCs/>
      <w:color w:val="355D7E" w:themeColor="accent1" w:themeShade="80"/>
    </w:rPr>
  </w:style>
  <w:style w:type="character" w:styleId="Hyperlink">
    <w:name w:val="Hyperlink"/>
    <w:basedOn w:val="DefaultParagraphFont"/>
    <w:uiPriority w:val="99"/>
    <w:unhideWhenUsed/>
    <w:rsid w:val="0013333F"/>
    <w:rPr>
      <w:color w:val="7C5F1D" w:themeColor="accent4" w:themeShade="80"/>
      <w:u w:val="single"/>
    </w:rPr>
  </w:style>
  <w:style w:type="character" w:customStyle="1" w:styleId="UnresolvedMention1">
    <w:name w:val="Unresolved Mention1"/>
    <w:basedOn w:val="DefaultParagraphFont"/>
    <w:uiPriority w:val="99"/>
    <w:semiHidden/>
    <w:unhideWhenUsed/>
    <w:rsid w:val="0013333F"/>
    <w:rPr>
      <w:color w:val="595959" w:themeColor="text1" w:themeTint="A6"/>
      <w:shd w:val="clear" w:color="auto" w:fill="E6E6E6"/>
    </w:rPr>
  </w:style>
  <w:style w:type="paragraph" w:styleId="ListParagraph">
    <w:name w:val="List Paragraph"/>
    <w:aliases w:val="2,Numbered Para 1,Dot pt,No Spacing1,List Paragraph Char Char Char,Indicator Text,Bullet 1,Bullet Points,MAIN CONTENT,IFCL - List Paragraph,List Paragraph12,OBC Bullet,F5 List Paragraph,Colorful List - Accent 11,Strip"/>
    <w:basedOn w:val="Normal"/>
    <w:link w:val="ListParagraphChar"/>
    <w:uiPriority w:val="34"/>
    <w:unhideWhenUsed/>
    <w:qFormat/>
    <w:rsid w:val="00F6635A"/>
    <w:pPr>
      <w:ind w:left="720"/>
      <w:contextualSpacing/>
    </w:pPr>
  </w:style>
  <w:style w:type="character" w:customStyle="1" w:styleId="ListParagraphChar">
    <w:name w:val="List Paragraph Char"/>
    <w:aliases w:val="2 Char,Numbered Para 1 Char,Dot pt Char,No Spacing1 Char,List Paragraph Char Char Char Char,Indicator Text Char,Bullet 1 Char,Bullet Points Char,MAIN CONTENT Char,IFCL - List Paragraph Char,List Paragraph12 Char,OBC Bullet Char"/>
    <w:link w:val="ListParagraph"/>
    <w:uiPriority w:val="34"/>
    <w:qFormat/>
    <w:locked/>
    <w:rsid w:val="00ED61AA"/>
  </w:style>
  <w:style w:type="table" w:customStyle="1" w:styleId="GridTable1Light-Accent21">
    <w:name w:val="Grid Table 1 Light - Accent 21"/>
    <w:basedOn w:val="TableNormal"/>
    <w:next w:val="GridTable1Light-Accent2"/>
    <w:uiPriority w:val="46"/>
    <w:rsid w:val="0063030A"/>
    <w:pPr>
      <w:spacing w:after="0" w:line="240" w:lineRule="auto"/>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1451E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1E5"/>
    <w:rPr>
      <w:rFonts w:ascii="Segoe UI" w:hAnsi="Segoe UI" w:cs="Segoe UI"/>
      <w:sz w:val="18"/>
      <w:szCs w:val="18"/>
    </w:rPr>
  </w:style>
  <w:style w:type="character" w:styleId="CommentReference">
    <w:name w:val="annotation reference"/>
    <w:basedOn w:val="DefaultParagraphFont"/>
    <w:uiPriority w:val="99"/>
    <w:semiHidden/>
    <w:unhideWhenUsed/>
    <w:rsid w:val="00D47840"/>
    <w:rPr>
      <w:sz w:val="16"/>
      <w:szCs w:val="16"/>
    </w:rPr>
  </w:style>
  <w:style w:type="paragraph" w:styleId="CommentText">
    <w:name w:val="annotation text"/>
    <w:basedOn w:val="Normal"/>
    <w:link w:val="CommentTextChar"/>
    <w:uiPriority w:val="99"/>
    <w:semiHidden/>
    <w:unhideWhenUsed/>
    <w:rsid w:val="00D47840"/>
    <w:rPr>
      <w:sz w:val="20"/>
      <w:szCs w:val="20"/>
    </w:rPr>
  </w:style>
  <w:style w:type="character" w:customStyle="1" w:styleId="CommentTextChar">
    <w:name w:val="Comment Text Char"/>
    <w:basedOn w:val="DefaultParagraphFont"/>
    <w:link w:val="CommentText"/>
    <w:uiPriority w:val="99"/>
    <w:semiHidden/>
    <w:rsid w:val="00D47840"/>
    <w:rPr>
      <w:sz w:val="20"/>
      <w:szCs w:val="20"/>
    </w:rPr>
  </w:style>
  <w:style w:type="paragraph" w:styleId="CommentSubject">
    <w:name w:val="annotation subject"/>
    <w:basedOn w:val="CommentText"/>
    <w:next w:val="CommentText"/>
    <w:link w:val="CommentSubjectChar"/>
    <w:uiPriority w:val="99"/>
    <w:semiHidden/>
    <w:unhideWhenUsed/>
    <w:rsid w:val="00D47840"/>
    <w:rPr>
      <w:b/>
      <w:bCs/>
    </w:rPr>
  </w:style>
  <w:style w:type="character" w:customStyle="1" w:styleId="CommentSubjectChar">
    <w:name w:val="Comment Subject Char"/>
    <w:basedOn w:val="CommentTextChar"/>
    <w:link w:val="CommentSubject"/>
    <w:uiPriority w:val="99"/>
    <w:semiHidden/>
    <w:rsid w:val="00D47840"/>
    <w:rPr>
      <w:b/>
      <w:bCs/>
      <w:sz w:val="20"/>
      <w:szCs w:val="20"/>
    </w:rPr>
  </w:style>
  <w:style w:type="paragraph" w:styleId="Revision">
    <w:name w:val="Revision"/>
    <w:hidden/>
    <w:uiPriority w:val="99"/>
    <w:semiHidden/>
    <w:rsid w:val="00793FB6"/>
    <w:pPr>
      <w:spacing w:after="0" w:line="240" w:lineRule="auto"/>
    </w:pPr>
  </w:style>
  <w:style w:type="paragraph" w:styleId="NormalWeb">
    <w:name w:val="Normal (Web)"/>
    <w:basedOn w:val="Normal"/>
    <w:uiPriority w:val="99"/>
    <w:semiHidden/>
    <w:unhideWhenUsed/>
    <w:rsid w:val="00603C46"/>
    <w:pPr>
      <w:spacing w:before="100" w:beforeAutospacing="1" w:after="100" w:afterAutospacing="1"/>
      <w:ind w:left="0" w:right="0"/>
    </w:pPr>
    <w:rPr>
      <w:rFonts w:cs="Times New Roman"/>
      <w:kern w:val="0"/>
      <w:szCs w:val="24"/>
      <w:lang w:eastAsia="lv-LV"/>
      <w14:ligatures w14:val="none"/>
    </w:rPr>
  </w:style>
  <w:style w:type="paragraph" w:styleId="FootnoteText">
    <w:name w:val="footnote text"/>
    <w:basedOn w:val="Normal"/>
    <w:link w:val="FootnoteTextChar"/>
    <w:uiPriority w:val="99"/>
    <w:semiHidden/>
    <w:unhideWhenUsed/>
    <w:rsid w:val="004C070A"/>
    <w:pPr>
      <w:spacing w:after="0"/>
    </w:pPr>
    <w:rPr>
      <w:sz w:val="20"/>
      <w:szCs w:val="20"/>
    </w:rPr>
  </w:style>
  <w:style w:type="character" w:customStyle="1" w:styleId="FootnoteTextChar">
    <w:name w:val="Footnote Text Char"/>
    <w:basedOn w:val="DefaultParagraphFont"/>
    <w:link w:val="FootnoteText"/>
    <w:uiPriority w:val="99"/>
    <w:semiHidden/>
    <w:rsid w:val="004C070A"/>
    <w:rPr>
      <w:sz w:val="20"/>
      <w:szCs w:val="20"/>
    </w:rPr>
  </w:style>
  <w:style w:type="character" w:styleId="FootnoteReference">
    <w:name w:val="footnote reference"/>
    <w:basedOn w:val="DefaultParagraphFont"/>
    <w:uiPriority w:val="99"/>
    <w:semiHidden/>
    <w:unhideWhenUsed/>
    <w:rsid w:val="004C07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37627">
      <w:bodyDiv w:val="1"/>
      <w:marLeft w:val="0"/>
      <w:marRight w:val="0"/>
      <w:marTop w:val="0"/>
      <w:marBottom w:val="0"/>
      <w:divBdr>
        <w:top w:val="none" w:sz="0" w:space="0" w:color="auto"/>
        <w:left w:val="none" w:sz="0" w:space="0" w:color="auto"/>
        <w:bottom w:val="none" w:sz="0" w:space="0" w:color="auto"/>
        <w:right w:val="none" w:sz="0" w:space="0" w:color="auto"/>
      </w:divBdr>
    </w:div>
    <w:div w:id="105852736">
      <w:bodyDiv w:val="1"/>
      <w:marLeft w:val="0"/>
      <w:marRight w:val="0"/>
      <w:marTop w:val="0"/>
      <w:marBottom w:val="0"/>
      <w:divBdr>
        <w:top w:val="none" w:sz="0" w:space="0" w:color="auto"/>
        <w:left w:val="none" w:sz="0" w:space="0" w:color="auto"/>
        <w:bottom w:val="none" w:sz="0" w:space="0" w:color="auto"/>
        <w:right w:val="none" w:sz="0" w:space="0" w:color="auto"/>
      </w:divBdr>
      <w:divsChild>
        <w:div w:id="1054306512">
          <w:marLeft w:val="547"/>
          <w:marRight w:val="0"/>
          <w:marTop w:val="0"/>
          <w:marBottom w:val="0"/>
          <w:divBdr>
            <w:top w:val="none" w:sz="0" w:space="0" w:color="auto"/>
            <w:left w:val="none" w:sz="0" w:space="0" w:color="auto"/>
            <w:bottom w:val="none" w:sz="0" w:space="0" w:color="auto"/>
            <w:right w:val="none" w:sz="0" w:space="0" w:color="auto"/>
          </w:divBdr>
        </w:div>
      </w:divsChild>
    </w:div>
    <w:div w:id="152181573">
      <w:bodyDiv w:val="1"/>
      <w:marLeft w:val="0"/>
      <w:marRight w:val="0"/>
      <w:marTop w:val="0"/>
      <w:marBottom w:val="0"/>
      <w:divBdr>
        <w:top w:val="none" w:sz="0" w:space="0" w:color="auto"/>
        <w:left w:val="none" w:sz="0" w:space="0" w:color="auto"/>
        <w:bottom w:val="none" w:sz="0" w:space="0" w:color="auto"/>
        <w:right w:val="none" w:sz="0" w:space="0" w:color="auto"/>
      </w:divBdr>
    </w:div>
    <w:div w:id="236282327">
      <w:bodyDiv w:val="1"/>
      <w:marLeft w:val="0"/>
      <w:marRight w:val="0"/>
      <w:marTop w:val="0"/>
      <w:marBottom w:val="0"/>
      <w:divBdr>
        <w:top w:val="none" w:sz="0" w:space="0" w:color="auto"/>
        <w:left w:val="none" w:sz="0" w:space="0" w:color="auto"/>
        <w:bottom w:val="none" w:sz="0" w:space="0" w:color="auto"/>
        <w:right w:val="none" w:sz="0" w:space="0" w:color="auto"/>
      </w:divBdr>
    </w:div>
    <w:div w:id="276176996">
      <w:bodyDiv w:val="1"/>
      <w:marLeft w:val="0"/>
      <w:marRight w:val="0"/>
      <w:marTop w:val="0"/>
      <w:marBottom w:val="0"/>
      <w:divBdr>
        <w:top w:val="none" w:sz="0" w:space="0" w:color="auto"/>
        <w:left w:val="none" w:sz="0" w:space="0" w:color="auto"/>
        <w:bottom w:val="none" w:sz="0" w:space="0" w:color="auto"/>
        <w:right w:val="none" w:sz="0" w:space="0" w:color="auto"/>
      </w:divBdr>
      <w:divsChild>
        <w:div w:id="249776480">
          <w:marLeft w:val="547"/>
          <w:marRight w:val="0"/>
          <w:marTop w:val="0"/>
          <w:marBottom w:val="0"/>
          <w:divBdr>
            <w:top w:val="none" w:sz="0" w:space="0" w:color="auto"/>
            <w:left w:val="none" w:sz="0" w:space="0" w:color="auto"/>
            <w:bottom w:val="none" w:sz="0" w:space="0" w:color="auto"/>
            <w:right w:val="none" w:sz="0" w:space="0" w:color="auto"/>
          </w:divBdr>
        </w:div>
      </w:divsChild>
    </w:div>
    <w:div w:id="296640673">
      <w:bodyDiv w:val="1"/>
      <w:marLeft w:val="0"/>
      <w:marRight w:val="0"/>
      <w:marTop w:val="0"/>
      <w:marBottom w:val="0"/>
      <w:divBdr>
        <w:top w:val="none" w:sz="0" w:space="0" w:color="auto"/>
        <w:left w:val="none" w:sz="0" w:space="0" w:color="auto"/>
        <w:bottom w:val="none" w:sz="0" w:space="0" w:color="auto"/>
        <w:right w:val="none" w:sz="0" w:space="0" w:color="auto"/>
      </w:divBdr>
    </w:div>
    <w:div w:id="365297854">
      <w:bodyDiv w:val="1"/>
      <w:marLeft w:val="0"/>
      <w:marRight w:val="0"/>
      <w:marTop w:val="0"/>
      <w:marBottom w:val="0"/>
      <w:divBdr>
        <w:top w:val="none" w:sz="0" w:space="0" w:color="auto"/>
        <w:left w:val="none" w:sz="0" w:space="0" w:color="auto"/>
        <w:bottom w:val="none" w:sz="0" w:space="0" w:color="auto"/>
        <w:right w:val="none" w:sz="0" w:space="0" w:color="auto"/>
      </w:divBdr>
    </w:div>
    <w:div w:id="487403392">
      <w:bodyDiv w:val="1"/>
      <w:marLeft w:val="0"/>
      <w:marRight w:val="0"/>
      <w:marTop w:val="0"/>
      <w:marBottom w:val="0"/>
      <w:divBdr>
        <w:top w:val="none" w:sz="0" w:space="0" w:color="auto"/>
        <w:left w:val="none" w:sz="0" w:space="0" w:color="auto"/>
        <w:bottom w:val="none" w:sz="0" w:space="0" w:color="auto"/>
        <w:right w:val="none" w:sz="0" w:space="0" w:color="auto"/>
      </w:divBdr>
      <w:divsChild>
        <w:div w:id="473328438">
          <w:marLeft w:val="547"/>
          <w:marRight w:val="0"/>
          <w:marTop w:val="0"/>
          <w:marBottom w:val="0"/>
          <w:divBdr>
            <w:top w:val="none" w:sz="0" w:space="0" w:color="auto"/>
            <w:left w:val="none" w:sz="0" w:space="0" w:color="auto"/>
            <w:bottom w:val="none" w:sz="0" w:space="0" w:color="auto"/>
            <w:right w:val="none" w:sz="0" w:space="0" w:color="auto"/>
          </w:divBdr>
        </w:div>
      </w:divsChild>
    </w:div>
    <w:div w:id="549536016">
      <w:bodyDiv w:val="1"/>
      <w:marLeft w:val="0"/>
      <w:marRight w:val="0"/>
      <w:marTop w:val="0"/>
      <w:marBottom w:val="0"/>
      <w:divBdr>
        <w:top w:val="none" w:sz="0" w:space="0" w:color="auto"/>
        <w:left w:val="none" w:sz="0" w:space="0" w:color="auto"/>
        <w:bottom w:val="none" w:sz="0" w:space="0" w:color="auto"/>
        <w:right w:val="none" w:sz="0" w:space="0" w:color="auto"/>
      </w:divBdr>
    </w:div>
    <w:div w:id="774834182">
      <w:bodyDiv w:val="1"/>
      <w:marLeft w:val="0"/>
      <w:marRight w:val="0"/>
      <w:marTop w:val="0"/>
      <w:marBottom w:val="0"/>
      <w:divBdr>
        <w:top w:val="none" w:sz="0" w:space="0" w:color="auto"/>
        <w:left w:val="none" w:sz="0" w:space="0" w:color="auto"/>
        <w:bottom w:val="none" w:sz="0" w:space="0" w:color="auto"/>
        <w:right w:val="none" w:sz="0" w:space="0" w:color="auto"/>
      </w:divBdr>
      <w:divsChild>
        <w:div w:id="248999585">
          <w:marLeft w:val="547"/>
          <w:marRight w:val="0"/>
          <w:marTop w:val="0"/>
          <w:marBottom w:val="0"/>
          <w:divBdr>
            <w:top w:val="none" w:sz="0" w:space="0" w:color="auto"/>
            <w:left w:val="none" w:sz="0" w:space="0" w:color="auto"/>
            <w:bottom w:val="none" w:sz="0" w:space="0" w:color="auto"/>
            <w:right w:val="none" w:sz="0" w:space="0" w:color="auto"/>
          </w:divBdr>
        </w:div>
      </w:divsChild>
    </w:div>
    <w:div w:id="834027531">
      <w:bodyDiv w:val="1"/>
      <w:marLeft w:val="0"/>
      <w:marRight w:val="0"/>
      <w:marTop w:val="0"/>
      <w:marBottom w:val="0"/>
      <w:divBdr>
        <w:top w:val="none" w:sz="0" w:space="0" w:color="auto"/>
        <w:left w:val="none" w:sz="0" w:space="0" w:color="auto"/>
        <w:bottom w:val="none" w:sz="0" w:space="0" w:color="auto"/>
        <w:right w:val="none" w:sz="0" w:space="0" w:color="auto"/>
      </w:divBdr>
    </w:div>
    <w:div w:id="933367897">
      <w:bodyDiv w:val="1"/>
      <w:marLeft w:val="0"/>
      <w:marRight w:val="0"/>
      <w:marTop w:val="0"/>
      <w:marBottom w:val="0"/>
      <w:divBdr>
        <w:top w:val="none" w:sz="0" w:space="0" w:color="auto"/>
        <w:left w:val="none" w:sz="0" w:space="0" w:color="auto"/>
        <w:bottom w:val="none" w:sz="0" w:space="0" w:color="auto"/>
        <w:right w:val="none" w:sz="0" w:space="0" w:color="auto"/>
      </w:divBdr>
    </w:div>
    <w:div w:id="1314946095">
      <w:bodyDiv w:val="1"/>
      <w:marLeft w:val="0"/>
      <w:marRight w:val="0"/>
      <w:marTop w:val="0"/>
      <w:marBottom w:val="0"/>
      <w:divBdr>
        <w:top w:val="none" w:sz="0" w:space="0" w:color="auto"/>
        <w:left w:val="none" w:sz="0" w:space="0" w:color="auto"/>
        <w:bottom w:val="none" w:sz="0" w:space="0" w:color="auto"/>
        <w:right w:val="none" w:sz="0" w:space="0" w:color="auto"/>
      </w:divBdr>
    </w:div>
    <w:div w:id="1336421758">
      <w:bodyDiv w:val="1"/>
      <w:marLeft w:val="0"/>
      <w:marRight w:val="0"/>
      <w:marTop w:val="0"/>
      <w:marBottom w:val="0"/>
      <w:divBdr>
        <w:top w:val="none" w:sz="0" w:space="0" w:color="auto"/>
        <w:left w:val="none" w:sz="0" w:space="0" w:color="auto"/>
        <w:bottom w:val="none" w:sz="0" w:space="0" w:color="auto"/>
        <w:right w:val="none" w:sz="0" w:space="0" w:color="auto"/>
      </w:divBdr>
      <w:divsChild>
        <w:div w:id="298996060">
          <w:marLeft w:val="547"/>
          <w:marRight w:val="0"/>
          <w:marTop w:val="0"/>
          <w:marBottom w:val="0"/>
          <w:divBdr>
            <w:top w:val="none" w:sz="0" w:space="0" w:color="auto"/>
            <w:left w:val="none" w:sz="0" w:space="0" w:color="auto"/>
            <w:bottom w:val="none" w:sz="0" w:space="0" w:color="auto"/>
            <w:right w:val="none" w:sz="0" w:space="0" w:color="auto"/>
          </w:divBdr>
        </w:div>
      </w:divsChild>
    </w:div>
    <w:div w:id="1419904701">
      <w:bodyDiv w:val="1"/>
      <w:marLeft w:val="0"/>
      <w:marRight w:val="0"/>
      <w:marTop w:val="0"/>
      <w:marBottom w:val="0"/>
      <w:divBdr>
        <w:top w:val="none" w:sz="0" w:space="0" w:color="auto"/>
        <w:left w:val="none" w:sz="0" w:space="0" w:color="auto"/>
        <w:bottom w:val="none" w:sz="0" w:space="0" w:color="auto"/>
        <w:right w:val="none" w:sz="0" w:space="0" w:color="auto"/>
      </w:divBdr>
      <w:divsChild>
        <w:div w:id="1811901857">
          <w:marLeft w:val="547"/>
          <w:marRight w:val="0"/>
          <w:marTop w:val="0"/>
          <w:marBottom w:val="0"/>
          <w:divBdr>
            <w:top w:val="none" w:sz="0" w:space="0" w:color="auto"/>
            <w:left w:val="none" w:sz="0" w:space="0" w:color="auto"/>
            <w:bottom w:val="none" w:sz="0" w:space="0" w:color="auto"/>
            <w:right w:val="none" w:sz="0" w:space="0" w:color="auto"/>
          </w:divBdr>
        </w:div>
      </w:divsChild>
    </w:div>
    <w:div w:id="1430614837">
      <w:bodyDiv w:val="1"/>
      <w:marLeft w:val="0"/>
      <w:marRight w:val="0"/>
      <w:marTop w:val="0"/>
      <w:marBottom w:val="0"/>
      <w:divBdr>
        <w:top w:val="none" w:sz="0" w:space="0" w:color="auto"/>
        <w:left w:val="none" w:sz="0" w:space="0" w:color="auto"/>
        <w:bottom w:val="none" w:sz="0" w:space="0" w:color="auto"/>
        <w:right w:val="none" w:sz="0" w:space="0" w:color="auto"/>
      </w:divBdr>
    </w:div>
    <w:div w:id="1518542260">
      <w:bodyDiv w:val="1"/>
      <w:marLeft w:val="0"/>
      <w:marRight w:val="0"/>
      <w:marTop w:val="0"/>
      <w:marBottom w:val="0"/>
      <w:divBdr>
        <w:top w:val="none" w:sz="0" w:space="0" w:color="auto"/>
        <w:left w:val="none" w:sz="0" w:space="0" w:color="auto"/>
        <w:bottom w:val="none" w:sz="0" w:space="0" w:color="auto"/>
        <w:right w:val="none" w:sz="0" w:space="0" w:color="auto"/>
      </w:divBdr>
    </w:div>
    <w:div w:id="1603999982">
      <w:bodyDiv w:val="1"/>
      <w:marLeft w:val="0"/>
      <w:marRight w:val="0"/>
      <w:marTop w:val="0"/>
      <w:marBottom w:val="0"/>
      <w:divBdr>
        <w:top w:val="none" w:sz="0" w:space="0" w:color="auto"/>
        <w:left w:val="none" w:sz="0" w:space="0" w:color="auto"/>
        <w:bottom w:val="none" w:sz="0" w:space="0" w:color="auto"/>
        <w:right w:val="none" w:sz="0" w:space="0" w:color="auto"/>
      </w:divBdr>
      <w:divsChild>
        <w:div w:id="1648509625">
          <w:marLeft w:val="547"/>
          <w:marRight w:val="0"/>
          <w:marTop w:val="0"/>
          <w:marBottom w:val="0"/>
          <w:divBdr>
            <w:top w:val="none" w:sz="0" w:space="0" w:color="auto"/>
            <w:left w:val="none" w:sz="0" w:space="0" w:color="auto"/>
            <w:bottom w:val="none" w:sz="0" w:space="0" w:color="auto"/>
            <w:right w:val="none" w:sz="0" w:space="0" w:color="auto"/>
          </w:divBdr>
        </w:div>
      </w:divsChild>
    </w:div>
    <w:div w:id="1649631280">
      <w:bodyDiv w:val="1"/>
      <w:marLeft w:val="0"/>
      <w:marRight w:val="0"/>
      <w:marTop w:val="0"/>
      <w:marBottom w:val="0"/>
      <w:divBdr>
        <w:top w:val="none" w:sz="0" w:space="0" w:color="auto"/>
        <w:left w:val="none" w:sz="0" w:space="0" w:color="auto"/>
        <w:bottom w:val="none" w:sz="0" w:space="0" w:color="auto"/>
        <w:right w:val="none" w:sz="0" w:space="0" w:color="auto"/>
      </w:divBdr>
    </w:div>
    <w:div w:id="1819417031">
      <w:bodyDiv w:val="1"/>
      <w:marLeft w:val="0"/>
      <w:marRight w:val="0"/>
      <w:marTop w:val="0"/>
      <w:marBottom w:val="0"/>
      <w:divBdr>
        <w:top w:val="none" w:sz="0" w:space="0" w:color="auto"/>
        <w:left w:val="none" w:sz="0" w:space="0" w:color="auto"/>
        <w:bottom w:val="none" w:sz="0" w:space="0" w:color="auto"/>
        <w:right w:val="none" w:sz="0" w:space="0" w:color="auto"/>
      </w:divBdr>
      <w:divsChild>
        <w:div w:id="1411852347">
          <w:marLeft w:val="547"/>
          <w:marRight w:val="0"/>
          <w:marTop w:val="0"/>
          <w:marBottom w:val="0"/>
          <w:divBdr>
            <w:top w:val="none" w:sz="0" w:space="0" w:color="auto"/>
            <w:left w:val="none" w:sz="0" w:space="0" w:color="auto"/>
            <w:bottom w:val="none" w:sz="0" w:space="0" w:color="auto"/>
            <w:right w:val="none" w:sz="0" w:space="0" w:color="auto"/>
          </w:divBdr>
        </w:div>
      </w:divsChild>
    </w:div>
    <w:div w:id="1826236178">
      <w:bodyDiv w:val="1"/>
      <w:marLeft w:val="0"/>
      <w:marRight w:val="0"/>
      <w:marTop w:val="0"/>
      <w:marBottom w:val="0"/>
      <w:divBdr>
        <w:top w:val="none" w:sz="0" w:space="0" w:color="auto"/>
        <w:left w:val="none" w:sz="0" w:space="0" w:color="auto"/>
        <w:bottom w:val="none" w:sz="0" w:space="0" w:color="auto"/>
        <w:right w:val="none" w:sz="0" w:space="0" w:color="auto"/>
      </w:divBdr>
    </w:div>
    <w:div w:id="1887833566">
      <w:bodyDiv w:val="1"/>
      <w:marLeft w:val="0"/>
      <w:marRight w:val="0"/>
      <w:marTop w:val="0"/>
      <w:marBottom w:val="0"/>
      <w:divBdr>
        <w:top w:val="none" w:sz="0" w:space="0" w:color="auto"/>
        <w:left w:val="none" w:sz="0" w:space="0" w:color="auto"/>
        <w:bottom w:val="none" w:sz="0" w:space="0" w:color="auto"/>
        <w:right w:val="none" w:sz="0" w:space="0" w:color="auto"/>
      </w:divBdr>
    </w:div>
    <w:div w:id="1968243046">
      <w:bodyDiv w:val="1"/>
      <w:marLeft w:val="0"/>
      <w:marRight w:val="0"/>
      <w:marTop w:val="0"/>
      <w:marBottom w:val="0"/>
      <w:divBdr>
        <w:top w:val="none" w:sz="0" w:space="0" w:color="auto"/>
        <w:left w:val="none" w:sz="0" w:space="0" w:color="auto"/>
        <w:bottom w:val="none" w:sz="0" w:space="0" w:color="auto"/>
        <w:right w:val="none" w:sz="0" w:space="0" w:color="auto"/>
      </w:divBdr>
    </w:div>
    <w:div w:id="2019573796">
      <w:bodyDiv w:val="1"/>
      <w:marLeft w:val="0"/>
      <w:marRight w:val="0"/>
      <w:marTop w:val="0"/>
      <w:marBottom w:val="0"/>
      <w:divBdr>
        <w:top w:val="none" w:sz="0" w:space="0" w:color="auto"/>
        <w:left w:val="none" w:sz="0" w:space="0" w:color="auto"/>
        <w:bottom w:val="none" w:sz="0" w:space="0" w:color="auto"/>
        <w:right w:val="none" w:sz="0" w:space="0" w:color="auto"/>
      </w:divBdr>
    </w:div>
    <w:div w:id="204193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hyperlink" Target="mailto:edgars.vigups@fm.gov.lv"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1.xm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d-allen\Downloads\tf03992044.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k\bpad\Bud&#382;eta_att&#299;st&#299;bas_noda&#316;a\BUDZETI\BUDZETS_2022\4_Priorit&#257;rie_pas&#257;kumi\Dati\Grafiki.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fk\bpad\Bud&#382;eta_att&#299;st&#299;bas_noda&#316;a\BUDZETI\BUDZETS_2022\4_Priorit&#257;rie_pas&#257;kumi\Dati\Grafiki%20(prezent&#257;cijai_iznemumi).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fk\bpad\Bud&#382;eta_att&#299;st&#299;bas_noda&#316;a\BUDZETI\BUDZETS_2022\4_Priorit&#257;rie_pas&#257;kumi\Dati\Grafiki%20(prezent&#257;cijai_iznemum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k\bpad\Bud&#382;eta_att&#299;st&#299;bas_noda&#316;a\BUDZETI\BUDZETS_2022\4_Priorit&#257;rie_pas&#257;kumi\Dati\Grafiki%20(prezent&#257;cijai_iznemumi).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3.xml"/></Relationships>
</file>

<file path=word/charts/_rels/chart5.xml.rels><?xml version="1.0" encoding="UTF-8" standalone="yes"?>
<Relationships xmlns="http://schemas.openxmlformats.org/package/2006/relationships"><Relationship Id="rId3" Type="http://schemas.openxmlformats.org/officeDocument/2006/relationships/oleObject" Target="file:///\\fk\bpad\Bud&#382;eta_att&#299;st&#299;bas_noda&#316;a\BUDZETI\BUDZETS_2022\4_Priorit&#257;rie_pas&#257;kumi\Dati\Grafiki%20(VDD_SAB_neatk_VERSIJA_2).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'pamata grafiki'!$F$4</c:f>
              <c:strCache>
                <c:ptCount val="1"/>
                <c:pt idx="0">
                  <c:v>Vienas ministrijas ietvaros īstenotie prioritārie pasākumi</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'pamata grafiki'!$G$3:$I$3</c:f>
              <c:numCache>
                <c:formatCode>General</c:formatCode>
                <c:ptCount val="3"/>
                <c:pt idx="0">
                  <c:v>2022</c:v>
                </c:pt>
                <c:pt idx="1">
                  <c:v>2023</c:v>
                </c:pt>
                <c:pt idx="2">
                  <c:v>2024</c:v>
                </c:pt>
              </c:numCache>
            </c:numRef>
          </c:cat>
          <c:val>
            <c:numRef>
              <c:f>'pamata grafiki'!$G$4:$I$4</c:f>
              <c:numCache>
                <c:formatCode>#,##0.0</c:formatCode>
                <c:ptCount val="3"/>
                <c:pt idx="0">
                  <c:v>1476.6633099999999</c:v>
                </c:pt>
                <c:pt idx="1">
                  <c:v>1673.803817</c:v>
                </c:pt>
                <c:pt idx="2">
                  <c:v>1952.602005</c:v>
                </c:pt>
              </c:numCache>
            </c:numRef>
          </c:val>
          <c:extLst>
            <c:ext xmlns:c16="http://schemas.microsoft.com/office/drawing/2014/chart" uri="{C3380CC4-5D6E-409C-BE32-E72D297353CC}">
              <c16:uniqueId val="{00000000-36F8-4544-B142-7996A98DE7EE}"/>
            </c:ext>
          </c:extLst>
        </c:ser>
        <c:ser>
          <c:idx val="1"/>
          <c:order val="1"/>
          <c:tx>
            <c:strRef>
              <c:f>'pamata grafiki'!$F$5</c:f>
              <c:strCache>
                <c:ptCount val="1"/>
                <c:pt idx="0">
                  <c:v>Starpnozaru prioritārie pasākumi</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'pamata grafiki'!$G$3:$I$3</c:f>
              <c:numCache>
                <c:formatCode>General</c:formatCode>
                <c:ptCount val="3"/>
                <c:pt idx="0">
                  <c:v>2022</c:v>
                </c:pt>
                <c:pt idx="1">
                  <c:v>2023</c:v>
                </c:pt>
                <c:pt idx="2">
                  <c:v>2024</c:v>
                </c:pt>
              </c:numCache>
            </c:numRef>
          </c:cat>
          <c:val>
            <c:numRef>
              <c:f>'pamata grafiki'!$G$5:$I$5</c:f>
              <c:numCache>
                <c:formatCode>#,##0.0</c:formatCode>
                <c:ptCount val="3"/>
                <c:pt idx="0">
                  <c:v>222.29858999999999</c:v>
                </c:pt>
                <c:pt idx="1">
                  <c:v>451.31962399999998</c:v>
                </c:pt>
                <c:pt idx="2">
                  <c:v>595.34348899999998</c:v>
                </c:pt>
              </c:numCache>
            </c:numRef>
          </c:val>
          <c:extLst>
            <c:ext xmlns:c16="http://schemas.microsoft.com/office/drawing/2014/chart" uri="{C3380CC4-5D6E-409C-BE32-E72D297353CC}">
              <c16:uniqueId val="{00000001-36F8-4544-B142-7996A98DE7EE}"/>
            </c:ext>
          </c:extLst>
        </c:ser>
        <c:dLbls>
          <c:dLblPos val="ctr"/>
          <c:showLegendKey val="0"/>
          <c:showVal val="1"/>
          <c:showCatName val="0"/>
          <c:showSerName val="0"/>
          <c:showPercent val="0"/>
          <c:showBubbleSize val="0"/>
        </c:dLbls>
        <c:gapWidth val="150"/>
        <c:overlap val="100"/>
        <c:axId val="768357840"/>
        <c:axId val="768355344"/>
      </c:barChart>
      <c:catAx>
        <c:axId val="768357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68355344"/>
        <c:crosses val="autoZero"/>
        <c:auto val="1"/>
        <c:lblAlgn val="ctr"/>
        <c:lblOffset val="100"/>
        <c:noMultiLvlLbl val="0"/>
      </c:catAx>
      <c:valAx>
        <c:axId val="76835534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683578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'pamata grafiki'!$F$25</c:f>
              <c:strCache>
                <c:ptCount val="1"/>
                <c:pt idx="0">
                  <c:v>Ministrijas</c:v>
                </c:pt>
              </c:strCache>
            </c:strRef>
          </c:tx>
          <c:spPr>
            <a:solidFill>
              <a:schemeClr val="accent6"/>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'pamata grafiki'!$G$24:$I$24</c:f>
              <c:numCache>
                <c:formatCode>General</c:formatCode>
                <c:ptCount val="3"/>
                <c:pt idx="0">
                  <c:v>2022</c:v>
                </c:pt>
                <c:pt idx="1">
                  <c:v>2023</c:v>
                </c:pt>
                <c:pt idx="2">
                  <c:v>2024</c:v>
                </c:pt>
              </c:numCache>
            </c:numRef>
          </c:cat>
          <c:val>
            <c:numRef>
              <c:f>'pamata grafiki'!$G$25:$I$25</c:f>
              <c:numCache>
                <c:formatCode>0.0</c:formatCode>
                <c:ptCount val="3"/>
                <c:pt idx="0">
                  <c:v>1678.765044</c:v>
                </c:pt>
                <c:pt idx="1">
                  <c:v>2102.9446379999999</c:v>
                </c:pt>
                <c:pt idx="2">
                  <c:v>2514.814241</c:v>
                </c:pt>
              </c:numCache>
            </c:numRef>
          </c:val>
          <c:extLst>
            <c:ext xmlns:c16="http://schemas.microsoft.com/office/drawing/2014/chart" uri="{C3380CC4-5D6E-409C-BE32-E72D297353CC}">
              <c16:uniqueId val="{00000000-80DB-4B30-9B04-B2F699433741}"/>
            </c:ext>
          </c:extLst>
        </c:ser>
        <c:ser>
          <c:idx val="1"/>
          <c:order val="1"/>
          <c:tx>
            <c:strRef>
              <c:f>'pamata grafiki'!$F$26</c:f>
              <c:strCache>
                <c:ptCount val="1"/>
                <c:pt idx="0">
                  <c:v>Neatkarīgās institūcijas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'pamata grafiki'!$G$24:$I$24</c:f>
              <c:numCache>
                <c:formatCode>General</c:formatCode>
                <c:ptCount val="3"/>
                <c:pt idx="0">
                  <c:v>2022</c:v>
                </c:pt>
                <c:pt idx="1">
                  <c:v>2023</c:v>
                </c:pt>
                <c:pt idx="2">
                  <c:v>2024</c:v>
                </c:pt>
              </c:numCache>
            </c:numRef>
          </c:cat>
          <c:val>
            <c:numRef>
              <c:f>'pamata grafiki'!$G$26:$I$26</c:f>
              <c:numCache>
                <c:formatCode>0.0</c:formatCode>
                <c:ptCount val="3"/>
                <c:pt idx="0">
                  <c:v>20.196856</c:v>
                </c:pt>
                <c:pt idx="1">
                  <c:v>22.178802999999998</c:v>
                </c:pt>
                <c:pt idx="2">
                  <c:v>33.131253000000001</c:v>
                </c:pt>
              </c:numCache>
            </c:numRef>
          </c:val>
          <c:extLst>
            <c:ext xmlns:c16="http://schemas.microsoft.com/office/drawing/2014/chart" uri="{C3380CC4-5D6E-409C-BE32-E72D297353CC}">
              <c16:uniqueId val="{00000001-80DB-4B30-9B04-B2F699433741}"/>
            </c:ext>
          </c:extLst>
        </c:ser>
        <c:dLbls>
          <c:dLblPos val="ctr"/>
          <c:showLegendKey val="0"/>
          <c:showVal val="1"/>
          <c:showCatName val="0"/>
          <c:showSerName val="0"/>
          <c:showPercent val="0"/>
          <c:showBubbleSize val="0"/>
        </c:dLbls>
        <c:gapWidth val="150"/>
        <c:overlap val="100"/>
        <c:axId val="768345360"/>
        <c:axId val="768349104"/>
      </c:barChart>
      <c:catAx>
        <c:axId val="768345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68349104"/>
        <c:crosses val="autoZero"/>
        <c:auto val="1"/>
        <c:lblAlgn val="ctr"/>
        <c:lblOffset val="100"/>
        <c:noMultiLvlLbl val="0"/>
      </c:catAx>
      <c:valAx>
        <c:axId val="76834910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7683453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'ministriju (centr) grafiki'!$G$19</c:f>
              <c:strCache>
                <c:ptCount val="1"/>
                <c:pt idx="0">
                  <c:v>2022</c:v>
                </c:pt>
              </c:strCache>
            </c:strRef>
          </c:tx>
          <c:spPr>
            <a:solidFill>
              <a:schemeClr val="accent6"/>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'ministriju (centr) grafiki'!$F$20:$F$36</c:f>
              <c:strCache>
                <c:ptCount val="17"/>
                <c:pt idx="0">
                  <c:v>VM</c:v>
                </c:pt>
                <c:pt idx="1">
                  <c:v>SM</c:v>
                </c:pt>
                <c:pt idx="2">
                  <c:v>IZM</c:v>
                </c:pt>
                <c:pt idx="3">
                  <c:v>VARAM</c:v>
                </c:pt>
                <c:pt idx="4">
                  <c:v>LM*</c:v>
                </c:pt>
                <c:pt idx="5">
                  <c:v>EM</c:v>
                </c:pt>
                <c:pt idx="6">
                  <c:v>IeM**</c:v>
                </c:pt>
                <c:pt idx="7">
                  <c:v>KM</c:v>
                </c:pt>
                <c:pt idx="8">
                  <c:v>ZM</c:v>
                </c:pt>
                <c:pt idx="9">
                  <c:v>PKC***</c:v>
                </c:pt>
                <c:pt idx="10">
                  <c:v>FM</c:v>
                </c:pt>
                <c:pt idx="11">
                  <c:v>ĀM</c:v>
                </c:pt>
                <c:pt idx="12">
                  <c:v>TM****</c:v>
                </c:pt>
                <c:pt idx="13">
                  <c:v>CVK</c:v>
                </c:pt>
                <c:pt idx="14">
                  <c:v>MK</c:v>
                </c:pt>
                <c:pt idx="15">
                  <c:v>SIF</c:v>
                </c:pt>
                <c:pt idx="16">
                  <c:v>KNAB</c:v>
                </c:pt>
              </c:strCache>
            </c:strRef>
          </c:cat>
          <c:val>
            <c:numRef>
              <c:f>'ministriju (centr) grafiki'!$G$20:$G$36</c:f>
              <c:numCache>
                <c:formatCode>0.0</c:formatCode>
                <c:ptCount val="17"/>
                <c:pt idx="0">
                  <c:v>702.33184700000004</c:v>
                </c:pt>
                <c:pt idx="1">
                  <c:v>142.791031</c:v>
                </c:pt>
                <c:pt idx="2">
                  <c:v>147.03713099999999</c:v>
                </c:pt>
                <c:pt idx="3">
                  <c:v>213.06561400000001</c:v>
                </c:pt>
                <c:pt idx="4">
                  <c:v>76.527199999999993</c:v>
                </c:pt>
                <c:pt idx="5">
                  <c:v>168.44609199999999</c:v>
                </c:pt>
                <c:pt idx="6">
                  <c:v>73.499346000000003</c:v>
                </c:pt>
                <c:pt idx="7">
                  <c:v>51.335577999999998</c:v>
                </c:pt>
                <c:pt idx="8">
                  <c:v>55.025851000000003</c:v>
                </c:pt>
                <c:pt idx="9">
                  <c:v>11.5268</c:v>
                </c:pt>
                <c:pt idx="10">
                  <c:v>11.464558</c:v>
                </c:pt>
                <c:pt idx="11">
                  <c:v>9.6617270000000008</c:v>
                </c:pt>
                <c:pt idx="12">
                  <c:v>7.6973229999999999</c:v>
                </c:pt>
                <c:pt idx="13">
                  <c:v>4.128412</c:v>
                </c:pt>
                <c:pt idx="14">
                  <c:v>2.1195300000000001</c:v>
                </c:pt>
                <c:pt idx="15">
                  <c:v>1.7880039999999999</c:v>
                </c:pt>
                <c:pt idx="16">
                  <c:v>0.31900000000000001</c:v>
                </c:pt>
              </c:numCache>
            </c:numRef>
          </c:val>
          <c:extLst>
            <c:ext xmlns:c16="http://schemas.microsoft.com/office/drawing/2014/chart" uri="{C3380CC4-5D6E-409C-BE32-E72D297353CC}">
              <c16:uniqueId val="{00000000-03D5-47DD-80EC-E7F94C262409}"/>
            </c:ext>
          </c:extLst>
        </c:ser>
        <c:ser>
          <c:idx val="1"/>
          <c:order val="1"/>
          <c:tx>
            <c:strRef>
              <c:f>'ministriju (centr) grafiki'!$H$19</c:f>
              <c:strCache>
                <c:ptCount val="1"/>
                <c:pt idx="0">
                  <c:v>2023</c:v>
                </c:pt>
              </c:strCache>
            </c:strRef>
          </c:tx>
          <c:spPr>
            <a:solidFill>
              <a:schemeClr val="accent2"/>
            </a:solidFill>
            <a:ln>
              <a:noFill/>
            </a:ln>
            <a:effectLst/>
          </c:spPr>
          <c:invertIfNegative val="0"/>
          <c:dLbls>
            <c:dLbl>
              <c:idx val="16"/>
              <c:numFmt formatCode="#,##0.00" sourceLinked="0"/>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extLst>
                <c:ext xmlns:c16="http://schemas.microsoft.com/office/drawing/2014/chart" uri="{C3380CC4-5D6E-409C-BE32-E72D297353CC}">
                  <c16:uniqueId val="{00000000-A18D-4CDD-83FD-A7DEBC6D958A}"/>
                </c:ext>
              </c:extLst>
            </c:dLbl>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'ministriju (centr) grafiki'!$F$20:$F$36</c:f>
              <c:strCache>
                <c:ptCount val="17"/>
                <c:pt idx="0">
                  <c:v>VM</c:v>
                </c:pt>
                <c:pt idx="1">
                  <c:v>SM</c:v>
                </c:pt>
                <c:pt idx="2">
                  <c:v>IZM</c:v>
                </c:pt>
                <c:pt idx="3">
                  <c:v>VARAM</c:v>
                </c:pt>
                <c:pt idx="4">
                  <c:v>LM*</c:v>
                </c:pt>
                <c:pt idx="5">
                  <c:v>EM</c:v>
                </c:pt>
                <c:pt idx="6">
                  <c:v>IeM**</c:v>
                </c:pt>
                <c:pt idx="7">
                  <c:v>KM</c:v>
                </c:pt>
                <c:pt idx="8">
                  <c:v>ZM</c:v>
                </c:pt>
                <c:pt idx="9">
                  <c:v>PKC***</c:v>
                </c:pt>
                <c:pt idx="10">
                  <c:v>FM</c:v>
                </c:pt>
                <c:pt idx="11">
                  <c:v>ĀM</c:v>
                </c:pt>
                <c:pt idx="12">
                  <c:v>TM****</c:v>
                </c:pt>
                <c:pt idx="13">
                  <c:v>CVK</c:v>
                </c:pt>
                <c:pt idx="14">
                  <c:v>MK</c:v>
                </c:pt>
                <c:pt idx="15">
                  <c:v>SIF</c:v>
                </c:pt>
                <c:pt idx="16">
                  <c:v>KNAB</c:v>
                </c:pt>
              </c:strCache>
            </c:strRef>
          </c:cat>
          <c:val>
            <c:numRef>
              <c:f>'ministriju (centr) grafiki'!$H$20:$H$36</c:f>
              <c:numCache>
                <c:formatCode>0.0</c:formatCode>
                <c:ptCount val="17"/>
                <c:pt idx="0">
                  <c:v>777.51669700000002</c:v>
                </c:pt>
                <c:pt idx="1">
                  <c:v>404.48798199999999</c:v>
                </c:pt>
                <c:pt idx="2">
                  <c:v>323.29969199999999</c:v>
                </c:pt>
                <c:pt idx="3">
                  <c:v>210.87802600000001</c:v>
                </c:pt>
                <c:pt idx="4">
                  <c:v>122.07717700000001</c:v>
                </c:pt>
                <c:pt idx="5">
                  <c:v>17.715834999999998</c:v>
                </c:pt>
                <c:pt idx="6">
                  <c:v>70.116187999999994</c:v>
                </c:pt>
                <c:pt idx="7">
                  <c:v>72.221373999999997</c:v>
                </c:pt>
                <c:pt idx="8">
                  <c:v>55.392060999999998</c:v>
                </c:pt>
                <c:pt idx="9">
                  <c:v>15.6568</c:v>
                </c:pt>
                <c:pt idx="10">
                  <c:v>11.597842</c:v>
                </c:pt>
                <c:pt idx="11">
                  <c:v>9.5546220000000002</c:v>
                </c:pt>
                <c:pt idx="12">
                  <c:v>8.133464</c:v>
                </c:pt>
                <c:pt idx="13">
                  <c:v>0.42142200000000002</c:v>
                </c:pt>
                <c:pt idx="14">
                  <c:v>2.1069520000000002</c:v>
                </c:pt>
                <c:pt idx="15">
                  <c:v>1.7580039999999999</c:v>
                </c:pt>
                <c:pt idx="16">
                  <c:v>1.0500000000000001E-2</c:v>
                </c:pt>
              </c:numCache>
            </c:numRef>
          </c:val>
          <c:extLst>
            <c:ext xmlns:c16="http://schemas.microsoft.com/office/drawing/2014/chart" uri="{C3380CC4-5D6E-409C-BE32-E72D297353CC}">
              <c16:uniqueId val="{00000001-03D5-47DD-80EC-E7F94C262409}"/>
            </c:ext>
          </c:extLst>
        </c:ser>
        <c:ser>
          <c:idx val="2"/>
          <c:order val="2"/>
          <c:tx>
            <c:strRef>
              <c:f>'ministriju (centr) grafiki'!$I$19</c:f>
              <c:strCache>
                <c:ptCount val="1"/>
                <c:pt idx="0">
                  <c:v>2024</c:v>
                </c:pt>
              </c:strCache>
            </c:strRef>
          </c:tx>
          <c:spPr>
            <a:solidFill>
              <a:schemeClr val="accent4"/>
            </a:solidFill>
            <a:ln>
              <a:noFill/>
            </a:ln>
            <a:effectLst/>
          </c:spPr>
          <c:invertIfNegative val="0"/>
          <c:dLbls>
            <c:dLbl>
              <c:idx val="16"/>
              <c:numFmt formatCode="#,##0.00" sourceLinked="0"/>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extLst>
                <c:ext xmlns:c16="http://schemas.microsoft.com/office/drawing/2014/chart" uri="{C3380CC4-5D6E-409C-BE32-E72D297353CC}">
                  <c16:uniqueId val="{00000001-A18D-4CDD-83FD-A7DEBC6D958A}"/>
                </c:ext>
              </c:extLst>
            </c:dLbl>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'ministriju (centr) grafiki'!$F$20:$F$36</c:f>
              <c:strCache>
                <c:ptCount val="17"/>
                <c:pt idx="0">
                  <c:v>VM</c:v>
                </c:pt>
                <c:pt idx="1">
                  <c:v>SM</c:v>
                </c:pt>
                <c:pt idx="2">
                  <c:v>IZM</c:v>
                </c:pt>
                <c:pt idx="3">
                  <c:v>VARAM</c:v>
                </c:pt>
                <c:pt idx="4">
                  <c:v>LM*</c:v>
                </c:pt>
                <c:pt idx="5">
                  <c:v>EM</c:v>
                </c:pt>
                <c:pt idx="6">
                  <c:v>IeM**</c:v>
                </c:pt>
                <c:pt idx="7">
                  <c:v>KM</c:v>
                </c:pt>
                <c:pt idx="8">
                  <c:v>ZM</c:v>
                </c:pt>
                <c:pt idx="9">
                  <c:v>PKC***</c:v>
                </c:pt>
                <c:pt idx="10">
                  <c:v>FM</c:v>
                </c:pt>
                <c:pt idx="11">
                  <c:v>ĀM</c:v>
                </c:pt>
                <c:pt idx="12">
                  <c:v>TM****</c:v>
                </c:pt>
                <c:pt idx="13">
                  <c:v>CVK</c:v>
                </c:pt>
                <c:pt idx="14">
                  <c:v>MK</c:v>
                </c:pt>
                <c:pt idx="15">
                  <c:v>SIF</c:v>
                </c:pt>
                <c:pt idx="16">
                  <c:v>KNAB</c:v>
                </c:pt>
              </c:strCache>
            </c:strRef>
          </c:cat>
          <c:val>
            <c:numRef>
              <c:f>'ministriju (centr) grafiki'!$I$20:$I$36</c:f>
              <c:numCache>
                <c:formatCode>0.0</c:formatCode>
                <c:ptCount val="17"/>
                <c:pt idx="0">
                  <c:v>873.86454600000002</c:v>
                </c:pt>
                <c:pt idx="1">
                  <c:v>474.81388399999997</c:v>
                </c:pt>
                <c:pt idx="2">
                  <c:v>406.91720700000002</c:v>
                </c:pt>
                <c:pt idx="3">
                  <c:v>276.203216</c:v>
                </c:pt>
                <c:pt idx="4">
                  <c:v>154.24668299999999</c:v>
                </c:pt>
                <c:pt idx="5">
                  <c:v>58.224969000000002</c:v>
                </c:pt>
                <c:pt idx="6">
                  <c:v>74.377498000000003</c:v>
                </c:pt>
                <c:pt idx="7">
                  <c:v>90.774636000000001</c:v>
                </c:pt>
                <c:pt idx="8">
                  <c:v>52.752659000000001</c:v>
                </c:pt>
                <c:pt idx="9">
                  <c:v>18.3568</c:v>
                </c:pt>
                <c:pt idx="10">
                  <c:v>10.493891</c:v>
                </c:pt>
                <c:pt idx="11">
                  <c:v>9.7146559999999997</c:v>
                </c:pt>
                <c:pt idx="12">
                  <c:v>7.7627009999999999</c:v>
                </c:pt>
                <c:pt idx="13">
                  <c:v>2.327439</c:v>
                </c:pt>
                <c:pt idx="14">
                  <c:v>2.2199520000000001</c:v>
                </c:pt>
                <c:pt idx="15">
                  <c:v>1.7580039999999999</c:v>
                </c:pt>
                <c:pt idx="16">
                  <c:v>5.4999999999999997E-3</c:v>
                </c:pt>
              </c:numCache>
            </c:numRef>
          </c:val>
          <c:extLst>
            <c:ext xmlns:c16="http://schemas.microsoft.com/office/drawing/2014/chart" uri="{C3380CC4-5D6E-409C-BE32-E72D297353CC}">
              <c16:uniqueId val="{00000002-03D5-47DD-80EC-E7F94C262409}"/>
            </c:ext>
          </c:extLst>
        </c:ser>
        <c:dLbls>
          <c:showLegendKey val="0"/>
          <c:showVal val="1"/>
          <c:showCatName val="0"/>
          <c:showSerName val="0"/>
          <c:showPercent val="0"/>
          <c:showBubbleSize val="0"/>
        </c:dLbls>
        <c:gapWidth val="70"/>
        <c:overlap val="-27"/>
        <c:axId val="923301152"/>
        <c:axId val="923312384"/>
      </c:barChart>
      <c:catAx>
        <c:axId val="923301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923312384"/>
        <c:crosses val="autoZero"/>
        <c:auto val="1"/>
        <c:lblAlgn val="ctr"/>
        <c:lblOffset val="100"/>
        <c:noMultiLvlLbl val="0"/>
      </c:catAx>
      <c:valAx>
        <c:axId val="92331238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9233011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'neatkarīgās grafiki'!$F$5</c:f>
              <c:strCache>
                <c:ptCount val="1"/>
                <c:pt idx="0">
                  <c:v>Vienas ministrijas ietvaros īstenotie prioritārie pasākumi</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'neatkarīgās grafiki'!$G$4:$I$4</c:f>
              <c:numCache>
                <c:formatCode>General</c:formatCode>
                <c:ptCount val="3"/>
                <c:pt idx="0">
                  <c:v>2022</c:v>
                </c:pt>
                <c:pt idx="1">
                  <c:v>2023</c:v>
                </c:pt>
                <c:pt idx="2">
                  <c:v>2024</c:v>
                </c:pt>
              </c:numCache>
            </c:numRef>
          </c:cat>
          <c:val>
            <c:numRef>
              <c:f>'neatkarīgās grafiki'!$G$5:$I$5</c:f>
              <c:numCache>
                <c:formatCode>0.0</c:formatCode>
                <c:ptCount val="3"/>
                <c:pt idx="0">
                  <c:v>18.676538999999998</c:v>
                </c:pt>
                <c:pt idx="1">
                  <c:v>22.178802999999998</c:v>
                </c:pt>
                <c:pt idx="2">
                  <c:v>33.131253000000001</c:v>
                </c:pt>
              </c:numCache>
            </c:numRef>
          </c:val>
          <c:extLst>
            <c:ext xmlns:c16="http://schemas.microsoft.com/office/drawing/2014/chart" uri="{C3380CC4-5D6E-409C-BE32-E72D297353CC}">
              <c16:uniqueId val="{00000000-EBD0-4A4E-96ED-FE2383AD5B2A}"/>
            </c:ext>
          </c:extLst>
        </c:ser>
        <c:ser>
          <c:idx val="1"/>
          <c:order val="1"/>
          <c:tx>
            <c:strRef>
              <c:f>'neatkarīgās grafiki'!$F$6</c:f>
              <c:strCache>
                <c:ptCount val="1"/>
                <c:pt idx="0">
                  <c:v>Starpnozaru prioritārie pasākumi</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'neatkarīgās grafiki'!$G$4:$I$4</c:f>
              <c:numCache>
                <c:formatCode>General</c:formatCode>
                <c:ptCount val="3"/>
                <c:pt idx="0">
                  <c:v>2022</c:v>
                </c:pt>
                <c:pt idx="1">
                  <c:v>2023</c:v>
                </c:pt>
                <c:pt idx="2">
                  <c:v>2024</c:v>
                </c:pt>
              </c:numCache>
            </c:numRef>
          </c:cat>
          <c:val>
            <c:numRef>
              <c:f>'neatkarīgās grafiki'!$G$6:$I$6</c:f>
              <c:numCache>
                <c:formatCode>General</c:formatCode>
                <c:ptCount val="3"/>
                <c:pt idx="0" formatCode="0.0">
                  <c:v>1.5203169999999999</c:v>
                </c:pt>
              </c:numCache>
            </c:numRef>
          </c:val>
          <c:extLst>
            <c:ext xmlns:c16="http://schemas.microsoft.com/office/drawing/2014/chart" uri="{C3380CC4-5D6E-409C-BE32-E72D297353CC}">
              <c16:uniqueId val="{00000001-EBD0-4A4E-96ED-FE2383AD5B2A}"/>
            </c:ext>
          </c:extLst>
        </c:ser>
        <c:dLbls>
          <c:dLblPos val="ctr"/>
          <c:showLegendKey val="0"/>
          <c:showVal val="1"/>
          <c:showCatName val="0"/>
          <c:showSerName val="0"/>
          <c:showPercent val="0"/>
          <c:showBubbleSize val="0"/>
        </c:dLbls>
        <c:gapWidth val="60"/>
        <c:overlap val="100"/>
        <c:axId val="923366880"/>
        <c:axId val="923356896"/>
      </c:barChart>
      <c:catAx>
        <c:axId val="923366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923356896"/>
        <c:crosses val="autoZero"/>
        <c:auto val="1"/>
        <c:lblAlgn val="ctr"/>
        <c:lblOffset val="100"/>
        <c:noMultiLvlLbl val="0"/>
      </c:catAx>
      <c:valAx>
        <c:axId val="92335689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9233668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'neatkarīgās grafiki'!$G$26</c:f>
              <c:strCache>
                <c:ptCount val="1"/>
                <c:pt idx="0">
                  <c:v>2022</c:v>
                </c:pt>
              </c:strCache>
            </c:strRef>
          </c:tx>
          <c:spPr>
            <a:solidFill>
              <a:schemeClr val="accent6"/>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'neatkarīgās grafiki'!$F$27:$F$36</c:f>
              <c:strCache>
                <c:ptCount val="10"/>
                <c:pt idx="0">
                  <c:v>RTV</c:v>
                </c:pt>
                <c:pt idx="1">
                  <c:v>IeM (VDD)</c:v>
                </c:pt>
                <c:pt idx="2">
                  <c:v>TM (Tiesas)</c:v>
                </c:pt>
                <c:pt idx="3">
                  <c:v>Prokuratūra</c:v>
                </c:pt>
                <c:pt idx="4">
                  <c:v>TM (SAB)</c:v>
                </c:pt>
                <c:pt idx="5">
                  <c:v>VPK</c:v>
                </c:pt>
                <c:pt idx="6">
                  <c:v>AT</c:v>
                </c:pt>
                <c:pt idx="7">
                  <c:v>Vko</c:v>
                </c:pt>
                <c:pt idx="8">
                  <c:v>ST</c:v>
                </c:pt>
                <c:pt idx="9">
                  <c:v>TM (DVI)</c:v>
                </c:pt>
              </c:strCache>
            </c:strRef>
          </c:cat>
          <c:val>
            <c:numRef>
              <c:f>'neatkarīgās grafiki'!$G$27:$G$36</c:f>
              <c:numCache>
                <c:formatCode>0.0</c:formatCode>
                <c:ptCount val="10"/>
                <c:pt idx="0">
                  <c:v>7.5888790000000004</c:v>
                </c:pt>
                <c:pt idx="1">
                  <c:v>2.63165</c:v>
                </c:pt>
                <c:pt idx="2">
                  <c:v>2.75597</c:v>
                </c:pt>
                <c:pt idx="3">
                  <c:v>1.436628</c:v>
                </c:pt>
                <c:pt idx="4">
                  <c:v>2.4256090000000001</c:v>
                </c:pt>
                <c:pt idx="5">
                  <c:v>2.0350830000000002</c:v>
                </c:pt>
                <c:pt idx="6">
                  <c:v>0.55154099999999995</c:v>
                </c:pt>
                <c:pt idx="7">
                  <c:v>0.41075</c:v>
                </c:pt>
                <c:pt idx="8">
                  <c:v>0.232852</c:v>
                </c:pt>
                <c:pt idx="9">
                  <c:v>0.12789400000000001</c:v>
                </c:pt>
              </c:numCache>
            </c:numRef>
          </c:val>
          <c:extLst>
            <c:ext xmlns:c16="http://schemas.microsoft.com/office/drawing/2014/chart" uri="{C3380CC4-5D6E-409C-BE32-E72D297353CC}">
              <c16:uniqueId val="{00000000-481D-47A1-A750-57BC1D8AAF0D}"/>
            </c:ext>
          </c:extLst>
        </c:ser>
        <c:ser>
          <c:idx val="1"/>
          <c:order val="1"/>
          <c:tx>
            <c:strRef>
              <c:f>'neatkarīgās grafiki'!$H$26</c:f>
              <c:strCache>
                <c:ptCount val="1"/>
                <c:pt idx="0">
                  <c:v>2023</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'neatkarīgās grafiki'!$F$27:$F$36</c:f>
              <c:strCache>
                <c:ptCount val="10"/>
                <c:pt idx="0">
                  <c:v>RTV</c:v>
                </c:pt>
                <c:pt idx="1">
                  <c:v>IeM (VDD)</c:v>
                </c:pt>
                <c:pt idx="2">
                  <c:v>TM (Tiesas)</c:v>
                </c:pt>
                <c:pt idx="3">
                  <c:v>Prokuratūra</c:v>
                </c:pt>
                <c:pt idx="4">
                  <c:v>TM (SAB)</c:v>
                </c:pt>
                <c:pt idx="5">
                  <c:v>VPK</c:v>
                </c:pt>
                <c:pt idx="6">
                  <c:v>AT</c:v>
                </c:pt>
                <c:pt idx="7">
                  <c:v>Vko</c:v>
                </c:pt>
                <c:pt idx="8">
                  <c:v>ST</c:v>
                </c:pt>
                <c:pt idx="9">
                  <c:v>TM (DVI)</c:v>
                </c:pt>
              </c:strCache>
            </c:strRef>
          </c:cat>
          <c:val>
            <c:numRef>
              <c:f>'neatkarīgās grafiki'!$H$27:$H$36</c:f>
              <c:numCache>
                <c:formatCode>0.0</c:formatCode>
                <c:ptCount val="10"/>
                <c:pt idx="0">
                  <c:v>13.264047</c:v>
                </c:pt>
                <c:pt idx="1">
                  <c:v>3.0718709999999998</c:v>
                </c:pt>
                <c:pt idx="2">
                  <c:v>2.078522</c:v>
                </c:pt>
                <c:pt idx="3">
                  <c:v>1.4512659999999999</c:v>
                </c:pt>
                <c:pt idx="4">
                  <c:v>0.99460899999999997</c:v>
                </c:pt>
                <c:pt idx="5">
                  <c:v>0.270845</c:v>
                </c:pt>
                <c:pt idx="6">
                  <c:v>0.52358099999999996</c:v>
                </c:pt>
                <c:pt idx="7">
                  <c:v>0.35075000000000001</c:v>
                </c:pt>
                <c:pt idx="8">
                  <c:v>4.9686000000000001E-2</c:v>
                </c:pt>
                <c:pt idx="9">
                  <c:v>0.123626</c:v>
                </c:pt>
              </c:numCache>
            </c:numRef>
          </c:val>
          <c:extLst>
            <c:ext xmlns:c16="http://schemas.microsoft.com/office/drawing/2014/chart" uri="{C3380CC4-5D6E-409C-BE32-E72D297353CC}">
              <c16:uniqueId val="{00000001-481D-47A1-A750-57BC1D8AAF0D}"/>
            </c:ext>
          </c:extLst>
        </c:ser>
        <c:ser>
          <c:idx val="2"/>
          <c:order val="2"/>
          <c:tx>
            <c:strRef>
              <c:f>'neatkarīgās grafiki'!$I$26</c:f>
              <c:strCache>
                <c:ptCount val="1"/>
                <c:pt idx="0">
                  <c:v>2024</c:v>
                </c:pt>
              </c:strCache>
            </c:strRef>
          </c:tx>
          <c:spPr>
            <a:solidFill>
              <a:schemeClr val="accent4"/>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'neatkarīgās grafiki'!$F$27:$F$36</c:f>
              <c:strCache>
                <c:ptCount val="10"/>
                <c:pt idx="0">
                  <c:v>RTV</c:v>
                </c:pt>
                <c:pt idx="1">
                  <c:v>IeM (VDD)</c:v>
                </c:pt>
                <c:pt idx="2">
                  <c:v>TM (Tiesas)</c:v>
                </c:pt>
                <c:pt idx="3">
                  <c:v>Prokuratūra</c:v>
                </c:pt>
                <c:pt idx="4">
                  <c:v>TM (SAB)</c:v>
                </c:pt>
                <c:pt idx="5">
                  <c:v>VPK</c:v>
                </c:pt>
                <c:pt idx="6">
                  <c:v>AT</c:v>
                </c:pt>
                <c:pt idx="7">
                  <c:v>Vko</c:v>
                </c:pt>
                <c:pt idx="8">
                  <c:v>ST</c:v>
                </c:pt>
                <c:pt idx="9">
                  <c:v>TM (DVI)</c:v>
                </c:pt>
              </c:strCache>
            </c:strRef>
          </c:cat>
          <c:val>
            <c:numRef>
              <c:f>'neatkarīgās grafiki'!$I$27:$I$36</c:f>
              <c:numCache>
                <c:formatCode>0.0</c:formatCode>
                <c:ptCount val="10"/>
                <c:pt idx="0">
                  <c:v>24.281395</c:v>
                </c:pt>
                <c:pt idx="1">
                  <c:v>3.0398100000000001</c:v>
                </c:pt>
                <c:pt idx="2">
                  <c:v>1.9470080000000001</c:v>
                </c:pt>
                <c:pt idx="3">
                  <c:v>1.5778810000000001</c:v>
                </c:pt>
                <c:pt idx="4">
                  <c:v>1.0166710000000001</c:v>
                </c:pt>
                <c:pt idx="5">
                  <c:v>0.22084500000000001</c:v>
                </c:pt>
                <c:pt idx="6">
                  <c:v>0.52358099999999996</c:v>
                </c:pt>
                <c:pt idx="7">
                  <c:v>0.35075000000000001</c:v>
                </c:pt>
                <c:pt idx="8">
                  <c:v>4.9686000000000001E-2</c:v>
                </c:pt>
                <c:pt idx="9">
                  <c:v>0.123626</c:v>
                </c:pt>
              </c:numCache>
            </c:numRef>
          </c:val>
          <c:extLst>
            <c:ext xmlns:c16="http://schemas.microsoft.com/office/drawing/2014/chart" uri="{C3380CC4-5D6E-409C-BE32-E72D297353CC}">
              <c16:uniqueId val="{00000002-481D-47A1-A750-57BC1D8AAF0D}"/>
            </c:ext>
          </c:extLst>
        </c:ser>
        <c:dLbls>
          <c:dLblPos val="outEnd"/>
          <c:showLegendKey val="0"/>
          <c:showVal val="1"/>
          <c:showCatName val="0"/>
          <c:showSerName val="0"/>
          <c:showPercent val="0"/>
          <c:showBubbleSize val="0"/>
        </c:dLbls>
        <c:gapWidth val="219"/>
        <c:overlap val="-27"/>
        <c:axId val="923380192"/>
        <c:axId val="923372288"/>
      </c:barChart>
      <c:catAx>
        <c:axId val="923380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923372288"/>
        <c:crosses val="autoZero"/>
        <c:auto val="1"/>
        <c:lblAlgn val="ctr"/>
        <c:lblOffset val="100"/>
        <c:noMultiLvlLbl val="0"/>
      </c:catAx>
      <c:valAx>
        <c:axId val="92337228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9233801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_rels/data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1811CBF-6D1D-4B2B-9A02-1531CFBB9B1B}" type="doc">
      <dgm:prSet loTypeId="urn:microsoft.com/office/officeart/2005/8/layout/vList4" loCatId="picture" qsTypeId="urn:microsoft.com/office/officeart/2005/8/quickstyle/simple1" qsCatId="simple" csTypeId="urn:microsoft.com/office/officeart/2005/8/colors/colorful2" csCatId="colorful" phldr="1"/>
      <dgm:spPr/>
      <dgm:t>
        <a:bodyPr/>
        <a:lstStyle/>
        <a:p>
          <a:endParaRPr lang="en-US"/>
        </a:p>
      </dgm:t>
    </dgm:pt>
    <dgm:pt modelId="{8738084C-2A31-4C65-9F49-4F2153BDB101}">
      <dgm:prSet phldrT="[Text]" custT="1"/>
      <dgm:spPr>
        <a:noFill/>
        <a:ln w="19050">
          <a:solidFill>
            <a:schemeClr val="accent2">
              <a:lumMod val="75000"/>
            </a:schemeClr>
          </a:solidFill>
        </a:ln>
      </dgm:spPr>
      <dgm:t>
        <a:bodyPr/>
        <a:lstStyle/>
        <a:p>
          <a:pPr algn="just"/>
          <a:r>
            <a:rPr lang="en-US" sz="1200">
              <a:solidFill>
                <a:sysClr val="windowText" lastClr="000000"/>
              </a:solidFill>
              <a:latin typeface="Times New Roman" panose="02020603050405020304" pitchFamily="18" charset="0"/>
              <a:cs typeface="Times New Roman" panose="02020603050405020304" pitchFamily="18" charset="0"/>
            </a:rPr>
            <a:t>Ministrijas un neatkarīgās institūcijas kopumā FM un P</a:t>
          </a:r>
          <a:r>
            <a:rPr lang="lv-LV" sz="1200">
              <a:solidFill>
                <a:sysClr val="windowText" lastClr="000000"/>
              </a:solidFill>
              <a:latin typeface="Times New Roman" panose="02020603050405020304" pitchFamily="18" charset="0"/>
              <a:cs typeface="Times New Roman" panose="02020603050405020304" pitchFamily="18" charset="0"/>
            </a:rPr>
            <a:t>ārresoru koordinācijas centrā (turpmāk </a:t>
          </a:r>
          <a:r>
            <a:rPr lang="en-US" sz="1200">
              <a:solidFill>
                <a:sysClr val="windowText" lastClr="000000"/>
              </a:solidFill>
              <a:latin typeface="Times New Roman" panose="02020603050405020304" pitchFamily="18" charset="0"/>
              <a:cs typeface="Times New Roman" panose="02020603050405020304" pitchFamily="18" charset="0"/>
            </a:rPr>
            <a:t>– </a:t>
          </a:r>
          <a:r>
            <a:rPr lang="lv-LV" sz="1200">
              <a:solidFill>
                <a:sysClr val="windowText" lastClr="000000"/>
              </a:solidFill>
              <a:latin typeface="Times New Roman" panose="02020603050405020304" pitchFamily="18" charset="0"/>
              <a:cs typeface="Times New Roman" panose="02020603050405020304" pitchFamily="18" charset="0"/>
            </a:rPr>
            <a:t>PKC)</a:t>
          </a:r>
          <a:r>
            <a:rPr lang="en-US" sz="1200">
              <a:solidFill>
                <a:sysClr val="windowText" lastClr="000000"/>
              </a:solidFill>
              <a:latin typeface="Times New Roman" panose="02020603050405020304" pitchFamily="18" charset="0"/>
              <a:cs typeface="Times New Roman" panose="02020603050405020304" pitchFamily="18" charset="0"/>
            </a:rPr>
            <a:t> iesniedza </a:t>
          </a:r>
          <a:r>
            <a:rPr lang="lv-LV" sz="1200">
              <a:solidFill>
                <a:sysClr val="windowText" lastClr="000000"/>
              </a:solidFill>
              <a:latin typeface="Times New Roman" panose="02020603050405020304" pitchFamily="18" charset="0"/>
              <a:cs typeface="Times New Roman" panose="02020603050405020304" pitchFamily="18" charset="0"/>
            </a:rPr>
            <a:t>383 </a:t>
          </a:r>
          <a:r>
            <a:rPr lang="en-US" sz="1200">
              <a:solidFill>
                <a:sysClr val="windowText" lastClr="000000"/>
              </a:solidFill>
              <a:latin typeface="Times New Roman" panose="02020603050405020304" pitchFamily="18" charset="0"/>
              <a:cs typeface="Times New Roman" panose="02020603050405020304" pitchFamily="18" charset="0"/>
            </a:rPr>
            <a:t>pieteikumus</a:t>
          </a:r>
          <a:r>
            <a:rPr lang="lv-LV" sz="1200">
              <a:solidFill>
                <a:sysClr val="windowText" lastClr="000000"/>
              </a:solidFill>
              <a:latin typeface="Times New Roman" panose="02020603050405020304" pitchFamily="18" charset="0"/>
              <a:cs typeface="Times New Roman" panose="02020603050405020304" pitchFamily="18" charset="0"/>
            </a:rPr>
            <a:t> PP</a:t>
          </a:r>
          <a:r>
            <a:rPr lang="en-US" sz="1200">
              <a:solidFill>
                <a:sysClr val="windowText" lastClr="000000"/>
              </a:solidFill>
              <a:latin typeface="Times New Roman" panose="02020603050405020304" pitchFamily="18" charset="0"/>
              <a:cs typeface="Times New Roman" panose="02020603050405020304" pitchFamily="18" charset="0"/>
            </a:rPr>
            <a:t>:</a:t>
          </a:r>
          <a:endParaRPr lang="lv-LV" sz="1200">
            <a:solidFill>
              <a:sysClr val="windowText" lastClr="000000"/>
            </a:solidFill>
            <a:latin typeface="Times New Roman" panose="02020603050405020304" pitchFamily="18" charset="0"/>
            <a:cs typeface="Times New Roman" panose="02020603050405020304" pitchFamily="18" charset="0"/>
          </a:endParaRPr>
        </a:p>
        <a:p>
          <a:pPr algn="just"/>
          <a:r>
            <a:rPr lang="en-US" sz="1200">
              <a:solidFill>
                <a:sysClr val="windowText" lastClr="000000"/>
              </a:solidFill>
              <a:latin typeface="Times New Roman" panose="02020603050405020304" pitchFamily="18" charset="0"/>
              <a:cs typeface="Times New Roman" panose="02020603050405020304" pitchFamily="18" charset="0"/>
            </a:rPr>
            <a:t>■</a:t>
          </a:r>
          <a:r>
            <a:rPr lang="lv-LV" sz="1200">
              <a:solidFill>
                <a:sysClr val="windowText" lastClr="000000"/>
              </a:solidFill>
              <a:latin typeface="Times New Roman" panose="02020603050405020304" pitchFamily="18" charset="0"/>
              <a:cs typeface="Times New Roman" panose="02020603050405020304" pitchFamily="18" charset="0"/>
            </a:rPr>
            <a:t> 300</a:t>
          </a:r>
          <a:r>
            <a:rPr lang="en-US" sz="1200">
              <a:solidFill>
                <a:sysClr val="windowText" lastClr="000000"/>
              </a:solidFill>
              <a:latin typeface="Times New Roman" panose="02020603050405020304" pitchFamily="18" charset="0"/>
              <a:cs typeface="Times New Roman" panose="02020603050405020304" pitchFamily="18" charset="0"/>
            </a:rPr>
            <a:t> pieteikumi ministriju pieprasījumiem </a:t>
          </a:r>
          <a:r>
            <a:rPr lang="lv-LV" sz="1200">
              <a:solidFill>
                <a:sysClr val="windowText" lastClr="000000"/>
              </a:solidFill>
              <a:latin typeface="Times New Roman" panose="02020603050405020304" pitchFamily="18" charset="0"/>
              <a:cs typeface="Times New Roman" panose="02020603050405020304" pitchFamily="18" charset="0"/>
            </a:rPr>
            <a:t>PP</a:t>
          </a:r>
          <a:r>
            <a:rPr lang="en-US" sz="1200">
              <a:solidFill>
                <a:sysClr val="windowText" lastClr="000000"/>
              </a:solidFill>
              <a:latin typeface="Times New Roman" panose="02020603050405020304" pitchFamily="18" charset="0"/>
              <a:cs typeface="Times New Roman" panose="02020603050405020304" pitchFamily="18" charset="0"/>
            </a:rPr>
            <a:t>;</a:t>
          </a:r>
          <a:endParaRPr lang="lv-LV" sz="1200">
            <a:solidFill>
              <a:sysClr val="windowText" lastClr="000000"/>
            </a:solidFill>
            <a:latin typeface="Times New Roman" panose="02020603050405020304" pitchFamily="18" charset="0"/>
            <a:cs typeface="Times New Roman" panose="02020603050405020304" pitchFamily="18" charset="0"/>
          </a:endParaRPr>
        </a:p>
        <a:p>
          <a:pPr algn="just"/>
          <a:r>
            <a:rPr lang="en-US" sz="1200">
              <a:solidFill>
                <a:sysClr val="windowText" lastClr="000000"/>
              </a:solidFill>
              <a:latin typeface="Times New Roman" panose="02020603050405020304" pitchFamily="18" charset="0"/>
              <a:cs typeface="Times New Roman" panose="02020603050405020304" pitchFamily="18" charset="0"/>
            </a:rPr>
            <a:t>■</a:t>
          </a:r>
          <a:r>
            <a:rPr lang="lv-LV" sz="1200">
              <a:solidFill>
                <a:sysClr val="windowText" lastClr="000000"/>
              </a:solidFill>
              <a:latin typeface="Times New Roman" panose="02020603050405020304" pitchFamily="18" charset="0"/>
              <a:cs typeface="Times New Roman" panose="02020603050405020304" pitchFamily="18" charset="0"/>
            </a:rPr>
            <a:t> 37</a:t>
          </a:r>
          <a:r>
            <a:rPr lang="en-US" sz="1200">
              <a:solidFill>
                <a:sysClr val="windowText" lastClr="000000"/>
              </a:solidFill>
              <a:latin typeface="Times New Roman" panose="02020603050405020304" pitchFamily="18" charset="0"/>
              <a:cs typeface="Times New Roman" panose="02020603050405020304" pitchFamily="18" charset="0"/>
            </a:rPr>
            <a:t> pieteikumi ministriju pieprasījumiem starpnozaru </a:t>
          </a:r>
          <a:r>
            <a:rPr lang="lv-LV" sz="1200">
              <a:solidFill>
                <a:sysClr val="windowText" lastClr="000000"/>
              </a:solidFill>
              <a:latin typeface="Times New Roman" panose="02020603050405020304" pitchFamily="18" charset="0"/>
              <a:cs typeface="Times New Roman" panose="02020603050405020304" pitchFamily="18" charset="0"/>
            </a:rPr>
            <a:t>PP</a:t>
          </a:r>
          <a:r>
            <a:rPr lang="en-US" sz="1200">
              <a:solidFill>
                <a:sysClr val="windowText" lastClr="000000"/>
              </a:solidFill>
              <a:latin typeface="Times New Roman" panose="02020603050405020304" pitchFamily="18" charset="0"/>
              <a:cs typeface="Times New Roman" panose="02020603050405020304" pitchFamily="18" charset="0"/>
            </a:rPr>
            <a:t>;</a:t>
          </a:r>
          <a:endParaRPr lang="lv-LV" sz="1200">
            <a:solidFill>
              <a:sysClr val="windowText" lastClr="000000"/>
            </a:solidFill>
            <a:latin typeface="Times New Roman" panose="02020603050405020304" pitchFamily="18" charset="0"/>
            <a:cs typeface="Times New Roman" panose="02020603050405020304" pitchFamily="18" charset="0"/>
          </a:endParaRPr>
        </a:p>
        <a:p>
          <a:pPr algn="just"/>
          <a:r>
            <a:rPr lang="en-US" sz="1200">
              <a:solidFill>
                <a:sysClr val="windowText" lastClr="000000"/>
              </a:solidFill>
              <a:latin typeface="Times New Roman" panose="02020603050405020304" pitchFamily="18" charset="0"/>
              <a:cs typeface="Times New Roman" panose="02020603050405020304" pitchFamily="18" charset="0"/>
            </a:rPr>
            <a:t>■</a:t>
          </a:r>
          <a:r>
            <a:rPr lang="lv-LV" sz="1200">
              <a:solidFill>
                <a:sysClr val="windowText" lastClr="000000"/>
              </a:solidFill>
              <a:latin typeface="Times New Roman" panose="02020603050405020304" pitchFamily="18" charset="0"/>
              <a:cs typeface="Times New Roman" panose="02020603050405020304" pitchFamily="18" charset="0"/>
            </a:rPr>
            <a:t> 45 </a:t>
          </a:r>
          <a:r>
            <a:rPr lang="en-US" sz="1200">
              <a:solidFill>
                <a:sysClr val="windowText" lastClr="000000"/>
              </a:solidFill>
              <a:latin typeface="Times New Roman" panose="02020603050405020304" pitchFamily="18" charset="0"/>
              <a:cs typeface="Times New Roman" panose="02020603050405020304" pitchFamily="18" charset="0"/>
            </a:rPr>
            <a:t>pieteikumi neatkarīgo institūciju pieprasījumiem </a:t>
          </a:r>
          <a:r>
            <a:rPr lang="lv-LV" sz="1200">
              <a:solidFill>
                <a:sysClr val="windowText" lastClr="000000"/>
              </a:solidFill>
              <a:latin typeface="Times New Roman" panose="02020603050405020304" pitchFamily="18" charset="0"/>
              <a:cs typeface="Times New Roman" panose="02020603050405020304" pitchFamily="18" charset="0"/>
            </a:rPr>
            <a:t>PP</a:t>
          </a:r>
          <a:r>
            <a:rPr lang="en-US" sz="1200">
              <a:solidFill>
                <a:sysClr val="windowText" lastClr="000000"/>
              </a:solidFill>
              <a:latin typeface="Times New Roman" panose="02020603050405020304" pitchFamily="18" charset="0"/>
              <a:cs typeface="Times New Roman" panose="02020603050405020304" pitchFamily="18" charset="0"/>
            </a:rPr>
            <a:t>;</a:t>
          </a:r>
          <a:endParaRPr lang="lv-LV" sz="1200">
            <a:solidFill>
              <a:sysClr val="windowText" lastClr="000000"/>
            </a:solidFill>
            <a:latin typeface="Times New Roman" panose="02020603050405020304" pitchFamily="18" charset="0"/>
            <a:cs typeface="Times New Roman" panose="02020603050405020304" pitchFamily="18" charset="0"/>
          </a:endParaRPr>
        </a:p>
        <a:p>
          <a:pPr algn="just"/>
          <a:r>
            <a:rPr lang="en-US" sz="1200">
              <a:solidFill>
                <a:sysClr val="windowText" lastClr="000000"/>
              </a:solidFill>
              <a:latin typeface="Times New Roman" panose="02020603050405020304" pitchFamily="18" charset="0"/>
              <a:cs typeface="Times New Roman" panose="02020603050405020304" pitchFamily="18" charset="0"/>
            </a:rPr>
            <a:t>■</a:t>
          </a:r>
          <a:r>
            <a:rPr lang="lv-LV" sz="1200">
              <a:solidFill>
                <a:sysClr val="windowText" lastClr="000000"/>
              </a:solidFill>
              <a:latin typeface="Times New Roman" panose="02020603050405020304" pitchFamily="18" charset="0"/>
              <a:cs typeface="Times New Roman" panose="02020603050405020304" pitchFamily="18" charset="0"/>
            </a:rPr>
            <a:t> 1</a:t>
          </a:r>
          <a:r>
            <a:rPr lang="en-US" sz="1200">
              <a:solidFill>
                <a:sysClr val="windowText" lastClr="000000"/>
              </a:solidFill>
              <a:latin typeface="Times New Roman" panose="02020603050405020304" pitchFamily="18" charset="0"/>
              <a:cs typeface="Times New Roman" panose="02020603050405020304" pitchFamily="18" charset="0"/>
            </a:rPr>
            <a:t> pieteikumi neatkarīgo institūciju pieprasījumiem </a:t>
          </a:r>
          <a:r>
            <a:rPr lang="lv-LV" sz="1200">
              <a:solidFill>
                <a:sysClr val="windowText" lastClr="000000"/>
              </a:solidFill>
              <a:latin typeface="Times New Roman" panose="02020603050405020304" pitchFamily="18" charset="0"/>
              <a:cs typeface="Times New Roman" panose="02020603050405020304" pitchFamily="18" charset="0"/>
            </a:rPr>
            <a:t>starpnozaru PP</a:t>
          </a:r>
          <a:r>
            <a:rPr lang="en-US" sz="1200">
              <a:solidFill>
                <a:sysClr val="windowText" lastClr="000000"/>
              </a:solidFill>
              <a:latin typeface="Times New Roman" panose="02020603050405020304" pitchFamily="18" charset="0"/>
              <a:cs typeface="Times New Roman" panose="02020603050405020304" pitchFamily="18" charset="0"/>
            </a:rPr>
            <a:t>.</a:t>
          </a:r>
        </a:p>
      </dgm:t>
    </dgm:pt>
    <dgm:pt modelId="{D9718FB8-5093-45CE-980F-423EC6EF96F8}" type="parTrans" cxnId="{9FF56B83-A89E-4B64-A52C-70FC41CE603D}">
      <dgm:prSet/>
      <dgm:spPr/>
      <dgm:t>
        <a:bodyPr/>
        <a:lstStyle/>
        <a:p>
          <a:endParaRPr lang="en-US"/>
        </a:p>
      </dgm:t>
    </dgm:pt>
    <dgm:pt modelId="{25CA04F9-F482-4E3D-BFBA-6D7D14FEA55B}" type="sibTrans" cxnId="{9FF56B83-A89E-4B64-A52C-70FC41CE603D}">
      <dgm:prSet/>
      <dgm:spPr/>
      <dgm:t>
        <a:bodyPr/>
        <a:lstStyle/>
        <a:p>
          <a:endParaRPr lang="en-US"/>
        </a:p>
      </dgm:t>
    </dgm:pt>
    <dgm:pt modelId="{F10C0B93-1CB6-4A6C-929A-E1056EA9723A}">
      <dgm:prSet phldrT="[Text]" custT="1"/>
      <dgm:spPr>
        <a:noFill/>
        <a:ln w="19050">
          <a:solidFill>
            <a:schemeClr val="accent2">
              <a:lumMod val="75000"/>
            </a:schemeClr>
          </a:solidFill>
        </a:ln>
      </dgm:spPr>
      <dgm:t>
        <a:bodyPr/>
        <a:lstStyle/>
        <a:p>
          <a:pPr algn="just"/>
          <a:r>
            <a:rPr lang="lv-LV" sz="1200">
              <a:solidFill>
                <a:sysClr val="windowText" lastClr="000000"/>
              </a:solidFill>
              <a:latin typeface="Times New Roman" panose="02020603050405020304" pitchFamily="18" charset="0"/>
              <a:cs typeface="Times New Roman" panose="02020603050405020304" pitchFamily="18" charset="0"/>
            </a:rPr>
            <a:t>PKC 2021.gada 15. jūlijā (vēstules Nr. 1.2-4/22) un 2021. gada 22. jūlijā (vēstules Nr. 1.2-4/23)  FM ir iesniedzis ministriju un citu centrālo valsts iestāžu (izņemot neatkarīgās institūcijas</a:t>
          </a:r>
          <a:r>
            <a:rPr lang="lv-LV" sz="1200" baseline="30000">
              <a:solidFill>
                <a:sysClr val="windowText" lastClr="000000"/>
              </a:solidFill>
              <a:latin typeface="Times New Roman" panose="02020603050405020304" pitchFamily="18" charset="0"/>
              <a:cs typeface="Times New Roman" panose="02020603050405020304" pitchFamily="18" charset="0"/>
            </a:rPr>
            <a:t>2</a:t>
          </a:r>
          <a:r>
            <a:rPr lang="lv-LV" sz="1200">
              <a:solidFill>
                <a:sysClr val="windowText" lastClr="000000"/>
              </a:solidFill>
              <a:latin typeface="Times New Roman" panose="02020603050405020304" pitchFamily="18" charset="0"/>
              <a:cs typeface="Times New Roman" panose="02020603050405020304" pitchFamily="18" charset="0"/>
            </a:rPr>
            <a:t>) PP izvērtējumu.</a:t>
          </a:r>
          <a:endParaRPr lang="en-US" sz="1200">
            <a:solidFill>
              <a:sysClr val="windowText" lastClr="000000"/>
            </a:solidFill>
            <a:latin typeface="Times New Roman" panose="02020603050405020304" pitchFamily="18" charset="0"/>
            <a:cs typeface="Times New Roman" panose="02020603050405020304" pitchFamily="18" charset="0"/>
          </a:endParaRPr>
        </a:p>
      </dgm:t>
    </dgm:pt>
    <dgm:pt modelId="{0BEFB032-4752-4476-B712-17B0B18CEC57}" type="parTrans" cxnId="{336F015E-19F2-40F7-B784-8EAA16694D8D}">
      <dgm:prSet/>
      <dgm:spPr/>
      <dgm:t>
        <a:bodyPr/>
        <a:lstStyle/>
        <a:p>
          <a:endParaRPr lang="en-US"/>
        </a:p>
      </dgm:t>
    </dgm:pt>
    <dgm:pt modelId="{A32F534B-56AC-404E-9325-BCB358A4A705}" type="sibTrans" cxnId="{336F015E-19F2-40F7-B784-8EAA16694D8D}">
      <dgm:prSet/>
      <dgm:spPr/>
      <dgm:t>
        <a:bodyPr/>
        <a:lstStyle/>
        <a:p>
          <a:endParaRPr lang="en-US"/>
        </a:p>
      </dgm:t>
    </dgm:pt>
    <dgm:pt modelId="{E37C1680-5E5A-47B4-8BAD-3A64CAF7CEEC}">
      <dgm:prSet phldrT="[Text]" custT="1"/>
      <dgm:spPr>
        <a:noFill/>
        <a:ln w="19050">
          <a:solidFill>
            <a:schemeClr val="accent2">
              <a:lumMod val="75000"/>
            </a:schemeClr>
          </a:solidFill>
        </a:ln>
      </dgm:spPr>
      <dgm:t>
        <a:bodyPr/>
        <a:lstStyle/>
        <a:p>
          <a:pPr algn="just"/>
          <a:r>
            <a:rPr lang="en-US" sz="1200">
              <a:solidFill>
                <a:sysClr val="windowText" lastClr="000000"/>
              </a:solidFill>
              <a:latin typeface="Times New Roman" panose="02020603050405020304" pitchFamily="18" charset="0"/>
              <a:cs typeface="Times New Roman" panose="02020603050405020304" pitchFamily="18" charset="0"/>
            </a:rPr>
            <a:t>Ministriju un neatkarīgo institūciju papildu finansējuma pieprasījumi 20</a:t>
          </a:r>
          <a:r>
            <a:rPr lang="lv-LV" sz="1200">
              <a:solidFill>
                <a:sysClr val="windowText" lastClr="000000"/>
              </a:solidFill>
              <a:latin typeface="Times New Roman" panose="02020603050405020304" pitchFamily="18" charset="0"/>
              <a:cs typeface="Times New Roman" panose="02020603050405020304" pitchFamily="18" charset="0"/>
            </a:rPr>
            <a:t>22</a:t>
          </a:r>
          <a:r>
            <a:rPr lang="en-US" sz="1200">
              <a:solidFill>
                <a:sysClr val="windowText" lastClr="000000"/>
              </a:solidFill>
              <a:latin typeface="Times New Roman" panose="02020603050405020304" pitchFamily="18" charset="0"/>
              <a:cs typeface="Times New Roman" panose="02020603050405020304" pitchFamily="18" charset="0"/>
            </a:rPr>
            <a:t>.</a:t>
          </a:r>
          <a:r>
            <a:rPr lang="lv-LV" sz="1200">
              <a:solidFill>
                <a:sysClr val="windowText" lastClr="000000"/>
              </a:solidFill>
              <a:latin typeface="Times New Roman" panose="02020603050405020304" pitchFamily="18" charset="0"/>
              <a:cs typeface="Times New Roman" panose="02020603050405020304" pitchFamily="18" charset="0"/>
            </a:rPr>
            <a:t> </a:t>
          </a:r>
          <a:r>
            <a:rPr lang="en-US" sz="1200">
              <a:solidFill>
                <a:sysClr val="windowText" lastClr="000000"/>
              </a:solidFill>
              <a:latin typeface="Times New Roman" panose="02020603050405020304" pitchFamily="18" charset="0"/>
              <a:cs typeface="Times New Roman" panose="02020603050405020304" pitchFamily="18" charset="0"/>
            </a:rPr>
            <a:t>gadam kopā veido </a:t>
          </a:r>
          <a:r>
            <a:rPr lang="lv-LV" sz="1200">
              <a:solidFill>
                <a:sysClr val="windowText" lastClr="000000"/>
              </a:solidFill>
              <a:latin typeface="Times New Roman" panose="02020603050405020304" pitchFamily="18" charset="0"/>
              <a:cs typeface="Times New Roman" panose="02020603050405020304" pitchFamily="18" charset="0"/>
            </a:rPr>
            <a:t>1 699,0 </a:t>
          </a:r>
          <a:r>
            <a:rPr lang="en-US" sz="1200">
              <a:solidFill>
                <a:sysClr val="windowText" lastClr="000000"/>
              </a:solidFill>
              <a:latin typeface="Times New Roman" panose="02020603050405020304" pitchFamily="18" charset="0"/>
              <a:cs typeface="Times New Roman" panose="02020603050405020304" pitchFamily="18" charset="0"/>
            </a:rPr>
            <a:t>milj. </a:t>
          </a:r>
          <a:r>
            <a:rPr lang="en-US" sz="1200" i="1">
              <a:solidFill>
                <a:sysClr val="windowText" lastClr="000000"/>
              </a:solidFill>
              <a:latin typeface="Times New Roman" panose="02020603050405020304" pitchFamily="18" charset="0"/>
              <a:cs typeface="Times New Roman" panose="02020603050405020304" pitchFamily="18" charset="0"/>
            </a:rPr>
            <a:t>euro</a:t>
          </a:r>
          <a:r>
            <a:rPr lang="en-US" sz="1200">
              <a:solidFill>
                <a:sysClr val="windowText" lastClr="000000"/>
              </a:solidFill>
              <a:latin typeface="Times New Roman" panose="02020603050405020304" pitchFamily="18" charset="0"/>
              <a:cs typeface="Times New Roman" panose="02020603050405020304" pitchFamily="18" charset="0"/>
            </a:rPr>
            <a:t>, 202</a:t>
          </a:r>
          <a:r>
            <a:rPr lang="lv-LV" sz="1200">
              <a:solidFill>
                <a:sysClr val="windowText" lastClr="000000"/>
              </a:solidFill>
              <a:latin typeface="Times New Roman" panose="02020603050405020304" pitchFamily="18" charset="0"/>
              <a:cs typeface="Times New Roman" panose="02020603050405020304" pitchFamily="18" charset="0"/>
            </a:rPr>
            <a:t>3</a:t>
          </a:r>
          <a:r>
            <a:rPr lang="en-US" sz="1200">
              <a:solidFill>
                <a:sysClr val="windowText" lastClr="000000"/>
              </a:solidFill>
              <a:latin typeface="Times New Roman" panose="02020603050405020304" pitchFamily="18" charset="0"/>
              <a:cs typeface="Times New Roman" panose="02020603050405020304" pitchFamily="18" charset="0"/>
            </a:rPr>
            <a:t>.</a:t>
          </a:r>
          <a:r>
            <a:rPr lang="lv-LV" sz="1200">
              <a:solidFill>
                <a:sysClr val="windowText" lastClr="000000"/>
              </a:solidFill>
              <a:latin typeface="Times New Roman" panose="02020603050405020304" pitchFamily="18" charset="0"/>
              <a:cs typeface="Times New Roman" panose="02020603050405020304" pitchFamily="18" charset="0"/>
            </a:rPr>
            <a:t> </a:t>
          </a:r>
          <a:r>
            <a:rPr lang="en-US" sz="1200">
              <a:solidFill>
                <a:sysClr val="windowText" lastClr="000000"/>
              </a:solidFill>
              <a:latin typeface="Times New Roman" panose="02020603050405020304" pitchFamily="18" charset="0"/>
              <a:cs typeface="Times New Roman" panose="02020603050405020304" pitchFamily="18" charset="0"/>
            </a:rPr>
            <a:t>gadam – </a:t>
          </a:r>
          <a:r>
            <a:rPr lang="lv-LV" sz="1200">
              <a:solidFill>
                <a:sysClr val="windowText" lastClr="000000"/>
              </a:solidFill>
              <a:latin typeface="Times New Roman" panose="02020603050405020304" pitchFamily="18" charset="0"/>
              <a:cs typeface="Times New Roman" panose="02020603050405020304" pitchFamily="18" charset="0"/>
            </a:rPr>
            <a:t>2 125,1 </a:t>
          </a:r>
          <a:r>
            <a:rPr lang="en-US" sz="1200">
              <a:solidFill>
                <a:sysClr val="windowText" lastClr="000000"/>
              </a:solidFill>
              <a:latin typeface="Times New Roman" panose="02020603050405020304" pitchFamily="18" charset="0"/>
              <a:cs typeface="Times New Roman" panose="02020603050405020304" pitchFamily="18" charset="0"/>
            </a:rPr>
            <a:t>milj. </a:t>
          </a:r>
          <a:r>
            <a:rPr lang="en-US" sz="1200" i="1">
              <a:solidFill>
                <a:sysClr val="windowText" lastClr="000000"/>
              </a:solidFill>
              <a:latin typeface="Times New Roman" panose="02020603050405020304" pitchFamily="18" charset="0"/>
              <a:cs typeface="Times New Roman" panose="02020603050405020304" pitchFamily="18" charset="0"/>
            </a:rPr>
            <a:t>euro</a:t>
          </a:r>
          <a:r>
            <a:rPr lang="en-US" sz="1200">
              <a:solidFill>
                <a:sysClr val="windowText" lastClr="000000"/>
              </a:solidFill>
              <a:latin typeface="Times New Roman" panose="02020603050405020304" pitchFamily="18" charset="0"/>
              <a:cs typeface="Times New Roman" panose="02020603050405020304" pitchFamily="18" charset="0"/>
            </a:rPr>
            <a:t> un 202</a:t>
          </a:r>
          <a:r>
            <a:rPr lang="lv-LV" sz="1200">
              <a:solidFill>
                <a:sysClr val="windowText" lastClr="000000"/>
              </a:solidFill>
              <a:latin typeface="Times New Roman" panose="02020603050405020304" pitchFamily="18" charset="0"/>
              <a:cs typeface="Times New Roman" panose="02020603050405020304" pitchFamily="18" charset="0"/>
            </a:rPr>
            <a:t>4</a:t>
          </a:r>
          <a:r>
            <a:rPr lang="en-US" sz="1200">
              <a:solidFill>
                <a:sysClr val="windowText" lastClr="000000"/>
              </a:solidFill>
              <a:latin typeface="Times New Roman" panose="02020603050405020304" pitchFamily="18" charset="0"/>
              <a:cs typeface="Times New Roman" panose="02020603050405020304" pitchFamily="18" charset="0"/>
            </a:rPr>
            <a:t>.</a:t>
          </a:r>
          <a:r>
            <a:rPr lang="lv-LV" sz="1200">
              <a:solidFill>
                <a:sysClr val="windowText" lastClr="000000"/>
              </a:solidFill>
              <a:latin typeface="Times New Roman" panose="02020603050405020304" pitchFamily="18" charset="0"/>
              <a:cs typeface="Times New Roman" panose="02020603050405020304" pitchFamily="18" charset="0"/>
            </a:rPr>
            <a:t> </a:t>
          </a:r>
          <a:r>
            <a:rPr lang="en-US" sz="1200">
              <a:solidFill>
                <a:sysClr val="windowText" lastClr="000000"/>
              </a:solidFill>
              <a:latin typeface="Times New Roman" panose="02020603050405020304" pitchFamily="18" charset="0"/>
              <a:cs typeface="Times New Roman" panose="02020603050405020304" pitchFamily="18" charset="0"/>
            </a:rPr>
            <a:t>gadam – </a:t>
          </a:r>
          <a:r>
            <a:rPr lang="lv-LV" sz="1200">
              <a:solidFill>
                <a:sysClr val="windowText" lastClr="000000"/>
              </a:solidFill>
              <a:latin typeface="Times New Roman" panose="02020603050405020304" pitchFamily="18" charset="0"/>
              <a:cs typeface="Times New Roman" panose="02020603050405020304" pitchFamily="18" charset="0"/>
            </a:rPr>
            <a:t>2 547,9 </a:t>
          </a:r>
          <a:r>
            <a:rPr lang="en-US" sz="1200">
              <a:solidFill>
                <a:sysClr val="windowText" lastClr="000000"/>
              </a:solidFill>
              <a:latin typeface="Times New Roman" panose="02020603050405020304" pitchFamily="18" charset="0"/>
              <a:cs typeface="Times New Roman" panose="02020603050405020304" pitchFamily="18" charset="0"/>
            </a:rPr>
            <a:t>milj. </a:t>
          </a:r>
          <a:r>
            <a:rPr lang="en-US" sz="1200" i="1">
              <a:solidFill>
                <a:sysClr val="windowText" lastClr="000000"/>
              </a:solidFill>
              <a:latin typeface="Times New Roman" panose="02020603050405020304" pitchFamily="18" charset="0"/>
              <a:cs typeface="Times New Roman" panose="02020603050405020304" pitchFamily="18" charset="0"/>
            </a:rPr>
            <a:t>euro</a:t>
          </a:r>
          <a:r>
            <a:rPr lang="lv-LV" sz="1200" i="1">
              <a:solidFill>
                <a:sysClr val="windowText" lastClr="000000"/>
              </a:solidFill>
              <a:latin typeface="Times New Roman" panose="02020603050405020304" pitchFamily="18" charset="0"/>
              <a:cs typeface="Times New Roman" panose="02020603050405020304" pitchFamily="18" charset="0"/>
            </a:rPr>
            <a:t>. </a:t>
          </a:r>
          <a:endParaRPr lang="en-US" sz="1200">
            <a:solidFill>
              <a:sysClr val="windowText" lastClr="000000"/>
            </a:solidFill>
            <a:latin typeface="Times New Roman" panose="02020603050405020304" pitchFamily="18" charset="0"/>
            <a:cs typeface="Times New Roman" panose="02020603050405020304" pitchFamily="18" charset="0"/>
          </a:endParaRPr>
        </a:p>
      </dgm:t>
    </dgm:pt>
    <dgm:pt modelId="{5B4FCD0A-A194-4BA7-9AD1-1A772466131D}" type="sibTrans" cxnId="{60F62FC6-74F3-4C16-A14E-3536BC440918}">
      <dgm:prSet/>
      <dgm:spPr/>
      <dgm:t>
        <a:bodyPr/>
        <a:lstStyle/>
        <a:p>
          <a:endParaRPr lang="en-US"/>
        </a:p>
      </dgm:t>
    </dgm:pt>
    <dgm:pt modelId="{F37E0AEC-2404-411E-AE5A-5D6F52BB7E68}" type="parTrans" cxnId="{60F62FC6-74F3-4C16-A14E-3536BC440918}">
      <dgm:prSet/>
      <dgm:spPr/>
      <dgm:t>
        <a:bodyPr/>
        <a:lstStyle/>
        <a:p>
          <a:endParaRPr lang="en-US"/>
        </a:p>
      </dgm:t>
    </dgm:pt>
    <dgm:pt modelId="{25F3F575-9CC9-4120-8305-99E8AE674B3C}" type="pres">
      <dgm:prSet presAssocID="{A1811CBF-6D1D-4B2B-9A02-1531CFBB9B1B}" presName="linear" presStyleCnt="0">
        <dgm:presLayoutVars>
          <dgm:dir/>
          <dgm:resizeHandles val="exact"/>
        </dgm:presLayoutVars>
      </dgm:prSet>
      <dgm:spPr/>
      <dgm:t>
        <a:bodyPr/>
        <a:lstStyle/>
        <a:p>
          <a:endParaRPr lang="en-US"/>
        </a:p>
      </dgm:t>
    </dgm:pt>
    <dgm:pt modelId="{01A64968-80DB-4945-8EAB-A1C68F34060B}" type="pres">
      <dgm:prSet presAssocID="{E37C1680-5E5A-47B4-8BAD-3A64CAF7CEEC}" presName="comp" presStyleCnt="0"/>
      <dgm:spPr/>
    </dgm:pt>
    <dgm:pt modelId="{70751E0D-3909-4370-9595-B966E2FC6F3D}" type="pres">
      <dgm:prSet presAssocID="{E37C1680-5E5A-47B4-8BAD-3A64CAF7CEEC}" presName="box" presStyleLbl="node1" presStyleIdx="0" presStyleCnt="3" custLinFactNeighborX="-2635"/>
      <dgm:spPr/>
      <dgm:t>
        <a:bodyPr/>
        <a:lstStyle/>
        <a:p>
          <a:endParaRPr lang="en-US"/>
        </a:p>
      </dgm:t>
    </dgm:pt>
    <dgm:pt modelId="{D35F5CC8-53C0-46CC-A2AA-54072CF38875}" type="pres">
      <dgm:prSet presAssocID="{E37C1680-5E5A-47B4-8BAD-3A64CAF7CEEC}" presName="img" presStyleLbl="fgImgPlace1" presStyleIdx="0" presStyleCnt="3" custScaleX="52472" custScaleY="86199" custLinFactNeighborX="-13140" custLinFactNeighborY="-1183"/>
      <dgm:spPr>
        <a:blipFill rotWithShape="1">
          <a:blip xmlns:r="http://schemas.openxmlformats.org/officeDocument/2006/relationships" r:embed="rId1"/>
          <a:stretch>
            <a:fillRect/>
          </a:stretch>
        </a:blipFill>
      </dgm:spPr>
    </dgm:pt>
    <dgm:pt modelId="{48C0F112-3F51-4EE2-8E6A-2D5F8D90E87D}" type="pres">
      <dgm:prSet presAssocID="{E37C1680-5E5A-47B4-8BAD-3A64CAF7CEEC}" presName="text" presStyleLbl="node1" presStyleIdx="0" presStyleCnt="3">
        <dgm:presLayoutVars>
          <dgm:bulletEnabled val="1"/>
        </dgm:presLayoutVars>
      </dgm:prSet>
      <dgm:spPr/>
      <dgm:t>
        <a:bodyPr/>
        <a:lstStyle/>
        <a:p>
          <a:endParaRPr lang="en-US"/>
        </a:p>
      </dgm:t>
    </dgm:pt>
    <dgm:pt modelId="{05C3329A-6E83-4F6C-B0F0-748A15B80671}" type="pres">
      <dgm:prSet presAssocID="{5B4FCD0A-A194-4BA7-9AD1-1A772466131D}" presName="spacer" presStyleCnt="0"/>
      <dgm:spPr/>
    </dgm:pt>
    <dgm:pt modelId="{CA60C6CE-32AC-49ED-8D02-4D7CDB9BF18A}" type="pres">
      <dgm:prSet presAssocID="{8738084C-2A31-4C65-9F49-4F2153BDB101}" presName="comp" presStyleCnt="0"/>
      <dgm:spPr/>
    </dgm:pt>
    <dgm:pt modelId="{D6098B72-5178-4A39-A205-3E13D928C804}" type="pres">
      <dgm:prSet presAssocID="{8738084C-2A31-4C65-9F49-4F2153BDB101}" presName="box" presStyleLbl="node1" presStyleIdx="1" presStyleCnt="3" custScaleY="192289"/>
      <dgm:spPr/>
      <dgm:t>
        <a:bodyPr/>
        <a:lstStyle/>
        <a:p>
          <a:endParaRPr lang="en-US"/>
        </a:p>
      </dgm:t>
    </dgm:pt>
    <dgm:pt modelId="{89271E55-2299-46C3-AEBB-F50E442D6A8C}" type="pres">
      <dgm:prSet presAssocID="{8738084C-2A31-4C65-9F49-4F2153BDB101}" presName="img" presStyleLbl="fgImgPlace1" presStyleIdx="1" presStyleCnt="3" custScaleX="47965" custScaleY="101659" custLinFactNeighborX="-18885" custLinFactNeighborY="-3377"/>
      <dgm:spPr>
        <a:blipFill rotWithShape="1">
          <a:blip xmlns:r="http://schemas.openxmlformats.org/officeDocument/2006/relationships" r:embed="rId2"/>
          <a:stretch>
            <a:fillRect/>
          </a:stretch>
        </a:blipFill>
      </dgm:spPr>
    </dgm:pt>
    <dgm:pt modelId="{BACF10D2-73E0-480B-9620-2357C8D144F4}" type="pres">
      <dgm:prSet presAssocID="{8738084C-2A31-4C65-9F49-4F2153BDB101}" presName="text" presStyleLbl="node1" presStyleIdx="1" presStyleCnt="3">
        <dgm:presLayoutVars>
          <dgm:bulletEnabled val="1"/>
        </dgm:presLayoutVars>
      </dgm:prSet>
      <dgm:spPr/>
      <dgm:t>
        <a:bodyPr/>
        <a:lstStyle/>
        <a:p>
          <a:endParaRPr lang="en-US"/>
        </a:p>
      </dgm:t>
    </dgm:pt>
    <dgm:pt modelId="{1345082D-40FA-49AD-8CD9-C33CE4A6FCCC}" type="pres">
      <dgm:prSet presAssocID="{25CA04F9-F482-4E3D-BFBA-6D7D14FEA55B}" presName="spacer" presStyleCnt="0"/>
      <dgm:spPr/>
    </dgm:pt>
    <dgm:pt modelId="{4CFD082A-9A52-4C44-B502-8B0F25A8736D}" type="pres">
      <dgm:prSet presAssocID="{F10C0B93-1CB6-4A6C-929A-E1056EA9723A}" presName="comp" presStyleCnt="0"/>
      <dgm:spPr/>
    </dgm:pt>
    <dgm:pt modelId="{EC2225E5-EF9F-4970-A7A3-6345CD6212BD}" type="pres">
      <dgm:prSet presAssocID="{F10C0B93-1CB6-4A6C-929A-E1056EA9723A}" presName="box" presStyleLbl="node1" presStyleIdx="2" presStyleCnt="3"/>
      <dgm:spPr/>
      <dgm:t>
        <a:bodyPr/>
        <a:lstStyle/>
        <a:p>
          <a:endParaRPr lang="en-US"/>
        </a:p>
      </dgm:t>
    </dgm:pt>
    <dgm:pt modelId="{0D72F5B3-1565-4D58-A4B4-5926D0972652}" type="pres">
      <dgm:prSet presAssocID="{F10C0B93-1CB6-4A6C-929A-E1056EA9723A}" presName="img" presStyleLbl="fgImgPlace1" presStyleIdx="2" presStyleCnt="3" custScaleX="41809" custScaleY="103862" custLinFactNeighborX="-19807" custLinFactNeighborY="2366"/>
      <dgm:spPr>
        <a:blipFill rotWithShape="1">
          <a:blip xmlns:r="http://schemas.openxmlformats.org/officeDocument/2006/relationships" r:embed="rId3"/>
          <a:stretch>
            <a:fillRect/>
          </a:stretch>
        </a:blipFill>
      </dgm:spPr>
    </dgm:pt>
    <dgm:pt modelId="{B251F046-9266-4CF3-8991-0508E034B276}" type="pres">
      <dgm:prSet presAssocID="{F10C0B93-1CB6-4A6C-929A-E1056EA9723A}" presName="text" presStyleLbl="node1" presStyleIdx="2" presStyleCnt="3">
        <dgm:presLayoutVars>
          <dgm:bulletEnabled val="1"/>
        </dgm:presLayoutVars>
      </dgm:prSet>
      <dgm:spPr/>
      <dgm:t>
        <a:bodyPr/>
        <a:lstStyle/>
        <a:p>
          <a:endParaRPr lang="en-US"/>
        </a:p>
      </dgm:t>
    </dgm:pt>
  </dgm:ptLst>
  <dgm:cxnLst>
    <dgm:cxn modelId="{60F62FC6-74F3-4C16-A14E-3536BC440918}" srcId="{A1811CBF-6D1D-4B2B-9A02-1531CFBB9B1B}" destId="{E37C1680-5E5A-47B4-8BAD-3A64CAF7CEEC}" srcOrd="0" destOrd="0" parTransId="{F37E0AEC-2404-411E-AE5A-5D6F52BB7E68}" sibTransId="{5B4FCD0A-A194-4BA7-9AD1-1A772466131D}"/>
    <dgm:cxn modelId="{F98B0150-258A-487B-932F-F6F820775DB4}" type="presOf" srcId="{E37C1680-5E5A-47B4-8BAD-3A64CAF7CEEC}" destId="{48C0F112-3F51-4EE2-8E6A-2D5F8D90E87D}" srcOrd="1" destOrd="0" presId="urn:microsoft.com/office/officeart/2005/8/layout/vList4"/>
    <dgm:cxn modelId="{50A1E102-4C32-4FCB-86BC-E91FC076A8EA}" type="presOf" srcId="{F10C0B93-1CB6-4A6C-929A-E1056EA9723A}" destId="{EC2225E5-EF9F-4970-A7A3-6345CD6212BD}" srcOrd="0" destOrd="0" presId="urn:microsoft.com/office/officeart/2005/8/layout/vList4"/>
    <dgm:cxn modelId="{A640A00B-8CE1-48CF-B43F-46FC62852519}" type="presOf" srcId="{A1811CBF-6D1D-4B2B-9A02-1531CFBB9B1B}" destId="{25F3F575-9CC9-4120-8305-99E8AE674B3C}" srcOrd="0" destOrd="0" presId="urn:microsoft.com/office/officeart/2005/8/layout/vList4"/>
    <dgm:cxn modelId="{91C2C9AC-3D9D-482F-98CC-98480453C641}" type="presOf" srcId="{8738084C-2A31-4C65-9F49-4F2153BDB101}" destId="{BACF10D2-73E0-480B-9620-2357C8D144F4}" srcOrd="1" destOrd="0" presId="urn:microsoft.com/office/officeart/2005/8/layout/vList4"/>
    <dgm:cxn modelId="{3C74E5A3-C31D-43D4-80AC-18FB436FEF36}" type="presOf" srcId="{E37C1680-5E5A-47B4-8BAD-3A64CAF7CEEC}" destId="{70751E0D-3909-4370-9595-B966E2FC6F3D}" srcOrd="0" destOrd="0" presId="urn:microsoft.com/office/officeart/2005/8/layout/vList4"/>
    <dgm:cxn modelId="{D3DCB104-6C93-47A8-9090-D9CFE4325366}" type="presOf" srcId="{F10C0B93-1CB6-4A6C-929A-E1056EA9723A}" destId="{B251F046-9266-4CF3-8991-0508E034B276}" srcOrd="1" destOrd="0" presId="urn:microsoft.com/office/officeart/2005/8/layout/vList4"/>
    <dgm:cxn modelId="{336F015E-19F2-40F7-B784-8EAA16694D8D}" srcId="{A1811CBF-6D1D-4B2B-9A02-1531CFBB9B1B}" destId="{F10C0B93-1CB6-4A6C-929A-E1056EA9723A}" srcOrd="2" destOrd="0" parTransId="{0BEFB032-4752-4476-B712-17B0B18CEC57}" sibTransId="{A32F534B-56AC-404E-9325-BCB358A4A705}"/>
    <dgm:cxn modelId="{9FF56B83-A89E-4B64-A52C-70FC41CE603D}" srcId="{A1811CBF-6D1D-4B2B-9A02-1531CFBB9B1B}" destId="{8738084C-2A31-4C65-9F49-4F2153BDB101}" srcOrd="1" destOrd="0" parTransId="{D9718FB8-5093-45CE-980F-423EC6EF96F8}" sibTransId="{25CA04F9-F482-4E3D-BFBA-6D7D14FEA55B}"/>
    <dgm:cxn modelId="{DF38EB7F-88E2-43E7-ACD6-115DDC227DDF}" type="presOf" srcId="{8738084C-2A31-4C65-9F49-4F2153BDB101}" destId="{D6098B72-5178-4A39-A205-3E13D928C804}" srcOrd="0" destOrd="0" presId="urn:microsoft.com/office/officeart/2005/8/layout/vList4"/>
    <dgm:cxn modelId="{4024455C-0FF2-4F95-829E-095322EF5F23}" type="presParOf" srcId="{25F3F575-9CC9-4120-8305-99E8AE674B3C}" destId="{01A64968-80DB-4945-8EAB-A1C68F34060B}" srcOrd="0" destOrd="0" presId="urn:microsoft.com/office/officeart/2005/8/layout/vList4"/>
    <dgm:cxn modelId="{A7EEF3A1-426B-4DFD-8BB9-C600673B5127}" type="presParOf" srcId="{01A64968-80DB-4945-8EAB-A1C68F34060B}" destId="{70751E0D-3909-4370-9595-B966E2FC6F3D}" srcOrd="0" destOrd="0" presId="urn:microsoft.com/office/officeart/2005/8/layout/vList4"/>
    <dgm:cxn modelId="{1AF91929-6226-4FBB-A2A9-26C692E07632}" type="presParOf" srcId="{01A64968-80DB-4945-8EAB-A1C68F34060B}" destId="{D35F5CC8-53C0-46CC-A2AA-54072CF38875}" srcOrd="1" destOrd="0" presId="urn:microsoft.com/office/officeart/2005/8/layout/vList4"/>
    <dgm:cxn modelId="{5024CE4F-1F83-4E79-89B5-E6DD781A2BD0}" type="presParOf" srcId="{01A64968-80DB-4945-8EAB-A1C68F34060B}" destId="{48C0F112-3F51-4EE2-8E6A-2D5F8D90E87D}" srcOrd="2" destOrd="0" presId="urn:microsoft.com/office/officeart/2005/8/layout/vList4"/>
    <dgm:cxn modelId="{565B1936-358F-46E6-9658-D6488395E222}" type="presParOf" srcId="{25F3F575-9CC9-4120-8305-99E8AE674B3C}" destId="{05C3329A-6E83-4F6C-B0F0-748A15B80671}" srcOrd="1" destOrd="0" presId="urn:microsoft.com/office/officeart/2005/8/layout/vList4"/>
    <dgm:cxn modelId="{46619142-587D-4106-846D-B2064C2FC101}" type="presParOf" srcId="{25F3F575-9CC9-4120-8305-99E8AE674B3C}" destId="{CA60C6CE-32AC-49ED-8D02-4D7CDB9BF18A}" srcOrd="2" destOrd="0" presId="urn:microsoft.com/office/officeart/2005/8/layout/vList4"/>
    <dgm:cxn modelId="{A295018C-90AF-4773-AC9C-707EE3BC2AE9}" type="presParOf" srcId="{CA60C6CE-32AC-49ED-8D02-4D7CDB9BF18A}" destId="{D6098B72-5178-4A39-A205-3E13D928C804}" srcOrd="0" destOrd="0" presId="urn:microsoft.com/office/officeart/2005/8/layout/vList4"/>
    <dgm:cxn modelId="{03224B52-92F2-4264-84E5-68B666BE0B83}" type="presParOf" srcId="{CA60C6CE-32AC-49ED-8D02-4D7CDB9BF18A}" destId="{89271E55-2299-46C3-AEBB-F50E442D6A8C}" srcOrd="1" destOrd="0" presId="urn:microsoft.com/office/officeart/2005/8/layout/vList4"/>
    <dgm:cxn modelId="{D744BA47-96EA-4C25-9EDC-D96961A58C70}" type="presParOf" srcId="{CA60C6CE-32AC-49ED-8D02-4D7CDB9BF18A}" destId="{BACF10D2-73E0-480B-9620-2357C8D144F4}" srcOrd="2" destOrd="0" presId="urn:microsoft.com/office/officeart/2005/8/layout/vList4"/>
    <dgm:cxn modelId="{2E30FB38-F733-4FE4-9385-191DA126B297}" type="presParOf" srcId="{25F3F575-9CC9-4120-8305-99E8AE674B3C}" destId="{1345082D-40FA-49AD-8CD9-C33CE4A6FCCC}" srcOrd="3" destOrd="0" presId="urn:microsoft.com/office/officeart/2005/8/layout/vList4"/>
    <dgm:cxn modelId="{1ADF04C7-42C7-482E-A3E3-626FCD63A3D2}" type="presParOf" srcId="{25F3F575-9CC9-4120-8305-99E8AE674B3C}" destId="{4CFD082A-9A52-4C44-B502-8B0F25A8736D}" srcOrd="4" destOrd="0" presId="urn:microsoft.com/office/officeart/2005/8/layout/vList4"/>
    <dgm:cxn modelId="{6B4153A0-72C3-474E-944F-587FA0FA117E}" type="presParOf" srcId="{4CFD082A-9A52-4C44-B502-8B0F25A8736D}" destId="{EC2225E5-EF9F-4970-A7A3-6345CD6212BD}" srcOrd="0" destOrd="0" presId="urn:microsoft.com/office/officeart/2005/8/layout/vList4"/>
    <dgm:cxn modelId="{EC7F75CC-9235-44D1-AB85-5F58CD5E1A43}" type="presParOf" srcId="{4CFD082A-9A52-4C44-B502-8B0F25A8736D}" destId="{0D72F5B3-1565-4D58-A4B4-5926D0972652}" srcOrd="1" destOrd="0" presId="urn:microsoft.com/office/officeart/2005/8/layout/vList4"/>
    <dgm:cxn modelId="{2CB665EA-8986-4522-850E-1DC3E54D4D35}" type="presParOf" srcId="{4CFD082A-9A52-4C44-B502-8B0F25A8736D}" destId="{B251F046-9266-4CF3-8991-0508E034B276}" srcOrd="2" destOrd="0" presId="urn:microsoft.com/office/officeart/2005/8/layout/vList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751E0D-3909-4370-9595-B966E2FC6F3D}">
      <dsp:nvSpPr>
        <dsp:cNvPr id="0" name=""/>
        <dsp:cNvSpPr/>
      </dsp:nvSpPr>
      <dsp:spPr>
        <a:xfrm>
          <a:off x="0" y="0"/>
          <a:ext cx="5972175" cy="770952"/>
        </a:xfrm>
        <a:prstGeom prst="roundRect">
          <a:avLst>
            <a:gd name="adj" fmla="val 10000"/>
          </a:avLst>
        </a:prstGeom>
        <a:noFill/>
        <a:ln w="19050" cap="flat" cmpd="sng" algn="ctr">
          <a:solidFill>
            <a:schemeClr val="accent2">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en-US" sz="1200" kern="1200">
              <a:solidFill>
                <a:sysClr val="windowText" lastClr="000000"/>
              </a:solidFill>
              <a:latin typeface="Times New Roman" panose="02020603050405020304" pitchFamily="18" charset="0"/>
              <a:cs typeface="Times New Roman" panose="02020603050405020304" pitchFamily="18" charset="0"/>
            </a:rPr>
            <a:t>Ministriju un neatkarīgo institūciju papildu finansējuma pieprasījumi 20</a:t>
          </a:r>
          <a:r>
            <a:rPr lang="lv-LV" sz="1200" kern="1200">
              <a:solidFill>
                <a:sysClr val="windowText" lastClr="000000"/>
              </a:solidFill>
              <a:latin typeface="Times New Roman" panose="02020603050405020304" pitchFamily="18" charset="0"/>
              <a:cs typeface="Times New Roman" panose="02020603050405020304" pitchFamily="18" charset="0"/>
            </a:rPr>
            <a:t>22</a:t>
          </a:r>
          <a:r>
            <a:rPr lang="en-US" sz="1200" kern="1200">
              <a:solidFill>
                <a:sysClr val="windowText" lastClr="000000"/>
              </a:solidFill>
              <a:latin typeface="Times New Roman" panose="02020603050405020304" pitchFamily="18" charset="0"/>
              <a:cs typeface="Times New Roman" panose="02020603050405020304" pitchFamily="18" charset="0"/>
            </a:rPr>
            <a:t>.</a:t>
          </a:r>
          <a:r>
            <a:rPr lang="lv-LV" sz="1200" kern="1200">
              <a:solidFill>
                <a:sysClr val="windowText" lastClr="000000"/>
              </a:solidFill>
              <a:latin typeface="Times New Roman" panose="02020603050405020304" pitchFamily="18" charset="0"/>
              <a:cs typeface="Times New Roman" panose="02020603050405020304" pitchFamily="18" charset="0"/>
            </a:rPr>
            <a:t> </a:t>
          </a:r>
          <a:r>
            <a:rPr lang="en-US" sz="1200" kern="1200">
              <a:solidFill>
                <a:sysClr val="windowText" lastClr="000000"/>
              </a:solidFill>
              <a:latin typeface="Times New Roman" panose="02020603050405020304" pitchFamily="18" charset="0"/>
              <a:cs typeface="Times New Roman" panose="02020603050405020304" pitchFamily="18" charset="0"/>
            </a:rPr>
            <a:t>gadam kopā veido </a:t>
          </a:r>
          <a:r>
            <a:rPr lang="lv-LV" sz="1200" kern="1200">
              <a:solidFill>
                <a:sysClr val="windowText" lastClr="000000"/>
              </a:solidFill>
              <a:latin typeface="Times New Roman" panose="02020603050405020304" pitchFamily="18" charset="0"/>
              <a:cs typeface="Times New Roman" panose="02020603050405020304" pitchFamily="18" charset="0"/>
            </a:rPr>
            <a:t>1 699,0 </a:t>
          </a:r>
          <a:r>
            <a:rPr lang="en-US" sz="1200" kern="1200">
              <a:solidFill>
                <a:sysClr val="windowText" lastClr="000000"/>
              </a:solidFill>
              <a:latin typeface="Times New Roman" panose="02020603050405020304" pitchFamily="18" charset="0"/>
              <a:cs typeface="Times New Roman" panose="02020603050405020304" pitchFamily="18" charset="0"/>
            </a:rPr>
            <a:t>milj. </a:t>
          </a:r>
          <a:r>
            <a:rPr lang="en-US" sz="1200" i="1" kern="1200">
              <a:solidFill>
                <a:sysClr val="windowText" lastClr="000000"/>
              </a:solidFill>
              <a:latin typeface="Times New Roman" panose="02020603050405020304" pitchFamily="18" charset="0"/>
              <a:cs typeface="Times New Roman" panose="02020603050405020304" pitchFamily="18" charset="0"/>
            </a:rPr>
            <a:t>euro</a:t>
          </a:r>
          <a:r>
            <a:rPr lang="en-US" sz="1200" kern="1200">
              <a:solidFill>
                <a:sysClr val="windowText" lastClr="000000"/>
              </a:solidFill>
              <a:latin typeface="Times New Roman" panose="02020603050405020304" pitchFamily="18" charset="0"/>
              <a:cs typeface="Times New Roman" panose="02020603050405020304" pitchFamily="18" charset="0"/>
            </a:rPr>
            <a:t>, 202</a:t>
          </a:r>
          <a:r>
            <a:rPr lang="lv-LV" sz="1200" kern="1200">
              <a:solidFill>
                <a:sysClr val="windowText" lastClr="000000"/>
              </a:solidFill>
              <a:latin typeface="Times New Roman" panose="02020603050405020304" pitchFamily="18" charset="0"/>
              <a:cs typeface="Times New Roman" panose="02020603050405020304" pitchFamily="18" charset="0"/>
            </a:rPr>
            <a:t>3</a:t>
          </a:r>
          <a:r>
            <a:rPr lang="en-US" sz="1200" kern="1200">
              <a:solidFill>
                <a:sysClr val="windowText" lastClr="000000"/>
              </a:solidFill>
              <a:latin typeface="Times New Roman" panose="02020603050405020304" pitchFamily="18" charset="0"/>
              <a:cs typeface="Times New Roman" panose="02020603050405020304" pitchFamily="18" charset="0"/>
            </a:rPr>
            <a:t>.</a:t>
          </a:r>
          <a:r>
            <a:rPr lang="lv-LV" sz="1200" kern="1200">
              <a:solidFill>
                <a:sysClr val="windowText" lastClr="000000"/>
              </a:solidFill>
              <a:latin typeface="Times New Roman" panose="02020603050405020304" pitchFamily="18" charset="0"/>
              <a:cs typeface="Times New Roman" panose="02020603050405020304" pitchFamily="18" charset="0"/>
            </a:rPr>
            <a:t> </a:t>
          </a:r>
          <a:r>
            <a:rPr lang="en-US" sz="1200" kern="1200">
              <a:solidFill>
                <a:sysClr val="windowText" lastClr="000000"/>
              </a:solidFill>
              <a:latin typeface="Times New Roman" panose="02020603050405020304" pitchFamily="18" charset="0"/>
              <a:cs typeface="Times New Roman" panose="02020603050405020304" pitchFamily="18" charset="0"/>
            </a:rPr>
            <a:t>gadam – </a:t>
          </a:r>
          <a:r>
            <a:rPr lang="lv-LV" sz="1200" kern="1200">
              <a:solidFill>
                <a:sysClr val="windowText" lastClr="000000"/>
              </a:solidFill>
              <a:latin typeface="Times New Roman" panose="02020603050405020304" pitchFamily="18" charset="0"/>
              <a:cs typeface="Times New Roman" panose="02020603050405020304" pitchFamily="18" charset="0"/>
            </a:rPr>
            <a:t>2 125,1 </a:t>
          </a:r>
          <a:r>
            <a:rPr lang="en-US" sz="1200" kern="1200">
              <a:solidFill>
                <a:sysClr val="windowText" lastClr="000000"/>
              </a:solidFill>
              <a:latin typeface="Times New Roman" panose="02020603050405020304" pitchFamily="18" charset="0"/>
              <a:cs typeface="Times New Roman" panose="02020603050405020304" pitchFamily="18" charset="0"/>
            </a:rPr>
            <a:t>milj. </a:t>
          </a:r>
          <a:r>
            <a:rPr lang="en-US" sz="1200" i="1" kern="1200">
              <a:solidFill>
                <a:sysClr val="windowText" lastClr="000000"/>
              </a:solidFill>
              <a:latin typeface="Times New Roman" panose="02020603050405020304" pitchFamily="18" charset="0"/>
              <a:cs typeface="Times New Roman" panose="02020603050405020304" pitchFamily="18" charset="0"/>
            </a:rPr>
            <a:t>euro</a:t>
          </a:r>
          <a:r>
            <a:rPr lang="en-US" sz="1200" kern="1200">
              <a:solidFill>
                <a:sysClr val="windowText" lastClr="000000"/>
              </a:solidFill>
              <a:latin typeface="Times New Roman" panose="02020603050405020304" pitchFamily="18" charset="0"/>
              <a:cs typeface="Times New Roman" panose="02020603050405020304" pitchFamily="18" charset="0"/>
            </a:rPr>
            <a:t> un 202</a:t>
          </a:r>
          <a:r>
            <a:rPr lang="lv-LV" sz="1200" kern="1200">
              <a:solidFill>
                <a:sysClr val="windowText" lastClr="000000"/>
              </a:solidFill>
              <a:latin typeface="Times New Roman" panose="02020603050405020304" pitchFamily="18" charset="0"/>
              <a:cs typeface="Times New Roman" panose="02020603050405020304" pitchFamily="18" charset="0"/>
            </a:rPr>
            <a:t>4</a:t>
          </a:r>
          <a:r>
            <a:rPr lang="en-US" sz="1200" kern="1200">
              <a:solidFill>
                <a:sysClr val="windowText" lastClr="000000"/>
              </a:solidFill>
              <a:latin typeface="Times New Roman" panose="02020603050405020304" pitchFamily="18" charset="0"/>
              <a:cs typeface="Times New Roman" panose="02020603050405020304" pitchFamily="18" charset="0"/>
            </a:rPr>
            <a:t>.</a:t>
          </a:r>
          <a:r>
            <a:rPr lang="lv-LV" sz="1200" kern="1200">
              <a:solidFill>
                <a:sysClr val="windowText" lastClr="000000"/>
              </a:solidFill>
              <a:latin typeface="Times New Roman" panose="02020603050405020304" pitchFamily="18" charset="0"/>
              <a:cs typeface="Times New Roman" panose="02020603050405020304" pitchFamily="18" charset="0"/>
            </a:rPr>
            <a:t> </a:t>
          </a:r>
          <a:r>
            <a:rPr lang="en-US" sz="1200" kern="1200">
              <a:solidFill>
                <a:sysClr val="windowText" lastClr="000000"/>
              </a:solidFill>
              <a:latin typeface="Times New Roman" panose="02020603050405020304" pitchFamily="18" charset="0"/>
              <a:cs typeface="Times New Roman" panose="02020603050405020304" pitchFamily="18" charset="0"/>
            </a:rPr>
            <a:t>gadam – </a:t>
          </a:r>
          <a:r>
            <a:rPr lang="lv-LV" sz="1200" kern="1200">
              <a:solidFill>
                <a:sysClr val="windowText" lastClr="000000"/>
              </a:solidFill>
              <a:latin typeface="Times New Roman" panose="02020603050405020304" pitchFamily="18" charset="0"/>
              <a:cs typeface="Times New Roman" panose="02020603050405020304" pitchFamily="18" charset="0"/>
            </a:rPr>
            <a:t>2 547,9 </a:t>
          </a:r>
          <a:r>
            <a:rPr lang="en-US" sz="1200" kern="1200">
              <a:solidFill>
                <a:sysClr val="windowText" lastClr="000000"/>
              </a:solidFill>
              <a:latin typeface="Times New Roman" panose="02020603050405020304" pitchFamily="18" charset="0"/>
              <a:cs typeface="Times New Roman" panose="02020603050405020304" pitchFamily="18" charset="0"/>
            </a:rPr>
            <a:t>milj. </a:t>
          </a:r>
          <a:r>
            <a:rPr lang="en-US" sz="1200" i="1" kern="1200">
              <a:solidFill>
                <a:sysClr val="windowText" lastClr="000000"/>
              </a:solidFill>
              <a:latin typeface="Times New Roman" panose="02020603050405020304" pitchFamily="18" charset="0"/>
              <a:cs typeface="Times New Roman" panose="02020603050405020304" pitchFamily="18" charset="0"/>
            </a:rPr>
            <a:t>euro</a:t>
          </a:r>
          <a:r>
            <a:rPr lang="lv-LV" sz="1200" i="1" kern="1200">
              <a:solidFill>
                <a:sysClr val="windowText" lastClr="000000"/>
              </a:solidFill>
              <a:latin typeface="Times New Roman" panose="02020603050405020304" pitchFamily="18" charset="0"/>
              <a:cs typeface="Times New Roman" panose="02020603050405020304" pitchFamily="18" charset="0"/>
            </a:rPr>
            <a:t>. </a:t>
          </a:r>
          <a:endParaRPr lang="en-US" sz="1200" kern="1200">
            <a:solidFill>
              <a:sysClr val="windowText" lastClr="000000"/>
            </a:solidFill>
            <a:latin typeface="Times New Roman" panose="02020603050405020304" pitchFamily="18" charset="0"/>
            <a:cs typeface="Times New Roman" panose="02020603050405020304" pitchFamily="18" charset="0"/>
          </a:endParaRPr>
        </a:p>
      </dsp:txBody>
      <dsp:txXfrm>
        <a:off x="1271530" y="0"/>
        <a:ext cx="4700644" cy="770952"/>
      </dsp:txXfrm>
    </dsp:sp>
    <dsp:sp modelId="{D35F5CC8-53C0-46CC-A2AA-54072CF38875}">
      <dsp:nvSpPr>
        <dsp:cNvPr id="0" name=""/>
        <dsp:cNvSpPr/>
      </dsp:nvSpPr>
      <dsp:spPr>
        <a:xfrm>
          <a:off x="203991" y="112358"/>
          <a:ext cx="626743" cy="531642"/>
        </a:xfrm>
        <a:prstGeom prst="roundRect">
          <a:avLst>
            <a:gd name="adj" fmla="val 10000"/>
          </a:avLst>
        </a:prstGeom>
        <a:blipFill rotWithShape="1">
          <a:blip xmlns:r="http://schemas.openxmlformats.org/officeDocument/2006/relationships" r:embed="rId1"/>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6098B72-5178-4A39-A205-3E13D928C804}">
      <dsp:nvSpPr>
        <dsp:cNvPr id="0" name=""/>
        <dsp:cNvSpPr/>
      </dsp:nvSpPr>
      <dsp:spPr>
        <a:xfrm>
          <a:off x="0" y="848047"/>
          <a:ext cx="5972175" cy="1482455"/>
        </a:xfrm>
        <a:prstGeom prst="roundRect">
          <a:avLst>
            <a:gd name="adj" fmla="val 10000"/>
          </a:avLst>
        </a:prstGeom>
        <a:noFill/>
        <a:ln w="19050" cap="flat" cmpd="sng" algn="ctr">
          <a:solidFill>
            <a:schemeClr val="accent2">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en-US" sz="1200" kern="1200">
              <a:solidFill>
                <a:sysClr val="windowText" lastClr="000000"/>
              </a:solidFill>
              <a:latin typeface="Times New Roman" panose="02020603050405020304" pitchFamily="18" charset="0"/>
              <a:cs typeface="Times New Roman" panose="02020603050405020304" pitchFamily="18" charset="0"/>
            </a:rPr>
            <a:t>Ministrijas un neatkarīgās institūcijas kopumā FM un P</a:t>
          </a:r>
          <a:r>
            <a:rPr lang="lv-LV" sz="1200" kern="1200">
              <a:solidFill>
                <a:sysClr val="windowText" lastClr="000000"/>
              </a:solidFill>
              <a:latin typeface="Times New Roman" panose="02020603050405020304" pitchFamily="18" charset="0"/>
              <a:cs typeface="Times New Roman" panose="02020603050405020304" pitchFamily="18" charset="0"/>
            </a:rPr>
            <a:t>ārresoru koordinācijas centrā (turpmāk </a:t>
          </a:r>
          <a:r>
            <a:rPr lang="en-US" sz="1200" kern="1200">
              <a:solidFill>
                <a:sysClr val="windowText" lastClr="000000"/>
              </a:solidFill>
              <a:latin typeface="Times New Roman" panose="02020603050405020304" pitchFamily="18" charset="0"/>
              <a:cs typeface="Times New Roman" panose="02020603050405020304" pitchFamily="18" charset="0"/>
            </a:rPr>
            <a:t>– </a:t>
          </a:r>
          <a:r>
            <a:rPr lang="lv-LV" sz="1200" kern="1200">
              <a:solidFill>
                <a:sysClr val="windowText" lastClr="000000"/>
              </a:solidFill>
              <a:latin typeface="Times New Roman" panose="02020603050405020304" pitchFamily="18" charset="0"/>
              <a:cs typeface="Times New Roman" panose="02020603050405020304" pitchFamily="18" charset="0"/>
            </a:rPr>
            <a:t>PKC)</a:t>
          </a:r>
          <a:r>
            <a:rPr lang="en-US" sz="1200" kern="1200">
              <a:solidFill>
                <a:sysClr val="windowText" lastClr="000000"/>
              </a:solidFill>
              <a:latin typeface="Times New Roman" panose="02020603050405020304" pitchFamily="18" charset="0"/>
              <a:cs typeface="Times New Roman" panose="02020603050405020304" pitchFamily="18" charset="0"/>
            </a:rPr>
            <a:t> iesniedza </a:t>
          </a:r>
          <a:r>
            <a:rPr lang="lv-LV" sz="1200" kern="1200">
              <a:solidFill>
                <a:sysClr val="windowText" lastClr="000000"/>
              </a:solidFill>
              <a:latin typeface="Times New Roman" panose="02020603050405020304" pitchFamily="18" charset="0"/>
              <a:cs typeface="Times New Roman" panose="02020603050405020304" pitchFamily="18" charset="0"/>
            </a:rPr>
            <a:t>383 </a:t>
          </a:r>
          <a:r>
            <a:rPr lang="en-US" sz="1200" kern="1200">
              <a:solidFill>
                <a:sysClr val="windowText" lastClr="000000"/>
              </a:solidFill>
              <a:latin typeface="Times New Roman" panose="02020603050405020304" pitchFamily="18" charset="0"/>
              <a:cs typeface="Times New Roman" panose="02020603050405020304" pitchFamily="18" charset="0"/>
            </a:rPr>
            <a:t>pieteikumus</a:t>
          </a:r>
          <a:r>
            <a:rPr lang="lv-LV" sz="1200" kern="1200">
              <a:solidFill>
                <a:sysClr val="windowText" lastClr="000000"/>
              </a:solidFill>
              <a:latin typeface="Times New Roman" panose="02020603050405020304" pitchFamily="18" charset="0"/>
              <a:cs typeface="Times New Roman" panose="02020603050405020304" pitchFamily="18" charset="0"/>
            </a:rPr>
            <a:t> PP</a:t>
          </a:r>
          <a:r>
            <a:rPr lang="en-US" sz="1200" kern="1200">
              <a:solidFill>
                <a:sysClr val="windowText" lastClr="000000"/>
              </a:solidFill>
              <a:latin typeface="Times New Roman" panose="02020603050405020304" pitchFamily="18" charset="0"/>
              <a:cs typeface="Times New Roman" panose="02020603050405020304" pitchFamily="18" charset="0"/>
            </a:rPr>
            <a:t>:</a:t>
          </a:r>
          <a:endParaRPr lang="lv-LV" sz="1200" kern="1200">
            <a:solidFill>
              <a:sysClr val="windowText" lastClr="000000"/>
            </a:solidFill>
            <a:latin typeface="Times New Roman" panose="02020603050405020304" pitchFamily="18" charset="0"/>
            <a:cs typeface="Times New Roman" panose="02020603050405020304" pitchFamily="18" charset="0"/>
          </a:endParaRPr>
        </a:p>
        <a:p>
          <a:pPr lvl="0" algn="just" defTabSz="533400">
            <a:lnSpc>
              <a:spcPct val="90000"/>
            </a:lnSpc>
            <a:spcBef>
              <a:spcPct val="0"/>
            </a:spcBef>
            <a:spcAft>
              <a:spcPct val="35000"/>
            </a:spcAft>
          </a:pPr>
          <a:r>
            <a:rPr lang="en-US" sz="1200" kern="1200">
              <a:solidFill>
                <a:sysClr val="windowText" lastClr="000000"/>
              </a:solidFill>
              <a:latin typeface="Times New Roman" panose="02020603050405020304" pitchFamily="18" charset="0"/>
              <a:cs typeface="Times New Roman" panose="02020603050405020304" pitchFamily="18" charset="0"/>
            </a:rPr>
            <a:t>■</a:t>
          </a:r>
          <a:r>
            <a:rPr lang="lv-LV" sz="1200" kern="1200">
              <a:solidFill>
                <a:sysClr val="windowText" lastClr="000000"/>
              </a:solidFill>
              <a:latin typeface="Times New Roman" panose="02020603050405020304" pitchFamily="18" charset="0"/>
              <a:cs typeface="Times New Roman" panose="02020603050405020304" pitchFamily="18" charset="0"/>
            </a:rPr>
            <a:t> 300</a:t>
          </a:r>
          <a:r>
            <a:rPr lang="en-US" sz="1200" kern="1200">
              <a:solidFill>
                <a:sysClr val="windowText" lastClr="000000"/>
              </a:solidFill>
              <a:latin typeface="Times New Roman" panose="02020603050405020304" pitchFamily="18" charset="0"/>
              <a:cs typeface="Times New Roman" panose="02020603050405020304" pitchFamily="18" charset="0"/>
            </a:rPr>
            <a:t> pieteikumi ministriju pieprasījumiem </a:t>
          </a:r>
          <a:r>
            <a:rPr lang="lv-LV" sz="1200" kern="1200">
              <a:solidFill>
                <a:sysClr val="windowText" lastClr="000000"/>
              </a:solidFill>
              <a:latin typeface="Times New Roman" panose="02020603050405020304" pitchFamily="18" charset="0"/>
              <a:cs typeface="Times New Roman" panose="02020603050405020304" pitchFamily="18" charset="0"/>
            </a:rPr>
            <a:t>PP</a:t>
          </a:r>
          <a:r>
            <a:rPr lang="en-US" sz="1200" kern="1200">
              <a:solidFill>
                <a:sysClr val="windowText" lastClr="000000"/>
              </a:solidFill>
              <a:latin typeface="Times New Roman" panose="02020603050405020304" pitchFamily="18" charset="0"/>
              <a:cs typeface="Times New Roman" panose="02020603050405020304" pitchFamily="18" charset="0"/>
            </a:rPr>
            <a:t>;</a:t>
          </a:r>
          <a:endParaRPr lang="lv-LV" sz="1200" kern="1200">
            <a:solidFill>
              <a:sysClr val="windowText" lastClr="000000"/>
            </a:solidFill>
            <a:latin typeface="Times New Roman" panose="02020603050405020304" pitchFamily="18" charset="0"/>
            <a:cs typeface="Times New Roman" panose="02020603050405020304" pitchFamily="18" charset="0"/>
          </a:endParaRPr>
        </a:p>
        <a:p>
          <a:pPr lvl="0" algn="just" defTabSz="533400">
            <a:lnSpc>
              <a:spcPct val="90000"/>
            </a:lnSpc>
            <a:spcBef>
              <a:spcPct val="0"/>
            </a:spcBef>
            <a:spcAft>
              <a:spcPct val="35000"/>
            </a:spcAft>
          </a:pPr>
          <a:r>
            <a:rPr lang="en-US" sz="1200" kern="1200">
              <a:solidFill>
                <a:sysClr val="windowText" lastClr="000000"/>
              </a:solidFill>
              <a:latin typeface="Times New Roman" panose="02020603050405020304" pitchFamily="18" charset="0"/>
              <a:cs typeface="Times New Roman" panose="02020603050405020304" pitchFamily="18" charset="0"/>
            </a:rPr>
            <a:t>■</a:t>
          </a:r>
          <a:r>
            <a:rPr lang="lv-LV" sz="1200" kern="1200">
              <a:solidFill>
                <a:sysClr val="windowText" lastClr="000000"/>
              </a:solidFill>
              <a:latin typeface="Times New Roman" panose="02020603050405020304" pitchFamily="18" charset="0"/>
              <a:cs typeface="Times New Roman" panose="02020603050405020304" pitchFamily="18" charset="0"/>
            </a:rPr>
            <a:t> 37</a:t>
          </a:r>
          <a:r>
            <a:rPr lang="en-US" sz="1200" kern="1200">
              <a:solidFill>
                <a:sysClr val="windowText" lastClr="000000"/>
              </a:solidFill>
              <a:latin typeface="Times New Roman" panose="02020603050405020304" pitchFamily="18" charset="0"/>
              <a:cs typeface="Times New Roman" panose="02020603050405020304" pitchFamily="18" charset="0"/>
            </a:rPr>
            <a:t> pieteikumi ministriju pieprasījumiem starpnozaru </a:t>
          </a:r>
          <a:r>
            <a:rPr lang="lv-LV" sz="1200" kern="1200">
              <a:solidFill>
                <a:sysClr val="windowText" lastClr="000000"/>
              </a:solidFill>
              <a:latin typeface="Times New Roman" panose="02020603050405020304" pitchFamily="18" charset="0"/>
              <a:cs typeface="Times New Roman" panose="02020603050405020304" pitchFamily="18" charset="0"/>
            </a:rPr>
            <a:t>PP</a:t>
          </a:r>
          <a:r>
            <a:rPr lang="en-US" sz="1200" kern="1200">
              <a:solidFill>
                <a:sysClr val="windowText" lastClr="000000"/>
              </a:solidFill>
              <a:latin typeface="Times New Roman" panose="02020603050405020304" pitchFamily="18" charset="0"/>
              <a:cs typeface="Times New Roman" panose="02020603050405020304" pitchFamily="18" charset="0"/>
            </a:rPr>
            <a:t>;</a:t>
          </a:r>
          <a:endParaRPr lang="lv-LV" sz="1200" kern="1200">
            <a:solidFill>
              <a:sysClr val="windowText" lastClr="000000"/>
            </a:solidFill>
            <a:latin typeface="Times New Roman" panose="02020603050405020304" pitchFamily="18" charset="0"/>
            <a:cs typeface="Times New Roman" panose="02020603050405020304" pitchFamily="18" charset="0"/>
          </a:endParaRPr>
        </a:p>
        <a:p>
          <a:pPr lvl="0" algn="just" defTabSz="533400">
            <a:lnSpc>
              <a:spcPct val="90000"/>
            </a:lnSpc>
            <a:spcBef>
              <a:spcPct val="0"/>
            </a:spcBef>
            <a:spcAft>
              <a:spcPct val="35000"/>
            </a:spcAft>
          </a:pPr>
          <a:r>
            <a:rPr lang="en-US" sz="1200" kern="1200">
              <a:solidFill>
                <a:sysClr val="windowText" lastClr="000000"/>
              </a:solidFill>
              <a:latin typeface="Times New Roman" panose="02020603050405020304" pitchFamily="18" charset="0"/>
              <a:cs typeface="Times New Roman" panose="02020603050405020304" pitchFamily="18" charset="0"/>
            </a:rPr>
            <a:t>■</a:t>
          </a:r>
          <a:r>
            <a:rPr lang="lv-LV" sz="1200" kern="1200">
              <a:solidFill>
                <a:sysClr val="windowText" lastClr="000000"/>
              </a:solidFill>
              <a:latin typeface="Times New Roman" panose="02020603050405020304" pitchFamily="18" charset="0"/>
              <a:cs typeface="Times New Roman" panose="02020603050405020304" pitchFamily="18" charset="0"/>
            </a:rPr>
            <a:t> 45 </a:t>
          </a:r>
          <a:r>
            <a:rPr lang="en-US" sz="1200" kern="1200">
              <a:solidFill>
                <a:sysClr val="windowText" lastClr="000000"/>
              </a:solidFill>
              <a:latin typeface="Times New Roman" panose="02020603050405020304" pitchFamily="18" charset="0"/>
              <a:cs typeface="Times New Roman" panose="02020603050405020304" pitchFamily="18" charset="0"/>
            </a:rPr>
            <a:t>pieteikumi neatkarīgo institūciju pieprasījumiem </a:t>
          </a:r>
          <a:r>
            <a:rPr lang="lv-LV" sz="1200" kern="1200">
              <a:solidFill>
                <a:sysClr val="windowText" lastClr="000000"/>
              </a:solidFill>
              <a:latin typeface="Times New Roman" panose="02020603050405020304" pitchFamily="18" charset="0"/>
              <a:cs typeface="Times New Roman" panose="02020603050405020304" pitchFamily="18" charset="0"/>
            </a:rPr>
            <a:t>PP</a:t>
          </a:r>
          <a:r>
            <a:rPr lang="en-US" sz="1200" kern="1200">
              <a:solidFill>
                <a:sysClr val="windowText" lastClr="000000"/>
              </a:solidFill>
              <a:latin typeface="Times New Roman" panose="02020603050405020304" pitchFamily="18" charset="0"/>
              <a:cs typeface="Times New Roman" panose="02020603050405020304" pitchFamily="18" charset="0"/>
            </a:rPr>
            <a:t>;</a:t>
          </a:r>
          <a:endParaRPr lang="lv-LV" sz="1200" kern="1200">
            <a:solidFill>
              <a:sysClr val="windowText" lastClr="000000"/>
            </a:solidFill>
            <a:latin typeface="Times New Roman" panose="02020603050405020304" pitchFamily="18" charset="0"/>
            <a:cs typeface="Times New Roman" panose="02020603050405020304" pitchFamily="18" charset="0"/>
          </a:endParaRPr>
        </a:p>
        <a:p>
          <a:pPr lvl="0" algn="just" defTabSz="533400">
            <a:lnSpc>
              <a:spcPct val="90000"/>
            </a:lnSpc>
            <a:spcBef>
              <a:spcPct val="0"/>
            </a:spcBef>
            <a:spcAft>
              <a:spcPct val="35000"/>
            </a:spcAft>
          </a:pPr>
          <a:r>
            <a:rPr lang="en-US" sz="1200" kern="1200">
              <a:solidFill>
                <a:sysClr val="windowText" lastClr="000000"/>
              </a:solidFill>
              <a:latin typeface="Times New Roman" panose="02020603050405020304" pitchFamily="18" charset="0"/>
              <a:cs typeface="Times New Roman" panose="02020603050405020304" pitchFamily="18" charset="0"/>
            </a:rPr>
            <a:t>■</a:t>
          </a:r>
          <a:r>
            <a:rPr lang="lv-LV" sz="1200" kern="1200">
              <a:solidFill>
                <a:sysClr val="windowText" lastClr="000000"/>
              </a:solidFill>
              <a:latin typeface="Times New Roman" panose="02020603050405020304" pitchFamily="18" charset="0"/>
              <a:cs typeface="Times New Roman" panose="02020603050405020304" pitchFamily="18" charset="0"/>
            </a:rPr>
            <a:t> 1</a:t>
          </a:r>
          <a:r>
            <a:rPr lang="en-US" sz="1200" kern="1200">
              <a:solidFill>
                <a:sysClr val="windowText" lastClr="000000"/>
              </a:solidFill>
              <a:latin typeface="Times New Roman" panose="02020603050405020304" pitchFamily="18" charset="0"/>
              <a:cs typeface="Times New Roman" panose="02020603050405020304" pitchFamily="18" charset="0"/>
            </a:rPr>
            <a:t> pieteikumi neatkarīgo institūciju pieprasījumiem </a:t>
          </a:r>
          <a:r>
            <a:rPr lang="lv-LV" sz="1200" kern="1200">
              <a:solidFill>
                <a:sysClr val="windowText" lastClr="000000"/>
              </a:solidFill>
              <a:latin typeface="Times New Roman" panose="02020603050405020304" pitchFamily="18" charset="0"/>
              <a:cs typeface="Times New Roman" panose="02020603050405020304" pitchFamily="18" charset="0"/>
            </a:rPr>
            <a:t>starpnozaru PP</a:t>
          </a:r>
          <a:r>
            <a:rPr lang="en-US" sz="1200" kern="1200">
              <a:solidFill>
                <a:sysClr val="windowText" lastClr="000000"/>
              </a:solidFill>
              <a:latin typeface="Times New Roman" panose="02020603050405020304" pitchFamily="18" charset="0"/>
              <a:cs typeface="Times New Roman" panose="02020603050405020304" pitchFamily="18" charset="0"/>
            </a:rPr>
            <a:t>.</a:t>
          </a:r>
        </a:p>
      </dsp:txBody>
      <dsp:txXfrm>
        <a:off x="1271530" y="848047"/>
        <a:ext cx="4700644" cy="1482455"/>
      </dsp:txXfrm>
    </dsp:sp>
    <dsp:sp modelId="{89271E55-2299-46C3-AEBB-F50E442D6A8C}">
      <dsp:nvSpPr>
        <dsp:cNvPr id="0" name=""/>
        <dsp:cNvSpPr/>
      </dsp:nvSpPr>
      <dsp:spPr>
        <a:xfrm>
          <a:off x="162288" y="1254950"/>
          <a:ext cx="572910" cy="626993"/>
        </a:xfrm>
        <a:prstGeom prst="roundRect">
          <a:avLst>
            <a:gd name="adj" fmla="val 10000"/>
          </a:avLst>
        </a:prstGeom>
        <a:blipFill rotWithShape="1">
          <a:blip xmlns:r="http://schemas.openxmlformats.org/officeDocument/2006/relationships" r:embed="rId2"/>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C2225E5-EF9F-4970-A7A3-6345CD6212BD}">
      <dsp:nvSpPr>
        <dsp:cNvPr id="0" name=""/>
        <dsp:cNvSpPr/>
      </dsp:nvSpPr>
      <dsp:spPr>
        <a:xfrm>
          <a:off x="0" y="2407598"/>
          <a:ext cx="5972175" cy="770952"/>
        </a:xfrm>
        <a:prstGeom prst="roundRect">
          <a:avLst>
            <a:gd name="adj" fmla="val 10000"/>
          </a:avLst>
        </a:prstGeom>
        <a:noFill/>
        <a:ln w="19050" cap="flat" cmpd="sng" algn="ctr">
          <a:solidFill>
            <a:schemeClr val="accent2">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r>
            <a:rPr lang="lv-LV" sz="1200" kern="1200">
              <a:solidFill>
                <a:sysClr val="windowText" lastClr="000000"/>
              </a:solidFill>
              <a:latin typeface="Times New Roman" panose="02020603050405020304" pitchFamily="18" charset="0"/>
              <a:cs typeface="Times New Roman" panose="02020603050405020304" pitchFamily="18" charset="0"/>
            </a:rPr>
            <a:t>PKC 2021.gada 15. jūlijā (vēstules Nr. 1.2-4/22) un 2021. gada 22. jūlijā (vēstules Nr. 1.2-4/23)  FM ir iesniedzis ministriju un citu centrālo valsts iestāžu (izņemot neatkarīgās institūcijas</a:t>
          </a:r>
          <a:r>
            <a:rPr lang="lv-LV" sz="1200" kern="1200" baseline="30000">
              <a:solidFill>
                <a:sysClr val="windowText" lastClr="000000"/>
              </a:solidFill>
              <a:latin typeface="Times New Roman" panose="02020603050405020304" pitchFamily="18" charset="0"/>
              <a:cs typeface="Times New Roman" panose="02020603050405020304" pitchFamily="18" charset="0"/>
            </a:rPr>
            <a:t>2</a:t>
          </a:r>
          <a:r>
            <a:rPr lang="lv-LV" sz="1200" kern="1200">
              <a:solidFill>
                <a:sysClr val="windowText" lastClr="000000"/>
              </a:solidFill>
              <a:latin typeface="Times New Roman" panose="02020603050405020304" pitchFamily="18" charset="0"/>
              <a:cs typeface="Times New Roman" panose="02020603050405020304" pitchFamily="18" charset="0"/>
            </a:rPr>
            <a:t>) PP izvērtējumu.</a:t>
          </a:r>
          <a:endParaRPr lang="en-US" sz="1200" kern="1200">
            <a:solidFill>
              <a:sysClr val="windowText" lastClr="000000"/>
            </a:solidFill>
            <a:latin typeface="Times New Roman" panose="02020603050405020304" pitchFamily="18" charset="0"/>
            <a:cs typeface="Times New Roman" panose="02020603050405020304" pitchFamily="18" charset="0"/>
          </a:endParaRPr>
        </a:p>
      </dsp:txBody>
      <dsp:txXfrm>
        <a:off x="1271530" y="2407598"/>
        <a:ext cx="4700644" cy="770952"/>
      </dsp:txXfrm>
    </dsp:sp>
    <dsp:sp modelId="{0D72F5B3-1565-4D58-A4B4-5926D0972652}">
      <dsp:nvSpPr>
        <dsp:cNvPr id="0" name=""/>
        <dsp:cNvSpPr/>
      </dsp:nvSpPr>
      <dsp:spPr>
        <a:xfrm>
          <a:off x="188040" y="2487376"/>
          <a:ext cx="499381" cy="640580"/>
        </a:xfrm>
        <a:prstGeom prst="roundRect">
          <a:avLst>
            <a:gd name="adj" fmla="val 10000"/>
          </a:avLst>
        </a:prstGeom>
        <a:blipFill rotWithShape="1">
          <a:blip xmlns:r="http://schemas.openxmlformats.org/officeDocument/2006/relationships" r:embed="rId3"/>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0.14447</cdr:x>
      <cdr:y>0.1758</cdr:y>
    </cdr:from>
    <cdr:to>
      <cdr:x>0.3791</cdr:x>
      <cdr:y>0.29573</cdr:y>
    </cdr:to>
    <cdr:sp macro="" textlink="">
      <cdr:nvSpPr>
        <cdr:cNvPr id="2" name="TextBox 1"/>
        <cdr:cNvSpPr txBox="1"/>
      </cdr:nvSpPr>
      <cdr:spPr>
        <a:xfrm xmlns:a="http://schemas.openxmlformats.org/drawingml/2006/main">
          <a:off x="824298" y="616218"/>
          <a:ext cx="1338649" cy="42036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l-GR" sz="1400" b="1">
              <a:latin typeface="Times New Roman" panose="02020603050405020304" pitchFamily="18" charset="0"/>
              <a:cs typeface="Times New Roman" panose="02020603050405020304" pitchFamily="18" charset="0"/>
            </a:rPr>
            <a:t>Σ</a:t>
          </a:r>
          <a:r>
            <a:rPr lang="lv-LV" sz="1400" b="1">
              <a:latin typeface="Times New Roman" panose="02020603050405020304" pitchFamily="18" charset="0"/>
              <a:cs typeface="Times New Roman" panose="02020603050405020304" pitchFamily="18" charset="0"/>
            </a:rPr>
            <a:t> = 1 699,0</a:t>
          </a:r>
          <a:endParaRPr lang="lv-LV" sz="1400" b="1"/>
        </a:p>
      </cdr:txBody>
    </cdr:sp>
  </cdr:relSizeAnchor>
  <cdr:relSizeAnchor xmlns:cdr="http://schemas.openxmlformats.org/drawingml/2006/chartDrawing">
    <cdr:from>
      <cdr:x>0.73242</cdr:x>
      <cdr:y>0.06454</cdr:y>
    </cdr:from>
    <cdr:to>
      <cdr:x>0.96704</cdr:x>
      <cdr:y>0.18447</cdr:y>
    </cdr:to>
    <cdr:sp macro="" textlink="">
      <cdr:nvSpPr>
        <cdr:cNvPr id="3" name="TextBox 1"/>
        <cdr:cNvSpPr txBox="1"/>
      </cdr:nvSpPr>
      <cdr:spPr>
        <a:xfrm xmlns:a="http://schemas.openxmlformats.org/drawingml/2006/main">
          <a:off x="4178785" y="226222"/>
          <a:ext cx="1338649" cy="42036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l-GR" sz="1400" b="1">
              <a:latin typeface="Times New Roman" panose="02020603050405020304" pitchFamily="18" charset="0"/>
              <a:cs typeface="Times New Roman" panose="02020603050405020304" pitchFamily="18" charset="0"/>
            </a:rPr>
            <a:t>Σ</a:t>
          </a:r>
          <a:r>
            <a:rPr lang="lv-LV" sz="1400" b="1">
              <a:latin typeface="Times New Roman" panose="02020603050405020304" pitchFamily="18" charset="0"/>
              <a:cs typeface="Times New Roman" panose="02020603050405020304" pitchFamily="18" charset="0"/>
            </a:rPr>
            <a:t> = 2 547,9</a:t>
          </a:r>
          <a:endParaRPr lang="lv-LV" sz="1400" b="1"/>
        </a:p>
      </cdr:txBody>
    </cdr:sp>
  </cdr:relSizeAnchor>
  <cdr:relSizeAnchor xmlns:cdr="http://schemas.openxmlformats.org/drawingml/2006/chartDrawing">
    <cdr:from>
      <cdr:x>0.44156</cdr:x>
      <cdr:y>0.14063</cdr:y>
    </cdr:from>
    <cdr:to>
      <cdr:x>0.67619</cdr:x>
      <cdr:y>0.26055</cdr:y>
    </cdr:to>
    <cdr:sp macro="" textlink="">
      <cdr:nvSpPr>
        <cdr:cNvPr id="4" name="TextBox 1"/>
        <cdr:cNvSpPr txBox="1"/>
      </cdr:nvSpPr>
      <cdr:spPr>
        <a:xfrm xmlns:a="http://schemas.openxmlformats.org/drawingml/2006/main">
          <a:off x="2519331" y="492922"/>
          <a:ext cx="1338649" cy="42036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l-GR" sz="1400" b="1">
              <a:latin typeface="Times New Roman" panose="02020603050405020304" pitchFamily="18" charset="0"/>
              <a:cs typeface="Times New Roman" panose="02020603050405020304" pitchFamily="18" charset="0"/>
            </a:rPr>
            <a:t>Σ</a:t>
          </a:r>
          <a:r>
            <a:rPr lang="lv-LV" sz="1400" b="1">
              <a:latin typeface="Times New Roman" panose="02020603050405020304" pitchFamily="18" charset="0"/>
              <a:cs typeface="Times New Roman" panose="02020603050405020304" pitchFamily="18" charset="0"/>
            </a:rPr>
            <a:t> = 2 125,1</a:t>
          </a:r>
        </a:p>
      </cdr:txBody>
    </cdr:sp>
  </cdr:relSizeAnchor>
</c:userShapes>
</file>

<file path=word/drawings/drawing2.xml><?xml version="1.0" encoding="utf-8"?>
<c:userShapes xmlns:c="http://schemas.openxmlformats.org/drawingml/2006/chart">
  <cdr:relSizeAnchor xmlns:cdr="http://schemas.openxmlformats.org/drawingml/2006/chartDrawing">
    <cdr:from>
      <cdr:x>0.14387</cdr:x>
      <cdr:y>0.21684</cdr:y>
    </cdr:from>
    <cdr:to>
      <cdr:x>0.40198</cdr:x>
      <cdr:y>0.35258</cdr:y>
    </cdr:to>
    <cdr:sp macro="" textlink="">
      <cdr:nvSpPr>
        <cdr:cNvPr id="2" name="TextBox 1"/>
        <cdr:cNvSpPr txBox="1"/>
      </cdr:nvSpPr>
      <cdr:spPr>
        <a:xfrm xmlns:a="http://schemas.openxmlformats.org/drawingml/2006/main">
          <a:off x="746146" y="805522"/>
          <a:ext cx="1338652" cy="50424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l-GR" sz="1400" b="1">
              <a:latin typeface="Times New Roman" panose="02020603050405020304" pitchFamily="18" charset="0"/>
              <a:cs typeface="Times New Roman" panose="02020603050405020304" pitchFamily="18" charset="0"/>
            </a:rPr>
            <a:t>Σ</a:t>
          </a:r>
          <a:r>
            <a:rPr lang="lv-LV" sz="1400" b="1">
              <a:latin typeface="Times New Roman" panose="02020603050405020304" pitchFamily="18" charset="0"/>
              <a:cs typeface="Times New Roman" panose="02020603050405020304" pitchFamily="18" charset="0"/>
            </a:rPr>
            <a:t> = 1 699,0</a:t>
          </a:r>
          <a:endParaRPr lang="lv-LV" sz="1400" b="1"/>
        </a:p>
      </cdr:txBody>
    </cdr:sp>
  </cdr:relSizeAnchor>
  <cdr:relSizeAnchor xmlns:cdr="http://schemas.openxmlformats.org/drawingml/2006/chartDrawing">
    <cdr:from>
      <cdr:x>0.42302</cdr:x>
      <cdr:y>0.08815</cdr:y>
    </cdr:from>
    <cdr:to>
      <cdr:x>0.68113</cdr:x>
      <cdr:y>0.2239</cdr:y>
    </cdr:to>
    <cdr:sp macro="" textlink="">
      <cdr:nvSpPr>
        <cdr:cNvPr id="3" name="TextBox 1"/>
        <cdr:cNvSpPr txBox="1"/>
      </cdr:nvSpPr>
      <cdr:spPr>
        <a:xfrm xmlns:a="http://schemas.openxmlformats.org/drawingml/2006/main">
          <a:off x="2193919" y="327454"/>
          <a:ext cx="1338652" cy="50427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l-GR" sz="1400" b="1">
              <a:latin typeface="Times New Roman" panose="02020603050405020304" pitchFamily="18" charset="0"/>
              <a:cs typeface="Times New Roman" panose="02020603050405020304" pitchFamily="18" charset="0"/>
            </a:rPr>
            <a:t>Σ</a:t>
          </a:r>
          <a:r>
            <a:rPr lang="lv-LV" sz="1400" b="1">
              <a:latin typeface="Times New Roman" panose="02020603050405020304" pitchFamily="18" charset="0"/>
              <a:cs typeface="Times New Roman" panose="02020603050405020304" pitchFamily="18" charset="0"/>
            </a:rPr>
            <a:t> = 2 125,1</a:t>
          </a:r>
          <a:endParaRPr lang="lv-LV" sz="1400" b="1"/>
        </a:p>
      </cdr:txBody>
    </cdr:sp>
  </cdr:relSizeAnchor>
  <cdr:relSizeAnchor xmlns:cdr="http://schemas.openxmlformats.org/drawingml/2006/chartDrawing">
    <cdr:from>
      <cdr:x>0.72054</cdr:x>
      <cdr:y>0</cdr:y>
    </cdr:from>
    <cdr:to>
      <cdr:x>0.97865</cdr:x>
      <cdr:y>0.13575</cdr:y>
    </cdr:to>
    <cdr:sp macro="" textlink="">
      <cdr:nvSpPr>
        <cdr:cNvPr id="4" name="TextBox 1"/>
        <cdr:cNvSpPr txBox="1"/>
      </cdr:nvSpPr>
      <cdr:spPr>
        <a:xfrm xmlns:a="http://schemas.openxmlformats.org/drawingml/2006/main">
          <a:off x="3736980" y="0"/>
          <a:ext cx="1338652" cy="50427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l-GR" sz="1400" b="1">
              <a:latin typeface="Times New Roman" panose="02020603050405020304" pitchFamily="18" charset="0"/>
              <a:cs typeface="Times New Roman" panose="02020603050405020304" pitchFamily="18" charset="0"/>
            </a:rPr>
            <a:t>Σ</a:t>
          </a:r>
          <a:r>
            <a:rPr lang="lv-LV" sz="1400" b="1">
              <a:latin typeface="Times New Roman" panose="02020603050405020304" pitchFamily="18" charset="0"/>
              <a:cs typeface="Times New Roman" panose="02020603050405020304" pitchFamily="18" charset="0"/>
            </a:rPr>
            <a:t> = 2 547,9</a:t>
          </a:r>
          <a:endParaRPr lang="lv-LV" sz="1400" b="1"/>
        </a:p>
      </cdr:txBody>
    </cdr:sp>
  </cdr:relSizeAnchor>
</c:userShapes>
</file>

<file path=word/drawings/drawing3.xml><?xml version="1.0" encoding="utf-8"?>
<c:userShapes xmlns:c="http://schemas.openxmlformats.org/drawingml/2006/chart">
  <cdr:relSizeAnchor xmlns:cdr="http://schemas.openxmlformats.org/drawingml/2006/chartDrawing">
    <cdr:from>
      <cdr:x>0.15069</cdr:x>
      <cdr:y>0.25116</cdr:y>
    </cdr:from>
    <cdr:to>
      <cdr:x>0.44349</cdr:x>
      <cdr:y>0.40481</cdr:y>
    </cdr:to>
    <cdr:sp macro="" textlink="">
      <cdr:nvSpPr>
        <cdr:cNvPr id="2" name="TextBox 1"/>
        <cdr:cNvSpPr txBox="1"/>
      </cdr:nvSpPr>
      <cdr:spPr>
        <a:xfrm xmlns:a="http://schemas.openxmlformats.org/drawingml/2006/main">
          <a:off x="688975" y="688975"/>
          <a:ext cx="1338649" cy="42151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l-GR" sz="1400" b="1">
              <a:latin typeface="Times New Roman" panose="02020603050405020304" pitchFamily="18" charset="0"/>
              <a:cs typeface="Times New Roman" panose="02020603050405020304" pitchFamily="18" charset="0"/>
            </a:rPr>
            <a:t>Σ</a:t>
          </a:r>
          <a:r>
            <a:rPr lang="lv-LV" sz="1400" b="1">
              <a:latin typeface="Times New Roman" panose="02020603050405020304" pitchFamily="18" charset="0"/>
              <a:cs typeface="Times New Roman" panose="02020603050405020304" pitchFamily="18" charset="0"/>
            </a:rPr>
            <a:t> = 20,2</a:t>
          </a:r>
          <a:endParaRPr lang="lv-LV" sz="1400" b="1"/>
        </a:p>
      </cdr:txBody>
    </cdr:sp>
  </cdr:relSizeAnchor>
  <cdr:relSizeAnchor xmlns:cdr="http://schemas.openxmlformats.org/drawingml/2006/chartDrawing">
    <cdr:from>
      <cdr:x>0.44028</cdr:x>
      <cdr:y>0.23032</cdr:y>
    </cdr:from>
    <cdr:to>
      <cdr:x>0.73307</cdr:x>
      <cdr:y>0.38398</cdr:y>
    </cdr:to>
    <cdr:sp macro="" textlink="">
      <cdr:nvSpPr>
        <cdr:cNvPr id="3" name="TextBox 1"/>
        <cdr:cNvSpPr txBox="1"/>
      </cdr:nvSpPr>
      <cdr:spPr>
        <a:xfrm xmlns:a="http://schemas.openxmlformats.org/drawingml/2006/main">
          <a:off x="2012950" y="631825"/>
          <a:ext cx="1338649" cy="42151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l-GR" sz="1400" b="1">
              <a:latin typeface="Times New Roman" panose="02020603050405020304" pitchFamily="18" charset="0"/>
              <a:cs typeface="Times New Roman" panose="02020603050405020304" pitchFamily="18" charset="0"/>
            </a:rPr>
            <a:t>Σ</a:t>
          </a:r>
          <a:r>
            <a:rPr lang="lv-LV" sz="1400" b="1">
              <a:latin typeface="Times New Roman" panose="02020603050405020304" pitchFamily="18" charset="0"/>
              <a:cs typeface="Times New Roman" panose="02020603050405020304" pitchFamily="18" charset="0"/>
            </a:rPr>
            <a:t> = 22,2</a:t>
          </a:r>
          <a:endParaRPr lang="lv-LV" sz="1400" b="1"/>
        </a:p>
      </cdr:txBody>
    </cdr:sp>
  </cdr:relSizeAnchor>
  <cdr:relSizeAnchor xmlns:cdr="http://schemas.openxmlformats.org/drawingml/2006/chartDrawing">
    <cdr:from>
      <cdr:x>0.74539</cdr:x>
      <cdr:y>0</cdr:y>
    </cdr:from>
    <cdr:to>
      <cdr:x>0.98714</cdr:x>
      <cdr:y>0.15365</cdr:y>
    </cdr:to>
    <cdr:sp macro="" textlink="">
      <cdr:nvSpPr>
        <cdr:cNvPr id="4" name="TextBox 1"/>
        <cdr:cNvSpPr txBox="1"/>
      </cdr:nvSpPr>
      <cdr:spPr>
        <a:xfrm xmlns:a="http://schemas.openxmlformats.org/drawingml/2006/main">
          <a:off x="3837468" y="0"/>
          <a:ext cx="1244593" cy="53272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l-GR" sz="1400" b="1">
              <a:latin typeface="Times New Roman" panose="02020603050405020304" pitchFamily="18" charset="0"/>
              <a:cs typeface="Times New Roman" panose="02020603050405020304" pitchFamily="18" charset="0"/>
            </a:rPr>
            <a:t>Σ</a:t>
          </a:r>
          <a:r>
            <a:rPr lang="lv-LV" sz="1400" b="1">
              <a:latin typeface="Times New Roman" panose="02020603050405020304" pitchFamily="18" charset="0"/>
              <a:cs typeface="Times New Roman" panose="02020603050405020304" pitchFamily="18" charset="0"/>
            </a:rPr>
            <a:t> = 33,1</a:t>
          </a:r>
          <a:endParaRPr lang="lv-LV" sz="1400" b="1"/>
        </a:p>
      </cdr:txBody>
    </cdr:sp>
  </cdr:relSizeAnchor>
</c:userShape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Project communication pl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906F0-3932-418B-999E-F1D87A14A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tf03992044</Template>
  <TotalTime>1647</TotalTime>
  <Pages>8</Pages>
  <Words>7996</Words>
  <Characters>4559</Characters>
  <Application>Microsoft Office Word</Application>
  <DocSecurity>0</DocSecurity>
  <Lines>37</Lines>
  <Paragraphs>25</Paragraphs>
  <ScaleCrop>false</ScaleCrop>
  <HeadingPairs>
    <vt:vector size="2" baseType="variant">
      <vt:variant>
        <vt:lpstr>Title</vt:lpstr>
      </vt:variant>
      <vt:variant>
        <vt:i4>1</vt:i4>
      </vt:variant>
    </vt:vector>
  </HeadingPairs>
  <TitlesOfParts>
    <vt:vector size="1" baseType="lpstr">
      <vt:lpstr>Informatīvais ziņojums par ministriju un citu centrālo valsts iestāžu prioritārajiem pasākumiem 2022., 2023. un 2024.gadam</vt:lpstr>
    </vt:vector>
  </TitlesOfParts>
  <Company>Finanšu ministrija</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ministriju un citu centrālo valsts iestāžu prioritārajiem pasākumiem 2022., 2023. un 2024.gadam</dc:title>
  <dc:subject>Informatīvais ziņojums</dc:subject>
  <dc:creator>Edgars Vigups</dc:creator>
  <cp:keywords/>
  <dc:description>67095676, edgars.vigups@fm.gov.lv</dc:description>
  <cp:lastModifiedBy>Klinta Stafecka</cp:lastModifiedBy>
  <cp:revision>63</cp:revision>
  <cp:lastPrinted>2019-01-28T12:14:00Z</cp:lastPrinted>
  <dcterms:created xsi:type="dcterms:W3CDTF">2020-08-26T10:35:00Z</dcterms:created>
  <dcterms:modified xsi:type="dcterms:W3CDTF">2021-08-18T11:56:00Z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Owner">
    <vt:lpwstr>v-shbahu@microsoft.com</vt:lpwstr>
  </property>
  <property fmtid="{D5CDD505-2E9C-101B-9397-08002B2CF9AE}" pid="11" name="MSIP_Label_f42aa342-8706-4288-bd11-ebb85995028c_SetDate">
    <vt:lpwstr>2018-04-07T12:27:56.5276527Z</vt:lpwstr>
  </property>
  <property fmtid="{D5CDD505-2E9C-101B-9397-08002B2CF9AE}" pid="12" name="MSIP_Label_f42aa342-8706-4288-bd11-ebb85995028c_Name">
    <vt:lpwstr>General</vt:lpwstr>
  </property>
  <property fmtid="{D5CDD505-2E9C-101B-9397-08002B2CF9AE}" pid="13" name="MSIP_Label_f42aa342-8706-4288-bd11-ebb85995028c_Application">
    <vt:lpwstr>Microsoft Azure Information Protection</vt:lpwstr>
  </property>
  <property fmtid="{D5CDD505-2E9C-101B-9397-08002B2CF9AE}" pid="14" name="MSIP_Label_f42aa342-8706-4288-bd11-ebb85995028c_Extended_MSFT_Method">
    <vt:lpwstr>Automatic</vt:lpwstr>
  </property>
  <property fmtid="{D5CDD505-2E9C-101B-9397-08002B2CF9AE}" pid="15" name="Sensitivity">
    <vt:lpwstr>General</vt:lpwstr>
  </property>
</Properties>
</file>