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46407BC" w14:textId="77777777" w:rsidR="00F67A85" w:rsidRDefault="003B7B5D">
      <w:pPr>
        <w:spacing w:before="480" w:after="240"/>
        <w:jc w:val="center"/>
        <w:rPr>
          <w:b/>
          <w:sz w:val="24"/>
        </w:rPr>
      </w:pPr>
      <w:r>
        <w:rPr>
          <w:b/>
          <w:sz w:val="24"/>
        </w:rPr>
        <w:t>Ārkārtas sēde</w:t>
      </w:r>
    </w:p>
    <w:p w14:paraId="1C8996AF" w14:textId="77777777" w:rsidR="00F67A85" w:rsidRDefault="003B7B5D">
      <w:pPr>
        <w:spacing w:after="240"/>
        <w:jc w:val="center"/>
        <w:rPr>
          <w:b/>
          <w:sz w:val="24"/>
        </w:rPr>
      </w:pPr>
      <w:r>
        <w:rPr>
          <w:b/>
          <w:sz w:val="24"/>
        </w:rPr>
        <w:t>Protokola izraksts</w:t>
      </w:r>
    </w:p>
    <w:tbl>
      <w:tblPr>
        <w:tblStyle w:val="a"/>
        <w:tblW w:w="9642" w:type="dxa"/>
        <w:tblLayout w:type="fixed"/>
        <w:tblLook w:val="0600" w:firstRow="0" w:lastRow="0" w:firstColumn="0" w:lastColumn="0" w:noHBand="1" w:noVBand="1"/>
      </w:tblPr>
      <w:tblGrid>
        <w:gridCol w:w="4821"/>
        <w:gridCol w:w="4821"/>
      </w:tblGrid>
      <w:tr w:rsidR="00F67A85" w14:paraId="1628984B" w14:textId="77777777">
        <w:tc>
          <w:tcPr>
            <w:tcW w:w="4821" w:type="dxa"/>
            <w:shd w:val="clear" w:color="auto" w:fill="FFFFFF"/>
            <w:noWrap/>
            <w:tcMar>
              <w:top w:w="0" w:type="dxa"/>
              <w:left w:w="0" w:type="dxa"/>
              <w:bottom w:w="0" w:type="dxa"/>
              <w:right w:w="0" w:type="dxa"/>
            </w:tcMar>
            <w:vAlign w:val="center"/>
          </w:tcPr>
          <w:p w14:paraId="656673D1" w14:textId="77777777" w:rsidR="00F67A85" w:rsidRDefault="003B7B5D">
            <w:r>
              <w:rPr>
                <w:sz w:val="24"/>
              </w:rPr>
              <w:t>2021. gada 24. septembrī</w:t>
            </w:r>
          </w:p>
        </w:tc>
        <w:tc>
          <w:tcPr>
            <w:tcW w:w="4821" w:type="dxa"/>
            <w:shd w:val="clear" w:color="auto" w:fill="FFFFFF"/>
            <w:noWrap/>
            <w:tcMar>
              <w:top w:w="0" w:type="dxa"/>
              <w:left w:w="0" w:type="dxa"/>
              <w:bottom w:w="0" w:type="dxa"/>
              <w:right w:w="0" w:type="dxa"/>
            </w:tcMar>
            <w:vAlign w:val="center"/>
          </w:tcPr>
          <w:p w14:paraId="2675F444" w14:textId="77777777" w:rsidR="00F67A85" w:rsidRDefault="003B7B5D">
            <w:pPr>
              <w:jc w:val="right"/>
            </w:pPr>
            <w:r>
              <w:rPr>
                <w:sz w:val="24"/>
              </w:rPr>
              <w:t>Nr. 63</w:t>
            </w:r>
          </w:p>
        </w:tc>
      </w:tr>
    </w:tbl>
    <w:p w14:paraId="2E672294" w14:textId="77777777" w:rsidR="00F67A85" w:rsidRDefault="003B7B5D">
      <w:pPr>
        <w:spacing w:before="240" w:after="240"/>
        <w:jc w:val="center"/>
        <w:rPr>
          <w:b/>
        </w:rPr>
      </w:pPr>
      <w:r>
        <w:rPr>
          <w:b/>
        </w:rPr>
        <w:t>1. §</w:t>
      </w:r>
    </w:p>
    <w:p w14:paraId="45A65D7C" w14:textId="77777777" w:rsidR="00F67A85" w:rsidRDefault="003B7B5D">
      <w:pPr>
        <w:jc w:val="center"/>
        <w:rPr>
          <w:b/>
        </w:rPr>
      </w:pPr>
      <w:r>
        <w:rPr>
          <w:b/>
        </w:rPr>
        <w:t>Informatīvais ziņojums "Par priekšlikumiem valsts budžeta ieņēmumiem un izdevumiem 2022. gadam un ietvaram 2022.–2024. gadam"</w:t>
      </w:r>
    </w:p>
    <w:p w14:paraId="1A5D3019" w14:textId="77777777" w:rsidR="00F67A85" w:rsidRDefault="003B7B5D">
      <w:pPr>
        <w:spacing w:before="240"/>
        <w:jc w:val="left"/>
        <w:rPr>
          <w:b/>
        </w:rPr>
      </w:pPr>
      <w:r>
        <w:rPr>
          <w:b/>
        </w:rPr>
        <w:t>21-TA-364</w:t>
      </w:r>
    </w:p>
    <w:p w14:paraId="040ADE97" w14:textId="77777777" w:rsidR="00F67A85" w:rsidRDefault="003B7B5D">
      <w:pPr>
        <w:pBdr>
          <w:top w:val="single" w:sz="10" w:space="1" w:color="000000"/>
        </w:pBdr>
        <w:spacing w:after="240"/>
        <w:jc w:val="center"/>
      </w:pPr>
      <w:r>
        <w:t xml:space="preserve">(J. Reirs, B. Bāne, J. Plūme, A. Pabriks, J. </w:t>
      </w:r>
      <w:proofErr w:type="spellStart"/>
      <w:r>
        <w:t>Bordāns</w:t>
      </w:r>
      <w:proofErr w:type="spellEnd"/>
      <w:r>
        <w:t>, K. Gerhards, N. Puntulis, G. Eglītis, M. Golubeva, A. Muižniece, A</w:t>
      </w:r>
      <w:r>
        <w:t xml:space="preserve">.T. </w:t>
      </w:r>
      <w:proofErr w:type="spellStart"/>
      <w:r>
        <w:t>Plešs</w:t>
      </w:r>
      <w:proofErr w:type="spellEnd"/>
      <w:r>
        <w:t xml:space="preserve">, D. Pavļuts, A. Pelšs, I. Vanaga, E. </w:t>
      </w:r>
      <w:proofErr w:type="spellStart"/>
      <w:r>
        <w:t>Baldzēns</w:t>
      </w:r>
      <w:proofErr w:type="spellEnd"/>
      <w:r>
        <w:t xml:space="preserve">, J. </w:t>
      </w:r>
      <w:proofErr w:type="spellStart"/>
      <w:r>
        <w:t>Stukāns</w:t>
      </w:r>
      <w:proofErr w:type="spellEnd"/>
      <w:r>
        <w:t>, A. K. Kariņš)</w:t>
      </w:r>
    </w:p>
    <w:p w14:paraId="300A007A" w14:textId="77777777" w:rsidR="00F67A85" w:rsidRDefault="003B7B5D">
      <w:pPr>
        <w:numPr>
          <w:ilvl w:val="0"/>
          <w:numId w:val="1"/>
        </w:numPr>
        <w:ind w:firstLine="706"/>
      </w:pPr>
      <w:r>
        <w:t>1. Pieņemt zināšanai iesniegto informatīvo ziņojumu.</w:t>
      </w:r>
    </w:p>
    <w:p w14:paraId="0AC115F3" w14:textId="77777777" w:rsidR="00F67A85" w:rsidRDefault="003B7B5D">
      <w:pPr>
        <w:numPr>
          <w:ilvl w:val="0"/>
          <w:numId w:val="1"/>
        </w:numPr>
        <w:ind w:firstLine="706"/>
      </w:pPr>
      <w:r>
        <w:t>2. Pamatojoties uz Valdību veidojošo partiju pārstāvju diskusiju rezultātā panāktajām vienošanām par atbalstāmajiem prie</w:t>
      </w:r>
      <w:r>
        <w:t>kšlikumiem valsts budžeta papildu ieņēmumiem un izdevumiem, atbalstīt informatīvā ziņojuma 1. un 2. pielikumā ietvertos pasākumus ieņēmumu un izdevumu izmaiņām, tai skaitā pieteiktos prioritāros pasākumus neatkarīgajām iestādēm 2022. - 2024. gadam.</w:t>
      </w:r>
    </w:p>
    <w:p w14:paraId="2C73C5A6" w14:textId="77777777" w:rsidR="00F67A85" w:rsidRDefault="003B7B5D">
      <w:pPr>
        <w:numPr>
          <w:ilvl w:val="0"/>
          <w:numId w:val="1"/>
        </w:numPr>
        <w:ind w:firstLine="706"/>
      </w:pPr>
      <w:r>
        <w:t>3. Atba</w:t>
      </w:r>
      <w:r>
        <w:t>lstīt Labklājības ministrijas priekšlikumu valsts sociālās apdrošināšanas speciālā budžeta apakšprogrammā 04.02.00 "Nodarbinātības speciālais budžets" samazināt izdevumus sociāla rakstura maksājumiem un kompensācijām (izdevumus bezdarbnieka pabalstiem) 202</w:t>
      </w:r>
      <w:r>
        <w:t>2. gadā 8 967 884 </w:t>
      </w:r>
      <w:proofErr w:type="spellStart"/>
      <w:r>
        <w:rPr>
          <w:i/>
        </w:rPr>
        <w:t>euro</w:t>
      </w:r>
      <w:proofErr w:type="spellEnd"/>
      <w:r>
        <w:t xml:space="preserve"> apmērā, 2023. gadā 9 827 372 </w:t>
      </w:r>
      <w:proofErr w:type="spellStart"/>
      <w:r>
        <w:rPr>
          <w:i/>
        </w:rPr>
        <w:t>euro</w:t>
      </w:r>
      <w:proofErr w:type="spellEnd"/>
      <w:r>
        <w:t xml:space="preserve"> apmērā un 2024. gadā 10 893 980 </w:t>
      </w:r>
      <w:proofErr w:type="spellStart"/>
      <w:r>
        <w:rPr>
          <w:i/>
        </w:rPr>
        <w:t>euro</w:t>
      </w:r>
      <w:proofErr w:type="spellEnd"/>
      <w:r>
        <w:t xml:space="preserve"> apmērā, ņemot vērā bezdarbnieka pabalsta saņēmēju skaita aktuālākās izpildes tendences un prognozi 2022.-2024. gadam.</w:t>
      </w:r>
    </w:p>
    <w:p w14:paraId="707237E2" w14:textId="77777777" w:rsidR="00F67A85" w:rsidRDefault="003B7B5D">
      <w:pPr>
        <w:numPr>
          <w:ilvl w:val="0"/>
          <w:numId w:val="1"/>
        </w:numPr>
        <w:ind w:firstLine="706"/>
      </w:pPr>
      <w:r>
        <w:t>4. Finanšu ministrijai precizēt nodokļu ieņē</w:t>
      </w:r>
      <w:r>
        <w:t>mumu prognozes 2022.-2024. gadam no atbalstāmo prioritāšu atlīdzībai paredzēto  līdzekļu novirzīšanas:</w:t>
      </w:r>
    </w:p>
    <w:p w14:paraId="68D6DD59" w14:textId="77777777" w:rsidR="00F67A85" w:rsidRDefault="003B7B5D">
      <w:pPr>
        <w:numPr>
          <w:ilvl w:val="1"/>
          <w:numId w:val="1"/>
        </w:numPr>
        <w:ind w:firstLine="706"/>
      </w:pPr>
      <w:r>
        <w:t xml:space="preserve">4.1. </w:t>
      </w:r>
      <w:r>
        <w:t>2022. gadā palielinot ieņēmumus no iedzīvotāju ienākuma nodokļa par 16 770 000 </w:t>
      </w:r>
      <w:proofErr w:type="spellStart"/>
      <w:r>
        <w:rPr>
          <w:i/>
        </w:rPr>
        <w:t>euro</w:t>
      </w:r>
      <w:proofErr w:type="spellEnd"/>
      <w:r>
        <w:t xml:space="preserve"> (tai skaitā valsts pamatbudžetā par 4 192 500 </w:t>
      </w:r>
      <w:proofErr w:type="spellStart"/>
      <w:r>
        <w:rPr>
          <w:i/>
        </w:rPr>
        <w:t>euro</w:t>
      </w:r>
      <w:proofErr w:type="spellEnd"/>
      <w:r>
        <w:t xml:space="preserve"> un pašvaldību budžetā par 12 577 500 </w:t>
      </w:r>
      <w:proofErr w:type="spellStart"/>
      <w:r>
        <w:rPr>
          <w:i/>
        </w:rPr>
        <w:t>euro</w:t>
      </w:r>
      <w:proofErr w:type="spellEnd"/>
      <w:r>
        <w:t xml:space="preserve">), palielinot ieņēmumus no sociālās apdrošināšanas iemaksām par 31 930 000 </w:t>
      </w:r>
      <w:proofErr w:type="spellStart"/>
      <w:r>
        <w:rPr>
          <w:i/>
        </w:rPr>
        <w:t>euro</w:t>
      </w:r>
      <w:proofErr w:type="spellEnd"/>
      <w:r>
        <w:t xml:space="preserve"> </w:t>
      </w:r>
      <w:r>
        <w:t xml:space="preserve">(tai skaitā valsts speciālajā budžetā 25 720 000 </w:t>
      </w:r>
      <w:proofErr w:type="spellStart"/>
      <w:r>
        <w:rPr>
          <w:i/>
        </w:rPr>
        <w:t>euro</w:t>
      </w:r>
      <w:proofErr w:type="spellEnd"/>
      <w:r>
        <w:t xml:space="preserve">, valsts </w:t>
      </w:r>
      <w:proofErr w:type="spellStart"/>
      <w:r>
        <w:t>fondēto</w:t>
      </w:r>
      <w:proofErr w:type="spellEnd"/>
      <w:r>
        <w:t xml:space="preserve"> pensiju shēmā 5 270 000 </w:t>
      </w:r>
      <w:proofErr w:type="spellStart"/>
      <w:r>
        <w:rPr>
          <w:i/>
        </w:rPr>
        <w:t>euro</w:t>
      </w:r>
      <w:proofErr w:type="spellEnd"/>
      <w:r>
        <w:t xml:space="preserve"> un valsts pamatbudžetā 940 000 </w:t>
      </w:r>
      <w:proofErr w:type="spellStart"/>
      <w:r>
        <w:rPr>
          <w:i/>
        </w:rPr>
        <w:t>euro</w:t>
      </w:r>
      <w:proofErr w:type="spellEnd"/>
      <w:r>
        <w:t xml:space="preserve">) un palielinot ieņēmumus no pievienotās vērtības nodokļa par 4 560 000 </w:t>
      </w:r>
      <w:proofErr w:type="spellStart"/>
      <w:r>
        <w:rPr>
          <w:i/>
        </w:rPr>
        <w:t>euro</w:t>
      </w:r>
      <w:proofErr w:type="spellEnd"/>
      <w:r>
        <w:t>;</w:t>
      </w:r>
    </w:p>
    <w:p w14:paraId="15F6901A" w14:textId="77777777" w:rsidR="00F67A85" w:rsidRDefault="003B7B5D">
      <w:pPr>
        <w:numPr>
          <w:ilvl w:val="1"/>
          <w:numId w:val="1"/>
        </w:numPr>
        <w:ind w:firstLine="706"/>
      </w:pPr>
      <w:r>
        <w:t>4.2. 2023. gadā palielinot ieņēmumus no iedz</w:t>
      </w:r>
      <w:r>
        <w:t>īvotāju ienākuma nodokļa par 20 750 000 </w:t>
      </w:r>
      <w:proofErr w:type="spellStart"/>
      <w:r>
        <w:rPr>
          <w:i/>
        </w:rPr>
        <w:t>euro</w:t>
      </w:r>
      <w:proofErr w:type="spellEnd"/>
      <w:r>
        <w:t xml:space="preserve"> (tai skaitā valsts pamatbudžetā par 5 187 500 </w:t>
      </w:r>
      <w:proofErr w:type="spellStart"/>
      <w:r>
        <w:rPr>
          <w:i/>
        </w:rPr>
        <w:t>euro</w:t>
      </w:r>
      <w:proofErr w:type="spellEnd"/>
      <w:r>
        <w:t xml:space="preserve"> un pašvaldību budžetā par 15 562 500 </w:t>
      </w:r>
      <w:proofErr w:type="spellStart"/>
      <w:r>
        <w:rPr>
          <w:i/>
        </w:rPr>
        <w:t>euro</w:t>
      </w:r>
      <w:proofErr w:type="spellEnd"/>
      <w:r>
        <w:t xml:space="preserve">), palielinot ieņēmumus no sociālās apdrošināšanas iemaksām par 39 520 000 </w:t>
      </w:r>
      <w:proofErr w:type="spellStart"/>
      <w:r>
        <w:rPr>
          <w:i/>
        </w:rPr>
        <w:t>euro</w:t>
      </w:r>
      <w:proofErr w:type="spellEnd"/>
      <w:r>
        <w:t xml:space="preserve"> (tai skaitā valsts speciālajā budžetā 3</w:t>
      </w:r>
      <w:r>
        <w:t xml:space="preserve">1 840 000 </w:t>
      </w:r>
      <w:proofErr w:type="spellStart"/>
      <w:r>
        <w:rPr>
          <w:i/>
        </w:rPr>
        <w:t>euro</w:t>
      </w:r>
      <w:proofErr w:type="spellEnd"/>
      <w:r>
        <w:t xml:space="preserve">, valsts </w:t>
      </w:r>
      <w:proofErr w:type="spellStart"/>
      <w:r>
        <w:t>fondēto</w:t>
      </w:r>
      <w:proofErr w:type="spellEnd"/>
      <w:r>
        <w:t xml:space="preserve"> pensiju shēmā 6 520 000 </w:t>
      </w:r>
      <w:proofErr w:type="spellStart"/>
      <w:r>
        <w:rPr>
          <w:i/>
        </w:rPr>
        <w:t>euro</w:t>
      </w:r>
      <w:proofErr w:type="spellEnd"/>
      <w:r>
        <w:t xml:space="preserve"> un valsts pamatbudžetā 1 160 000 </w:t>
      </w:r>
      <w:proofErr w:type="spellStart"/>
      <w:r>
        <w:rPr>
          <w:i/>
        </w:rPr>
        <w:t>euro</w:t>
      </w:r>
      <w:proofErr w:type="spellEnd"/>
      <w:r>
        <w:t xml:space="preserve">) un palielinot ieņēmumus no pievienotās vērtības nodokļa par 5 640 000 </w:t>
      </w:r>
      <w:proofErr w:type="spellStart"/>
      <w:r>
        <w:rPr>
          <w:i/>
        </w:rPr>
        <w:t>euro</w:t>
      </w:r>
      <w:proofErr w:type="spellEnd"/>
      <w:r>
        <w:t>;</w:t>
      </w:r>
    </w:p>
    <w:p w14:paraId="2F02F715" w14:textId="77777777" w:rsidR="00F67A85" w:rsidRDefault="003B7B5D">
      <w:pPr>
        <w:numPr>
          <w:ilvl w:val="1"/>
          <w:numId w:val="1"/>
        </w:numPr>
        <w:ind w:firstLine="706"/>
      </w:pPr>
      <w:r>
        <w:lastRenderedPageBreak/>
        <w:t>4.3. 2024.gadā palielinot ieņēmumus no iedzīvotāju ienākuma nodokļa par 20 290 00</w:t>
      </w:r>
      <w:r>
        <w:t xml:space="preserve">0 </w:t>
      </w:r>
      <w:proofErr w:type="spellStart"/>
      <w:r>
        <w:rPr>
          <w:i/>
        </w:rPr>
        <w:t>euro</w:t>
      </w:r>
      <w:proofErr w:type="spellEnd"/>
      <w:r>
        <w:t xml:space="preserve"> (tai skaitā valsts pamatbudžetā par 5 072 500 </w:t>
      </w:r>
      <w:proofErr w:type="spellStart"/>
      <w:r>
        <w:rPr>
          <w:i/>
        </w:rPr>
        <w:t>euro</w:t>
      </w:r>
      <w:proofErr w:type="spellEnd"/>
      <w:r>
        <w:t xml:space="preserve"> un pašvaldību  budžetā par 15 217 500 </w:t>
      </w:r>
      <w:proofErr w:type="spellStart"/>
      <w:r>
        <w:rPr>
          <w:i/>
        </w:rPr>
        <w:t>euro</w:t>
      </w:r>
      <w:proofErr w:type="spellEnd"/>
      <w:r>
        <w:t xml:space="preserve">), palielinot ieņēmumus no sociālās apdrošināšanas iemaksām par 38 650 000 </w:t>
      </w:r>
      <w:proofErr w:type="spellStart"/>
      <w:r>
        <w:rPr>
          <w:i/>
        </w:rPr>
        <w:t>euro</w:t>
      </w:r>
      <w:proofErr w:type="spellEnd"/>
      <w:r>
        <w:t xml:space="preserve"> (tai skaitā valsts speciālajā budžetā 31 140 000 </w:t>
      </w:r>
      <w:proofErr w:type="spellStart"/>
      <w:r>
        <w:rPr>
          <w:i/>
        </w:rPr>
        <w:t>euro</w:t>
      </w:r>
      <w:proofErr w:type="spellEnd"/>
      <w:r>
        <w:t xml:space="preserve">, valsts </w:t>
      </w:r>
      <w:proofErr w:type="spellStart"/>
      <w:r>
        <w:t>fondēto</w:t>
      </w:r>
      <w:proofErr w:type="spellEnd"/>
      <w:r>
        <w:t xml:space="preserve"> pensij</w:t>
      </w:r>
      <w:r>
        <w:t xml:space="preserve">u shēmā 6 380 000 </w:t>
      </w:r>
      <w:proofErr w:type="spellStart"/>
      <w:r>
        <w:rPr>
          <w:i/>
        </w:rPr>
        <w:t>euro</w:t>
      </w:r>
      <w:proofErr w:type="spellEnd"/>
      <w:r>
        <w:t xml:space="preserve"> un valsts pamatbudžetā 1 130 000 </w:t>
      </w:r>
      <w:proofErr w:type="spellStart"/>
      <w:r>
        <w:rPr>
          <w:i/>
        </w:rPr>
        <w:t>euro</w:t>
      </w:r>
      <w:proofErr w:type="spellEnd"/>
      <w:r>
        <w:t xml:space="preserve">) un palielinot ieņēmumus no pievienotās vērtības nodokļa par 5 520 000 </w:t>
      </w:r>
      <w:proofErr w:type="spellStart"/>
      <w:r>
        <w:rPr>
          <w:i/>
        </w:rPr>
        <w:t>euro</w:t>
      </w:r>
      <w:proofErr w:type="spellEnd"/>
      <w:r>
        <w:t>.</w:t>
      </w:r>
    </w:p>
    <w:p w14:paraId="1FCDBEF7" w14:textId="77777777" w:rsidR="00F67A85" w:rsidRDefault="003B7B5D">
      <w:pPr>
        <w:numPr>
          <w:ilvl w:val="0"/>
          <w:numId w:val="1"/>
        </w:numPr>
        <w:ind w:firstLine="706"/>
      </w:pPr>
      <w:r>
        <w:t>5. Finanšu ministrijai izstrādāt un finanšu ministram kopā ar likumprojektu "Par vidēja termiņa budžeta ietvaru 2022.,</w:t>
      </w:r>
      <w:r>
        <w:t xml:space="preserve"> 2023. un 2024. gadam" un likumprojektu "Par valsts budžetu 2022. gadam" kā Ministru kabineta lietu iesniegt izskatīšanai Ministru kabinetā grozījumus likumā "Par iedzīvotāju ienākuma nodokli", kas paredz no 2022. gada  1. janvāra noteikt pensionāra neapli</w:t>
      </w:r>
      <w:r>
        <w:t xml:space="preserve">ekamo minimumu 2 100 </w:t>
      </w:r>
      <w:proofErr w:type="spellStart"/>
      <w:r>
        <w:rPr>
          <w:i/>
        </w:rPr>
        <w:t>euro</w:t>
      </w:r>
      <w:proofErr w:type="spellEnd"/>
      <w:r>
        <w:t xml:space="preserve"> pirmajā pusgadā (350 </w:t>
      </w:r>
      <w:proofErr w:type="spellStart"/>
      <w:r>
        <w:rPr>
          <w:i/>
        </w:rPr>
        <w:t>euro</w:t>
      </w:r>
      <w:proofErr w:type="spellEnd"/>
      <w:r>
        <w:t xml:space="preserve"> mēnesī), bet no 2022. gada 1. jūlija – 3 000 </w:t>
      </w:r>
      <w:proofErr w:type="spellStart"/>
      <w:r>
        <w:rPr>
          <w:i/>
        </w:rPr>
        <w:t>euro</w:t>
      </w:r>
      <w:proofErr w:type="spellEnd"/>
      <w:r>
        <w:t xml:space="preserve"> otrajā pusgadā (500 </w:t>
      </w:r>
      <w:proofErr w:type="spellStart"/>
      <w:r>
        <w:rPr>
          <w:i/>
        </w:rPr>
        <w:t>euro</w:t>
      </w:r>
      <w:proofErr w:type="spellEnd"/>
      <w:r>
        <w:t xml:space="preserve"> mēnesī).</w:t>
      </w:r>
    </w:p>
    <w:p w14:paraId="3323D782" w14:textId="77777777" w:rsidR="00F67A85" w:rsidRDefault="003B7B5D">
      <w:pPr>
        <w:numPr>
          <w:ilvl w:val="0"/>
          <w:numId w:val="1"/>
        </w:numPr>
        <w:ind w:firstLine="706"/>
      </w:pPr>
      <w:r>
        <w:t xml:space="preserve">6. </w:t>
      </w:r>
      <w:r>
        <w:t>Finanšu ministrijai izstrādāt un finanšu ministram līdz 2021. gada 1. decembrim kā Ministru kabineta lietu iesniegt izskatīšanai Ministru kabinetā grozījumus Ministru kabineta 2017. gada 14. novembra noteikumos Nr. 676 "Noteikumi par neapliekamā minimuma u</w:t>
      </w:r>
      <w:r>
        <w:t xml:space="preserve">n nodokļa atvieglojuma apmēru iedzīvotāju ienākuma nodokļa aprēķināšanai", kas paredz no 2022. gada 1. janvāra noteikt maksimālo gada neapliekamā minimuma apmēru 2 100 </w:t>
      </w:r>
      <w:proofErr w:type="spellStart"/>
      <w:r>
        <w:rPr>
          <w:i/>
        </w:rPr>
        <w:t>euro</w:t>
      </w:r>
      <w:proofErr w:type="spellEnd"/>
      <w:r>
        <w:t xml:space="preserve"> pirmajā pusgadā (350 </w:t>
      </w:r>
      <w:proofErr w:type="spellStart"/>
      <w:r>
        <w:rPr>
          <w:i/>
        </w:rPr>
        <w:t>euro</w:t>
      </w:r>
      <w:proofErr w:type="spellEnd"/>
      <w:r>
        <w:t xml:space="preserve"> mēnesī), bet no 2022. gada 1. jūlija – 3 000 </w:t>
      </w:r>
      <w:proofErr w:type="spellStart"/>
      <w:r>
        <w:rPr>
          <w:i/>
        </w:rPr>
        <w:t>euro</w:t>
      </w:r>
      <w:proofErr w:type="spellEnd"/>
      <w:r>
        <w:t xml:space="preserve"> otrajā </w:t>
      </w:r>
      <w:r>
        <w:t xml:space="preserve">pusgadā (500 </w:t>
      </w:r>
      <w:proofErr w:type="spellStart"/>
      <w:r>
        <w:rPr>
          <w:i/>
        </w:rPr>
        <w:t>euro</w:t>
      </w:r>
      <w:proofErr w:type="spellEnd"/>
      <w:r>
        <w:t xml:space="preserve"> mēnesī).</w:t>
      </w:r>
    </w:p>
    <w:p w14:paraId="010F5E89" w14:textId="77777777" w:rsidR="00F67A85" w:rsidRDefault="003B7B5D">
      <w:pPr>
        <w:numPr>
          <w:ilvl w:val="0"/>
          <w:numId w:val="1"/>
        </w:numPr>
        <w:ind w:firstLine="706"/>
      </w:pPr>
      <w:r>
        <w:t>7. Finanšu ministrijai precizēt nodokļu ieņēmumu prognozes 2022.-2024. gadam:</w:t>
      </w:r>
    </w:p>
    <w:p w14:paraId="45AA6C1C" w14:textId="77777777" w:rsidR="00F67A85" w:rsidRDefault="003B7B5D">
      <w:pPr>
        <w:numPr>
          <w:ilvl w:val="1"/>
          <w:numId w:val="1"/>
        </w:numPr>
        <w:ind w:firstLine="706"/>
      </w:pPr>
      <w:r>
        <w:t xml:space="preserve">7.1. 2022. gadā samazinot ieņēmumus no iedzīvotāju ienākuma nodokļa par 106 180 000 </w:t>
      </w:r>
      <w:proofErr w:type="spellStart"/>
      <w:r>
        <w:rPr>
          <w:i/>
        </w:rPr>
        <w:t>euro</w:t>
      </w:r>
      <w:proofErr w:type="spellEnd"/>
      <w:r>
        <w:t xml:space="preserve"> (valsts pamatbudžetā par 26 545 000 </w:t>
      </w:r>
      <w:proofErr w:type="spellStart"/>
      <w:r>
        <w:rPr>
          <w:i/>
        </w:rPr>
        <w:t>euro</w:t>
      </w:r>
      <w:proofErr w:type="spellEnd"/>
      <w:r>
        <w:t xml:space="preserve"> un pašvaldību  budžet</w:t>
      </w:r>
      <w:r>
        <w:t xml:space="preserve">ā par 79 635 000 </w:t>
      </w:r>
      <w:proofErr w:type="spellStart"/>
      <w:r>
        <w:rPr>
          <w:i/>
        </w:rPr>
        <w:t>euro</w:t>
      </w:r>
      <w:proofErr w:type="spellEnd"/>
      <w:r>
        <w:t xml:space="preserve">) un palielinot ieņēmumus no pievienotās vērtības nodokļa par 12 380 000 </w:t>
      </w:r>
      <w:proofErr w:type="spellStart"/>
      <w:r>
        <w:rPr>
          <w:i/>
        </w:rPr>
        <w:t>euro</w:t>
      </w:r>
      <w:proofErr w:type="spellEnd"/>
      <w:r>
        <w:t>;</w:t>
      </w:r>
    </w:p>
    <w:p w14:paraId="36024CCF" w14:textId="77777777" w:rsidR="00F67A85" w:rsidRDefault="003B7B5D">
      <w:pPr>
        <w:numPr>
          <w:ilvl w:val="1"/>
          <w:numId w:val="1"/>
        </w:numPr>
        <w:ind w:firstLine="706"/>
      </w:pPr>
      <w:r>
        <w:t xml:space="preserve">7.2. 2023. gadā samazinot ieņēmumus no iedzīvotāju ienākuma nodokļa par 173 030 000 </w:t>
      </w:r>
      <w:proofErr w:type="spellStart"/>
      <w:r>
        <w:rPr>
          <w:i/>
        </w:rPr>
        <w:t>euro</w:t>
      </w:r>
      <w:proofErr w:type="spellEnd"/>
      <w:r>
        <w:t xml:space="preserve"> (valsts pamatbudžetā par 43 257 500 </w:t>
      </w:r>
      <w:proofErr w:type="spellStart"/>
      <w:r>
        <w:rPr>
          <w:i/>
        </w:rPr>
        <w:t>euro</w:t>
      </w:r>
      <w:proofErr w:type="spellEnd"/>
      <w:r>
        <w:t xml:space="preserve"> un pašvaldību budžetā par </w:t>
      </w:r>
      <w:r>
        <w:t xml:space="preserve">129 772 500 </w:t>
      </w:r>
      <w:proofErr w:type="spellStart"/>
      <w:r>
        <w:rPr>
          <w:i/>
        </w:rPr>
        <w:t>euro</w:t>
      </w:r>
      <w:proofErr w:type="spellEnd"/>
      <w:r>
        <w:t xml:space="preserve">) un palielinot ieņēmumus no pievienotās vērtības nodokļa par 20 180 000 </w:t>
      </w:r>
      <w:proofErr w:type="spellStart"/>
      <w:r>
        <w:rPr>
          <w:i/>
        </w:rPr>
        <w:t>euro</w:t>
      </w:r>
      <w:proofErr w:type="spellEnd"/>
      <w:r>
        <w:t>;</w:t>
      </w:r>
    </w:p>
    <w:p w14:paraId="11496FF4" w14:textId="77777777" w:rsidR="00F67A85" w:rsidRDefault="003B7B5D">
      <w:pPr>
        <w:numPr>
          <w:ilvl w:val="1"/>
          <w:numId w:val="1"/>
        </w:numPr>
        <w:ind w:firstLine="706"/>
      </w:pPr>
      <w:r>
        <w:t xml:space="preserve">7.3. 2024. gadā samazinot ieņēmumus no iedzīvotāju ienākuma nodokļa par 173 030 000 </w:t>
      </w:r>
      <w:proofErr w:type="spellStart"/>
      <w:r>
        <w:rPr>
          <w:i/>
        </w:rPr>
        <w:t>euro</w:t>
      </w:r>
      <w:proofErr w:type="spellEnd"/>
      <w:r>
        <w:t xml:space="preserve"> (valsts pamatbudžetā par 43 257 500 </w:t>
      </w:r>
      <w:proofErr w:type="spellStart"/>
      <w:r>
        <w:rPr>
          <w:i/>
        </w:rPr>
        <w:t>euro</w:t>
      </w:r>
      <w:proofErr w:type="spellEnd"/>
      <w:r>
        <w:t xml:space="preserve"> un pašvaldību budžetā par 129 7</w:t>
      </w:r>
      <w:r>
        <w:t xml:space="preserve">72 500 </w:t>
      </w:r>
      <w:proofErr w:type="spellStart"/>
      <w:r>
        <w:rPr>
          <w:i/>
        </w:rPr>
        <w:t>euro</w:t>
      </w:r>
      <w:proofErr w:type="spellEnd"/>
      <w:r>
        <w:t xml:space="preserve">) un palielinot ieņēmumus no pievienotās vērtības nodokļa par 20 230 000 </w:t>
      </w:r>
      <w:proofErr w:type="spellStart"/>
      <w:r>
        <w:rPr>
          <w:i/>
        </w:rPr>
        <w:t>euro</w:t>
      </w:r>
      <w:proofErr w:type="spellEnd"/>
      <w:r>
        <w:t>.</w:t>
      </w:r>
    </w:p>
    <w:p w14:paraId="49589372" w14:textId="77777777" w:rsidR="00F67A85" w:rsidRDefault="003B7B5D">
      <w:pPr>
        <w:numPr>
          <w:ilvl w:val="0"/>
          <w:numId w:val="1"/>
        </w:numPr>
        <w:ind w:firstLine="706"/>
      </w:pPr>
      <w:r>
        <w:t xml:space="preserve">8. Atzīt par izpildītu Ministru kabineta 2020. gada 2. septembra sēdes </w:t>
      </w:r>
      <w:proofErr w:type="spellStart"/>
      <w:r>
        <w:t>protokollēmuma</w:t>
      </w:r>
      <w:proofErr w:type="spellEnd"/>
      <w:r>
        <w:t xml:space="preserve"> (prot. Nr. 55 38. §) 7. punktā doto uzdevumu.</w:t>
      </w:r>
    </w:p>
    <w:p w14:paraId="661D51E8" w14:textId="77777777" w:rsidR="00F67A85" w:rsidRDefault="003B7B5D">
      <w:pPr>
        <w:numPr>
          <w:ilvl w:val="0"/>
          <w:numId w:val="1"/>
        </w:numPr>
        <w:ind w:firstLine="706"/>
      </w:pPr>
      <w:r>
        <w:t>9. Finanšu ministrijai izstrādāt u</w:t>
      </w:r>
      <w:r>
        <w:t>n finanšu ministram kopā ar likumprojektu "Par vidēja termiņa budžeta ietvaru 2022., 2023. un 2024. gadam" un likumprojektu "Par valsts budžetu 2022. gadam" kā Ministru kabineta lietu iesniegt izskatīšanai Ministru kabinetā grozījumus likumā "Par iedzīvotā</w:t>
      </w:r>
      <w:r>
        <w:t xml:space="preserve">ju ienākuma nodokli", kas paredz, ka ar 2022. gadu no maksātāja ienākumiem, par kuriem maksā algas nodokli, </w:t>
      </w:r>
      <w:r>
        <w:lastRenderedPageBreak/>
        <w:t>papildus darba devēja apmaksātajiem darba koplīgumā noteiktajiem darbinieka ēdināšanas izdevumiem izslēdz arī darba devēja apmaksātos darbinieka ārs</w:t>
      </w:r>
      <w:r>
        <w:t>tniecības izdevumus, ja par abiem darba devēja apmaksāto darbinieka izdevumu veidiem kopā netiek pārsniegti 480 </w:t>
      </w:r>
      <w:proofErr w:type="spellStart"/>
      <w:r>
        <w:rPr>
          <w:i/>
        </w:rPr>
        <w:t>euro</w:t>
      </w:r>
      <w:proofErr w:type="spellEnd"/>
      <w:r>
        <w:t> gadā (vidēji 40 </w:t>
      </w:r>
      <w:proofErr w:type="spellStart"/>
      <w:r>
        <w:rPr>
          <w:i/>
        </w:rPr>
        <w:t>euro</w:t>
      </w:r>
      <w:proofErr w:type="spellEnd"/>
      <w:r>
        <w:t> mēnesī) un darba devējs izpilda likumā ietvertos nosacījumus.</w:t>
      </w:r>
    </w:p>
    <w:p w14:paraId="0DDC14CA" w14:textId="77777777" w:rsidR="00F67A85" w:rsidRDefault="003B7B5D">
      <w:pPr>
        <w:numPr>
          <w:ilvl w:val="0"/>
          <w:numId w:val="1"/>
        </w:numPr>
        <w:ind w:firstLine="706"/>
      </w:pPr>
      <w:r>
        <w:t>10. Finanšu ministrijai precizēt nodokļu ieņēmumu progno</w:t>
      </w:r>
      <w:r>
        <w:t xml:space="preserve">zes 2022.-2024.gadam, samazinot ieņēmumus no iedzīvotāju ienākuma nodokļa par 540 000 </w:t>
      </w:r>
      <w:proofErr w:type="spellStart"/>
      <w:r>
        <w:rPr>
          <w:i/>
        </w:rPr>
        <w:t>euro</w:t>
      </w:r>
      <w:proofErr w:type="spellEnd"/>
      <w:r>
        <w:t xml:space="preserve"> (tai skaitā valsts pamatbudžetā par 135 000 </w:t>
      </w:r>
      <w:proofErr w:type="spellStart"/>
      <w:r>
        <w:rPr>
          <w:i/>
        </w:rPr>
        <w:t>euro</w:t>
      </w:r>
      <w:proofErr w:type="spellEnd"/>
      <w:r>
        <w:rPr>
          <w:i/>
        </w:rPr>
        <w:t xml:space="preserve"> </w:t>
      </w:r>
      <w:r>
        <w:t xml:space="preserve">un pašvaldību budžetā par 405 000 </w:t>
      </w:r>
      <w:proofErr w:type="spellStart"/>
      <w:r>
        <w:rPr>
          <w:i/>
        </w:rPr>
        <w:t>euro</w:t>
      </w:r>
      <w:proofErr w:type="spellEnd"/>
      <w:r>
        <w:t xml:space="preserve">) un samazinot ieņēmumus no sociālās apdrošināšanas iemaksām par 1 020 000 </w:t>
      </w:r>
      <w:proofErr w:type="spellStart"/>
      <w:r>
        <w:rPr>
          <w:i/>
        </w:rPr>
        <w:t>eur</w:t>
      </w:r>
      <w:r>
        <w:rPr>
          <w:i/>
        </w:rPr>
        <w:t>o</w:t>
      </w:r>
      <w:proofErr w:type="spellEnd"/>
      <w:r>
        <w:t xml:space="preserve"> (tai skaitā valsts speciālajā budžetā par 822 000 </w:t>
      </w:r>
      <w:proofErr w:type="spellStart"/>
      <w:r>
        <w:rPr>
          <w:i/>
        </w:rPr>
        <w:t>euro</w:t>
      </w:r>
      <w:proofErr w:type="spellEnd"/>
      <w:r>
        <w:t xml:space="preserve">, valsts pamatbudžetā par 30 000 </w:t>
      </w:r>
      <w:proofErr w:type="spellStart"/>
      <w:r>
        <w:rPr>
          <w:i/>
        </w:rPr>
        <w:t>euro</w:t>
      </w:r>
      <w:proofErr w:type="spellEnd"/>
      <w:r>
        <w:t xml:space="preserve"> un valsts </w:t>
      </w:r>
      <w:proofErr w:type="spellStart"/>
      <w:r>
        <w:t>fondēto</w:t>
      </w:r>
      <w:proofErr w:type="spellEnd"/>
      <w:r>
        <w:t xml:space="preserve"> pensiju shēmā par 168 000 </w:t>
      </w:r>
      <w:proofErr w:type="spellStart"/>
      <w:r>
        <w:rPr>
          <w:i/>
        </w:rPr>
        <w:t>euro</w:t>
      </w:r>
      <w:proofErr w:type="spellEnd"/>
      <w:r>
        <w:t>) ik gadu.</w:t>
      </w:r>
    </w:p>
    <w:p w14:paraId="4F164540" w14:textId="77777777" w:rsidR="00F67A85" w:rsidRDefault="003B7B5D">
      <w:pPr>
        <w:numPr>
          <w:ilvl w:val="0"/>
          <w:numId w:val="1"/>
        </w:numPr>
        <w:ind w:firstLine="706"/>
      </w:pPr>
      <w:r>
        <w:t>11. Atbalstīt Kultūras ministrijas priekšlikumu par spēkā esošās Pievienotās vērtības nodokļa likuma 42</w:t>
      </w:r>
      <w:r>
        <w:t>. panta piektajā, septītajā un devītajā daļā noteiktās pievienotās vērtības nodokļa samazinātās likmes 12 procentu apmērā iespieddarbiem samazināšanu līdz  5 procentu apmēram:</w:t>
      </w:r>
    </w:p>
    <w:p w14:paraId="246B871C" w14:textId="77777777" w:rsidR="00F67A85" w:rsidRDefault="003B7B5D">
      <w:pPr>
        <w:numPr>
          <w:ilvl w:val="1"/>
          <w:numId w:val="1"/>
        </w:numPr>
        <w:ind w:firstLine="706"/>
      </w:pPr>
      <w:r>
        <w:t xml:space="preserve">11.1. Kultūras ministrijai sagatavot un likumprojekta "Par valsts budžetu 2022. </w:t>
      </w:r>
      <w:r>
        <w:t>gadam" paketē iesniegt atbilstošus grozījumus Pievienotās vērtības nodokļa likumā;</w:t>
      </w:r>
    </w:p>
    <w:p w14:paraId="4C2B155D" w14:textId="77777777" w:rsidR="00F67A85" w:rsidRDefault="003B7B5D">
      <w:pPr>
        <w:numPr>
          <w:ilvl w:val="1"/>
          <w:numId w:val="1"/>
        </w:numPr>
        <w:ind w:firstLine="706"/>
      </w:pPr>
      <w:r>
        <w:t xml:space="preserve">11.2. Finanšu ministrijai samazināt pievienotās vērtības nodokļa ieņēmumu prognozi 2022. – 2024. gadam par 4 754 000 </w:t>
      </w:r>
      <w:proofErr w:type="spellStart"/>
      <w:r>
        <w:rPr>
          <w:i/>
        </w:rPr>
        <w:t>euro</w:t>
      </w:r>
      <w:proofErr w:type="spellEnd"/>
      <w:r>
        <w:t xml:space="preserve"> ik gadu.</w:t>
      </w:r>
    </w:p>
    <w:p w14:paraId="2BDF629C" w14:textId="77777777" w:rsidR="00F67A85" w:rsidRDefault="003B7B5D">
      <w:pPr>
        <w:numPr>
          <w:ilvl w:val="0"/>
          <w:numId w:val="1"/>
        </w:numPr>
        <w:ind w:firstLine="706"/>
      </w:pPr>
      <w:r>
        <w:t xml:space="preserve">12. Atbalstīt </w:t>
      </w:r>
      <w:proofErr w:type="spellStart"/>
      <w:r>
        <w:t>Iekšlietu</w:t>
      </w:r>
      <w:proofErr w:type="spellEnd"/>
      <w:r>
        <w:t xml:space="preserve"> ministrijas priekš</w:t>
      </w:r>
      <w:r>
        <w:t xml:space="preserve">likumu palielināt ieņēmumu prognozes no pārējiem naudas sodiem, ko uzliek Valsts policija par pārkāpumiem ceļu satiksmē, 2022. gadā un turpmāk ik gadu 1 550 000 </w:t>
      </w:r>
      <w:proofErr w:type="spellStart"/>
      <w:r>
        <w:rPr>
          <w:i/>
        </w:rPr>
        <w:t>euro</w:t>
      </w:r>
      <w:proofErr w:type="spellEnd"/>
      <w:r>
        <w:t xml:space="preserve"> apmērā, vienlaikus palielinot dotāciju no vispārējiem ieņēmumiem un izdevumus </w:t>
      </w:r>
      <w:proofErr w:type="spellStart"/>
      <w:r>
        <w:t>Iekšlietu</w:t>
      </w:r>
      <w:proofErr w:type="spellEnd"/>
      <w:r>
        <w:t xml:space="preserve"> mi</w:t>
      </w:r>
      <w:r>
        <w:t xml:space="preserve">nistrijas budžeta apakšprogrammā 06.01.00 "Valsts policija" 2022. gadā un turpmākajiem gadiem 1 550 000 </w:t>
      </w:r>
      <w:proofErr w:type="spellStart"/>
      <w:r>
        <w:rPr>
          <w:i/>
        </w:rPr>
        <w:t>euro</w:t>
      </w:r>
      <w:proofErr w:type="spellEnd"/>
      <w:r>
        <w:t xml:space="preserve"> apmērā ik gadu, lai nodrošinātu Valsts policiju ar tās funkciju īstenošanai nepieciešamajiem transportlīdzekļiem atbilstoši Ministru kabineta 2021.</w:t>
      </w:r>
      <w:r>
        <w:t xml:space="preserve"> gada 6. jūlija sēdē (prot. Nr. 51 96. §) izskatītajam informatīvajam ziņojumam "Par Valsts policijas funkciju nodrošināšanai nepieciešamo transportlīdzekļu nomu 2022. gadam un turpmākajiem gadiem".</w:t>
      </w:r>
    </w:p>
    <w:p w14:paraId="33D6BBA3" w14:textId="77777777" w:rsidR="00F67A85" w:rsidRDefault="003B7B5D">
      <w:pPr>
        <w:numPr>
          <w:ilvl w:val="0"/>
          <w:numId w:val="1"/>
        </w:numPr>
        <w:ind w:firstLine="706"/>
      </w:pPr>
      <w:r>
        <w:t>13. Atbalstīt Vides aizsardzības un reģionālās attīstības</w:t>
      </w:r>
      <w:r>
        <w:t xml:space="preserve"> ministrijas un Satiksmes ministrijas izstrādāto priekšlikumu palielināt valsts pamatbudžeta ieņēmumus no numerācijas lietošanas tiesību ikgadējās valsts nodevas 2022. gadam 417 360 </w:t>
      </w:r>
      <w:proofErr w:type="spellStart"/>
      <w:r>
        <w:rPr>
          <w:i/>
        </w:rPr>
        <w:t>euro</w:t>
      </w:r>
      <w:proofErr w:type="spellEnd"/>
      <w:r>
        <w:t xml:space="preserve">, 2023. gadam 353 360 </w:t>
      </w:r>
      <w:proofErr w:type="spellStart"/>
      <w:r>
        <w:rPr>
          <w:i/>
        </w:rPr>
        <w:t>euro</w:t>
      </w:r>
      <w:proofErr w:type="spellEnd"/>
      <w:r>
        <w:t xml:space="preserve"> un 2024.gadam 353 360 </w:t>
      </w:r>
      <w:proofErr w:type="spellStart"/>
      <w:r>
        <w:rPr>
          <w:i/>
        </w:rPr>
        <w:t>euro</w:t>
      </w:r>
      <w:proofErr w:type="spellEnd"/>
      <w:r>
        <w:t xml:space="preserve"> apmērā, attiecīg</w:t>
      </w:r>
      <w:r>
        <w:t xml:space="preserve">i Finanšu ministrijai precizēt </w:t>
      </w:r>
      <w:proofErr w:type="spellStart"/>
      <w:r>
        <w:t>nenodokļu</w:t>
      </w:r>
      <w:proofErr w:type="spellEnd"/>
      <w:r>
        <w:t xml:space="preserve"> ieņēmumu prognozes, un atbalstīt Vides aizsardzības un reģionālās attīstības ministrijas un Satiksmes ministrijas izstrādāto priekšlikumu palielināt dotāciju no vispārējiem ieņēmumiem un izdevumus:</w:t>
      </w:r>
    </w:p>
    <w:p w14:paraId="4FE92232" w14:textId="77777777" w:rsidR="00F67A85" w:rsidRDefault="003B7B5D">
      <w:pPr>
        <w:numPr>
          <w:ilvl w:val="1"/>
          <w:numId w:val="1"/>
        </w:numPr>
        <w:ind w:firstLine="706"/>
      </w:pPr>
      <w:r>
        <w:t xml:space="preserve">13.1. </w:t>
      </w:r>
      <w:r>
        <w:t xml:space="preserve">Vides aizsardzības un reģionālās attīstības ministrijas budžeta programmā 30.00.00 "Attīstības nacionālie atbalsta instrumenti" 2022. gadā 28 000 </w:t>
      </w:r>
      <w:proofErr w:type="spellStart"/>
      <w:r>
        <w:rPr>
          <w:i/>
        </w:rPr>
        <w:t>euro</w:t>
      </w:r>
      <w:proofErr w:type="spellEnd"/>
      <w:r>
        <w:t xml:space="preserve">, 2023. gadā 28 000 </w:t>
      </w:r>
      <w:proofErr w:type="spellStart"/>
      <w:r>
        <w:rPr>
          <w:i/>
        </w:rPr>
        <w:t>euro</w:t>
      </w:r>
      <w:proofErr w:type="spellEnd"/>
      <w:r>
        <w:t xml:space="preserve">, 2024. gadā un turpmāk ik gadu 28 000 </w:t>
      </w:r>
      <w:proofErr w:type="spellStart"/>
      <w:r>
        <w:rPr>
          <w:i/>
        </w:rPr>
        <w:t>euro</w:t>
      </w:r>
      <w:proofErr w:type="spellEnd"/>
      <w:r>
        <w:t xml:space="preserve"> apmērā pasākumam "Numerācijas datubāze</w:t>
      </w:r>
      <w:r>
        <w:t xml:space="preserve"> - valsts informācijas sistēma, kas tiek uzturēta VAS "Elektroniskie sakari" - funkcionalitātes palielināšana, numerācijas nodevas </w:t>
      </w:r>
      <w:r>
        <w:lastRenderedPageBreak/>
        <w:t>administrēšanas sistēma", lai pilnveidotu VAS "Elektroniskie sakari" numerācijas datu bāzi un nodrošinātu efektīvu nodevas ad</w:t>
      </w:r>
      <w:r>
        <w:t>ministrēšanas procesu;</w:t>
      </w:r>
    </w:p>
    <w:p w14:paraId="3DD1CB08" w14:textId="77777777" w:rsidR="00F67A85" w:rsidRDefault="003B7B5D">
      <w:pPr>
        <w:numPr>
          <w:ilvl w:val="1"/>
          <w:numId w:val="1"/>
        </w:numPr>
        <w:ind w:firstLine="706"/>
      </w:pPr>
      <w:r>
        <w:t xml:space="preserve">13.2. Satiksmes ministrijas budžeta programmā 97.00.00 "Nozaru vadība un politikas plānošana" 2022. gadā 389 360 </w:t>
      </w:r>
      <w:proofErr w:type="spellStart"/>
      <w:r>
        <w:rPr>
          <w:i/>
        </w:rPr>
        <w:t>euro</w:t>
      </w:r>
      <w:proofErr w:type="spellEnd"/>
      <w:r>
        <w:t xml:space="preserve">, 2023.gadā 185 652 </w:t>
      </w:r>
      <w:proofErr w:type="spellStart"/>
      <w:r>
        <w:rPr>
          <w:i/>
        </w:rPr>
        <w:t>euro</w:t>
      </w:r>
      <w:proofErr w:type="spellEnd"/>
      <w:r>
        <w:t xml:space="preserve">, 2024. gadā un turpmāk ik gadu 113 052 </w:t>
      </w:r>
      <w:proofErr w:type="spellStart"/>
      <w:r>
        <w:rPr>
          <w:i/>
        </w:rPr>
        <w:t>euro</w:t>
      </w:r>
      <w:proofErr w:type="spellEnd"/>
      <w:r>
        <w:t xml:space="preserve"> apmērā pasākumam "Platjoslas pieejamības ģeogrā</w:t>
      </w:r>
      <w:r>
        <w:t>fiskās informācijas sistēmas izveide un uzturēšana", lai nodrošinātu Eiropas Elektronisko sakaru kodeksa  prasību par elektronisko sakaru tīklu ģeogrāfisko apsekošanu (kartēšanu).</w:t>
      </w:r>
    </w:p>
    <w:p w14:paraId="3466B6D7" w14:textId="77777777" w:rsidR="00F67A85" w:rsidRDefault="003B7B5D">
      <w:pPr>
        <w:numPr>
          <w:ilvl w:val="0"/>
          <w:numId w:val="1"/>
        </w:numPr>
        <w:ind w:firstLine="706"/>
      </w:pPr>
      <w:r>
        <w:t>14. Pieņemt zināšanai, ka Satiksmes ministrija sadarbībā ar Kultūras ministr</w:t>
      </w:r>
      <w:r>
        <w:t>iju iesniegs izskatīšanai Ministru kabinetā ziņojumu par aktuālo situāciju attiecībā uz atbalstu abonētās preses izdevumu piegādes nodrošināšanai no 2023. gada.</w:t>
      </w:r>
    </w:p>
    <w:p w14:paraId="63813423" w14:textId="77777777" w:rsidR="00F67A85" w:rsidRDefault="003B7B5D">
      <w:pPr>
        <w:numPr>
          <w:ilvl w:val="0"/>
          <w:numId w:val="1"/>
        </w:numPr>
        <w:ind w:firstLine="706"/>
      </w:pPr>
      <w:r>
        <w:t>15. Finanšu ministrijai vidēja termiņa budžeta ietvara 2022., 2023. un 2024. gadam likumprojekt</w:t>
      </w:r>
      <w:r>
        <w:t xml:space="preserve">ā iekļaut pantu, kas nosaka, ka, gatavojot likumprojektu par valsts budžetu 2023. gadam un likumprojektu par vidēja termiņa budžeta ietvaru 2023., 2024. un 2025. gadam, paredz nepieciešamo līdzfinansējumu (30 procentu apmērā) pašvaldību garantētā minimālā </w:t>
      </w:r>
      <w:r>
        <w:t>ienākuma pabalsta un mājokļa pabalsta izmaksai, nodrošinot likumā noteikto fiskālo nosacījumu ievērošanu.</w:t>
      </w:r>
    </w:p>
    <w:p w14:paraId="6EBA2157" w14:textId="77777777" w:rsidR="00F67A85" w:rsidRDefault="003B7B5D">
      <w:pPr>
        <w:numPr>
          <w:ilvl w:val="0"/>
          <w:numId w:val="1"/>
        </w:numPr>
        <w:ind w:firstLine="706"/>
      </w:pPr>
      <w:r>
        <w:t xml:space="preserve">16. Ministrijām un citām centrālajām valsts iestādēm (turpmāk – ministrijas) sekot līdzi ieņēmumu izpildei un, ja ieņēmumu izpilde nesasniedz plānoto </w:t>
      </w:r>
      <w:r>
        <w:t>apmēru, veikt papildu pasākumus, lai nodrošinātu ieņēmumus plānotajā apmērā, vai iesniegt Finanšu ministrijā attiecīgus priekšlikumus izdevumu samazinājumam.</w:t>
      </w:r>
    </w:p>
    <w:p w14:paraId="759E05C1" w14:textId="77777777" w:rsidR="00F67A85" w:rsidRDefault="003B7B5D">
      <w:pPr>
        <w:numPr>
          <w:ilvl w:val="0"/>
          <w:numId w:val="1"/>
        </w:numPr>
        <w:ind w:firstLine="706"/>
      </w:pPr>
      <w:r>
        <w:t>17. Finanšu ministrijai, izskatot ar valsts budžetu saistītos jautājumus, kā arī ņemot vērā šajā M</w:t>
      </w:r>
      <w:r>
        <w:t>inistru kabineta sēdes protokolā atbalstītos priekšlikumus, koriģēt ieņēmumu prognozes 2022., 2023. un 2024. gadam un ieplānoto finansējumu budžeta resorā "74. Gadskārtējā valsts budžeta izpildes procesā pārdalāmais finansējums".</w:t>
      </w:r>
    </w:p>
    <w:p w14:paraId="4A4FC6C2" w14:textId="77777777" w:rsidR="00F67A85" w:rsidRDefault="003B7B5D">
      <w:pPr>
        <w:numPr>
          <w:ilvl w:val="0"/>
          <w:numId w:val="1"/>
        </w:numPr>
        <w:ind w:firstLine="706"/>
      </w:pPr>
      <w:r>
        <w:t>18. Ministrijām, ņemot vēr</w:t>
      </w:r>
      <w:r>
        <w:t xml:space="preserve">ā Ministru kabinetā atbalstītos pasākumus ieņēmumu un izdevumu izmaiņām, tai skaitā prioritāros pasākumus, līdz 2021. gada 25. septembrim iesniegt Finanšu ministrijā informatīvā ziņojuma pielikumos minēto summu detalizētu atšifrējumu </w:t>
      </w:r>
      <w:proofErr w:type="spellStart"/>
      <w:r>
        <w:rPr>
          <w:i/>
        </w:rPr>
        <w:t>euro</w:t>
      </w:r>
      <w:proofErr w:type="spellEnd"/>
      <w:r>
        <w:t xml:space="preserve"> sadalījumā pa min</w:t>
      </w:r>
      <w:r>
        <w:t>istrijām, budžeta programmām/ apakšprogrammām, prioritārajiem pasākumiem, prioritāro pasākumu kodiem, nepārsniedzot informatīvā ziņojuma pielikumā minēto finansējuma apmēru, kā arī aprēķināt un iesniegt Finanšu ministrijā maksimāli pieļaujamo valsts budžet</w:t>
      </w:r>
      <w:r>
        <w:t>a izdevumu kopējo apjomu 2022., 2023. un 2024. gadam.</w:t>
      </w:r>
    </w:p>
    <w:p w14:paraId="7188CDE0" w14:textId="77777777" w:rsidR="00F67A85" w:rsidRDefault="003B7B5D">
      <w:pPr>
        <w:numPr>
          <w:ilvl w:val="0"/>
          <w:numId w:val="1"/>
        </w:numPr>
        <w:ind w:firstLine="706"/>
      </w:pPr>
      <w:r>
        <w:t>19. Finanšu ministrijai atbilstoši Ministru kabinetā apstiprinātajiem valsts budžeta bāzes izdevumiem 2022., 2023. un 2024. gadam, kā arī Ministru kabinetā pieņemtajiem lēmumiem par ieņēmumu un izdevumu</w:t>
      </w:r>
      <w:r>
        <w:t xml:space="preserve"> pasākumiem un atbalstītajam papildu finansējumam prioritārajiem pasākumiem, sadarbībā ar ministrijām aprēķināt maksimāli pieļaujamo valsts budžeta izdevumu apjomu 2022., 2023. un 2024. gadam un līdz 2021. gada 28. septembrim elektroniski nosūtīt ministrij</w:t>
      </w:r>
      <w:r>
        <w:t>ām.</w:t>
      </w:r>
    </w:p>
    <w:p w14:paraId="284EFC91" w14:textId="77777777" w:rsidR="00F67A85" w:rsidRDefault="003B7B5D">
      <w:pPr>
        <w:numPr>
          <w:ilvl w:val="0"/>
          <w:numId w:val="1"/>
        </w:numPr>
        <w:ind w:firstLine="706"/>
      </w:pPr>
      <w:r>
        <w:t>20. Ministrijām, ņemot vērā Ministru kabinetā neatbalstītos papildu pieprasījumus, izvērtēt nepieciešamību veikt grozījumus normatīvajos aktos, nevirzīt tālāk sagatavotos likumprojektus, kā arī izvērtēt iespēju nodrošināt to īstenošanu esošā finansējum</w:t>
      </w:r>
      <w:r>
        <w:t>a ietvaros.</w:t>
      </w:r>
    </w:p>
    <w:p w14:paraId="793C199E" w14:textId="77777777" w:rsidR="00F67A85" w:rsidRDefault="003B7B5D">
      <w:pPr>
        <w:numPr>
          <w:ilvl w:val="0"/>
          <w:numId w:val="1"/>
        </w:numPr>
        <w:ind w:firstLine="706"/>
      </w:pPr>
      <w:r>
        <w:lastRenderedPageBreak/>
        <w:t>21. Ministrijām līdz 2021. gada 27. septembrim sagatavot un iesniegt izskatīšanai Ministru kabinetā budžetu pavadošos likumprojektus (budžeta likumprojektu pakete), un izskatīt tos Ministru kabineta 2021. gada 28. septembra, 29. septembra (ārkā</w:t>
      </w:r>
      <w:r>
        <w:t>rtas) un 5. oktobra sēdē.</w:t>
      </w:r>
    </w:p>
    <w:p w14:paraId="11AFC587" w14:textId="77777777" w:rsidR="00F67A85" w:rsidRDefault="003B7B5D">
      <w:pPr>
        <w:numPr>
          <w:ilvl w:val="0"/>
          <w:numId w:val="1"/>
        </w:numPr>
        <w:ind w:firstLine="706"/>
      </w:pPr>
      <w:r>
        <w:t xml:space="preserve">22. </w:t>
      </w:r>
      <w:r>
        <w:t>Ministrijām līdz 2021. gada 30. septembrim sagatavot un iesniegt Finanšu ministrijā valsts budžeta pieprasījumus 2022., 2023. un 2024. gadam.</w:t>
      </w:r>
    </w:p>
    <w:p w14:paraId="1F397ABA" w14:textId="77777777" w:rsidR="00F67A85" w:rsidRDefault="003B7B5D">
      <w:pPr>
        <w:numPr>
          <w:ilvl w:val="0"/>
          <w:numId w:val="1"/>
        </w:numPr>
        <w:ind w:firstLine="706"/>
      </w:pPr>
      <w:r>
        <w:t>23. Ministrijām atbilstoši Ministru kabineta 2012. gada 11. decembra noteikumu Nr. 867 "Kārtība, kādā nosakāms mak</w:t>
      </w:r>
      <w:r>
        <w:t xml:space="preserve">simāli pieļaujamais valsts budžeta izdevumu kopapjoms un maksimāli pieļaujamais valsts budžeta izdevumu kopējais apjoms katrai ministrijai un citām centrālajām valsts iestādēm vidējam termiņam" 2. pielikumam līdz 2021. gada 30. septembrim iesniegt Finanšu </w:t>
      </w:r>
      <w:r>
        <w:t>ministrijā aktualizētu un papildinātu informāciju (tai skaitā detalizētus izdevumu un citus aprēķinus un aprēķinu pieņēmumus) par atbalstītajiem prioritārajiem pasākumiem.</w:t>
      </w:r>
    </w:p>
    <w:p w14:paraId="7B25EB43" w14:textId="77777777" w:rsidR="00F67A85" w:rsidRDefault="003B7B5D">
      <w:pPr>
        <w:numPr>
          <w:ilvl w:val="0"/>
          <w:numId w:val="1"/>
        </w:numPr>
        <w:ind w:firstLine="706"/>
      </w:pPr>
      <w:r>
        <w:t>24. Pēc maksimāli pieļaujamā valsts budžeta izdevumu kopējā apjoma 2022., 2023. un 2</w:t>
      </w:r>
      <w:r>
        <w:t>024. gadam aprēķināšanas un iesniegšanas Finanšu ministrijā (2021. gada 28. septembris) līdz ministriju valsts budžeta pieprasījumu 2022., 2023. un 2024. gadam sagatavošanai un iesniegšanai Finanšu ministrijā (2021. gada 30. septembris) ministrijām neveikt</w:t>
      </w:r>
      <w:r>
        <w:t xml:space="preserve"> izmaiņas to maksimāli pieļaujamā valsts budžeta izdevumu kopējā apjomā.</w:t>
      </w:r>
    </w:p>
    <w:p w14:paraId="78BF644B" w14:textId="77777777" w:rsidR="00F67A85" w:rsidRDefault="003B7B5D">
      <w:pPr>
        <w:numPr>
          <w:ilvl w:val="0"/>
          <w:numId w:val="1"/>
        </w:numPr>
        <w:ind w:firstLine="706"/>
      </w:pPr>
      <w:r>
        <w:t>25. Finanšu ministrijai sagatavot un iesniegt izskatīšanai Ministru kabineta 2021. gada 12. oktobra sēdē Vispārējās valdības budžeta plāna projektu.</w:t>
      </w:r>
    </w:p>
    <w:p w14:paraId="6177944B" w14:textId="77777777" w:rsidR="00F67A85" w:rsidRDefault="003B7B5D">
      <w:pPr>
        <w:numPr>
          <w:ilvl w:val="0"/>
          <w:numId w:val="1"/>
        </w:numPr>
        <w:ind w:firstLine="706"/>
      </w:pPr>
      <w:r>
        <w:t xml:space="preserve">26. Finanšu ministrijai sagatavot </w:t>
      </w:r>
      <w:r>
        <w:t>un iesniegt izskatīšanai Ministru kabineta 2021. gada 12. oktobra sēdē likumprojektu "Par vidēja termiņa budžeta ietvaru 2022., 2023. un 2024. gadam" (ar paskaidrojumiem, fiskālo risku deklarāciju, Fiskālās disciplīnas padomes fiskālās disciplīnas uzraudzī</w:t>
      </w:r>
      <w:r>
        <w:t>bas ziņojumu) un likumprojektu "Par valsts budžetu 2022. gadam" (ar paskaidrojumiem).</w:t>
      </w:r>
    </w:p>
    <w:p w14:paraId="4380F59C" w14:textId="77777777" w:rsidR="00F67A85" w:rsidRDefault="003B7B5D">
      <w:pPr>
        <w:numPr>
          <w:ilvl w:val="0"/>
          <w:numId w:val="1"/>
        </w:numPr>
        <w:ind w:firstLine="706"/>
      </w:pPr>
      <w:r>
        <w:t>27. Likumprojektu "Par vidēja termiņa budžeta ietvaru 2022., 2023. un 2024. gadam" (ar paskaidrojumiem, fiskālo risku deklarāciju, Fiskālās disciplīnas padomes fiskālās d</w:t>
      </w:r>
      <w:r>
        <w:t>isciplīnas uzraudzības ziņojumu) un likumprojektu "Par valsts budžetu 2022. gadam" (ar paskaidrojumiem, pavadošajiem likumprojektiem (budžeta likumprojektu paketi), Ministru kabineta un Latvijas Pašvaldību savienības vienošanās un domstarpību protokolu) ie</w:t>
      </w:r>
      <w:r>
        <w:t>sniegt Saeimā 2021. gada 14. oktobrī.</w:t>
      </w:r>
    </w:p>
    <w:p w14:paraId="455B3EE2" w14:textId="77777777" w:rsidR="00F67A85" w:rsidRDefault="003B7B5D">
      <w:pPr>
        <w:numPr>
          <w:ilvl w:val="0"/>
          <w:numId w:val="1"/>
        </w:numPr>
        <w:ind w:firstLine="706"/>
      </w:pPr>
      <w:r>
        <w:t xml:space="preserve">28. Finanšu ministrijai Vispārējās valdības budžeta plānu iesniegt Eiropas Komisijai un </w:t>
      </w:r>
      <w:proofErr w:type="spellStart"/>
      <w:r>
        <w:t>Eirogrupai</w:t>
      </w:r>
      <w:proofErr w:type="spellEnd"/>
      <w:r>
        <w:t xml:space="preserve"> 2021. gada 14. oktobrī.</w:t>
      </w:r>
    </w:p>
    <w:p w14:paraId="58883C71" w14:textId="77777777" w:rsidR="00F67A85" w:rsidRDefault="003B7B5D">
      <w:pPr>
        <w:numPr>
          <w:ilvl w:val="0"/>
          <w:numId w:val="1"/>
        </w:numPr>
        <w:ind w:firstLine="706"/>
      </w:pPr>
      <w:r>
        <w:t>29. Saskaņā ar Ministru kabineta 2012. gada 31. jūlija noteikumu Nr. 523 "Noteikumi par budžeta</w:t>
      </w:r>
      <w:r>
        <w:t xml:space="preserve"> pieprasījumu izstrādāšanas un iesniegšanas pamatprincipiem" 45. punktā noteikto Finanšu ministrijai sadarbībā ar pārējām ministrijām divu mēnešu laikā pēc likuma "Par valsts budžetu 2022. gadam" izsludināšanas nodrošināt valsts budžeta likuma paskaidrojum</w:t>
      </w:r>
      <w:r>
        <w:t>u aktualizēšanu un publicēšanu Finanšu ministrijas tīmekļa vietnē.</w:t>
      </w:r>
    </w:p>
    <w:p w14:paraId="7D839ACE" w14:textId="77777777" w:rsidR="00F67A85" w:rsidRDefault="003B7B5D">
      <w:pPr>
        <w:numPr>
          <w:ilvl w:val="0"/>
          <w:numId w:val="1"/>
        </w:numPr>
        <w:ind w:firstLine="0"/>
      </w:pPr>
      <w:r>
        <w:t> </w:t>
      </w:r>
    </w:p>
    <w:p w14:paraId="3CD6D649" w14:textId="77777777" w:rsidR="00F67A85" w:rsidRDefault="00F67A85">
      <w:pPr>
        <w:spacing w:before="480"/>
      </w:pPr>
    </w:p>
    <w:tbl>
      <w:tblPr>
        <w:tblStyle w:val="a"/>
        <w:tblW w:w="9642" w:type="dxa"/>
        <w:tblLayout w:type="fixed"/>
        <w:tblLook w:val="0600" w:firstRow="0" w:lastRow="0" w:firstColumn="0" w:lastColumn="0" w:noHBand="1" w:noVBand="1"/>
      </w:tblPr>
      <w:tblGrid>
        <w:gridCol w:w="3214"/>
        <w:gridCol w:w="3214"/>
        <w:gridCol w:w="3214"/>
      </w:tblGrid>
      <w:tr w:rsidR="00F67A85" w14:paraId="235731E6" w14:textId="77777777">
        <w:tc>
          <w:tcPr>
            <w:tcW w:w="3214" w:type="dxa"/>
            <w:shd w:val="clear" w:color="auto" w:fill="FFFFFF"/>
            <w:noWrap/>
            <w:tcMar>
              <w:top w:w="0" w:type="dxa"/>
              <w:left w:w="0" w:type="dxa"/>
              <w:bottom w:w="0" w:type="dxa"/>
              <w:right w:w="0" w:type="dxa"/>
            </w:tcMar>
            <w:vAlign w:val="center"/>
          </w:tcPr>
          <w:p w14:paraId="18E77554" w14:textId="77777777" w:rsidR="00F67A85" w:rsidRDefault="003B7B5D">
            <w:pPr>
              <w:rPr>
                <w:sz w:val="24"/>
              </w:rPr>
            </w:pPr>
            <w:r>
              <w:rPr>
                <w:sz w:val="24"/>
              </w:rPr>
              <w:lastRenderedPageBreak/>
              <w:t>Ministru prezidents</w:t>
            </w:r>
          </w:p>
        </w:tc>
        <w:tc>
          <w:tcPr>
            <w:tcW w:w="3214" w:type="dxa"/>
            <w:shd w:val="clear" w:color="auto" w:fill="FFFFFF"/>
            <w:noWrap/>
            <w:tcMar>
              <w:top w:w="0" w:type="dxa"/>
              <w:left w:w="0" w:type="dxa"/>
              <w:bottom w:w="0" w:type="dxa"/>
              <w:right w:w="0" w:type="dxa"/>
            </w:tcMar>
            <w:vAlign w:val="center"/>
          </w:tcPr>
          <w:p w14:paraId="028CE3F2" w14:textId="77777777" w:rsidR="00F67A85" w:rsidRDefault="003B7B5D">
            <w:pPr>
              <w:jc w:val="center"/>
              <w:rPr>
                <w:sz w:val="20"/>
              </w:rPr>
            </w:pPr>
            <w:r>
              <w:rPr>
                <w:sz w:val="20"/>
              </w:rPr>
              <w:t>(paraksts*)</w:t>
            </w:r>
          </w:p>
        </w:tc>
        <w:tc>
          <w:tcPr>
            <w:tcW w:w="3214" w:type="dxa"/>
            <w:shd w:val="clear" w:color="auto" w:fill="FFFFFF"/>
            <w:noWrap/>
            <w:tcMar>
              <w:top w:w="0" w:type="dxa"/>
              <w:left w:w="0" w:type="dxa"/>
              <w:bottom w:w="0" w:type="dxa"/>
              <w:right w:w="0" w:type="dxa"/>
            </w:tcMar>
            <w:vAlign w:val="center"/>
          </w:tcPr>
          <w:p w14:paraId="721178E1" w14:textId="77777777" w:rsidR="00F67A85" w:rsidRDefault="003B7B5D">
            <w:pPr>
              <w:jc w:val="right"/>
              <w:rPr>
                <w:sz w:val="24"/>
              </w:rPr>
            </w:pPr>
            <w:r>
              <w:rPr>
                <w:sz w:val="24"/>
              </w:rPr>
              <w:t>A. K. Kariņš</w:t>
            </w:r>
          </w:p>
        </w:tc>
      </w:tr>
      <w:tr w:rsidR="00F67A85" w14:paraId="4045ACF0" w14:textId="77777777">
        <w:tc>
          <w:tcPr>
            <w:tcW w:w="3214" w:type="dxa"/>
            <w:shd w:val="clear" w:color="auto" w:fill="FFFFFF"/>
            <w:noWrap/>
            <w:tcMar>
              <w:top w:w="0" w:type="dxa"/>
              <w:left w:w="0" w:type="dxa"/>
              <w:bottom w:w="0" w:type="dxa"/>
              <w:right w:w="0" w:type="dxa"/>
            </w:tcMar>
            <w:vAlign w:val="center"/>
          </w:tcPr>
          <w:p w14:paraId="63220D29" w14:textId="77777777" w:rsidR="00F67A85" w:rsidRDefault="003B7B5D">
            <w:pPr>
              <w:rPr>
                <w:sz w:val="24"/>
              </w:rPr>
            </w:pPr>
            <w:r>
              <w:rPr>
                <w:sz w:val="24"/>
              </w:rPr>
              <w:t>Valsts kancelejas direktors</w:t>
            </w:r>
          </w:p>
        </w:tc>
        <w:tc>
          <w:tcPr>
            <w:tcW w:w="3214" w:type="dxa"/>
            <w:shd w:val="clear" w:color="auto" w:fill="FFFFFF"/>
            <w:noWrap/>
            <w:tcMar>
              <w:top w:w="0" w:type="dxa"/>
              <w:left w:w="0" w:type="dxa"/>
              <w:bottom w:w="0" w:type="dxa"/>
              <w:right w:w="0" w:type="dxa"/>
            </w:tcMar>
            <w:vAlign w:val="center"/>
          </w:tcPr>
          <w:p w14:paraId="2C5FB81C" w14:textId="77777777" w:rsidR="00F67A85" w:rsidRDefault="003B7B5D">
            <w:pPr>
              <w:jc w:val="center"/>
              <w:rPr>
                <w:sz w:val="20"/>
              </w:rPr>
            </w:pPr>
            <w:r>
              <w:rPr>
                <w:sz w:val="20"/>
              </w:rPr>
              <w:t>(paraksts*)</w:t>
            </w:r>
          </w:p>
        </w:tc>
        <w:tc>
          <w:tcPr>
            <w:tcW w:w="3214" w:type="dxa"/>
            <w:shd w:val="clear" w:color="auto" w:fill="FFFFFF"/>
            <w:noWrap/>
            <w:tcMar>
              <w:top w:w="0" w:type="dxa"/>
              <w:left w:w="0" w:type="dxa"/>
              <w:bottom w:w="0" w:type="dxa"/>
              <w:right w:w="0" w:type="dxa"/>
            </w:tcMar>
            <w:vAlign w:val="center"/>
          </w:tcPr>
          <w:p w14:paraId="6F26D852" w14:textId="77777777" w:rsidR="00F67A85" w:rsidRDefault="003B7B5D">
            <w:pPr>
              <w:jc w:val="right"/>
              <w:rPr>
                <w:sz w:val="24"/>
              </w:rPr>
            </w:pPr>
            <w:r>
              <w:rPr>
                <w:sz w:val="24"/>
              </w:rPr>
              <w:t>J. </w:t>
            </w:r>
            <w:proofErr w:type="spellStart"/>
            <w:r>
              <w:rPr>
                <w:sz w:val="24"/>
              </w:rPr>
              <w:t>Citskovskis</w:t>
            </w:r>
            <w:proofErr w:type="spellEnd"/>
          </w:p>
        </w:tc>
      </w:tr>
    </w:tbl>
    <w:p w14:paraId="4C08436F" w14:textId="77777777" w:rsidR="00F67A85" w:rsidRDefault="003B7B5D">
      <w:pPr>
        <w:spacing w:before="720"/>
        <w:ind w:left="705"/>
        <w:rPr>
          <w:sz w:val="20"/>
        </w:rPr>
      </w:pPr>
      <w:r>
        <w:rPr>
          <w:sz w:val="20"/>
        </w:rPr>
        <w:t>* Dokuments ir parakstīts ar drošu elektronisko parakstu</w:t>
      </w:r>
    </w:p>
    <w:sectPr w:rsidR="00F67A85">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35E5A" w14:textId="77777777" w:rsidR="00000000" w:rsidRDefault="003B7B5D">
      <w:r>
        <w:separator/>
      </w:r>
    </w:p>
  </w:endnote>
  <w:endnote w:type="continuationSeparator" w:id="0">
    <w:p w14:paraId="47AE0931" w14:textId="77777777" w:rsidR="00000000" w:rsidRDefault="003B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A2780" w14:textId="77777777" w:rsidR="00F67A85" w:rsidRDefault="003B7B5D">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C0F" w14:textId="77777777" w:rsidR="00000000" w:rsidRDefault="003B7B5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FE7C4" w14:textId="77777777" w:rsidR="00000000" w:rsidRDefault="003B7B5D">
      <w:r>
        <w:separator/>
      </w:r>
    </w:p>
  </w:footnote>
  <w:footnote w:type="continuationSeparator" w:id="0">
    <w:p w14:paraId="79211ADB" w14:textId="77777777" w:rsidR="00000000" w:rsidRDefault="003B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39C65" w14:textId="77777777" w:rsidR="00F67A85" w:rsidRDefault="003B7B5D">
    <w:pPr>
      <w:pStyle w:val="Header"/>
      <w:contextualSpacing w:val="0"/>
    </w:pPr>
    <w:proofErr w:type="spellStart"/>
    <w:r>
      <w:t>Protokollēmums</w:t>
    </w:r>
    <w:proofErr w:type="spellEnd"/>
    <w:r>
      <w:t xml:space="preserve"> 21-TA-364</w:t>
    </w:r>
    <w:r>
      <w:br/>
    </w:r>
    <w:r>
      <w:t>Izdrukāts 14.10.2021. 13.54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7CEF8" w14:textId="77777777" w:rsidR="00F67A85" w:rsidRDefault="003B7B5D">
    <w:pPr>
      <w:pStyle w:val="Header"/>
      <w:contextualSpacing w:val="0"/>
    </w:pPr>
    <w:proofErr w:type="spellStart"/>
    <w:r>
      <w:t>Protokollēmums</w:t>
    </w:r>
    <w:proofErr w:type="spellEnd"/>
    <w:r>
      <w:t xml:space="preserve"> 21-TA-364</w:t>
    </w:r>
    <w:r>
      <w:br/>
    </w:r>
    <w:r>
      <w:t>Izdrukāts 14.10.2021. 13.54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67754"/>
    <w:multiLevelType w:val="hybridMultilevel"/>
    <w:tmpl w:val="486E1A28"/>
    <w:lvl w:ilvl="0" w:tplc="B186FBAC">
      <w:start w:val="1"/>
      <w:numFmt w:val="bullet"/>
      <w:lvlRestart w:val="0"/>
      <w:lvlText w:val=""/>
      <w:lvlJc w:val="left"/>
      <w:pPr>
        <w:ind w:left="0" w:firstLine="705"/>
      </w:pPr>
      <w:rPr>
        <w:u w:val="none"/>
      </w:rPr>
    </w:lvl>
    <w:lvl w:ilvl="1" w:tplc="C16CEEF6">
      <w:start w:val="1"/>
      <w:numFmt w:val="bullet"/>
      <w:lvlRestart w:val="0"/>
      <w:lvlText w:val=""/>
      <w:lvlJc w:val="left"/>
      <w:pPr>
        <w:ind w:left="0" w:firstLine="705"/>
      </w:pPr>
      <w:rPr>
        <w:u w:val="none"/>
      </w:rPr>
    </w:lvl>
    <w:lvl w:ilvl="2" w:tplc="0A5A9F90">
      <w:numFmt w:val="decimal"/>
      <w:lvlText w:val=""/>
      <w:lvlJc w:val="left"/>
    </w:lvl>
    <w:lvl w:ilvl="3" w:tplc="F20A187C">
      <w:numFmt w:val="decimal"/>
      <w:lvlText w:val=""/>
      <w:lvlJc w:val="left"/>
    </w:lvl>
    <w:lvl w:ilvl="4" w:tplc="B8FC2B48">
      <w:numFmt w:val="decimal"/>
      <w:lvlText w:val=""/>
      <w:lvlJc w:val="left"/>
    </w:lvl>
    <w:lvl w:ilvl="5" w:tplc="ECF2A11A">
      <w:numFmt w:val="decimal"/>
      <w:lvlText w:val=""/>
      <w:lvlJc w:val="left"/>
    </w:lvl>
    <w:lvl w:ilvl="6" w:tplc="DE144B18">
      <w:numFmt w:val="decimal"/>
      <w:lvlText w:val=""/>
      <w:lvlJc w:val="left"/>
    </w:lvl>
    <w:lvl w:ilvl="7" w:tplc="6D085946">
      <w:numFmt w:val="decimal"/>
      <w:lvlText w:val=""/>
      <w:lvlJc w:val="left"/>
    </w:lvl>
    <w:lvl w:ilvl="8" w:tplc="51024EE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85"/>
    <w:rsid w:val="003B7B5D"/>
    <w:rsid w:val="00F67A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A027"/>
  <w15:docId w15:val="{3AF5F4B4-D942-4E3F-8C81-2E6235E0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9328</Words>
  <Characters>5318</Characters>
  <Application>Microsoft Office Word</Application>
  <DocSecurity>0</DocSecurity>
  <Lines>44</Lines>
  <Paragraphs>29</Paragraphs>
  <ScaleCrop>false</ScaleCrop>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protokollēmums_21-TA-364.docx</dc:title>
  <dc:creator>Zane Adijāne</dc:creator>
  <cp:lastModifiedBy>Zane Adijāne</cp:lastModifiedBy>
  <cp:revision>2</cp:revision>
  <dcterms:created xsi:type="dcterms:W3CDTF">2021-10-14T10:55:00Z</dcterms:created>
  <dcterms:modified xsi:type="dcterms:W3CDTF">2021-10-14T10:55:00Z</dcterms:modified>
</cp:coreProperties>
</file>