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2E6AB" w14:textId="77777777" w:rsidR="000A2ACB" w:rsidRPr="004836F6" w:rsidRDefault="000A2ACB" w:rsidP="00C70975">
      <w:pPr>
        <w:jc w:val="right"/>
        <w:rPr>
          <w:color w:val="FF0000"/>
          <w:sz w:val="24"/>
          <w:szCs w:val="24"/>
          <w:lang w:val="lv-LV"/>
        </w:rPr>
      </w:pPr>
    </w:p>
    <w:p w14:paraId="3BCF84C5" w14:textId="77777777" w:rsidR="00B73BA1" w:rsidRPr="004836F6" w:rsidRDefault="00B73BA1" w:rsidP="00EC17D9">
      <w:pPr>
        <w:jc w:val="center"/>
        <w:rPr>
          <w:sz w:val="24"/>
          <w:szCs w:val="24"/>
          <w:lang w:val="lv-LV"/>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4962"/>
        <w:gridCol w:w="5386"/>
      </w:tblGrid>
      <w:tr w:rsidR="00FE6AB5" w:rsidRPr="004836F6" w14:paraId="21086246" w14:textId="77777777" w:rsidTr="0021440B">
        <w:tc>
          <w:tcPr>
            <w:tcW w:w="426" w:type="dxa"/>
            <w:vAlign w:val="center"/>
          </w:tcPr>
          <w:p w14:paraId="232549AB" w14:textId="77777777" w:rsidR="00FE6AB5" w:rsidRPr="004836F6" w:rsidRDefault="00BE6AD8" w:rsidP="00BE6AD8">
            <w:pPr>
              <w:jc w:val="both"/>
              <w:rPr>
                <w:sz w:val="22"/>
                <w:szCs w:val="22"/>
                <w:lang w:val="lv-LV"/>
              </w:rPr>
            </w:pPr>
            <w:r w:rsidRPr="004836F6">
              <w:rPr>
                <w:rFonts w:eastAsia="Times New Roman"/>
                <w:sz w:val="24"/>
                <w:szCs w:val="24"/>
                <w:lang w:val="lv-LV"/>
              </w:rPr>
              <w:t>№</w:t>
            </w:r>
          </w:p>
        </w:tc>
        <w:tc>
          <w:tcPr>
            <w:tcW w:w="4962" w:type="dxa"/>
            <w:vAlign w:val="center"/>
          </w:tcPr>
          <w:p w14:paraId="6887DF43" w14:textId="77777777" w:rsidR="00FE6AB5" w:rsidRPr="004836F6" w:rsidRDefault="00FE6AB5" w:rsidP="00C21CBC">
            <w:pPr>
              <w:jc w:val="center"/>
              <w:rPr>
                <w:sz w:val="24"/>
                <w:lang w:val="lv-LV"/>
              </w:rPr>
            </w:pPr>
            <w:r w:rsidRPr="004836F6">
              <w:rPr>
                <w:sz w:val="24"/>
                <w:lang w:val="lv-LV"/>
              </w:rPr>
              <w:t>Sniedzamā informācija</w:t>
            </w:r>
          </w:p>
        </w:tc>
        <w:tc>
          <w:tcPr>
            <w:tcW w:w="5386" w:type="dxa"/>
            <w:vAlign w:val="center"/>
          </w:tcPr>
          <w:p w14:paraId="3F8D0BBF" w14:textId="77777777" w:rsidR="00FE6AB5" w:rsidRPr="004836F6" w:rsidRDefault="00FE6AB5" w:rsidP="00C21CBC">
            <w:pPr>
              <w:jc w:val="center"/>
              <w:rPr>
                <w:sz w:val="24"/>
                <w:lang w:val="lv-LV"/>
              </w:rPr>
            </w:pPr>
            <w:r w:rsidRPr="004836F6">
              <w:rPr>
                <w:sz w:val="24"/>
                <w:lang w:val="lv-LV"/>
              </w:rPr>
              <w:t>Informācija par projektu</w:t>
            </w:r>
          </w:p>
        </w:tc>
      </w:tr>
      <w:tr w:rsidR="00BE6AD8" w:rsidRPr="0061131E" w14:paraId="22BB1953" w14:textId="77777777" w:rsidTr="00083E13">
        <w:trPr>
          <w:trHeight w:val="860"/>
        </w:trPr>
        <w:tc>
          <w:tcPr>
            <w:tcW w:w="426" w:type="dxa"/>
            <w:vAlign w:val="center"/>
          </w:tcPr>
          <w:p w14:paraId="59AEE0A2" w14:textId="77777777" w:rsidR="00BE6AD8" w:rsidRPr="004836F6" w:rsidRDefault="00BE6AD8" w:rsidP="00BE6AD8">
            <w:pPr>
              <w:jc w:val="both"/>
              <w:rPr>
                <w:b/>
                <w:sz w:val="24"/>
                <w:szCs w:val="24"/>
                <w:lang w:val="lv-LV"/>
              </w:rPr>
            </w:pPr>
          </w:p>
        </w:tc>
        <w:tc>
          <w:tcPr>
            <w:tcW w:w="10348" w:type="dxa"/>
            <w:gridSpan w:val="2"/>
            <w:vAlign w:val="center"/>
          </w:tcPr>
          <w:p w14:paraId="24EC9273" w14:textId="77777777" w:rsidR="00BE6AD8" w:rsidRPr="004836F6" w:rsidRDefault="00F3724E" w:rsidP="00DC3C69">
            <w:pPr>
              <w:jc w:val="center"/>
              <w:rPr>
                <w:b/>
                <w:bCs/>
                <w:sz w:val="24"/>
                <w:szCs w:val="24"/>
                <w:lang w:val="lv-LV"/>
              </w:rPr>
            </w:pPr>
            <w:r w:rsidRPr="00F3724E">
              <w:rPr>
                <w:b/>
                <w:bCs/>
                <w:sz w:val="24"/>
                <w:szCs w:val="24"/>
                <w:lang w:val="lv-LV"/>
              </w:rPr>
              <w:t>Ministru kabineta noteikumu projekts “Grozījumi Ministru kabineta 2010.gada 30.marta noteikumos Nr.300 “Noteikumi par akcīzes nodokļa deklarācijas veidlapām un to aizpildīšanas kārtību””</w:t>
            </w:r>
          </w:p>
        </w:tc>
      </w:tr>
      <w:tr w:rsidR="00507425" w:rsidRPr="0061131E" w14:paraId="64C47B0B" w14:textId="77777777" w:rsidTr="0021440B">
        <w:tc>
          <w:tcPr>
            <w:tcW w:w="426" w:type="dxa"/>
          </w:tcPr>
          <w:p w14:paraId="7EC74CEE" w14:textId="77777777" w:rsidR="00507425" w:rsidRPr="004836F6" w:rsidRDefault="00507425" w:rsidP="00507425">
            <w:pPr>
              <w:pStyle w:val="ListParagraph"/>
              <w:numPr>
                <w:ilvl w:val="0"/>
                <w:numId w:val="1"/>
              </w:numPr>
              <w:ind w:left="34" w:right="176" w:firstLine="0"/>
              <w:rPr>
                <w:sz w:val="24"/>
                <w:lang w:val="lv-LV"/>
              </w:rPr>
            </w:pPr>
          </w:p>
        </w:tc>
        <w:tc>
          <w:tcPr>
            <w:tcW w:w="4962" w:type="dxa"/>
          </w:tcPr>
          <w:p w14:paraId="3EDF471D" w14:textId="77777777" w:rsidR="00507425" w:rsidRPr="001E59F0" w:rsidRDefault="00507425" w:rsidP="00507425">
            <w:pPr>
              <w:jc w:val="both"/>
              <w:rPr>
                <w:sz w:val="24"/>
                <w:szCs w:val="24"/>
                <w:lang w:val="lv-LV"/>
              </w:rPr>
            </w:pPr>
            <w:r w:rsidRPr="001E59F0">
              <w:rPr>
                <w:b/>
                <w:bCs/>
                <w:sz w:val="24"/>
                <w:lang w:val="lv-LV"/>
              </w:rPr>
              <w:t>Projekta izstrādes nepieciešamības pamatojums</w:t>
            </w:r>
            <w:r w:rsidRPr="001E59F0">
              <w:rPr>
                <w:sz w:val="24"/>
                <w:szCs w:val="24"/>
                <w:lang w:val="lv-LV"/>
              </w:rPr>
              <w:t xml:space="preserve"> </w:t>
            </w:r>
          </w:p>
          <w:p w14:paraId="16B7F8BB" w14:textId="77777777" w:rsidR="00507425" w:rsidRPr="001E59F0" w:rsidRDefault="00507425" w:rsidP="00507425">
            <w:pPr>
              <w:jc w:val="both"/>
              <w:rPr>
                <w:i/>
                <w:iCs/>
                <w:color w:val="595959"/>
                <w:sz w:val="22"/>
                <w:szCs w:val="22"/>
                <w:lang w:val="lv-LV"/>
              </w:rPr>
            </w:pPr>
            <w:r w:rsidRPr="001E59F0">
              <w:rPr>
                <w:i/>
                <w:iCs/>
                <w:color w:val="595959"/>
                <w:sz w:val="22"/>
                <w:szCs w:val="22"/>
                <w:lang w:val="lv-LV"/>
              </w:rPr>
              <w:t>Norāda atsauci uz:</w:t>
            </w:r>
          </w:p>
          <w:p w14:paraId="2ACDE591" w14:textId="77777777" w:rsidR="00507425" w:rsidRPr="001E59F0" w:rsidRDefault="00507425" w:rsidP="00507425">
            <w:pPr>
              <w:numPr>
                <w:ilvl w:val="0"/>
                <w:numId w:val="6"/>
              </w:numPr>
              <w:jc w:val="both"/>
              <w:rPr>
                <w:b/>
                <w:bCs/>
                <w:i/>
                <w:iCs/>
                <w:color w:val="595959"/>
                <w:sz w:val="22"/>
                <w:szCs w:val="22"/>
                <w:lang w:val="lv-LV"/>
              </w:rPr>
            </w:pPr>
            <w:r w:rsidRPr="001E59F0">
              <w:rPr>
                <w:i/>
                <w:iCs/>
                <w:color w:val="595959"/>
                <w:sz w:val="22"/>
                <w:szCs w:val="22"/>
                <w:lang w:val="lv-LV"/>
              </w:rPr>
              <w:t>konkrētu tiesību aktu (tā pieņemšanas datums, pants, daļa, punkts),</w:t>
            </w:r>
          </w:p>
          <w:p w14:paraId="37ECB807" w14:textId="77777777" w:rsidR="00507425" w:rsidRPr="001E59F0" w:rsidRDefault="00507425" w:rsidP="00507425">
            <w:pPr>
              <w:numPr>
                <w:ilvl w:val="0"/>
                <w:numId w:val="6"/>
              </w:numPr>
              <w:jc w:val="both"/>
              <w:rPr>
                <w:b/>
                <w:bCs/>
                <w:i/>
                <w:iCs/>
                <w:color w:val="595959"/>
                <w:sz w:val="22"/>
                <w:szCs w:val="22"/>
                <w:lang w:val="lv-LV"/>
              </w:rPr>
            </w:pPr>
            <w:r w:rsidRPr="001E59F0">
              <w:rPr>
                <w:i/>
                <w:iCs/>
                <w:color w:val="595959"/>
                <w:sz w:val="22"/>
                <w:szCs w:val="22"/>
                <w:lang w:val="lv-LV"/>
              </w:rPr>
              <w:t xml:space="preserve">Ministru prezidenta rezolūciju (datums, numurs), </w:t>
            </w:r>
          </w:p>
          <w:p w14:paraId="0F5CC1E8" w14:textId="77777777" w:rsidR="00507425" w:rsidRPr="001E59F0" w:rsidRDefault="00507425" w:rsidP="00507425">
            <w:pPr>
              <w:numPr>
                <w:ilvl w:val="0"/>
                <w:numId w:val="6"/>
              </w:numPr>
              <w:jc w:val="both"/>
              <w:rPr>
                <w:b/>
                <w:bCs/>
                <w:i/>
                <w:iCs/>
                <w:color w:val="595959"/>
                <w:sz w:val="22"/>
                <w:szCs w:val="22"/>
                <w:lang w:val="lv-LV"/>
              </w:rPr>
            </w:pPr>
            <w:r w:rsidRPr="001E59F0">
              <w:rPr>
                <w:i/>
                <w:iCs/>
                <w:color w:val="595959"/>
                <w:sz w:val="22"/>
                <w:szCs w:val="22"/>
                <w:lang w:val="lv-LV"/>
              </w:rPr>
              <w:t xml:space="preserve">Valsts sekretāru sanāksmes, Ministru kabineta komitejas sēdes vai Ministru kabineta sēdes </w:t>
            </w:r>
            <w:proofErr w:type="spellStart"/>
            <w:r w:rsidRPr="001E59F0">
              <w:rPr>
                <w:i/>
                <w:iCs/>
                <w:color w:val="595959"/>
                <w:sz w:val="22"/>
                <w:szCs w:val="22"/>
                <w:lang w:val="lv-LV"/>
              </w:rPr>
              <w:t>protokollēmumu</w:t>
            </w:r>
            <w:proofErr w:type="spellEnd"/>
            <w:r w:rsidRPr="001E59F0">
              <w:rPr>
                <w:i/>
                <w:iCs/>
                <w:color w:val="595959"/>
                <w:sz w:val="22"/>
                <w:szCs w:val="22"/>
                <w:lang w:val="lv-LV"/>
              </w:rPr>
              <w:t xml:space="preserve"> (protokola datums, numurs, paragrāfs), </w:t>
            </w:r>
          </w:p>
          <w:p w14:paraId="7487A131" w14:textId="77777777" w:rsidR="00507425" w:rsidRPr="001E59F0" w:rsidRDefault="00507425" w:rsidP="00507425">
            <w:pPr>
              <w:numPr>
                <w:ilvl w:val="0"/>
                <w:numId w:val="6"/>
              </w:numPr>
              <w:jc w:val="both"/>
              <w:rPr>
                <w:b/>
                <w:bCs/>
                <w:i/>
                <w:iCs/>
                <w:color w:val="595959"/>
                <w:sz w:val="22"/>
                <w:szCs w:val="22"/>
                <w:lang w:val="lv-LV"/>
              </w:rPr>
            </w:pPr>
            <w:r w:rsidRPr="001E59F0">
              <w:rPr>
                <w:i/>
                <w:iCs/>
                <w:color w:val="595959"/>
                <w:sz w:val="22"/>
                <w:szCs w:val="22"/>
                <w:lang w:val="lv-LV"/>
              </w:rPr>
              <w:t xml:space="preserve">ministrijas darba plāna uzdevumu (numurs, izpildes termiņš), </w:t>
            </w:r>
          </w:p>
          <w:p w14:paraId="123FD2AF" w14:textId="77777777" w:rsidR="00507425" w:rsidRPr="001E59F0" w:rsidRDefault="00507425" w:rsidP="00507425">
            <w:pPr>
              <w:numPr>
                <w:ilvl w:val="0"/>
                <w:numId w:val="6"/>
              </w:numPr>
              <w:jc w:val="both"/>
              <w:rPr>
                <w:i/>
                <w:iCs/>
                <w:color w:val="595959"/>
                <w:sz w:val="22"/>
                <w:szCs w:val="22"/>
                <w:lang w:val="lv-LV"/>
              </w:rPr>
            </w:pPr>
            <w:r w:rsidRPr="001E59F0">
              <w:rPr>
                <w:i/>
                <w:iCs/>
                <w:color w:val="595959"/>
                <w:sz w:val="22"/>
                <w:szCs w:val="22"/>
                <w:lang w:val="lv-LV"/>
              </w:rPr>
              <w:t>ES tiesību aktu (direktīvas, regulas pieņemšanas datums, pants, daļa, punkts),</w:t>
            </w:r>
          </w:p>
          <w:p w14:paraId="35823D0C" w14:textId="77777777" w:rsidR="00507425" w:rsidRPr="001E59F0" w:rsidRDefault="00507425" w:rsidP="00507425">
            <w:pPr>
              <w:jc w:val="both"/>
              <w:rPr>
                <w:i/>
                <w:iCs/>
                <w:color w:val="595959"/>
                <w:sz w:val="22"/>
                <w:szCs w:val="22"/>
                <w:lang w:val="lv-LV"/>
              </w:rPr>
            </w:pPr>
            <w:r w:rsidRPr="001E59F0">
              <w:rPr>
                <w:i/>
                <w:iCs/>
                <w:color w:val="595959"/>
                <w:sz w:val="22"/>
                <w:szCs w:val="22"/>
                <w:lang w:val="lv-LV"/>
              </w:rPr>
              <w:t>no kurienes izriet uzdevums izstrādāt projektu.</w:t>
            </w:r>
          </w:p>
          <w:p w14:paraId="606CB50C" w14:textId="77777777" w:rsidR="00507425" w:rsidRPr="001E59F0" w:rsidRDefault="00507425" w:rsidP="00507425">
            <w:pPr>
              <w:jc w:val="both"/>
              <w:rPr>
                <w:i/>
                <w:iCs/>
                <w:sz w:val="24"/>
                <w:szCs w:val="24"/>
                <w:lang w:val="lv-LV"/>
              </w:rPr>
            </w:pPr>
          </w:p>
        </w:tc>
        <w:tc>
          <w:tcPr>
            <w:tcW w:w="5386" w:type="dxa"/>
          </w:tcPr>
          <w:p w14:paraId="456A7655" w14:textId="77777777" w:rsidR="00507425" w:rsidRPr="001E59F0" w:rsidRDefault="00507425" w:rsidP="00507425">
            <w:pPr>
              <w:jc w:val="both"/>
              <w:rPr>
                <w:sz w:val="24"/>
                <w:szCs w:val="24"/>
                <w:shd w:val="clear" w:color="auto" w:fill="FFFFFF"/>
                <w:lang w:val="lv-LV"/>
              </w:rPr>
            </w:pPr>
            <w:r w:rsidRPr="001E59F0">
              <w:rPr>
                <w:sz w:val="24"/>
                <w:szCs w:val="24"/>
                <w:shd w:val="clear" w:color="auto" w:fill="FFFFFF"/>
                <w:lang w:val="lv-LV"/>
              </w:rPr>
              <w:t xml:space="preserve">Saeima 2020.gada 6.februārī pieņēma likumu “Grozījumi likumā “Par akcīzes nodokli”” (likumprojekta Nr. </w:t>
            </w:r>
            <w:hyperlink r:id="rId12" w:history="1">
              <w:r w:rsidRPr="001E59F0">
                <w:rPr>
                  <w:rStyle w:val="Hyperlink"/>
                  <w:sz w:val="24"/>
                  <w:szCs w:val="24"/>
                  <w:shd w:val="clear" w:color="auto" w:fill="FFFFFF"/>
                  <w:lang w:val="lv-LV"/>
                </w:rPr>
                <w:t>266/Lp13</w:t>
              </w:r>
            </w:hyperlink>
            <w:r w:rsidRPr="001E59F0">
              <w:rPr>
                <w:sz w:val="24"/>
                <w:szCs w:val="24"/>
                <w:shd w:val="clear" w:color="auto" w:fill="FFFFFF"/>
                <w:lang w:val="lv-LV"/>
              </w:rPr>
              <w:t>), kas no 2022.gada 1.janvāra paredz piemērot diferencētu akcīzes nodokli bezalkoholiskajiem dzērieniem atkarībā no cukura satura dzērienā:</w:t>
            </w:r>
          </w:p>
          <w:p w14:paraId="204A8714" w14:textId="77777777" w:rsidR="00507425" w:rsidRPr="001E59F0" w:rsidRDefault="00507425" w:rsidP="00507425">
            <w:pPr>
              <w:pStyle w:val="ListParagraph"/>
              <w:numPr>
                <w:ilvl w:val="0"/>
                <w:numId w:val="7"/>
              </w:numPr>
              <w:jc w:val="both"/>
              <w:rPr>
                <w:sz w:val="24"/>
                <w:szCs w:val="24"/>
                <w:shd w:val="clear" w:color="auto" w:fill="FFFFFF"/>
                <w:lang w:val="lv-LV"/>
              </w:rPr>
            </w:pPr>
            <w:r w:rsidRPr="001E59F0">
              <w:rPr>
                <w:sz w:val="24"/>
                <w:szCs w:val="24"/>
                <w:shd w:val="clear" w:color="auto" w:fill="FFFFFF"/>
                <w:lang w:val="lv-LV"/>
              </w:rPr>
              <w:t xml:space="preserve">ar cukura saturu līdz 8 gramiem (neieskaitot) uz 100 mililitriem - 7,4 </w:t>
            </w:r>
            <w:proofErr w:type="spellStart"/>
            <w:r w:rsidRPr="001E59F0">
              <w:rPr>
                <w:sz w:val="24"/>
                <w:szCs w:val="24"/>
                <w:shd w:val="clear" w:color="auto" w:fill="FFFFFF"/>
                <w:lang w:val="lv-LV"/>
              </w:rPr>
              <w:t>euro</w:t>
            </w:r>
            <w:proofErr w:type="spellEnd"/>
            <w:r w:rsidRPr="001E59F0">
              <w:rPr>
                <w:sz w:val="24"/>
                <w:szCs w:val="24"/>
                <w:shd w:val="clear" w:color="auto" w:fill="FFFFFF"/>
                <w:lang w:val="lv-LV"/>
              </w:rPr>
              <w:t>;</w:t>
            </w:r>
          </w:p>
          <w:p w14:paraId="662CC8D4" w14:textId="77777777" w:rsidR="00507425" w:rsidRPr="001E59F0" w:rsidRDefault="00507425" w:rsidP="00507425">
            <w:pPr>
              <w:pStyle w:val="ListParagraph"/>
              <w:numPr>
                <w:ilvl w:val="0"/>
                <w:numId w:val="7"/>
              </w:numPr>
              <w:spacing w:after="120"/>
              <w:ind w:left="714" w:hanging="357"/>
              <w:contextualSpacing w:val="0"/>
              <w:jc w:val="both"/>
              <w:rPr>
                <w:sz w:val="24"/>
                <w:szCs w:val="24"/>
                <w:shd w:val="clear" w:color="auto" w:fill="FFFFFF"/>
                <w:lang w:val="lv-LV"/>
              </w:rPr>
            </w:pPr>
            <w:r w:rsidRPr="001E59F0">
              <w:rPr>
                <w:sz w:val="24"/>
                <w:szCs w:val="24"/>
                <w:shd w:val="clear" w:color="auto" w:fill="FFFFFF"/>
                <w:lang w:val="lv-LV"/>
              </w:rPr>
              <w:t xml:space="preserve">ar cukura saturu no 8 gramiem (ieskaitot) uz 100 mililitriem - 14 </w:t>
            </w:r>
            <w:proofErr w:type="spellStart"/>
            <w:r w:rsidRPr="001E59F0">
              <w:rPr>
                <w:sz w:val="24"/>
                <w:szCs w:val="24"/>
                <w:shd w:val="clear" w:color="auto" w:fill="FFFFFF"/>
                <w:lang w:val="lv-LV"/>
              </w:rPr>
              <w:t>euro</w:t>
            </w:r>
            <w:proofErr w:type="spellEnd"/>
            <w:r w:rsidRPr="001E59F0">
              <w:rPr>
                <w:sz w:val="24"/>
                <w:szCs w:val="24"/>
                <w:shd w:val="clear" w:color="auto" w:fill="FFFFFF"/>
                <w:lang w:val="lv-LV"/>
              </w:rPr>
              <w:t>.</w:t>
            </w:r>
          </w:p>
          <w:p w14:paraId="5F21608E" w14:textId="77777777" w:rsidR="00507425" w:rsidRPr="001E59F0" w:rsidRDefault="00507425" w:rsidP="00507425">
            <w:pPr>
              <w:spacing w:after="240"/>
              <w:jc w:val="both"/>
              <w:rPr>
                <w:rFonts w:eastAsia="Times New Roman"/>
                <w:sz w:val="24"/>
                <w:szCs w:val="24"/>
                <w:lang w:val="lv-LV"/>
              </w:rPr>
            </w:pPr>
            <w:r w:rsidRPr="001E59F0">
              <w:rPr>
                <w:rFonts w:eastAsia="Times New Roman"/>
                <w:sz w:val="24"/>
                <w:szCs w:val="24"/>
                <w:lang w:val="lv-LV"/>
              </w:rPr>
              <w:t>Ņemot vērā minēto, jāprecizē Kafijas un bezalkoholisko dzērienu akcīzes nodokļa deklarācijas veidlapa un tajā norādāmā informācija.</w:t>
            </w:r>
          </w:p>
          <w:p w14:paraId="1E8204E0" w14:textId="77777777" w:rsidR="00507425" w:rsidRPr="001E59F0" w:rsidRDefault="00507425" w:rsidP="00507425">
            <w:pPr>
              <w:jc w:val="both"/>
              <w:rPr>
                <w:color w:val="000000" w:themeColor="text1"/>
                <w:spacing w:val="-2"/>
                <w:sz w:val="24"/>
                <w:szCs w:val="24"/>
                <w:lang w:val="lv-LV"/>
              </w:rPr>
            </w:pPr>
            <w:r w:rsidRPr="001E59F0">
              <w:rPr>
                <w:color w:val="000000" w:themeColor="text1"/>
                <w:spacing w:val="-2"/>
                <w:sz w:val="24"/>
                <w:szCs w:val="24"/>
                <w:lang w:val="lv-LV"/>
              </w:rPr>
              <w:t>Saeima 2021.gada 21.oktobrī pieņēma likumu “Grozījumi likumā “Par akcīzes nodokli”” (likumprojekta Nr.</w:t>
            </w:r>
            <w:r w:rsidR="00A80029" w:rsidRPr="001E59F0">
              <w:rPr>
                <w:color w:val="000000" w:themeColor="text1"/>
                <w:spacing w:val="-2"/>
                <w:sz w:val="24"/>
                <w:szCs w:val="24"/>
                <w:lang w:val="lv-LV"/>
              </w:rPr>
              <w:t xml:space="preserve"> </w:t>
            </w:r>
            <w:hyperlink r:id="rId13" w:history="1">
              <w:r w:rsidRPr="001E59F0">
                <w:rPr>
                  <w:rStyle w:val="Hyperlink"/>
                  <w:spacing w:val="-2"/>
                  <w:sz w:val="24"/>
                  <w:szCs w:val="24"/>
                  <w:lang w:val="lv-LV"/>
                </w:rPr>
                <w:t>1058/Lp13</w:t>
              </w:r>
            </w:hyperlink>
            <w:r w:rsidRPr="001E59F0">
              <w:rPr>
                <w:color w:val="000000" w:themeColor="text1"/>
                <w:spacing w:val="-2"/>
                <w:sz w:val="24"/>
                <w:szCs w:val="24"/>
                <w:lang w:val="lv-LV"/>
              </w:rPr>
              <w:t>), kurš paredz:</w:t>
            </w:r>
          </w:p>
          <w:p w14:paraId="7D01BE51" w14:textId="77777777" w:rsidR="005074A6" w:rsidRPr="001E59F0" w:rsidRDefault="005074A6" w:rsidP="00507425">
            <w:pPr>
              <w:jc w:val="both"/>
              <w:rPr>
                <w:color w:val="000000" w:themeColor="text1"/>
                <w:spacing w:val="-2"/>
                <w:sz w:val="24"/>
                <w:szCs w:val="24"/>
                <w:lang w:val="lv-LV"/>
              </w:rPr>
            </w:pPr>
          </w:p>
          <w:p w14:paraId="46EF2B6D" w14:textId="77777777" w:rsidR="00507425" w:rsidRPr="001E59F0" w:rsidRDefault="00507425" w:rsidP="00507425">
            <w:pPr>
              <w:jc w:val="both"/>
              <w:rPr>
                <w:color w:val="000000" w:themeColor="text1"/>
                <w:spacing w:val="-2"/>
                <w:sz w:val="24"/>
                <w:szCs w:val="24"/>
                <w:lang w:val="lv-LV"/>
              </w:rPr>
            </w:pPr>
            <w:r w:rsidRPr="001E59F0">
              <w:rPr>
                <w:color w:val="000000" w:themeColor="text1"/>
                <w:spacing w:val="-2"/>
                <w:sz w:val="24"/>
                <w:szCs w:val="24"/>
                <w:lang w:val="lv-LV"/>
              </w:rPr>
              <w:t>1) no 2022.gada 1.janvāra:</w:t>
            </w:r>
          </w:p>
          <w:p w14:paraId="6061D421" w14:textId="77777777" w:rsidR="00507425" w:rsidRPr="001E59F0" w:rsidRDefault="00507425" w:rsidP="00507425">
            <w:pPr>
              <w:pStyle w:val="ListParagraph"/>
              <w:numPr>
                <w:ilvl w:val="0"/>
                <w:numId w:val="8"/>
              </w:numPr>
              <w:spacing w:after="200" w:line="276" w:lineRule="auto"/>
              <w:jc w:val="both"/>
              <w:rPr>
                <w:color w:val="000000" w:themeColor="text1"/>
                <w:spacing w:val="-2"/>
                <w:sz w:val="24"/>
                <w:szCs w:val="24"/>
                <w:lang w:val="lv-LV"/>
              </w:rPr>
            </w:pPr>
            <w:r w:rsidRPr="001E59F0">
              <w:rPr>
                <w:color w:val="000000" w:themeColor="text1"/>
                <w:spacing w:val="-2"/>
                <w:sz w:val="24"/>
                <w:szCs w:val="24"/>
                <w:lang w:val="lv-LV"/>
              </w:rPr>
              <w:t>izslēgt no likuma “Par akcīzes nodokli” 23.panta četrpadsmito un piecpadsmito daļu;</w:t>
            </w:r>
          </w:p>
          <w:p w14:paraId="2413E688" w14:textId="77777777" w:rsidR="00507425" w:rsidRPr="001E59F0" w:rsidRDefault="00507425" w:rsidP="00507425">
            <w:pPr>
              <w:pStyle w:val="ListParagraph"/>
              <w:numPr>
                <w:ilvl w:val="0"/>
                <w:numId w:val="8"/>
              </w:numPr>
              <w:jc w:val="both"/>
              <w:rPr>
                <w:color w:val="000000" w:themeColor="text1"/>
                <w:spacing w:val="-2"/>
                <w:sz w:val="24"/>
                <w:szCs w:val="24"/>
                <w:lang w:val="lv-LV"/>
              </w:rPr>
            </w:pPr>
            <w:r w:rsidRPr="001E59F0">
              <w:rPr>
                <w:color w:val="000000" w:themeColor="text1"/>
                <w:spacing w:val="-2"/>
                <w:sz w:val="24"/>
                <w:szCs w:val="24"/>
                <w:lang w:val="lv-LV"/>
              </w:rPr>
              <w:t>aizstāt visā likumā "Par akcīzes nodokli" vārdus "elektroniskās cigaretes" (attiecīgā skaitlī un locījumā) ar vārdiem "elektroniskās smēķēšanas ierīces";</w:t>
            </w:r>
          </w:p>
          <w:p w14:paraId="2A7FC281" w14:textId="77777777" w:rsidR="005074A6" w:rsidRPr="001E59F0" w:rsidRDefault="005074A6" w:rsidP="005074A6">
            <w:pPr>
              <w:pStyle w:val="ListParagraph"/>
              <w:jc w:val="both"/>
              <w:rPr>
                <w:color w:val="000000" w:themeColor="text1"/>
                <w:spacing w:val="-2"/>
                <w:sz w:val="24"/>
                <w:szCs w:val="24"/>
                <w:lang w:val="lv-LV"/>
              </w:rPr>
            </w:pPr>
          </w:p>
          <w:p w14:paraId="02559334" w14:textId="77777777" w:rsidR="00507425" w:rsidRPr="001E59F0" w:rsidRDefault="00507425" w:rsidP="00507425">
            <w:pPr>
              <w:jc w:val="both"/>
              <w:rPr>
                <w:color w:val="000000" w:themeColor="text1"/>
                <w:spacing w:val="-2"/>
                <w:sz w:val="24"/>
                <w:szCs w:val="24"/>
                <w:lang w:val="lv-LV"/>
              </w:rPr>
            </w:pPr>
            <w:r w:rsidRPr="001E59F0">
              <w:rPr>
                <w:color w:val="000000" w:themeColor="text1"/>
                <w:spacing w:val="-2"/>
                <w:sz w:val="24"/>
                <w:szCs w:val="24"/>
                <w:lang w:val="lv-LV"/>
              </w:rPr>
              <w:t>2) no 2022.gada 1.jūlija:</w:t>
            </w:r>
          </w:p>
          <w:p w14:paraId="27FCD82E" w14:textId="77777777" w:rsidR="00507425" w:rsidRPr="001E59F0" w:rsidRDefault="00507425" w:rsidP="00507425">
            <w:pPr>
              <w:pStyle w:val="ListParagraph"/>
              <w:numPr>
                <w:ilvl w:val="0"/>
                <w:numId w:val="9"/>
              </w:numPr>
              <w:spacing w:after="200" w:line="276" w:lineRule="auto"/>
              <w:jc w:val="both"/>
              <w:rPr>
                <w:color w:val="000000" w:themeColor="text1"/>
                <w:spacing w:val="-2"/>
                <w:sz w:val="24"/>
                <w:szCs w:val="24"/>
                <w:lang w:val="lv-LV"/>
              </w:rPr>
            </w:pPr>
            <w:r w:rsidRPr="001E59F0">
              <w:rPr>
                <w:color w:val="000000" w:themeColor="text1"/>
                <w:spacing w:val="-2"/>
                <w:sz w:val="24"/>
                <w:szCs w:val="24"/>
                <w:lang w:val="lv-LV"/>
              </w:rPr>
              <w:t>vidējiem vīna, raudzēto dzērienu, starpproduktu ražotājiem atbilstoši likumā noteiktajiem apjomiem  piemērot likmi 50 procentu apmērā no likumā noteiktās pilnās likmes.</w:t>
            </w:r>
          </w:p>
          <w:p w14:paraId="29FE2F96" w14:textId="77777777" w:rsidR="00507425" w:rsidRPr="001E59F0" w:rsidRDefault="00507425" w:rsidP="00507425">
            <w:pPr>
              <w:jc w:val="both"/>
              <w:rPr>
                <w:color w:val="000000" w:themeColor="text1"/>
                <w:spacing w:val="-2"/>
                <w:sz w:val="24"/>
                <w:szCs w:val="24"/>
                <w:lang w:val="lv-LV"/>
              </w:rPr>
            </w:pPr>
            <w:r w:rsidRPr="001E59F0">
              <w:rPr>
                <w:color w:val="000000" w:themeColor="text1"/>
                <w:spacing w:val="-2"/>
                <w:sz w:val="24"/>
                <w:szCs w:val="24"/>
                <w:lang w:val="lv-LV"/>
              </w:rPr>
              <w:t>Ņemot vērā minēto, jāprecizē Alkoholisko dzērienu akcīzes nodokļa deklarācijas, Tabakas izstrādājumu akcīzes nodokļa deklarācijas, Elektroniskajās cigaretēs izmantojamā šķidruma, tā sagatavošanas sastāvdaļu un tabakas aizstājējproduktu akcīzes nodokļa deklarācijas veidlapas un tajās norādāmo informāciju.</w:t>
            </w:r>
          </w:p>
          <w:p w14:paraId="177453ED" w14:textId="77777777" w:rsidR="00507425" w:rsidRPr="001E59F0" w:rsidRDefault="00507425" w:rsidP="00507425">
            <w:pPr>
              <w:jc w:val="both"/>
              <w:rPr>
                <w:rFonts w:eastAsia="Times New Roman"/>
                <w:color w:val="FF0000"/>
                <w:sz w:val="24"/>
                <w:szCs w:val="24"/>
                <w:lang w:val="lv-LV"/>
              </w:rPr>
            </w:pPr>
          </w:p>
        </w:tc>
      </w:tr>
      <w:tr w:rsidR="00507425" w:rsidRPr="0061131E" w14:paraId="4879DFAF" w14:textId="77777777" w:rsidTr="0021440B">
        <w:trPr>
          <w:trHeight w:val="898"/>
        </w:trPr>
        <w:tc>
          <w:tcPr>
            <w:tcW w:w="426" w:type="dxa"/>
          </w:tcPr>
          <w:p w14:paraId="60B14DEE" w14:textId="77777777" w:rsidR="00507425" w:rsidRPr="004836F6" w:rsidRDefault="00507425" w:rsidP="00507425">
            <w:pPr>
              <w:pStyle w:val="ListParagraph"/>
              <w:numPr>
                <w:ilvl w:val="0"/>
                <w:numId w:val="1"/>
              </w:numPr>
              <w:ind w:left="34" w:right="176" w:firstLine="0"/>
              <w:jc w:val="both"/>
              <w:rPr>
                <w:sz w:val="24"/>
                <w:lang w:val="lv-LV"/>
              </w:rPr>
            </w:pPr>
          </w:p>
        </w:tc>
        <w:tc>
          <w:tcPr>
            <w:tcW w:w="4962" w:type="dxa"/>
          </w:tcPr>
          <w:p w14:paraId="0D0783BF" w14:textId="77777777" w:rsidR="00507425" w:rsidRPr="004836F6" w:rsidRDefault="00507425" w:rsidP="00507425">
            <w:pPr>
              <w:rPr>
                <w:sz w:val="24"/>
                <w:szCs w:val="24"/>
                <w:lang w:val="lv-LV"/>
              </w:rPr>
            </w:pPr>
            <w:r w:rsidRPr="004836F6">
              <w:rPr>
                <w:b/>
                <w:bCs/>
                <w:sz w:val="24"/>
                <w:lang w:val="lv-LV"/>
              </w:rPr>
              <w:t>Projekta īss saturs</w:t>
            </w:r>
          </w:p>
          <w:p w14:paraId="7455F985" w14:textId="77777777" w:rsidR="00507425" w:rsidRPr="00554DD6" w:rsidRDefault="00507425" w:rsidP="00507425">
            <w:pPr>
              <w:rPr>
                <w:b/>
                <w:bCs/>
                <w:i/>
                <w:iCs/>
                <w:color w:val="595959"/>
                <w:sz w:val="22"/>
                <w:szCs w:val="22"/>
                <w:lang w:val="lv-LV"/>
              </w:rPr>
            </w:pPr>
            <w:r w:rsidRPr="00554DD6">
              <w:rPr>
                <w:i/>
                <w:iCs/>
                <w:color w:val="595959"/>
                <w:sz w:val="22"/>
                <w:szCs w:val="22"/>
                <w:lang w:val="lv-LV"/>
              </w:rPr>
              <w:t>Norāda īsu izstrādājamā projekta saturu.</w:t>
            </w:r>
          </w:p>
        </w:tc>
        <w:tc>
          <w:tcPr>
            <w:tcW w:w="5386" w:type="dxa"/>
          </w:tcPr>
          <w:p w14:paraId="215259EE" w14:textId="77777777" w:rsidR="00507425" w:rsidRPr="00507425" w:rsidRDefault="00507425" w:rsidP="00507425">
            <w:pPr>
              <w:jc w:val="both"/>
              <w:rPr>
                <w:color w:val="000000" w:themeColor="text1"/>
                <w:sz w:val="24"/>
                <w:szCs w:val="24"/>
                <w:lang w:val="lv-LV"/>
              </w:rPr>
            </w:pPr>
            <w:r w:rsidRPr="00507425">
              <w:rPr>
                <w:iCs/>
                <w:sz w:val="24"/>
                <w:szCs w:val="24"/>
                <w:lang w:val="lv-LV"/>
              </w:rPr>
              <w:t xml:space="preserve">1. Ministru kabineta noteikumu projekts </w:t>
            </w:r>
            <w:r w:rsidRPr="00507425">
              <w:rPr>
                <w:sz w:val="24"/>
                <w:szCs w:val="24"/>
                <w:lang w:val="lv-LV"/>
              </w:rPr>
              <w:t>“Grozījumi Ministru kabineta 2010.gada 30.marta noteikumos Nr.300 “Noteikumi par akcīzes nodokļa deklarācijas veidlapām un to aizpildīšanas kārtību””</w:t>
            </w:r>
            <w:r w:rsidRPr="00507425">
              <w:rPr>
                <w:sz w:val="24"/>
                <w:szCs w:val="24"/>
                <w:shd w:val="clear" w:color="auto" w:fill="FFFFFF"/>
                <w:lang w:val="lv-LV"/>
              </w:rPr>
              <w:t xml:space="preserve"> (turpmāk – noteikumu projekts) paredz</w:t>
            </w:r>
            <w:r w:rsidRPr="00507425">
              <w:rPr>
                <w:sz w:val="24"/>
                <w:szCs w:val="24"/>
                <w:lang w:val="lv-LV"/>
              </w:rPr>
              <w:t xml:space="preserve"> </w:t>
            </w:r>
            <w:r w:rsidRPr="00507425">
              <w:rPr>
                <w:color w:val="000000" w:themeColor="text1"/>
                <w:spacing w:val="-2"/>
                <w:sz w:val="24"/>
                <w:szCs w:val="24"/>
                <w:shd w:val="clear" w:color="auto" w:fill="FFFFFF"/>
                <w:lang w:val="lv-LV"/>
              </w:rPr>
              <w:t xml:space="preserve">izteikt jaunā redakcijā </w:t>
            </w:r>
            <w:r w:rsidRPr="00507425">
              <w:rPr>
                <w:color w:val="000000" w:themeColor="text1"/>
                <w:sz w:val="24"/>
                <w:szCs w:val="24"/>
                <w:lang w:val="lv-LV"/>
              </w:rPr>
              <w:t xml:space="preserve">Ministru kabineta 2010.gada 30.marta noteikumu Nr.300 </w:t>
            </w:r>
            <w:r w:rsidRPr="00507425">
              <w:rPr>
                <w:sz w:val="24"/>
                <w:szCs w:val="24"/>
                <w:lang w:val="lv-LV"/>
              </w:rPr>
              <w:t xml:space="preserve">“Noteikumi par akcīzes nodokļa deklarācijas </w:t>
            </w:r>
            <w:r w:rsidRPr="00507425">
              <w:rPr>
                <w:sz w:val="24"/>
                <w:szCs w:val="24"/>
                <w:lang w:val="lv-LV"/>
              </w:rPr>
              <w:lastRenderedPageBreak/>
              <w:t xml:space="preserve">veidlapām un to aizpildīšanas kārtību” (turpmāk </w:t>
            </w:r>
            <w:r w:rsidRPr="00507425">
              <w:rPr>
                <w:sz w:val="24"/>
                <w:szCs w:val="24"/>
                <w:shd w:val="clear" w:color="auto" w:fill="FFFFFF"/>
                <w:lang w:val="lv-LV"/>
              </w:rPr>
              <w:t xml:space="preserve">– </w:t>
            </w:r>
            <w:r w:rsidRPr="00507425">
              <w:rPr>
                <w:color w:val="000000" w:themeColor="text1"/>
                <w:sz w:val="24"/>
                <w:szCs w:val="24"/>
                <w:lang w:val="lv-LV"/>
              </w:rPr>
              <w:t>MK 2010.gada 30.marta noteikumi Nr.300) 4.pielikumu, mainot deklarācijas veidlapas struktūru, dalot akcīzes preču veidu "Bezalkoholiskie dzērieni" divās grupās (2 kolonnas).</w:t>
            </w:r>
          </w:p>
          <w:p w14:paraId="6F50C79D" w14:textId="77777777" w:rsidR="00507425" w:rsidRPr="00507425" w:rsidRDefault="00507425" w:rsidP="00507425">
            <w:pPr>
              <w:spacing w:after="240"/>
              <w:jc w:val="both"/>
              <w:rPr>
                <w:color w:val="000000" w:themeColor="text1"/>
                <w:sz w:val="24"/>
                <w:szCs w:val="24"/>
                <w:lang w:val="lv-LV"/>
              </w:rPr>
            </w:pPr>
            <w:r w:rsidRPr="00507425">
              <w:rPr>
                <w:color w:val="000000" w:themeColor="text1"/>
                <w:sz w:val="24"/>
                <w:szCs w:val="24"/>
                <w:lang w:val="lv-LV"/>
              </w:rPr>
              <w:t>Tādā veidā tiks paredzēta iespēja deklarēt bezalkoholiskos dzērienus divās atsevišķās kolonnās atkarībā no cukura satura dzērienā atbilstoši akcīzes nodokļa likmēm, kas noteiktas likuma "Par akcīzes nodokli" 15.panta redakcijā, kas stājas spēkā 2022.gada 1.janvārī.</w:t>
            </w:r>
          </w:p>
          <w:p w14:paraId="0906CF2B" w14:textId="77777777" w:rsidR="00507425" w:rsidRPr="00507425" w:rsidRDefault="00507425" w:rsidP="00507425">
            <w:pPr>
              <w:jc w:val="both"/>
              <w:rPr>
                <w:color w:val="000000" w:themeColor="text1"/>
                <w:sz w:val="24"/>
                <w:szCs w:val="24"/>
                <w:lang w:val="lv-LV"/>
              </w:rPr>
            </w:pPr>
            <w:r w:rsidRPr="00507425">
              <w:rPr>
                <w:color w:val="000000" w:themeColor="text1"/>
                <w:sz w:val="24"/>
                <w:szCs w:val="24"/>
                <w:lang w:val="lv-LV"/>
              </w:rPr>
              <w:t>2. Noteikumu projekts paredz izteikt jaunā redakcijā MK 2010.gada 30.marta noteikumu Nr.300 2. un 3.pielikumu. Tādējādi akcīzes nodokļa maksātājiem nebūs jānorāda informācija par alkoholisko dzērienu vai tabakas izstrādājumu daudzumu atbilstoši attiecīgajam akcīzes nodokļa marku daudzumam, par kuru akcīzes nodoklis bija maksājams saskaņā ar likuma 23.panta četrpadsmito daļu. Atbilstoši likuma "Par akcīzes nodokli" redakcijai, kas stāsies spēkā no 2022.gada 1.janvāra, likuma 23.panta četrpadsmitā daļa ir izslēgta.</w:t>
            </w:r>
          </w:p>
          <w:p w14:paraId="65466548" w14:textId="77777777" w:rsidR="00507425" w:rsidRPr="00507425" w:rsidRDefault="00507425" w:rsidP="00507425">
            <w:pPr>
              <w:jc w:val="both"/>
              <w:rPr>
                <w:color w:val="000000" w:themeColor="text1"/>
                <w:sz w:val="24"/>
                <w:szCs w:val="24"/>
                <w:lang w:val="lv-LV"/>
              </w:rPr>
            </w:pPr>
          </w:p>
          <w:p w14:paraId="58A871FE" w14:textId="77777777" w:rsidR="00507425" w:rsidRPr="00507425" w:rsidRDefault="00507425" w:rsidP="00507425">
            <w:pPr>
              <w:jc w:val="both"/>
              <w:rPr>
                <w:color w:val="000000" w:themeColor="text1"/>
                <w:sz w:val="24"/>
                <w:szCs w:val="24"/>
                <w:lang w:val="lv-LV"/>
              </w:rPr>
            </w:pPr>
            <w:r w:rsidRPr="00507425">
              <w:rPr>
                <w:color w:val="000000" w:themeColor="text1"/>
                <w:sz w:val="24"/>
                <w:szCs w:val="24"/>
                <w:lang w:val="lv-LV"/>
              </w:rPr>
              <w:t>3. Noteikumu projekts paredz visā MK 2010.gada 30.marta noteikumu Nr.300 tekstā aizstāt vārdus "elektroniskās cigaretes" (attiecīgā skaitlī un locījumā) ar vārdiem "elektroniskās smēķēšanas ierīces", kas stāsies spēkā no 2022.gada 1.janvāra.</w:t>
            </w:r>
          </w:p>
          <w:p w14:paraId="5129FA42" w14:textId="77777777" w:rsidR="00507425" w:rsidRPr="00507425" w:rsidRDefault="00507425" w:rsidP="00507425">
            <w:pPr>
              <w:jc w:val="both"/>
              <w:rPr>
                <w:color w:val="000000" w:themeColor="text1"/>
                <w:sz w:val="24"/>
                <w:szCs w:val="24"/>
                <w:lang w:val="lv-LV"/>
              </w:rPr>
            </w:pPr>
          </w:p>
          <w:p w14:paraId="52729FC6" w14:textId="77777777" w:rsidR="00507425" w:rsidRPr="00507425" w:rsidRDefault="00507425" w:rsidP="00507425">
            <w:pPr>
              <w:jc w:val="both"/>
              <w:rPr>
                <w:color w:val="000000" w:themeColor="text1"/>
                <w:sz w:val="24"/>
                <w:szCs w:val="24"/>
                <w:lang w:val="lv-LV"/>
              </w:rPr>
            </w:pPr>
            <w:r w:rsidRPr="00507425">
              <w:rPr>
                <w:color w:val="000000" w:themeColor="text1"/>
                <w:sz w:val="24"/>
                <w:szCs w:val="24"/>
                <w:lang w:val="lv-LV"/>
              </w:rPr>
              <w:t>4. Noteikumu projekts paredz izteikt jaunā redakcijā MK 2010.gada 30.marta noteikumu Nr.300 2.pielikumu, mainot deklarācijas veidlapas struktūru, dalot vīna, raudzēto dzērienu un starpproduktu kolonnas divās grupās atkarībā no piemērojamās akcīzes nodokļa likmes atbilstoši, likuma "Par akcīzes nodokli" 12.panta redakcijai, kas stāsies spēkā 2022.gada 1.jūlijā.</w:t>
            </w:r>
          </w:p>
          <w:p w14:paraId="12685B0E" w14:textId="77777777" w:rsidR="00507425" w:rsidRPr="00507425" w:rsidRDefault="00507425" w:rsidP="00507425">
            <w:pPr>
              <w:jc w:val="both"/>
              <w:rPr>
                <w:color w:val="000000" w:themeColor="text1"/>
                <w:sz w:val="24"/>
                <w:szCs w:val="24"/>
                <w:lang w:val="lv-LV"/>
              </w:rPr>
            </w:pPr>
          </w:p>
        </w:tc>
      </w:tr>
      <w:tr w:rsidR="00507425" w:rsidRPr="004836F6" w14:paraId="4D42592C" w14:textId="77777777" w:rsidTr="0021440B">
        <w:trPr>
          <w:trHeight w:val="898"/>
        </w:trPr>
        <w:tc>
          <w:tcPr>
            <w:tcW w:w="426" w:type="dxa"/>
          </w:tcPr>
          <w:p w14:paraId="06870DE0" w14:textId="77777777" w:rsidR="00507425" w:rsidRPr="004836F6" w:rsidRDefault="00507425" w:rsidP="00507425">
            <w:pPr>
              <w:pStyle w:val="ListParagraph"/>
              <w:numPr>
                <w:ilvl w:val="0"/>
                <w:numId w:val="1"/>
              </w:numPr>
              <w:ind w:left="34" w:right="176" w:firstLine="0"/>
              <w:jc w:val="both"/>
              <w:rPr>
                <w:sz w:val="24"/>
                <w:lang w:val="lv-LV"/>
              </w:rPr>
            </w:pPr>
          </w:p>
        </w:tc>
        <w:tc>
          <w:tcPr>
            <w:tcW w:w="4962" w:type="dxa"/>
          </w:tcPr>
          <w:p w14:paraId="062C00ED" w14:textId="77777777" w:rsidR="00507425" w:rsidRDefault="00507425" w:rsidP="00507425">
            <w:pPr>
              <w:rPr>
                <w:sz w:val="24"/>
                <w:szCs w:val="24"/>
                <w:lang w:val="lv-LV"/>
              </w:rPr>
            </w:pPr>
            <w:r w:rsidRPr="004836F6">
              <w:rPr>
                <w:b/>
                <w:bCs/>
                <w:sz w:val="24"/>
                <w:lang w:val="lv-LV"/>
              </w:rPr>
              <w:t>Prognozējamā projekta finansiālā ietekme uz valsts budžetu</w:t>
            </w:r>
            <w:r w:rsidRPr="004836F6">
              <w:rPr>
                <w:sz w:val="24"/>
                <w:szCs w:val="24"/>
                <w:lang w:val="lv-LV"/>
              </w:rPr>
              <w:t xml:space="preserve"> </w:t>
            </w:r>
          </w:p>
          <w:p w14:paraId="612C4090" w14:textId="77777777" w:rsidR="00507425" w:rsidRPr="004836F6" w:rsidRDefault="00507425" w:rsidP="00507425">
            <w:pPr>
              <w:rPr>
                <w:b/>
                <w:bCs/>
                <w:sz w:val="24"/>
                <w:lang w:val="lv-LV"/>
              </w:rPr>
            </w:pPr>
            <w:r w:rsidRPr="00554DD6">
              <w:rPr>
                <w:i/>
                <w:iCs/>
                <w:color w:val="595959"/>
                <w:sz w:val="22"/>
                <w:szCs w:val="22"/>
                <w:lang w:val="lv-LV"/>
              </w:rPr>
              <w:t>Norāda projekta finansiālo ietekmi uz valsts budžetu</w:t>
            </w:r>
            <w:r w:rsidRPr="00BF1965">
              <w:rPr>
                <w:i/>
                <w:iCs/>
                <w:color w:val="595959"/>
                <w:sz w:val="24"/>
                <w:szCs w:val="24"/>
                <w:lang w:val="lv-LV"/>
              </w:rPr>
              <w:t>.</w:t>
            </w:r>
          </w:p>
        </w:tc>
        <w:tc>
          <w:tcPr>
            <w:tcW w:w="5386" w:type="dxa"/>
          </w:tcPr>
          <w:p w14:paraId="79B5C48D" w14:textId="77777777" w:rsidR="00507425" w:rsidRPr="00507425" w:rsidRDefault="00507425" w:rsidP="00507425">
            <w:pPr>
              <w:jc w:val="both"/>
              <w:rPr>
                <w:sz w:val="24"/>
                <w:szCs w:val="24"/>
                <w:lang w:val="lv-LV"/>
              </w:rPr>
            </w:pPr>
            <w:r w:rsidRPr="00507425">
              <w:rPr>
                <w:rFonts w:eastAsia="Times New Roman"/>
                <w:sz w:val="24"/>
                <w:szCs w:val="24"/>
                <w:lang w:val="lv-LV"/>
              </w:rPr>
              <w:t xml:space="preserve">Nav attiecināms  </w:t>
            </w:r>
          </w:p>
        </w:tc>
      </w:tr>
      <w:tr w:rsidR="00507425" w:rsidRPr="004836F6" w14:paraId="2CCABA85" w14:textId="77777777" w:rsidTr="0021440B">
        <w:tc>
          <w:tcPr>
            <w:tcW w:w="426" w:type="dxa"/>
          </w:tcPr>
          <w:p w14:paraId="0563C1E2" w14:textId="77777777" w:rsidR="00507425" w:rsidRPr="004836F6" w:rsidRDefault="00507425" w:rsidP="00507425">
            <w:pPr>
              <w:pStyle w:val="ListParagraph"/>
              <w:numPr>
                <w:ilvl w:val="0"/>
                <w:numId w:val="1"/>
              </w:numPr>
              <w:ind w:left="34" w:right="176" w:firstLine="0"/>
              <w:jc w:val="both"/>
              <w:rPr>
                <w:sz w:val="24"/>
                <w:lang w:val="lv-LV"/>
              </w:rPr>
            </w:pPr>
          </w:p>
        </w:tc>
        <w:tc>
          <w:tcPr>
            <w:tcW w:w="4962" w:type="dxa"/>
          </w:tcPr>
          <w:p w14:paraId="5F11A6DC" w14:textId="77777777" w:rsidR="00507425" w:rsidRPr="004836F6" w:rsidRDefault="00507425" w:rsidP="00507425">
            <w:pPr>
              <w:rPr>
                <w:sz w:val="24"/>
                <w:lang w:val="lv-LV"/>
              </w:rPr>
            </w:pPr>
            <w:r w:rsidRPr="004836F6">
              <w:rPr>
                <w:b/>
                <w:bCs/>
                <w:sz w:val="24"/>
                <w:lang w:val="lv-LV"/>
              </w:rPr>
              <w:t>Iespējamie risinājuma varianti</w:t>
            </w:r>
            <w:r w:rsidRPr="004836F6">
              <w:rPr>
                <w:sz w:val="24"/>
                <w:lang w:val="lv-LV"/>
              </w:rPr>
              <w:t xml:space="preserve"> (ja nepieciešams)</w:t>
            </w:r>
          </w:p>
          <w:p w14:paraId="433B22C2" w14:textId="77777777" w:rsidR="00507425" w:rsidRPr="00554DD6" w:rsidRDefault="00507425" w:rsidP="00507425">
            <w:pPr>
              <w:rPr>
                <w:i/>
                <w:iCs/>
                <w:color w:val="595959"/>
                <w:sz w:val="22"/>
                <w:szCs w:val="22"/>
                <w:lang w:val="lv-LV"/>
              </w:rPr>
            </w:pPr>
            <w:r w:rsidRPr="00554DD6">
              <w:rPr>
                <w:i/>
                <w:iCs/>
                <w:color w:val="595959"/>
                <w:sz w:val="22"/>
                <w:szCs w:val="22"/>
                <w:lang w:val="lv-LV"/>
              </w:rPr>
              <w:t>Norāda iespējamos projekta izstrādes variantus.</w:t>
            </w:r>
          </w:p>
          <w:p w14:paraId="4EB14857" w14:textId="77777777" w:rsidR="00507425" w:rsidRPr="004836F6" w:rsidRDefault="00507425" w:rsidP="00507425">
            <w:pPr>
              <w:rPr>
                <w:sz w:val="24"/>
                <w:lang w:val="lv-LV"/>
              </w:rPr>
            </w:pPr>
          </w:p>
        </w:tc>
        <w:tc>
          <w:tcPr>
            <w:tcW w:w="5386" w:type="dxa"/>
          </w:tcPr>
          <w:p w14:paraId="0230FF9C" w14:textId="77777777" w:rsidR="00507425" w:rsidRPr="004836F6" w:rsidRDefault="00507425" w:rsidP="00507425">
            <w:pPr>
              <w:jc w:val="both"/>
              <w:rPr>
                <w:sz w:val="24"/>
                <w:szCs w:val="24"/>
                <w:lang w:val="lv-LV"/>
              </w:rPr>
            </w:pPr>
            <w:r w:rsidRPr="00507425">
              <w:rPr>
                <w:rFonts w:eastAsia="Times New Roman"/>
                <w:sz w:val="24"/>
                <w:szCs w:val="24"/>
                <w:lang w:val="lv-LV"/>
              </w:rPr>
              <w:t xml:space="preserve">Nav attiecināms  </w:t>
            </w:r>
          </w:p>
        </w:tc>
      </w:tr>
      <w:tr w:rsidR="00507425" w:rsidRPr="0061131E" w14:paraId="36469248" w14:textId="77777777" w:rsidTr="0021440B">
        <w:tc>
          <w:tcPr>
            <w:tcW w:w="426" w:type="dxa"/>
          </w:tcPr>
          <w:p w14:paraId="786258A8" w14:textId="77777777" w:rsidR="00507425" w:rsidRPr="004836F6" w:rsidRDefault="00507425" w:rsidP="00507425">
            <w:pPr>
              <w:pStyle w:val="ListParagraph"/>
              <w:numPr>
                <w:ilvl w:val="0"/>
                <w:numId w:val="1"/>
              </w:numPr>
              <w:ind w:left="34" w:right="176" w:firstLine="0"/>
              <w:jc w:val="both"/>
              <w:rPr>
                <w:sz w:val="24"/>
                <w:lang w:val="lv-LV"/>
              </w:rPr>
            </w:pPr>
          </w:p>
        </w:tc>
        <w:tc>
          <w:tcPr>
            <w:tcW w:w="4962" w:type="dxa"/>
          </w:tcPr>
          <w:p w14:paraId="6FF01BCA" w14:textId="77777777" w:rsidR="00507425" w:rsidRPr="004836F6" w:rsidRDefault="00507425" w:rsidP="00507425">
            <w:pPr>
              <w:rPr>
                <w:b/>
                <w:bCs/>
                <w:sz w:val="24"/>
                <w:lang w:val="lv-LV"/>
              </w:rPr>
            </w:pPr>
            <w:r w:rsidRPr="004836F6">
              <w:rPr>
                <w:b/>
                <w:bCs/>
                <w:sz w:val="24"/>
                <w:lang w:val="lv-LV"/>
              </w:rPr>
              <w:t>Par projektu nosakāmā atbildīgā amatpersona</w:t>
            </w:r>
          </w:p>
          <w:p w14:paraId="696710D6" w14:textId="77777777" w:rsidR="00507425" w:rsidRPr="00554DD6" w:rsidRDefault="00507425" w:rsidP="00507425">
            <w:pPr>
              <w:jc w:val="both"/>
              <w:rPr>
                <w:i/>
                <w:iCs/>
                <w:color w:val="595959"/>
                <w:sz w:val="22"/>
                <w:szCs w:val="22"/>
                <w:lang w:val="lv-LV"/>
              </w:rPr>
            </w:pPr>
            <w:r w:rsidRPr="00554DD6">
              <w:rPr>
                <w:i/>
                <w:iCs/>
                <w:color w:val="595959"/>
                <w:sz w:val="22"/>
                <w:szCs w:val="22"/>
                <w:lang w:val="lv-LV"/>
              </w:rPr>
              <w:t>Norāda par projektu izstrādi atbildīgās personas amatu, vārdu un uzvārdu.</w:t>
            </w:r>
          </w:p>
          <w:p w14:paraId="31FDD6B5" w14:textId="77777777" w:rsidR="00507425" w:rsidRPr="004836F6" w:rsidRDefault="00507425" w:rsidP="00507425">
            <w:pPr>
              <w:rPr>
                <w:i/>
                <w:iCs/>
                <w:sz w:val="24"/>
                <w:lang w:val="lv-LV"/>
              </w:rPr>
            </w:pPr>
          </w:p>
        </w:tc>
        <w:tc>
          <w:tcPr>
            <w:tcW w:w="5386" w:type="dxa"/>
          </w:tcPr>
          <w:p w14:paraId="7222A5FB" w14:textId="77777777" w:rsidR="00507425" w:rsidRPr="00507425" w:rsidRDefault="00507425" w:rsidP="00507425">
            <w:pPr>
              <w:jc w:val="both"/>
              <w:rPr>
                <w:sz w:val="24"/>
                <w:lang w:val="lv-LV"/>
              </w:rPr>
            </w:pPr>
            <w:r w:rsidRPr="00507425">
              <w:rPr>
                <w:rFonts w:eastAsia="Times New Roman"/>
                <w:sz w:val="24"/>
                <w:szCs w:val="24"/>
                <w:lang w:val="lv-LV"/>
              </w:rPr>
              <w:t>Valsts ieņēmumu dienesta Nodokļu pārvaldes Akcīzes daļas vadītāja Ieva Liepiņa</w:t>
            </w:r>
          </w:p>
        </w:tc>
      </w:tr>
      <w:tr w:rsidR="00507425" w:rsidRPr="0061131E" w14:paraId="7273AAED" w14:textId="77777777" w:rsidTr="0021440B">
        <w:tc>
          <w:tcPr>
            <w:tcW w:w="426" w:type="dxa"/>
          </w:tcPr>
          <w:p w14:paraId="4C66B6FC" w14:textId="77777777" w:rsidR="00507425" w:rsidRPr="004836F6" w:rsidRDefault="00507425" w:rsidP="00507425">
            <w:pPr>
              <w:pStyle w:val="ListParagraph"/>
              <w:numPr>
                <w:ilvl w:val="0"/>
                <w:numId w:val="1"/>
              </w:numPr>
              <w:ind w:left="34" w:right="176" w:firstLine="0"/>
              <w:jc w:val="both"/>
              <w:rPr>
                <w:sz w:val="24"/>
                <w:lang w:val="lv-LV"/>
              </w:rPr>
            </w:pPr>
          </w:p>
        </w:tc>
        <w:tc>
          <w:tcPr>
            <w:tcW w:w="4962" w:type="dxa"/>
          </w:tcPr>
          <w:p w14:paraId="1B86D1CB" w14:textId="77777777" w:rsidR="00507425" w:rsidRPr="004836F6" w:rsidRDefault="00507425" w:rsidP="00507425">
            <w:pPr>
              <w:rPr>
                <w:sz w:val="24"/>
                <w:lang w:val="lv-LV"/>
              </w:rPr>
            </w:pPr>
            <w:r w:rsidRPr="004836F6">
              <w:rPr>
                <w:b/>
                <w:bCs/>
                <w:sz w:val="24"/>
                <w:lang w:val="lv-LV"/>
              </w:rPr>
              <w:t>Nosakāmais projekta sagatavotājs</w:t>
            </w:r>
            <w:r w:rsidRPr="004836F6">
              <w:rPr>
                <w:sz w:val="24"/>
                <w:lang w:val="lv-LV"/>
              </w:rPr>
              <w:t xml:space="preserve"> (ja nepieciešams).</w:t>
            </w:r>
          </w:p>
          <w:p w14:paraId="1E2B0FF8" w14:textId="77777777" w:rsidR="00507425" w:rsidRPr="00554DD6" w:rsidRDefault="00507425" w:rsidP="00507425">
            <w:pPr>
              <w:rPr>
                <w:i/>
                <w:iCs/>
                <w:color w:val="595959"/>
                <w:sz w:val="22"/>
                <w:szCs w:val="22"/>
                <w:lang w:val="lv-LV"/>
              </w:rPr>
            </w:pPr>
            <w:r w:rsidRPr="00554DD6">
              <w:rPr>
                <w:i/>
                <w:iCs/>
                <w:color w:val="595959"/>
                <w:sz w:val="22"/>
                <w:szCs w:val="22"/>
                <w:lang w:val="lv-LV"/>
              </w:rPr>
              <w:t>Norāda projekta izstrādātāja amatu, vārdu un uzvārdu.</w:t>
            </w:r>
          </w:p>
          <w:p w14:paraId="751071E9" w14:textId="77777777" w:rsidR="00507425" w:rsidRPr="004836F6" w:rsidRDefault="00507425" w:rsidP="00507425">
            <w:pPr>
              <w:rPr>
                <w:i/>
                <w:iCs/>
                <w:sz w:val="24"/>
                <w:lang w:val="lv-LV"/>
              </w:rPr>
            </w:pPr>
          </w:p>
        </w:tc>
        <w:tc>
          <w:tcPr>
            <w:tcW w:w="5386" w:type="dxa"/>
          </w:tcPr>
          <w:p w14:paraId="12EEE92A" w14:textId="7B0E20D4" w:rsidR="00507425" w:rsidRPr="004836F6" w:rsidRDefault="00507425" w:rsidP="00507425">
            <w:pPr>
              <w:jc w:val="both"/>
              <w:rPr>
                <w:sz w:val="24"/>
                <w:lang w:val="lv-LV"/>
              </w:rPr>
            </w:pPr>
            <w:r w:rsidRPr="00507425">
              <w:rPr>
                <w:sz w:val="24"/>
                <w:lang w:val="lv-LV"/>
              </w:rPr>
              <w:t xml:space="preserve">Valsts ieņēmumu dienesta Nodokļu pārvaldes Akcīzes daļas Datu atbilstības uzraudzības nodaļas galvenā nodokļu inspektore Inga </w:t>
            </w:r>
            <w:proofErr w:type="spellStart"/>
            <w:r w:rsidRPr="00507425">
              <w:rPr>
                <w:sz w:val="24"/>
                <w:lang w:val="lv-LV"/>
              </w:rPr>
              <w:t>Sirija</w:t>
            </w:r>
            <w:proofErr w:type="spellEnd"/>
            <w:r w:rsidR="00B92065">
              <w:rPr>
                <w:sz w:val="24"/>
                <w:lang w:val="lv-LV"/>
              </w:rPr>
              <w:t xml:space="preserve"> </w:t>
            </w:r>
            <w:r w:rsidR="00B92065" w:rsidRPr="00507425">
              <w:rPr>
                <w:sz w:val="24"/>
                <w:lang w:val="lv-LV"/>
              </w:rPr>
              <w:t>(tālr.: 67120167; e-pasts: Inga.Sirija@vid.gov.lv)</w:t>
            </w:r>
          </w:p>
        </w:tc>
      </w:tr>
      <w:tr w:rsidR="00507425" w:rsidRPr="004836F6" w14:paraId="0F0FE190" w14:textId="77777777" w:rsidTr="0021440B">
        <w:trPr>
          <w:trHeight w:val="704"/>
        </w:trPr>
        <w:tc>
          <w:tcPr>
            <w:tcW w:w="426" w:type="dxa"/>
          </w:tcPr>
          <w:p w14:paraId="765E809F" w14:textId="77777777" w:rsidR="00507425" w:rsidRPr="004836F6" w:rsidRDefault="00507425" w:rsidP="00507425">
            <w:pPr>
              <w:pStyle w:val="ListParagraph"/>
              <w:numPr>
                <w:ilvl w:val="0"/>
                <w:numId w:val="1"/>
              </w:numPr>
              <w:ind w:left="34" w:right="176" w:firstLine="0"/>
              <w:jc w:val="both"/>
              <w:rPr>
                <w:sz w:val="24"/>
                <w:lang w:val="lv-LV"/>
              </w:rPr>
            </w:pPr>
          </w:p>
        </w:tc>
        <w:tc>
          <w:tcPr>
            <w:tcW w:w="4962" w:type="dxa"/>
          </w:tcPr>
          <w:p w14:paraId="22794DAC" w14:textId="77777777" w:rsidR="00507425" w:rsidRPr="004836F6" w:rsidRDefault="00507425" w:rsidP="00507425">
            <w:pPr>
              <w:jc w:val="both"/>
              <w:rPr>
                <w:b/>
                <w:bCs/>
                <w:sz w:val="24"/>
                <w:lang w:val="lv-LV"/>
              </w:rPr>
            </w:pPr>
            <w:r w:rsidRPr="004836F6">
              <w:rPr>
                <w:b/>
                <w:bCs/>
                <w:sz w:val="24"/>
                <w:lang w:val="lv-LV"/>
              </w:rPr>
              <w:t>Projekta spēkā stāšanās laiks</w:t>
            </w:r>
          </w:p>
          <w:p w14:paraId="22A58758" w14:textId="77777777" w:rsidR="00507425" w:rsidRPr="00554DD6" w:rsidRDefault="00507425" w:rsidP="00507425">
            <w:pPr>
              <w:jc w:val="both"/>
              <w:rPr>
                <w:i/>
                <w:iCs/>
                <w:color w:val="595959"/>
                <w:sz w:val="22"/>
                <w:szCs w:val="22"/>
                <w:lang w:val="lv-LV"/>
              </w:rPr>
            </w:pPr>
            <w:r w:rsidRPr="00554DD6">
              <w:rPr>
                <w:i/>
                <w:iCs/>
                <w:color w:val="595959"/>
                <w:sz w:val="22"/>
                <w:szCs w:val="22"/>
                <w:lang w:val="lv-LV"/>
              </w:rPr>
              <w:t>Norāda projekta spēkā stāšanos (piemēram, vispārējā kārtībā, konkrēts termiņš).</w:t>
            </w:r>
          </w:p>
          <w:p w14:paraId="4345F5DD" w14:textId="77777777" w:rsidR="00507425" w:rsidRPr="004836F6" w:rsidRDefault="00507425" w:rsidP="00507425">
            <w:pPr>
              <w:jc w:val="both"/>
              <w:rPr>
                <w:i/>
                <w:iCs/>
                <w:sz w:val="24"/>
                <w:lang w:val="lv-LV"/>
              </w:rPr>
            </w:pPr>
          </w:p>
        </w:tc>
        <w:tc>
          <w:tcPr>
            <w:tcW w:w="5386" w:type="dxa"/>
          </w:tcPr>
          <w:p w14:paraId="6DF5F048" w14:textId="77777777" w:rsidR="00507425" w:rsidRPr="004836F6" w:rsidRDefault="00DA22EE" w:rsidP="00507425">
            <w:pPr>
              <w:jc w:val="both"/>
              <w:rPr>
                <w:sz w:val="24"/>
                <w:lang w:val="lv-LV"/>
              </w:rPr>
            </w:pPr>
            <w:r>
              <w:rPr>
                <w:sz w:val="24"/>
                <w:lang w:val="lv-LV"/>
              </w:rPr>
              <w:t>Vispārējā kārtībā</w:t>
            </w:r>
          </w:p>
        </w:tc>
      </w:tr>
      <w:tr w:rsidR="00507425" w:rsidRPr="004836F6" w14:paraId="52A3E967" w14:textId="77777777" w:rsidTr="0021440B">
        <w:tc>
          <w:tcPr>
            <w:tcW w:w="426" w:type="dxa"/>
            <w:tcBorders>
              <w:bottom w:val="single" w:sz="4" w:space="0" w:color="000000"/>
            </w:tcBorders>
          </w:tcPr>
          <w:p w14:paraId="6F4CF7E6" w14:textId="77777777" w:rsidR="00507425" w:rsidRPr="004836F6" w:rsidRDefault="00507425" w:rsidP="00507425">
            <w:pPr>
              <w:pStyle w:val="ListParagraph"/>
              <w:numPr>
                <w:ilvl w:val="0"/>
                <w:numId w:val="1"/>
              </w:numPr>
              <w:ind w:left="34" w:right="176" w:firstLine="0"/>
              <w:jc w:val="both"/>
              <w:rPr>
                <w:sz w:val="24"/>
                <w:lang w:val="lv-LV"/>
              </w:rPr>
            </w:pPr>
          </w:p>
        </w:tc>
        <w:tc>
          <w:tcPr>
            <w:tcW w:w="4962" w:type="dxa"/>
            <w:tcBorders>
              <w:bottom w:val="single" w:sz="4" w:space="0" w:color="000000"/>
            </w:tcBorders>
          </w:tcPr>
          <w:p w14:paraId="76CF214C" w14:textId="77777777" w:rsidR="00507425" w:rsidRPr="004836F6" w:rsidRDefault="00507425" w:rsidP="00507425">
            <w:pPr>
              <w:rPr>
                <w:sz w:val="24"/>
                <w:lang w:val="lv-LV"/>
              </w:rPr>
            </w:pPr>
            <w:r w:rsidRPr="004836F6">
              <w:rPr>
                <w:b/>
                <w:bCs/>
                <w:sz w:val="24"/>
                <w:lang w:val="lv-LV"/>
              </w:rPr>
              <w:t>Politikas joma</w:t>
            </w:r>
          </w:p>
          <w:p w14:paraId="033D4C6F" w14:textId="77777777" w:rsidR="00507425" w:rsidRPr="00554DD6" w:rsidRDefault="00507425" w:rsidP="00507425">
            <w:pPr>
              <w:rPr>
                <w:color w:val="595959"/>
                <w:sz w:val="22"/>
                <w:szCs w:val="22"/>
                <w:lang w:val="lv-LV"/>
              </w:rPr>
            </w:pPr>
            <w:r w:rsidRPr="00554DD6">
              <w:rPr>
                <w:i/>
                <w:iCs/>
                <w:color w:val="595959"/>
                <w:sz w:val="22"/>
                <w:szCs w:val="22"/>
                <w:lang w:val="lv-LV"/>
              </w:rPr>
              <w:t>Norāda politikas jomu, uz kuru attiecas izstrādājamais projekts</w:t>
            </w:r>
            <w:r w:rsidRPr="00554DD6">
              <w:rPr>
                <w:color w:val="595959"/>
                <w:sz w:val="22"/>
                <w:szCs w:val="22"/>
                <w:lang w:val="lv-LV"/>
              </w:rPr>
              <w:t>.</w:t>
            </w:r>
          </w:p>
          <w:p w14:paraId="61AA007C" w14:textId="77777777" w:rsidR="00507425" w:rsidRPr="004836F6" w:rsidRDefault="00507425" w:rsidP="00507425">
            <w:pPr>
              <w:rPr>
                <w:b/>
                <w:bCs/>
                <w:sz w:val="24"/>
                <w:lang w:val="lv-LV"/>
              </w:rPr>
            </w:pPr>
          </w:p>
        </w:tc>
        <w:tc>
          <w:tcPr>
            <w:tcW w:w="5386" w:type="dxa"/>
            <w:tcBorders>
              <w:bottom w:val="single" w:sz="4" w:space="0" w:color="000000"/>
            </w:tcBorders>
          </w:tcPr>
          <w:p w14:paraId="51E17DCC" w14:textId="77777777" w:rsidR="00507425" w:rsidRPr="004836F6" w:rsidRDefault="00507425" w:rsidP="00507425">
            <w:pPr>
              <w:jc w:val="both"/>
              <w:rPr>
                <w:sz w:val="24"/>
                <w:lang w:val="lv-LV"/>
              </w:rPr>
            </w:pPr>
            <w:r w:rsidRPr="00507425">
              <w:rPr>
                <w:sz w:val="24"/>
                <w:lang w:val="lv-LV"/>
              </w:rPr>
              <w:t>Budžeta un finanšu politika</w:t>
            </w:r>
          </w:p>
        </w:tc>
      </w:tr>
    </w:tbl>
    <w:p w14:paraId="2D9398F5" w14:textId="77777777" w:rsidR="006A0761" w:rsidRPr="004836F6" w:rsidRDefault="006A0761" w:rsidP="00F00C20">
      <w:pPr>
        <w:ind w:left="-1134"/>
        <w:rPr>
          <w:color w:val="00B050"/>
          <w:lang w:val="lv-LV"/>
        </w:rPr>
      </w:pPr>
    </w:p>
    <w:sectPr w:rsidR="006A0761" w:rsidRPr="004836F6" w:rsidSect="00DC01D4">
      <w:headerReference w:type="default" r:id="rId14"/>
      <w:pgSz w:w="11906" w:h="16838" w:code="9"/>
      <w:pgMar w:top="993" w:right="1134"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636F2" w14:textId="77777777" w:rsidR="003A333E" w:rsidRDefault="003A333E">
      <w:r>
        <w:separator/>
      </w:r>
    </w:p>
  </w:endnote>
  <w:endnote w:type="continuationSeparator" w:id="0">
    <w:p w14:paraId="01ED21C2" w14:textId="77777777" w:rsidR="003A333E" w:rsidRDefault="003A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75436" w14:textId="77777777" w:rsidR="003A333E" w:rsidRDefault="003A333E">
      <w:r>
        <w:separator/>
      </w:r>
    </w:p>
  </w:footnote>
  <w:footnote w:type="continuationSeparator" w:id="0">
    <w:p w14:paraId="751E94A6" w14:textId="77777777" w:rsidR="003A333E" w:rsidRDefault="003A3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EEB3" w14:textId="77777777" w:rsidR="00C21CBC" w:rsidRDefault="00C21CBC">
    <w:pPr>
      <w:pStyle w:val="Header"/>
      <w:jc w:val="center"/>
    </w:pPr>
    <w:r>
      <w:fldChar w:fldCharType="begin"/>
    </w:r>
    <w:r>
      <w:instrText xml:space="preserve"> PAGE   \* MERGEFORMAT </w:instrText>
    </w:r>
    <w:r>
      <w:fldChar w:fldCharType="separate"/>
    </w:r>
    <w:r w:rsidR="0061131E">
      <w:rPr>
        <w:noProof/>
      </w:rPr>
      <w:t>3</w:t>
    </w:r>
    <w:r>
      <w:fldChar w:fldCharType="end"/>
    </w:r>
  </w:p>
  <w:p w14:paraId="049CEECC" w14:textId="77777777" w:rsidR="00C21CBC" w:rsidRDefault="00C21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5569"/>
    <w:multiLevelType w:val="hybridMultilevel"/>
    <w:tmpl w:val="8166A0E0"/>
    <w:lvl w:ilvl="0" w:tplc="73E453B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8B27C68"/>
    <w:multiLevelType w:val="hybridMultilevel"/>
    <w:tmpl w:val="2E7A8D30"/>
    <w:lvl w:ilvl="0" w:tplc="2E96947E">
      <w:numFmt w:val="bullet"/>
      <w:lvlText w:val="-"/>
      <w:lvlJc w:val="left"/>
      <w:pPr>
        <w:ind w:left="720" w:hanging="360"/>
      </w:pPr>
      <w:rPr>
        <w:rFonts w:ascii="Times New Roman" w:eastAsia="Calibri" w:hAnsi="Times New Roman" w:cs="Times New Roman"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D2E5F52"/>
    <w:multiLevelType w:val="hybridMultilevel"/>
    <w:tmpl w:val="5AACE9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CD00C9"/>
    <w:multiLevelType w:val="hybridMultilevel"/>
    <w:tmpl w:val="5D4A7114"/>
    <w:lvl w:ilvl="0" w:tplc="0A0490C4">
      <w:start w:val="1"/>
      <w:numFmt w:val="decimal"/>
      <w:lvlText w:val="%1."/>
      <w:lvlJc w:val="center"/>
      <w:pPr>
        <w:ind w:left="644"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92135F"/>
    <w:multiLevelType w:val="hybridMultilevel"/>
    <w:tmpl w:val="A7247D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F6C4D03"/>
    <w:multiLevelType w:val="hybridMultilevel"/>
    <w:tmpl w:val="9300DF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8B04C49"/>
    <w:multiLevelType w:val="hybridMultilevel"/>
    <w:tmpl w:val="5D4A7114"/>
    <w:lvl w:ilvl="0" w:tplc="0A0490C4">
      <w:start w:val="1"/>
      <w:numFmt w:val="decimal"/>
      <w:lvlText w:val="%1."/>
      <w:lvlJc w:val="center"/>
      <w:pPr>
        <w:ind w:left="644"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B9130C"/>
    <w:multiLevelType w:val="hybridMultilevel"/>
    <w:tmpl w:val="ACC813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9A3409F"/>
    <w:multiLevelType w:val="hybridMultilevel"/>
    <w:tmpl w:val="9F421A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0"/>
  </w:num>
  <w:num w:numId="6">
    <w:abstractNumId w:val="1"/>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AB5"/>
    <w:rsid w:val="00020075"/>
    <w:rsid w:val="000229AD"/>
    <w:rsid w:val="00023DF7"/>
    <w:rsid w:val="00032954"/>
    <w:rsid w:val="00040158"/>
    <w:rsid w:val="00045A57"/>
    <w:rsid w:val="0005092F"/>
    <w:rsid w:val="00055850"/>
    <w:rsid w:val="00083E13"/>
    <w:rsid w:val="00084DB8"/>
    <w:rsid w:val="000A1DC8"/>
    <w:rsid w:val="000A2669"/>
    <w:rsid w:val="000A2ACB"/>
    <w:rsid w:val="000B5107"/>
    <w:rsid w:val="000E6402"/>
    <w:rsid w:val="001036DB"/>
    <w:rsid w:val="00106F43"/>
    <w:rsid w:val="00110AD4"/>
    <w:rsid w:val="00113FA9"/>
    <w:rsid w:val="001204C3"/>
    <w:rsid w:val="00124D76"/>
    <w:rsid w:val="0013427F"/>
    <w:rsid w:val="00137007"/>
    <w:rsid w:val="001470E6"/>
    <w:rsid w:val="0016785D"/>
    <w:rsid w:val="001A280F"/>
    <w:rsid w:val="001B2ACB"/>
    <w:rsid w:val="001B4287"/>
    <w:rsid w:val="001B4D72"/>
    <w:rsid w:val="001B630B"/>
    <w:rsid w:val="001D095C"/>
    <w:rsid w:val="001D244C"/>
    <w:rsid w:val="001E59F0"/>
    <w:rsid w:val="001E7C29"/>
    <w:rsid w:val="001F7DA3"/>
    <w:rsid w:val="0021440B"/>
    <w:rsid w:val="00236C6A"/>
    <w:rsid w:val="00236FDE"/>
    <w:rsid w:val="00253D27"/>
    <w:rsid w:val="00267E0B"/>
    <w:rsid w:val="0027304A"/>
    <w:rsid w:val="002731ED"/>
    <w:rsid w:val="00284E20"/>
    <w:rsid w:val="00285530"/>
    <w:rsid w:val="0029706A"/>
    <w:rsid w:val="002A7E73"/>
    <w:rsid w:val="002C1693"/>
    <w:rsid w:val="002C1C80"/>
    <w:rsid w:val="002E4CD6"/>
    <w:rsid w:val="002E51DD"/>
    <w:rsid w:val="00302311"/>
    <w:rsid w:val="00333B4B"/>
    <w:rsid w:val="0035017B"/>
    <w:rsid w:val="00355119"/>
    <w:rsid w:val="003559F7"/>
    <w:rsid w:val="00360FCE"/>
    <w:rsid w:val="003626EC"/>
    <w:rsid w:val="003630F5"/>
    <w:rsid w:val="003A32C9"/>
    <w:rsid w:val="003A333E"/>
    <w:rsid w:val="003A3769"/>
    <w:rsid w:val="003A44CD"/>
    <w:rsid w:val="003A687C"/>
    <w:rsid w:val="003B0FCB"/>
    <w:rsid w:val="003B5434"/>
    <w:rsid w:val="003D0C07"/>
    <w:rsid w:val="003D21CE"/>
    <w:rsid w:val="003D2DDA"/>
    <w:rsid w:val="003E5B81"/>
    <w:rsid w:val="003F7FCC"/>
    <w:rsid w:val="00417943"/>
    <w:rsid w:val="00430A07"/>
    <w:rsid w:val="00443E19"/>
    <w:rsid w:val="00460813"/>
    <w:rsid w:val="00462F6E"/>
    <w:rsid w:val="0046536A"/>
    <w:rsid w:val="00472B9E"/>
    <w:rsid w:val="004836F6"/>
    <w:rsid w:val="00487447"/>
    <w:rsid w:val="004A1340"/>
    <w:rsid w:val="004B3951"/>
    <w:rsid w:val="004E4969"/>
    <w:rsid w:val="00500BC5"/>
    <w:rsid w:val="00500D85"/>
    <w:rsid w:val="00503BD7"/>
    <w:rsid w:val="005050F7"/>
    <w:rsid w:val="00506822"/>
    <w:rsid w:val="00507425"/>
    <w:rsid w:val="005074A6"/>
    <w:rsid w:val="00512644"/>
    <w:rsid w:val="0053726E"/>
    <w:rsid w:val="00540F5F"/>
    <w:rsid w:val="00554DD6"/>
    <w:rsid w:val="00555FE8"/>
    <w:rsid w:val="00562CEA"/>
    <w:rsid w:val="00567FBE"/>
    <w:rsid w:val="005728DF"/>
    <w:rsid w:val="00582B4E"/>
    <w:rsid w:val="0058619E"/>
    <w:rsid w:val="005A3874"/>
    <w:rsid w:val="005C0F47"/>
    <w:rsid w:val="005D03F5"/>
    <w:rsid w:val="005D54C5"/>
    <w:rsid w:val="005E58BE"/>
    <w:rsid w:val="005E6DFB"/>
    <w:rsid w:val="005E78C5"/>
    <w:rsid w:val="005F37FB"/>
    <w:rsid w:val="00603D58"/>
    <w:rsid w:val="0061131E"/>
    <w:rsid w:val="0063659E"/>
    <w:rsid w:val="0064131A"/>
    <w:rsid w:val="00654276"/>
    <w:rsid w:val="00654852"/>
    <w:rsid w:val="006560A5"/>
    <w:rsid w:val="0065635D"/>
    <w:rsid w:val="00672E57"/>
    <w:rsid w:val="00680662"/>
    <w:rsid w:val="00682214"/>
    <w:rsid w:val="006A0761"/>
    <w:rsid w:val="006A3170"/>
    <w:rsid w:val="006A40C5"/>
    <w:rsid w:val="006A428F"/>
    <w:rsid w:val="006C2F69"/>
    <w:rsid w:val="006D3D5D"/>
    <w:rsid w:val="006E3176"/>
    <w:rsid w:val="006F07CB"/>
    <w:rsid w:val="006F5E84"/>
    <w:rsid w:val="00705323"/>
    <w:rsid w:val="007075E2"/>
    <w:rsid w:val="00722365"/>
    <w:rsid w:val="00742DF0"/>
    <w:rsid w:val="00753708"/>
    <w:rsid w:val="00785943"/>
    <w:rsid w:val="00795AEB"/>
    <w:rsid w:val="00795DB0"/>
    <w:rsid w:val="007C3D83"/>
    <w:rsid w:val="007C7BB4"/>
    <w:rsid w:val="007D3038"/>
    <w:rsid w:val="008173A9"/>
    <w:rsid w:val="008203D3"/>
    <w:rsid w:val="00823697"/>
    <w:rsid w:val="00830061"/>
    <w:rsid w:val="00833FAB"/>
    <w:rsid w:val="00835052"/>
    <w:rsid w:val="008415F7"/>
    <w:rsid w:val="0084729C"/>
    <w:rsid w:val="00847535"/>
    <w:rsid w:val="00851257"/>
    <w:rsid w:val="008625C0"/>
    <w:rsid w:val="00864833"/>
    <w:rsid w:val="008659F6"/>
    <w:rsid w:val="00871DA4"/>
    <w:rsid w:val="008811D8"/>
    <w:rsid w:val="0088791C"/>
    <w:rsid w:val="0089328C"/>
    <w:rsid w:val="008A3780"/>
    <w:rsid w:val="008B53B4"/>
    <w:rsid w:val="008C27C9"/>
    <w:rsid w:val="008E491A"/>
    <w:rsid w:val="008E5D86"/>
    <w:rsid w:val="008F1E74"/>
    <w:rsid w:val="008F7363"/>
    <w:rsid w:val="0091278C"/>
    <w:rsid w:val="00926521"/>
    <w:rsid w:val="0092733A"/>
    <w:rsid w:val="00943133"/>
    <w:rsid w:val="009451D0"/>
    <w:rsid w:val="00951819"/>
    <w:rsid w:val="009751FD"/>
    <w:rsid w:val="009767E9"/>
    <w:rsid w:val="00977A9F"/>
    <w:rsid w:val="00996BDE"/>
    <w:rsid w:val="009C5364"/>
    <w:rsid w:val="009E4A8D"/>
    <w:rsid w:val="00A06EBC"/>
    <w:rsid w:val="00A14316"/>
    <w:rsid w:val="00A23A9D"/>
    <w:rsid w:val="00A2689C"/>
    <w:rsid w:val="00A348EE"/>
    <w:rsid w:val="00A43A4A"/>
    <w:rsid w:val="00A60235"/>
    <w:rsid w:val="00A63591"/>
    <w:rsid w:val="00A80029"/>
    <w:rsid w:val="00A8211B"/>
    <w:rsid w:val="00A8546E"/>
    <w:rsid w:val="00A86BF0"/>
    <w:rsid w:val="00AA398C"/>
    <w:rsid w:val="00AA3DD4"/>
    <w:rsid w:val="00AB3A6D"/>
    <w:rsid w:val="00AD6F0F"/>
    <w:rsid w:val="00AD7B1D"/>
    <w:rsid w:val="00AF2B65"/>
    <w:rsid w:val="00B10A07"/>
    <w:rsid w:val="00B1566D"/>
    <w:rsid w:val="00B23971"/>
    <w:rsid w:val="00B40A86"/>
    <w:rsid w:val="00B42DF9"/>
    <w:rsid w:val="00B657C9"/>
    <w:rsid w:val="00B719C6"/>
    <w:rsid w:val="00B73BA1"/>
    <w:rsid w:val="00B8463C"/>
    <w:rsid w:val="00B92065"/>
    <w:rsid w:val="00BB3F79"/>
    <w:rsid w:val="00BC004D"/>
    <w:rsid w:val="00BC20F7"/>
    <w:rsid w:val="00BD1A21"/>
    <w:rsid w:val="00BE545C"/>
    <w:rsid w:val="00BE6AD8"/>
    <w:rsid w:val="00BE706C"/>
    <w:rsid w:val="00BF1965"/>
    <w:rsid w:val="00C05DFC"/>
    <w:rsid w:val="00C21CBC"/>
    <w:rsid w:val="00C42D33"/>
    <w:rsid w:val="00C54082"/>
    <w:rsid w:val="00C65719"/>
    <w:rsid w:val="00C70975"/>
    <w:rsid w:val="00C77524"/>
    <w:rsid w:val="00C8197A"/>
    <w:rsid w:val="00CB3A6F"/>
    <w:rsid w:val="00CB4432"/>
    <w:rsid w:val="00CC2DEA"/>
    <w:rsid w:val="00CD04D4"/>
    <w:rsid w:val="00CE5846"/>
    <w:rsid w:val="00CE5885"/>
    <w:rsid w:val="00CF2558"/>
    <w:rsid w:val="00D132B8"/>
    <w:rsid w:val="00D14794"/>
    <w:rsid w:val="00D14AB9"/>
    <w:rsid w:val="00D2669B"/>
    <w:rsid w:val="00D30615"/>
    <w:rsid w:val="00D411FD"/>
    <w:rsid w:val="00D47EC9"/>
    <w:rsid w:val="00D712D4"/>
    <w:rsid w:val="00D82767"/>
    <w:rsid w:val="00D82E4B"/>
    <w:rsid w:val="00D83E96"/>
    <w:rsid w:val="00DA22EE"/>
    <w:rsid w:val="00DB0CFA"/>
    <w:rsid w:val="00DB55BF"/>
    <w:rsid w:val="00DB5E59"/>
    <w:rsid w:val="00DB6D6A"/>
    <w:rsid w:val="00DC01D4"/>
    <w:rsid w:val="00DC3C69"/>
    <w:rsid w:val="00DE02A5"/>
    <w:rsid w:val="00DE5E25"/>
    <w:rsid w:val="00DF16A3"/>
    <w:rsid w:val="00E02172"/>
    <w:rsid w:val="00E053A8"/>
    <w:rsid w:val="00E41347"/>
    <w:rsid w:val="00E51126"/>
    <w:rsid w:val="00E766A3"/>
    <w:rsid w:val="00E80857"/>
    <w:rsid w:val="00E86CAD"/>
    <w:rsid w:val="00E92C41"/>
    <w:rsid w:val="00E94AC0"/>
    <w:rsid w:val="00EA62C8"/>
    <w:rsid w:val="00EB771A"/>
    <w:rsid w:val="00EC17D9"/>
    <w:rsid w:val="00EC6911"/>
    <w:rsid w:val="00ED030E"/>
    <w:rsid w:val="00ED0428"/>
    <w:rsid w:val="00EF0BC0"/>
    <w:rsid w:val="00EF5A2E"/>
    <w:rsid w:val="00F00C20"/>
    <w:rsid w:val="00F11D96"/>
    <w:rsid w:val="00F12047"/>
    <w:rsid w:val="00F17319"/>
    <w:rsid w:val="00F20354"/>
    <w:rsid w:val="00F206C6"/>
    <w:rsid w:val="00F3724E"/>
    <w:rsid w:val="00F45B9C"/>
    <w:rsid w:val="00F46A17"/>
    <w:rsid w:val="00F5117D"/>
    <w:rsid w:val="00F556F7"/>
    <w:rsid w:val="00F60C07"/>
    <w:rsid w:val="00F631D5"/>
    <w:rsid w:val="00F91737"/>
    <w:rsid w:val="00F95F3C"/>
    <w:rsid w:val="00F96552"/>
    <w:rsid w:val="00FC2ADA"/>
    <w:rsid w:val="00FC2C4C"/>
    <w:rsid w:val="00FE6AB5"/>
    <w:rsid w:val="00FF4606"/>
    <w:rsid w:val="00FF4E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7EDA1"/>
  <w15:chartTrackingRefBased/>
  <w15:docId w15:val="{14B56DC2-A852-46A9-BF8A-709BBF8A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AB5"/>
    <w:rPr>
      <w:rFonts w:ascii="Times New Roman" w:hAnsi="Times New Roman"/>
      <w:sz w:val="28"/>
      <w:szCs w:val="28"/>
      <w:lang w:val="en-GB" w:eastAsia="en-US"/>
    </w:rPr>
  </w:style>
  <w:style w:type="paragraph" w:styleId="Heading1">
    <w:name w:val="heading 1"/>
    <w:basedOn w:val="Normal"/>
    <w:next w:val="Normal"/>
    <w:link w:val="Heading1Char"/>
    <w:qFormat/>
    <w:rsid w:val="006F07CB"/>
    <w:pPr>
      <w:keepNext/>
      <w:widowControl w:val="0"/>
      <w:adjustRightInd w:val="0"/>
      <w:spacing w:before="240" w:after="60" w:line="360" w:lineRule="atLeast"/>
      <w:jc w:val="both"/>
      <w:textAlignment w:val="baseline"/>
      <w:outlineLvl w:val="0"/>
    </w:pPr>
    <w:rPr>
      <w:rFonts w:ascii="Arial" w:eastAsia="Times New Roman" w:hAnsi="Arial" w:cs="Arial"/>
      <w:b/>
      <w:bCs/>
      <w:kern w:val="32"/>
      <w:sz w:val="32"/>
      <w:szCs w:val="32"/>
      <w:lang w:eastAsia="lv-LV"/>
    </w:rPr>
  </w:style>
  <w:style w:type="paragraph" w:styleId="Heading2">
    <w:name w:val="heading 2"/>
    <w:basedOn w:val="Normal"/>
    <w:next w:val="Normal"/>
    <w:link w:val="Heading2Char"/>
    <w:qFormat/>
    <w:rsid w:val="006F07CB"/>
    <w:pPr>
      <w:keepNext/>
      <w:spacing w:before="240" w:after="60"/>
      <w:outlineLvl w:val="1"/>
    </w:pPr>
    <w:rPr>
      <w:rFonts w:ascii="Arial" w:hAnsi="Arial" w:cs="Arial"/>
      <w:b/>
      <w:bCs/>
      <w:i/>
      <w:iCs/>
    </w:rPr>
  </w:style>
  <w:style w:type="paragraph" w:styleId="Heading3">
    <w:name w:val="heading 3"/>
    <w:basedOn w:val="Normal"/>
    <w:next w:val="Normal"/>
    <w:link w:val="Heading3Char"/>
    <w:uiPriority w:val="9"/>
    <w:qFormat/>
    <w:rsid w:val="006F07CB"/>
    <w:pPr>
      <w:keepNext/>
      <w:keepLines/>
      <w:spacing w:before="200"/>
      <w:outlineLvl w:val="2"/>
    </w:pPr>
    <w:rPr>
      <w:rFonts w:ascii="Cambria" w:eastAsia="Times New Roman" w:hAnsi="Cambria"/>
      <w:b/>
      <w:bCs/>
      <w:color w:val="4F81BD"/>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07CB"/>
    <w:rPr>
      <w:rFonts w:ascii="Arial" w:eastAsia="Times New Roman" w:hAnsi="Arial" w:cs="Arial"/>
      <w:b/>
      <w:bCs/>
      <w:kern w:val="32"/>
      <w:sz w:val="32"/>
      <w:szCs w:val="32"/>
    </w:rPr>
  </w:style>
  <w:style w:type="character" w:customStyle="1" w:styleId="Heading2Char">
    <w:name w:val="Heading 2 Char"/>
    <w:link w:val="Heading2"/>
    <w:rsid w:val="006F07CB"/>
    <w:rPr>
      <w:rFonts w:ascii="Arial" w:hAnsi="Arial" w:cs="Arial"/>
      <w:b/>
      <w:bCs/>
      <w:i/>
      <w:iCs/>
      <w:sz w:val="28"/>
      <w:szCs w:val="28"/>
      <w:lang w:eastAsia="en-US"/>
    </w:rPr>
  </w:style>
  <w:style w:type="character" w:customStyle="1" w:styleId="Heading3Char">
    <w:name w:val="Heading 3 Char"/>
    <w:link w:val="Heading3"/>
    <w:uiPriority w:val="9"/>
    <w:rsid w:val="006F07CB"/>
    <w:rPr>
      <w:rFonts w:ascii="Cambria" w:eastAsia="Times New Roman" w:hAnsi="Cambria" w:cs="Times New Roman"/>
      <w:b/>
      <w:bCs/>
      <w:color w:val="4F81BD"/>
    </w:rPr>
  </w:style>
  <w:style w:type="paragraph" w:styleId="ListParagraph">
    <w:name w:val="List Paragraph"/>
    <w:basedOn w:val="Normal"/>
    <w:uiPriority w:val="34"/>
    <w:qFormat/>
    <w:rsid w:val="00FE6AB5"/>
    <w:pPr>
      <w:ind w:left="720"/>
      <w:contextualSpacing/>
    </w:pPr>
  </w:style>
  <w:style w:type="paragraph" w:styleId="Header">
    <w:name w:val="header"/>
    <w:basedOn w:val="Normal"/>
    <w:link w:val="HeaderChar"/>
    <w:unhideWhenUsed/>
    <w:rsid w:val="00FE6AB5"/>
    <w:pPr>
      <w:tabs>
        <w:tab w:val="center" w:pos="4153"/>
        <w:tab w:val="right" w:pos="8306"/>
      </w:tabs>
    </w:pPr>
  </w:style>
  <w:style w:type="character" w:customStyle="1" w:styleId="HeaderChar">
    <w:name w:val="Header Char"/>
    <w:link w:val="Header"/>
    <w:rsid w:val="00FE6AB5"/>
    <w:rPr>
      <w:rFonts w:ascii="Times New Roman" w:hAnsi="Times New Roman"/>
      <w:sz w:val="28"/>
      <w:szCs w:val="28"/>
      <w:lang w:val="en-GB" w:eastAsia="en-US"/>
    </w:rPr>
  </w:style>
  <w:style w:type="character" w:styleId="Hyperlink">
    <w:name w:val="Hyperlink"/>
    <w:rsid w:val="00FE6AB5"/>
    <w:rPr>
      <w:color w:val="0000FF"/>
      <w:u w:val="single"/>
    </w:rPr>
  </w:style>
  <w:style w:type="paragraph" w:customStyle="1" w:styleId="naislab">
    <w:name w:val="naislab"/>
    <w:basedOn w:val="Normal"/>
    <w:rsid w:val="00110AD4"/>
    <w:pPr>
      <w:spacing w:before="100" w:beforeAutospacing="1" w:after="100" w:afterAutospacing="1"/>
    </w:pPr>
    <w:rPr>
      <w:rFonts w:eastAsia="Times New Roman"/>
      <w:sz w:val="24"/>
      <w:szCs w:val="24"/>
      <w:lang w:val="lv-LV" w:eastAsia="lv-LV"/>
    </w:rPr>
  </w:style>
  <w:style w:type="character" w:styleId="Strong">
    <w:name w:val="Strong"/>
    <w:qFormat/>
    <w:rsid w:val="006F5E84"/>
    <w:rPr>
      <w:b/>
      <w:bCs/>
    </w:rPr>
  </w:style>
  <w:style w:type="character" w:styleId="CommentReference">
    <w:name w:val="annotation reference"/>
    <w:uiPriority w:val="99"/>
    <w:semiHidden/>
    <w:unhideWhenUsed/>
    <w:rsid w:val="00795DB0"/>
    <w:rPr>
      <w:sz w:val="16"/>
      <w:szCs w:val="16"/>
    </w:rPr>
  </w:style>
  <w:style w:type="paragraph" w:styleId="CommentText">
    <w:name w:val="annotation text"/>
    <w:basedOn w:val="Normal"/>
    <w:link w:val="CommentTextChar"/>
    <w:uiPriority w:val="99"/>
    <w:semiHidden/>
    <w:unhideWhenUsed/>
    <w:rsid w:val="00795DB0"/>
    <w:rPr>
      <w:sz w:val="20"/>
      <w:szCs w:val="20"/>
    </w:rPr>
  </w:style>
  <w:style w:type="character" w:customStyle="1" w:styleId="CommentTextChar">
    <w:name w:val="Comment Text Char"/>
    <w:link w:val="CommentText"/>
    <w:uiPriority w:val="99"/>
    <w:semiHidden/>
    <w:rsid w:val="00795DB0"/>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795DB0"/>
    <w:rPr>
      <w:b/>
      <w:bCs/>
    </w:rPr>
  </w:style>
  <w:style w:type="character" w:customStyle="1" w:styleId="CommentSubjectChar">
    <w:name w:val="Comment Subject Char"/>
    <w:link w:val="CommentSubject"/>
    <w:uiPriority w:val="99"/>
    <w:semiHidden/>
    <w:rsid w:val="00795DB0"/>
    <w:rPr>
      <w:rFonts w:ascii="Times New Roman" w:hAnsi="Times New Roman"/>
      <w:b/>
      <w:bCs/>
      <w:lang w:val="en-GB" w:eastAsia="en-US"/>
    </w:rPr>
  </w:style>
  <w:style w:type="paragraph" w:styleId="BalloonText">
    <w:name w:val="Balloon Text"/>
    <w:basedOn w:val="Normal"/>
    <w:link w:val="BalloonTextChar"/>
    <w:uiPriority w:val="99"/>
    <w:semiHidden/>
    <w:unhideWhenUsed/>
    <w:rsid w:val="00795DB0"/>
    <w:rPr>
      <w:rFonts w:ascii="Tahoma" w:hAnsi="Tahoma" w:cs="Tahoma"/>
      <w:sz w:val="16"/>
      <w:szCs w:val="16"/>
    </w:rPr>
  </w:style>
  <w:style w:type="character" w:customStyle="1" w:styleId="BalloonTextChar">
    <w:name w:val="Balloon Text Char"/>
    <w:link w:val="BalloonText"/>
    <w:uiPriority w:val="99"/>
    <w:semiHidden/>
    <w:rsid w:val="00795DB0"/>
    <w:rPr>
      <w:rFonts w:ascii="Tahoma" w:hAnsi="Tahoma" w:cs="Tahoma"/>
      <w:sz w:val="16"/>
      <w:szCs w:val="16"/>
      <w:lang w:val="en-GB" w:eastAsia="en-US"/>
    </w:rPr>
  </w:style>
  <w:style w:type="paragraph" w:styleId="NoSpacing">
    <w:name w:val="No Spacing"/>
    <w:uiPriority w:val="1"/>
    <w:qFormat/>
    <w:rsid w:val="000A2ACB"/>
    <w:pPr>
      <w:widowControl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637108">
      <w:bodyDiv w:val="1"/>
      <w:marLeft w:val="0"/>
      <w:marRight w:val="0"/>
      <w:marTop w:val="0"/>
      <w:marBottom w:val="0"/>
      <w:divBdr>
        <w:top w:val="none" w:sz="0" w:space="0" w:color="auto"/>
        <w:left w:val="none" w:sz="0" w:space="0" w:color="auto"/>
        <w:bottom w:val="none" w:sz="0" w:space="0" w:color="auto"/>
        <w:right w:val="none" w:sz="0" w:space="0" w:color="auto"/>
      </w:divBdr>
    </w:div>
    <w:div w:id="100042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itania.saeima.lv/LIVS13/saeimalivs13.nsf/webSasaiste?OpenView&amp;restricttocategory=1058/Lp13"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titania.saeima.lv/LIVS13/SaeimaLIVS13.nsf/webSasaiste?OpenView&amp;restricttocategory=266/Lp1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Zinotajs xmlns="076bee50-7a25-411a-a5a6-8097026bde27">I.Liepiņa</Zinotajs>
    <NPK xmlns="bf0a44d4-cc3b-414c-aa68-884178465e3a">1.</NPK>
    <VK_x0020_l_x0113_mums xmlns="bf0a44d4-cc3b-414c-aa68-884178465e3a">Nav</VK_x0020_l_x0113_mums>
  </documentManagement>
</p:properties>
</file>

<file path=customXml/item5.xml><?xml version="1.0" encoding="utf-8"?>
<ct:contentTypeSchema xmlns:ct="http://schemas.microsoft.com/office/2006/metadata/contentType" xmlns:ma="http://schemas.microsoft.com/office/2006/metadata/properties/metaAttributes" ct:_="" ma:_="" ma:contentTypeName="Dokuments" ma:contentTypeID="0x01010055094651C21ECB47AF858F84B8524E0A" ma:contentTypeVersion="" ma:contentTypeDescription="Izveidot jaunu dokumentu." ma:contentTypeScope="" ma:versionID="e66924773bf5417afe0da09c9e5718a6">
  <xsd:schema xmlns:xsd="http://www.w3.org/2001/XMLSchema" xmlns:xs="http://www.w3.org/2001/XMLSchema" xmlns:p="http://schemas.microsoft.com/office/2006/metadata/properties" xmlns:ns1="bf0a44d4-cc3b-414c-aa68-884178465e3a" xmlns:ns4="076bee50-7a25-411a-a5a6-8097026bde27" targetNamespace="http://schemas.microsoft.com/office/2006/metadata/properties" ma:root="true" ma:fieldsID="d94b061617d9d14d139934c3fbee537f"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4d4-cc3b-414c-aa68-884178465e3a" elementFormDefault="qualified">
    <xsd:import namespace="http://schemas.microsoft.com/office/2006/documentManagement/types"/>
    <xsd:import namespace="http://schemas.microsoft.com/office/infopath/2007/PartnerControl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xs="http://www.w3.org/2001/XMLSchema" xmlns:dms="http://schemas.microsoft.com/office/2006/documentManagement/types" xmlns:pc="http://schemas.microsoft.com/office/infopath/2007/PartnerControls" targetNamespace="076bee50-7a25-411a-a5a6-8097026bde27" elementFormDefault="qualified">
    <xsd:import namespace="http://schemas.microsoft.com/office/2006/documentManagement/types"/>
    <xsd:import namespace="http://schemas.microsoft.com/office/infopath/2007/PartnerControl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87385C-FB1A-4C16-A1D6-E27A84DF6131}">
  <ds:schemaRefs>
    <ds:schemaRef ds:uri="http://schemas.microsoft.com/office/2006/metadata/longProperties"/>
  </ds:schemaRefs>
</ds:datastoreItem>
</file>

<file path=customXml/itemProps2.xml><?xml version="1.0" encoding="utf-8"?>
<ds:datastoreItem xmlns:ds="http://schemas.openxmlformats.org/officeDocument/2006/customXml" ds:itemID="{A637B176-582B-485E-875E-E2113EA830B5}">
  <ds:schemaRefs>
    <ds:schemaRef ds:uri="http://schemas.openxmlformats.org/officeDocument/2006/bibliography"/>
  </ds:schemaRefs>
</ds:datastoreItem>
</file>

<file path=customXml/itemProps3.xml><?xml version="1.0" encoding="utf-8"?>
<ds:datastoreItem xmlns:ds="http://schemas.openxmlformats.org/officeDocument/2006/customXml" ds:itemID="{0B44588D-D315-435B-8834-12DF581F2E13}">
  <ds:schemaRefs>
    <ds:schemaRef ds:uri="http://schemas.microsoft.com/sharepoint/v3/contenttype/forms"/>
  </ds:schemaRefs>
</ds:datastoreItem>
</file>

<file path=customXml/itemProps4.xml><?xml version="1.0" encoding="utf-8"?>
<ds:datastoreItem xmlns:ds="http://schemas.openxmlformats.org/officeDocument/2006/customXml" ds:itemID="{41B15BCB-B6BB-4D7F-BF55-546233D32D9A}">
  <ds:schemaRefs>
    <ds:schemaRef ds:uri="http://schemas.microsoft.com/office/2006/metadata/properties"/>
    <ds:schemaRef ds:uri="http://schemas.microsoft.com/office/infopath/2007/PartnerControls"/>
    <ds:schemaRef ds:uri="076bee50-7a25-411a-a5a6-8097026bde27"/>
    <ds:schemaRef ds:uri="bf0a44d4-cc3b-414c-aa68-884178465e3a"/>
  </ds:schemaRefs>
</ds:datastoreItem>
</file>

<file path=customXml/itemProps5.xml><?xml version="1.0" encoding="utf-8"?>
<ds:datastoreItem xmlns:ds="http://schemas.openxmlformats.org/officeDocument/2006/customXml" ds:itemID="{777072D4-6B5A-4A10-A786-B5DC16F35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3464</Words>
  <Characters>1975</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Ministru kabineta noteikumu projektu „Grozījumi Ministru kabineta 2012.gada 31.jūlija noteikumos Nr.523 „ Noteikumi par budžeta pieprasījumu izstrādāšanas un iesniegšanas pamatprincipiem””</vt:lpstr>
      <vt:lpstr>uzzina</vt:lpstr>
    </vt:vector>
  </TitlesOfParts>
  <Company>Finanšu ministrija</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Uzziņa par Ministru kabineta noteikumu projektam „Grozījumi Ministru kabineta 2010.gada 30.marta noteikumos Nr.300 „Noteikumi par akcīzes nodokļa deklarācijas veidlapām un to aizpildīšanas kārtību””</dc:title>
  <dc:subject/>
  <dc:creator>Inga.Sirija@vid.gov.lv</dc:creator>
  <cp:keywords/>
  <dc:description>67120167, inga.sirija@vid.gov.lv</dc:description>
  <cp:lastModifiedBy>Inguna Dancīte</cp:lastModifiedBy>
  <cp:revision>6</cp:revision>
  <cp:lastPrinted>2021-06-15T12:20:00Z</cp:lastPrinted>
  <dcterms:created xsi:type="dcterms:W3CDTF">2021-11-24T14:22:00Z</dcterms:created>
  <dcterms:modified xsi:type="dcterms:W3CDTF">2021-11-24T14:25:00Z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PK">
    <vt:lpwstr>1.</vt:lpwstr>
  </property>
  <property fmtid="{D5CDD505-2E9C-101B-9397-08002B2CF9AE}" pid="3" name="VK lēmums">
    <vt:lpwstr>Nav</vt:lpwstr>
  </property>
  <property fmtid="{D5CDD505-2E9C-101B-9397-08002B2CF9AE}" pid="4" name="ContentType">
    <vt:lpwstr>Dokuments</vt:lpwstr>
  </property>
  <property fmtid="{D5CDD505-2E9C-101B-9397-08002B2CF9AE}" pid="5" name="Zinotajs">
    <vt:lpwstr>D.Gulbe</vt:lpwstr>
  </property>
  <property fmtid="{D5CDD505-2E9C-101B-9397-08002B2CF9AE}" pid="6" name="ContentTypeId">
    <vt:lpwstr>0x01010055094651C21ECB47AF858F84B8524E0A</vt:lpwstr>
  </property>
</Properties>
</file>