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06AC3" w14:textId="77777777" w:rsidR="00DA2F6D" w:rsidRPr="009F55D5" w:rsidRDefault="00DA2F6D" w:rsidP="00DA2F6D">
      <w:pPr>
        <w:jc w:val="right"/>
        <w:rPr>
          <w:color w:val="FF0000"/>
          <w:sz w:val="24"/>
          <w:szCs w:val="24"/>
          <w:lang w:val="lv-LV"/>
        </w:rPr>
      </w:pPr>
    </w:p>
    <w:p w14:paraId="082C834D" w14:textId="77777777" w:rsidR="00DA2F6D" w:rsidRPr="009F55D5" w:rsidRDefault="00DA2F6D" w:rsidP="00DA2F6D">
      <w:pPr>
        <w:jc w:val="center"/>
        <w:rPr>
          <w:b/>
          <w:sz w:val="24"/>
          <w:szCs w:val="24"/>
          <w:lang w:val="lv-LV"/>
        </w:rPr>
      </w:pPr>
    </w:p>
    <w:p w14:paraId="2EB5C6E3" w14:textId="77777777" w:rsidR="00DA2F6D" w:rsidRPr="009F55D5" w:rsidRDefault="00DA2F6D" w:rsidP="00DA2F6D">
      <w:pPr>
        <w:jc w:val="center"/>
        <w:rPr>
          <w:b/>
          <w:sz w:val="24"/>
          <w:szCs w:val="24"/>
          <w:lang w:val="lv-LV"/>
        </w:rPr>
      </w:pPr>
      <w:r w:rsidRPr="009F55D5">
        <w:rPr>
          <w:b/>
          <w:sz w:val="24"/>
          <w:szCs w:val="24"/>
          <w:lang w:val="lv-LV"/>
        </w:rPr>
        <w:t>Uzziņa par projektu Vadības komitejas sēdei</w:t>
      </w:r>
    </w:p>
    <w:p w14:paraId="0E9BC8DC" w14:textId="77777777" w:rsidR="00DA2F6D" w:rsidRPr="009F55D5" w:rsidRDefault="00DA2F6D" w:rsidP="00DA2F6D">
      <w:pPr>
        <w:jc w:val="center"/>
        <w:rPr>
          <w:i/>
          <w:iCs/>
          <w:sz w:val="24"/>
          <w:szCs w:val="24"/>
          <w:lang w:val="lv-LV"/>
        </w:rPr>
      </w:pPr>
      <w:r w:rsidRPr="009F55D5">
        <w:rPr>
          <w:i/>
          <w:iCs/>
          <w:sz w:val="24"/>
          <w:szCs w:val="24"/>
          <w:lang w:val="lv-LV"/>
        </w:rPr>
        <w:t>(06.12.2021.)</w:t>
      </w:r>
    </w:p>
    <w:p w14:paraId="097563F6" w14:textId="77777777" w:rsidR="00DA2F6D" w:rsidRPr="009F55D5" w:rsidRDefault="00DA2F6D" w:rsidP="00DA2F6D">
      <w:pPr>
        <w:jc w:val="center"/>
        <w:rPr>
          <w:sz w:val="24"/>
          <w:szCs w:val="24"/>
          <w:lang w:val="lv-LV"/>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962"/>
        <w:gridCol w:w="5386"/>
      </w:tblGrid>
      <w:tr w:rsidR="00DA2F6D" w:rsidRPr="009F55D5" w14:paraId="764B1B42" w14:textId="77777777" w:rsidTr="00520FCA">
        <w:tc>
          <w:tcPr>
            <w:tcW w:w="426" w:type="dxa"/>
            <w:vAlign w:val="center"/>
          </w:tcPr>
          <w:p w14:paraId="77888524" w14:textId="77777777" w:rsidR="00DA2F6D" w:rsidRPr="009F55D5" w:rsidRDefault="00DA2F6D" w:rsidP="00520FCA">
            <w:pPr>
              <w:jc w:val="both"/>
              <w:rPr>
                <w:sz w:val="24"/>
                <w:szCs w:val="24"/>
                <w:lang w:val="lv-LV"/>
              </w:rPr>
            </w:pPr>
            <w:r w:rsidRPr="009F55D5">
              <w:rPr>
                <w:rFonts w:eastAsia="Times New Roman"/>
                <w:sz w:val="24"/>
                <w:szCs w:val="24"/>
                <w:lang w:val="lv-LV"/>
              </w:rPr>
              <w:t>№</w:t>
            </w:r>
          </w:p>
        </w:tc>
        <w:tc>
          <w:tcPr>
            <w:tcW w:w="4962" w:type="dxa"/>
            <w:vAlign w:val="center"/>
          </w:tcPr>
          <w:p w14:paraId="4B68BFCC" w14:textId="77777777" w:rsidR="00DA2F6D" w:rsidRPr="009F55D5" w:rsidRDefault="00DA2F6D" w:rsidP="00520FCA">
            <w:pPr>
              <w:jc w:val="center"/>
              <w:rPr>
                <w:sz w:val="24"/>
                <w:szCs w:val="24"/>
                <w:lang w:val="lv-LV"/>
              </w:rPr>
            </w:pPr>
            <w:r w:rsidRPr="009F55D5">
              <w:rPr>
                <w:sz w:val="24"/>
                <w:szCs w:val="24"/>
                <w:lang w:val="lv-LV"/>
              </w:rPr>
              <w:t>Sniedzamā informācija</w:t>
            </w:r>
          </w:p>
        </w:tc>
        <w:tc>
          <w:tcPr>
            <w:tcW w:w="5386" w:type="dxa"/>
            <w:vAlign w:val="center"/>
          </w:tcPr>
          <w:p w14:paraId="0C92C98F" w14:textId="77777777" w:rsidR="00DA2F6D" w:rsidRPr="009F55D5" w:rsidRDefault="00DA2F6D" w:rsidP="00520FCA">
            <w:pPr>
              <w:jc w:val="center"/>
              <w:rPr>
                <w:sz w:val="24"/>
                <w:szCs w:val="24"/>
                <w:lang w:val="lv-LV"/>
              </w:rPr>
            </w:pPr>
            <w:r w:rsidRPr="009F55D5">
              <w:rPr>
                <w:sz w:val="24"/>
                <w:szCs w:val="24"/>
                <w:lang w:val="lv-LV"/>
              </w:rPr>
              <w:t>Informācija par projektu</w:t>
            </w:r>
          </w:p>
        </w:tc>
      </w:tr>
      <w:tr w:rsidR="00DA2F6D" w:rsidRPr="009F55D5" w14:paraId="38195563" w14:textId="77777777" w:rsidTr="00520FCA">
        <w:trPr>
          <w:trHeight w:val="860"/>
        </w:trPr>
        <w:tc>
          <w:tcPr>
            <w:tcW w:w="426" w:type="dxa"/>
            <w:vAlign w:val="center"/>
          </w:tcPr>
          <w:p w14:paraId="3A61A88A" w14:textId="77777777" w:rsidR="00DA2F6D" w:rsidRPr="009F55D5" w:rsidRDefault="00DA2F6D" w:rsidP="00520FCA">
            <w:pPr>
              <w:jc w:val="both"/>
              <w:rPr>
                <w:b/>
                <w:sz w:val="24"/>
                <w:szCs w:val="24"/>
                <w:lang w:val="lv-LV"/>
              </w:rPr>
            </w:pPr>
          </w:p>
        </w:tc>
        <w:tc>
          <w:tcPr>
            <w:tcW w:w="10348" w:type="dxa"/>
            <w:gridSpan w:val="2"/>
            <w:vAlign w:val="center"/>
          </w:tcPr>
          <w:p w14:paraId="4F8B8FD2" w14:textId="77777777" w:rsidR="00DA2F6D" w:rsidRPr="009F55D5" w:rsidRDefault="00DA2F6D" w:rsidP="00520FCA">
            <w:pPr>
              <w:jc w:val="center"/>
              <w:rPr>
                <w:rFonts w:eastAsia="Times New Roman"/>
                <w:b/>
                <w:bCs/>
                <w:sz w:val="24"/>
                <w:szCs w:val="24"/>
                <w:lang w:val="lv-LV"/>
              </w:rPr>
            </w:pPr>
            <w:r w:rsidRPr="009F55D5">
              <w:rPr>
                <w:rFonts w:eastAsia="Times New Roman"/>
                <w:b/>
                <w:bCs/>
                <w:sz w:val="24"/>
                <w:szCs w:val="24"/>
                <w:lang w:val="lv-LV"/>
              </w:rPr>
              <w:t>Ministru kabineta noteikumu projekts</w:t>
            </w:r>
            <w:r>
              <w:rPr>
                <w:rFonts w:eastAsia="Times New Roman"/>
                <w:b/>
                <w:bCs/>
                <w:sz w:val="24"/>
                <w:szCs w:val="24"/>
                <w:lang w:val="lv-LV"/>
              </w:rPr>
              <w:t xml:space="preserve"> “</w:t>
            </w:r>
            <w:r w:rsidRPr="009F55D5">
              <w:rPr>
                <w:rFonts w:eastAsia="Times New Roman"/>
                <w:b/>
                <w:bCs/>
                <w:sz w:val="24"/>
                <w:szCs w:val="24"/>
                <w:lang w:val="lv-LV"/>
              </w:rPr>
              <w:t>Grozījumi Ministru kabineta 2014.gada 17.jūnija noteikum</w:t>
            </w:r>
            <w:r>
              <w:rPr>
                <w:rFonts w:eastAsia="Times New Roman"/>
                <w:b/>
                <w:bCs/>
                <w:sz w:val="24"/>
                <w:szCs w:val="24"/>
                <w:lang w:val="lv-LV"/>
              </w:rPr>
              <w:t xml:space="preserve">os </w:t>
            </w:r>
            <w:r w:rsidRPr="009F55D5">
              <w:rPr>
                <w:rFonts w:eastAsia="Times New Roman"/>
                <w:b/>
                <w:bCs/>
                <w:sz w:val="24"/>
                <w:szCs w:val="24"/>
                <w:lang w:val="lv-LV"/>
              </w:rPr>
              <w:t>Nr. 340 “Noteikumi par apdrošināšanas atlīdzības apmēru un aprēķināšanas kārtību par personai nodarītajiem nemateriālajiem zaudējumiem”</w:t>
            </w:r>
            <w:r>
              <w:rPr>
                <w:rFonts w:eastAsia="Times New Roman"/>
                <w:b/>
                <w:bCs/>
                <w:sz w:val="24"/>
                <w:szCs w:val="24"/>
                <w:lang w:val="lv-LV"/>
              </w:rPr>
              <w:t>”</w:t>
            </w:r>
          </w:p>
        </w:tc>
      </w:tr>
      <w:tr w:rsidR="00DA2F6D" w:rsidRPr="009F55D5" w14:paraId="30647066" w14:textId="77777777" w:rsidTr="00520FCA">
        <w:tc>
          <w:tcPr>
            <w:tcW w:w="426" w:type="dxa"/>
          </w:tcPr>
          <w:p w14:paraId="3EED9899" w14:textId="77777777" w:rsidR="00DA2F6D" w:rsidRPr="009F55D5" w:rsidRDefault="00DA2F6D" w:rsidP="00520FCA">
            <w:pPr>
              <w:pStyle w:val="ListParagraph"/>
              <w:numPr>
                <w:ilvl w:val="0"/>
                <w:numId w:val="1"/>
              </w:numPr>
              <w:ind w:left="34" w:right="176" w:firstLine="0"/>
              <w:rPr>
                <w:sz w:val="24"/>
                <w:szCs w:val="24"/>
                <w:lang w:val="lv-LV"/>
              </w:rPr>
            </w:pPr>
          </w:p>
        </w:tc>
        <w:tc>
          <w:tcPr>
            <w:tcW w:w="4962" w:type="dxa"/>
          </w:tcPr>
          <w:p w14:paraId="3C03F30F" w14:textId="77777777" w:rsidR="00DA2F6D" w:rsidRPr="009F55D5" w:rsidRDefault="00DA2F6D" w:rsidP="00520FCA">
            <w:pPr>
              <w:jc w:val="both"/>
              <w:rPr>
                <w:sz w:val="24"/>
                <w:szCs w:val="24"/>
                <w:lang w:val="lv-LV"/>
              </w:rPr>
            </w:pPr>
            <w:r w:rsidRPr="009F55D5">
              <w:rPr>
                <w:b/>
                <w:bCs/>
                <w:sz w:val="24"/>
                <w:szCs w:val="24"/>
                <w:lang w:val="lv-LV"/>
              </w:rPr>
              <w:t>Projekta izstrādes nepieciešamības pamatojums</w:t>
            </w:r>
            <w:r w:rsidRPr="009F55D5">
              <w:rPr>
                <w:sz w:val="24"/>
                <w:szCs w:val="24"/>
                <w:lang w:val="lv-LV"/>
              </w:rPr>
              <w:t xml:space="preserve"> </w:t>
            </w:r>
          </w:p>
          <w:p w14:paraId="7E90593E"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Norāda atsauci uz:</w:t>
            </w:r>
          </w:p>
          <w:p w14:paraId="02BC94B7" w14:textId="77777777" w:rsidR="00DA2F6D" w:rsidRPr="009F55D5" w:rsidRDefault="00DA2F6D" w:rsidP="00DA2F6D">
            <w:pPr>
              <w:numPr>
                <w:ilvl w:val="0"/>
                <w:numId w:val="2"/>
              </w:numPr>
              <w:jc w:val="both"/>
              <w:rPr>
                <w:b/>
                <w:bCs/>
                <w:i/>
                <w:iCs/>
                <w:color w:val="595959"/>
                <w:sz w:val="24"/>
                <w:szCs w:val="24"/>
                <w:lang w:val="lv-LV"/>
              </w:rPr>
            </w:pPr>
            <w:r w:rsidRPr="009F55D5">
              <w:rPr>
                <w:i/>
                <w:iCs/>
                <w:color w:val="595959"/>
                <w:sz w:val="24"/>
                <w:szCs w:val="24"/>
                <w:lang w:val="lv-LV"/>
              </w:rPr>
              <w:t>konkrētu tiesību aktu (tā pieņemšanas datums, pants, daļa, punkts),</w:t>
            </w:r>
          </w:p>
          <w:p w14:paraId="17A1E741" w14:textId="77777777" w:rsidR="00DA2F6D" w:rsidRPr="009F55D5" w:rsidRDefault="00DA2F6D" w:rsidP="00DA2F6D">
            <w:pPr>
              <w:numPr>
                <w:ilvl w:val="0"/>
                <w:numId w:val="2"/>
              </w:numPr>
              <w:jc w:val="both"/>
              <w:rPr>
                <w:b/>
                <w:bCs/>
                <w:i/>
                <w:iCs/>
                <w:color w:val="595959"/>
                <w:sz w:val="24"/>
                <w:szCs w:val="24"/>
                <w:lang w:val="lv-LV"/>
              </w:rPr>
            </w:pPr>
            <w:r w:rsidRPr="009F55D5">
              <w:rPr>
                <w:i/>
                <w:iCs/>
                <w:color w:val="595959"/>
                <w:sz w:val="24"/>
                <w:szCs w:val="24"/>
                <w:lang w:val="lv-LV"/>
              </w:rPr>
              <w:t xml:space="preserve">Ministru prezidenta rezolūciju (datums, numurs), </w:t>
            </w:r>
          </w:p>
          <w:p w14:paraId="393179FD" w14:textId="77777777" w:rsidR="00DA2F6D" w:rsidRPr="009F55D5" w:rsidRDefault="00DA2F6D" w:rsidP="00DA2F6D">
            <w:pPr>
              <w:numPr>
                <w:ilvl w:val="0"/>
                <w:numId w:val="2"/>
              </w:numPr>
              <w:jc w:val="both"/>
              <w:rPr>
                <w:b/>
                <w:bCs/>
                <w:i/>
                <w:iCs/>
                <w:color w:val="595959"/>
                <w:sz w:val="24"/>
                <w:szCs w:val="24"/>
                <w:lang w:val="lv-LV"/>
              </w:rPr>
            </w:pPr>
            <w:r w:rsidRPr="009F55D5">
              <w:rPr>
                <w:i/>
                <w:iCs/>
                <w:color w:val="595959"/>
                <w:sz w:val="24"/>
                <w:szCs w:val="24"/>
                <w:lang w:val="lv-LV"/>
              </w:rPr>
              <w:t xml:space="preserve">Valsts sekretāru sanāksmes, Ministru kabineta komitejas sēdes vai Ministru kabineta sēdes </w:t>
            </w:r>
            <w:proofErr w:type="spellStart"/>
            <w:r w:rsidRPr="009F55D5">
              <w:rPr>
                <w:i/>
                <w:iCs/>
                <w:color w:val="595959"/>
                <w:sz w:val="24"/>
                <w:szCs w:val="24"/>
                <w:lang w:val="lv-LV"/>
              </w:rPr>
              <w:t>protokollēmumu</w:t>
            </w:r>
            <w:proofErr w:type="spellEnd"/>
            <w:r w:rsidRPr="009F55D5">
              <w:rPr>
                <w:i/>
                <w:iCs/>
                <w:color w:val="595959"/>
                <w:sz w:val="24"/>
                <w:szCs w:val="24"/>
                <w:lang w:val="lv-LV"/>
              </w:rPr>
              <w:t xml:space="preserve"> (protokola datums, numurs, paragrāfs), </w:t>
            </w:r>
          </w:p>
          <w:p w14:paraId="3A21B36E" w14:textId="77777777" w:rsidR="00DA2F6D" w:rsidRPr="009F55D5" w:rsidRDefault="00DA2F6D" w:rsidP="00DA2F6D">
            <w:pPr>
              <w:numPr>
                <w:ilvl w:val="0"/>
                <w:numId w:val="2"/>
              </w:numPr>
              <w:jc w:val="both"/>
              <w:rPr>
                <w:b/>
                <w:bCs/>
                <w:i/>
                <w:iCs/>
                <w:color w:val="595959"/>
                <w:sz w:val="24"/>
                <w:szCs w:val="24"/>
                <w:lang w:val="lv-LV"/>
              </w:rPr>
            </w:pPr>
            <w:r w:rsidRPr="009F55D5">
              <w:rPr>
                <w:i/>
                <w:iCs/>
                <w:color w:val="595959"/>
                <w:sz w:val="24"/>
                <w:szCs w:val="24"/>
                <w:lang w:val="lv-LV"/>
              </w:rPr>
              <w:t xml:space="preserve">ministrijas darba plāna uzdevumu (numurs, izpildes termiņš), </w:t>
            </w:r>
          </w:p>
          <w:p w14:paraId="39ED589B" w14:textId="77777777" w:rsidR="00DA2F6D" w:rsidRPr="009F55D5" w:rsidRDefault="00DA2F6D" w:rsidP="00DA2F6D">
            <w:pPr>
              <w:numPr>
                <w:ilvl w:val="0"/>
                <w:numId w:val="2"/>
              </w:numPr>
              <w:jc w:val="both"/>
              <w:rPr>
                <w:i/>
                <w:iCs/>
                <w:color w:val="595959"/>
                <w:sz w:val="24"/>
                <w:szCs w:val="24"/>
                <w:lang w:val="lv-LV"/>
              </w:rPr>
            </w:pPr>
            <w:r w:rsidRPr="009F55D5">
              <w:rPr>
                <w:i/>
                <w:iCs/>
                <w:color w:val="595959"/>
                <w:sz w:val="24"/>
                <w:szCs w:val="24"/>
                <w:lang w:val="lv-LV"/>
              </w:rPr>
              <w:t>ES tiesību aktu (direktīvas, regulas pieņemšanas datums, pants, daļa, punkts),</w:t>
            </w:r>
          </w:p>
          <w:p w14:paraId="616CFD63"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 kurienes izriet uzdevums izstrādāt projektu.</w:t>
            </w:r>
          </w:p>
          <w:p w14:paraId="2D4198F5" w14:textId="77777777" w:rsidR="00DA2F6D" w:rsidRPr="009F55D5" w:rsidRDefault="00DA2F6D" w:rsidP="00520FCA">
            <w:pPr>
              <w:jc w:val="both"/>
              <w:rPr>
                <w:i/>
                <w:iCs/>
                <w:sz w:val="24"/>
                <w:szCs w:val="24"/>
                <w:lang w:val="lv-LV"/>
              </w:rPr>
            </w:pPr>
          </w:p>
        </w:tc>
        <w:tc>
          <w:tcPr>
            <w:tcW w:w="5386" w:type="dxa"/>
          </w:tcPr>
          <w:p w14:paraId="4895A840" w14:textId="77777777" w:rsidR="00DA2F6D" w:rsidRPr="009F55D5" w:rsidRDefault="00DA2F6D" w:rsidP="00DA2F6D">
            <w:pPr>
              <w:pStyle w:val="CommentText"/>
              <w:jc w:val="both"/>
              <w:rPr>
                <w:rFonts w:eastAsia="Times New Roman"/>
                <w:sz w:val="24"/>
                <w:szCs w:val="24"/>
                <w:lang w:val="lv-LV" w:eastAsia="lv-LV"/>
              </w:rPr>
            </w:pPr>
            <w:r w:rsidRPr="009F55D5">
              <w:rPr>
                <w:rFonts w:eastAsia="Times New Roman"/>
                <w:sz w:val="24"/>
                <w:szCs w:val="24"/>
                <w:lang w:val="lv-LV" w:eastAsia="lv-LV"/>
              </w:rPr>
              <w:t>Finanšu ministrijas iniciatīva, lai novērstu tiesību normu piemērošanā konstatētās problēmas.</w:t>
            </w:r>
          </w:p>
        </w:tc>
      </w:tr>
      <w:tr w:rsidR="00DA2F6D" w:rsidRPr="009F55D5" w14:paraId="73097F9C" w14:textId="77777777" w:rsidTr="00520FCA">
        <w:trPr>
          <w:trHeight w:val="898"/>
        </w:trPr>
        <w:tc>
          <w:tcPr>
            <w:tcW w:w="426" w:type="dxa"/>
          </w:tcPr>
          <w:p w14:paraId="1838C808"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555E9F9D" w14:textId="77777777" w:rsidR="00DA2F6D" w:rsidRPr="009F55D5" w:rsidRDefault="00DA2F6D" w:rsidP="00520FCA">
            <w:pPr>
              <w:rPr>
                <w:sz w:val="24"/>
                <w:szCs w:val="24"/>
                <w:lang w:val="lv-LV"/>
              </w:rPr>
            </w:pPr>
            <w:r w:rsidRPr="009F55D5">
              <w:rPr>
                <w:b/>
                <w:bCs/>
                <w:sz w:val="24"/>
                <w:szCs w:val="24"/>
                <w:lang w:val="lv-LV"/>
              </w:rPr>
              <w:t>Projekta īss saturs</w:t>
            </w:r>
          </w:p>
          <w:p w14:paraId="2A1E3988" w14:textId="77777777" w:rsidR="00DA2F6D" w:rsidRPr="009F55D5" w:rsidRDefault="00DA2F6D" w:rsidP="00520FCA">
            <w:pPr>
              <w:rPr>
                <w:b/>
                <w:bCs/>
                <w:i/>
                <w:iCs/>
                <w:color w:val="595959"/>
                <w:sz w:val="24"/>
                <w:szCs w:val="24"/>
                <w:lang w:val="lv-LV"/>
              </w:rPr>
            </w:pPr>
            <w:r w:rsidRPr="009F55D5">
              <w:rPr>
                <w:i/>
                <w:iCs/>
                <w:color w:val="595959"/>
                <w:sz w:val="24"/>
                <w:szCs w:val="24"/>
                <w:lang w:val="lv-LV"/>
              </w:rPr>
              <w:t>Norāda īsu izstrādājamā projekta saturu.</w:t>
            </w:r>
          </w:p>
        </w:tc>
        <w:tc>
          <w:tcPr>
            <w:tcW w:w="5386" w:type="dxa"/>
          </w:tcPr>
          <w:p w14:paraId="6491D4AB" w14:textId="77777777" w:rsidR="00DA2F6D" w:rsidRPr="009F55D5" w:rsidRDefault="00DA2F6D" w:rsidP="00520FCA">
            <w:pPr>
              <w:ind w:firstLine="720"/>
              <w:jc w:val="both"/>
              <w:rPr>
                <w:sz w:val="24"/>
                <w:szCs w:val="24"/>
                <w:lang w:val="lv-LV"/>
              </w:rPr>
            </w:pPr>
            <w:r w:rsidRPr="009F55D5">
              <w:rPr>
                <w:sz w:val="24"/>
                <w:szCs w:val="24"/>
                <w:lang w:val="lv-LV"/>
              </w:rPr>
              <w:t>Ievērojot to, ka 2020.gada 6.jūlijā</w:t>
            </w:r>
            <w:r w:rsidRPr="009F55D5">
              <w:rPr>
                <w:b/>
                <w:bCs/>
                <w:sz w:val="24"/>
                <w:szCs w:val="24"/>
                <w:lang w:val="lv-LV"/>
              </w:rPr>
              <w:t xml:space="preserve"> </w:t>
            </w:r>
            <w:r w:rsidRPr="009F55D5">
              <w:rPr>
                <w:sz w:val="24"/>
                <w:szCs w:val="24"/>
                <w:lang w:val="lv-LV"/>
              </w:rPr>
              <w:t xml:space="preserve">stājās spēkā grozījumi Krimināllikumā (turpmāk – KL) un Kriminālprocesa likumā (turpmāk – KPL), kas paredz atteikties no kriminālprocesa uzsākšanas un transportlīdzekļa vadītāja saukšanas pie kriminālatbildības par ceļu satiksmes noteikumu vai transportlīdzekļu ekspluatācijas noteikumu pārkāpšanu, ja tā rezultātā cietušajam nodarīts viegls miesas bojājums, tiem ceļu satiksmes negadījumos cietušajiem, kuriem ir nodarīti maznozīmīgi vai viegli miesas bojājumi, tiesu medicīniskā ekspertīze netiek nozīmēta un netiek noteikta miesas bojājumu smaguma pakāpe, jo netiek uzsākts kriminālprocess. Tomēr cietušajai personai, kurai kriminālprocesa vai administratīvā pārkāpuma procesa ietvaros netiek noteikta tiesu medicīniskā ekspertīze, saskaņā ar Ministru kabineta 2017.gada 16.augusta noteikumiem Nr. 475 “Valsts tiesu medicīnas ekspertīzes centra maksas pakalpojumu cenrādis” ir tiesības atzinumu (izpētes aktu par viņai nodarīto miesas bojājumu smaguma pakāpi) saņemt Valsts tiesu medicīnas ekspertīzes centra (turpmāk - VTMEC) sniegto maksas pakalpojumu ietvaros. Savukārt Ministru kabineta 2014.gada 17.jūnija noteikumi Nr. 340 “Noteikumi par apdrošināšanas atlīdzības apmēru un aprēķināšanas kārtību par personai nodarītajiem nemateriālajiem zaudējumiem” (turpmāk – Noteikumi Nr. 340) nosaka, ka apdrošināšanas atlīdzības </w:t>
            </w:r>
            <w:r w:rsidRPr="009F55D5">
              <w:rPr>
                <w:sz w:val="24"/>
                <w:szCs w:val="24"/>
                <w:lang w:val="lv-LV"/>
              </w:rPr>
              <w:lastRenderedPageBreak/>
              <w:t xml:space="preserve">saņemšanai viens no nepieciešamiem dokumentiem ir tieši tiesu medicīnas eksperta atzinuma kopija. Lai nodrošinātu nemateriālo zaudējumu atlīdzību atbilstoši </w:t>
            </w:r>
            <w:bookmarkStart w:id="0" w:name="_Hlk83889636"/>
            <w:r w:rsidRPr="009F55D5">
              <w:rPr>
                <w:sz w:val="24"/>
                <w:szCs w:val="24"/>
                <w:lang w:val="lv-LV"/>
              </w:rPr>
              <w:t>Noteikumiem Nr. 340</w:t>
            </w:r>
            <w:bookmarkEnd w:id="0"/>
            <w:r w:rsidRPr="009F55D5">
              <w:rPr>
                <w:sz w:val="24"/>
                <w:szCs w:val="24"/>
                <w:lang w:val="lv-LV"/>
              </w:rPr>
              <w:t>, nepieciešams noteikt kārtību nemateriālo zaudējumu aprēķināšanai šādos gadījumos.</w:t>
            </w:r>
          </w:p>
          <w:p w14:paraId="4998A226" w14:textId="77777777" w:rsidR="00DA2F6D" w:rsidRPr="009F55D5" w:rsidRDefault="00DA2F6D" w:rsidP="00520FCA">
            <w:pPr>
              <w:ind w:firstLine="720"/>
              <w:jc w:val="both"/>
              <w:rPr>
                <w:sz w:val="24"/>
                <w:szCs w:val="24"/>
                <w:lang w:val="lv-LV"/>
              </w:rPr>
            </w:pPr>
            <w:r w:rsidRPr="009F55D5">
              <w:rPr>
                <w:sz w:val="24"/>
                <w:szCs w:val="24"/>
                <w:lang w:val="lv-LV"/>
              </w:rPr>
              <w:t>Līdz ar to grozījumi Noteikumos Nr. 340 paredz:</w:t>
            </w:r>
          </w:p>
          <w:p w14:paraId="7F917992" w14:textId="77777777" w:rsidR="00DA2F6D" w:rsidRPr="009F55D5" w:rsidRDefault="00DA2F6D" w:rsidP="00DA2F6D">
            <w:pPr>
              <w:pStyle w:val="ListParagraph"/>
              <w:numPr>
                <w:ilvl w:val="0"/>
                <w:numId w:val="3"/>
              </w:numPr>
              <w:jc w:val="both"/>
              <w:rPr>
                <w:sz w:val="24"/>
                <w:szCs w:val="24"/>
                <w:lang w:val="lv-LV"/>
              </w:rPr>
            </w:pPr>
            <w:r w:rsidRPr="009F55D5">
              <w:rPr>
                <w:sz w:val="24"/>
                <w:szCs w:val="24"/>
                <w:lang w:val="lv-LV"/>
              </w:rPr>
              <w:t>papildināt noteikumus ar norādi, ka cietušais iesniegumam apdrošināšanas atlīdzības saņemšanai par cietušās personas sāpēm un garīgajām ciešanām cietušās personas fiziskās traumas vai sakropļojuma dēļ pievieno VTMEC tiesu medicīnas eksperta atzinuma, kas tiek veikts kriminālprocesa ietvaros, kopiju vai VTMEC atzinuma, kas sniegts maksas pakalpojuma ietvaros (ārpus kriminālprocesa), kopiju;</w:t>
            </w:r>
          </w:p>
          <w:p w14:paraId="0AF1DA37" w14:textId="77777777" w:rsidR="00DA2F6D" w:rsidRPr="009F55D5" w:rsidRDefault="00DA2F6D" w:rsidP="00DA2F6D">
            <w:pPr>
              <w:pStyle w:val="ListParagraph"/>
              <w:numPr>
                <w:ilvl w:val="0"/>
                <w:numId w:val="3"/>
              </w:numPr>
              <w:jc w:val="both"/>
              <w:rPr>
                <w:sz w:val="24"/>
                <w:szCs w:val="24"/>
                <w:lang w:val="lv-LV"/>
              </w:rPr>
            </w:pPr>
            <w:r w:rsidRPr="009F55D5">
              <w:rPr>
                <w:sz w:val="24"/>
                <w:szCs w:val="24"/>
                <w:lang w:val="lv-LV"/>
              </w:rPr>
              <w:t>noteikt, ka minimālais mēneša darba algu apmērs ir viena minimālā mēneša darba alga, ja cietušajai personai ir maznozīmīgi miesas bojājumi vai ir miesas bojājumi, kuru smaguma pakāpe nav noteikta;</w:t>
            </w:r>
          </w:p>
          <w:p w14:paraId="7B4D3356" w14:textId="77777777" w:rsidR="00DA2F6D" w:rsidRPr="009F55D5" w:rsidRDefault="00DA2F6D" w:rsidP="00DA2F6D">
            <w:pPr>
              <w:pStyle w:val="ListParagraph"/>
              <w:numPr>
                <w:ilvl w:val="0"/>
                <w:numId w:val="3"/>
              </w:numPr>
              <w:jc w:val="both"/>
              <w:rPr>
                <w:sz w:val="24"/>
                <w:szCs w:val="24"/>
                <w:lang w:val="lv-LV"/>
              </w:rPr>
            </w:pPr>
            <w:r w:rsidRPr="009F55D5">
              <w:rPr>
                <w:sz w:val="24"/>
                <w:szCs w:val="24"/>
                <w:lang w:val="lv-LV"/>
              </w:rPr>
              <w:t xml:space="preserve">novērst Noteikumu Nr. 340 nepilnību attiecībā uz nemateriālo zaudējumu aprēķināšanu personām ar invaliditāti, un noteikt, ka atlīdzība atbilstoši funkcionēšanas ierobežojumu pakāpei tiek noteikta arī, ja cietusī persona ir bērns ar invaliditāti, jo bērniem līdz 18 gadu vecumam saskaņā ar Invaliditātes likumu invaliditāti nosaka bez iedalījuma grupās. Līdz ar to bērniem ar invaliditāti zaudējumu apmērs līdzīgi kā personām ar 1., 2. un 3. invaliditātes grupu būtu atkarīgs no funkcionēšanas ierobežojuma pakāpes (mērena, smaga, ļoti smaga), kas norādīta </w:t>
            </w:r>
            <w:r w:rsidRPr="009F55D5">
              <w:rPr>
                <w:rFonts w:eastAsia="Times New Roman"/>
                <w:sz w:val="24"/>
                <w:szCs w:val="24"/>
                <w:lang w:val="lv-LV" w:eastAsia="lv-LV"/>
              </w:rPr>
              <w:t xml:space="preserve">Veselības un darbspēju ekspertīzes ārstu valsts komisijas </w:t>
            </w:r>
            <w:r w:rsidRPr="009F55D5">
              <w:rPr>
                <w:sz w:val="24"/>
                <w:szCs w:val="24"/>
                <w:lang w:val="lv-LV"/>
              </w:rPr>
              <w:t>lēmumā par invaliditāti</w:t>
            </w:r>
            <w:bookmarkStart w:id="1" w:name="_Hlk87865567"/>
            <w:bookmarkStart w:id="2" w:name="_Hlk82185775"/>
            <w:r w:rsidRPr="009F55D5">
              <w:rPr>
                <w:sz w:val="24"/>
                <w:szCs w:val="24"/>
                <w:lang w:val="lv-LV"/>
              </w:rPr>
              <w:t>;</w:t>
            </w:r>
          </w:p>
          <w:bookmarkEnd w:id="1"/>
          <w:p w14:paraId="5BB775C2" w14:textId="77777777" w:rsidR="00DA2F6D" w:rsidRPr="009F55D5" w:rsidRDefault="00DA2F6D" w:rsidP="00DA2F6D">
            <w:pPr>
              <w:pStyle w:val="ListParagraph"/>
              <w:numPr>
                <w:ilvl w:val="0"/>
                <w:numId w:val="3"/>
              </w:numPr>
              <w:jc w:val="both"/>
              <w:rPr>
                <w:sz w:val="24"/>
                <w:szCs w:val="24"/>
                <w:lang w:val="lv-LV"/>
              </w:rPr>
            </w:pPr>
            <w:r w:rsidRPr="009F55D5">
              <w:rPr>
                <w:sz w:val="24"/>
                <w:szCs w:val="24"/>
                <w:lang w:val="lv-LV"/>
              </w:rPr>
              <w:t>novērst Noteikumu Nr. 340 nepilnību attiecībā uz nemateriālo zaudējumu aprēķināšanu par apgādājamā 1.grupas invaliditāti un noteikt, ka nemateriālo zaudējumu atlīdzība tiek izmaksāta arī par apgādājamā  – bērna līdz 18 gadu vecumam – invaliditāti, ko izraisījuši ļoti smagi, stabili funkcionēšanas ierobežojumi, un kas ir pielīdzināma 1. invaliditātes grupai.</w:t>
            </w:r>
            <w:bookmarkEnd w:id="2"/>
          </w:p>
          <w:p w14:paraId="282D75B6" w14:textId="77777777" w:rsidR="00DA2F6D" w:rsidRPr="009F55D5" w:rsidRDefault="00DA2F6D" w:rsidP="00520FCA">
            <w:pPr>
              <w:jc w:val="both"/>
              <w:outlineLvl w:val="3"/>
              <w:rPr>
                <w:color w:val="000000"/>
                <w:sz w:val="24"/>
                <w:szCs w:val="24"/>
                <w:lang w:val="lv-LV"/>
              </w:rPr>
            </w:pPr>
          </w:p>
        </w:tc>
      </w:tr>
      <w:tr w:rsidR="00DA2F6D" w:rsidRPr="009F55D5" w14:paraId="3489E6A9" w14:textId="77777777" w:rsidTr="00520FCA">
        <w:trPr>
          <w:trHeight w:val="898"/>
        </w:trPr>
        <w:tc>
          <w:tcPr>
            <w:tcW w:w="426" w:type="dxa"/>
          </w:tcPr>
          <w:p w14:paraId="4E71823A"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739DBCF7" w14:textId="77777777" w:rsidR="00DA2F6D" w:rsidRPr="009F55D5" w:rsidRDefault="00DA2F6D" w:rsidP="00520FCA">
            <w:pPr>
              <w:rPr>
                <w:sz w:val="24"/>
                <w:szCs w:val="24"/>
                <w:lang w:val="lv-LV"/>
              </w:rPr>
            </w:pPr>
            <w:r w:rsidRPr="009F55D5">
              <w:rPr>
                <w:b/>
                <w:bCs/>
                <w:sz w:val="24"/>
                <w:szCs w:val="24"/>
                <w:lang w:val="lv-LV"/>
              </w:rPr>
              <w:t>Prognozējamā projekta finansiālā ietekme uz valsts budžetu</w:t>
            </w:r>
            <w:r w:rsidRPr="009F55D5">
              <w:rPr>
                <w:sz w:val="24"/>
                <w:szCs w:val="24"/>
                <w:lang w:val="lv-LV"/>
              </w:rPr>
              <w:t xml:space="preserve"> </w:t>
            </w:r>
          </w:p>
          <w:p w14:paraId="05673E07" w14:textId="77777777" w:rsidR="00DA2F6D" w:rsidRPr="009F55D5" w:rsidRDefault="00DA2F6D" w:rsidP="00520FCA">
            <w:pPr>
              <w:rPr>
                <w:b/>
                <w:bCs/>
                <w:sz w:val="24"/>
                <w:szCs w:val="24"/>
                <w:lang w:val="lv-LV"/>
              </w:rPr>
            </w:pPr>
            <w:r w:rsidRPr="009F55D5">
              <w:rPr>
                <w:i/>
                <w:iCs/>
                <w:color w:val="595959"/>
                <w:sz w:val="24"/>
                <w:szCs w:val="24"/>
                <w:lang w:val="lv-LV"/>
              </w:rPr>
              <w:t>Norāda projekta finansiālo ietekmi uz valsts budžetu.</w:t>
            </w:r>
          </w:p>
        </w:tc>
        <w:tc>
          <w:tcPr>
            <w:tcW w:w="5386" w:type="dxa"/>
          </w:tcPr>
          <w:p w14:paraId="64C35467" w14:textId="77777777" w:rsidR="00DA2F6D" w:rsidRPr="009F55D5" w:rsidRDefault="00DA2F6D" w:rsidP="00520FCA">
            <w:pPr>
              <w:jc w:val="both"/>
              <w:rPr>
                <w:sz w:val="24"/>
                <w:szCs w:val="24"/>
                <w:lang w:val="lv-LV"/>
              </w:rPr>
            </w:pPr>
            <w:r w:rsidRPr="009F55D5">
              <w:rPr>
                <w:rFonts w:eastAsia="Times New Roman"/>
                <w:sz w:val="24"/>
                <w:szCs w:val="24"/>
                <w:lang w:val="lv-LV"/>
              </w:rPr>
              <w:t xml:space="preserve">Nav attiecināms  </w:t>
            </w:r>
          </w:p>
        </w:tc>
      </w:tr>
      <w:tr w:rsidR="00DA2F6D" w:rsidRPr="009F55D5" w14:paraId="7BD2280C" w14:textId="77777777" w:rsidTr="00520FCA">
        <w:tc>
          <w:tcPr>
            <w:tcW w:w="426" w:type="dxa"/>
          </w:tcPr>
          <w:p w14:paraId="2962A2CF"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480CA8A1" w14:textId="77777777" w:rsidR="00DA2F6D" w:rsidRPr="009F55D5" w:rsidRDefault="00DA2F6D" w:rsidP="00520FCA">
            <w:pPr>
              <w:rPr>
                <w:sz w:val="24"/>
                <w:szCs w:val="24"/>
                <w:lang w:val="lv-LV"/>
              </w:rPr>
            </w:pPr>
            <w:r w:rsidRPr="009F55D5">
              <w:rPr>
                <w:b/>
                <w:bCs/>
                <w:sz w:val="24"/>
                <w:szCs w:val="24"/>
                <w:lang w:val="lv-LV"/>
              </w:rPr>
              <w:t>Iespējamie risinājuma varianti</w:t>
            </w:r>
            <w:r w:rsidRPr="009F55D5">
              <w:rPr>
                <w:sz w:val="24"/>
                <w:szCs w:val="24"/>
                <w:lang w:val="lv-LV"/>
              </w:rPr>
              <w:t xml:space="preserve"> (ja nepieciešams)</w:t>
            </w:r>
          </w:p>
          <w:p w14:paraId="28AE02A1" w14:textId="77777777" w:rsidR="00DA2F6D" w:rsidRPr="009F55D5" w:rsidRDefault="00DA2F6D" w:rsidP="00520FCA">
            <w:pPr>
              <w:rPr>
                <w:i/>
                <w:iCs/>
                <w:color w:val="595959"/>
                <w:sz w:val="24"/>
                <w:szCs w:val="24"/>
                <w:lang w:val="lv-LV"/>
              </w:rPr>
            </w:pPr>
            <w:r w:rsidRPr="009F55D5">
              <w:rPr>
                <w:i/>
                <w:iCs/>
                <w:color w:val="595959"/>
                <w:sz w:val="24"/>
                <w:szCs w:val="24"/>
                <w:lang w:val="lv-LV"/>
              </w:rPr>
              <w:t>Norāda iespējamos projekta izstrādes variantus.</w:t>
            </w:r>
          </w:p>
          <w:p w14:paraId="36A7A1AC" w14:textId="77777777" w:rsidR="00DA2F6D" w:rsidRPr="009F55D5" w:rsidRDefault="00DA2F6D" w:rsidP="00520FCA">
            <w:pPr>
              <w:rPr>
                <w:sz w:val="24"/>
                <w:szCs w:val="24"/>
                <w:lang w:val="lv-LV"/>
              </w:rPr>
            </w:pPr>
          </w:p>
        </w:tc>
        <w:tc>
          <w:tcPr>
            <w:tcW w:w="5386" w:type="dxa"/>
          </w:tcPr>
          <w:p w14:paraId="57F20C63" w14:textId="77777777" w:rsidR="00DA2F6D" w:rsidRPr="009F55D5" w:rsidRDefault="00DA2F6D" w:rsidP="00520FCA">
            <w:pPr>
              <w:jc w:val="both"/>
              <w:rPr>
                <w:sz w:val="24"/>
                <w:szCs w:val="24"/>
                <w:lang w:val="lv-LV"/>
              </w:rPr>
            </w:pPr>
            <w:r w:rsidRPr="009F55D5">
              <w:rPr>
                <w:rFonts w:eastAsia="Times New Roman"/>
                <w:sz w:val="24"/>
                <w:szCs w:val="24"/>
                <w:lang w:val="lv-LV"/>
              </w:rPr>
              <w:t xml:space="preserve">Nav attiecināms  </w:t>
            </w:r>
          </w:p>
        </w:tc>
      </w:tr>
      <w:tr w:rsidR="00DA2F6D" w:rsidRPr="009F55D5" w14:paraId="6F9B2B10" w14:textId="77777777" w:rsidTr="00520FCA">
        <w:tc>
          <w:tcPr>
            <w:tcW w:w="426" w:type="dxa"/>
          </w:tcPr>
          <w:p w14:paraId="48575EC0"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5ADAD878" w14:textId="77777777" w:rsidR="00DA2F6D" w:rsidRPr="009F55D5" w:rsidRDefault="00DA2F6D" w:rsidP="00520FCA">
            <w:pPr>
              <w:rPr>
                <w:b/>
                <w:bCs/>
                <w:sz w:val="24"/>
                <w:szCs w:val="24"/>
                <w:lang w:val="lv-LV"/>
              </w:rPr>
            </w:pPr>
            <w:r w:rsidRPr="009F55D5">
              <w:rPr>
                <w:b/>
                <w:bCs/>
                <w:sz w:val="24"/>
                <w:szCs w:val="24"/>
                <w:lang w:val="lv-LV"/>
              </w:rPr>
              <w:t>Par projektu nosakāmā atbildīgā amatpersona</w:t>
            </w:r>
          </w:p>
          <w:p w14:paraId="18AF62F1"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Norāda par projektu izstrādi atbildīgās personas amatu, vārdu un uzvārdu.</w:t>
            </w:r>
          </w:p>
          <w:p w14:paraId="1B7367E2" w14:textId="77777777" w:rsidR="00DA2F6D" w:rsidRPr="009F55D5" w:rsidRDefault="00DA2F6D" w:rsidP="00520FCA">
            <w:pPr>
              <w:rPr>
                <w:i/>
                <w:iCs/>
                <w:sz w:val="24"/>
                <w:szCs w:val="24"/>
                <w:lang w:val="lv-LV"/>
              </w:rPr>
            </w:pPr>
          </w:p>
        </w:tc>
        <w:tc>
          <w:tcPr>
            <w:tcW w:w="5386" w:type="dxa"/>
          </w:tcPr>
          <w:p w14:paraId="356502A6" w14:textId="77777777" w:rsidR="00DA2F6D" w:rsidRPr="009F55D5" w:rsidRDefault="00DA2F6D" w:rsidP="00520FCA">
            <w:pPr>
              <w:jc w:val="both"/>
              <w:rPr>
                <w:sz w:val="24"/>
                <w:szCs w:val="24"/>
                <w:lang w:val="lv-LV"/>
              </w:rPr>
            </w:pPr>
            <w:r w:rsidRPr="009F55D5">
              <w:rPr>
                <w:sz w:val="24"/>
                <w:szCs w:val="24"/>
                <w:lang w:val="lv-LV"/>
              </w:rPr>
              <w:t>Finanšu tirgus politikas departamenta direktore Aija Zitcere</w:t>
            </w:r>
          </w:p>
          <w:p w14:paraId="7F2360F5" w14:textId="77777777" w:rsidR="00DA2F6D" w:rsidRPr="009F55D5" w:rsidRDefault="00DA2F6D" w:rsidP="00520FCA">
            <w:pPr>
              <w:jc w:val="both"/>
              <w:rPr>
                <w:sz w:val="24"/>
                <w:szCs w:val="24"/>
                <w:lang w:val="lv-LV"/>
              </w:rPr>
            </w:pPr>
          </w:p>
          <w:p w14:paraId="0B4BA239" w14:textId="77777777" w:rsidR="00DA2F6D" w:rsidRPr="009F55D5" w:rsidRDefault="00DA2F6D" w:rsidP="00520FCA">
            <w:pPr>
              <w:jc w:val="both"/>
              <w:rPr>
                <w:sz w:val="24"/>
                <w:szCs w:val="24"/>
                <w:lang w:val="lv-LV"/>
              </w:rPr>
            </w:pPr>
          </w:p>
        </w:tc>
      </w:tr>
      <w:tr w:rsidR="00DA2F6D" w:rsidRPr="009F55D5" w14:paraId="2C453E48" w14:textId="77777777" w:rsidTr="00520FCA">
        <w:tc>
          <w:tcPr>
            <w:tcW w:w="426" w:type="dxa"/>
          </w:tcPr>
          <w:p w14:paraId="2ECFF428"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7AD6795F" w14:textId="77777777" w:rsidR="00DA2F6D" w:rsidRPr="009F55D5" w:rsidRDefault="00DA2F6D" w:rsidP="00520FCA">
            <w:pPr>
              <w:rPr>
                <w:sz w:val="24"/>
                <w:szCs w:val="24"/>
                <w:lang w:val="lv-LV"/>
              </w:rPr>
            </w:pPr>
            <w:r w:rsidRPr="009F55D5">
              <w:rPr>
                <w:b/>
                <w:bCs/>
                <w:sz w:val="24"/>
                <w:szCs w:val="24"/>
                <w:lang w:val="lv-LV"/>
              </w:rPr>
              <w:t>Nosakāmais projekta sagatavotājs</w:t>
            </w:r>
            <w:r w:rsidRPr="009F55D5">
              <w:rPr>
                <w:sz w:val="24"/>
                <w:szCs w:val="24"/>
                <w:lang w:val="lv-LV"/>
              </w:rPr>
              <w:t xml:space="preserve"> (ja nepieciešams).</w:t>
            </w:r>
          </w:p>
          <w:p w14:paraId="10FB1F5C" w14:textId="77777777" w:rsidR="00DA2F6D" w:rsidRPr="009F55D5" w:rsidRDefault="00DA2F6D" w:rsidP="00520FCA">
            <w:pPr>
              <w:rPr>
                <w:i/>
                <w:iCs/>
                <w:color w:val="595959"/>
                <w:sz w:val="24"/>
                <w:szCs w:val="24"/>
                <w:lang w:val="lv-LV"/>
              </w:rPr>
            </w:pPr>
            <w:r w:rsidRPr="009F55D5">
              <w:rPr>
                <w:i/>
                <w:iCs/>
                <w:color w:val="595959"/>
                <w:sz w:val="24"/>
                <w:szCs w:val="24"/>
                <w:lang w:val="lv-LV"/>
              </w:rPr>
              <w:t>Norāda projekta izstrādātāja amatu, vārdu un uzvārdu.</w:t>
            </w:r>
          </w:p>
          <w:p w14:paraId="0CEECAFE" w14:textId="77777777" w:rsidR="00DA2F6D" w:rsidRPr="009F55D5" w:rsidRDefault="00DA2F6D" w:rsidP="00520FCA">
            <w:pPr>
              <w:rPr>
                <w:i/>
                <w:iCs/>
                <w:sz w:val="24"/>
                <w:szCs w:val="24"/>
                <w:lang w:val="lv-LV"/>
              </w:rPr>
            </w:pPr>
          </w:p>
        </w:tc>
        <w:tc>
          <w:tcPr>
            <w:tcW w:w="5386" w:type="dxa"/>
          </w:tcPr>
          <w:p w14:paraId="3FEE1916" w14:textId="77777777" w:rsidR="00DA2F6D" w:rsidRPr="009F55D5" w:rsidRDefault="00DA2F6D" w:rsidP="00520FCA">
            <w:pPr>
              <w:jc w:val="both"/>
              <w:rPr>
                <w:sz w:val="24"/>
                <w:szCs w:val="24"/>
                <w:lang w:val="lv-LV"/>
              </w:rPr>
            </w:pPr>
            <w:r w:rsidRPr="009F55D5">
              <w:rPr>
                <w:sz w:val="24"/>
                <w:szCs w:val="24"/>
                <w:lang w:val="lv-LV"/>
              </w:rPr>
              <w:t>Finanšu tirgus politikas departamenta Kapitāla tirgus un apdrošināšanas politikas nodaļas juriskonsulte Inese Albova</w:t>
            </w:r>
          </w:p>
        </w:tc>
      </w:tr>
      <w:tr w:rsidR="00DA2F6D" w:rsidRPr="009F55D5" w14:paraId="2C12AE5B" w14:textId="77777777" w:rsidTr="00520FCA">
        <w:tc>
          <w:tcPr>
            <w:tcW w:w="426" w:type="dxa"/>
          </w:tcPr>
          <w:p w14:paraId="77730919"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13310616" w14:textId="77777777" w:rsidR="00DA2F6D" w:rsidRPr="009F55D5" w:rsidRDefault="00DA2F6D" w:rsidP="00520FCA">
            <w:pPr>
              <w:rPr>
                <w:sz w:val="24"/>
                <w:szCs w:val="24"/>
                <w:lang w:val="lv-LV"/>
              </w:rPr>
            </w:pPr>
            <w:r w:rsidRPr="009F55D5">
              <w:rPr>
                <w:b/>
                <w:bCs/>
                <w:sz w:val="24"/>
                <w:szCs w:val="24"/>
                <w:lang w:val="lv-LV"/>
              </w:rPr>
              <w:t>Darba grupas vadītājs un iespējamais sastāvs</w:t>
            </w:r>
            <w:r w:rsidRPr="009F55D5">
              <w:rPr>
                <w:sz w:val="24"/>
                <w:szCs w:val="24"/>
                <w:lang w:val="lv-LV"/>
              </w:rPr>
              <w:t xml:space="preserve"> (ja nepieciešams) </w:t>
            </w:r>
          </w:p>
          <w:p w14:paraId="5AC33329"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Norāda darba grupas vadītāja amatu, vārdu un uzvārdu un iespējamo darba grupas sastāvu.</w:t>
            </w:r>
          </w:p>
          <w:p w14:paraId="0D8E9C71" w14:textId="77777777" w:rsidR="00DA2F6D" w:rsidRPr="009F55D5" w:rsidRDefault="00DA2F6D" w:rsidP="00520FCA">
            <w:pPr>
              <w:rPr>
                <w:sz w:val="24"/>
                <w:szCs w:val="24"/>
                <w:lang w:val="lv-LV"/>
              </w:rPr>
            </w:pPr>
          </w:p>
        </w:tc>
        <w:tc>
          <w:tcPr>
            <w:tcW w:w="5386" w:type="dxa"/>
          </w:tcPr>
          <w:p w14:paraId="331447C9" w14:textId="77777777" w:rsidR="00DA2F6D" w:rsidRPr="009F55D5" w:rsidRDefault="00DA2F6D" w:rsidP="00520FCA">
            <w:pPr>
              <w:jc w:val="both"/>
              <w:rPr>
                <w:sz w:val="24"/>
                <w:szCs w:val="24"/>
                <w:lang w:val="lv-LV"/>
              </w:rPr>
            </w:pPr>
            <w:r w:rsidRPr="009F55D5">
              <w:rPr>
                <w:rFonts w:eastAsia="Times New Roman"/>
                <w:sz w:val="24"/>
                <w:szCs w:val="24"/>
                <w:lang w:val="lv-LV"/>
              </w:rPr>
              <w:t xml:space="preserve">Nav attiecināms  </w:t>
            </w:r>
          </w:p>
        </w:tc>
      </w:tr>
      <w:tr w:rsidR="00DA2F6D" w:rsidRPr="009F55D5" w14:paraId="45584586" w14:textId="77777777" w:rsidTr="00520FCA">
        <w:tc>
          <w:tcPr>
            <w:tcW w:w="426" w:type="dxa"/>
          </w:tcPr>
          <w:p w14:paraId="63B7A5B5"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175D09FE" w14:textId="77777777" w:rsidR="00DA2F6D" w:rsidRPr="009F55D5" w:rsidRDefault="00DA2F6D" w:rsidP="00520FCA">
            <w:pPr>
              <w:jc w:val="both"/>
              <w:rPr>
                <w:b/>
                <w:bCs/>
                <w:sz w:val="24"/>
                <w:szCs w:val="24"/>
                <w:lang w:val="lv-LV"/>
              </w:rPr>
            </w:pPr>
            <w:r w:rsidRPr="009F55D5">
              <w:rPr>
                <w:b/>
                <w:bCs/>
                <w:sz w:val="24"/>
                <w:szCs w:val="24"/>
                <w:lang w:val="lv-LV"/>
              </w:rPr>
              <w:t>Ministrijas struktūrvienības, padotības iestādes, ar kurām projektu plānots saskaņot</w:t>
            </w:r>
          </w:p>
          <w:p w14:paraId="675504B3"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 xml:space="preserve">Norāda tās ministrijas struktūrvienības, padotības iestādes, ar kurām projekts saskaņojams, jo skar to kompetenci. </w:t>
            </w:r>
          </w:p>
          <w:p w14:paraId="43A24668" w14:textId="77777777" w:rsidR="00DA2F6D" w:rsidRPr="009F55D5" w:rsidRDefault="00DA2F6D" w:rsidP="00520FCA">
            <w:pPr>
              <w:jc w:val="both"/>
              <w:rPr>
                <w:b/>
                <w:bCs/>
                <w:i/>
                <w:iCs/>
                <w:sz w:val="24"/>
                <w:szCs w:val="24"/>
                <w:lang w:val="lv-LV"/>
              </w:rPr>
            </w:pPr>
          </w:p>
        </w:tc>
        <w:tc>
          <w:tcPr>
            <w:tcW w:w="5386" w:type="dxa"/>
          </w:tcPr>
          <w:p w14:paraId="4373D587" w14:textId="77777777" w:rsidR="00DA2F6D" w:rsidRPr="009F55D5" w:rsidRDefault="00DA2F6D" w:rsidP="00520FCA">
            <w:pPr>
              <w:jc w:val="both"/>
              <w:rPr>
                <w:sz w:val="24"/>
                <w:szCs w:val="24"/>
                <w:lang w:val="lv-LV"/>
              </w:rPr>
            </w:pPr>
            <w:r w:rsidRPr="009F55D5">
              <w:rPr>
                <w:sz w:val="24"/>
                <w:szCs w:val="24"/>
                <w:lang w:val="lv-LV"/>
              </w:rPr>
              <w:t xml:space="preserve">Juridiskais departaments </w:t>
            </w:r>
          </w:p>
          <w:p w14:paraId="4DD37C66" w14:textId="77777777" w:rsidR="00DA2F6D" w:rsidRPr="009F55D5" w:rsidRDefault="00DA2F6D" w:rsidP="00520FCA">
            <w:pPr>
              <w:jc w:val="both"/>
              <w:rPr>
                <w:sz w:val="24"/>
                <w:szCs w:val="24"/>
                <w:lang w:val="lv-LV"/>
              </w:rPr>
            </w:pPr>
          </w:p>
        </w:tc>
      </w:tr>
      <w:tr w:rsidR="00DA2F6D" w:rsidRPr="009F55D5" w14:paraId="733B505F" w14:textId="77777777" w:rsidTr="00520FCA">
        <w:tc>
          <w:tcPr>
            <w:tcW w:w="426" w:type="dxa"/>
          </w:tcPr>
          <w:p w14:paraId="666FF1CE"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6F9C5AA7" w14:textId="77777777" w:rsidR="00DA2F6D" w:rsidRPr="009F55D5" w:rsidRDefault="00DA2F6D" w:rsidP="00520FCA">
            <w:pPr>
              <w:jc w:val="both"/>
              <w:rPr>
                <w:b/>
                <w:bCs/>
                <w:sz w:val="24"/>
                <w:szCs w:val="24"/>
                <w:lang w:val="lv-LV"/>
              </w:rPr>
            </w:pPr>
            <w:r w:rsidRPr="009F55D5">
              <w:rPr>
                <w:b/>
                <w:bCs/>
                <w:sz w:val="24"/>
                <w:szCs w:val="24"/>
                <w:lang w:val="lv-LV"/>
              </w:rPr>
              <w:t>Iekšējās saskaņošanas termiņš</w:t>
            </w:r>
          </w:p>
          <w:p w14:paraId="5C4EAB4F"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 xml:space="preserve">Norāda datumu, kad projekts tiks nosūtīts saskaņošanai ministrijas struktūrvienībām, padotības iestādēm TAP portālā uz 10 darbdienām. </w:t>
            </w:r>
          </w:p>
          <w:p w14:paraId="510ECC3E"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10 darbdienu termiņu atzinuma sniegšanai skaita no dienas, kad saņemts attiecīgs paziņojums TAP portālā.</w:t>
            </w:r>
          </w:p>
          <w:p w14:paraId="3FBE387F" w14:textId="77777777" w:rsidR="00DA2F6D" w:rsidRPr="009F55D5" w:rsidRDefault="00DA2F6D" w:rsidP="00520FCA">
            <w:pPr>
              <w:jc w:val="both"/>
              <w:rPr>
                <w:sz w:val="24"/>
                <w:szCs w:val="24"/>
                <w:lang w:val="lv-LV"/>
              </w:rPr>
            </w:pPr>
          </w:p>
        </w:tc>
        <w:tc>
          <w:tcPr>
            <w:tcW w:w="5386" w:type="dxa"/>
          </w:tcPr>
          <w:p w14:paraId="7F8A2F08" w14:textId="77777777" w:rsidR="00DA2F6D" w:rsidRPr="009F55D5" w:rsidRDefault="00DA2F6D" w:rsidP="00520FCA">
            <w:pPr>
              <w:jc w:val="both"/>
              <w:rPr>
                <w:sz w:val="24"/>
                <w:szCs w:val="24"/>
                <w:lang w:val="lv-LV"/>
              </w:rPr>
            </w:pPr>
            <w:r w:rsidRPr="009F55D5">
              <w:rPr>
                <w:color w:val="000000"/>
                <w:sz w:val="24"/>
                <w:szCs w:val="24"/>
                <w:lang w:val="lv-LV"/>
              </w:rPr>
              <w:t>14.02.2022.</w:t>
            </w:r>
          </w:p>
        </w:tc>
      </w:tr>
      <w:tr w:rsidR="00DA2F6D" w:rsidRPr="009F55D5" w14:paraId="1E625702" w14:textId="77777777" w:rsidTr="00520FCA">
        <w:trPr>
          <w:trHeight w:val="1342"/>
        </w:trPr>
        <w:tc>
          <w:tcPr>
            <w:tcW w:w="426" w:type="dxa"/>
          </w:tcPr>
          <w:p w14:paraId="45874020"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70B3EFF4" w14:textId="77777777" w:rsidR="00DA2F6D" w:rsidRPr="009F55D5" w:rsidRDefault="00DA2F6D" w:rsidP="00520FCA">
            <w:pPr>
              <w:jc w:val="both"/>
              <w:rPr>
                <w:b/>
                <w:bCs/>
                <w:sz w:val="24"/>
                <w:szCs w:val="24"/>
                <w:lang w:val="lv-LV"/>
              </w:rPr>
            </w:pPr>
            <w:r w:rsidRPr="009F55D5">
              <w:rPr>
                <w:b/>
                <w:bCs/>
                <w:sz w:val="24"/>
                <w:szCs w:val="24"/>
                <w:lang w:val="lv-LV"/>
              </w:rPr>
              <w:t>Tiesību akta ieviešanas kalendārais plāns</w:t>
            </w:r>
          </w:p>
          <w:p w14:paraId="420945CC" w14:textId="77777777" w:rsidR="00DA2F6D" w:rsidRPr="009F55D5" w:rsidRDefault="00DA2F6D" w:rsidP="00520FCA">
            <w:pPr>
              <w:jc w:val="both"/>
              <w:rPr>
                <w:sz w:val="24"/>
                <w:szCs w:val="24"/>
                <w:lang w:val="lv-LV"/>
              </w:rPr>
            </w:pPr>
            <w:r w:rsidRPr="009F55D5">
              <w:rPr>
                <w:sz w:val="24"/>
                <w:szCs w:val="24"/>
                <w:lang w:val="lv-LV"/>
              </w:rPr>
              <w:t xml:space="preserve">Izsludināts TAP portālā – </w:t>
            </w:r>
          </w:p>
          <w:p w14:paraId="78C77B26" w14:textId="77777777" w:rsidR="00DA2F6D" w:rsidRPr="009F55D5" w:rsidRDefault="00DA2F6D" w:rsidP="00520FCA">
            <w:pPr>
              <w:jc w:val="both"/>
              <w:rPr>
                <w:b/>
                <w:bCs/>
                <w:sz w:val="24"/>
                <w:szCs w:val="24"/>
                <w:lang w:val="lv-LV"/>
              </w:rPr>
            </w:pPr>
            <w:r w:rsidRPr="009F55D5">
              <w:rPr>
                <w:sz w:val="24"/>
                <w:szCs w:val="24"/>
                <w:lang w:val="lv-LV"/>
              </w:rPr>
              <w:t xml:space="preserve">Iesniegts Valsts kancelejā – </w:t>
            </w:r>
          </w:p>
          <w:p w14:paraId="17CC4B0E"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 xml:space="preserve">Norāda datumu formā </w:t>
            </w:r>
            <w:proofErr w:type="spellStart"/>
            <w:r w:rsidRPr="009F55D5">
              <w:rPr>
                <w:i/>
                <w:iCs/>
                <w:color w:val="595959"/>
                <w:sz w:val="24"/>
                <w:szCs w:val="24"/>
                <w:lang w:val="lv-LV"/>
              </w:rPr>
              <w:t>dd.mm.gggg</w:t>
            </w:r>
            <w:proofErr w:type="spellEnd"/>
            <w:r w:rsidRPr="009F55D5">
              <w:rPr>
                <w:i/>
                <w:iCs/>
                <w:color w:val="595959"/>
                <w:sz w:val="24"/>
                <w:szCs w:val="24"/>
                <w:lang w:val="lv-LV"/>
              </w:rPr>
              <w:t xml:space="preserve">, kad projekts tiks izsludināts TAP portālā un datumu formā </w:t>
            </w:r>
            <w:proofErr w:type="spellStart"/>
            <w:r w:rsidRPr="009F55D5">
              <w:rPr>
                <w:i/>
                <w:iCs/>
                <w:color w:val="595959"/>
                <w:sz w:val="24"/>
                <w:szCs w:val="24"/>
                <w:lang w:val="lv-LV"/>
              </w:rPr>
              <w:t>dd.mm.gggg</w:t>
            </w:r>
            <w:proofErr w:type="spellEnd"/>
            <w:r w:rsidRPr="009F55D5">
              <w:rPr>
                <w:i/>
                <w:iCs/>
                <w:color w:val="595959"/>
                <w:sz w:val="24"/>
                <w:szCs w:val="24"/>
                <w:lang w:val="lv-LV"/>
              </w:rPr>
              <w:t xml:space="preserve">, kad projekts tiks iesniegts Valsts kancelejā. </w:t>
            </w:r>
          </w:p>
          <w:p w14:paraId="13682172"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Termiņi nosakāmi samērīgi, ieplānojot laiku projekta precizēšanai, saskaņošanai un ņemot vērā tā spēkā stāšanās laiku.</w:t>
            </w:r>
          </w:p>
          <w:p w14:paraId="1CD7BF39" w14:textId="77777777" w:rsidR="00DA2F6D" w:rsidRPr="009F55D5" w:rsidRDefault="00DA2F6D" w:rsidP="00520FCA">
            <w:pPr>
              <w:jc w:val="both"/>
              <w:rPr>
                <w:b/>
                <w:bCs/>
                <w:sz w:val="24"/>
                <w:szCs w:val="24"/>
                <w:lang w:val="lv-LV"/>
              </w:rPr>
            </w:pPr>
          </w:p>
        </w:tc>
        <w:tc>
          <w:tcPr>
            <w:tcW w:w="5386" w:type="dxa"/>
          </w:tcPr>
          <w:p w14:paraId="1BCFB903" w14:textId="77777777" w:rsidR="00DA2F6D" w:rsidRPr="009F55D5" w:rsidRDefault="00DA2F6D" w:rsidP="00520FCA">
            <w:pPr>
              <w:jc w:val="both"/>
              <w:rPr>
                <w:sz w:val="24"/>
                <w:szCs w:val="24"/>
                <w:lang w:val="lv-LV"/>
              </w:rPr>
            </w:pPr>
            <w:r w:rsidRPr="009F55D5">
              <w:rPr>
                <w:sz w:val="24"/>
                <w:szCs w:val="24"/>
                <w:lang w:val="lv-LV"/>
              </w:rPr>
              <w:t>Izsludināts TAP portālā – 08.03.2022.</w:t>
            </w:r>
          </w:p>
          <w:p w14:paraId="0AF970A0" w14:textId="77777777" w:rsidR="00DA2F6D" w:rsidRPr="009F55D5" w:rsidRDefault="00DA2F6D" w:rsidP="00520FCA">
            <w:pPr>
              <w:jc w:val="both"/>
              <w:rPr>
                <w:sz w:val="24"/>
                <w:szCs w:val="24"/>
                <w:lang w:val="lv-LV"/>
              </w:rPr>
            </w:pPr>
            <w:r w:rsidRPr="009F55D5">
              <w:rPr>
                <w:sz w:val="24"/>
                <w:szCs w:val="24"/>
                <w:lang w:val="lv-LV"/>
              </w:rPr>
              <w:t>Iesniegts Valsts kancelejā – 19.04.2022.</w:t>
            </w:r>
          </w:p>
        </w:tc>
      </w:tr>
      <w:tr w:rsidR="00DA2F6D" w:rsidRPr="009F55D5" w14:paraId="195B55B3" w14:textId="77777777" w:rsidTr="00520FCA">
        <w:trPr>
          <w:trHeight w:val="704"/>
        </w:trPr>
        <w:tc>
          <w:tcPr>
            <w:tcW w:w="426" w:type="dxa"/>
          </w:tcPr>
          <w:p w14:paraId="3DB0BA00"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Pr>
          <w:p w14:paraId="3FDC5669" w14:textId="77777777" w:rsidR="00DA2F6D" w:rsidRPr="009F55D5" w:rsidRDefault="00DA2F6D" w:rsidP="00520FCA">
            <w:pPr>
              <w:jc w:val="both"/>
              <w:rPr>
                <w:b/>
                <w:bCs/>
                <w:sz w:val="24"/>
                <w:szCs w:val="24"/>
                <w:lang w:val="lv-LV"/>
              </w:rPr>
            </w:pPr>
            <w:r w:rsidRPr="009F55D5">
              <w:rPr>
                <w:b/>
                <w:bCs/>
                <w:sz w:val="24"/>
                <w:szCs w:val="24"/>
                <w:lang w:val="lv-LV"/>
              </w:rPr>
              <w:t>Projekta spēkā stāšanās laiks</w:t>
            </w:r>
          </w:p>
          <w:p w14:paraId="02EBCDC5"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Norāda projekta spēkā stāšanos (piemēram, vispārējā kārtībā, konkrēts termiņš).</w:t>
            </w:r>
          </w:p>
          <w:p w14:paraId="2B41A6F4" w14:textId="77777777" w:rsidR="00DA2F6D" w:rsidRPr="009F55D5" w:rsidRDefault="00DA2F6D" w:rsidP="00520FCA">
            <w:pPr>
              <w:jc w:val="both"/>
              <w:rPr>
                <w:i/>
                <w:iCs/>
                <w:sz w:val="24"/>
                <w:szCs w:val="24"/>
                <w:lang w:val="lv-LV"/>
              </w:rPr>
            </w:pPr>
          </w:p>
        </w:tc>
        <w:tc>
          <w:tcPr>
            <w:tcW w:w="5386" w:type="dxa"/>
          </w:tcPr>
          <w:p w14:paraId="10AEB4D0" w14:textId="77777777" w:rsidR="00DA2F6D" w:rsidRPr="009F55D5" w:rsidRDefault="00DA2F6D" w:rsidP="00520FCA">
            <w:pPr>
              <w:jc w:val="both"/>
              <w:rPr>
                <w:sz w:val="24"/>
                <w:szCs w:val="24"/>
                <w:lang w:val="lv-LV"/>
              </w:rPr>
            </w:pPr>
            <w:r w:rsidRPr="009F55D5">
              <w:rPr>
                <w:sz w:val="24"/>
                <w:szCs w:val="24"/>
                <w:lang w:val="lv-LV"/>
              </w:rPr>
              <w:lastRenderedPageBreak/>
              <w:t>Vispārējā kārtībā</w:t>
            </w:r>
          </w:p>
        </w:tc>
      </w:tr>
      <w:tr w:rsidR="00DA2F6D" w:rsidRPr="009F55D5" w14:paraId="4F959AAE" w14:textId="77777777" w:rsidTr="00520FCA">
        <w:tc>
          <w:tcPr>
            <w:tcW w:w="426" w:type="dxa"/>
            <w:tcBorders>
              <w:bottom w:val="single" w:sz="4" w:space="0" w:color="000000"/>
            </w:tcBorders>
          </w:tcPr>
          <w:p w14:paraId="5FF3681A"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Borders>
              <w:bottom w:val="single" w:sz="4" w:space="0" w:color="000000"/>
            </w:tcBorders>
          </w:tcPr>
          <w:p w14:paraId="17ED9081" w14:textId="77777777" w:rsidR="00DA2F6D" w:rsidRPr="009F55D5" w:rsidRDefault="00DA2F6D" w:rsidP="00520FCA">
            <w:pPr>
              <w:rPr>
                <w:sz w:val="24"/>
                <w:szCs w:val="24"/>
                <w:lang w:val="lv-LV"/>
              </w:rPr>
            </w:pPr>
            <w:r w:rsidRPr="009F55D5">
              <w:rPr>
                <w:b/>
                <w:bCs/>
                <w:sz w:val="24"/>
                <w:szCs w:val="24"/>
                <w:lang w:val="lv-LV"/>
              </w:rPr>
              <w:t>Politikas joma</w:t>
            </w:r>
          </w:p>
          <w:p w14:paraId="0FCD5D4A" w14:textId="77777777" w:rsidR="00DA2F6D" w:rsidRPr="009F55D5" w:rsidRDefault="00DA2F6D" w:rsidP="00520FCA">
            <w:pPr>
              <w:rPr>
                <w:color w:val="595959"/>
                <w:sz w:val="24"/>
                <w:szCs w:val="24"/>
                <w:lang w:val="lv-LV"/>
              </w:rPr>
            </w:pPr>
            <w:r w:rsidRPr="009F55D5">
              <w:rPr>
                <w:i/>
                <w:iCs/>
                <w:color w:val="595959"/>
                <w:sz w:val="24"/>
                <w:szCs w:val="24"/>
                <w:lang w:val="lv-LV"/>
              </w:rPr>
              <w:t>Norāda politikas jomu, uz kuru attiecas izstrādājamais projekts</w:t>
            </w:r>
            <w:r w:rsidRPr="009F55D5">
              <w:rPr>
                <w:color w:val="595959"/>
                <w:sz w:val="24"/>
                <w:szCs w:val="24"/>
                <w:lang w:val="lv-LV"/>
              </w:rPr>
              <w:t>.</w:t>
            </w:r>
          </w:p>
          <w:p w14:paraId="54808ABE" w14:textId="77777777" w:rsidR="00DA2F6D" w:rsidRPr="009F55D5" w:rsidRDefault="00DA2F6D" w:rsidP="00520FCA">
            <w:pPr>
              <w:rPr>
                <w:b/>
                <w:bCs/>
                <w:sz w:val="24"/>
                <w:szCs w:val="24"/>
                <w:lang w:val="lv-LV"/>
              </w:rPr>
            </w:pPr>
          </w:p>
        </w:tc>
        <w:tc>
          <w:tcPr>
            <w:tcW w:w="5386" w:type="dxa"/>
            <w:tcBorders>
              <w:bottom w:val="single" w:sz="4" w:space="0" w:color="000000"/>
            </w:tcBorders>
          </w:tcPr>
          <w:p w14:paraId="625770F7" w14:textId="77777777" w:rsidR="00DA2F6D" w:rsidRPr="009F55D5" w:rsidRDefault="00DA2F6D" w:rsidP="00520FCA">
            <w:pPr>
              <w:jc w:val="both"/>
              <w:rPr>
                <w:sz w:val="24"/>
                <w:szCs w:val="24"/>
                <w:lang w:val="lv-LV"/>
              </w:rPr>
            </w:pPr>
            <w:r>
              <w:rPr>
                <w:sz w:val="24"/>
                <w:szCs w:val="24"/>
                <w:lang w:val="lv-LV"/>
              </w:rPr>
              <w:t>F</w:t>
            </w:r>
            <w:r w:rsidRPr="009F55D5">
              <w:rPr>
                <w:sz w:val="24"/>
                <w:szCs w:val="24"/>
                <w:lang w:val="lv-LV"/>
              </w:rPr>
              <w:t>inanšu</w:t>
            </w:r>
            <w:r>
              <w:rPr>
                <w:sz w:val="24"/>
                <w:szCs w:val="24"/>
                <w:lang w:val="lv-LV"/>
              </w:rPr>
              <w:t xml:space="preserve"> tirgus</w:t>
            </w:r>
            <w:r w:rsidRPr="009F55D5">
              <w:rPr>
                <w:sz w:val="24"/>
                <w:szCs w:val="24"/>
                <w:lang w:val="lv-LV"/>
              </w:rPr>
              <w:t xml:space="preserve"> politika</w:t>
            </w:r>
          </w:p>
        </w:tc>
      </w:tr>
      <w:tr w:rsidR="00DA2F6D" w:rsidRPr="009F55D5" w14:paraId="7C7DED88" w14:textId="77777777" w:rsidTr="00520FCA">
        <w:tc>
          <w:tcPr>
            <w:tcW w:w="426" w:type="dxa"/>
            <w:tcBorders>
              <w:bottom w:val="single" w:sz="4" w:space="0" w:color="000000"/>
            </w:tcBorders>
          </w:tcPr>
          <w:p w14:paraId="395BF514" w14:textId="77777777" w:rsidR="00DA2F6D" w:rsidRPr="009F55D5" w:rsidRDefault="00DA2F6D" w:rsidP="00520FCA">
            <w:pPr>
              <w:pStyle w:val="ListParagraph"/>
              <w:numPr>
                <w:ilvl w:val="0"/>
                <w:numId w:val="1"/>
              </w:numPr>
              <w:ind w:left="34" w:right="176" w:firstLine="0"/>
              <w:jc w:val="both"/>
              <w:rPr>
                <w:sz w:val="24"/>
                <w:szCs w:val="24"/>
                <w:lang w:val="lv-LV"/>
              </w:rPr>
            </w:pPr>
          </w:p>
        </w:tc>
        <w:tc>
          <w:tcPr>
            <w:tcW w:w="4962" w:type="dxa"/>
            <w:tcBorders>
              <w:bottom w:val="single" w:sz="4" w:space="0" w:color="000000"/>
            </w:tcBorders>
          </w:tcPr>
          <w:p w14:paraId="17D5E160" w14:textId="77777777" w:rsidR="00DA2F6D" w:rsidRPr="009F55D5" w:rsidRDefault="00DA2F6D" w:rsidP="00520FCA">
            <w:pPr>
              <w:rPr>
                <w:b/>
                <w:bCs/>
                <w:sz w:val="24"/>
                <w:szCs w:val="24"/>
                <w:lang w:val="lv-LV"/>
              </w:rPr>
            </w:pPr>
            <w:r w:rsidRPr="009F55D5">
              <w:rPr>
                <w:b/>
                <w:bCs/>
                <w:sz w:val="24"/>
                <w:szCs w:val="24"/>
                <w:lang w:val="lv-LV"/>
              </w:rPr>
              <w:t>Uzziņas sagatavotājs</w:t>
            </w:r>
          </w:p>
          <w:p w14:paraId="0333E2F1" w14:textId="77777777" w:rsidR="00DA2F6D" w:rsidRPr="009F55D5" w:rsidRDefault="00DA2F6D" w:rsidP="00520FCA">
            <w:pPr>
              <w:jc w:val="both"/>
              <w:rPr>
                <w:i/>
                <w:iCs/>
                <w:color w:val="595959"/>
                <w:sz w:val="24"/>
                <w:szCs w:val="24"/>
                <w:lang w:val="lv-LV"/>
              </w:rPr>
            </w:pPr>
            <w:r w:rsidRPr="009F55D5">
              <w:rPr>
                <w:i/>
                <w:iCs/>
                <w:color w:val="595959"/>
                <w:sz w:val="24"/>
                <w:szCs w:val="24"/>
                <w:lang w:val="lv-LV"/>
              </w:rPr>
              <w:t>Norāda uzziņas sagatavotāja amatu, vārdu, uzvārdu, telefona numuru un e-pasta adresi.</w:t>
            </w:r>
          </w:p>
          <w:p w14:paraId="7895DA77" w14:textId="77777777" w:rsidR="00DA2F6D" w:rsidRPr="009F55D5" w:rsidRDefault="00DA2F6D" w:rsidP="00520FCA">
            <w:pPr>
              <w:jc w:val="both"/>
              <w:rPr>
                <w:b/>
                <w:bCs/>
                <w:i/>
                <w:iCs/>
                <w:sz w:val="24"/>
                <w:szCs w:val="24"/>
                <w:lang w:val="lv-LV"/>
              </w:rPr>
            </w:pPr>
          </w:p>
        </w:tc>
        <w:tc>
          <w:tcPr>
            <w:tcW w:w="5386" w:type="dxa"/>
            <w:tcBorders>
              <w:bottom w:val="single" w:sz="4" w:space="0" w:color="000000"/>
            </w:tcBorders>
          </w:tcPr>
          <w:p w14:paraId="27EAF9CD" w14:textId="77777777" w:rsidR="00DA2F6D" w:rsidRPr="009F55D5" w:rsidRDefault="00DA2F6D" w:rsidP="00520FCA">
            <w:pPr>
              <w:jc w:val="both"/>
              <w:rPr>
                <w:sz w:val="24"/>
                <w:szCs w:val="24"/>
                <w:lang w:val="lv-LV"/>
              </w:rPr>
            </w:pPr>
            <w:r w:rsidRPr="009F55D5">
              <w:rPr>
                <w:sz w:val="24"/>
                <w:szCs w:val="24"/>
                <w:lang w:val="lv-LV"/>
              </w:rPr>
              <w:t>Finanšu tirgus politikas departamenta Kapitāla tirgus un apdrošināšanas politikas nodaļas juriskonsulte Inese Albova (inese.albova@fm.gov.lv; 67083857)</w:t>
            </w:r>
          </w:p>
        </w:tc>
      </w:tr>
    </w:tbl>
    <w:p w14:paraId="060E863A" w14:textId="77777777" w:rsidR="00DA2F6D" w:rsidRPr="009F55D5" w:rsidRDefault="00DA2F6D" w:rsidP="00DA2F6D">
      <w:pPr>
        <w:ind w:left="-1134"/>
        <w:rPr>
          <w:color w:val="00B050"/>
          <w:sz w:val="24"/>
          <w:szCs w:val="24"/>
          <w:lang w:val="lv-LV"/>
        </w:rPr>
      </w:pPr>
    </w:p>
    <w:p w14:paraId="76401072" w14:textId="77777777" w:rsidR="00DA2F6D" w:rsidRPr="009F55D5" w:rsidRDefault="00DA2F6D" w:rsidP="00DA2F6D">
      <w:pPr>
        <w:ind w:left="-1134"/>
        <w:rPr>
          <w:color w:val="00B050"/>
          <w:sz w:val="24"/>
          <w:szCs w:val="24"/>
          <w:lang w:val="lv-LV"/>
        </w:rPr>
      </w:pPr>
    </w:p>
    <w:p w14:paraId="2D95D911" w14:textId="77777777" w:rsidR="001008E9" w:rsidRDefault="00366D16"/>
    <w:sectPr w:rsidR="001008E9" w:rsidSect="00DC01D4">
      <w:headerReference w:type="default" r:id="rId10"/>
      <w:pgSz w:w="11906" w:h="16838"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BB652" w14:textId="77777777" w:rsidR="00000000" w:rsidRDefault="00366D16">
      <w:r>
        <w:separator/>
      </w:r>
    </w:p>
  </w:endnote>
  <w:endnote w:type="continuationSeparator" w:id="0">
    <w:p w14:paraId="0FC9640B" w14:textId="77777777" w:rsidR="00000000" w:rsidRDefault="0036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37C47" w14:textId="77777777" w:rsidR="00000000" w:rsidRDefault="00366D16">
      <w:r>
        <w:separator/>
      </w:r>
    </w:p>
  </w:footnote>
  <w:footnote w:type="continuationSeparator" w:id="0">
    <w:p w14:paraId="5F2B1695" w14:textId="77777777" w:rsidR="00000000" w:rsidRDefault="0036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DA28" w14:textId="77777777" w:rsidR="00C21CBC" w:rsidRDefault="00DA2F6D">
    <w:pPr>
      <w:pStyle w:val="Header"/>
      <w:jc w:val="center"/>
    </w:pPr>
    <w:r>
      <w:fldChar w:fldCharType="begin"/>
    </w:r>
    <w:r>
      <w:instrText xml:space="preserve"> PAGE   \* MERGEFORMAT </w:instrText>
    </w:r>
    <w:r>
      <w:fldChar w:fldCharType="separate"/>
    </w:r>
    <w:r>
      <w:rPr>
        <w:noProof/>
      </w:rPr>
      <w:t>3</w:t>
    </w:r>
    <w:r>
      <w:fldChar w:fldCharType="end"/>
    </w:r>
  </w:p>
  <w:p w14:paraId="7E94E401" w14:textId="77777777" w:rsidR="00C21CBC" w:rsidRDefault="0036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36E4"/>
    <w:multiLevelType w:val="hybridMultilevel"/>
    <w:tmpl w:val="85F0EB24"/>
    <w:lvl w:ilvl="0" w:tplc="63DC46F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B27C68"/>
    <w:multiLevelType w:val="hybridMultilevel"/>
    <w:tmpl w:val="2E7A8D30"/>
    <w:lvl w:ilvl="0" w:tplc="2E96947E">
      <w:numFmt w:val="bullet"/>
      <w:lvlText w:val="-"/>
      <w:lvlJc w:val="left"/>
      <w:pPr>
        <w:ind w:left="720" w:hanging="360"/>
      </w:pPr>
      <w:rPr>
        <w:rFonts w:ascii="Times New Roman" w:eastAsia="Calibri"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6D"/>
    <w:rsid w:val="00177D7C"/>
    <w:rsid w:val="00366D16"/>
    <w:rsid w:val="003922C6"/>
    <w:rsid w:val="00821BED"/>
    <w:rsid w:val="00DA2F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A11D"/>
  <w15:chartTrackingRefBased/>
  <w15:docId w15:val="{FA485A18-263B-5C44-845B-55903FB4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6D"/>
    <w:rPr>
      <w:rFonts w:ascii="Times New Roman" w:eastAsia="Calibri"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F6D"/>
    <w:pPr>
      <w:ind w:left="720"/>
      <w:contextualSpacing/>
    </w:pPr>
  </w:style>
  <w:style w:type="paragraph" w:styleId="Header">
    <w:name w:val="header"/>
    <w:basedOn w:val="Normal"/>
    <w:link w:val="HeaderChar"/>
    <w:unhideWhenUsed/>
    <w:rsid w:val="00DA2F6D"/>
    <w:pPr>
      <w:tabs>
        <w:tab w:val="center" w:pos="4153"/>
        <w:tab w:val="right" w:pos="8306"/>
      </w:tabs>
    </w:pPr>
  </w:style>
  <w:style w:type="character" w:customStyle="1" w:styleId="HeaderChar">
    <w:name w:val="Header Char"/>
    <w:basedOn w:val="DefaultParagraphFont"/>
    <w:link w:val="Header"/>
    <w:rsid w:val="00DA2F6D"/>
    <w:rPr>
      <w:rFonts w:ascii="Times New Roman" w:eastAsia="Calibri" w:hAnsi="Times New Roman" w:cs="Times New Roman"/>
      <w:sz w:val="28"/>
      <w:szCs w:val="28"/>
      <w:lang w:val="en-GB"/>
    </w:rPr>
  </w:style>
  <w:style w:type="paragraph" w:styleId="CommentText">
    <w:name w:val="annotation text"/>
    <w:basedOn w:val="Normal"/>
    <w:link w:val="CommentTextChar"/>
    <w:uiPriority w:val="99"/>
    <w:unhideWhenUsed/>
    <w:rsid w:val="00DA2F6D"/>
    <w:rPr>
      <w:sz w:val="20"/>
      <w:szCs w:val="20"/>
    </w:rPr>
  </w:style>
  <w:style w:type="character" w:customStyle="1" w:styleId="CommentTextChar">
    <w:name w:val="Comment Text Char"/>
    <w:basedOn w:val="DefaultParagraphFont"/>
    <w:link w:val="CommentText"/>
    <w:uiPriority w:val="99"/>
    <w:rsid w:val="00DA2F6D"/>
    <w:rPr>
      <w:rFonts w:ascii="Times New Roman" w:eastAsia="Calibri" w:hAnsi="Times New Roman" w:cs="Times New Roman"/>
      <w:sz w:val="20"/>
      <w:szCs w:val="20"/>
      <w:lang w:val="en-GB"/>
    </w:rPr>
  </w:style>
  <w:style w:type="paragraph" w:styleId="BalloonText">
    <w:name w:val="Balloon Text"/>
    <w:basedOn w:val="Normal"/>
    <w:link w:val="BalloonTextChar"/>
    <w:uiPriority w:val="99"/>
    <w:semiHidden/>
    <w:unhideWhenUsed/>
    <w:rsid w:val="00366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16"/>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Aija Zitcere (FTPD)</Zinotajs>
    <NPK xmlns="bf0a44d4-cc3b-414c-aa68-884178465e3a" xsi:nil="true"/>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E7870-DBCF-460C-95D5-7C84EC826224}">
  <ds:schemaRefs>
    <ds:schemaRef ds:uri="http://schemas.openxmlformats.org/package/2006/metadata/core-properties"/>
    <ds:schemaRef ds:uri="http://purl.org/dc/dcmitype/"/>
    <ds:schemaRef ds:uri="bf0a44d4-cc3b-414c-aa68-884178465e3a"/>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076bee50-7a25-411a-a5a6-8097026bde27"/>
    <ds:schemaRef ds:uri="http://www.w3.org/XML/1998/namespace"/>
  </ds:schemaRefs>
</ds:datastoreItem>
</file>

<file path=customXml/itemProps2.xml><?xml version="1.0" encoding="utf-8"?>
<ds:datastoreItem xmlns:ds="http://schemas.openxmlformats.org/officeDocument/2006/customXml" ds:itemID="{EADE59F8-7E89-49DB-B2FC-D813BDC53E00}">
  <ds:schemaRefs>
    <ds:schemaRef ds:uri="http://schemas.microsoft.com/sharepoint/v3/contenttype/forms"/>
  </ds:schemaRefs>
</ds:datastoreItem>
</file>

<file path=customXml/itemProps3.xml><?xml version="1.0" encoding="utf-8"?>
<ds:datastoreItem xmlns:ds="http://schemas.openxmlformats.org/officeDocument/2006/customXml" ds:itemID="{7761EEFD-86F7-4582-8E49-078D9B7D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4196</Words>
  <Characters>2393</Characters>
  <Application>Microsoft Office Word</Application>
  <DocSecurity>0</DocSecurity>
  <Lines>19</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2014.gada 17.jūnija noteikumos Nr. 340 “Noteikumi par apdrošināšanas atlīdzības apmēru un aprēķināšanas kārtību par personai nodarītajiem nemateriālajiem zaudējumiem””</dc:title>
  <dc:subject/>
  <dc:creator>Inese Albova (FTPD)</dc:creator>
  <cp:keywords/>
  <dc:description/>
  <cp:lastModifiedBy>Inguna Dancīte</cp:lastModifiedBy>
  <cp:revision>2</cp:revision>
  <cp:lastPrinted>2021-12-02T13:29:00Z</cp:lastPrinted>
  <dcterms:created xsi:type="dcterms:W3CDTF">2021-12-02T13:30:00Z</dcterms:created>
  <dcterms:modified xsi:type="dcterms:W3CDTF">2021-12-02T13:30:00Z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