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1D9B" w14:textId="77777777" w:rsidR="000A2ACB" w:rsidRPr="004836F6" w:rsidRDefault="000A2ACB" w:rsidP="00C70975">
      <w:pPr>
        <w:jc w:val="right"/>
        <w:rPr>
          <w:color w:val="FF0000"/>
          <w:sz w:val="24"/>
          <w:szCs w:val="24"/>
          <w:lang w:val="lv-LV"/>
        </w:rPr>
      </w:pPr>
    </w:p>
    <w:p w14:paraId="09F5BB33" w14:textId="77777777" w:rsidR="00C70975" w:rsidRPr="004836F6" w:rsidRDefault="00C70975" w:rsidP="00C70975">
      <w:pPr>
        <w:jc w:val="center"/>
        <w:rPr>
          <w:b/>
          <w:sz w:val="24"/>
          <w:szCs w:val="24"/>
          <w:lang w:val="lv-LV"/>
        </w:rPr>
      </w:pPr>
    </w:p>
    <w:p w14:paraId="331B389E" w14:textId="77777777" w:rsidR="00C70975" w:rsidRPr="004836F6" w:rsidRDefault="00EC17D9" w:rsidP="00C70975">
      <w:pPr>
        <w:jc w:val="center"/>
        <w:rPr>
          <w:b/>
          <w:sz w:val="24"/>
          <w:szCs w:val="24"/>
          <w:lang w:val="lv-LV"/>
        </w:rPr>
      </w:pPr>
      <w:r w:rsidRPr="004836F6">
        <w:rPr>
          <w:b/>
          <w:sz w:val="24"/>
          <w:szCs w:val="24"/>
          <w:lang w:val="lv-LV"/>
        </w:rPr>
        <w:t xml:space="preserve">Uzziņa par projektu </w:t>
      </w:r>
      <w:r w:rsidR="00753708" w:rsidRPr="004836F6">
        <w:rPr>
          <w:b/>
          <w:sz w:val="24"/>
          <w:szCs w:val="24"/>
          <w:lang w:val="lv-LV"/>
        </w:rPr>
        <w:t>Vadības komitejas sēdei</w:t>
      </w:r>
    </w:p>
    <w:p w14:paraId="3657DBDE" w14:textId="108896BC" w:rsidR="00654852" w:rsidRPr="004836F6" w:rsidRDefault="00C70975" w:rsidP="00EC17D9">
      <w:pPr>
        <w:jc w:val="center"/>
        <w:rPr>
          <w:i/>
          <w:iCs/>
          <w:sz w:val="24"/>
          <w:szCs w:val="24"/>
          <w:lang w:val="lv-LV"/>
        </w:rPr>
      </w:pPr>
      <w:r w:rsidRPr="004836F6">
        <w:rPr>
          <w:i/>
          <w:iCs/>
          <w:sz w:val="24"/>
          <w:szCs w:val="24"/>
          <w:lang w:val="lv-LV"/>
        </w:rPr>
        <w:t>(</w:t>
      </w:r>
      <w:r w:rsidR="0059085F">
        <w:rPr>
          <w:i/>
          <w:iCs/>
          <w:sz w:val="24"/>
          <w:szCs w:val="24"/>
          <w:lang w:val="lv-LV"/>
        </w:rPr>
        <w:t>13.12.2021.</w:t>
      </w:r>
      <w:r w:rsidRPr="004836F6">
        <w:rPr>
          <w:i/>
          <w:iCs/>
          <w:sz w:val="24"/>
          <w:szCs w:val="24"/>
          <w:lang w:val="lv-LV"/>
        </w:rPr>
        <w:t>)</w:t>
      </w:r>
    </w:p>
    <w:p w14:paraId="639A9EA6" w14:textId="77777777" w:rsidR="00B73BA1" w:rsidRPr="004836F6" w:rsidRDefault="00B73BA1" w:rsidP="00EC17D9">
      <w:pPr>
        <w:jc w:val="center"/>
        <w:rPr>
          <w:sz w:val="24"/>
          <w:szCs w:val="24"/>
          <w:lang w:val="lv-LV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62"/>
        <w:gridCol w:w="5386"/>
      </w:tblGrid>
      <w:tr w:rsidR="00FE6AB5" w:rsidRPr="004836F6" w14:paraId="3322A9B0" w14:textId="77777777" w:rsidTr="0021440B">
        <w:tc>
          <w:tcPr>
            <w:tcW w:w="426" w:type="dxa"/>
            <w:vAlign w:val="center"/>
          </w:tcPr>
          <w:p w14:paraId="3DC53FB0" w14:textId="77777777" w:rsidR="00FE6AB5" w:rsidRPr="004836F6" w:rsidRDefault="00BE6AD8" w:rsidP="00BE6AD8">
            <w:pPr>
              <w:jc w:val="both"/>
              <w:rPr>
                <w:sz w:val="22"/>
                <w:szCs w:val="22"/>
                <w:lang w:val="lv-LV"/>
              </w:rPr>
            </w:pPr>
            <w:r w:rsidRPr="004836F6">
              <w:rPr>
                <w:rFonts w:eastAsia="Times New Roman"/>
                <w:sz w:val="24"/>
                <w:szCs w:val="24"/>
                <w:lang w:val="lv-LV"/>
              </w:rPr>
              <w:t>№</w:t>
            </w:r>
          </w:p>
        </w:tc>
        <w:tc>
          <w:tcPr>
            <w:tcW w:w="4962" w:type="dxa"/>
            <w:vAlign w:val="center"/>
          </w:tcPr>
          <w:p w14:paraId="532926AB" w14:textId="77777777" w:rsidR="00FE6AB5" w:rsidRPr="004836F6" w:rsidRDefault="00FE6AB5" w:rsidP="00C21CBC">
            <w:pPr>
              <w:jc w:val="center"/>
              <w:rPr>
                <w:sz w:val="24"/>
                <w:lang w:val="lv-LV"/>
              </w:rPr>
            </w:pPr>
            <w:r w:rsidRPr="004836F6">
              <w:rPr>
                <w:sz w:val="24"/>
                <w:lang w:val="lv-LV"/>
              </w:rPr>
              <w:t>Sniedzamā informācija</w:t>
            </w:r>
          </w:p>
        </w:tc>
        <w:tc>
          <w:tcPr>
            <w:tcW w:w="5386" w:type="dxa"/>
            <w:vAlign w:val="center"/>
          </w:tcPr>
          <w:p w14:paraId="6CBD3EE4" w14:textId="77777777" w:rsidR="00FE6AB5" w:rsidRPr="004836F6" w:rsidRDefault="00FE6AB5" w:rsidP="00C21CBC">
            <w:pPr>
              <w:jc w:val="center"/>
              <w:rPr>
                <w:sz w:val="24"/>
                <w:lang w:val="lv-LV"/>
              </w:rPr>
            </w:pPr>
            <w:r w:rsidRPr="004836F6">
              <w:rPr>
                <w:sz w:val="24"/>
                <w:lang w:val="lv-LV"/>
              </w:rPr>
              <w:t>Informācija par projektu</w:t>
            </w:r>
          </w:p>
        </w:tc>
      </w:tr>
      <w:tr w:rsidR="00BE6AD8" w:rsidRPr="004836F6" w14:paraId="64D0A6C6" w14:textId="77777777" w:rsidTr="00083E13">
        <w:trPr>
          <w:trHeight w:val="860"/>
        </w:trPr>
        <w:tc>
          <w:tcPr>
            <w:tcW w:w="426" w:type="dxa"/>
            <w:vAlign w:val="center"/>
          </w:tcPr>
          <w:p w14:paraId="53D49E53" w14:textId="77777777" w:rsidR="00BE6AD8" w:rsidRPr="004836F6" w:rsidRDefault="00BE6AD8" w:rsidP="00BE6AD8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348" w:type="dxa"/>
            <w:gridSpan w:val="2"/>
            <w:vAlign w:val="center"/>
          </w:tcPr>
          <w:p w14:paraId="4937D320" w14:textId="77777777" w:rsidR="00BE6AD8" w:rsidRDefault="0059085F" w:rsidP="00DC3C69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Likumprojekts “Grozījumi Publisko iepirkumu likumā”</w:t>
            </w:r>
          </w:p>
          <w:p w14:paraId="2DA871E0" w14:textId="77777777" w:rsidR="0059085F" w:rsidRDefault="0059085F" w:rsidP="00DC3C69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Likumprojekts “Grozījumi Sabiedrisko pakalpojumu sniedzēju iepirkumu likumā”</w:t>
            </w:r>
          </w:p>
          <w:p w14:paraId="1ECACABE" w14:textId="73FD54A0" w:rsidR="0059085F" w:rsidRPr="0059085F" w:rsidRDefault="0059085F" w:rsidP="00DC3C69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(turpmāk abi kopā arī – likumprojekti)</w:t>
            </w:r>
          </w:p>
        </w:tc>
      </w:tr>
      <w:tr w:rsidR="00FE6AB5" w:rsidRPr="004836F6" w14:paraId="21555C93" w14:textId="77777777" w:rsidTr="0021440B">
        <w:tc>
          <w:tcPr>
            <w:tcW w:w="426" w:type="dxa"/>
          </w:tcPr>
          <w:p w14:paraId="339AEC45" w14:textId="77777777" w:rsidR="00FE6AB5" w:rsidRPr="004836F6" w:rsidRDefault="00FE6AB5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rPr>
                <w:sz w:val="24"/>
                <w:lang w:val="lv-LV"/>
              </w:rPr>
            </w:pPr>
          </w:p>
        </w:tc>
        <w:tc>
          <w:tcPr>
            <w:tcW w:w="4962" w:type="dxa"/>
          </w:tcPr>
          <w:p w14:paraId="5966F3F3" w14:textId="77777777" w:rsidR="00835052" w:rsidRPr="004836F6" w:rsidRDefault="00FE6AB5" w:rsidP="007D3038">
            <w:pPr>
              <w:jc w:val="both"/>
              <w:rPr>
                <w:sz w:val="24"/>
                <w:szCs w:val="24"/>
                <w:lang w:val="lv-LV"/>
              </w:rPr>
            </w:pPr>
            <w:r w:rsidRPr="004836F6">
              <w:rPr>
                <w:b/>
                <w:bCs/>
                <w:sz w:val="24"/>
                <w:lang w:val="lv-LV"/>
              </w:rPr>
              <w:t>Projekta izstrādes nepieciešamības pamatojums</w:t>
            </w:r>
            <w:r w:rsidR="007D3038" w:rsidRPr="004836F6">
              <w:rPr>
                <w:sz w:val="24"/>
                <w:szCs w:val="24"/>
                <w:lang w:val="lv-LV"/>
              </w:rPr>
              <w:t xml:space="preserve"> </w:t>
            </w:r>
          </w:p>
          <w:p w14:paraId="5DA985CC" w14:textId="77777777" w:rsidR="00023DF7" w:rsidRPr="00554DD6" w:rsidRDefault="007D3038" w:rsidP="007D3038">
            <w:pPr>
              <w:jc w:val="both"/>
              <w:rPr>
                <w:i/>
                <w:iCs/>
                <w:color w:val="595959"/>
                <w:sz w:val="22"/>
                <w:szCs w:val="22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Norāda atsauci uz</w:t>
            </w:r>
            <w:r w:rsidR="00023DF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:</w:t>
            </w:r>
          </w:p>
          <w:p w14:paraId="4B7EB8C1" w14:textId="77777777" w:rsidR="00023DF7" w:rsidRPr="00554DD6" w:rsidRDefault="007D3038" w:rsidP="00023DF7">
            <w:pPr>
              <w:numPr>
                <w:ilvl w:val="0"/>
                <w:numId w:val="6"/>
              </w:numPr>
              <w:jc w:val="both"/>
              <w:rPr>
                <w:b/>
                <w:bCs/>
                <w:i/>
                <w:iCs/>
                <w:color w:val="595959"/>
                <w:sz w:val="22"/>
                <w:szCs w:val="22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konkrētu tiesību aktu (tā pieņemšanas datum</w:t>
            </w:r>
            <w:r w:rsidR="00023DF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s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, pant</w:t>
            </w:r>
            <w:r w:rsidR="00023DF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s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, daļ</w:t>
            </w:r>
            <w:r w:rsidR="00023DF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a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, punkt</w:t>
            </w:r>
            <w:r w:rsidR="00023DF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s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),</w:t>
            </w:r>
          </w:p>
          <w:p w14:paraId="57828F31" w14:textId="77777777" w:rsidR="00023DF7" w:rsidRPr="00554DD6" w:rsidRDefault="007D3038" w:rsidP="00023DF7">
            <w:pPr>
              <w:numPr>
                <w:ilvl w:val="0"/>
                <w:numId w:val="6"/>
              </w:numPr>
              <w:jc w:val="both"/>
              <w:rPr>
                <w:b/>
                <w:bCs/>
                <w:i/>
                <w:iCs/>
                <w:color w:val="595959"/>
                <w:sz w:val="22"/>
                <w:szCs w:val="22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Ministru prezidenta rezolūciju (datums, numurs), </w:t>
            </w:r>
          </w:p>
          <w:p w14:paraId="46BC24CA" w14:textId="77777777" w:rsidR="00023DF7" w:rsidRPr="00554DD6" w:rsidRDefault="007D3038" w:rsidP="00023DF7">
            <w:pPr>
              <w:numPr>
                <w:ilvl w:val="0"/>
                <w:numId w:val="6"/>
              </w:numPr>
              <w:jc w:val="both"/>
              <w:rPr>
                <w:b/>
                <w:bCs/>
                <w:i/>
                <w:iCs/>
                <w:color w:val="595959"/>
                <w:sz w:val="22"/>
                <w:szCs w:val="22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Valsts sekretāru sanāksmes, Ministru kabineta komitejas sēdes vai Ministru kabineta sēdes </w:t>
            </w:r>
            <w:proofErr w:type="spellStart"/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protokollēmumu</w:t>
            </w:r>
            <w:proofErr w:type="spellEnd"/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(protokola datums, numurs, paragrāfs)</w:t>
            </w:r>
            <w:r w:rsidR="00023DF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,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</w:t>
            </w:r>
          </w:p>
          <w:p w14:paraId="3ADC38FE" w14:textId="77777777" w:rsidR="00023DF7" w:rsidRPr="00554DD6" w:rsidRDefault="007D3038" w:rsidP="00023DF7">
            <w:pPr>
              <w:numPr>
                <w:ilvl w:val="0"/>
                <w:numId w:val="6"/>
              </w:numPr>
              <w:jc w:val="both"/>
              <w:rPr>
                <w:b/>
                <w:bCs/>
                <w:i/>
                <w:iCs/>
                <w:color w:val="595959"/>
                <w:sz w:val="22"/>
                <w:szCs w:val="22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ministrijas darba plāna uzdevum</w:t>
            </w:r>
            <w:r w:rsidR="00023DF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u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</w:t>
            </w:r>
            <w:r w:rsidR="00023DF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(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numur</w:t>
            </w:r>
            <w:r w:rsidR="00023DF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s, 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izpildes termiņ</w:t>
            </w:r>
            <w:r w:rsidR="00023DF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š),</w:t>
            </w:r>
            <w:r w:rsidR="00B657C9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</w:t>
            </w:r>
          </w:p>
          <w:p w14:paraId="2D83396C" w14:textId="77777777" w:rsidR="00023DF7" w:rsidRPr="00554DD6" w:rsidRDefault="00B657C9" w:rsidP="00C21CBC">
            <w:pPr>
              <w:numPr>
                <w:ilvl w:val="0"/>
                <w:numId w:val="6"/>
              </w:numPr>
              <w:jc w:val="both"/>
              <w:rPr>
                <w:i/>
                <w:iCs/>
                <w:color w:val="595959"/>
                <w:sz w:val="22"/>
                <w:szCs w:val="22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ES tiesību ak</w:t>
            </w:r>
            <w:r w:rsidR="00023DF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tu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</w:t>
            </w:r>
            <w:r w:rsidR="00023DF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(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direktīva</w:t>
            </w:r>
            <w:r w:rsidR="00023DF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s, regulas pieņemšanas datum</w:t>
            </w:r>
            <w:r w:rsidR="00113FA9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s</w:t>
            </w:r>
            <w:r w:rsidR="00023DF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, pant</w:t>
            </w:r>
            <w:r w:rsidR="00113FA9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s</w:t>
            </w:r>
            <w:r w:rsidR="00023DF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, daļ</w:t>
            </w:r>
            <w:r w:rsidR="00113FA9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a</w:t>
            </w:r>
            <w:r w:rsidR="00023DF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, punkt</w:t>
            </w:r>
            <w:r w:rsidR="00113FA9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s</w:t>
            </w:r>
            <w:r w:rsidR="00023DF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)</w:t>
            </w:r>
            <w:r w:rsidR="00113FA9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,</w:t>
            </w:r>
          </w:p>
          <w:p w14:paraId="1E3EB336" w14:textId="77777777" w:rsidR="00FE6AB5" w:rsidRPr="00554DD6" w:rsidRDefault="00023DF7" w:rsidP="00023DF7">
            <w:pPr>
              <w:jc w:val="both"/>
              <w:rPr>
                <w:i/>
                <w:iCs/>
                <w:color w:val="595959"/>
                <w:sz w:val="22"/>
                <w:szCs w:val="22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no kurienes izriet uzdevums izstrādāt projektu.</w:t>
            </w:r>
          </w:p>
          <w:p w14:paraId="666DE353" w14:textId="77777777" w:rsidR="00506822" w:rsidRPr="004836F6" w:rsidRDefault="00506822" w:rsidP="00023DF7">
            <w:pPr>
              <w:jc w:val="both"/>
              <w:rPr>
                <w:i/>
                <w:iCs/>
                <w:sz w:val="24"/>
                <w:szCs w:val="24"/>
                <w:lang w:val="lv-LV"/>
              </w:rPr>
            </w:pPr>
          </w:p>
        </w:tc>
        <w:tc>
          <w:tcPr>
            <w:tcW w:w="5386" w:type="dxa"/>
          </w:tcPr>
          <w:p w14:paraId="20B6D6A6" w14:textId="0F07488B" w:rsidR="0092733A" w:rsidRPr="00EC50EB" w:rsidRDefault="00231896" w:rsidP="006219DA">
            <w:pPr>
              <w:jc w:val="both"/>
              <w:rPr>
                <w:sz w:val="24"/>
                <w:szCs w:val="24"/>
                <w:lang w:val="lv-LV"/>
              </w:rPr>
            </w:pPr>
            <w:r w:rsidRPr="00EC50EB">
              <w:rPr>
                <w:sz w:val="24"/>
                <w:szCs w:val="24"/>
                <w:lang w:val="lv-LV"/>
              </w:rPr>
              <w:t>Likumprojektus nepieciešams izstrādāt, lai</w:t>
            </w:r>
            <w:r w:rsidR="006219DA" w:rsidRPr="00EC50EB">
              <w:rPr>
                <w:sz w:val="24"/>
                <w:szCs w:val="24"/>
                <w:lang w:val="lv-LV"/>
              </w:rPr>
              <w:t xml:space="preserve"> nacionālajos tiesību aktos </w:t>
            </w:r>
            <w:r w:rsidRPr="00EC50EB">
              <w:rPr>
                <w:sz w:val="24"/>
                <w:szCs w:val="24"/>
                <w:lang w:val="lv-LV"/>
              </w:rPr>
              <w:t>transponētu</w:t>
            </w:r>
            <w:r w:rsidR="006219DA" w:rsidRPr="00EC50EB">
              <w:rPr>
                <w:sz w:val="24"/>
                <w:szCs w:val="24"/>
                <w:lang w:val="lv-LV"/>
              </w:rPr>
              <w:t xml:space="preserve"> Eiropas Parlamenta un Padomes 2019.gada 17.aprīļa direktīvas (ES) 2019/882 </w:t>
            </w:r>
            <w:r w:rsidR="006219DA" w:rsidRPr="00EC50EB">
              <w:rPr>
                <w:i/>
                <w:iCs/>
                <w:sz w:val="24"/>
                <w:szCs w:val="24"/>
                <w:lang w:val="lv-LV"/>
              </w:rPr>
              <w:t xml:space="preserve">par produktu un pakalpojumu </w:t>
            </w:r>
            <w:proofErr w:type="spellStart"/>
            <w:r w:rsidR="006219DA" w:rsidRPr="00EC50EB">
              <w:rPr>
                <w:i/>
                <w:iCs/>
                <w:sz w:val="24"/>
                <w:szCs w:val="24"/>
                <w:lang w:val="lv-LV"/>
              </w:rPr>
              <w:t>piekļūstamības</w:t>
            </w:r>
            <w:proofErr w:type="spellEnd"/>
            <w:r w:rsidR="006219DA" w:rsidRPr="00EC50EB">
              <w:rPr>
                <w:i/>
                <w:iCs/>
                <w:sz w:val="24"/>
                <w:szCs w:val="24"/>
                <w:lang w:val="lv-LV"/>
              </w:rPr>
              <w:t xml:space="preserve"> prasībām</w:t>
            </w:r>
            <w:r w:rsidR="0092556F" w:rsidRPr="00EC50EB">
              <w:rPr>
                <w:sz w:val="24"/>
                <w:szCs w:val="24"/>
                <w:lang w:val="lv-LV"/>
              </w:rPr>
              <w:t xml:space="preserve"> (turpmāk – </w:t>
            </w:r>
            <w:proofErr w:type="spellStart"/>
            <w:r w:rsidR="00C43DFB">
              <w:rPr>
                <w:sz w:val="24"/>
                <w:szCs w:val="24"/>
                <w:lang w:val="lv-LV"/>
              </w:rPr>
              <w:t>Piekļūstamības</w:t>
            </w:r>
            <w:proofErr w:type="spellEnd"/>
            <w:r w:rsidR="00C43DFB">
              <w:rPr>
                <w:sz w:val="24"/>
                <w:szCs w:val="24"/>
                <w:lang w:val="lv-LV"/>
              </w:rPr>
              <w:t xml:space="preserve"> d</w:t>
            </w:r>
            <w:r w:rsidR="0092556F" w:rsidRPr="00EC50EB">
              <w:rPr>
                <w:sz w:val="24"/>
                <w:szCs w:val="24"/>
                <w:lang w:val="lv-LV"/>
              </w:rPr>
              <w:t>irektīva)</w:t>
            </w:r>
            <w:r w:rsidRPr="00EC50EB">
              <w:rPr>
                <w:sz w:val="24"/>
                <w:szCs w:val="24"/>
                <w:lang w:val="lv-LV"/>
              </w:rPr>
              <w:t xml:space="preserve"> 24.panta 1.punkta prasības.</w:t>
            </w:r>
          </w:p>
        </w:tc>
      </w:tr>
      <w:tr w:rsidR="00FE6AB5" w:rsidRPr="004836F6" w14:paraId="78DD2DAF" w14:textId="77777777" w:rsidTr="0021440B">
        <w:trPr>
          <w:trHeight w:val="898"/>
        </w:trPr>
        <w:tc>
          <w:tcPr>
            <w:tcW w:w="426" w:type="dxa"/>
          </w:tcPr>
          <w:p w14:paraId="62CD24B4" w14:textId="77777777" w:rsidR="00FE6AB5" w:rsidRPr="004836F6" w:rsidRDefault="00FE6AB5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4962" w:type="dxa"/>
          </w:tcPr>
          <w:p w14:paraId="7305FB28" w14:textId="77777777" w:rsidR="007D3038" w:rsidRPr="004836F6" w:rsidRDefault="00FE6AB5" w:rsidP="00C21CBC">
            <w:pPr>
              <w:rPr>
                <w:sz w:val="24"/>
                <w:szCs w:val="24"/>
                <w:lang w:val="lv-LV"/>
              </w:rPr>
            </w:pPr>
            <w:r w:rsidRPr="004836F6">
              <w:rPr>
                <w:b/>
                <w:bCs/>
                <w:sz w:val="24"/>
                <w:lang w:val="lv-LV"/>
              </w:rPr>
              <w:t>Projekta īss saturs</w:t>
            </w:r>
          </w:p>
          <w:p w14:paraId="478131B4" w14:textId="77777777" w:rsidR="00FE6AB5" w:rsidRPr="00554DD6" w:rsidRDefault="007D3038" w:rsidP="00C21CBC">
            <w:pPr>
              <w:rPr>
                <w:b/>
                <w:bCs/>
                <w:i/>
                <w:iCs/>
                <w:color w:val="595959"/>
                <w:sz w:val="22"/>
                <w:szCs w:val="22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Norāda īsu izstrādājamā projekta saturu.</w:t>
            </w:r>
          </w:p>
        </w:tc>
        <w:tc>
          <w:tcPr>
            <w:tcW w:w="5386" w:type="dxa"/>
          </w:tcPr>
          <w:p w14:paraId="6B096DA3" w14:textId="7D72FBB9" w:rsidR="00A50AEE" w:rsidRDefault="00A50AEE" w:rsidP="003E5B81">
            <w:pPr>
              <w:jc w:val="both"/>
              <w:rPr>
                <w:sz w:val="24"/>
                <w:szCs w:val="24"/>
                <w:lang w:val="lv-LV"/>
              </w:rPr>
            </w:pPr>
            <w:proofErr w:type="spellStart"/>
            <w:r w:rsidRPr="00A50AEE">
              <w:rPr>
                <w:sz w:val="24"/>
                <w:szCs w:val="24"/>
                <w:lang w:val="lv-LV"/>
              </w:rPr>
              <w:t>Piekļūstamības</w:t>
            </w:r>
            <w:proofErr w:type="spellEnd"/>
            <w:r w:rsidRPr="00A50AEE">
              <w:rPr>
                <w:sz w:val="24"/>
                <w:szCs w:val="24"/>
                <w:lang w:val="lv-LV"/>
              </w:rPr>
              <w:t xml:space="preserve"> direktīvas prasības</w:t>
            </w:r>
            <w:r>
              <w:rPr>
                <w:sz w:val="24"/>
                <w:szCs w:val="24"/>
                <w:lang w:val="lv-LV"/>
              </w:rPr>
              <w:t xml:space="preserve"> kopumā </w:t>
            </w:r>
            <w:r w:rsidRPr="00A50AEE">
              <w:rPr>
                <w:sz w:val="24"/>
                <w:szCs w:val="24"/>
                <w:lang w:val="lv-LV"/>
              </w:rPr>
              <w:t xml:space="preserve">nacionālajos tiesību aktos </w:t>
            </w:r>
            <w:r>
              <w:rPr>
                <w:sz w:val="24"/>
                <w:szCs w:val="24"/>
                <w:lang w:val="lv-LV"/>
              </w:rPr>
              <w:t>plānots</w:t>
            </w:r>
            <w:r w:rsidRPr="00A50AEE">
              <w:rPr>
                <w:sz w:val="24"/>
                <w:szCs w:val="24"/>
                <w:lang w:val="lv-LV"/>
              </w:rPr>
              <w:t xml:space="preserve"> transponēt</w:t>
            </w:r>
            <w:r>
              <w:rPr>
                <w:sz w:val="24"/>
                <w:szCs w:val="24"/>
                <w:lang w:val="lv-LV"/>
              </w:rPr>
              <w:t xml:space="preserve"> ar </w:t>
            </w:r>
            <w:r w:rsidRPr="00A50AEE">
              <w:rPr>
                <w:sz w:val="24"/>
                <w:szCs w:val="24"/>
                <w:lang w:val="lv-LV"/>
              </w:rPr>
              <w:t xml:space="preserve">Preču un pakalpojumu </w:t>
            </w:r>
            <w:proofErr w:type="spellStart"/>
            <w:r w:rsidRPr="00A50AEE">
              <w:rPr>
                <w:sz w:val="24"/>
                <w:szCs w:val="24"/>
                <w:lang w:val="lv-LV"/>
              </w:rPr>
              <w:t>piekļūstamības</w:t>
            </w:r>
            <w:proofErr w:type="spellEnd"/>
            <w:r w:rsidRPr="00A50AEE">
              <w:rPr>
                <w:sz w:val="24"/>
                <w:szCs w:val="24"/>
                <w:lang w:val="lv-LV"/>
              </w:rPr>
              <w:t xml:space="preserve"> likum</w:t>
            </w:r>
            <w:r>
              <w:rPr>
                <w:sz w:val="24"/>
                <w:szCs w:val="24"/>
                <w:lang w:val="lv-LV"/>
              </w:rPr>
              <w:t>u, kuru šobrīd izstrādā Labklājības ministrija.</w:t>
            </w:r>
          </w:p>
          <w:p w14:paraId="110F1318" w14:textId="2A8E7714" w:rsidR="00394D39" w:rsidRDefault="002E583B" w:rsidP="003E5B81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Tomēr vienlaikus </w:t>
            </w:r>
            <w:proofErr w:type="spellStart"/>
            <w:r w:rsidR="00C43DFB">
              <w:rPr>
                <w:sz w:val="24"/>
                <w:szCs w:val="24"/>
                <w:lang w:val="lv-LV"/>
              </w:rPr>
              <w:t>Piekļūstamības</w:t>
            </w:r>
            <w:proofErr w:type="spellEnd"/>
            <w:r w:rsidR="00C43DFB">
              <w:rPr>
                <w:sz w:val="24"/>
                <w:szCs w:val="24"/>
                <w:lang w:val="lv-LV"/>
              </w:rPr>
              <w:t xml:space="preserve"> d</w:t>
            </w:r>
            <w:r w:rsidR="00615C41">
              <w:rPr>
                <w:sz w:val="24"/>
                <w:szCs w:val="24"/>
                <w:lang w:val="lv-LV"/>
              </w:rPr>
              <w:t>irektīvas 24.panta</w:t>
            </w:r>
            <w:r w:rsidR="00C43DFB">
              <w:rPr>
                <w:sz w:val="24"/>
                <w:szCs w:val="24"/>
                <w:lang w:val="lv-LV"/>
              </w:rPr>
              <w:t> </w:t>
            </w:r>
            <w:r w:rsidR="00615C41">
              <w:rPr>
                <w:sz w:val="24"/>
                <w:szCs w:val="24"/>
                <w:lang w:val="lv-LV"/>
              </w:rPr>
              <w:t xml:space="preserve">1.punkts nosaka, ka </w:t>
            </w:r>
            <w:r w:rsidR="00615C41" w:rsidRPr="00394D39">
              <w:rPr>
                <w:i/>
                <w:iCs/>
                <w:sz w:val="24"/>
                <w:szCs w:val="24"/>
                <w:lang w:val="lv-LV"/>
              </w:rPr>
              <w:t xml:space="preserve">attiecībā uz šīs direktīvas 2.pantā minētajiem produktiem un pakalpojumiem I pielikumā izklāstītās </w:t>
            </w:r>
            <w:proofErr w:type="spellStart"/>
            <w:r w:rsidR="00615C41" w:rsidRPr="00394D39">
              <w:rPr>
                <w:i/>
                <w:iCs/>
                <w:sz w:val="24"/>
                <w:szCs w:val="24"/>
                <w:lang w:val="lv-LV"/>
              </w:rPr>
              <w:t>piekļūstamības</w:t>
            </w:r>
            <w:proofErr w:type="spellEnd"/>
            <w:r w:rsidR="00615C41" w:rsidRPr="00394D39">
              <w:rPr>
                <w:i/>
                <w:iCs/>
                <w:sz w:val="24"/>
                <w:szCs w:val="24"/>
                <w:lang w:val="lv-LV"/>
              </w:rPr>
              <w:t xml:space="preserve"> prasības ir obligātas pieejamības prasības Direktīvas 2014/24/ES</w:t>
            </w:r>
            <w:r w:rsidR="00903795">
              <w:rPr>
                <w:rStyle w:val="FootnoteReference"/>
                <w:i/>
                <w:iCs/>
                <w:sz w:val="24"/>
                <w:szCs w:val="24"/>
                <w:lang w:val="lv-LV"/>
              </w:rPr>
              <w:footnoteReference w:id="1"/>
            </w:r>
            <w:r w:rsidR="00615C41" w:rsidRPr="00394D39">
              <w:rPr>
                <w:i/>
                <w:iCs/>
                <w:sz w:val="24"/>
                <w:szCs w:val="24"/>
                <w:lang w:val="lv-LV"/>
              </w:rPr>
              <w:t xml:space="preserve"> 42. panta 1.punkta un Direktīvas 2014/25/ES</w:t>
            </w:r>
            <w:r w:rsidR="00903795">
              <w:rPr>
                <w:rStyle w:val="FootnoteReference"/>
                <w:i/>
                <w:iCs/>
                <w:sz w:val="24"/>
                <w:szCs w:val="24"/>
                <w:lang w:val="lv-LV"/>
              </w:rPr>
              <w:footnoteReference w:id="2"/>
            </w:r>
            <w:r w:rsidR="00615C41" w:rsidRPr="00394D39">
              <w:rPr>
                <w:i/>
                <w:iCs/>
                <w:sz w:val="24"/>
                <w:szCs w:val="24"/>
                <w:lang w:val="lv-LV"/>
              </w:rPr>
              <w:t xml:space="preserve"> 60.panta 1.punkta nozīmē</w:t>
            </w:r>
            <w:r w:rsidR="00615C41" w:rsidRPr="00615C41">
              <w:rPr>
                <w:sz w:val="24"/>
                <w:szCs w:val="24"/>
                <w:lang w:val="lv-LV"/>
              </w:rPr>
              <w:t>.</w:t>
            </w:r>
            <w:r w:rsidR="00615C41">
              <w:rPr>
                <w:sz w:val="24"/>
                <w:szCs w:val="24"/>
                <w:lang w:val="lv-LV"/>
              </w:rPr>
              <w:t xml:space="preserve"> </w:t>
            </w:r>
          </w:p>
          <w:p w14:paraId="1758D382" w14:textId="6CB91DCD" w:rsidR="005B2CFA" w:rsidRPr="005B2CFA" w:rsidRDefault="005B2CFA" w:rsidP="003E5B81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Savukārt </w:t>
            </w:r>
            <w:r w:rsidRPr="005B2CFA">
              <w:rPr>
                <w:sz w:val="24"/>
                <w:szCs w:val="24"/>
                <w:lang w:val="lv-LV"/>
              </w:rPr>
              <w:t>Direktīvas 2014/24/ES 42. panta 1.punkt</w:t>
            </w:r>
            <w:r>
              <w:rPr>
                <w:sz w:val="24"/>
                <w:szCs w:val="24"/>
                <w:lang w:val="lv-LV"/>
              </w:rPr>
              <w:t>s</w:t>
            </w:r>
            <w:r w:rsidRPr="005B2CFA">
              <w:rPr>
                <w:sz w:val="24"/>
                <w:szCs w:val="24"/>
                <w:lang w:val="lv-LV"/>
              </w:rPr>
              <w:t xml:space="preserve"> un Direktīvas 2014/25/ES 60.panta 1.punkt</w:t>
            </w:r>
            <w:r>
              <w:rPr>
                <w:sz w:val="24"/>
                <w:szCs w:val="24"/>
                <w:lang w:val="lv-LV"/>
              </w:rPr>
              <w:t xml:space="preserve">s nosaka, ka, </w:t>
            </w:r>
            <w:r w:rsidRPr="00331C34">
              <w:rPr>
                <w:i/>
                <w:iCs/>
                <w:sz w:val="24"/>
                <w:szCs w:val="24"/>
                <w:lang w:val="lv-LV"/>
              </w:rPr>
              <w:t>ja ar Savienības tiesību aktu pieņem obligātas piekļuves prasības, (publiskā iepirkuma) tehniskajās specifikācijās ietver atsauci uz šādiem standartiem, ciktāl ir runa par piekļuves kritērijiem personām ar invaliditāti vai projektēšanu visu lietotāju ērtībām</w:t>
            </w:r>
            <w:r w:rsidRPr="005B2CFA">
              <w:rPr>
                <w:sz w:val="24"/>
                <w:szCs w:val="24"/>
                <w:lang w:val="lv-LV"/>
              </w:rPr>
              <w:t>.</w:t>
            </w:r>
          </w:p>
          <w:p w14:paraId="6C51AF11" w14:textId="3F2CBF11" w:rsidR="00615C41" w:rsidRDefault="00E9175A" w:rsidP="003E5B81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Līdz ar to, ņ</w:t>
            </w:r>
            <w:r w:rsidR="00615C41">
              <w:rPr>
                <w:sz w:val="24"/>
                <w:szCs w:val="24"/>
                <w:lang w:val="lv-LV"/>
              </w:rPr>
              <w:t>emot vērā, ka</w:t>
            </w:r>
            <w:r w:rsidR="005B2CFA">
              <w:rPr>
                <w:sz w:val="24"/>
                <w:szCs w:val="24"/>
                <w:lang w:val="lv-LV"/>
              </w:rPr>
              <w:t xml:space="preserve"> minētais</w:t>
            </w:r>
            <w:r w:rsidR="00615C41">
              <w:rPr>
                <w:sz w:val="24"/>
                <w:szCs w:val="24"/>
                <w:lang w:val="lv-LV"/>
              </w:rPr>
              <w:t xml:space="preserve"> Direktīvas 2014/24/ES</w:t>
            </w:r>
            <w:r w:rsidR="00394D39">
              <w:rPr>
                <w:sz w:val="24"/>
                <w:szCs w:val="24"/>
                <w:lang w:val="lv-LV"/>
              </w:rPr>
              <w:t xml:space="preserve"> 42.panta 1.punkt</w:t>
            </w:r>
            <w:r w:rsidR="005B2CFA">
              <w:rPr>
                <w:sz w:val="24"/>
                <w:szCs w:val="24"/>
                <w:lang w:val="lv-LV"/>
              </w:rPr>
              <w:t>a</w:t>
            </w:r>
            <w:r w:rsidR="00615C41">
              <w:rPr>
                <w:sz w:val="24"/>
                <w:szCs w:val="24"/>
                <w:lang w:val="lv-LV"/>
              </w:rPr>
              <w:t xml:space="preserve"> un Direktīvas 2014/25/ES</w:t>
            </w:r>
            <w:r w:rsidR="00394D39">
              <w:rPr>
                <w:sz w:val="24"/>
                <w:szCs w:val="24"/>
                <w:lang w:val="lv-LV"/>
              </w:rPr>
              <w:t xml:space="preserve"> 60.panta 1.punkt</w:t>
            </w:r>
            <w:r w:rsidR="005B2CFA">
              <w:rPr>
                <w:sz w:val="24"/>
                <w:szCs w:val="24"/>
                <w:lang w:val="lv-LV"/>
              </w:rPr>
              <w:t>a regulējums</w:t>
            </w:r>
            <w:r w:rsidR="00C43DFB">
              <w:rPr>
                <w:sz w:val="24"/>
                <w:szCs w:val="24"/>
                <w:lang w:val="lv-LV"/>
              </w:rPr>
              <w:t xml:space="preserve"> nacionālajos tiesību aktos pārņemts attiecīgi ar Publisko iepirkumu likum</w:t>
            </w:r>
            <w:r w:rsidR="00394D39">
              <w:rPr>
                <w:sz w:val="24"/>
                <w:szCs w:val="24"/>
                <w:lang w:val="lv-LV"/>
              </w:rPr>
              <w:t>a (turpmāk – PIL)</w:t>
            </w:r>
            <w:r w:rsidR="005B2CFA">
              <w:rPr>
                <w:sz w:val="24"/>
                <w:szCs w:val="24"/>
                <w:lang w:val="lv-LV"/>
              </w:rPr>
              <w:t xml:space="preserve"> 20.panta devīto daļu</w:t>
            </w:r>
            <w:r w:rsidR="00C43DFB">
              <w:rPr>
                <w:sz w:val="24"/>
                <w:szCs w:val="24"/>
                <w:lang w:val="lv-LV"/>
              </w:rPr>
              <w:t xml:space="preserve"> un Sabiedrisko pakalpojumu sniedzēju iepirkumu likum</w:t>
            </w:r>
            <w:r w:rsidR="00394D39">
              <w:rPr>
                <w:sz w:val="24"/>
                <w:szCs w:val="24"/>
                <w:lang w:val="lv-LV"/>
              </w:rPr>
              <w:t>a (turpmāk – SPSIL)</w:t>
            </w:r>
            <w:r w:rsidR="005B2CFA">
              <w:rPr>
                <w:sz w:val="24"/>
                <w:szCs w:val="24"/>
                <w:lang w:val="lv-LV"/>
              </w:rPr>
              <w:t xml:space="preserve"> 23.panta devīto </w:t>
            </w:r>
            <w:r w:rsidR="005B2CFA">
              <w:rPr>
                <w:sz w:val="24"/>
                <w:szCs w:val="24"/>
                <w:lang w:val="lv-LV"/>
              </w:rPr>
              <w:lastRenderedPageBreak/>
              <w:t>daļu</w:t>
            </w:r>
            <w:r w:rsidR="00C43DFB">
              <w:rPr>
                <w:sz w:val="24"/>
                <w:szCs w:val="24"/>
                <w:lang w:val="lv-LV"/>
              </w:rPr>
              <w:t xml:space="preserve">, </w:t>
            </w:r>
            <w:proofErr w:type="spellStart"/>
            <w:r w:rsidR="00C43DFB">
              <w:rPr>
                <w:sz w:val="24"/>
                <w:szCs w:val="24"/>
                <w:lang w:val="lv-LV"/>
              </w:rPr>
              <w:t>Piekļūstamības</w:t>
            </w:r>
            <w:proofErr w:type="spellEnd"/>
            <w:r w:rsidR="00C43DFB">
              <w:rPr>
                <w:sz w:val="24"/>
                <w:szCs w:val="24"/>
                <w:lang w:val="lv-LV"/>
              </w:rPr>
              <w:t xml:space="preserve"> direktīvas 24.panta 1.punkta prasības ir transponējamas</w:t>
            </w:r>
            <w:r w:rsidR="00394D39">
              <w:rPr>
                <w:sz w:val="24"/>
                <w:szCs w:val="24"/>
                <w:lang w:val="lv-LV"/>
              </w:rPr>
              <w:t xml:space="preserve"> </w:t>
            </w:r>
            <w:r w:rsidR="005B2CFA">
              <w:rPr>
                <w:sz w:val="24"/>
                <w:szCs w:val="24"/>
                <w:lang w:val="lv-LV"/>
              </w:rPr>
              <w:t xml:space="preserve">minētajās </w:t>
            </w:r>
            <w:r w:rsidR="00394D39">
              <w:rPr>
                <w:sz w:val="24"/>
                <w:szCs w:val="24"/>
                <w:lang w:val="lv-LV"/>
              </w:rPr>
              <w:t>PIL un SPSIL</w:t>
            </w:r>
            <w:r w:rsidR="005B2CFA">
              <w:rPr>
                <w:sz w:val="24"/>
                <w:szCs w:val="24"/>
                <w:lang w:val="lv-LV"/>
              </w:rPr>
              <w:t xml:space="preserve"> normās</w:t>
            </w:r>
            <w:r w:rsidR="00394D39">
              <w:rPr>
                <w:sz w:val="24"/>
                <w:szCs w:val="24"/>
                <w:lang w:val="lv-LV"/>
              </w:rPr>
              <w:t>.</w:t>
            </w:r>
          </w:p>
          <w:p w14:paraId="425CB01D" w14:textId="6AD3733B" w:rsidR="00A66183" w:rsidRPr="00615C41" w:rsidRDefault="00E9175A" w:rsidP="003E5B81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Ievērojot iepriekš minēto, a</w:t>
            </w:r>
            <w:r w:rsidR="001338BA">
              <w:rPr>
                <w:sz w:val="24"/>
                <w:szCs w:val="24"/>
                <w:lang w:val="lv-LV"/>
              </w:rPr>
              <w:t xml:space="preserve">r </w:t>
            </w:r>
            <w:r>
              <w:rPr>
                <w:sz w:val="24"/>
                <w:szCs w:val="24"/>
                <w:lang w:val="lv-LV"/>
              </w:rPr>
              <w:t>likumprojektiem</w:t>
            </w:r>
            <w:r w:rsidR="00A66183">
              <w:rPr>
                <w:sz w:val="24"/>
                <w:szCs w:val="24"/>
                <w:lang w:val="lv-LV"/>
              </w:rPr>
              <w:t xml:space="preserve"> PIL un SPSIL</w:t>
            </w:r>
            <w:r>
              <w:rPr>
                <w:sz w:val="24"/>
                <w:szCs w:val="24"/>
                <w:lang w:val="lv-LV"/>
              </w:rPr>
              <w:t xml:space="preserve"> plānots noteikt</w:t>
            </w:r>
            <w:r w:rsidR="001338BA">
              <w:rPr>
                <w:sz w:val="24"/>
                <w:szCs w:val="24"/>
                <w:lang w:val="lv-LV"/>
              </w:rPr>
              <w:t xml:space="preserve">, ka attiecībā uz </w:t>
            </w:r>
            <w:r w:rsidR="001338BA" w:rsidRPr="001338BA">
              <w:rPr>
                <w:sz w:val="24"/>
                <w:szCs w:val="24"/>
                <w:lang w:val="lv-LV"/>
              </w:rPr>
              <w:t xml:space="preserve">Preču un pakalpojumu </w:t>
            </w:r>
            <w:proofErr w:type="spellStart"/>
            <w:r w:rsidR="001338BA" w:rsidRPr="001338BA">
              <w:rPr>
                <w:sz w:val="24"/>
                <w:szCs w:val="24"/>
                <w:lang w:val="lv-LV"/>
              </w:rPr>
              <w:t>piekļūstamības</w:t>
            </w:r>
            <w:proofErr w:type="spellEnd"/>
            <w:r w:rsidR="001338BA" w:rsidRPr="001338BA">
              <w:rPr>
                <w:sz w:val="24"/>
                <w:szCs w:val="24"/>
                <w:lang w:val="lv-LV"/>
              </w:rPr>
              <w:t xml:space="preserve"> likum</w:t>
            </w:r>
            <w:r w:rsidR="001338BA">
              <w:rPr>
                <w:sz w:val="24"/>
                <w:szCs w:val="24"/>
                <w:lang w:val="lv-LV"/>
              </w:rPr>
              <w:t xml:space="preserve">ā minētajiem produktiem un pakalpojumiem šajā likumā noteiktās </w:t>
            </w:r>
            <w:proofErr w:type="spellStart"/>
            <w:r w:rsidR="001338BA" w:rsidRPr="001338BA">
              <w:rPr>
                <w:sz w:val="24"/>
                <w:szCs w:val="24"/>
                <w:lang w:val="lv-LV"/>
              </w:rPr>
              <w:t>piekļūstamības</w:t>
            </w:r>
            <w:proofErr w:type="spellEnd"/>
            <w:r w:rsidR="001338BA" w:rsidRPr="001338BA">
              <w:rPr>
                <w:sz w:val="24"/>
                <w:szCs w:val="24"/>
                <w:lang w:val="lv-LV"/>
              </w:rPr>
              <w:t xml:space="preserve"> prasības ir obligātas pieejamības prasības</w:t>
            </w:r>
            <w:r w:rsidR="001338BA">
              <w:rPr>
                <w:sz w:val="24"/>
                <w:szCs w:val="24"/>
                <w:lang w:val="lv-LV"/>
              </w:rPr>
              <w:t xml:space="preserve"> PIL </w:t>
            </w:r>
            <w:r w:rsidR="001338BA" w:rsidRPr="001338BA">
              <w:rPr>
                <w:sz w:val="24"/>
                <w:szCs w:val="24"/>
                <w:lang w:val="lv-LV"/>
              </w:rPr>
              <w:t>20.panta devīt</w:t>
            </w:r>
            <w:r w:rsidR="001338BA">
              <w:rPr>
                <w:sz w:val="24"/>
                <w:szCs w:val="24"/>
                <w:lang w:val="lv-LV"/>
              </w:rPr>
              <w:t>ās</w:t>
            </w:r>
            <w:r w:rsidR="001338BA" w:rsidRPr="001338BA">
              <w:rPr>
                <w:sz w:val="24"/>
                <w:szCs w:val="24"/>
                <w:lang w:val="lv-LV"/>
              </w:rPr>
              <w:t xml:space="preserve"> daļ</w:t>
            </w:r>
            <w:r w:rsidR="001338BA">
              <w:rPr>
                <w:sz w:val="24"/>
                <w:szCs w:val="24"/>
                <w:lang w:val="lv-LV"/>
              </w:rPr>
              <w:t>as</w:t>
            </w:r>
            <w:r w:rsidR="001338BA" w:rsidRPr="001338BA">
              <w:rPr>
                <w:sz w:val="24"/>
                <w:szCs w:val="24"/>
                <w:lang w:val="lv-LV"/>
              </w:rPr>
              <w:t xml:space="preserve"> un SPSIL 23.panta devīt</w:t>
            </w:r>
            <w:r w:rsidR="001338BA">
              <w:rPr>
                <w:sz w:val="24"/>
                <w:szCs w:val="24"/>
                <w:lang w:val="lv-LV"/>
              </w:rPr>
              <w:t>ās</w:t>
            </w:r>
            <w:r w:rsidR="001338BA" w:rsidRPr="001338BA">
              <w:rPr>
                <w:sz w:val="24"/>
                <w:szCs w:val="24"/>
                <w:lang w:val="lv-LV"/>
              </w:rPr>
              <w:t xml:space="preserve"> daļ</w:t>
            </w:r>
            <w:r w:rsidR="001338BA">
              <w:rPr>
                <w:sz w:val="24"/>
                <w:szCs w:val="24"/>
                <w:lang w:val="lv-LV"/>
              </w:rPr>
              <w:t xml:space="preserve">as izpratnē. Proti, </w:t>
            </w:r>
            <w:r w:rsidR="00A66183">
              <w:rPr>
                <w:sz w:val="24"/>
                <w:szCs w:val="24"/>
                <w:lang w:val="lv-LV"/>
              </w:rPr>
              <w:t xml:space="preserve">publisko iepirkumu tehniskajās specifikācijās ir obligāti iekļaujama atsauce uz šīm </w:t>
            </w:r>
            <w:r w:rsidR="00A66183" w:rsidRPr="00A66183">
              <w:rPr>
                <w:sz w:val="24"/>
                <w:szCs w:val="24"/>
                <w:lang w:val="lv-LV"/>
              </w:rPr>
              <w:t xml:space="preserve">Preču un pakalpojumu </w:t>
            </w:r>
            <w:proofErr w:type="spellStart"/>
            <w:r w:rsidR="00A66183" w:rsidRPr="00A66183">
              <w:rPr>
                <w:sz w:val="24"/>
                <w:szCs w:val="24"/>
                <w:lang w:val="lv-LV"/>
              </w:rPr>
              <w:t>piekļūstamības</w:t>
            </w:r>
            <w:proofErr w:type="spellEnd"/>
            <w:r w:rsidR="00A66183" w:rsidRPr="00A66183">
              <w:rPr>
                <w:sz w:val="24"/>
                <w:szCs w:val="24"/>
                <w:lang w:val="lv-LV"/>
              </w:rPr>
              <w:t xml:space="preserve"> likumā</w:t>
            </w:r>
            <w:r w:rsidR="00A66183">
              <w:rPr>
                <w:sz w:val="24"/>
                <w:szCs w:val="24"/>
                <w:lang w:val="lv-LV"/>
              </w:rPr>
              <w:t xml:space="preserve"> noteiktajām </w:t>
            </w:r>
            <w:proofErr w:type="spellStart"/>
            <w:r w:rsidR="00A66183">
              <w:rPr>
                <w:sz w:val="24"/>
                <w:szCs w:val="24"/>
                <w:lang w:val="lv-LV"/>
              </w:rPr>
              <w:t>piekļūstamības</w:t>
            </w:r>
            <w:proofErr w:type="spellEnd"/>
            <w:r w:rsidR="00A66183">
              <w:rPr>
                <w:sz w:val="24"/>
                <w:szCs w:val="24"/>
                <w:lang w:val="lv-LV"/>
              </w:rPr>
              <w:t xml:space="preserve"> prasībām.</w:t>
            </w:r>
          </w:p>
        </w:tc>
      </w:tr>
      <w:tr w:rsidR="00B657C9" w:rsidRPr="004836F6" w14:paraId="1C310EF5" w14:textId="77777777" w:rsidTr="0021440B">
        <w:trPr>
          <w:trHeight w:val="898"/>
        </w:trPr>
        <w:tc>
          <w:tcPr>
            <w:tcW w:w="426" w:type="dxa"/>
          </w:tcPr>
          <w:p w14:paraId="582E9B04" w14:textId="77777777" w:rsidR="00B657C9" w:rsidRPr="004836F6" w:rsidRDefault="00B657C9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4962" w:type="dxa"/>
          </w:tcPr>
          <w:p w14:paraId="0EFDDFD1" w14:textId="77777777" w:rsidR="00554DD6" w:rsidRDefault="00B657C9" w:rsidP="00C21CBC">
            <w:pPr>
              <w:rPr>
                <w:sz w:val="24"/>
                <w:szCs w:val="24"/>
                <w:lang w:val="lv-LV"/>
              </w:rPr>
            </w:pPr>
            <w:r w:rsidRPr="004836F6">
              <w:rPr>
                <w:b/>
                <w:bCs/>
                <w:sz w:val="24"/>
                <w:lang w:val="lv-LV"/>
              </w:rPr>
              <w:t>Prognozējamā projekta finansiālā ietekme uz valsts budžetu</w:t>
            </w:r>
            <w:r w:rsidRPr="004836F6">
              <w:rPr>
                <w:sz w:val="24"/>
                <w:szCs w:val="24"/>
                <w:lang w:val="lv-LV"/>
              </w:rPr>
              <w:t xml:space="preserve"> </w:t>
            </w:r>
          </w:p>
          <w:p w14:paraId="3C8015F7" w14:textId="77777777" w:rsidR="00B657C9" w:rsidRPr="004836F6" w:rsidRDefault="00B657C9" w:rsidP="00C21CBC">
            <w:pPr>
              <w:rPr>
                <w:b/>
                <w:bCs/>
                <w:sz w:val="24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Norāda projekta finansiālo ietekmi uz valsts budžetu</w:t>
            </w:r>
            <w:r w:rsidRPr="00BF1965">
              <w:rPr>
                <w:i/>
                <w:iCs/>
                <w:color w:val="595959"/>
                <w:sz w:val="24"/>
                <w:szCs w:val="24"/>
                <w:lang w:val="lv-LV"/>
              </w:rPr>
              <w:t>.</w:t>
            </w:r>
          </w:p>
        </w:tc>
        <w:tc>
          <w:tcPr>
            <w:tcW w:w="5386" w:type="dxa"/>
          </w:tcPr>
          <w:p w14:paraId="18D771AF" w14:textId="3D92EA43" w:rsidR="00B657C9" w:rsidRPr="004836F6" w:rsidRDefault="005674C7" w:rsidP="003E5B81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Nav attiecināms</w:t>
            </w:r>
          </w:p>
        </w:tc>
      </w:tr>
      <w:tr w:rsidR="00FE6AB5" w:rsidRPr="004836F6" w14:paraId="202A2E5A" w14:textId="77777777" w:rsidTr="0021440B">
        <w:tc>
          <w:tcPr>
            <w:tcW w:w="426" w:type="dxa"/>
          </w:tcPr>
          <w:p w14:paraId="21179251" w14:textId="77777777" w:rsidR="00FE6AB5" w:rsidRPr="004836F6" w:rsidRDefault="00FE6AB5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4962" w:type="dxa"/>
          </w:tcPr>
          <w:p w14:paraId="2054E194" w14:textId="77777777" w:rsidR="00FE6AB5" w:rsidRPr="004836F6" w:rsidRDefault="00FE6AB5" w:rsidP="00C21CBC">
            <w:pPr>
              <w:rPr>
                <w:sz w:val="24"/>
                <w:lang w:val="lv-LV"/>
              </w:rPr>
            </w:pPr>
            <w:r w:rsidRPr="004836F6">
              <w:rPr>
                <w:b/>
                <w:bCs/>
                <w:sz w:val="24"/>
                <w:lang w:val="lv-LV"/>
              </w:rPr>
              <w:t>Iespējamie risinājuma varianti</w:t>
            </w:r>
            <w:r w:rsidR="00BE6AD8" w:rsidRPr="004836F6">
              <w:rPr>
                <w:sz w:val="24"/>
                <w:lang w:val="lv-LV"/>
              </w:rPr>
              <w:t xml:space="preserve"> (ja nepieciešams)</w:t>
            </w:r>
          </w:p>
          <w:p w14:paraId="735EAE6C" w14:textId="77777777" w:rsidR="007D3038" w:rsidRPr="00554DD6" w:rsidRDefault="007D3038" w:rsidP="00C21CBC">
            <w:pPr>
              <w:rPr>
                <w:i/>
                <w:iCs/>
                <w:color w:val="595959"/>
                <w:sz w:val="22"/>
                <w:szCs w:val="22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Norāda iespējamos projekta izstrādes variantus.</w:t>
            </w:r>
          </w:p>
          <w:p w14:paraId="12566644" w14:textId="77777777" w:rsidR="007D3038" w:rsidRPr="004836F6" w:rsidRDefault="007D3038" w:rsidP="00C21CBC">
            <w:pPr>
              <w:rPr>
                <w:sz w:val="24"/>
                <w:lang w:val="lv-LV"/>
              </w:rPr>
            </w:pPr>
          </w:p>
        </w:tc>
        <w:tc>
          <w:tcPr>
            <w:tcW w:w="5386" w:type="dxa"/>
          </w:tcPr>
          <w:p w14:paraId="179DEA17" w14:textId="31298B81" w:rsidR="00FE6AB5" w:rsidRPr="004836F6" w:rsidRDefault="005674C7" w:rsidP="00D712D4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Nav attiecināms</w:t>
            </w:r>
          </w:p>
        </w:tc>
      </w:tr>
      <w:tr w:rsidR="001036DB" w:rsidRPr="004836F6" w14:paraId="5204498F" w14:textId="77777777" w:rsidTr="0021440B">
        <w:tc>
          <w:tcPr>
            <w:tcW w:w="426" w:type="dxa"/>
          </w:tcPr>
          <w:p w14:paraId="0D40FCCE" w14:textId="77777777" w:rsidR="001036DB" w:rsidRPr="004836F6" w:rsidRDefault="001036DB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4962" w:type="dxa"/>
          </w:tcPr>
          <w:p w14:paraId="112F109A" w14:textId="77777777" w:rsidR="001036DB" w:rsidRPr="004836F6" w:rsidRDefault="001036DB" w:rsidP="00F12047">
            <w:pPr>
              <w:rPr>
                <w:b/>
                <w:bCs/>
                <w:sz w:val="24"/>
                <w:lang w:val="lv-LV"/>
              </w:rPr>
            </w:pPr>
            <w:r w:rsidRPr="004836F6">
              <w:rPr>
                <w:b/>
                <w:bCs/>
                <w:sz w:val="24"/>
                <w:lang w:val="lv-LV"/>
              </w:rPr>
              <w:t>Par projektu nosakāmā atbildīgā amatpersona</w:t>
            </w:r>
          </w:p>
          <w:p w14:paraId="559CAC66" w14:textId="77777777" w:rsidR="007D3038" w:rsidRPr="00554DD6" w:rsidRDefault="007D3038" w:rsidP="00835052">
            <w:pPr>
              <w:jc w:val="both"/>
              <w:rPr>
                <w:i/>
                <w:iCs/>
                <w:color w:val="595959"/>
                <w:sz w:val="22"/>
                <w:szCs w:val="22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Norāda par projektu izstrādi atbildīgās personas </w:t>
            </w:r>
            <w:r w:rsidR="00023DF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amatu, 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vārdu</w:t>
            </w:r>
            <w:r w:rsidR="00023DF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un 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uzvārdu.</w:t>
            </w:r>
          </w:p>
          <w:p w14:paraId="768EB7B1" w14:textId="77777777" w:rsidR="007D3038" w:rsidRPr="004836F6" w:rsidRDefault="007D3038" w:rsidP="00F12047">
            <w:pPr>
              <w:rPr>
                <w:i/>
                <w:iCs/>
                <w:sz w:val="24"/>
                <w:lang w:val="lv-LV"/>
              </w:rPr>
            </w:pPr>
          </w:p>
        </w:tc>
        <w:tc>
          <w:tcPr>
            <w:tcW w:w="5386" w:type="dxa"/>
          </w:tcPr>
          <w:p w14:paraId="5C29FE0E" w14:textId="1FB70E91" w:rsidR="001036DB" w:rsidRPr="004836F6" w:rsidRDefault="005674C7" w:rsidP="00D712D4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Juridiskā departamenta direktors Larijs Martinsons</w:t>
            </w:r>
          </w:p>
        </w:tc>
      </w:tr>
      <w:tr w:rsidR="00E92C41" w:rsidRPr="004836F6" w14:paraId="479CC9AE" w14:textId="77777777" w:rsidTr="0021440B">
        <w:tc>
          <w:tcPr>
            <w:tcW w:w="426" w:type="dxa"/>
          </w:tcPr>
          <w:p w14:paraId="0986D110" w14:textId="77777777" w:rsidR="00E92C41" w:rsidRPr="004836F6" w:rsidRDefault="00E92C41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4962" w:type="dxa"/>
          </w:tcPr>
          <w:p w14:paraId="140F0BB0" w14:textId="77777777" w:rsidR="00E92C41" w:rsidRPr="004836F6" w:rsidRDefault="00E92C41" w:rsidP="00F12047">
            <w:pPr>
              <w:rPr>
                <w:sz w:val="24"/>
                <w:lang w:val="lv-LV"/>
              </w:rPr>
            </w:pPr>
            <w:r w:rsidRPr="004836F6">
              <w:rPr>
                <w:b/>
                <w:bCs/>
                <w:sz w:val="24"/>
                <w:lang w:val="lv-LV"/>
              </w:rPr>
              <w:t>Nosakāmais projekta sagatavotājs</w:t>
            </w:r>
            <w:r w:rsidR="00BE6AD8" w:rsidRPr="004836F6">
              <w:rPr>
                <w:sz w:val="24"/>
                <w:lang w:val="lv-LV"/>
              </w:rPr>
              <w:t xml:space="preserve"> (ja nepieciešams)</w:t>
            </w:r>
            <w:r w:rsidR="00835052" w:rsidRPr="004836F6">
              <w:rPr>
                <w:sz w:val="24"/>
                <w:lang w:val="lv-LV"/>
              </w:rPr>
              <w:t>.</w:t>
            </w:r>
          </w:p>
          <w:p w14:paraId="20400D3F" w14:textId="77777777" w:rsidR="007D3038" w:rsidRPr="00554DD6" w:rsidRDefault="007D3038" w:rsidP="00F12047">
            <w:pPr>
              <w:rPr>
                <w:i/>
                <w:iCs/>
                <w:color w:val="595959"/>
                <w:sz w:val="22"/>
                <w:szCs w:val="22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Norāda projekta izstrādātā</w:t>
            </w:r>
            <w:r w:rsidR="00023DF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ja amatu, vārdu un uzvārdu</w:t>
            </w:r>
            <w:r w:rsidR="00B1566D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.</w:t>
            </w:r>
          </w:p>
          <w:p w14:paraId="5448E71A" w14:textId="77777777" w:rsidR="007D3038" w:rsidRPr="004836F6" w:rsidRDefault="007D3038" w:rsidP="00F12047">
            <w:pPr>
              <w:rPr>
                <w:i/>
                <w:iCs/>
                <w:sz w:val="24"/>
                <w:lang w:val="lv-LV"/>
              </w:rPr>
            </w:pPr>
          </w:p>
        </w:tc>
        <w:tc>
          <w:tcPr>
            <w:tcW w:w="5386" w:type="dxa"/>
          </w:tcPr>
          <w:p w14:paraId="0BD6B9A6" w14:textId="26802FC2" w:rsidR="00E92C41" w:rsidRPr="004836F6" w:rsidRDefault="005674C7" w:rsidP="00D712D4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Juridiskā departamenta </w:t>
            </w:r>
            <w:proofErr w:type="spellStart"/>
            <w:r w:rsidRPr="005674C7">
              <w:rPr>
                <w:sz w:val="24"/>
              </w:rPr>
              <w:t>Iepirkumu</w:t>
            </w:r>
            <w:proofErr w:type="spellEnd"/>
            <w:r w:rsidRPr="005674C7">
              <w:rPr>
                <w:sz w:val="24"/>
              </w:rPr>
              <w:t xml:space="preserve"> </w:t>
            </w:r>
            <w:proofErr w:type="spellStart"/>
            <w:r w:rsidRPr="005674C7">
              <w:rPr>
                <w:sz w:val="24"/>
              </w:rPr>
              <w:t>politikas</w:t>
            </w:r>
            <w:proofErr w:type="spellEnd"/>
            <w:r w:rsidRPr="005674C7">
              <w:rPr>
                <w:sz w:val="24"/>
              </w:rPr>
              <w:t xml:space="preserve"> un </w:t>
            </w:r>
            <w:proofErr w:type="spellStart"/>
            <w:r w:rsidRPr="005674C7">
              <w:rPr>
                <w:sz w:val="24"/>
              </w:rPr>
              <w:t>valsts</w:t>
            </w:r>
            <w:proofErr w:type="spellEnd"/>
            <w:r w:rsidRPr="005674C7">
              <w:rPr>
                <w:sz w:val="24"/>
              </w:rPr>
              <w:t xml:space="preserve"> </w:t>
            </w:r>
            <w:proofErr w:type="spellStart"/>
            <w:r w:rsidRPr="005674C7">
              <w:rPr>
                <w:sz w:val="24"/>
              </w:rPr>
              <w:t>nekustamo</w:t>
            </w:r>
            <w:proofErr w:type="spellEnd"/>
            <w:r w:rsidRPr="005674C7">
              <w:rPr>
                <w:sz w:val="24"/>
              </w:rPr>
              <w:t xml:space="preserve"> </w:t>
            </w:r>
            <w:proofErr w:type="spellStart"/>
            <w:r w:rsidRPr="005674C7">
              <w:rPr>
                <w:sz w:val="24"/>
              </w:rPr>
              <w:t>īpašumu</w:t>
            </w:r>
            <w:proofErr w:type="spellEnd"/>
            <w:r w:rsidRPr="005674C7">
              <w:rPr>
                <w:sz w:val="24"/>
              </w:rPr>
              <w:t xml:space="preserve"> </w:t>
            </w:r>
            <w:proofErr w:type="spellStart"/>
            <w:r w:rsidRPr="005674C7">
              <w:rPr>
                <w:sz w:val="24"/>
              </w:rPr>
              <w:t>pārvaldīšanas</w:t>
            </w:r>
            <w:proofErr w:type="spellEnd"/>
            <w:r w:rsidRPr="005674C7">
              <w:rPr>
                <w:sz w:val="24"/>
              </w:rPr>
              <w:t xml:space="preserve"> </w:t>
            </w:r>
            <w:proofErr w:type="spellStart"/>
            <w:r w:rsidRPr="005674C7">
              <w:rPr>
                <w:sz w:val="24"/>
              </w:rPr>
              <w:t>politikas</w:t>
            </w:r>
            <w:proofErr w:type="spellEnd"/>
            <w:r w:rsidRPr="005674C7">
              <w:rPr>
                <w:sz w:val="24"/>
              </w:rPr>
              <w:t xml:space="preserve"> </w:t>
            </w:r>
            <w:proofErr w:type="spellStart"/>
            <w:r w:rsidRPr="005674C7">
              <w:rPr>
                <w:sz w:val="24"/>
              </w:rPr>
              <w:t>nodaļas</w:t>
            </w:r>
            <w:proofErr w:type="spellEnd"/>
            <w:r w:rsidRPr="005674C7">
              <w:rPr>
                <w:sz w:val="24"/>
              </w:rPr>
              <w:t xml:space="preserve"> </w:t>
            </w:r>
            <w:proofErr w:type="spellStart"/>
            <w:r w:rsidRPr="005674C7">
              <w:rPr>
                <w:sz w:val="24"/>
              </w:rPr>
              <w:t>vecākā</w:t>
            </w:r>
            <w:proofErr w:type="spellEnd"/>
            <w:r w:rsidRPr="005674C7">
              <w:rPr>
                <w:sz w:val="24"/>
              </w:rPr>
              <w:t xml:space="preserve"> </w:t>
            </w:r>
            <w:proofErr w:type="spellStart"/>
            <w:r w:rsidRPr="005674C7">
              <w:rPr>
                <w:sz w:val="24"/>
              </w:rPr>
              <w:t>eksperte</w:t>
            </w:r>
            <w:proofErr w:type="spellEnd"/>
            <w:r>
              <w:rPr>
                <w:sz w:val="24"/>
              </w:rPr>
              <w:t xml:space="preserve"> Iveta Cirse</w:t>
            </w:r>
          </w:p>
        </w:tc>
      </w:tr>
      <w:tr w:rsidR="00E92C41" w:rsidRPr="004836F6" w14:paraId="022625A2" w14:textId="77777777" w:rsidTr="0021440B">
        <w:tc>
          <w:tcPr>
            <w:tcW w:w="426" w:type="dxa"/>
          </w:tcPr>
          <w:p w14:paraId="64F1F0C6" w14:textId="77777777" w:rsidR="00E92C41" w:rsidRPr="004836F6" w:rsidRDefault="00E92C41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4962" w:type="dxa"/>
          </w:tcPr>
          <w:p w14:paraId="30AED098" w14:textId="77777777" w:rsidR="007D3038" w:rsidRPr="004836F6" w:rsidRDefault="00E92C41" w:rsidP="00F12047">
            <w:pPr>
              <w:rPr>
                <w:sz w:val="24"/>
                <w:lang w:val="lv-LV"/>
              </w:rPr>
            </w:pPr>
            <w:r w:rsidRPr="004836F6">
              <w:rPr>
                <w:b/>
                <w:bCs/>
                <w:sz w:val="24"/>
                <w:lang w:val="lv-LV"/>
              </w:rPr>
              <w:t>Darba grupas vadītājs un iespējamais sastāvs</w:t>
            </w:r>
            <w:r w:rsidR="00BE6AD8" w:rsidRPr="004836F6">
              <w:rPr>
                <w:sz w:val="24"/>
                <w:lang w:val="lv-LV"/>
              </w:rPr>
              <w:t xml:space="preserve"> (ja nepieciešams) </w:t>
            </w:r>
          </w:p>
          <w:p w14:paraId="3D8529F1" w14:textId="77777777" w:rsidR="00E92C41" w:rsidRPr="00554DD6" w:rsidRDefault="00023DF7" w:rsidP="00023DF7">
            <w:pPr>
              <w:jc w:val="both"/>
              <w:rPr>
                <w:i/>
                <w:iCs/>
                <w:color w:val="595959"/>
                <w:sz w:val="22"/>
                <w:szCs w:val="22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N</w:t>
            </w:r>
            <w:r w:rsidR="007D3038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orāda darba grupas vadītāj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a amatu, vārdu un uzvārdu</w:t>
            </w:r>
            <w:r w:rsidR="007D3038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un iespējamo 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darba grupas </w:t>
            </w:r>
            <w:r w:rsidR="007D3038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sastāvu.</w:t>
            </w:r>
          </w:p>
          <w:p w14:paraId="38A6CA68" w14:textId="77777777" w:rsidR="007D3038" w:rsidRPr="004836F6" w:rsidRDefault="007D3038" w:rsidP="00F12047">
            <w:pPr>
              <w:rPr>
                <w:sz w:val="24"/>
                <w:lang w:val="lv-LV"/>
              </w:rPr>
            </w:pPr>
          </w:p>
        </w:tc>
        <w:tc>
          <w:tcPr>
            <w:tcW w:w="5386" w:type="dxa"/>
          </w:tcPr>
          <w:p w14:paraId="71AFD909" w14:textId="7BA19BF3" w:rsidR="00E92C41" w:rsidRPr="004836F6" w:rsidRDefault="005674C7" w:rsidP="00F12047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Nav attiecināms</w:t>
            </w:r>
          </w:p>
        </w:tc>
      </w:tr>
      <w:tr w:rsidR="007D3038" w:rsidRPr="004836F6" w14:paraId="5C4FA30A" w14:textId="77777777" w:rsidTr="0021440B">
        <w:tc>
          <w:tcPr>
            <w:tcW w:w="426" w:type="dxa"/>
          </w:tcPr>
          <w:p w14:paraId="0C7E78F8" w14:textId="77777777" w:rsidR="007D3038" w:rsidRPr="004836F6" w:rsidRDefault="007D3038" w:rsidP="007D303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4962" w:type="dxa"/>
          </w:tcPr>
          <w:p w14:paraId="6AF36FA6" w14:textId="77777777" w:rsidR="007D3038" w:rsidRPr="004836F6" w:rsidRDefault="00506822" w:rsidP="007D3038">
            <w:pPr>
              <w:jc w:val="both"/>
              <w:rPr>
                <w:b/>
                <w:bCs/>
                <w:sz w:val="24"/>
                <w:lang w:val="lv-LV"/>
              </w:rPr>
            </w:pPr>
            <w:r w:rsidRPr="004836F6">
              <w:rPr>
                <w:b/>
                <w:bCs/>
                <w:sz w:val="24"/>
                <w:lang w:val="lv-LV"/>
              </w:rPr>
              <w:t>M</w:t>
            </w:r>
            <w:r w:rsidR="007D3038" w:rsidRPr="004836F6">
              <w:rPr>
                <w:b/>
                <w:bCs/>
                <w:sz w:val="24"/>
                <w:lang w:val="lv-LV"/>
              </w:rPr>
              <w:t xml:space="preserve">inistrijas struktūrvienības, padotības iestādes, ar kurām projektu </w:t>
            </w:r>
            <w:r w:rsidR="00113FA9" w:rsidRPr="004836F6">
              <w:rPr>
                <w:b/>
                <w:bCs/>
                <w:sz w:val="24"/>
                <w:lang w:val="lv-LV"/>
              </w:rPr>
              <w:t xml:space="preserve">plānots </w:t>
            </w:r>
            <w:r w:rsidR="007D3038" w:rsidRPr="004836F6">
              <w:rPr>
                <w:b/>
                <w:bCs/>
                <w:sz w:val="24"/>
                <w:lang w:val="lv-LV"/>
              </w:rPr>
              <w:t>s</w:t>
            </w:r>
            <w:r w:rsidR="00113FA9" w:rsidRPr="004836F6">
              <w:rPr>
                <w:b/>
                <w:bCs/>
                <w:sz w:val="24"/>
                <w:lang w:val="lv-LV"/>
              </w:rPr>
              <w:t>as</w:t>
            </w:r>
            <w:r w:rsidR="007D3038" w:rsidRPr="004836F6">
              <w:rPr>
                <w:b/>
                <w:bCs/>
                <w:sz w:val="24"/>
                <w:lang w:val="lv-LV"/>
              </w:rPr>
              <w:t>kaņot</w:t>
            </w:r>
          </w:p>
          <w:p w14:paraId="180F34ED" w14:textId="77777777" w:rsidR="007D3038" w:rsidRPr="00554DD6" w:rsidRDefault="00506822" w:rsidP="003D0C07">
            <w:pPr>
              <w:jc w:val="both"/>
              <w:rPr>
                <w:i/>
                <w:iCs/>
                <w:color w:val="595959"/>
                <w:sz w:val="22"/>
                <w:szCs w:val="22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Norāda tās ministrijas </w:t>
            </w:r>
            <w:r w:rsidR="007D3038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struktūrvienīb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as</w:t>
            </w:r>
            <w:r w:rsidR="007D3038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, padotības iestād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es</w:t>
            </w:r>
            <w:r w:rsidR="007D3038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, </w:t>
            </w:r>
            <w:r w:rsidR="0027304A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ar kurām projekts saskaņojams, jo </w:t>
            </w:r>
            <w:r w:rsidR="007D3038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skar</w:t>
            </w:r>
            <w:r w:rsidR="0027304A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to kompetenci</w:t>
            </w:r>
            <w:r w:rsidR="007D3038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.</w:t>
            </w:r>
            <w:r w:rsidR="003D0C0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</w:t>
            </w:r>
          </w:p>
          <w:p w14:paraId="1A6E1595" w14:textId="77777777" w:rsidR="003D0C07" w:rsidRPr="004836F6" w:rsidRDefault="003D0C07" w:rsidP="003D0C07">
            <w:pPr>
              <w:jc w:val="both"/>
              <w:rPr>
                <w:b/>
                <w:bCs/>
                <w:i/>
                <w:iCs/>
                <w:sz w:val="24"/>
                <w:lang w:val="lv-LV"/>
              </w:rPr>
            </w:pPr>
          </w:p>
        </w:tc>
        <w:tc>
          <w:tcPr>
            <w:tcW w:w="5386" w:type="dxa"/>
          </w:tcPr>
          <w:p w14:paraId="0C3EB26C" w14:textId="6AA97B71" w:rsidR="007D3038" w:rsidRPr="004836F6" w:rsidRDefault="005674C7" w:rsidP="007D3038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Finanšu un darbības nodrošinājuma departaments, Iepirkumu uzraudzības birojs</w:t>
            </w:r>
          </w:p>
        </w:tc>
      </w:tr>
      <w:tr w:rsidR="007D3038" w:rsidRPr="004836F6" w14:paraId="640F54FD" w14:textId="77777777" w:rsidTr="0021440B">
        <w:tc>
          <w:tcPr>
            <w:tcW w:w="426" w:type="dxa"/>
          </w:tcPr>
          <w:p w14:paraId="762E8D3F" w14:textId="77777777" w:rsidR="007D3038" w:rsidRPr="004836F6" w:rsidRDefault="007D3038" w:rsidP="007D303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4962" w:type="dxa"/>
          </w:tcPr>
          <w:p w14:paraId="72EDA930" w14:textId="77777777" w:rsidR="007D3038" w:rsidRPr="004836F6" w:rsidRDefault="00835052" w:rsidP="00835052">
            <w:pPr>
              <w:jc w:val="both"/>
              <w:rPr>
                <w:b/>
                <w:bCs/>
                <w:sz w:val="24"/>
                <w:lang w:val="lv-LV"/>
              </w:rPr>
            </w:pPr>
            <w:r w:rsidRPr="004836F6">
              <w:rPr>
                <w:b/>
                <w:bCs/>
                <w:sz w:val="24"/>
                <w:lang w:val="lv-LV"/>
              </w:rPr>
              <w:t xml:space="preserve">Iekšējās </w:t>
            </w:r>
            <w:r w:rsidR="007D3038" w:rsidRPr="004836F6">
              <w:rPr>
                <w:b/>
                <w:bCs/>
                <w:sz w:val="24"/>
                <w:lang w:val="lv-LV"/>
              </w:rPr>
              <w:t>saskaņošanas termiņš</w:t>
            </w:r>
          </w:p>
          <w:p w14:paraId="228087A8" w14:textId="77777777" w:rsidR="008625C0" w:rsidRPr="00554DD6" w:rsidRDefault="00835052" w:rsidP="008625C0">
            <w:pPr>
              <w:jc w:val="both"/>
              <w:rPr>
                <w:i/>
                <w:iCs/>
                <w:color w:val="595959"/>
                <w:sz w:val="22"/>
                <w:szCs w:val="22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Norāda datumu, kad projekts tiks nosūtīts saskaņošanai </w:t>
            </w:r>
            <w:r w:rsidR="003D0C0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ministrijas struktūrvienībām, padotības iestādēm </w:t>
            </w:r>
            <w:r w:rsidR="005C0F4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TAP portālā </w:t>
            </w:r>
            <w:r w:rsidR="003D0C0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uz 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10 darbdien</w:t>
            </w:r>
            <w:r w:rsidR="00B1566D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ā</w:t>
            </w:r>
            <w:r w:rsidR="003D0C0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m</w:t>
            </w:r>
            <w:r w:rsidR="008625C0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. </w:t>
            </w:r>
          </w:p>
          <w:p w14:paraId="37E0FD31" w14:textId="77777777" w:rsidR="007D3038" w:rsidRPr="00554DD6" w:rsidRDefault="008625C0" w:rsidP="008625C0">
            <w:pPr>
              <w:jc w:val="both"/>
              <w:rPr>
                <w:i/>
                <w:iCs/>
                <w:color w:val="595959"/>
                <w:sz w:val="22"/>
                <w:szCs w:val="22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10 darbdienu termiņu atzinuma sniegšanai skaita</w:t>
            </w:r>
            <w:r w:rsidR="00835052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no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dienas, kad saņemts attiecīgs</w:t>
            </w:r>
            <w:r w:rsidR="00835052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</w:t>
            </w:r>
            <w:r w:rsidR="003D0C0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paziņojum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s</w:t>
            </w:r>
            <w:r w:rsidR="003D0C0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TAP portālā.</w:t>
            </w:r>
          </w:p>
          <w:p w14:paraId="4D5E0D61" w14:textId="77777777" w:rsidR="008625C0" w:rsidRPr="004836F6" w:rsidRDefault="008625C0" w:rsidP="008625C0">
            <w:pPr>
              <w:jc w:val="both"/>
              <w:rPr>
                <w:sz w:val="24"/>
                <w:lang w:val="lv-LV"/>
              </w:rPr>
            </w:pPr>
          </w:p>
        </w:tc>
        <w:tc>
          <w:tcPr>
            <w:tcW w:w="5386" w:type="dxa"/>
          </w:tcPr>
          <w:p w14:paraId="2C340E24" w14:textId="599DC7AA" w:rsidR="007D3038" w:rsidRPr="004836F6" w:rsidRDefault="00462024" w:rsidP="00835052">
            <w:pPr>
              <w:jc w:val="both"/>
              <w:rPr>
                <w:color w:val="FF0000"/>
                <w:sz w:val="24"/>
                <w:lang w:val="lv-LV"/>
              </w:rPr>
            </w:pPr>
            <w:r>
              <w:rPr>
                <w:sz w:val="24"/>
                <w:lang w:val="lv-LV"/>
              </w:rPr>
              <w:t>10.01.2022.</w:t>
            </w:r>
          </w:p>
        </w:tc>
      </w:tr>
      <w:tr w:rsidR="007D3038" w:rsidRPr="004836F6" w14:paraId="4DC7F3AE" w14:textId="77777777" w:rsidTr="0021440B">
        <w:trPr>
          <w:trHeight w:val="1342"/>
        </w:trPr>
        <w:tc>
          <w:tcPr>
            <w:tcW w:w="426" w:type="dxa"/>
          </w:tcPr>
          <w:p w14:paraId="3B3C6CEA" w14:textId="77777777" w:rsidR="007D3038" w:rsidRPr="004836F6" w:rsidRDefault="007D3038" w:rsidP="007D303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4962" w:type="dxa"/>
          </w:tcPr>
          <w:p w14:paraId="182B2247" w14:textId="77777777" w:rsidR="00B1566D" w:rsidRPr="004836F6" w:rsidRDefault="007D3038" w:rsidP="00B1566D">
            <w:pPr>
              <w:jc w:val="both"/>
              <w:rPr>
                <w:b/>
                <w:bCs/>
                <w:sz w:val="24"/>
                <w:lang w:val="lv-LV"/>
              </w:rPr>
            </w:pPr>
            <w:r w:rsidRPr="004836F6">
              <w:rPr>
                <w:b/>
                <w:bCs/>
                <w:sz w:val="24"/>
                <w:lang w:val="lv-LV"/>
              </w:rPr>
              <w:t>Tiesību akta ieviešanas kalendārais plāns</w:t>
            </w:r>
          </w:p>
          <w:p w14:paraId="49CECC64" w14:textId="77777777" w:rsidR="000A2669" w:rsidRPr="004836F6" w:rsidRDefault="000A2669" w:rsidP="00B1566D">
            <w:pPr>
              <w:jc w:val="both"/>
              <w:rPr>
                <w:sz w:val="24"/>
                <w:lang w:val="lv-LV"/>
              </w:rPr>
            </w:pPr>
            <w:r w:rsidRPr="004836F6">
              <w:rPr>
                <w:sz w:val="24"/>
                <w:lang w:val="lv-LV"/>
              </w:rPr>
              <w:t xml:space="preserve">Izsludināts TAP portālā – </w:t>
            </w:r>
          </w:p>
          <w:p w14:paraId="1D8406ED" w14:textId="77777777" w:rsidR="000A2669" w:rsidRPr="004836F6" w:rsidRDefault="000A2669" w:rsidP="00B1566D">
            <w:pPr>
              <w:jc w:val="both"/>
              <w:rPr>
                <w:b/>
                <w:bCs/>
                <w:sz w:val="24"/>
                <w:lang w:val="lv-LV"/>
              </w:rPr>
            </w:pPr>
            <w:r w:rsidRPr="004836F6">
              <w:rPr>
                <w:sz w:val="24"/>
                <w:lang w:val="lv-LV"/>
              </w:rPr>
              <w:t xml:space="preserve">Iesniegts Valsts kancelejā – </w:t>
            </w:r>
          </w:p>
          <w:p w14:paraId="6D0A6978" w14:textId="77777777" w:rsidR="000A2669" w:rsidRPr="00554DD6" w:rsidRDefault="00B1566D" w:rsidP="006A0761">
            <w:pPr>
              <w:jc w:val="both"/>
              <w:rPr>
                <w:i/>
                <w:iCs/>
                <w:color w:val="595959"/>
                <w:sz w:val="22"/>
                <w:szCs w:val="22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Norāda</w:t>
            </w:r>
            <w:r w:rsidR="00113FA9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datumu</w:t>
            </w:r>
            <w:r w:rsidR="0027304A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formā</w:t>
            </w:r>
            <w:r w:rsidR="008625C0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8625C0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dd.mm.gggg</w:t>
            </w:r>
            <w:proofErr w:type="spellEnd"/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, kad projekts tik</w:t>
            </w:r>
            <w:r w:rsidR="006A0761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s </w:t>
            </w:r>
            <w:r w:rsidR="00B657C9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i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zsludinā</w:t>
            </w:r>
            <w:r w:rsidR="006A0761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ts</w:t>
            </w:r>
            <w:r w:rsidR="00113FA9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</w:t>
            </w:r>
            <w:r w:rsidR="00B657C9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TAP portālā</w:t>
            </w:r>
            <w:r w:rsidR="006A0761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un </w:t>
            </w:r>
            <w:r w:rsidR="00113FA9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datumu</w:t>
            </w:r>
            <w:r w:rsidR="008625C0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</w:t>
            </w:r>
            <w:r w:rsidR="0027304A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formā </w:t>
            </w:r>
            <w:proofErr w:type="spellStart"/>
            <w:r w:rsidR="008625C0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lastRenderedPageBreak/>
              <w:t>dd.mm.gggg</w:t>
            </w:r>
            <w:proofErr w:type="spellEnd"/>
            <w:r w:rsidR="00113FA9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, kad projekts tiks </w:t>
            </w:r>
            <w:r w:rsidR="006A0761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iesniegts Valsts kancelejā. </w:t>
            </w:r>
          </w:p>
          <w:p w14:paraId="437D0359" w14:textId="77777777" w:rsidR="00B1566D" w:rsidRPr="00554DD6" w:rsidRDefault="006A0761" w:rsidP="006A0761">
            <w:pPr>
              <w:jc w:val="both"/>
              <w:rPr>
                <w:i/>
                <w:iCs/>
                <w:color w:val="595959"/>
                <w:sz w:val="22"/>
                <w:szCs w:val="22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Termiņi </w:t>
            </w:r>
            <w:r w:rsidR="000A2669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nosakāmi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samērīgi, </w:t>
            </w:r>
            <w:r w:rsidR="000A2669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ieplānojot laiku projekta precizēšanai, </w:t>
            </w:r>
            <w:r w:rsidR="003D0C0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saskaņošanai un </w:t>
            </w:r>
            <w:r w:rsidR="000A2669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ņemot vērā </w:t>
            </w:r>
            <w:r w:rsidR="0027304A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tā</w:t>
            </w:r>
            <w:r w:rsidR="000A2669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spēkā stāšanās laiku.</w:t>
            </w:r>
          </w:p>
          <w:p w14:paraId="2DF656C2" w14:textId="77777777" w:rsidR="007D3038" w:rsidRPr="004836F6" w:rsidRDefault="007D3038" w:rsidP="006A0761">
            <w:pPr>
              <w:jc w:val="both"/>
              <w:rPr>
                <w:b/>
                <w:bCs/>
                <w:sz w:val="24"/>
                <w:lang w:val="lv-LV"/>
              </w:rPr>
            </w:pPr>
          </w:p>
        </w:tc>
        <w:tc>
          <w:tcPr>
            <w:tcW w:w="5386" w:type="dxa"/>
          </w:tcPr>
          <w:p w14:paraId="3BFF5B36" w14:textId="7B3EE7E2" w:rsidR="0092556F" w:rsidRPr="0092556F" w:rsidRDefault="0092556F" w:rsidP="0092556F">
            <w:pPr>
              <w:jc w:val="both"/>
              <w:rPr>
                <w:sz w:val="24"/>
                <w:lang w:val="lv-LV"/>
              </w:rPr>
            </w:pPr>
            <w:r w:rsidRPr="0092556F">
              <w:rPr>
                <w:sz w:val="24"/>
                <w:lang w:val="lv-LV"/>
              </w:rPr>
              <w:lastRenderedPageBreak/>
              <w:t xml:space="preserve">Izsludināts TAP portālā – </w:t>
            </w:r>
            <w:r>
              <w:rPr>
                <w:sz w:val="24"/>
                <w:lang w:val="lv-LV"/>
              </w:rPr>
              <w:t>31.01.2022.</w:t>
            </w:r>
          </w:p>
          <w:p w14:paraId="45C49E23" w14:textId="7040C1D8" w:rsidR="0092556F" w:rsidRPr="0092556F" w:rsidRDefault="0092556F" w:rsidP="0092556F">
            <w:pPr>
              <w:jc w:val="both"/>
              <w:rPr>
                <w:b/>
                <w:bCs/>
                <w:sz w:val="24"/>
                <w:lang w:val="lv-LV"/>
              </w:rPr>
            </w:pPr>
            <w:r w:rsidRPr="0092556F">
              <w:rPr>
                <w:sz w:val="24"/>
                <w:lang w:val="lv-LV"/>
              </w:rPr>
              <w:t xml:space="preserve">Iesniegts Valsts kancelejā – </w:t>
            </w:r>
            <w:r w:rsidR="000E0ECC">
              <w:rPr>
                <w:sz w:val="24"/>
                <w:lang w:val="lv-LV"/>
              </w:rPr>
              <w:t>29</w:t>
            </w:r>
            <w:r>
              <w:rPr>
                <w:sz w:val="24"/>
                <w:lang w:val="lv-LV"/>
              </w:rPr>
              <w:t>.03.2022.</w:t>
            </w:r>
          </w:p>
          <w:p w14:paraId="5E6B19C1" w14:textId="77777777" w:rsidR="007D3038" w:rsidRPr="004836F6" w:rsidRDefault="007D3038" w:rsidP="00B657C9">
            <w:pPr>
              <w:jc w:val="both"/>
              <w:rPr>
                <w:sz w:val="24"/>
                <w:lang w:val="lv-LV"/>
              </w:rPr>
            </w:pPr>
          </w:p>
        </w:tc>
      </w:tr>
      <w:tr w:rsidR="00B657C9" w:rsidRPr="004836F6" w14:paraId="7FC15D0A" w14:textId="77777777" w:rsidTr="0021440B">
        <w:trPr>
          <w:trHeight w:val="704"/>
        </w:trPr>
        <w:tc>
          <w:tcPr>
            <w:tcW w:w="426" w:type="dxa"/>
          </w:tcPr>
          <w:p w14:paraId="0ADC29A3" w14:textId="77777777" w:rsidR="00B657C9" w:rsidRPr="004836F6" w:rsidRDefault="00B657C9" w:rsidP="007D303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4962" w:type="dxa"/>
          </w:tcPr>
          <w:p w14:paraId="3B361A5F" w14:textId="77777777" w:rsidR="00B657C9" w:rsidRPr="004836F6" w:rsidRDefault="00B657C9" w:rsidP="00B1566D">
            <w:pPr>
              <w:jc w:val="both"/>
              <w:rPr>
                <w:b/>
                <w:bCs/>
                <w:sz w:val="24"/>
                <w:lang w:val="lv-LV"/>
              </w:rPr>
            </w:pPr>
            <w:r w:rsidRPr="004836F6">
              <w:rPr>
                <w:b/>
                <w:bCs/>
                <w:sz w:val="24"/>
                <w:lang w:val="lv-LV"/>
              </w:rPr>
              <w:t>Projekta spēkā stāšanās laiks</w:t>
            </w:r>
          </w:p>
          <w:p w14:paraId="259E8548" w14:textId="77777777" w:rsidR="00B657C9" w:rsidRPr="00554DD6" w:rsidRDefault="00B657C9" w:rsidP="00B1566D">
            <w:pPr>
              <w:jc w:val="both"/>
              <w:rPr>
                <w:i/>
                <w:iCs/>
                <w:color w:val="595959"/>
                <w:sz w:val="22"/>
                <w:szCs w:val="22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Norāda projekta spēkā stāšan</w:t>
            </w:r>
            <w:r w:rsidR="003D0C07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o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s (</w:t>
            </w:r>
            <w:r w:rsidR="008625C0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piemēram, 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vispārējā kārtībā</w:t>
            </w:r>
            <w:r w:rsidR="0027304A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,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konkrēt</w:t>
            </w:r>
            <w:r w:rsidR="0027304A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s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 termiņ</w:t>
            </w:r>
            <w:r w:rsidR="0027304A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š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).</w:t>
            </w:r>
          </w:p>
          <w:p w14:paraId="4D6BDBAB" w14:textId="77777777" w:rsidR="00B657C9" w:rsidRPr="004836F6" w:rsidRDefault="00B657C9" w:rsidP="00B1566D">
            <w:pPr>
              <w:jc w:val="both"/>
              <w:rPr>
                <w:i/>
                <w:iCs/>
                <w:sz w:val="24"/>
                <w:lang w:val="lv-LV"/>
              </w:rPr>
            </w:pPr>
          </w:p>
        </w:tc>
        <w:tc>
          <w:tcPr>
            <w:tcW w:w="5386" w:type="dxa"/>
          </w:tcPr>
          <w:p w14:paraId="574FB135" w14:textId="1153EBA0" w:rsidR="00AB6CAE" w:rsidRDefault="0092556F" w:rsidP="00B657C9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Likumprojekti stājas spēkā vispārējā kārtībā</w:t>
            </w:r>
            <w:r w:rsidR="00AB6CAE">
              <w:rPr>
                <w:sz w:val="24"/>
                <w:lang w:val="lv-LV"/>
              </w:rPr>
              <w:t>.</w:t>
            </w:r>
          </w:p>
          <w:p w14:paraId="5B830B1A" w14:textId="77777777" w:rsidR="00F971AD" w:rsidRDefault="00F971AD" w:rsidP="00B657C9">
            <w:pPr>
              <w:jc w:val="both"/>
              <w:rPr>
                <w:sz w:val="24"/>
                <w:lang w:val="lv-LV"/>
              </w:rPr>
            </w:pPr>
          </w:p>
          <w:p w14:paraId="1C55B39B" w14:textId="77777777" w:rsidR="00B657C9" w:rsidRDefault="00F971AD" w:rsidP="00B657C9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Saskaņā ar Direktīvas 31.panta 1. un 2.punktu nacionālie normatīvie akti Direktīvas prasību transponēšanai pieņemami un publicējami līdz 2022.gada 28.jūnijam, bet piemērojami</w:t>
            </w:r>
            <w:r w:rsidR="003E7F14">
              <w:rPr>
                <w:sz w:val="24"/>
                <w:lang w:val="lv-LV"/>
              </w:rPr>
              <w:t xml:space="preserve"> </w:t>
            </w:r>
            <w:r w:rsidR="005F5A17">
              <w:rPr>
                <w:sz w:val="24"/>
                <w:lang w:val="lv-LV"/>
              </w:rPr>
              <w:t>no 2025.gada 28.jūnija.</w:t>
            </w:r>
          </w:p>
          <w:p w14:paraId="3DD71805" w14:textId="79274183" w:rsidR="003E7F14" w:rsidRPr="004836F6" w:rsidRDefault="003E7F14" w:rsidP="00B657C9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Līdz ar to paredzams pārejas periods likumprojektos ietvertā regulējuma piemērošanai </w:t>
            </w:r>
            <w:r w:rsidRPr="003E7F14">
              <w:rPr>
                <w:sz w:val="24"/>
                <w:lang w:val="lv-LV"/>
              </w:rPr>
              <w:t>no 2025.gada 28.jūnija.</w:t>
            </w:r>
          </w:p>
        </w:tc>
      </w:tr>
      <w:tr w:rsidR="007D3038" w:rsidRPr="004836F6" w14:paraId="25EB27BD" w14:textId="77777777" w:rsidTr="0021440B">
        <w:tc>
          <w:tcPr>
            <w:tcW w:w="426" w:type="dxa"/>
            <w:tcBorders>
              <w:bottom w:val="single" w:sz="4" w:space="0" w:color="000000"/>
            </w:tcBorders>
          </w:tcPr>
          <w:p w14:paraId="381B580C" w14:textId="77777777" w:rsidR="007D3038" w:rsidRPr="004836F6" w:rsidRDefault="007D3038" w:rsidP="007D303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0C0D9150" w14:textId="77777777" w:rsidR="00835052" w:rsidRPr="004836F6" w:rsidRDefault="007D3038" w:rsidP="007D3038">
            <w:pPr>
              <w:rPr>
                <w:sz w:val="24"/>
                <w:lang w:val="lv-LV"/>
              </w:rPr>
            </w:pPr>
            <w:r w:rsidRPr="004836F6">
              <w:rPr>
                <w:b/>
                <w:bCs/>
                <w:sz w:val="24"/>
                <w:lang w:val="lv-LV"/>
              </w:rPr>
              <w:t>Politikas joma</w:t>
            </w:r>
          </w:p>
          <w:p w14:paraId="7F8C7271" w14:textId="77777777" w:rsidR="007D3038" w:rsidRPr="00554DD6" w:rsidRDefault="00835052" w:rsidP="007D3038">
            <w:pPr>
              <w:rPr>
                <w:color w:val="595959"/>
                <w:sz w:val="22"/>
                <w:szCs w:val="22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Norāda politikas jomu, uz kuru attiecas izstrādājamais projekts</w:t>
            </w:r>
            <w:r w:rsidRPr="00554DD6">
              <w:rPr>
                <w:color w:val="595959"/>
                <w:sz w:val="22"/>
                <w:szCs w:val="22"/>
                <w:lang w:val="lv-LV"/>
              </w:rPr>
              <w:t>.</w:t>
            </w:r>
          </w:p>
          <w:p w14:paraId="4A0F44B9" w14:textId="77777777" w:rsidR="00835052" w:rsidRPr="004836F6" w:rsidRDefault="00835052" w:rsidP="007D3038">
            <w:pPr>
              <w:rPr>
                <w:b/>
                <w:bCs/>
                <w:sz w:val="24"/>
                <w:lang w:val="lv-LV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14:paraId="46CC47CC" w14:textId="7CB1BB79" w:rsidR="007D3038" w:rsidRPr="004836F6" w:rsidRDefault="00C60688" w:rsidP="007D3038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Publisko iepirkumu politika. </w:t>
            </w:r>
            <w:r w:rsidRPr="00C60688">
              <w:rPr>
                <w:sz w:val="24"/>
                <w:lang w:val="lv-LV"/>
              </w:rPr>
              <w:t>Publiskās pārvaldes politika. Budžeta un finanšu politika.</w:t>
            </w:r>
          </w:p>
        </w:tc>
      </w:tr>
      <w:tr w:rsidR="007D3038" w:rsidRPr="004836F6" w14:paraId="133B76A0" w14:textId="77777777" w:rsidTr="0021440B">
        <w:tc>
          <w:tcPr>
            <w:tcW w:w="426" w:type="dxa"/>
            <w:tcBorders>
              <w:bottom w:val="single" w:sz="4" w:space="0" w:color="000000"/>
            </w:tcBorders>
          </w:tcPr>
          <w:p w14:paraId="49605434" w14:textId="77777777" w:rsidR="007D3038" w:rsidRPr="004836F6" w:rsidRDefault="007D3038" w:rsidP="007D303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0F8B20DE" w14:textId="77777777" w:rsidR="00835052" w:rsidRPr="004836F6" w:rsidRDefault="007D3038" w:rsidP="007D3038">
            <w:pPr>
              <w:rPr>
                <w:b/>
                <w:bCs/>
                <w:sz w:val="24"/>
                <w:lang w:val="lv-LV"/>
              </w:rPr>
            </w:pPr>
            <w:r w:rsidRPr="004836F6">
              <w:rPr>
                <w:b/>
                <w:bCs/>
                <w:sz w:val="24"/>
                <w:lang w:val="lv-LV"/>
              </w:rPr>
              <w:t>Uzziņas sagatavotājs</w:t>
            </w:r>
          </w:p>
          <w:p w14:paraId="67788D2F" w14:textId="77777777" w:rsidR="007D3038" w:rsidRPr="00554DD6" w:rsidRDefault="00835052" w:rsidP="00835052">
            <w:pPr>
              <w:jc w:val="both"/>
              <w:rPr>
                <w:i/>
                <w:iCs/>
                <w:color w:val="595959"/>
                <w:sz w:val="22"/>
                <w:szCs w:val="22"/>
                <w:lang w:val="lv-LV"/>
              </w:rPr>
            </w:pP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Norāda uzziņas sagatavotāja </w:t>
            </w:r>
            <w:r w:rsidR="00113FA9"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 xml:space="preserve">amatu, </w:t>
            </w:r>
            <w:r w:rsidRPr="00554DD6">
              <w:rPr>
                <w:i/>
                <w:iCs/>
                <w:color w:val="595959"/>
                <w:sz w:val="22"/>
                <w:szCs w:val="22"/>
                <w:lang w:val="lv-LV"/>
              </w:rPr>
              <w:t>vārdu, uzvārdu, telefona numuru un e-pasta adresi.</w:t>
            </w:r>
          </w:p>
          <w:p w14:paraId="16CD282E" w14:textId="77777777" w:rsidR="00835052" w:rsidRPr="004836F6" w:rsidRDefault="00835052" w:rsidP="00835052">
            <w:pPr>
              <w:jc w:val="both"/>
              <w:rPr>
                <w:b/>
                <w:bCs/>
                <w:i/>
                <w:iCs/>
                <w:sz w:val="24"/>
                <w:lang w:val="lv-LV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14:paraId="578B39F6" w14:textId="17CBC4F4" w:rsidR="007D3038" w:rsidRPr="004836F6" w:rsidRDefault="005F5A17" w:rsidP="007D3038">
            <w:pPr>
              <w:jc w:val="both"/>
              <w:rPr>
                <w:sz w:val="24"/>
                <w:lang w:val="lv-LV"/>
              </w:rPr>
            </w:pPr>
            <w:r w:rsidRPr="005F5A17">
              <w:rPr>
                <w:sz w:val="24"/>
                <w:lang w:val="lv-LV"/>
              </w:rPr>
              <w:t xml:space="preserve">Juridiskā departamenta </w:t>
            </w:r>
            <w:proofErr w:type="spellStart"/>
            <w:r w:rsidRPr="005F5A17">
              <w:rPr>
                <w:sz w:val="24"/>
              </w:rPr>
              <w:t>Iepirkumu</w:t>
            </w:r>
            <w:proofErr w:type="spellEnd"/>
            <w:r w:rsidRPr="005F5A17">
              <w:rPr>
                <w:sz w:val="24"/>
              </w:rPr>
              <w:t xml:space="preserve"> </w:t>
            </w:r>
            <w:proofErr w:type="spellStart"/>
            <w:r w:rsidRPr="005F5A17">
              <w:rPr>
                <w:sz w:val="24"/>
              </w:rPr>
              <w:t>politikas</w:t>
            </w:r>
            <w:proofErr w:type="spellEnd"/>
            <w:r w:rsidRPr="005F5A17">
              <w:rPr>
                <w:sz w:val="24"/>
              </w:rPr>
              <w:t xml:space="preserve"> un </w:t>
            </w:r>
            <w:proofErr w:type="spellStart"/>
            <w:r w:rsidRPr="005F5A17">
              <w:rPr>
                <w:sz w:val="24"/>
              </w:rPr>
              <w:t>valsts</w:t>
            </w:r>
            <w:proofErr w:type="spellEnd"/>
            <w:r w:rsidRPr="005F5A17">
              <w:rPr>
                <w:sz w:val="24"/>
              </w:rPr>
              <w:t xml:space="preserve"> </w:t>
            </w:r>
            <w:proofErr w:type="spellStart"/>
            <w:r w:rsidRPr="005F5A17">
              <w:rPr>
                <w:sz w:val="24"/>
              </w:rPr>
              <w:t>nekustamo</w:t>
            </w:r>
            <w:proofErr w:type="spellEnd"/>
            <w:r w:rsidRPr="005F5A17">
              <w:rPr>
                <w:sz w:val="24"/>
              </w:rPr>
              <w:t xml:space="preserve"> </w:t>
            </w:r>
            <w:proofErr w:type="spellStart"/>
            <w:r w:rsidRPr="005F5A17">
              <w:rPr>
                <w:sz w:val="24"/>
              </w:rPr>
              <w:t>īpašumu</w:t>
            </w:r>
            <w:proofErr w:type="spellEnd"/>
            <w:r w:rsidRPr="005F5A17">
              <w:rPr>
                <w:sz w:val="24"/>
              </w:rPr>
              <w:t xml:space="preserve"> </w:t>
            </w:r>
            <w:proofErr w:type="spellStart"/>
            <w:r w:rsidRPr="005F5A17">
              <w:rPr>
                <w:sz w:val="24"/>
              </w:rPr>
              <w:t>pārvaldīšanas</w:t>
            </w:r>
            <w:proofErr w:type="spellEnd"/>
            <w:r w:rsidRPr="005F5A17">
              <w:rPr>
                <w:sz w:val="24"/>
              </w:rPr>
              <w:t xml:space="preserve"> </w:t>
            </w:r>
            <w:proofErr w:type="spellStart"/>
            <w:r w:rsidRPr="005F5A17">
              <w:rPr>
                <w:sz w:val="24"/>
              </w:rPr>
              <w:t>politikas</w:t>
            </w:r>
            <w:proofErr w:type="spellEnd"/>
            <w:r w:rsidRPr="005F5A17">
              <w:rPr>
                <w:sz w:val="24"/>
              </w:rPr>
              <w:t xml:space="preserve"> </w:t>
            </w:r>
            <w:proofErr w:type="spellStart"/>
            <w:r w:rsidRPr="005F5A17">
              <w:rPr>
                <w:sz w:val="24"/>
              </w:rPr>
              <w:t>nodaļas</w:t>
            </w:r>
            <w:proofErr w:type="spellEnd"/>
            <w:r w:rsidRPr="005F5A17">
              <w:rPr>
                <w:sz w:val="24"/>
              </w:rPr>
              <w:t xml:space="preserve"> </w:t>
            </w:r>
            <w:proofErr w:type="spellStart"/>
            <w:r w:rsidRPr="005F5A17">
              <w:rPr>
                <w:sz w:val="24"/>
              </w:rPr>
              <w:t>vecākā</w:t>
            </w:r>
            <w:proofErr w:type="spellEnd"/>
            <w:r w:rsidRPr="005F5A17">
              <w:rPr>
                <w:sz w:val="24"/>
              </w:rPr>
              <w:t xml:space="preserve"> </w:t>
            </w:r>
            <w:proofErr w:type="spellStart"/>
            <w:r w:rsidRPr="005F5A17">
              <w:rPr>
                <w:sz w:val="24"/>
              </w:rPr>
              <w:t>eksperte</w:t>
            </w:r>
            <w:proofErr w:type="spellEnd"/>
            <w:r w:rsidRPr="005F5A17">
              <w:rPr>
                <w:sz w:val="24"/>
              </w:rPr>
              <w:t xml:space="preserve"> Iveta Cirse</w:t>
            </w:r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tālr</w:t>
            </w:r>
            <w:proofErr w:type="spellEnd"/>
            <w:r>
              <w:rPr>
                <w:sz w:val="24"/>
              </w:rPr>
              <w:t>.</w:t>
            </w:r>
            <w:r w:rsidRPr="005F5A17">
              <w:rPr>
                <w:sz w:val="24"/>
              </w:rPr>
              <w:t xml:space="preserve"> 25749364</w:t>
            </w:r>
            <w:r>
              <w:rPr>
                <w:sz w:val="24"/>
              </w:rPr>
              <w:t>; e</w:t>
            </w:r>
            <w:r w:rsidRPr="005F5A17">
              <w:rPr>
                <w:sz w:val="24"/>
              </w:rPr>
              <w:t xml:space="preserve">-pasts </w:t>
            </w:r>
            <w:hyperlink r:id="rId12" w:history="1">
              <w:r w:rsidRPr="005F5A17">
                <w:rPr>
                  <w:rStyle w:val="Hyperlink"/>
                  <w:sz w:val="24"/>
                </w:rPr>
                <w:t>iveta.cirse@fm.gov.lv</w:t>
              </w:r>
            </w:hyperlink>
            <w:r>
              <w:rPr>
                <w:sz w:val="24"/>
              </w:rPr>
              <w:t xml:space="preserve"> ).</w:t>
            </w:r>
          </w:p>
        </w:tc>
      </w:tr>
    </w:tbl>
    <w:p w14:paraId="6B428CF2" w14:textId="77777777" w:rsidR="006A0761" w:rsidRPr="004836F6" w:rsidRDefault="006A0761" w:rsidP="00F00C20">
      <w:pPr>
        <w:ind w:left="-1134"/>
        <w:rPr>
          <w:color w:val="00B050"/>
          <w:lang w:val="lv-LV"/>
        </w:rPr>
      </w:pPr>
    </w:p>
    <w:p w14:paraId="73262249" w14:textId="77777777" w:rsidR="006A0761" w:rsidRPr="004836F6" w:rsidRDefault="006A0761" w:rsidP="00F00C20">
      <w:pPr>
        <w:ind w:left="-1134"/>
        <w:rPr>
          <w:color w:val="00B050"/>
          <w:lang w:val="lv-LV"/>
        </w:rPr>
      </w:pPr>
    </w:p>
    <w:sectPr w:rsidR="006A0761" w:rsidRPr="004836F6" w:rsidSect="00DC01D4">
      <w:headerReference w:type="default" r:id="rId13"/>
      <w:pgSz w:w="11906" w:h="16838" w:code="9"/>
      <w:pgMar w:top="993" w:right="113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95D03" w14:textId="77777777" w:rsidR="00E80857" w:rsidRDefault="00E80857">
      <w:r>
        <w:separator/>
      </w:r>
    </w:p>
  </w:endnote>
  <w:endnote w:type="continuationSeparator" w:id="0">
    <w:p w14:paraId="3CBF8BF3" w14:textId="77777777" w:rsidR="00E80857" w:rsidRDefault="00E8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E4CD3" w14:textId="77777777" w:rsidR="00E80857" w:rsidRDefault="00E80857">
      <w:r>
        <w:separator/>
      </w:r>
    </w:p>
  </w:footnote>
  <w:footnote w:type="continuationSeparator" w:id="0">
    <w:p w14:paraId="1F6541F0" w14:textId="77777777" w:rsidR="00E80857" w:rsidRDefault="00E80857">
      <w:r>
        <w:continuationSeparator/>
      </w:r>
    </w:p>
  </w:footnote>
  <w:footnote w:id="1">
    <w:p w14:paraId="4DD0B959" w14:textId="1ABB9D4E" w:rsidR="00903795" w:rsidRPr="00903795" w:rsidRDefault="00903795" w:rsidP="00903795">
      <w:pPr>
        <w:pStyle w:val="FootnoteText"/>
        <w:jc w:val="both"/>
        <w:rPr>
          <w:sz w:val="18"/>
          <w:szCs w:val="18"/>
          <w:lang w:val="lv-LV"/>
        </w:rPr>
      </w:pPr>
      <w:r w:rsidRPr="00903795">
        <w:rPr>
          <w:rStyle w:val="FootnoteReference"/>
          <w:sz w:val="18"/>
          <w:szCs w:val="18"/>
          <w:lang w:val="lv-LV"/>
        </w:rPr>
        <w:footnoteRef/>
      </w:r>
      <w:r w:rsidRPr="00903795">
        <w:rPr>
          <w:sz w:val="18"/>
          <w:szCs w:val="18"/>
          <w:lang w:val="lv-LV"/>
        </w:rPr>
        <w:t xml:space="preserve">  Eiropas Parlamenta un Padomes 2014. gada 26. februāra direktīva </w:t>
      </w:r>
      <w:hyperlink r:id="rId1" w:tgtFrame="_blank" w:history="1">
        <w:r w:rsidRPr="00903795">
          <w:rPr>
            <w:rStyle w:val="Hyperlink"/>
            <w:color w:val="auto"/>
            <w:sz w:val="18"/>
            <w:szCs w:val="18"/>
            <w:u w:val="none"/>
            <w:lang w:val="lv-LV"/>
          </w:rPr>
          <w:t>2014/24/ES</w:t>
        </w:r>
      </w:hyperlink>
      <w:r w:rsidRPr="00903795">
        <w:rPr>
          <w:sz w:val="18"/>
          <w:szCs w:val="18"/>
          <w:lang w:val="lv-LV"/>
        </w:rPr>
        <w:t> par publisko iepirkumu un ar ko atceļ direktīvu </w:t>
      </w:r>
      <w:hyperlink r:id="rId2" w:tgtFrame="_blank" w:history="1">
        <w:r w:rsidRPr="00903795">
          <w:rPr>
            <w:rStyle w:val="Hyperlink"/>
            <w:color w:val="auto"/>
            <w:sz w:val="18"/>
            <w:szCs w:val="18"/>
            <w:u w:val="none"/>
            <w:lang w:val="lv-LV"/>
          </w:rPr>
          <w:t>2004/18/EK</w:t>
        </w:r>
      </w:hyperlink>
    </w:p>
  </w:footnote>
  <w:footnote w:id="2">
    <w:p w14:paraId="367B0785" w14:textId="5D9F0631" w:rsidR="00903795" w:rsidRPr="00903795" w:rsidRDefault="00903795" w:rsidP="00903795">
      <w:pPr>
        <w:pStyle w:val="FootnoteText"/>
        <w:jc w:val="both"/>
        <w:rPr>
          <w:sz w:val="18"/>
          <w:szCs w:val="18"/>
          <w:lang w:val="lv-LV"/>
        </w:rPr>
      </w:pPr>
      <w:r w:rsidRPr="00903795">
        <w:rPr>
          <w:rStyle w:val="FootnoteReference"/>
          <w:sz w:val="18"/>
          <w:szCs w:val="18"/>
          <w:lang w:val="lv-LV"/>
        </w:rPr>
        <w:footnoteRef/>
      </w:r>
      <w:r w:rsidRPr="00903795">
        <w:rPr>
          <w:sz w:val="18"/>
          <w:szCs w:val="18"/>
          <w:lang w:val="lv-LV"/>
        </w:rPr>
        <w:t xml:space="preserve"> </w:t>
      </w:r>
      <w:r w:rsidRPr="00903795">
        <w:rPr>
          <w:sz w:val="18"/>
          <w:szCs w:val="18"/>
          <w:lang w:val="lv-LV"/>
        </w:rPr>
        <w:t>Eiropas Parlamenta un Padomes 2014. gada 26. februāra direktīva 2014/25/ES par iepirkumu, ko īsteno subjekti, kuri darbojas ūdensapgādes, enerģētikas, transporta un pasta pakalpojumu nozarēs, un ar ko atceļ direktīvu 2004/17/EK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2FDA" w14:textId="77777777" w:rsidR="00C21CBC" w:rsidRDefault="00C21CB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0354">
      <w:rPr>
        <w:noProof/>
      </w:rPr>
      <w:t>2</w:t>
    </w:r>
    <w:r>
      <w:fldChar w:fldCharType="end"/>
    </w:r>
  </w:p>
  <w:p w14:paraId="4AEA6C6D" w14:textId="77777777" w:rsidR="00C21CBC" w:rsidRDefault="00C21C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5569"/>
    <w:multiLevelType w:val="hybridMultilevel"/>
    <w:tmpl w:val="8166A0E0"/>
    <w:lvl w:ilvl="0" w:tplc="73E453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B27C68"/>
    <w:multiLevelType w:val="hybridMultilevel"/>
    <w:tmpl w:val="2E7A8D30"/>
    <w:lvl w:ilvl="0" w:tplc="2E9694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E5F52"/>
    <w:multiLevelType w:val="hybridMultilevel"/>
    <w:tmpl w:val="5AACE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00C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C4D03"/>
    <w:multiLevelType w:val="hybridMultilevel"/>
    <w:tmpl w:val="9300DF7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04C4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B5"/>
    <w:rsid w:val="00020075"/>
    <w:rsid w:val="000229AD"/>
    <w:rsid w:val="00023DF7"/>
    <w:rsid w:val="00032954"/>
    <w:rsid w:val="00040158"/>
    <w:rsid w:val="00045A57"/>
    <w:rsid w:val="0005092F"/>
    <w:rsid w:val="00055850"/>
    <w:rsid w:val="00083E13"/>
    <w:rsid w:val="00084DB8"/>
    <w:rsid w:val="000A1DC8"/>
    <w:rsid w:val="000A2669"/>
    <w:rsid w:val="000A2ACB"/>
    <w:rsid w:val="000B5107"/>
    <w:rsid w:val="000E0ECC"/>
    <w:rsid w:val="000E6402"/>
    <w:rsid w:val="001036DB"/>
    <w:rsid w:val="00106F43"/>
    <w:rsid w:val="00110AD4"/>
    <w:rsid w:val="00113FA9"/>
    <w:rsid w:val="001204C3"/>
    <w:rsid w:val="00124D76"/>
    <w:rsid w:val="001338BA"/>
    <w:rsid w:val="0013427F"/>
    <w:rsid w:val="00137007"/>
    <w:rsid w:val="0016785D"/>
    <w:rsid w:val="001A280F"/>
    <w:rsid w:val="001B2ACB"/>
    <w:rsid w:val="001B4287"/>
    <w:rsid w:val="001B4D72"/>
    <w:rsid w:val="001B630B"/>
    <w:rsid w:val="001D095C"/>
    <w:rsid w:val="001D244C"/>
    <w:rsid w:val="001E7C29"/>
    <w:rsid w:val="001F7DA3"/>
    <w:rsid w:val="0021440B"/>
    <w:rsid w:val="00231896"/>
    <w:rsid w:val="00236C6A"/>
    <w:rsid w:val="00253D27"/>
    <w:rsid w:val="00267E0B"/>
    <w:rsid w:val="0027304A"/>
    <w:rsid w:val="002731ED"/>
    <w:rsid w:val="00285530"/>
    <w:rsid w:val="0029706A"/>
    <w:rsid w:val="002A7E73"/>
    <w:rsid w:val="002C1693"/>
    <w:rsid w:val="002C1C80"/>
    <w:rsid w:val="002E4CD6"/>
    <w:rsid w:val="002E51DD"/>
    <w:rsid w:val="002E583B"/>
    <w:rsid w:val="00302311"/>
    <w:rsid w:val="00331C34"/>
    <w:rsid w:val="00333B4B"/>
    <w:rsid w:val="0035017B"/>
    <w:rsid w:val="00355119"/>
    <w:rsid w:val="003559F7"/>
    <w:rsid w:val="00360FCE"/>
    <w:rsid w:val="003626EC"/>
    <w:rsid w:val="003630F5"/>
    <w:rsid w:val="00394D39"/>
    <w:rsid w:val="003A32C9"/>
    <w:rsid w:val="003A3769"/>
    <w:rsid w:val="003A44CD"/>
    <w:rsid w:val="003A687C"/>
    <w:rsid w:val="003B0FCB"/>
    <w:rsid w:val="003B5434"/>
    <w:rsid w:val="003D0C07"/>
    <w:rsid w:val="003D21CE"/>
    <w:rsid w:val="003D2DDA"/>
    <w:rsid w:val="003E5B81"/>
    <w:rsid w:val="003E7F14"/>
    <w:rsid w:val="003F7FCC"/>
    <w:rsid w:val="00417943"/>
    <w:rsid w:val="00430A07"/>
    <w:rsid w:val="00443E19"/>
    <w:rsid w:val="00460813"/>
    <w:rsid w:val="00462024"/>
    <w:rsid w:val="00462F6E"/>
    <w:rsid w:val="0046536A"/>
    <w:rsid w:val="00472B9E"/>
    <w:rsid w:val="004836F6"/>
    <w:rsid w:val="00487447"/>
    <w:rsid w:val="004A1340"/>
    <w:rsid w:val="004B3951"/>
    <w:rsid w:val="004E4969"/>
    <w:rsid w:val="00500BC5"/>
    <w:rsid w:val="00500D85"/>
    <w:rsid w:val="00503BD7"/>
    <w:rsid w:val="005050F7"/>
    <w:rsid w:val="00506822"/>
    <w:rsid w:val="00512644"/>
    <w:rsid w:val="0053726E"/>
    <w:rsid w:val="00540F5F"/>
    <w:rsid w:val="00554DD6"/>
    <w:rsid w:val="00555FE8"/>
    <w:rsid w:val="00562CEA"/>
    <w:rsid w:val="005674C7"/>
    <w:rsid w:val="00567FBE"/>
    <w:rsid w:val="005728DF"/>
    <w:rsid w:val="00582B4E"/>
    <w:rsid w:val="0058619E"/>
    <w:rsid w:val="0059085F"/>
    <w:rsid w:val="005A3874"/>
    <w:rsid w:val="005B2CFA"/>
    <w:rsid w:val="005C0F47"/>
    <w:rsid w:val="005D03F5"/>
    <w:rsid w:val="005D54C5"/>
    <w:rsid w:val="005E58BE"/>
    <w:rsid w:val="005E6DFB"/>
    <w:rsid w:val="005E78C5"/>
    <w:rsid w:val="005F37FB"/>
    <w:rsid w:val="005F5A17"/>
    <w:rsid w:val="00615C41"/>
    <w:rsid w:val="006219DA"/>
    <w:rsid w:val="0063659E"/>
    <w:rsid w:val="0064131A"/>
    <w:rsid w:val="00654276"/>
    <w:rsid w:val="00654852"/>
    <w:rsid w:val="006560A5"/>
    <w:rsid w:val="0065635D"/>
    <w:rsid w:val="00672E57"/>
    <w:rsid w:val="00680662"/>
    <w:rsid w:val="00682214"/>
    <w:rsid w:val="006A0761"/>
    <w:rsid w:val="006A40C5"/>
    <w:rsid w:val="006A428F"/>
    <w:rsid w:val="006C2F69"/>
    <w:rsid w:val="006D3D5D"/>
    <w:rsid w:val="006E3176"/>
    <w:rsid w:val="006F07CB"/>
    <w:rsid w:val="006F5E84"/>
    <w:rsid w:val="006F6B0D"/>
    <w:rsid w:val="00705323"/>
    <w:rsid w:val="007075E2"/>
    <w:rsid w:val="00722365"/>
    <w:rsid w:val="00742DF0"/>
    <w:rsid w:val="00753708"/>
    <w:rsid w:val="00785943"/>
    <w:rsid w:val="00795AEB"/>
    <w:rsid w:val="00795DB0"/>
    <w:rsid w:val="007C3D83"/>
    <w:rsid w:val="007C7BB4"/>
    <w:rsid w:val="007D3038"/>
    <w:rsid w:val="008173A9"/>
    <w:rsid w:val="008203D3"/>
    <w:rsid w:val="00823697"/>
    <w:rsid w:val="00830061"/>
    <w:rsid w:val="00833FAB"/>
    <w:rsid w:val="00835052"/>
    <w:rsid w:val="008415F7"/>
    <w:rsid w:val="0084729C"/>
    <w:rsid w:val="00847535"/>
    <w:rsid w:val="00851257"/>
    <w:rsid w:val="008625C0"/>
    <w:rsid w:val="008659F6"/>
    <w:rsid w:val="00872C7F"/>
    <w:rsid w:val="008811D8"/>
    <w:rsid w:val="0088791C"/>
    <w:rsid w:val="0089328C"/>
    <w:rsid w:val="008A3780"/>
    <w:rsid w:val="008B53B4"/>
    <w:rsid w:val="008C27C9"/>
    <w:rsid w:val="008E491A"/>
    <w:rsid w:val="008E5D86"/>
    <w:rsid w:val="008F1E74"/>
    <w:rsid w:val="008F7363"/>
    <w:rsid w:val="00903795"/>
    <w:rsid w:val="0091278C"/>
    <w:rsid w:val="0092556F"/>
    <w:rsid w:val="00926521"/>
    <w:rsid w:val="0092733A"/>
    <w:rsid w:val="00943133"/>
    <w:rsid w:val="009451D0"/>
    <w:rsid w:val="00951819"/>
    <w:rsid w:val="009751FD"/>
    <w:rsid w:val="009767E9"/>
    <w:rsid w:val="00977A9F"/>
    <w:rsid w:val="00996BDE"/>
    <w:rsid w:val="009C5364"/>
    <w:rsid w:val="009E4A8D"/>
    <w:rsid w:val="00A06EBC"/>
    <w:rsid w:val="00A14316"/>
    <w:rsid w:val="00A23A9D"/>
    <w:rsid w:val="00A2689C"/>
    <w:rsid w:val="00A43A4A"/>
    <w:rsid w:val="00A50AEE"/>
    <w:rsid w:val="00A60235"/>
    <w:rsid w:val="00A63591"/>
    <w:rsid w:val="00A66183"/>
    <w:rsid w:val="00A8211B"/>
    <w:rsid w:val="00A8546E"/>
    <w:rsid w:val="00AA398C"/>
    <w:rsid w:val="00AA3DD4"/>
    <w:rsid w:val="00AB6CAE"/>
    <w:rsid w:val="00AD6F0F"/>
    <w:rsid w:val="00AD7B1D"/>
    <w:rsid w:val="00AF2B65"/>
    <w:rsid w:val="00B10A07"/>
    <w:rsid w:val="00B1566D"/>
    <w:rsid w:val="00B23971"/>
    <w:rsid w:val="00B30C9D"/>
    <w:rsid w:val="00B40A86"/>
    <w:rsid w:val="00B42DF9"/>
    <w:rsid w:val="00B657C9"/>
    <w:rsid w:val="00B73BA1"/>
    <w:rsid w:val="00B8463C"/>
    <w:rsid w:val="00BB3F79"/>
    <w:rsid w:val="00BC004D"/>
    <w:rsid w:val="00BC20F7"/>
    <w:rsid w:val="00BD1A21"/>
    <w:rsid w:val="00BE545C"/>
    <w:rsid w:val="00BE6AD8"/>
    <w:rsid w:val="00BE706C"/>
    <w:rsid w:val="00BF1965"/>
    <w:rsid w:val="00C05DFC"/>
    <w:rsid w:val="00C21CBC"/>
    <w:rsid w:val="00C42D33"/>
    <w:rsid w:val="00C43DFB"/>
    <w:rsid w:val="00C54082"/>
    <w:rsid w:val="00C60688"/>
    <w:rsid w:val="00C65719"/>
    <w:rsid w:val="00C70975"/>
    <w:rsid w:val="00C77524"/>
    <w:rsid w:val="00C8197A"/>
    <w:rsid w:val="00C95378"/>
    <w:rsid w:val="00CB3A6F"/>
    <w:rsid w:val="00CB4432"/>
    <w:rsid w:val="00CC2DEA"/>
    <w:rsid w:val="00CD04D4"/>
    <w:rsid w:val="00CE5846"/>
    <w:rsid w:val="00CF2558"/>
    <w:rsid w:val="00D132B8"/>
    <w:rsid w:val="00D14AB9"/>
    <w:rsid w:val="00D2669B"/>
    <w:rsid w:val="00D30615"/>
    <w:rsid w:val="00D411FD"/>
    <w:rsid w:val="00D47EC9"/>
    <w:rsid w:val="00D712D4"/>
    <w:rsid w:val="00D82767"/>
    <w:rsid w:val="00D82E4B"/>
    <w:rsid w:val="00D83E96"/>
    <w:rsid w:val="00DB0CFA"/>
    <w:rsid w:val="00DB5E59"/>
    <w:rsid w:val="00DB6D6A"/>
    <w:rsid w:val="00DC01D4"/>
    <w:rsid w:val="00DC3C69"/>
    <w:rsid w:val="00DE02A5"/>
    <w:rsid w:val="00DE5E25"/>
    <w:rsid w:val="00DF16A3"/>
    <w:rsid w:val="00E02172"/>
    <w:rsid w:val="00E053A8"/>
    <w:rsid w:val="00E41347"/>
    <w:rsid w:val="00E766A3"/>
    <w:rsid w:val="00E80857"/>
    <w:rsid w:val="00E86CAD"/>
    <w:rsid w:val="00E9175A"/>
    <w:rsid w:val="00E92C41"/>
    <w:rsid w:val="00EA62C8"/>
    <w:rsid w:val="00EB771A"/>
    <w:rsid w:val="00EC17D9"/>
    <w:rsid w:val="00EC50EB"/>
    <w:rsid w:val="00EC6911"/>
    <w:rsid w:val="00ED030E"/>
    <w:rsid w:val="00ED0428"/>
    <w:rsid w:val="00EF0BC0"/>
    <w:rsid w:val="00EF5A2E"/>
    <w:rsid w:val="00F00C20"/>
    <w:rsid w:val="00F11D96"/>
    <w:rsid w:val="00F12047"/>
    <w:rsid w:val="00F17319"/>
    <w:rsid w:val="00F20354"/>
    <w:rsid w:val="00F206C6"/>
    <w:rsid w:val="00F46A17"/>
    <w:rsid w:val="00F5117D"/>
    <w:rsid w:val="00F556F7"/>
    <w:rsid w:val="00F60C07"/>
    <w:rsid w:val="00F631D5"/>
    <w:rsid w:val="00F91737"/>
    <w:rsid w:val="00F95F3C"/>
    <w:rsid w:val="00F96552"/>
    <w:rsid w:val="00F971AD"/>
    <w:rsid w:val="00FC2ADA"/>
    <w:rsid w:val="00FC2C4C"/>
    <w:rsid w:val="00FE6AB5"/>
    <w:rsid w:val="00FF4606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6C49"/>
  <w15:chartTrackingRefBased/>
  <w15:docId w15:val="{D2557A59-3E41-4C04-8B89-6CB3CB7F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AB5"/>
    <w:rPr>
      <w:rFonts w:ascii="Times New Roman" w:hAnsi="Times New Roman"/>
      <w:sz w:val="28"/>
      <w:szCs w:val="28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F07CB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6F07CB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6F07C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F07C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F07C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F07CB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FE6AB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E6AB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E6AB5"/>
    <w:rPr>
      <w:rFonts w:ascii="Times New Roman" w:hAnsi="Times New Roman"/>
      <w:sz w:val="28"/>
      <w:szCs w:val="28"/>
      <w:lang w:val="en-GB" w:eastAsia="en-US"/>
    </w:rPr>
  </w:style>
  <w:style w:type="character" w:styleId="Hyperlink">
    <w:name w:val="Hyperlink"/>
    <w:rsid w:val="00FE6AB5"/>
    <w:rPr>
      <w:color w:val="0000FF"/>
      <w:u w:val="single"/>
    </w:rPr>
  </w:style>
  <w:style w:type="paragraph" w:customStyle="1" w:styleId="naislab">
    <w:name w:val="naislab"/>
    <w:basedOn w:val="Normal"/>
    <w:rsid w:val="00110AD4"/>
    <w:pPr>
      <w:spacing w:before="100" w:beforeAutospacing="1" w:after="100" w:afterAutospacing="1"/>
    </w:pPr>
    <w:rPr>
      <w:rFonts w:eastAsia="Times New Roman"/>
      <w:sz w:val="24"/>
      <w:szCs w:val="24"/>
      <w:lang w:val="lv-LV" w:eastAsia="lv-LV"/>
    </w:rPr>
  </w:style>
  <w:style w:type="character" w:styleId="Strong">
    <w:name w:val="Strong"/>
    <w:qFormat/>
    <w:rsid w:val="006F5E84"/>
    <w:rPr>
      <w:b/>
      <w:bCs/>
    </w:rPr>
  </w:style>
  <w:style w:type="character" w:styleId="CommentReference">
    <w:name w:val="annotation reference"/>
    <w:uiPriority w:val="99"/>
    <w:semiHidden/>
    <w:unhideWhenUsed/>
    <w:rsid w:val="00795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DB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95DB0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D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5DB0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5DB0"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0A2ACB"/>
    <w:pPr>
      <w:widowControl w:val="0"/>
    </w:pPr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F5A1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37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3795"/>
    <w:rPr>
      <w:rFonts w:ascii="Times New Roman" w:hAnsi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037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%20iveta.cirse@fm.gov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ur-lex.europa.eu/eli/dir/2004/18/oj/?locale=LV" TargetMode="External"/><Relationship Id="rId1" Type="http://schemas.openxmlformats.org/officeDocument/2006/relationships/hyperlink" Target="http://eur-lex.europa.eu/eli/dir/2014/24/oj/?locale=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5094651C21ECB47AF858F84B8524E0A" ma:contentTypeVersion="" ma:contentTypeDescription="Izveidot jaunu dokumentu." ma:contentTypeScope="" ma:versionID="e66924773bf5417afe0da09c9e5718a6">
  <xsd:schema xmlns:xsd="http://www.w3.org/2001/XMLSchema" xmlns:xs="http://www.w3.org/2001/XMLSchema" xmlns:p="http://schemas.microsoft.com/office/2006/metadata/properties" xmlns:ns1="bf0a44d4-cc3b-414c-aa68-884178465e3a" xmlns:ns4="076bee50-7a25-411a-a5a6-8097026bde27" targetNamespace="http://schemas.microsoft.com/office/2006/metadata/properties" ma:root="true" ma:fieldsID="d94b061617d9d14d139934c3fbee537f" ns1:_="" ns4:_="">
    <xsd:import namespace="bf0a44d4-cc3b-414c-aa68-884178465e3a"/>
    <xsd:import namespace="076bee50-7a25-411a-a5a6-8097026bde27"/>
    <xsd:element name="properties">
      <xsd:complexType>
        <xsd:sequence>
          <xsd:element name="documentManagement">
            <xsd:complexType>
              <xsd:all>
                <xsd:element ref="ns1:NPK" minOccurs="0"/>
                <xsd:element ref="ns4:Zinotajs" minOccurs="0"/>
                <xsd:element ref="ns1:VK_x0020_l_x0113_m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a44d4-cc3b-414c-aa68-884178465e3a" elementFormDefault="qualified">
    <xsd:import namespace="http://schemas.microsoft.com/office/2006/documentManagement/types"/>
    <xsd:import namespace="http://schemas.microsoft.com/office/infopath/2007/PartnerControls"/>
    <xsd:element name="NPK" ma:index="0" nillable="true" ma:displayName="NPK" ma:internalName="NPK">
      <xsd:simpleType>
        <xsd:restriction base="dms:Text">
          <xsd:maxLength value="5"/>
        </xsd:restriction>
      </xsd:simpleType>
    </xsd:element>
    <xsd:element name="VK_x0020_l_x0113_mums" ma:index="5" nillable="true" ma:displayName="VK lēmums" ma:default="Nav" ma:format="Dropdown" ma:internalName="VK_x0020_l_x0113_mums">
      <xsd:simpleType>
        <xsd:restriction base="dms:Choice">
          <xsd:enumeration value="Apstiprināt"/>
          <xsd:enumeration value="Noraidīt"/>
          <xsd:enumeration value="Na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ee50-7a25-411a-a5a6-8097026bde27" elementFormDefault="qualified">
    <xsd:import namespace="http://schemas.microsoft.com/office/2006/documentManagement/types"/>
    <xsd:import namespace="http://schemas.microsoft.com/office/infopath/2007/PartnerControls"/>
    <xsd:element name="Zinotajs" ma:index="4" nillable="true" ma:displayName="Ziņotājs" ma:internalName="Zinota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inotajs xmlns="076bee50-7a25-411a-a5a6-8097026bde27">Larijs Martinsons</Zinotajs>
    <NPK xmlns="bf0a44d4-cc3b-414c-aa68-884178465e3a">1.</NPK>
    <VK_x0020_l_x0113_mums xmlns="bf0a44d4-cc3b-414c-aa68-884178465e3a">Nav</VK_x0020_l_x0113_mum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7385C-FB1A-4C16-A1D6-E27A84DF613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15C05A-56AC-4A33-B299-0ADF9C5C5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DF5CC1-CEC3-4DCA-8BB8-73841D260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a44d4-cc3b-414c-aa68-884178465e3a"/>
    <ds:schemaRef ds:uri="076bee50-7a25-411a-a5a6-8097026bd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75B386-CE46-4C2F-A241-42F79AA6EB11}">
  <ds:schemaRefs>
    <ds:schemaRef ds:uri="076bee50-7a25-411a-a5a6-8097026bde27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bf0a44d4-cc3b-414c-aa68-884178465e3a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0B44588D-D315-435B-8834-12DF581F2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3673</Words>
  <Characters>2094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Par Ministru kabineta noteikumu projektu „Grozījumi Ministru kabineta 2012.gada 31.jūlija noteikumos Nr.523 „ Noteikumi par budžeta pieprasījumu izstrādāšanas un iesniegšanas pamatprincipiem””</vt:lpstr>
      <vt:lpstr>uzzina</vt:lpstr>
    </vt:vector>
  </TitlesOfParts>
  <Company>Finanšu ministrija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Likumprojekti Grozījumi Publisko iepirkumu likumā/Grozījumi Sabiedrisko pakalpojumu sniedzēju iepirkumu likumā</dc:title>
  <dc:subject/>
  <dc:creator>Iveta Cirse</dc:creator>
  <cp:keywords/>
  <dc:description>67095531, ieva.klinsone@fm.gov.lv</dc:description>
  <cp:lastModifiedBy>Inguna Dancīte</cp:lastModifiedBy>
  <cp:revision>2</cp:revision>
  <cp:lastPrinted>2021-06-15T12:20:00Z</cp:lastPrinted>
  <dcterms:created xsi:type="dcterms:W3CDTF">2021-12-16T13:43:00Z</dcterms:created>
  <dcterms:modified xsi:type="dcterms:W3CDTF">2021-12-16T13:43:00Z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PK">
    <vt:lpwstr>1.</vt:lpwstr>
  </property>
  <property fmtid="{D5CDD505-2E9C-101B-9397-08002B2CF9AE}" pid="3" name="VK lēmums">
    <vt:lpwstr>Nav</vt:lpwstr>
  </property>
  <property fmtid="{D5CDD505-2E9C-101B-9397-08002B2CF9AE}" pid="4" name="ContentType">
    <vt:lpwstr>Dokuments</vt:lpwstr>
  </property>
  <property fmtid="{D5CDD505-2E9C-101B-9397-08002B2CF9AE}" pid="5" name="Zinotajs">
    <vt:lpwstr>D.Gulbe</vt:lpwstr>
  </property>
  <property fmtid="{D5CDD505-2E9C-101B-9397-08002B2CF9AE}" pid="6" name="ContentTypeId">
    <vt:lpwstr>0x01010055094651C21ECB47AF858F84B8524E0A</vt:lpwstr>
  </property>
</Properties>
</file>