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782F" w14:textId="77777777" w:rsidR="004B2C7D" w:rsidRDefault="002E6246" w:rsidP="004B2C7D">
      <w:pPr>
        <w:tabs>
          <w:tab w:val="left" w:pos="810"/>
        </w:tabs>
        <w:jc w:val="center"/>
        <w:rPr>
          <w:rFonts w:eastAsia="Times New Roman" w:cs="Times New Roman"/>
          <w:b/>
          <w:iCs/>
          <w:szCs w:val="24"/>
        </w:rPr>
      </w:pPr>
      <w:bookmarkStart w:id="0" w:name="_GoBack"/>
      <w:bookmarkEnd w:id="0"/>
      <w:r w:rsidRPr="002D7758">
        <w:rPr>
          <w:rFonts w:eastAsia="Times New Roman" w:cs="Times New Roman"/>
          <w:b/>
          <w:iCs/>
          <w:szCs w:val="24"/>
        </w:rPr>
        <w:t>Uzziņa par tiesību</w:t>
      </w:r>
      <w:r w:rsidR="004B2C7D">
        <w:rPr>
          <w:rFonts w:eastAsia="Times New Roman" w:cs="Times New Roman"/>
          <w:b/>
          <w:iCs/>
          <w:szCs w:val="24"/>
        </w:rPr>
        <w:t xml:space="preserve"> akta projektu Vadības komitejas sēdei</w:t>
      </w:r>
    </w:p>
    <w:p w14:paraId="6477A76B" w14:textId="3F8F3C94" w:rsidR="002E6246" w:rsidRPr="004B2C7D" w:rsidRDefault="00173FE3" w:rsidP="004B2C7D">
      <w:pPr>
        <w:tabs>
          <w:tab w:val="left" w:pos="810"/>
        </w:tabs>
        <w:jc w:val="center"/>
        <w:rPr>
          <w:rFonts w:eastAsia="Times New Roman" w:cs="Times New Roman"/>
          <w:b/>
          <w:iCs/>
          <w:szCs w:val="24"/>
        </w:rPr>
      </w:pPr>
      <w:r>
        <w:rPr>
          <w:rFonts w:eastAsia="Times New Roman" w:cs="Times New Roman"/>
          <w:i/>
          <w:iCs/>
          <w:szCs w:val="24"/>
        </w:rPr>
        <w:t>1</w:t>
      </w:r>
      <w:r w:rsidR="00830FC8">
        <w:rPr>
          <w:rFonts w:eastAsia="Times New Roman" w:cs="Times New Roman"/>
          <w:i/>
          <w:iCs/>
          <w:szCs w:val="24"/>
        </w:rPr>
        <w:t>3</w:t>
      </w:r>
      <w:r w:rsidR="007418AC">
        <w:rPr>
          <w:rFonts w:eastAsia="Times New Roman" w:cs="Times New Roman"/>
          <w:i/>
          <w:iCs/>
          <w:szCs w:val="24"/>
        </w:rPr>
        <w:t>.</w:t>
      </w:r>
      <w:r>
        <w:rPr>
          <w:rFonts w:eastAsia="Times New Roman" w:cs="Times New Roman"/>
          <w:i/>
          <w:iCs/>
          <w:szCs w:val="24"/>
        </w:rPr>
        <w:t>01</w:t>
      </w:r>
      <w:r w:rsidR="00226CF4" w:rsidRPr="002D7758">
        <w:rPr>
          <w:rFonts w:eastAsia="Times New Roman" w:cs="Times New Roman"/>
          <w:i/>
          <w:iCs/>
          <w:szCs w:val="24"/>
        </w:rPr>
        <w:t>.20</w:t>
      </w:r>
      <w:r>
        <w:rPr>
          <w:rFonts w:eastAsia="Times New Roman" w:cs="Times New Roman"/>
          <w:i/>
          <w:iCs/>
          <w:szCs w:val="24"/>
        </w:rPr>
        <w:t>20</w:t>
      </w:r>
      <w:r w:rsidR="00BB618A" w:rsidRPr="002D7758">
        <w:rPr>
          <w:rFonts w:eastAsia="Times New Roman" w:cs="Times New Roman"/>
          <w:i/>
          <w:iCs/>
          <w:szCs w:val="24"/>
        </w:rPr>
        <w:t>.</w:t>
      </w:r>
    </w:p>
    <w:p w14:paraId="14D01441" w14:textId="77777777" w:rsidR="002E6246" w:rsidRPr="002D7758" w:rsidRDefault="002E6246" w:rsidP="002E6246">
      <w:pPr>
        <w:rPr>
          <w:rFonts w:eastAsia="Times New Roman" w:cs="Times New Roman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05"/>
        <w:gridCol w:w="6350"/>
      </w:tblGrid>
      <w:tr w:rsidR="002E6246" w:rsidRPr="002D7758" w14:paraId="0A680686" w14:textId="77777777" w:rsidTr="2A45E688">
        <w:tc>
          <w:tcPr>
            <w:tcW w:w="710" w:type="dxa"/>
          </w:tcPr>
          <w:p w14:paraId="11A88137" w14:textId="77777777" w:rsidR="002E6246" w:rsidRPr="002D7758" w:rsidRDefault="002E6246" w:rsidP="002E6246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№</w:t>
            </w:r>
          </w:p>
        </w:tc>
        <w:tc>
          <w:tcPr>
            <w:tcW w:w="3005" w:type="dxa"/>
            <w:vAlign w:val="center"/>
          </w:tcPr>
          <w:p w14:paraId="1456EB21" w14:textId="77777777" w:rsidR="002E6246" w:rsidRPr="002D7758" w:rsidRDefault="002E6246" w:rsidP="002E6246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Sniedzamā informācija</w:t>
            </w:r>
          </w:p>
        </w:tc>
        <w:tc>
          <w:tcPr>
            <w:tcW w:w="6350" w:type="dxa"/>
            <w:vAlign w:val="center"/>
          </w:tcPr>
          <w:p w14:paraId="4EA2AF69" w14:textId="77777777" w:rsidR="002E6246" w:rsidRPr="002D7758" w:rsidRDefault="00791E04" w:rsidP="00AA3403">
            <w:pPr>
              <w:spacing w:before="60" w:after="60"/>
              <w:jc w:val="center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Informācija par projektu</w:t>
            </w:r>
          </w:p>
        </w:tc>
      </w:tr>
      <w:tr w:rsidR="002E6246" w:rsidRPr="002D7758" w14:paraId="038F4CF4" w14:textId="77777777" w:rsidTr="2A45E688">
        <w:tc>
          <w:tcPr>
            <w:tcW w:w="710" w:type="dxa"/>
          </w:tcPr>
          <w:p w14:paraId="649C7D6B" w14:textId="77777777" w:rsidR="002E6246" w:rsidRPr="002D7758" w:rsidRDefault="002E6246" w:rsidP="002E6246">
            <w:pPr>
              <w:spacing w:before="60" w:after="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55" w:type="dxa"/>
            <w:gridSpan w:val="2"/>
          </w:tcPr>
          <w:p w14:paraId="5FD324EE" w14:textId="75811CB1" w:rsidR="002E6246" w:rsidRPr="00FA4E76" w:rsidRDefault="008F0E14" w:rsidP="00175ED7">
            <w:pPr>
              <w:shd w:val="clear" w:color="auto" w:fill="FFFFFF"/>
              <w:jc w:val="center"/>
              <w:rPr>
                <w:rFonts w:eastAsia="Calibri" w:cs="Times New Roman"/>
                <w:b/>
                <w:bCs/>
                <w:szCs w:val="24"/>
              </w:rPr>
            </w:pPr>
            <w:sdt>
              <w:sdtPr>
                <w:id w:val="882755678"/>
                <w:placeholder>
                  <w:docPart w:val="9634D5CA8E494EBFA5370DD0F326997B"/>
                </w:placeholder>
              </w:sdtPr>
              <w:sdtEndPr>
                <w:rPr>
                  <w:rFonts w:eastAsia="Times New Roman" w:cs="Times New Roman"/>
                  <w:b/>
                  <w:bCs/>
                  <w:color w:val="000000" w:themeColor="text1"/>
                  <w:szCs w:val="24"/>
                  <w:lang w:eastAsia="lv-LV"/>
                </w:rPr>
              </w:sdtEndPr>
              <w:sdtContent>
                <w:r w:rsidR="00B11F6B" w:rsidRPr="003A07AE">
                  <w:t>Likumprojekts “</w:t>
                </w:r>
                <w:r w:rsidR="006A58A6">
                  <w:t xml:space="preserve">Grozījumi  </w:t>
                </w:r>
                <w:r w:rsidR="00DF78E3" w:rsidRPr="00DF78E3">
                  <w:t>Privāto pensiju fondu likumā</w:t>
                </w:r>
                <w:r w:rsidR="006A58A6">
                  <w:t>”.</w:t>
                </w:r>
              </w:sdtContent>
            </w:sdt>
          </w:p>
        </w:tc>
      </w:tr>
      <w:tr w:rsidR="002E6246" w:rsidRPr="002D7758" w14:paraId="1B6154FB" w14:textId="77777777" w:rsidTr="2A45E688">
        <w:trPr>
          <w:trHeight w:val="725"/>
        </w:trPr>
        <w:tc>
          <w:tcPr>
            <w:tcW w:w="710" w:type="dxa"/>
          </w:tcPr>
          <w:p w14:paraId="03AF8BF1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649A217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Projekta izstrādes nepieciešamības pamatojums</w:t>
            </w:r>
          </w:p>
        </w:tc>
        <w:tc>
          <w:tcPr>
            <w:tcW w:w="6350" w:type="dxa"/>
          </w:tcPr>
          <w:p w14:paraId="18C77A32" w14:textId="2DD0322D" w:rsidR="005C4A42" w:rsidRPr="003A07AE" w:rsidRDefault="00226CF4" w:rsidP="00DF78E3">
            <w:pPr>
              <w:jc w:val="both"/>
              <w:rPr>
                <w:rFonts w:cs="Times New Roman"/>
                <w:szCs w:val="24"/>
              </w:rPr>
            </w:pPr>
            <w:r w:rsidRPr="003A07AE">
              <w:rPr>
                <w:rFonts w:cs="Times New Roman"/>
                <w:szCs w:val="24"/>
              </w:rPr>
              <w:t>Likumprojekta</w:t>
            </w:r>
            <w:r w:rsidR="00BB618A" w:rsidRPr="003A07AE">
              <w:rPr>
                <w:rFonts w:cs="Times New Roman"/>
                <w:szCs w:val="24"/>
              </w:rPr>
              <w:t xml:space="preserve"> </w:t>
            </w:r>
            <w:r w:rsidR="007418AC" w:rsidRPr="007418AC">
              <w:rPr>
                <w:rFonts w:cs="Times New Roman"/>
                <w:szCs w:val="24"/>
              </w:rPr>
              <w:t>“</w:t>
            </w:r>
            <w:r w:rsidR="00DF78E3">
              <w:rPr>
                <w:rFonts w:cs="Times New Roman"/>
                <w:szCs w:val="24"/>
              </w:rPr>
              <w:t xml:space="preserve">Grozījumi </w:t>
            </w:r>
            <w:r w:rsidR="00DF78E3" w:rsidRPr="00DF78E3">
              <w:rPr>
                <w:rFonts w:cs="Times New Roman"/>
                <w:szCs w:val="24"/>
              </w:rPr>
              <w:t>Privāto pensiju fondu likumā</w:t>
            </w:r>
            <w:r w:rsidR="007418AC" w:rsidRPr="007418AC">
              <w:rPr>
                <w:rFonts w:cs="Times New Roman"/>
                <w:szCs w:val="24"/>
              </w:rPr>
              <w:t>”</w:t>
            </w:r>
            <w:r w:rsidR="006A58A6">
              <w:rPr>
                <w:rFonts w:cs="Times New Roman"/>
                <w:szCs w:val="24"/>
              </w:rPr>
              <w:t xml:space="preserve">  </w:t>
            </w:r>
            <w:r w:rsidRPr="003A07AE">
              <w:rPr>
                <w:rFonts w:cs="Times New Roman"/>
                <w:szCs w:val="24"/>
              </w:rPr>
              <w:t xml:space="preserve">izstrādes mērķis ir </w:t>
            </w:r>
            <w:r w:rsidR="002D1B5B" w:rsidRPr="003A07AE">
              <w:rPr>
                <w:rFonts w:cs="Times New Roman"/>
                <w:szCs w:val="24"/>
              </w:rPr>
              <w:t>2019.gada 20.</w:t>
            </w:r>
            <w:r w:rsidR="005C4A42" w:rsidRPr="003A07AE">
              <w:rPr>
                <w:rFonts w:cs="Times New Roman"/>
                <w:szCs w:val="24"/>
              </w:rPr>
              <w:t xml:space="preserve">jūnija Eiropas Parlamenta un Padomes </w:t>
            </w:r>
            <w:r w:rsidR="007418AC">
              <w:rPr>
                <w:rFonts w:cs="Times New Roman"/>
                <w:szCs w:val="24"/>
              </w:rPr>
              <w:t>Regulas</w:t>
            </w:r>
            <w:r w:rsidR="005C4A42" w:rsidRPr="003A07AE">
              <w:rPr>
                <w:rFonts w:cs="Times New Roman"/>
                <w:szCs w:val="24"/>
              </w:rPr>
              <w:t xml:space="preserve"> </w:t>
            </w:r>
            <w:r w:rsidR="007418AC">
              <w:rPr>
                <w:rFonts w:cs="Times New Roman"/>
                <w:szCs w:val="24"/>
              </w:rPr>
              <w:t xml:space="preserve">(ES) </w:t>
            </w:r>
            <w:r w:rsidR="005C4A42" w:rsidRPr="003A07AE">
              <w:rPr>
                <w:rFonts w:cs="Times New Roman"/>
                <w:szCs w:val="24"/>
              </w:rPr>
              <w:t>2019/</w:t>
            </w:r>
            <w:r w:rsidR="007418AC">
              <w:rPr>
                <w:rFonts w:cs="Times New Roman"/>
                <w:szCs w:val="24"/>
              </w:rPr>
              <w:t>1238</w:t>
            </w:r>
            <w:r w:rsidR="005C4A42" w:rsidRPr="003A07AE">
              <w:rPr>
                <w:rFonts w:cs="Times New Roman"/>
                <w:szCs w:val="24"/>
              </w:rPr>
              <w:t xml:space="preserve"> </w:t>
            </w:r>
            <w:r w:rsidR="007418AC">
              <w:rPr>
                <w:rFonts w:cs="Times New Roman"/>
                <w:szCs w:val="24"/>
              </w:rPr>
              <w:t xml:space="preserve">par </w:t>
            </w:r>
            <w:proofErr w:type="spellStart"/>
            <w:r w:rsidR="007418AC">
              <w:rPr>
                <w:rFonts w:cs="Times New Roman"/>
                <w:szCs w:val="24"/>
              </w:rPr>
              <w:t>Pan</w:t>
            </w:r>
            <w:proofErr w:type="spellEnd"/>
            <w:r w:rsidR="007418AC">
              <w:rPr>
                <w:rFonts w:cs="Times New Roman"/>
                <w:szCs w:val="24"/>
              </w:rPr>
              <w:t>-Eiropas privāto pensiju produktu (PEPP)</w:t>
            </w:r>
            <w:r w:rsidR="002D1B5B" w:rsidRPr="003A07AE">
              <w:rPr>
                <w:rFonts w:cs="Times New Roman"/>
                <w:szCs w:val="24"/>
              </w:rPr>
              <w:t xml:space="preserve"> prasību ieviešana</w:t>
            </w:r>
            <w:r w:rsidR="007418AC">
              <w:rPr>
                <w:rFonts w:cs="Times New Roman"/>
                <w:szCs w:val="24"/>
              </w:rPr>
              <w:t>.</w:t>
            </w:r>
          </w:p>
          <w:p w14:paraId="249A7BA6" w14:textId="7AF0BAB2" w:rsidR="004300A9" w:rsidRPr="002D7758" w:rsidRDefault="004300A9" w:rsidP="00226CF4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2E6246" w:rsidRPr="002D7758" w14:paraId="3D8E39E8" w14:textId="77777777" w:rsidTr="2A45E688">
        <w:tc>
          <w:tcPr>
            <w:tcW w:w="710" w:type="dxa"/>
          </w:tcPr>
          <w:p w14:paraId="45A28F15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4495A350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Vadības darba plāna uzdevuma numurs un tā izpildes termiņš (ja nepieciešams)</w:t>
            </w:r>
          </w:p>
        </w:tc>
        <w:tc>
          <w:tcPr>
            <w:tcW w:w="6350" w:type="dxa"/>
          </w:tcPr>
          <w:p w14:paraId="75FFFEEF" w14:textId="77777777" w:rsidR="005D4BBE" w:rsidRPr="002D7758" w:rsidRDefault="00076811" w:rsidP="00A71199">
            <w:pPr>
              <w:pStyle w:val="doc-ti"/>
              <w:jc w:val="left"/>
              <w:rPr>
                <w:b w:val="0"/>
                <w:iCs/>
              </w:rPr>
            </w:pPr>
            <w:r w:rsidRPr="002D7758">
              <w:rPr>
                <w:b w:val="0"/>
                <w:iCs/>
              </w:rPr>
              <w:t>Nav attiecināms.</w:t>
            </w:r>
          </w:p>
        </w:tc>
      </w:tr>
      <w:tr w:rsidR="002E6246" w:rsidRPr="002D7758" w14:paraId="18ADF702" w14:textId="77777777" w:rsidTr="2A45E688">
        <w:tc>
          <w:tcPr>
            <w:tcW w:w="710" w:type="dxa"/>
          </w:tcPr>
          <w:p w14:paraId="166D11E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E4E51FE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  <w:highlight w:val="yellow"/>
              </w:rPr>
            </w:pPr>
            <w:r w:rsidRPr="002D7758">
              <w:rPr>
                <w:rFonts w:eastAsia="Times New Roman" w:cs="Times New Roman"/>
                <w:szCs w:val="24"/>
              </w:rPr>
              <w:t>Projekta īss saturs</w:t>
            </w:r>
          </w:p>
        </w:tc>
        <w:tc>
          <w:tcPr>
            <w:tcW w:w="6350" w:type="dxa"/>
          </w:tcPr>
          <w:p w14:paraId="50BBA4D1" w14:textId="29E7EB21" w:rsidR="00BB618A" w:rsidRDefault="00312282" w:rsidP="00BB618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 w:rsidRPr="00170D32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Likumprojekt</w:t>
            </w:r>
            <w:r w:rsidR="006C5FB1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ā ir paredzēts noteikt:</w:t>
            </w:r>
          </w:p>
          <w:p w14:paraId="1582206A" w14:textId="0442D368" w:rsidR="00F120A1" w:rsidRPr="00F120A1" w:rsidRDefault="00F50B44" w:rsidP="00F120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Kompetento iestādi, kas uzraudzītu PEPP</w:t>
            </w:r>
            <w:r w:rsidR="00F120A1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sniedzējus un PEPP izplatītājus, un veiktu regulā noteiktās funkcijas. </w:t>
            </w:r>
            <w:r w:rsidR="00F120A1" w:rsidRPr="00F120A1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Izvērtējot regulā noteiktās kompetentās iestādes funkcijas un to piemērošanu Latvijā, ir secināms, ka kompetentās iestādes funkcijas kopumā atbilst finanšu nozares uzrauga funkcijām </w:t>
            </w:r>
            <w:r w:rsidR="006C5FB1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- </w:t>
            </w:r>
            <w:r w:rsidR="00F120A1" w:rsidRPr="00F120A1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Finanšu un kapitāla tirgus komisijai.</w:t>
            </w:r>
          </w:p>
          <w:p w14:paraId="71A905A0" w14:textId="410D75AF" w:rsidR="00830FC8" w:rsidRDefault="0004135A" w:rsidP="00173F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Ar</w:t>
            </w:r>
            <w:r w:rsidR="006A58A6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PEPP </w:t>
            </w:r>
            <w:r w:rsidR="002129FF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uzkrāšanas un </w:t>
            </w:r>
            <w:r w:rsidR="006A58A6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izmaksāšanas fāzi saistītos nosacījumus -  noteikt pensijas vecumu un </w:t>
            </w:r>
            <w:r w:rsidR="00830FC8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tiesības saņemt izmaksas atbilstoši pensiju plāna noteikumiem pirms pensijas vecuma sasniegšanas</w:t>
            </w:r>
            <w:r w:rsidR="006A58A6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,</w:t>
            </w:r>
            <w:r w:rsidR="00830FC8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saskaņā ar pastāvošo regulējumu </w:t>
            </w:r>
            <w:r w:rsidR="00173FE3" w:rsidRPr="00173FE3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Privāto pensiju fondu likumā.</w:t>
            </w:r>
          </w:p>
          <w:p w14:paraId="0B0A7DDB" w14:textId="2588521F" w:rsidR="002129FF" w:rsidRDefault="002129FF" w:rsidP="00173FE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Administratīv</w:t>
            </w:r>
            <w:r w:rsidR="00C640C0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os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sod</w:t>
            </w:r>
            <w:r w:rsidR="00C640C0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us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un cit</w:t>
            </w:r>
            <w:r w:rsidR="00C640C0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us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pasākum</w:t>
            </w:r>
            <w:r w:rsidR="00C640C0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us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efektīvas uzraudzības nodrošināšanai par regulas prasību ievērošanu.</w:t>
            </w:r>
          </w:p>
          <w:p w14:paraId="5B298615" w14:textId="77777777" w:rsidR="0004135A" w:rsidRDefault="0004135A" w:rsidP="0004135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</w:p>
          <w:p w14:paraId="7DD3B889" w14:textId="16FDC9F4" w:rsidR="00830FC8" w:rsidRDefault="002129FF" w:rsidP="007E1CF7">
            <w:pPr>
              <w:pStyle w:val="ListParagraph"/>
              <w:autoSpaceDE w:val="0"/>
              <w:autoSpaceDN w:val="0"/>
              <w:adjustRightInd w:val="0"/>
              <w:ind w:left="36"/>
              <w:jc w:val="both"/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Vienlaikus likumprojekta izstrādes procesā tiks </w:t>
            </w:r>
            <w:r>
              <w:t>i</w:t>
            </w:r>
            <w:r w:rsidR="00175ED7">
              <w:t>zvērtēt</w:t>
            </w:r>
            <w:r>
              <w:t>a</w:t>
            </w:r>
            <w:r w:rsidR="00175ED7">
              <w:t xml:space="preserve"> nepieciešamību veikt atbilstošus grozījumus </w:t>
            </w:r>
            <w:r w:rsidR="00175ED7" w:rsidRPr="0004135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likumprojekt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ā</w:t>
            </w:r>
            <w:r w:rsidR="00175ED7" w:rsidRPr="0004135A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“Grozījumi likumā “Par iedzīvotāju ienākuma nodokli”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”, lai </w:t>
            </w:r>
            <w:r w:rsidR="00175ED7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s</w:t>
            </w:r>
            <w:r w:rsidR="00830FC8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askaņā ar Eiropas Komisijas 2017.gada 27.jūnija rekomendāciju </w:t>
            </w:r>
            <w:r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N</w:t>
            </w:r>
            <w:r w:rsidR="00830FC8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r. C(2017) 4393 </w:t>
            </w:r>
            <w:proofErr w:type="spellStart"/>
            <w:r w:rsidR="00830FC8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final</w:t>
            </w:r>
            <w:proofErr w:type="spellEnd"/>
            <w:r w:rsidR="00830FC8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 xml:space="preserve"> “Par nodokļu piemērošanu privāto pensiju produktiem, ietverot </w:t>
            </w:r>
            <w:proofErr w:type="spellStart"/>
            <w:r w:rsidR="00830FC8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Pan</w:t>
            </w:r>
            <w:proofErr w:type="spellEnd"/>
            <w:r w:rsidR="00830FC8" w:rsidRPr="00830FC8">
              <w:rPr>
                <w:rFonts w:eastAsia="Times New Roman" w:cs="Times New Roman"/>
                <w:iCs/>
                <w:color w:val="000000" w:themeColor="text1"/>
                <w:szCs w:val="24"/>
                <w:lang w:eastAsia="lv-LV"/>
              </w:rPr>
              <w:t>-Eiropas privāto pensiju produktu”  2.1 punktu, Komisija rekomendē dalībvalstīm piemērot PEPP nodokļu atvieglojumus, kas ir līdzvērtīgi nacionālajiem privāto pensiju produktiem.</w:t>
            </w:r>
            <w:r w:rsidR="0004135A">
              <w:t xml:space="preserve"> </w:t>
            </w:r>
          </w:p>
          <w:p w14:paraId="16751375" w14:textId="437706F5" w:rsidR="00BB618A" w:rsidRPr="00B1619C" w:rsidRDefault="00BB618A" w:rsidP="00830FC8">
            <w:pPr>
              <w:pStyle w:val="ListParagraph"/>
              <w:autoSpaceDE w:val="0"/>
              <w:autoSpaceDN w:val="0"/>
              <w:adjustRightInd w:val="0"/>
              <w:jc w:val="both"/>
              <w:rPr>
                <w:noProof/>
                <w:szCs w:val="24"/>
              </w:rPr>
            </w:pPr>
          </w:p>
        </w:tc>
      </w:tr>
      <w:tr w:rsidR="002E6246" w:rsidRPr="002D7758" w14:paraId="12E3A7C9" w14:textId="77777777" w:rsidTr="2A45E688">
        <w:tc>
          <w:tcPr>
            <w:tcW w:w="710" w:type="dxa"/>
          </w:tcPr>
          <w:p w14:paraId="6524DD2E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71B625FF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Iespējamie risinājuma varianti (ja nepieciešams)</w:t>
            </w:r>
          </w:p>
        </w:tc>
        <w:tc>
          <w:tcPr>
            <w:tcW w:w="6350" w:type="dxa"/>
          </w:tcPr>
          <w:p w14:paraId="6E2820A1" w14:textId="77777777" w:rsidR="002E6246" w:rsidRPr="002D7758" w:rsidRDefault="002E6246" w:rsidP="002E6246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Nav</w:t>
            </w:r>
            <w:r w:rsidR="00C72F1A" w:rsidRPr="002D7758">
              <w:rPr>
                <w:rFonts w:eastAsia="Times New Roman" w:cs="Times New Roman"/>
                <w:szCs w:val="24"/>
              </w:rPr>
              <w:t xml:space="preserve"> citi risinājumi.</w:t>
            </w:r>
          </w:p>
        </w:tc>
      </w:tr>
      <w:tr w:rsidR="002E6246" w:rsidRPr="002D7758" w14:paraId="12BB06A4" w14:textId="77777777" w:rsidTr="2A45E688">
        <w:tc>
          <w:tcPr>
            <w:tcW w:w="710" w:type="dxa"/>
          </w:tcPr>
          <w:p w14:paraId="4810C09E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23E8DF96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Par projektu nosakāmā atbildīgā amatpersona</w:t>
            </w:r>
          </w:p>
        </w:tc>
        <w:tc>
          <w:tcPr>
            <w:tcW w:w="6350" w:type="dxa"/>
          </w:tcPr>
          <w:p w14:paraId="36224F76" w14:textId="77777777" w:rsidR="002E6246" w:rsidRPr="002D7758" w:rsidRDefault="002E6246" w:rsidP="00C72F1A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Finanšu ministrijas Finanšu tirgus politikas departamenta direktore </w:t>
            </w:r>
            <w:r w:rsidR="00C72F1A" w:rsidRPr="002D7758">
              <w:rPr>
                <w:rFonts w:eastAsia="Times New Roman" w:cs="Times New Roman"/>
                <w:szCs w:val="24"/>
              </w:rPr>
              <w:t>Aija Zitcere</w:t>
            </w:r>
          </w:p>
        </w:tc>
      </w:tr>
      <w:tr w:rsidR="002E6246" w:rsidRPr="002D7758" w14:paraId="461FE1A3" w14:textId="77777777" w:rsidTr="2A45E688">
        <w:tc>
          <w:tcPr>
            <w:tcW w:w="710" w:type="dxa"/>
          </w:tcPr>
          <w:p w14:paraId="479A9CF7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543BA5B4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Nosakāmais projekta sagatavotājs (ja nepieciešams)</w:t>
            </w:r>
          </w:p>
        </w:tc>
        <w:tc>
          <w:tcPr>
            <w:tcW w:w="6350" w:type="dxa"/>
          </w:tcPr>
          <w:p w14:paraId="20D17DDF" w14:textId="72FFB3B5" w:rsidR="002E6246" w:rsidRPr="002D7758" w:rsidRDefault="002E6246" w:rsidP="00173FE3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Finanšu ministrijas Finanšu tirgus politikas departamenta</w:t>
            </w:r>
            <w:r w:rsidR="00E91330" w:rsidRPr="002D7758">
              <w:rPr>
                <w:rFonts w:eastAsia="Times New Roman" w:cs="Times New Roman"/>
                <w:szCs w:val="24"/>
              </w:rPr>
              <w:t xml:space="preserve"> </w:t>
            </w:r>
            <w:r w:rsidR="00226CF4" w:rsidRPr="002D7758">
              <w:rPr>
                <w:rFonts w:eastAsia="Times New Roman" w:cs="Times New Roman"/>
                <w:szCs w:val="24"/>
              </w:rPr>
              <w:t>Kapitāla tirgus un apdrošināšanas politikas nodaļas</w:t>
            </w:r>
            <w:r w:rsidR="00173FE3">
              <w:rPr>
                <w:rFonts w:eastAsia="Times New Roman" w:cs="Times New Roman"/>
                <w:szCs w:val="24"/>
              </w:rPr>
              <w:t xml:space="preserve"> vecākais eksperts Imants </w:t>
            </w:r>
            <w:proofErr w:type="spellStart"/>
            <w:r w:rsidR="00173FE3">
              <w:rPr>
                <w:rFonts w:eastAsia="Times New Roman" w:cs="Times New Roman"/>
                <w:szCs w:val="24"/>
              </w:rPr>
              <w:t>Tiesnieks</w:t>
            </w:r>
            <w:proofErr w:type="spellEnd"/>
            <w:r w:rsidR="00173FE3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2E6246" w:rsidRPr="002D7758" w14:paraId="787539A1" w14:textId="77777777" w:rsidTr="2A45E688">
        <w:tc>
          <w:tcPr>
            <w:tcW w:w="710" w:type="dxa"/>
          </w:tcPr>
          <w:p w14:paraId="7FC6FE2B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51C7635C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Darba grupas vadītājs un iespējamais sastāvs (ja nepieciešams)</w:t>
            </w:r>
          </w:p>
        </w:tc>
        <w:tc>
          <w:tcPr>
            <w:tcW w:w="6350" w:type="dxa"/>
          </w:tcPr>
          <w:p w14:paraId="7741757F" w14:textId="3103EF8D" w:rsidR="002E6246" w:rsidRPr="002D7758" w:rsidRDefault="002E6246" w:rsidP="002129FF">
            <w:pPr>
              <w:spacing w:after="60"/>
              <w:jc w:val="both"/>
              <w:rPr>
                <w:rFonts w:eastAsia="Calibri" w:cs="Times New Roman"/>
                <w:szCs w:val="24"/>
                <w:lang w:eastAsia="lv-LV"/>
              </w:rPr>
            </w:pPr>
            <w:r w:rsidRPr="002D7758">
              <w:rPr>
                <w:rFonts w:eastAsia="Calibri" w:cs="Times New Roman"/>
                <w:szCs w:val="24"/>
              </w:rPr>
              <w:t>Darba grupa nav nepieciešama</w:t>
            </w:r>
            <w:r w:rsidR="00C72F1A" w:rsidRPr="002D7758">
              <w:rPr>
                <w:rFonts w:eastAsia="Calibri" w:cs="Times New Roman"/>
                <w:szCs w:val="24"/>
              </w:rPr>
              <w:t>.</w:t>
            </w:r>
            <w:r w:rsidR="00173FE3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2E6246" w:rsidRPr="002D7758" w14:paraId="1863AA7C" w14:textId="77777777" w:rsidTr="2A45E688">
        <w:tc>
          <w:tcPr>
            <w:tcW w:w="710" w:type="dxa"/>
          </w:tcPr>
          <w:p w14:paraId="67CDCA75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37B619D2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Calibri" w:cs="Times New Roman"/>
                <w:szCs w:val="24"/>
              </w:rPr>
              <w:t>Sabiedrības līdzdalība</w:t>
            </w:r>
          </w:p>
        </w:tc>
        <w:tc>
          <w:tcPr>
            <w:tcW w:w="6350" w:type="dxa"/>
          </w:tcPr>
          <w:p w14:paraId="237148F2" w14:textId="17BF8BA4" w:rsidR="002E6246" w:rsidRPr="002D7758" w:rsidRDefault="2A45E688" w:rsidP="00173FE3">
            <w:pPr>
              <w:spacing w:after="60"/>
              <w:jc w:val="both"/>
              <w:rPr>
                <w:rFonts w:eastAsia="Calibri" w:cs="Times New Roman"/>
                <w:szCs w:val="24"/>
              </w:rPr>
            </w:pPr>
            <w:r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 xml:space="preserve">Uzziņa </w:t>
            </w:r>
            <w:r w:rsidR="00516CB9"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>tiks publicēt</w:t>
            </w:r>
            <w:r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>a</w:t>
            </w:r>
            <w:r w:rsidR="00516CB9" w:rsidRPr="002D7758">
              <w:rPr>
                <w:rFonts w:ascii="Times New Roman,Calibri" w:eastAsia="Times New Roman,Calibri" w:hAnsi="Times New Roman,Calibri" w:cs="Times New Roman,Calibri"/>
                <w:szCs w:val="24"/>
              </w:rPr>
              <w:t xml:space="preserve"> Finanšu ministrijas tīmekļa vietnē </w:t>
            </w:r>
            <w:r w:rsidR="00D815A4" w:rsidRPr="002D7758">
              <w:rPr>
                <w:rFonts w:eastAsia="Calibri" w:cs="Times New Roman"/>
                <w:szCs w:val="24"/>
              </w:rPr>
              <w:t xml:space="preserve">sadaļā “Sabiedrības </w:t>
            </w:r>
            <w:r w:rsidR="00D815A4" w:rsidRPr="00D271D5">
              <w:rPr>
                <w:rFonts w:eastAsia="Calibri" w:cs="Times New Roman"/>
                <w:szCs w:val="24"/>
              </w:rPr>
              <w:t>līdzdalība”</w:t>
            </w:r>
            <w:r w:rsidR="0061347F">
              <w:rPr>
                <w:rFonts w:eastAsia="Calibri" w:cs="Times New Roman"/>
                <w:szCs w:val="24"/>
              </w:rPr>
              <w:t xml:space="preserve"> un sabiedrība viedokļus var sniegt līdz 27.janvārim</w:t>
            </w:r>
            <w:r w:rsidR="00173FE3">
              <w:rPr>
                <w:rFonts w:eastAsia="Calibri" w:cs="Times New Roman"/>
                <w:szCs w:val="24"/>
              </w:rPr>
              <w:t xml:space="preserve">. </w:t>
            </w:r>
            <w:r w:rsidRPr="00D271D5">
              <w:rPr>
                <w:rFonts w:eastAsia="Times New Roman" w:cs="Times New Roman"/>
                <w:szCs w:val="24"/>
              </w:rPr>
              <w:t>Sabiedrības pārstāvji varēs līdz</w:t>
            </w:r>
            <w:r w:rsidR="000C4905" w:rsidRPr="00D271D5">
              <w:rPr>
                <w:rFonts w:eastAsia="Times New Roman" w:cs="Times New Roman"/>
                <w:szCs w:val="24"/>
              </w:rPr>
              <w:t>darboties likumprojekta izstrādē</w:t>
            </w:r>
            <w:r w:rsidRPr="00D271D5">
              <w:rPr>
                <w:rFonts w:eastAsia="Times New Roman" w:cs="Times New Roman"/>
                <w:szCs w:val="24"/>
              </w:rPr>
              <w:t>, sniedzot</w:t>
            </w:r>
            <w:r w:rsidRPr="002D7758">
              <w:rPr>
                <w:rFonts w:eastAsia="Times New Roman" w:cs="Times New Roman"/>
                <w:szCs w:val="24"/>
              </w:rPr>
              <w:t xml:space="preserve"> atzinumu par to pēc izsludināš</w:t>
            </w:r>
            <w:r w:rsidR="002D1B5B">
              <w:rPr>
                <w:rFonts w:eastAsia="Times New Roman" w:cs="Times New Roman"/>
                <w:szCs w:val="24"/>
              </w:rPr>
              <w:t>anas Valsts sekretāru sanāksmē.</w:t>
            </w:r>
          </w:p>
        </w:tc>
      </w:tr>
      <w:tr w:rsidR="002E6246" w:rsidRPr="002D7758" w14:paraId="6CF3A075" w14:textId="77777777" w:rsidTr="2A45E688">
        <w:tc>
          <w:tcPr>
            <w:tcW w:w="710" w:type="dxa"/>
          </w:tcPr>
          <w:p w14:paraId="5FCE7A86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72A154C6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Ministrijas struktūrvienības un padotības iestādēm ar kurām projekts jāsaskaņo</w:t>
            </w:r>
          </w:p>
        </w:tc>
        <w:tc>
          <w:tcPr>
            <w:tcW w:w="6350" w:type="dxa"/>
          </w:tcPr>
          <w:p w14:paraId="0C9A81D3" w14:textId="5A8BA8C5" w:rsidR="002E6246" w:rsidRPr="000048F9" w:rsidRDefault="00A71199" w:rsidP="007E1CF7">
            <w:pPr>
              <w:widowControl w:val="0"/>
              <w:tabs>
                <w:tab w:val="left" w:pos="851"/>
                <w:tab w:val="right" w:pos="9356"/>
              </w:tabs>
              <w:adjustRightInd w:val="0"/>
              <w:spacing w:after="60"/>
              <w:jc w:val="both"/>
              <w:rPr>
                <w:rFonts w:eastAsia="Calibri" w:cs="Times New Roman"/>
                <w:szCs w:val="24"/>
                <w:lang w:eastAsia="en-GB"/>
              </w:rPr>
            </w:pPr>
            <w:r w:rsidRPr="000048F9">
              <w:rPr>
                <w:rFonts w:eastAsia="Calibri" w:cs="Times New Roman"/>
                <w:szCs w:val="24"/>
                <w:lang w:eastAsia="en-GB"/>
              </w:rPr>
              <w:t>Juridiskais</w:t>
            </w:r>
            <w:r w:rsidR="000A1913" w:rsidRPr="000048F9">
              <w:rPr>
                <w:rFonts w:eastAsia="Calibri" w:cs="Times New Roman"/>
                <w:szCs w:val="24"/>
                <w:lang w:eastAsia="en-GB"/>
              </w:rPr>
              <w:t xml:space="preserve"> departaments</w:t>
            </w:r>
            <w:r w:rsidR="002129FF">
              <w:rPr>
                <w:rFonts w:eastAsia="Calibri" w:cs="Times New Roman"/>
                <w:szCs w:val="24"/>
                <w:lang w:eastAsia="en-GB"/>
              </w:rPr>
              <w:t xml:space="preserve">, </w:t>
            </w:r>
            <w:r w:rsidR="00173FE3">
              <w:rPr>
                <w:rFonts w:eastAsia="Calibri" w:cs="Times New Roman"/>
                <w:szCs w:val="24"/>
                <w:lang w:eastAsia="en-GB"/>
              </w:rPr>
              <w:t>Tiešo nodokļu departaments</w:t>
            </w:r>
            <w:r w:rsidR="002129FF">
              <w:rPr>
                <w:rFonts w:eastAsia="Calibri" w:cs="Times New Roman"/>
                <w:szCs w:val="24"/>
                <w:lang w:eastAsia="en-GB"/>
              </w:rPr>
              <w:t xml:space="preserve"> un tiks lūgts viedoklis Finanšu un kapitāla tirgus komisijai</w:t>
            </w:r>
            <w:r w:rsidR="00646458">
              <w:rPr>
                <w:rFonts w:eastAsia="Calibri" w:cs="Times New Roman"/>
                <w:szCs w:val="24"/>
                <w:lang w:eastAsia="en-GB"/>
              </w:rPr>
              <w:t xml:space="preserve"> </w:t>
            </w:r>
            <w:r w:rsidR="007E1CF7">
              <w:rPr>
                <w:rFonts w:eastAsia="Calibri" w:cs="Times New Roman"/>
                <w:szCs w:val="24"/>
                <w:lang w:eastAsia="en-GB"/>
              </w:rPr>
              <w:t>un</w:t>
            </w:r>
            <w:r w:rsidR="00646458">
              <w:rPr>
                <w:rFonts w:eastAsia="Calibri" w:cs="Times New Roman"/>
                <w:szCs w:val="24"/>
                <w:lang w:eastAsia="en-GB"/>
              </w:rPr>
              <w:t xml:space="preserve"> Grāmatvedības un revīzijas</w:t>
            </w:r>
            <w:r w:rsidR="007E1CF7">
              <w:rPr>
                <w:rFonts w:eastAsia="Calibri" w:cs="Times New Roman"/>
                <w:szCs w:val="24"/>
                <w:lang w:eastAsia="en-GB"/>
              </w:rPr>
              <w:t xml:space="preserve"> politikas</w:t>
            </w:r>
            <w:r w:rsidR="00646458">
              <w:rPr>
                <w:rFonts w:eastAsia="Calibri" w:cs="Times New Roman"/>
                <w:szCs w:val="24"/>
                <w:lang w:eastAsia="en-GB"/>
              </w:rPr>
              <w:t xml:space="preserve"> </w:t>
            </w:r>
            <w:r w:rsidR="007E1CF7">
              <w:rPr>
                <w:rFonts w:eastAsia="Calibri" w:cs="Times New Roman"/>
                <w:szCs w:val="24"/>
                <w:lang w:eastAsia="en-GB"/>
              </w:rPr>
              <w:t>departamentam</w:t>
            </w:r>
            <w:r w:rsidR="002129FF">
              <w:rPr>
                <w:rFonts w:eastAsia="Calibri" w:cs="Times New Roman"/>
                <w:szCs w:val="24"/>
                <w:lang w:eastAsia="en-GB"/>
              </w:rPr>
              <w:t>.</w:t>
            </w:r>
          </w:p>
        </w:tc>
      </w:tr>
      <w:tr w:rsidR="002E6246" w:rsidRPr="002D7758" w14:paraId="454CF805" w14:textId="77777777" w:rsidTr="2A45E688">
        <w:tc>
          <w:tcPr>
            <w:tcW w:w="710" w:type="dxa"/>
          </w:tcPr>
          <w:p w14:paraId="72D3DDE7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324AF56B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Saskaņošanas termiņš</w:t>
            </w:r>
          </w:p>
        </w:tc>
        <w:tc>
          <w:tcPr>
            <w:tcW w:w="6350" w:type="dxa"/>
          </w:tcPr>
          <w:p w14:paraId="012A856E" w14:textId="26F14404" w:rsidR="00A71199" w:rsidRPr="000048F9" w:rsidRDefault="00A71199" w:rsidP="00A71199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0048F9">
              <w:rPr>
                <w:rFonts w:eastAsia="Times New Roman" w:cs="Times New Roman"/>
                <w:szCs w:val="24"/>
              </w:rPr>
              <w:t xml:space="preserve">Nosūtīt iekšējai saskaņošanai: </w:t>
            </w:r>
            <w:r w:rsidR="007813AA" w:rsidRPr="00173FE3">
              <w:rPr>
                <w:rFonts w:eastAsia="Times New Roman" w:cs="Times New Roman"/>
                <w:szCs w:val="24"/>
              </w:rPr>
              <w:t>0</w:t>
            </w:r>
            <w:r w:rsidR="00646458">
              <w:rPr>
                <w:rFonts w:eastAsia="Times New Roman" w:cs="Times New Roman"/>
                <w:szCs w:val="24"/>
              </w:rPr>
              <w:t>3</w:t>
            </w:r>
            <w:r w:rsidR="007813AA" w:rsidRPr="00173FE3">
              <w:rPr>
                <w:rFonts w:eastAsia="Times New Roman" w:cs="Times New Roman"/>
                <w:szCs w:val="24"/>
              </w:rPr>
              <w:t>.0</w:t>
            </w:r>
            <w:r w:rsidR="00646458">
              <w:rPr>
                <w:rFonts w:eastAsia="Times New Roman" w:cs="Times New Roman"/>
                <w:szCs w:val="24"/>
              </w:rPr>
              <w:t>8</w:t>
            </w:r>
            <w:r w:rsidR="007813AA" w:rsidRPr="00173FE3">
              <w:rPr>
                <w:rFonts w:eastAsia="Times New Roman" w:cs="Times New Roman"/>
                <w:szCs w:val="24"/>
              </w:rPr>
              <w:t>.2020</w:t>
            </w:r>
            <w:r w:rsidR="004600A0" w:rsidRPr="00173FE3">
              <w:rPr>
                <w:rFonts w:eastAsia="Times New Roman" w:cs="Times New Roman"/>
                <w:szCs w:val="24"/>
              </w:rPr>
              <w:t>.</w:t>
            </w:r>
            <w:r w:rsidR="00830FC8">
              <w:rPr>
                <w:rFonts w:eastAsia="Times New Roman" w:cs="Times New Roman"/>
                <w:i/>
                <w:szCs w:val="24"/>
              </w:rPr>
              <w:t xml:space="preserve"> </w:t>
            </w:r>
          </w:p>
          <w:p w14:paraId="1CBDB43D" w14:textId="58D26668" w:rsidR="006C0DC6" w:rsidRPr="000048F9" w:rsidRDefault="006C0DC6" w:rsidP="00CA7C00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0048F9">
              <w:rPr>
                <w:rFonts w:eastAsia="Times New Roman" w:cs="Times New Roman"/>
                <w:szCs w:val="24"/>
              </w:rPr>
              <w:t>Saskaņošanas termiņš</w:t>
            </w:r>
            <w:r w:rsidR="00184875" w:rsidRPr="000048F9">
              <w:rPr>
                <w:rFonts w:eastAsia="Times New Roman" w:cs="Times New Roman"/>
                <w:szCs w:val="24"/>
              </w:rPr>
              <w:t>:</w:t>
            </w:r>
            <w:r w:rsidRPr="000048F9">
              <w:rPr>
                <w:rFonts w:eastAsia="Times New Roman" w:cs="Times New Roman"/>
                <w:szCs w:val="24"/>
              </w:rPr>
              <w:t xml:space="preserve"> </w:t>
            </w:r>
            <w:r w:rsidR="007813AA" w:rsidRPr="00173FE3">
              <w:rPr>
                <w:rFonts w:eastAsia="Times New Roman" w:cs="Times New Roman"/>
                <w:szCs w:val="24"/>
              </w:rPr>
              <w:t>1</w:t>
            </w:r>
            <w:r w:rsidR="00646458">
              <w:rPr>
                <w:rFonts w:eastAsia="Times New Roman" w:cs="Times New Roman"/>
                <w:szCs w:val="24"/>
              </w:rPr>
              <w:t>7</w:t>
            </w:r>
            <w:r w:rsidR="007813AA" w:rsidRPr="00173FE3">
              <w:rPr>
                <w:rFonts w:eastAsia="Times New Roman" w:cs="Times New Roman"/>
                <w:szCs w:val="24"/>
              </w:rPr>
              <w:t>.0</w:t>
            </w:r>
            <w:r w:rsidR="00646458">
              <w:rPr>
                <w:rFonts w:eastAsia="Times New Roman" w:cs="Times New Roman"/>
                <w:szCs w:val="24"/>
              </w:rPr>
              <w:t>8</w:t>
            </w:r>
            <w:r w:rsidR="007813AA" w:rsidRPr="00173FE3">
              <w:rPr>
                <w:rFonts w:eastAsia="Times New Roman" w:cs="Times New Roman"/>
                <w:szCs w:val="24"/>
              </w:rPr>
              <w:t>.2020</w:t>
            </w:r>
            <w:r w:rsidR="004600A0" w:rsidRPr="00173FE3">
              <w:rPr>
                <w:rFonts w:eastAsia="Times New Roman" w:cs="Times New Roman"/>
                <w:szCs w:val="24"/>
              </w:rPr>
              <w:t>.</w:t>
            </w:r>
            <w:r w:rsidR="00830FC8" w:rsidRPr="00173FE3">
              <w:rPr>
                <w:rFonts w:eastAsia="Times New Roman" w:cs="Times New Roman"/>
                <w:szCs w:val="24"/>
              </w:rPr>
              <w:t xml:space="preserve"> </w:t>
            </w:r>
          </w:p>
          <w:p w14:paraId="1F4C9D4A" w14:textId="77777777" w:rsidR="006C0DC6" w:rsidRPr="000048F9" w:rsidRDefault="006C0DC6" w:rsidP="00CA7C00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2E6246" w:rsidRPr="002D7758" w14:paraId="3D048E97" w14:textId="77777777" w:rsidTr="2A45E688">
        <w:tc>
          <w:tcPr>
            <w:tcW w:w="710" w:type="dxa"/>
          </w:tcPr>
          <w:p w14:paraId="4FF9EC8A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1A60437E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Prognozējamā projekta finansiālā ietekme uz valsts budžetu</w:t>
            </w:r>
          </w:p>
        </w:tc>
        <w:tc>
          <w:tcPr>
            <w:tcW w:w="6350" w:type="dxa"/>
          </w:tcPr>
          <w:p w14:paraId="7E5B00CB" w14:textId="4F17AAC6" w:rsidR="002E6246" w:rsidRPr="002D7758" w:rsidRDefault="002E6246" w:rsidP="00B22B1D">
            <w:pPr>
              <w:tabs>
                <w:tab w:val="num" w:pos="1440"/>
              </w:tabs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Projektā noteiktais regulējums </w:t>
            </w:r>
            <w:r w:rsidR="00E06AB5" w:rsidRPr="002D7758">
              <w:rPr>
                <w:rFonts w:eastAsia="Times New Roman" w:cs="Times New Roman"/>
                <w:szCs w:val="24"/>
              </w:rPr>
              <w:t>ne</w:t>
            </w:r>
            <w:r w:rsidRPr="002D7758">
              <w:rPr>
                <w:rFonts w:eastAsia="Times New Roman" w:cs="Times New Roman"/>
                <w:szCs w:val="24"/>
              </w:rPr>
              <w:t xml:space="preserve">radīs  ietekmi uz valsts budžetu. </w:t>
            </w:r>
          </w:p>
        </w:tc>
      </w:tr>
      <w:tr w:rsidR="002E6246" w:rsidRPr="002D7758" w14:paraId="77845EBC" w14:textId="77777777" w:rsidTr="2A45E688">
        <w:tc>
          <w:tcPr>
            <w:tcW w:w="710" w:type="dxa"/>
          </w:tcPr>
          <w:p w14:paraId="2C83A40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</w:tcPr>
          <w:p w14:paraId="22A0C521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Tiesību akta pieņemšanas kalendārais plāns</w:t>
            </w:r>
          </w:p>
        </w:tc>
        <w:tc>
          <w:tcPr>
            <w:tcW w:w="6350" w:type="dxa"/>
          </w:tcPr>
          <w:p w14:paraId="607A8EC7" w14:textId="591CD250" w:rsidR="006C0DC6" w:rsidRPr="002D7758" w:rsidRDefault="00184875" w:rsidP="002E6246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Izsludināt VSS līdz:</w:t>
            </w:r>
            <w:r w:rsidR="004600A0" w:rsidRPr="00173FE3">
              <w:rPr>
                <w:rFonts w:eastAsia="Times New Roman" w:cs="Times New Roman"/>
                <w:szCs w:val="24"/>
              </w:rPr>
              <w:t xml:space="preserve"> </w:t>
            </w:r>
            <w:r w:rsidR="00646458">
              <w:rPr>
                <w:rFonts w:eastAsia="Times New Roman" w:cs="Times New Roman"/>
                <w:szCs w:val="24"/>
              </w:rPr>
              <w:t>10</w:t>
            </w:r>
            <w:r w:rsidR="00173FE3" w:rsidRPr="00173FE3">
              <w:rPr>
                <w:rFonts w:eastAsia="Times New Roman" w:cs="Times New Roman"/>
                <w:szCs w:val="24"/>
              </w:rPr>
              <w:t>.0</w:t>
            </w:r>
            <w:r w:rsidR="00646458">
              <w:rPr>
                <w:rFonts w:eastAsia="Times New Roman" w:cs="Times New Roman"/>
                <w:szCs w:val="24"/>
              </w:rPr>
              <w:t>9</w:t>
            </w:r>
            <w:r w:rsidR="00173FE3" w:rsidRPr="00173FE3">
              <w:rPr>
                <w:rFonts w:eastAsia="Times New Roman" w:cs="Times New Roman"/>
                <w:szCs w:val="24"/>
              </w:rPr>
              <w:t>.2020.</w:t>
            </w:r>
          </w:p>
          <w:p w14:paraId="69BB10F3" w14:textId="41BD28FE" w:rsidR="002E6246" w:rsidRDefault="00E06AB5" w:rsidP="002D1B5B">
            <w:pPr>
              <w:spacing w:after="60"/>
              <w:jc w:val="both"/>
              <w:rPr>
                <w:rFonts w:eastAsia="Times New Roman" w:cs="Times New Roman"/>
                <w:i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>I</w:t>
            </w:r>
            <w:r w:rsidR="00A71199" w:rsidRPr="002D7758">
              <w:rPr>
                <w:rFonts w:eastAsia="Times New Roman" w:cs="Times New Roman"/>
                <w:szCs w:val="24"/>
              </w:rPr>
              <w:t>esniegt</w:t>
            </w:r>
            <w:r w:rsidR="002C2709">
              <w:rPr>
                <w:rFonts w:eastAsia="Times New Roman" w:cs="Times New Roman"/>
                <w:szCs w:val="24"/>
              </w:rPr>
              <w:t xml:space="preserve"> MK </w:t>
            </w:r>
            <w:r w:rsidR="003A07AE">
              <w:rPr>
                <w:rFonts w:eastAsia="Times New Roman" w:cs="Times New Roman"/>
                <w:szCs w:val="24"/>
              </w:rPr>
              <w:t xml:space="preserve">līdz: </w:t>
            </w:r>
            <w:r w:rsidR="00646458">
              <w:rPr>
                <w:rFonts w:eastAsia="Times New Roman" w:cs="Times New Roman"/>
                <w:szCs w:val="24"/>
              </w:rPr>
              <w:t>22</w:t>
            </w:r>
            <w:r w:rsidR="00173FE3" w:rsidRPr="00173FE3">
              <w:rPr>
                <w:rFonts w:eastAsia="Times New Roman" w:cs="Times New Roman"/>
                <w:szCs w:val="24"/>
              </w:rPr>
              <w:t>.12.2020.</w:t>
            </w:r>
          </w:p>
          <w:p w14:paraId="70D4464F" w14:textId="38900DD0" w:rsidR="00BE3B93" w:rsidRPr="002D7758" w:rsidRDefault="00BE3B93" w:rsidP="002D1B5B">
            <w:pPr>
              <w:spacing w:after="60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2E6246" w:rsidRPr="002D7758" w14:paraId="1C8BBCCD" w14:textId="77777777" w:rsidTr="2A45E688">
        <w:tc>
          <w:tcPr>
            <w:tcW w:w="710" w:type="dxa"/>
            <w:tcBorders>
              <w:bottom w:val="single" w:sz="4" w:space="0" w:color="000000"/>
            </w:tcBorders>
          </w:tcPr>
          <w:p w14:paraId="3BEA4558" w14:textId="77777777" w:rsidR="002E6246" w:rsidRPr="002D7758" w:rsidRDefault="002E6246" w:rsidP="002E624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653F0584" w14:textId="0F225909" w:rsidR="002E6246" w:rsidRPr="002D7758" w:rsidRDefault="003E61C1" w:rsidP="002E6246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Uzziņas sagatavotāja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6AF6184A" w14:textId="5E1759E5" w:rsidR="002D1B5B" w:rsidRDefault="00E91330" w:rsidP="002D1B5B">
            <w:pPr>
              <w:spacing w:after="1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Finanšu ministrijas Finanšu tirgus politikas departamenta Kapitāla tirgus un apdrošināšanas politikas nodaļas </w:t>
            </w:r>
            <w:r w:rsidR="00830FC8">
              <w:rPr>
                <w:rFonts w:eastAsia="Times New Roman" w:cs="Times New Roman"/>
                <w:szCs w:val="24"/>
              </w:rPr>
              <w:t>vecākais eksperts</w:t>
            </w:r>
            <w:r w:rsidRPr="002D7758">
              <w:rPr>
                <w:rFonts w:eastAsia="Times New Roman" w:cs="Times New Roman"/>
                <w:szCs w:val="24"/>
              </w:rPr>
              <w:t xml:space="preserve"> </w:t>
            </w:r>
            <w:r w:rsidR="00830FC8">
              <w:rPr>
                <w:rFonts w:eastAsia="Times New Roman" w:cs="Times New Roman"/>
                <w:szCs w:val="24"/>
              </w:rPr>
              <w:t xml:space="preserve">Imants </w:t>
            </w:r>
            <w:proofErr w:type="spellStart"/>
            <w:r w:rsidR="00830FC8">
              <w:rPr>
                <w:rFonts w:eastAsia="Times New Roman" w:cs="Times New Roman"/>
                <w:szCs w:val="24"/>
              </w:rPr>
              <w:t>Tiesnieks</w:t>
            </w:r>
            <w:proofErr w:type="spellEnd"/>
          </w:p>
          <w:p w14:paraId="505ED5F1" w14:textId="6A19045A" w:rsidR="002E6246" w:rsidRPr="00AA1A40" w:rsidRDefault="002E6246" w:rsidP="00830FC8">
            <w:pPr>
              <w:spacing w:after="160"/>
              <w:jc w:val="both"/>
              <w:rPr>
                <w:rFonts w:eastAsia="Times New Roman" w:cs="Times New Roman"/>
                <w:szCs w:val="24"/>
              </w:rPr>
            </w:pPr>
            <w:r w:rsidRPr="002D7758">
              <w:rPr>
                <w:rFonts w:eastAsia="Times New Roman" w:cs="Times New Roman"/>
                <w:szCs w:val="24"/>
              </w:rPr>
              <w:t xml:space="preserve">Tālrunis, e-pasts: </w:t>
            </w:r>
            <w:r w:rsidR="00226CF4" w:rsidRPr="002D7758">
              <w:rPr>
                <w:rFonts w:eastAsia="Times New Roman" w:cs="Times New Roman"/>
                <w:szCs w:val="24"/>
              </w:rPr>
              <w:t>670</w:t>
            </w:r>
            <w:r w:rsidR="00830FC8">
              <w:rPr>
                <w:rFonts w:eastAsia="Times New Roman" w:cs="Times New Roman"/>
                <w:szCs w:val="24"/>
              </w:rPr>
              <w:t>95667, Imants.Tiesnieks</w:t>
            </w:r>
            <w:r w:rsidR="00226CF4" w:rsidRPr="002D7758">
              <w:rPr>
                <w:rFonts w:eastAsia="Times New Roman" w:cs="Times New Roman"/>
                <w:szCs w:val="24"/>
              </w:rPr>
              <w:t>@fm.gov.lv</w:t>
            </w:r>
          </w:p>
        </w:tc>
      </w:tr>
      <w:tr w:rsidR="002E6246" w:rsidRPr="002D7758" w14:paraId="1CBCBC09" w14:textId="77777777" w:rsidTr="2A45E688"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14:paraId="4D2D5573" w14:textId="77777777" w:rsidR="002E6246" w:rsidRPr="002D7758" w:rsidRDefault="002E6246" w:rsidP="002E6246">
            <w:pPr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</w:tbl>
    <w:p w14:paraId="55EAE7D2" w14:textId="16754548" w:rsidR="00247FF4" w:rsidRPr="00247FF4" w:rsidRDefault="00247FF4" w:rsidP="005C3B11">
      <w:pPr>
        <w:spacing w:after="160"/>
        <w:jc w:val="both"/>
        <w:rPr>
          <w:rFonts w:eastAsia="Times New Roman" w:cs="Times New Roman"/>
          <w:szCs w:val="24"/>
        </w:rPr>
      </w:pPr>
      <w:r w:rsidRPr="00247FF4">
        <w:rPr>
          <w:rFonts w:eastAsia="Times New Roman" w:cs="Times New Roman"/>
          <w:szCs w:val="24"/>
        </w:rPr>
        <w:t>Uzzi</w:t>
      </w:r>
      <w:r w:rsidRPr="00247FF4">
        <w:rPr>
          <w:rFonts w:eastAsia="Times New Roman" w:cs="Times New Roman" w:hint="eastAsia"/>
          <w:szCs w:val="24"/>
        </w:rPr>
        <w:t>ņ</w:t>
      </w:r>
      <w:r w:rsidRPr="00247FF4">
        <w:rPr>
          <w:rFonts w:eastAsia="Times New Roman" w:cs="Times New Roman"/>
          <w:szCs w:val="24"/>
        </w:rPr>
        <w:t xml:space="preserve">u iesniedza: </w:t>
      </w:r>
      <w:r w:rsidR="00561E8F" w:rsidRPr="002D7758">
        <w:rPr>
          <w:rFonts w:eastAsia="Times New Roman" w:cs="Times New Roman"/>
          <w:szCs w:val="24"/>
        </w:rPr>
        <w:t xml:space="preserve">Finanšu ministrijas Finanšu tirgus politikas departamenta Kapitāla tirgus un apdrošināšanas politikas nodaļas </w:t>
      </w:r>
      <w:r w:rsidR="00830FC8">
        <w:rPr>
          <w:rFonts w:eastAsia="Times New Roman" w:cs="Times New Roman"/>
          <w:szCs w:val="24"/>
        </w:rPr>
        <w:t>vecākais eksperts</w:t>
      </w:r>
      <w:r w:rsidR="00561E8F" w:rsidRPr="002D7758">
        <w:rPr>
          <w:rFonts w:eastAsia="Times New Roman" w:cs="Times New Roman"/>
          <w:szCs w:val="24"/>
        </w:rPr>
        <w:t xml:space="preserve"> </w:t>
      </w:r>
      <w:r w:rsidR="00830FC8">
        <w:rPr>
          <w:rFonts w:eastAsia="Times New Roman" w:cs="Times New Roman"/>
          <w:szCs w:val="24"/>
        </w:rPr>
        <w:t xml:space="preserve">Imants </w:t>
      </w:r>
      <w:proofErr w:type="spellStart"/>
      <w:r w:rsidR="00830FC8">
        <w:rPr>
          <w:rFonts w:eastAsia="Times New Roman" w:cs="Times New Roman"/>
          <w:szCs w:val="24"/>
        </w:rPr>
        <w:t>Tiesnieks</w:t>
      </w:r>
      <w:proofErr w:type="spellEnd"/>
      <w:r w:rsidR="000C4905">
        <w:rPr>
          <w:rFonts w:eastAsia="Times New Roman" w:cs="Times New Roman"/>
          <w:szCs w:val="24"/>
        </w:rPr>
        <w:t xml:space="preserve"> (t</w:t>
      </w:r>
      <w:r w:rsidRPr="00247FF4">
        <w:rPr>
          <w:rFonts w:eastAsia="Times New Roman" w:cs="Times New Roman" w:hint="eastAsia"/>
          <w:szCs w:val="24"/>
        </w:rPr>
        <w:t>ā</w:t>
      </w:r>
      <w:r w:rsidRPr="00247FF4">
        <w:rPr>
          <w:rFonts w:eastAsia="Times New Roman" w:cs="Times New Roman"/>
          <w:szCs w:val="24"/>
        </w:rPr>
        <w:t xml:space="preserve">lrunis, e-pasts: </w:t>
      </w:r>
      <w:r w:rsidR="00561E8F" w:rsidRPr="002D7758">
        <w:rPr>
          <w:rFonts w:eastAsia="Times New Roman" w:cs="Times New Roman"/>
          <w:szCs w:val="24"/>
        </w:rPr>
        <w:t>670</w:t>
      </w:r>
      <w:r w:rsidR="00830FC8">
        <w:rPr>
          <w:rFonts w:eastAsia="Times New Roman" w:cs="Times New Roman"/>
          <w:szCs w:val="24"/>
        </w:rPr>
        <w:t>95667</w:t>
      </w:r>
      <w:r w:rsidR="00561E8F" w:rsidRPr="002D7758">
        <w:rPr>
          <w:rFonts w:eastAsia="Times New Roman" w:cs="Times New Roman"/>
          <w:szCs w:val="24"/>
        </w:rPr>
        <w:t xml:space="preserve">, </w:t>
      </w:r>
      <w:r w:rsidR="00830FC8">
        <w:rPr>
          <w:rFonts w:eastAsia="Times New Roman" w:cs="Times New Roman"/>
          <w:szCs w:val="24"/>
        </w:rPr>
        <w:t>Imants.Tiesnieks</w:t>
      </w:r>
      <w:r w:rsidR="00567188" w:rsidRPr="002D7758">
        <w:rPr>
          <w:rFonts w:eastAsia="Times New Roman" w:cs="Times New Roman"/>
          <w:szCs w:val="24"/>
        </w:rPr>
        <w:t>@fm.gov.lv</w:t>
      </w:r>
      <w:r w:rsidR="00567188">
        <w:rPr>
          <w:rFonts w:eastAsia="Times New Roman" w:cs="Times New Roman"/>
          <w:szCs w:val="24"/>
        </w:rPr>
        <w:t>)</w:t>
      </w:r>
    </w:p>
    <w:p w14:paraId="44CEA524" w14:textId="10DA81A0" w:rsidR="002E6246" w:rsidRPr="002D7758" w:rsidRDefault="00247FF4" w:rsidP="00247FF4">
      <w:pPr>
        <w:spacing w:after="160" w:line="259" w:lineRule="auto"/>
        <w:rPr>
          <w:rFonts w:eastAsia="Times New Roman" w:cs="Times New Roman"/>
          <w:szCs w:val="24"/>
        </w:rPr>
      </w:pPr>
      <w:r w:rsidRPr="00247FF4">
        <w:rPr>
          <w:rFonts w:eastAsia="Times New Roman" w:cs="Times New Roman"/>
          <w:szCs w:val="24"/>
        </w:rPr>
        <w:t>Uzzi</w:t>
      </w:r>
      <w:r w:rsidRPr="00247FF4">
        <w:rPr>
          <w:rFonts w:eastAsia="Times New Roman" w:cs="Times New Roman" w:hint="eastAsia"/>
          <w:szCs w:val="24"/>
        </w:rPr>
        <w:t>ņ</w:t>
      </w:r>
      <w:r w:rsidRPr="00247FF4">
        <w:rPr>
          <w:rFonts w:eastAsia="Times New Roman" w:cs="Times New Roman"/>
          <w:szCs w:val="24"/>
        </w:rPr>
        <w:t>a iesniegta</w:t>
      </w:r>
      <w:r w:rsidR="003A07AE">
        <w:rPr>
          <w:rFonts w:eastAsia="Times New Roman" w:cs="Times New Roman"/>
          <w:szCs w:val="24"/>
        </w:rPr>
        <w:t xml:space="preserve">: </w:t>
      </w:r>
      <w:r w:rsidR="00173FE3">
        <w:rPr>
          <w:rFonts w:eastAsia="Times New Roman" w:cs="Times New Roman"/>
          <w:szCs w:val="24"/>
        </w:rPr>
        <w:t>0</w:t>
      </w:r>
      <w:r w:rsidR="00646458">
        <w:rPr>
          <w:rFonts w:eastAsia="Times New Roman" w:cs="Times New Roman"/>
          <w:szCs w:val="24"/>
        </w:rPr>
        <w:t>6</w:t>
      </w:r>
      <w:r w:rsidR="00173FE3">
        <w:rPr>
          <w:rFonts w:eastAsia="Times New Roman" w:cs="Times New Roman"/>
          <w:szCs w:val="24"/>
        </w:rPr>
        <w:t>.01.2020.</w:t>
      </w:r>
    </w:p>
    <w:sectPr w:rsidR="002E6246" w:rsidRPr="002D7758" w:rsidSect="004444EB">
      <w:headerReference w:type="default" r:id="rId10"/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71673" w14:textId="77777777" w:rsidR="008F0E14" w:rsidRDefault="008F0E14">
      <w:r>
        <w:separator/>
      </w:r>
    </w:p>
  </w:endnote>
  <w:endnote w:type="continuationSeparator" w:id="0">
    <w:p w14:paraId="00286605" w14:textId="77777777" w:rsidR="008F0E14" w:rsidRDefault="008F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8182" w14:textId="77777777" w:rsidR="0088019C" w:rsidRPr="002D1EE0" w:rsidRDefault="0088019C" w:rsidP="0088019C">
    <w:pPr>
      <w:pStyle w:val="Footer"/>
      <w:rPr>
        <w:rFonts w:cs="Times New Roman"/>
        <w:sz w:val="20"/>
        <w:szCs w:val="20"/>
      </w:rPr>
    </w:pPr>
  </w:p>
  <w:p w14:paraId="7E09676B" w14:textId="77777777" w:rsidR="0093064E" w:rsidRDefault="0088019C" w:rsidP="0088019C">
    <w:pPr>
      <w:pStyle w:val="Foo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ab/>
    </w:r>
  </w:p>
  <w:p w14:paraId="36808788" w14:textId="77777777" w:rsidR="004444EB" w:rsidRPr="00B7651E" w:rsidRDefault="008F0E14" w:rsidP="00B76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282277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14:paraId="651BA42C" w14:textId="030D6F49" w:rsidR="00066DE9" w:rsidRPr="004444EB" w:rsidRDefault="00066DE9" w:rsidP="00066DE9">
        <w:pPr>
          <w:pStyle w:val="Header"/>
          <w:jc w:val="center"/>
          <w:rPr>
            <w:szCs w:val="24"/>
          </w:rPr>
        </w:pPr>
        <w:r w:rsidRPr="004444EB">
          <w:rPr>
            <w:szCs w:val="24"/>
          </w:rPr>
          <w:fldChar w:fldCharType="begin"/>
        </w:r>
        <w:r w:rsidRPr="004444EB">
          <w:rPr>
            <w:szCs w:val="24"/>
          </w:rPr>
          <w:instrText xml:space="preserve"> PAGE   \* MERGEFORMAT </w:instrText>
        </w:r>
        <w:r w:rsidRPr="004444EB">
          <w:rPr>
            <w:szCs w:val="24"/>
          </w:rPr>
          <w:fldChar w:fldCharType="separate"/>
        </w:r>
        <w:r w:rsidR="00321082">
          <w:rPr>
            <w:noProof/>
            <w:szCs w:val="24"/>
          </w:rPr>
          <w:t>1</w:t>
        </w:r>
        <w:r w:rsidRPr="004444EB">
          <w:rPr>
            <w:noProof/>
            <w:szCs w:val="24"/>
          </w:rPr>
          <w:fldChar w:fldCharType="end"/>
        </w:r>
      </w:p>
    </w:sdtContent>
  </w:sdt>
  <w:p w14:paraId="28DB289C" w14:textId="77777777" w:rsidR="00066DE9" w:rsidRDefault="00066DE9" w:rsidP="00066DE9"/>
  <w:p w14:paraId="1FE728BC" w14:textId="77777777" w:rsidR="00066DE9" w:rsidRDefault="00066DE9" w:rsidP="00066DE9">
    <w:pPr>
      <w:pStyle w:val="Footer"/>
    </w:pPr>
  </w:p>
  <w:p w14:paraId="15C5CB33" w14:textId="77777777" w:rsidR="00066DE9" w:rsidRDefault="00066DE9" w:rsidP="00066DE9"/>
  <w:p w14:paraId="19649B39" w14:textId="77777777" w:rsidR="002B3839" w:rsidRPr="00806A94" w:rsidRDefault="008F0E14" w:rsidP="00806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C94EB" w14:textId="77777777" w:rsidR="008F0E14" w:rsidRDefault="008F0E14">
      <w:r>
        <w:separator/>
      </w:r>
    </w:p>
  </w:footnote>
  <w:footnote w:type="continuationSeparator" w:id="0">
    <w:p w14:paraId="1BCDB3FE" w14:textId="77777777" w:rsidR="008F0E14" w:rsidRDefault="008F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062592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14:paraId="19058AFF" w14:textId="64814A28" w:rsidR="004444EB" w:rsidRPr="004444EB" w:rsidRDefault="002E6246" w:rsidP="004444EB">
        <w:pPr>
          <w:pStyle w:val="Header"/>
          <w:jc w:val="center"/>
          <w:rPr>
            <w:szCs w:val="24"/>
          </w:rPr>
        </w:pPr>
        <w:r w:rsidRPr="004444EB">
          <w:rPr>
            <w:szCs w:val="24"/>
          </w:rPr>
          <w:fldChar w:fldCharType="begin"/>
        </w:r>
        <w:r w:rsidRPr="004444EB">
          <w:rPr>
            <w:szCs w:val="24"/>
          </w:rPr>
          <w:instrText xml:space="preserve"> PAGE   \* MERGEFORMAT </w:instrText>
        </w:r>
        <w:r w:rsidRPr="004444EB">
          <w:rPr>
            <w:szCs w:val="24"/>
          </w:rPr>
          <w:fldChar w:fldCharType="separate"/>
        </w:r>
        <w:r w:rsidR="00321082">
          <w:rPr>
            <w:noProof/>
            <w:szCs w:val="24"/>
          </w:rPr>
          <w:t>2</w:t>
        </w:r>
        <w:r w:rsidRPr="004444EB">
          <w:rPr>
            <w:noProof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50F"/>
    <w:multiLevelType w:val="hybridMultilevel"/>
    <w:tmpl w:val="EC146774"/>
    <w:lvl w:ilvl="0" w:tplc="DD687132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19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47B83"/>
    <w:multiLevelType w:val="hybridMultilevel"/>
    <w:tmpl w:val="D0666A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010D"/>
    <w:multiLevelType w:val="hybridMultilevel"/>
    <w:tmpl w:val="A7B0B35C"/>
    <w:lvl w:ilvl="0" w:tplc="B20E745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00C9"/>
    <w:multiLevelType w:val="hybridMultilevel"/>
    <w:tmpl w:val="F1945C04"/>
    <w:lvl w:ilvl="0" w:tplc="6E088B48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055C5"/>
    <w:multiLevelType w:val="hybridMultilevel"/>
    <w:tmpl w:val="BFB63A24"/>
    <w:lvl w:ilvl="0" w:tplc="0C36D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0F6DA5"/>
    <w:multiLevelType w:val="hybridMultilevel"/>
    <w:tmpl w:val="64466F56"/>
    <w:lvl w:ilvl="0" w:tplc="E6DABDC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033D"/>
    <w:multiLevelType w:val="hybridMultilevel"/>
    <w:tmpl w:val="1CAEA7B0"/>
    <w:lvl w:ilvl="0" w:tplc="A61AB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3250"/>
    <w:multiLevelType w:val="hybridMultilevel"/>
    <w:tmpl w:val="ED14C984"/>
    <w:lvl w:ilvl="0" w:tplc="D80A9BD0">
      <w:start w:val="1"/>
      <w:numFmt w:val="decimal"/>
      <w:lvlText w:val="%1)"/>
      <w:lvlJc w:val="left"/>
      <w:pPr>
        <w:ind w:left="872" w:hanging="6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7" w:hanging="360"/>
      </w:pPr>
    </w:lvl>
    <w:lvl w:ilvl="2" w:tplc="0426001B" w:tentative="1">
      <w:start w:val="1"/>
      <w:numFmt w:val="lowerRoman"/>
      <w:lvlText w:val="%3."/>
      <w:lvlJc w:val="right"/>
      <w:pPr>
        <w:ind w:left="2027" w:hanging="180"/>
      </w:pPr>
    </w:lvl>
    <w:lvl w:ilvl="3" w:tplc="0426000F" w:tentative="1">
      <w:start w:val="1"/>
      <w:numFmt w:val="decimal"/>
      <w:lvlText w:val="%4."/>
      <w:lvlJc w:val="left"/>
      <w:pPr>
        <w:ind w:left="2747" w:hanging="360"/>
      </w:pPr>
    </w:lvl>
    <w:lvl w:ilvl="4" w:tplc="04260019" w:tentative="1">
      <w:start w:val="1"/>
      <w:numFmt w:val="lowerLetter"/>
      <w:lvlText w:val="%5."/>
      <w:lvlJc w:val="left"/>
      <w:pPr>
        <w:ind w:left="3467" w:hanging="360"/>
      </w:pPr>
    </w:lvl>
    <w:lvl w:ilvl="5" w:tplc="0426001B" w:tentative="1">
      <w:start w:val="1"/>
      <w:numFmt w:val="lowerRoman"/>
      <w:lvlText w:val="%6."/>
      <w:lvlJc w:val="right"/>
      <w:pPr>
        <w:ind w:left="4187" w:hanging="180"/>
      </w:pPr>
    </w:lvl>
    <w:lvl w:ilvl="6" w:tplc="0426000F" w:tentative="1">
      <w:start w:val="1"/>
      <w:numFmt w:val="decimal"/>
      <w:lvlText w:val="%7."/>
      <w:lvlJc w:val="left"/>
      <w:pPr>
        <w:ind w:left="4907" w:hanging="360"/>
      </w:pPr>
    </w:lvl>
    <w:lvl w:ilvl="7" w:tplc="04260019" w:tentative="1">
      <w:start w:val="1"/>
      <w:numFmt w:val="lowerLetter"/>
      <w:lvlText w:val="%8."/>
      <w:lvlJc w:val="left"/>
      <w:pPr>
        <w:ind w:left="5627" w:hanging="360"/>
      </w:pPr>
    </w:lvl>
    <w:lvl w:ilvl="8" w:tplc="0426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B"/>
    <w:rsid w:val="000048F9"/>
    <w:rsid w:val="00016046"/>
    <w:rsid w:val="0004135A"/>
    <w:rsid w:val="00043853"/>
    <w:rsid w:val="00053DFA"/>
    <w:rsid w:val="00066DE9"/>
    <w:rsid w:val="00076811"/>
    <w:rsid w:val="00077145"/>
    <w:rsid w:val="000879D7"/>
    <w:rsid w:val="0009446B"/>
    <w:rsid w:val="000A1913"/>
    <w:rsid w:val="000B3084"/>
    <w:rsid w:val="000C4905"/>
    <w:rsid w:val="000E0B0D"/>
    <w:rsid w:val="00132A20"/>
    <w:rsid w:val="00164B07"/>
    <w:rsid w:val="00170D32"/>
    <w:rsid w:val="0017144A"/>
    <w:rsid w:val="00173FE3"/>
    <w:rsid w:val="00175ED7"/>
    <w:rsid w:val="00184875"/>
    <w:rsid w:val="001D5F0F"/>
    <w:rsid w:val="00200781"/>
    <w:rsid w:val="002129FF"/>
    <w:rsid w:val="00223137"/>
    <w:rsid w:val="00226CF4"/>
    <w:rsid w:val="00243A0C"/>
    <w:rsid w:val="00247FF4"/>
    <w:rsid w:val="002C15E7"/>
    <w:rsid w:val="002C2709"/>
    <w:rsid w:val="002D1B5B"/>
    <w:rsid w:val="002D1EE0"/>
    <w:rsid w:val="002D7758"/>
    <w:rsid w:val="002E3996"/>
    <w:rsid w:val="002E6246"/>
    <w:rsid w:val="002E6EA6"/>
    <w:rsid w:val="002F5AE0"/>
    <w:rsid w:val="00312282"/>
    <w:rsid w:val="00313E4D"/>
    <w:rsid w:val="003175B5"/>
    <w:rsid w:val="00321082"/>
    <w:rsid w:val="00344601"/>
    <w:rsid w:val="0035660F"/>
    <w:rsid w:val="00380E97"/>
    <w:rsid w:val="003A07AE"/>
    <w:rsid w:val="003A35C5"/>
    <w:rsid w:val="003A6626"/>
    <w:rsid w:val="003B249A"/>
    <w:rsid w:val="003C540E"/>
    <w:rsid w:val="003E61C1"/>
    <w:rsid w:val="004120CB"/>
    <w:rsid w:val="004300A9"/>
    <w:rsid w:val="00434C1D"/>
    <w:rsid w:val="004600A0"/>
    <w:rsid w:val="004600F7"/>
    <w:rsid w:val="004712BA"/>
    <w:rsid w:val="00490CA9"/>
    <w:rsid w:val="004B2C7D"/>
    <w:rsid w:val="004B7D21"/>
    <w:rsid w:val="004D750A"/>
    <w:rsid w:val="004E3530"/>
    <w:rsid w:val="005152AB"/>
    <w:rsid w:val="00516CB9"/>
    <w:rsid w:val="00556033"/>
    <w:rsid w:val="00561E8F"/>
    <w:rsid w:val="00567188"/>
    <w:rsid w:val="005803E4"/>
    <w:rsid w:val="005C3B11"/>
    <w:rsid w:val="005C4A42"/>
    <w:rsid w:val="005C6304"/>
    <w:rsid w:val="005C723D"/>
    <w:rsid w:val="005D4BBE"/>
    <w:rsid w:val="005D503F"/>
    <w:rsid w:val="006003C1"/>
    <w:rsid w:val="0061347F"/>
    <w:rsid w:val="00630D59"/>
    <w:rsid w:val="00646458"/>
    <w:rsid w:val="00650BED"/>
    <w:rsid w:val="00650DEE"/>
    <w:rsid w:val="00697968"/>
    <w:rsid w:val="006A58A6"/>
    <w:rsid w:val="006C0DC6"/>
    <w:rsid w:val="006C5FB1"/>
    <w:rsid w:val="006D0189"/>
    <w:rsid w:val="006D2E84"/>
    <w:rsid w:val="007255BD"/>
    <w:rsid w:val="007259D2"/>
    <w:rsid w:val="00726735"/>
    <w:rsid w:val="007418AC"/>
    <w:rsid w:val="0075197E"/>
    <w:rsid w:val="007813AA"/>
    <w:rsid w:val="00784075"/>
    <w:rsid w:val="00787181"/>
    <w:rsid w:val="00791E04"/>
    <w:rsid w:val="00796271"/>
    <w:rsid w:val="007A65DA"/>
    <w:rsid w:val="007C6AE5"/>
    <w:rsid w:val="007E1CF7"/>
    <w:rsid w:val="007F7564"/>
    <w:rsid w:val="00801699"/>
    <w:rsid w:val="0080186E"/>
    <w:rsid w:val="008105BE"/>
    <w:rsid w:val="008106F2"/>
    <w:rsid w:val="00830FC8"/>
    <w:rsid w:val="00831722"/>
    <w:rsid w:val="00864618"/>
    <w:rsid w:val="0088019C"/>
    <w:rsid w:val="00880578"/>
    <w:rsid w:val="008B702F"/>
    <w:rsid w:val="008C5CB7"/>
    <w:rsid w:val="008E55BA"/>
    <w:rsid w:val="008F0E14"/>
    <w:rsid w:val="008F7D64"/>
    <w:rsid w:val="00907115"/>
    <w:rsid w:val="00924982"/>
    <w:rsid w:val="00946034"/>
    <w:rsid w:val="009558E5"/>
    <w:rsid w:val="009A6D72"/>
    <w:rsid w:val="009D1299"/>
    <w:rsid w:val="009D1FE6"/>
    <w:rsid w:val="009E42E1"/>
    <w:rsid w:val="00A12E65"/>
    <w:rsid w:val="00A51DFF"/>
    <w:rsid w:val="00A56385"/>
    <w:rsid w:val="00A64733"/>
    <w:rsid w:val="00A65CD2"/>
    <w:rsid w:val="00A71199"/>
    <w:rsid w:val="00A72E34"/>
    <w:rsid w:val="00A8079C"/>
    <w:rsid w:val="00A84242"/>
    <w:rsid w:val="00A86B63"/>
    <w:rsid w:val="00AA1A40"/>
    <w:rsid w:val="00AA3403"/>
    <w:rsid w:val="00AC4C8B"/>
    <w:rsid w:val="00B06E03"/>
    <w:rsid w:val="00B11F6B"/>
    <w:rsid w:val="00B13012"/>
    <w:rsid w:val="00B1619C"/>
    <w:rsid w:val="00B22B1D"/>
    <w:rsid w:val="00B2384F"/>
    <w:rsid w:val="00B74A30"/>
    <w:rsid w:val="00BA63A4"/>
    <w:rsid w:val="00BB618A"/>
    <w:rsid w:val="00BD0D8B"/>
    <w:rsid w:val="00BD49EE"/>
    <w:rsid w:val="00BE1989"/>
    <w:rsid w:val="00BE3B93"/>
    <w:rsid w:val="00BE3C8F"/>
    <w:rsid w:val="00C00FD4"/>
    <w:rsid w:val="00C34AA0"/>
    <w:rsid w:val="00C515BE"/>
    <w:rsid w:val="00C5364E"/>
    <w:rsid w:val="00C640C0"/>
    <w:rsid w:val="00C67CF2"/>
    <w:rsid w:val="00C72F1A"/>
    <w:rsid w:val="00C76390"/>
    <w:rsid w:val="00C8280A"/>
    <w:rsid w:val="00C90AB0"/>
    <w:rsid w:val="00CA7C00"/>
    <w:rsid w:val="00CF46E6"/>
    <w:rsid w:val="00CF5188"/>
    <w:rsid w:val="00D10731"/>
    <w:rsid w:val="00D13C0D"/>
    <w:rsid w:val="00D271D5"/>
    <w:rsid w:val="00D54831"/>
    <w:rsid w:val="00D65424"/>
    <w:rsid w:val="00D707A8"/>
    <w:rsid w:val="00D815A4"/>
    <w:rsid w:val="00D958B1"/>
    <w:rsid w:val="00DD14DA"/>
    <w:rsid w:val="00DE191D"/>
    <w:rsid w:val="00DF22CE"/>
    <w:rsid w:val="00DF78E3"/>
    <w:rsid w:val="00E02474"/>
    <w:rsid w:val="00E06AB5"/>
    <w:rsid w:val="00E101E9"/>
    <w:rsid w:val="00E14E21"/>
    <w:rsid w:val="00E42110"/>
    <w:rsid w:val="00E54503"/>
    <w:rsid w:val="00E643B2"/>
    <w:rsid w:val="00E67EDE"/>
    <w:rsid w:val="00E91330"/>
    <w:rsid w:val="00E96814"/>
    <w:rsid w:val="00EB23E6"/>
    <w:rsid w:val="00EB6B15"/>
    <w:rsid w:val="00EE4B3C"/>
    <w:rsid w:val="00F068E3"/>
    <w:rsid w:val="00F120A1"/>
    <w:rsid w:val="00F23258"/>
    <w:rsid w:val="00F50B44"/>
    <w:rsid w:val="00F726F8"/>
    <w:rsid w:val="00F75429"/>
    <w:rsid w:val="00FA4E76"/>
    <w:rsid w:val="00FB6FD8"/>
    <w:rsid w:val="00FD67EC"/>
    <w:rsid w:val="2A45E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133E"/>
  <w15:chartTrackingRefBased/>
  <w15:docId w15:val="{7E513FFA-3385-41A2-9949-AF16A05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2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246"/>
  </w:style>
  <w:style w:type="paragraph" w:styleId="Footer">
    <w:name w:val="footer"/>
    <w:basedOn w:val="Normal"/>
    <w:link w:val="FooterChar"/>
    <w:uiPriority w:val="99"/>
    <w:unhideWhenUsed/>
    <w:rsid w:val="002E62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246"/>
  </w:style>
  <w:style w:type="character" w:styleId="Strong">
    <w:name w:val="Strong"/>
    <w:basedOn w:val="DefaultParagraphFont"/>
    <w:uiPriority w:val="22"/>
    <w:qFormat/>
    <w:rsid w:val="00CA7C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DC6"/>
    <w:rPr>
      <w:rFonts w:ascii="Segoe UI" w:hAnsi="Segoe UI" w:cs="Segoe UI"/>
      <w:sz w:val="18"/>
      <w:szCs w:val="18"/>
    </w:rPr>
  </w:style>
  <w:style w:type="paragraph" w:customStyle="1" w:styleId="doc-ti">
    <w:name w:val="doc-ti"/>
    <w:basedOn w:val="Normal"/>
    <w:rsid w:val="005D4BBE"/>
    <w:pPr>
      <w:spacing w:before="240" w:after="120"/>
      <w:jc w:val="center"/>
    </w:pPr>
    <w:rPr>
      <w:rFonts w:eastAsia="Times New Roman" w:cs="Times New Roman"/>
      <w:b/>
      <w:bCs/>
      <w:szCs w:val="24"/>
      <w:lang w:eastAsia="lv-LV"/>
    </w:rPr>
  </w:style>
  <w:style w:type="paragraph" w:customStyle="1" w:styleId="naiskr">
    <w:name w:val="naiskr"/>
    <w:basedOn w:val="Normal"/>
    <w:rsid w:val="00E54503"/>
    <w:pPr>
      <w:spacing w:before="75" w:after="75"/>
    </w:pPr>
    <w:rPr>
      <w:rFonts w:eastAsia="Times New Roman" w:cs="Times New Roman"/>
      <w:szCs w:val="24"/>
      <w:lang w:eastAsia="lv-LV"/>
    </w:rPr>
  </w:style>
  <w:style w:type="paragraph" w:customStyle="1" w:styleId="Default">
    <w:name w:val="Default"/>
    <w:rsid w:val="00E54503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6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CF4"/>
    <w:rPr>
      <w:color w:val="0563C1" w:themeColor="hyperlink"/>
      <w:u w:val="single"/>
    </w:rPr>
  </w:style>
  <w:style w:type="character" w:styleId="FootnoteReference">
    <w:name w:val="footnote reference"/>
    <w:aliases w:val="Footnote Reference Number,Footnote symbol,SUPERS"/>
    <w:uiPriority w:val="99"/>
    <w:unhideWhenUsed/>
    <w:rsid w:val="0031228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C4A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64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34D5CA8E494EBFA5370DD0F326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CA41-5913-431F-A3D2-E1E1CDB8F7EA}"/>
      </w:docPartPr>
      <w:docPartBody>
        <w:p w:rsidR="00E16436" w:rsidRDefault="006938F3" w:rsidP="006938F3">
          <w:pPr>
            <w:pStyle w:val="9634D5CA8E494EBFA5370DD0F326997B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F3"/>
    <w:rsid w:val="000F06FB"/>
    <w:rsid w:val="00231477"/>
    <w:rsid w:val="003B166E"/>
    <w:rsid w:val="006938F3"/>
    <w:rsid w:val="006E5207"/>
    <w:rsid w:val="007E4942"/>
    <w:rsid w:val="00912070"/>
    <w:rsid w:val="00920AFA"/>
    <w:rsid w:val="00D07E29"/>
    <w:rsid w:val="00DE7851"/>
    <w:rsid w:val="00E14B08"/>
    <w:rsid w:val="00E16436"/>
    <w:rsid w:val="00F0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8F3"/>
    <w:rPr>
      <w:color w:val="808080"/>
    </w:rPr>
  </w:style>
  <w:style w:type="paragraph" w:customStyle="1" w:styleId="E4F0C85C5FEA48148B7C9EEDA5322F00">
    <w:name w:val="E4F0C85C5FEA48148B7C9EEDA5322F00"/>
    <w:rsid w:val="006938F3"/>
  </w:style>
  <w:style w:type="paragraph" w:customStyle="1" w:styleId="9634D5CA8E494EBFA5370DD0F326997B">
    <w:name w:val="9634D5CA8E494EBFA5370DD0F326997B"/>
    <w:rsid w:val="00693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A. Zitcere (FTPD)</Zinotajs>
    <NPK xmlns="bf0a44d4-cc3b-414c-aa68-884178465e3a">2.</NPK>
    <VK_x0020_l_x0113_mums xmlns="bf0a44d4-cc3b-414c-aa68-884178465e3a">Nav</VK_x0020_l_x0113_mu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722EF7574E2F4C9F8FBFF15E48B4F1" ma:contentTypeVersion="" ma:contentTypeDescription="Izveidot jaunu dokumentu." ma:contentTypeScope="" ma:versionID="27d739214692d17992c83028e7f301b7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99F53-BD9C-4A08-9D65-EB063C557B8E}">
  <ds:schemaRefs>
    <ds:schemaRef ds:uri="http://schemas.microsoft.com/office/2006/metadata/properties"/>
    <ds:schemaRef ds:uri="http://schemas.microsoft.com/office/infopath/2007/PartnerControls"/>
    <ds:schemaRef ds:uri="076bee50-7a25-411a-a5a6-8097026bde27"/>
    <ds:schemaRef ds:uri="bf0a44d4-cc3b-414c-aa68-884178465e3a"/>
  </ds:schemaRefs>
</ds:datastoreItem>
</file>

<file path=customXml/itemProps2.xml><?xml version="1.0" encoding="utf-8"?>
<ds:datastoreItem xmlns:ds="http://schemas.openxmlformats.org/officeDocument/2006/customXml" ds:itemID="{3B082BA5-BF2C-4DC2-857F-E2E8AABB6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FD368-B944-4ED5-A487-561961015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likumprojektu “Grozījumi  Privāto pensiju fondu likumā"</vt:lpstr>
    </vt:vector>
  </TitlesOfParts>
  <Company>Finanšu ministrija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likumprojektu “Grozījumi  Privāto pensiju fondu likumā"</dc:title>
  <dc:subject>Uzziņa</dc:subject>
  <dc:creator>I. Tiesnieks (FTPD)</dc:creator>
  <cp:keywords/>
  <cp:lastModifiedBy>Inguna Dancīte</cp:lastModifiedBy>
  <cp:revision>2</cp:revision>
  <cp:lastPrinted>2019-10-22T11:09:00Z</cp:lastPrinted>
  <dcterms:created xsi:type="dcterms:W3CDTF">2020-01-10T09:24:00Z</dcterms:created>
  <dcterms:modified xsi:type="dcterms:W3CDTF">2020-01-10T09:24:00Z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0x01010087722EF7574E2F4C9F8FBFF15E48B4F1</vt:lpwstr>
  </property>
</Properties>
</file>