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F45C56" w:rsidRPr="00051DEF" w:rsidTr="00221564">
        <w:trPr>
          <w:trHeight w:val="1440"/>
        </w:trPr>
        <w:tc>
          <w:tcPr>
            <w:tcW w:w="2268" w:type="dxa"/>
            <w:tcBorders>
              <w:top w:val="nil"/>
              <w:left w:val="nil"/>
              <w:bottom w:val="nil"/>
              <w:right w:val="nil"/>
            </w:tcBorders>
          </w:tcPr>
          <w:p w:rsidR="00F45C56" w:rsidRPr="00AE2060" w:rsidRDefault="003B585C" w:rsidP="00221564">
            <w:pPr>
              <w:pStyle w:val="ZCom"/>
            </w:pPr>
            <w:bookmarkStart w:id="0" w:name="_GoBack"/>
            <w:bookmarkEnd w:id="0"/>
            <w:r>
              <w:rPr>
                <w:noProof/>
                <w:sz w:val="20"/>
                <w:szCs w:val="20"/>
                <w:lang w:bidi="ar-SA"/>
              </w:rPr>
              <w:drawing>
                <wp:inline distT="0" distB="0" distL="0" distR="0">
                  <wp:extent cx="1377950" cy="673100"/>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673100"/>
                          </a:xfrm>
                          <a:prstGeom prst="rect">
                            <a:avLst/>
                          </a:prstGeom>
                          <a:noFill/>
                          <a:ln>
                            <a:noFill/>
                          </a:ln>
                        </pic:spPr>
                      </pic:pic>
                    </a:graphicData>
                  </a:graphic>
                </wp:inline>
              </w:drawing>
            </w:r>
          </w:p>
        </w:tc>
        <w:tc>
          <w:tcPr>
            <w:tcW w:w="7655" w:type="dxa"/>
            <w:tcBorders>
              <w:top w:val="nil"/>
              <w:left w:val="nil"/>
              <w:bottom w:val="nil"/>
              <w:right w:val="nil"/>
            </w:tcBorders>
          </w:tcPr>
          <w:p w:rsidR="00F45C56" w:rsidRPr="00AE2060" w:rsidRDefault="00F45C56" w:rsidP="00221564">
            <w:pPr>
              <w:pStyle w:val="ZCom"/>
              <w:spacing w:before="90"/>
            </w:pPr>
            <w:r>
              <w:t>EIROPAS KOMISIJA</w:t>
            </w:r>
          </w:p>
          <w:p w:rsidR="00F45C56" w:rsidRPr="00AE2060" w:rsidRDefault="00F45C56" w:rsidP="00221564">
            <w:pPr>
              <w:pStyle w:val="ZDGName"/>
            </w:pPr>
            <w:r>
              <w:t>Konkurences ĢD</w:t>
            </w:r>
          </w:p>
          <w:p w:rsidR="00F45C56" w:rsidRPr="00AE2060" w:rsidRDefault="00F45C56" w:rsidP="00221564">
            <w:pPr>
              <w:pStyle w:val="ZDGName"/>
            </w:pPr>
          </w:p>
          <w:p w:rsidR="00F45C56" w:rsidRPr="00AE2060" w:rsidRDefault="00F45C56" w:rsidP="00F45C56">
            <w:pPr>
              <w:pStyle w:val="ZDGName"/>
            </w:pPr>
          </w:p>
        </w:tc>
      </w:tr>
    </w:tbl>
    <w:p w:rsidR="00051DEF" w:rsidRPr="00051DEF" w:rsidRDefault="00051DEF" w:rsidP="00051DEF">
      <w:pPr>
        <w:spacing w:before="100" w:beforeAutospacing="1" w:after="100" w:afterAutospacing="1"/>
        <w:jc w:val="center"/>
        <w:rPr>
          <w:b/>
          <w:sz w:val="28"/>
          <w:szCs w:val="28"/>
        </w:rPr>
      </w:pPr>
    </w:p>
    <w:p w:rsidR="00051DEF" w:rsidRDefault="00051DEF" w:rsidP="00051DEF">
      <w:pPr>
        <w:spacing w:before="100" w:beforeAutospacing="1" w:after="100" w:afterAutospacing="1"/>
        <w:jc w:val="center"/>
        <w:rPr>
          <w:b/>
          <w:sz w:val="28"/>
          <w:szCs w:val="28"/>
        </w:rPr>
      </w:pPr>
    </w:p>
    <w:p w:rsidR="00222914" w:rsidRDefault="00222914" w:rsidP="00051DEF">
      <w:pPr>
        <w:spacing w:before="100" w:beforeAutospacing="1" w:after="100" w:afterAutospacing="1"/>
        <w:jc w:val="center"/>
        <w:rPr>
          <w:b/>
          <w:sz w:val="28"/>
          <w:szCs w:val="28"/>
        </w:rPr>
      </w:pPr>
    </w:p>
    <w:p w:rsidR="00222914" w:rsidRDefault="00222914" w:rsidP="00051DEF">
      <w:pPr>
        <w:spacing w:before="100" w:beforeAutospacing="1" w:after="100" w:afterAutospacing="1"/>
        <w:jc w:val="center"/>
        <w:rPr>
          <w:b/>
          <w:sz w:val="28"/>
          <w:szCs w:val="28"/>
        </w:rPr>
      </w:pPr>
    </w:p>
    <w:p w:rsidR="00222914" w:rsidRDefault="00222914" w:rsidP="00051DEF">
      <w:pPr>
        <w:spacing w:before="100" w:beforeAutospacing="1" w:after="100" w:afterAutospacing="1"/>
        <w:jc w:val="center"/>
        <w:rPr>
          <w:b/>
          <w:sz w:val="28"/>
          <w:szCs w:val="28"/>
        </w:rPr>
      </w:pPr>
    </w:p>
    <w:p w:rsidR="00222914" w:rsidRPr="00051DEF" w:rsidRDefault="00222914" w:rsidP="00051DEF">
      <w:pPr>
        <w:spacing w:before="100" w:beforeAutospacing="1" w:after="100" w:afterAutospacing="1"/>
        <w:jc w:val="center"/>
        <w:rPr>
          <w:b/>
          <w:sz w:val="28"/>
          <w:szCs w:val="28"/>
        </w:rPr>
      </w:pPr>
    </w:p>
    <w:p w:rsidR="00051DEF" w:rsidRPr="00051DEF" w:rsidRDefault="00222914" w:rsidP="00051DEF">
      <w:pPr>
        <w:spacing w:before="100" w:beforeAutospacing="1" w:after="100" w:afterAutospacing="1"/>
        <w:jc w:val="center"/>
        <w:rPr>
          <w:rFonts w:ascii="Candara" w:hAnsi="Candara"/>
          <w:b/>
          <w:sz w:val="40"/>
          <w:szCs w:val="40"/>
        </w:rPr>
      </w:pPr>
      <w:r>
        <w:rPr>
          <w:rFonts w:ascii="Candara" w:hAnsi="Candara"/>
          <w:b/>
          <w:sz w:val="48"/>
        </w:rPr>
        <w:t xml:space="preserve">2016. gada ziņojums par valsts atbalsta izdevumiem (izdevumi par 2015. gadu) – </w:t>
      </w:r>
      <w:r>
        <w:rPr>
          <w:rFonts w:ascii="Candara" w:hAnsi="Candara"/>
          <w:b/>
          <w:bCs/>
          <w:sz w:val="48"/>
          <w:szCs w:val="48"/>
        </w:rPr>
        <w:br/>
      </w:r>
      <w:r>
        <w:rPr>
          <w:rFonts w:ascii="Candara" w:hAnsi="Candara"/>
          <w:b/>
          <w:sz w:val="48"/>
        </w:rPr>
        <w:t>norādījumi dalībvalstīm</w:t>
      </w:r>
    </w:p>
    <w:p w:rsidR="00051DEF" w:rsidRPr="00051DEF" w:rsidRDefault="00051DEF" w:rsidP="00051DEF">
      <w:pPr>
        <w:spacing w:before="100" w:beforeAutospacing="1" w:after="100" w:afterAutospacing="1"/>
        <w:jc w:val="center"/>
        <w:rPr>
          <w:b/>
          <w:sz w:val="28"/>
          <w:szCs w:val="28"/>
        </w:rPr>
      </w:pPr>
    </w:p>
    <w:p w:rsidR="00051DEF" w:rsidRPr="00051DEF" w:rsidRDefault="00051DEF" w:rsidP="00051DEF">
      <w:pPr>
        <w:spacing w:before="100" w:beforeAutospacing="1" w:after="100" w:afterAutospacing="1"/>
        <w:jc w:val="center"/>
        <w:rPr>
          <w:b/>
          <w:sz w:val="28"/>
          <w:szCs w:val="28"/>
        </w:rPr>
      </w:pPr>
    </w:p>
    <w:p w:rsidR="00051DEF" w:rsidRPr="00051DEF" w:rsidRDefault="00051DEF" w:rsidP="00051DEF">
      <w:pPr>
        <w:spacing w:before="100" w:beforeAutospacing="1" w:after="100" w:afterAutospacing="1"/>
        <w:jc w:val="center"/>
        <w:rPr>
          <w:b/>
          <w:sz w:val="28"/>
          <w:szCs w:val="28"/>
        </w:rPr>
      </w:pPr>
    </w:p>
    <w:p w:rsidR="00051DEF" w:rsidRPr="00051DEF" w:rsidRDefault="00051DEF" w:rsidP="00051DEF">
      <w:pPr>
        <w:spacing w:before="100" w:beforeAutospacing="1" w:after="100" w:afterAutospacing="1"/>
        <w:jc w:val="center"/>
        <w:rPr>
          <w:b/>
          <w:sz w:val="28"/>
          <w:szCs w:val="28"/>
        </w:rPr>
      </w:pPr>
    </w:p>
    <w:p w:rsidR="00051DEF" w:rsidRPr="00051DEF" w:rsidRDefault="00051DEF" w:rsidP="00051DEF">
      <w:pPr>
        <w:spacing w:before="100" w:beforeAutospacing="1" w:after="100" w:afterAutospacing="1"/>
        <w:jc w:val="both"/>
        <w:rPr>
          <w:szCs w:val="20"/>
          <w:u w:val="single"/>
        </w:rPr>
      </w:pPr>
    </w:p>
    <w:p w:rsidR="00634625" w:rsidRDefault="00634625" w:rsidP="00634625"/>
    <w:p w:rsidR="00634625" w:rsidRDefault="00634625" w:rsidP="00634625"/>
    <w:p w:rsidR="00634625" w:rsidRDefault="00634625" w:rsidP="00634625"/>
    <w:p w:rsidR="00634625" w:rsidRDefault="00634625" w:rsidP="00634625"/>
    <w:p w:rsidR="00634625" w:rsidRDefault="00634625" w:rsidP="00634625"/>
    <w:p w:rsidR="00634625" w:rsidRDefault="00634625" w:rsidP="00634625"/>
    <w:p w:rsidR="00634625" w:rsidRDefault="00634625" w:rsidP="00634625"/>
    <w:p w:rsidR="00634625" w:rsidRDefault="00634625" w:rsidP="00634625"/>
    <w:p w:rsidR="00634625" w:rsidRPr="00634625" w:rsidRDefault="00634625" w:rsidP="00634625">
      <w:pPr>
        <w:sectPr w:rsidR="00634625" w:rsidRPr="00634625" w:rsidSect="00051DEF">
          <w:headerReference w:type="default" r:id="rId9"/>
          <w:footerReference w:type="even" r:id="rId10"/>
          <w:footerReference w:type="default" r:id="rId11"/>
          <w:pgSz w:w="11906" w:h="16838" w:code="9"/>
          <w:pgMar w:top="1418" w:right="1418" w:bottom="1418" w:left="1418" w:header="709" w:footer="709" w:gutter="0"/>
          <w:cols w:space="708"/>
          <w:titlePg/>
          <w:docGrid w:linePitch="360"/>
        </w:sectPr>
      </w:pPr>
    </w:p>
    <w:p w:rsidR="00860B8F" w:rsidRDefault="00860B8F" w:rsidP="00965A73">
      <w:pPr>
        <w:pStyle w:val="Heading1"/>
        <w:numPr>
          <w:ilvl w:val="0"/>
          <w:numId w:val="0"/>
        </w:numPr>
        <w:spacing w:before="0" w:after="0"/>
        <w:ind w:left="482" w:hanging="482"/>
        <w:jc w:val="center"/>
        <w:rPr>
          <w:rFonts w:ascii="Candara" w:hAnsi="Candara"/>
          <w:b w:val="0"/>
          <w:sz w:val="28"/>
          <w:szCs w:val="28"/>
        </w:rPr>
      </w:pPr>
    </w:p>
    <w:p w:rsidR="005E0429" w:rsidRPr="00395C19" w:rsidRDefault="00965A73" w:rsidP="00965A73">
      <w:pPr>
        <w:pStyle w:val="Heading1"/>
        <w:numPr>
          <w:ilvl w:val="0"/>
          <w:numId w:val="0"/>
        </w:numPr>
        <w:spacing w:before="0" w:after="0"/>
        <w:ind w:left="482" w:hanging="482"/>
        <w:jc w:val="center"/>
        <w:rPr>
          <w:rFonts w:ascii="Candara" w:hAnsi="Candara"/>
          <w:b w:val="0"/>
          <w:caps/>
          <w:smallCaps w:val="0"/>
          <w:sz w:val="28"/>
          <w:szCs w:val="28"/>
        </w:rPr>
      </w:pPr>
      <w:bookmarkStart w:id="1" w:name="_Toc447118535"/>
      <w:r>
        <w:rPr>
          <w:rFonts w:ascii="Candara" w:hAnsi="Candara"/>
          <w:b w:val="0"/>
          <w:caps/>
          <w:smallCaps w:val="0"/>
          <w:sz w:val="28"/>
        </w:rPr>
        <w:t>SATURS</w:t>
      </w:r>
      <w:bookmarkEnd w:id="1"/>
    </w:p>
    <w:p w:rsidR="005E26CA" w:rsidRDefault="005E26CA" w:rsidP="005E26CA"/>
    <w:sdt>
      <w:sdtPr>
        <w:rPr>
          <w:rFonts w:ascii="Candara" w:eastAsia="Times New Roman" w:hAnsi="Candara" w:cs="Times New Roman"/>
          <w:b w:val="0"/>
          <w:bCs w:val="0"/>
          <w:color w:val="auto"/>
          <w:sz w:val="24"/>
          <w:szCs w:val="24"/>
          <w:lang w:val="lv-LV" w:eastAsia="lv-LV" w:bidi="lv-LV"/>
        </w:rPr>
        <w:id w:val="-2021379970"/>
        <w:docPartObj>
          <w:docPartGallery w:val="Table of Contents"/>
          <w:docPartUnique/>
        </w:docPartObj>
      </w:sdtPr>
      <w:sdtEndPr>
        <w:rPr>
          <w:noProof/>
        </w:rPr>
      </w:sdtEndPr>
      <w:sdtContent>
        <w:p w:rsidR="00C95CBB" w:rsidRDefault="00C95CBB" w:rsidP="00C95CBB">
          <w:pPr>
            <w:pStyle w:val="TOCHeading"/>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p>
        <w:p w:rsidR="00C95CBB" w:rsidRDefault="00D33E60">
          <w:pPr>
            <w:pStyle w:val="TOC1"/>
            <w:tabs>
              <w:tab w:val="left" w:pos="440"/>
              <w:tab w:val="right" w:leader="dot" w:pos="9060"/>
            </w:tabs>
            <w:rPr>
              <w:rFonts w:asciiTheme="minorHAnsi" w:eastAsiaTheme="minorEastAsia" w:hAnsiTheme="minorHAnsi" w:cstheme="minorBidi"/>
              <w:noProof/>
              <w:sz w:val="22"/>
              <w:szCs w:val="22"/>
              <w:lang w:val="en-GB" w:eastAsia="en-GB" w:bidi="ar-SA"/>
            </w:rPr>
          </w:pPr>
          <w:hyperlink w:anchor="_Toc447118536" w:history="1">
            <w:r w:rsidR="00C95CBB" w:rsidRPr="006C6065">
              <w:rPr>
                <w:rStyle w:val="Hyperlink"/>
                <w:noProof/>
              </w:rPr>
              <w:t>I.</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JAUNUMI</w:t>
            </w:r>
            <w:r w:rsidR="00C95CBB">
              <w:rPr>
                <w:noProof/>
                <w:webHidden/>
              </w:rPr>
              <w:tab/>
            </w:r>
            <w:r w:rsidR="00C95CBB">
              <w:rPr>
                <w:noProof/>
                <w:webHidden/>
              </w:rPr>
              <w:fldChar w:fldCharType="begin"/>
            </w:r>
            <w:r w:rsidR="00C95CBB">
              <w:rPr>
                <w:noProof/>
                <w:webHidden/>
              </w:rPr>
              <w:instrText xml:space="preserve"> PAGEREF _Toc447118536 \h </w:instrText>
            </w:r>
            <w:r w:rsidR="00C95CBB">
              <w:rPr>
                <w:noProof/>
                <w:webHidden/>
              </w:rPr>
            </w:r>
            <w:r w:rsidR="00C95CBB">
              <w:rPr>
                <w:noProof/>
                <w:webHidden/>
              </w:rPr>
              <w:fldChar w:fldCharType="separate"/>
            </w:r>
            <w:r w:rsidR="00C95CBB">
              <w:rPr>
                <w:noProof/>
                <w:webHidden/>
              </w:rPr>
              <w:t>3</w:t>
            </w:r>
            <w:r w:rsidR="00C95CBB">
              <w:rPr>
                <w:noProof/>
                <w:webHidden/>
              </w:rPr>
              <w:fldChar w:fldCharType="end"/>
            </w:r>
          </w:hyperlink>
        </w:p>
        <w:p w:rsidR="00C95CBB" w:rsidRDefault="00D33E60">
          <w:pPr>
            <w:pStyle w:val="TOC1"/>
            <w:tabs>
              <w:tab w:val="left" w:pos="440"/>
              <w:tab w:val="right" w:leader="dot" w:pos="9060"/>
            </w:tabs>
            <w:rPr>
              <w:rFonts w:asciiTheme="minorHAnsi" w:eastAsiaTheme="minorEastAsia" w:hAnsiTheme="minorHAnsi" w:cstheme="minorBidi"/>
              <w:noProof/>
              <w:sz w:val="22"/>
              <w:szCs w:val="22"/>
              <w:lang w:val="en-GB" w:eastAsia="en-GB" w:bidi="ar-SA"/>
            </w:rPr>
          </w:pPr>
          <w:hyperlink w:anchor="_Toc447118537" w:history="1">
            <w:r w:rsidR="00C95CBB" w:rsidRPr="006C6065">
              <w:rPr>
                <w:rStyle w:val="Hyperlink"/>
                <w:noProof/>
              </w:rPr>
              <w:t>II.</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KĀ AIZPILDĪT ZIŅOJUMA VEIDLAPU</w:t>
            </w:r>
            <w:r w:rsidR="00C95CBB">
              <w:rPr>
                <w:noProof/>
                <w:webHidden/>
              </w:rPr>
              <w:tab/>
            </w:r>
            <w:r w:rsidR="00C95CBB">
              <w:rPr>
                <w:noProof/>
                <w:webHidden/>
              </w:rPr>
              <w:fldChar w:fldCharType="begin"/>
            </w:r>
            <w:r w:rsidR="00C95CBB">
              <w:rPr>
                <w:noProof/>
                <w:webHidden/>
              </w:rPr>
              <w:instrText xml:space="preserve"> PAGEREF _Toc447118537 \h </w:instrText>
            </w:r>
            <w:r w:rsidR="00C95CBB">
              <w:rPr>
                <w:noProof/>
                <w:webHidden/>
              </w:rPr>
            </w:r>
            <w:r w:rsidR="00C95CBB">
              <w:rPr>
                <w:noProof/>
                <w:webHidden/>
              </w:rPr>
              <w:fldChar w:fldCharType="separate"/>
            </w:r>
            <w:r w:rsidR="00C95CBB">
              <w:rPr>
                <w:noProof/>
                <w:webHidden/>
              </w:rPr>
              <w:t>3</w:t>
            </w:r>
            <w:r w:rsidR="00C95CBB">
              <w:rPr>
                <w:noProof/>
                <w:webHidden/>
              </w:rPr>
              <w:fldChar w:fldCharType="end"/>
            </w:r>
          </w:hyperlink>
        </w:p>
        <w:p w:rsidR="00C95CBB" w:rsidRDefault="00D33E60">
          <w:pPr>
            <w:pStyle w:val="TOC1"/>
            <w:tabs>
              <w:tab w:val="left" w:pos="660"/>
              <w:tab w:val="right" w:leader="dot" w:pos="9060"/>
            </w:tabs>
            <w:rPr>
              <w:rFonts w:asciiTheme="minorHAnsi" w:eastAsiaTheme="minorEastAsia" w:hAnsiTheme="minorHAnsi" w:cstheme="minorBidi"/>
              <w:noProof/>
              <w:sz w:val="22"/>
              <w:szCs w:val="22"/>
              <w:lang w:val="en-GB" w:eastAsia="en-GB" w:bidi="ar-SA"/>
            </w:rPr>
          </w:pPr>
          <w:hyperlink w:anchor="_Toc447118540" w:history="1">
            <w:r w:rsidR="00C95CBB" w:rsidRPr="006C6065">
              <w:rPr>
                <w:rStyle w:val="Hyperlink"/>
                <w:noProof/>
              </w:rPr>
              <w:t>III.</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TERMIŅŠ</w:t>
            </w:r>
            <w:r w:rsidR="00C95CBB">
              <w:rPr>
                <w:noProof/>
                <w:webHidden/>
              </w:rPr>
              <w:tab/>
            </w:r>
            <w:r w:rsidR="00C95CBB">
              <w:rPr>
                <w:noProof/>
                <w:webHidden/>
              </w:rPr>
              <w:fldChar w:fldCharType="begin"/>
            </w:r>
            <w:r w:rsidR="00C95CBB">
              <w:rPr>
                <w:noProof/>
                <w:webHidden/>
              </w:rPr>
              <w:instrText xml:space="preserve"> PAGEREF _Toc447118540 \h </w:instrText>
            </w:r>
            <w:r w:rsidR="00C95CBB">
              <w:rPr>
                <w:noProof/>
                <w:webHidden/>
              </w:rPr>
            </w:r>
            <w:r w:rsidR="00C95CBB">
              <w:rPr>
                <w:noProof/>
                <w:webHidden/>
              </w:rPr>
              <w:fldChar w:fldCharType="separate"/>
            </w:r>
            <w:r w:rsidR="00C95CBB">
              <w:rPr>
                <w:noProof/>
                <w:webHidden/>
              </w:rPr>
              <w:t>4</w:t>
            </w:r>
            <w:r w:rsidR="00C95CBB">
              <w:rPr>
                <w:noProof/>
                <w:webHidden/>
              </w:rPr>
              <w:fldChar w:fldCharType="end"/>
            </w:r>
          </w:hyperlink>
        </w:p>
        <w:p w:rsidR="00C95CBB" w:rsidRDefault="00D33E60">
          <w:pPr>
            <w:pStyle w:val="TOC1"/>
            <w:tabs>
              <w:tab w:val="left" w:pos="660"/>
              <w:tab w:val="right" w:leader="dot" w:pos="9060"/>
            </w:tabs>
            <w:rPr>
              <w:rFonts w:asciiTheme="minorHAnsi" w:eastAsiaTheme="minorEastAsia" w:hAnsiTheme="minorHAnsi" w:cstheme="minorBidi"/>
              <w:noProof/>
              <w:sz w:val="22"/>
              <w:szCs w:val="22"/>
              <w:lang w:val="en-GB" w:eastAsia="en-GB" w:bidi="ar-SA"/>
            </w:rPr>
          </w:pPr>
          <w:hyperlink w:anchor="_Toc447118541" w:history="1">
            <w:r w:rsidR="00C95CBB" w:rsidRPr="006C6065">
              <w:rPr>
                <w:rStyle w:val="Hyperlink"/>
                <w:noProof/>
              </w:rPr>
              <w:t>IV.</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AR KO SAZINĀTIES</w:t>
            </w:r>
            <w:r w:rsidR="00C95CBB">
              <w:rPr>
                <w:noProof/>
                <w:webHidden/>
              </w:rPr>
              <w:tab/>
            </w:r>
            <w:r w:rsidR="00C95CBB">
              <w:rPr>
                <w:noProof/>
                <w:webHidden/>
              </w:rPr>
              <w:fldChar w:fldCharType="begin"/>
            </w:r>
            <w:r w:rsidR="00C95CBB">
              <w:rPr>
                <w:noProof/>
                <w:webHidden/>
              </w:rPr>
              <w:instrText xml:space="preserve"> PAGEREF _Toc447118541 \h </w:instrText>
            </w:r>
            <w:r w:rsidR="00C95CBB">
              <w:rPr>
                <w:noProof/>
                <w:webHidden/>
              </w:rPr>
            </w:r>
            <w:r w:rsidR="00C95CBB">
              <w:rPr>
                <w:noProof/>
                <w:webHidden/>
              </w:rPr>
              <w:fldChar w:fldCharType="separate"/>
            </w:r>
            <w:r w:rsidR="00C95CBB">
              <w:rPr>
                <w:noProof/>
                <w:webHidden/>
              </w:rPr>
              <w:t>4</w:t>
            </w:r>
            <w:r w:rsidR="00C95CBB">
              <w:rPr>
                <w:noProof/>
                <w:webHidden/>
              </w:rPr>
              <w:fldChar w:fldCharType="end"/>
            </w:r>
          </w:hyperlink>
        </w:p>
        <w:p w:rsidR="00C95CBB" w:rsidRDefault="00D33E60">
          <w:pPr>
            <w:pStyle w:val="TOC1"/>
            <w:tabs>
              <w:tab w:val="left" w:pos="1760"/>
              <w:tab w:val="right" w:leader="dot" w:pos="9060"/>
            </w:tabs>
            <w:rPr>
              <w:rFonts w:asciiTheme="minorHAnsi" w:eastAsiaTheme="minorEastAsia" w:hAnsiTheme="minorHAnsi" w:cstheme="minorBidi"/>
              <w:noProof/>
              <w:sz w:val="22"/>
              <w:szCs w:val="22"/>
              <w:lang w:val="en-GB" w:eastAsia="en-GB" w:bidi="ar-SA"/>
            </w:rPr>
          </w:pPr>
          <w:hyperlink w:anchor="_Toc447118542" w:history="1">
            <w:r w:rsidR="00C95CBB" w:rsidRPr="006C6065">
              <w:rPr>
                <w:rStyle w:val="Hyperlink"/>
                <w:noProof/>
              </w:rPr>
              <w:t>A PIELIKUMS.</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ATSEVIŠĶU DATU LAUKU APRAKSTS</w:t>
            </w:r>
            <w:r w:rsidR="00C95CBB">
              <w:rPr>
                <w:noProof/>
                <w:webHidden/>
              </w:rPr>
              <w:tab/>
            </w:r>
            <w:r w:rsidR="00C95CBB">
              <w:rPr>
                <w:noProof/>
                <w:webHidden/>
              </w:rPr>
              <w:fldChar w:fldCharType="begin"/>
            </w:r>
            <w:r w:rsidR="00C95CBB">
              <w:rPr>
                <w:noProof/>
                <w:webHidden/>
              </w:rPr>
              <w:instrText xml:space="preserve"> PAGEREF _Toc447118542 \h </w:instrText>
            </w:r>
            <w:r w:rsidR="00C95CBB">
              <w:rPr>
                <w:noProof/>
                <w:webHidden/>
              </w:rPr>
            </w:r>
            <w:r w:rsidR="00C95CBB">
              <w:rPr>
                <w:noProof/>
                <w:webHidden/>
              </w:rPr>
              <w:fldChar w:fldCharType="separate"/>
            </w:r>
            <w:r w:rsidR="00C95CBB">
              <w:rPr>
                <w:noProof/>
                <w:webHidden/>
              </w:rPr>
              <w:t>5</w:t>
            </w:r>
            <w:r w:rsidR="00C95CBB">
              <w:rPr>
                <w:noProof/>
                <w:webHidden/>
              </w:rPr>
              <w:fldChar w:fldCharType="end"/>
            </w:r>
          </w:hyperlink>
        </w:p>
        <w:p w:rsidR="00C95CBB" w:rsidRDefault="00D33E60">
          <w:pPr>
            <w:pStyle w:val="TOC1"/>
            <w:tabs>
              <w:tab w:val="left" w:pos="1760"/>
              <w:tab w:val="right" w:leader="dot" w:pos="9060"/>
            </w:tabs>
            <w:rPr>
              <w:rFonts w:asciiTheme="minorHAnsi" w:eastAsiaTheme="minorEastAsia" w:hAnsiTheme="minorHAnsi" w:cstheme="minorBidi"/>
              <w:noProof/>
              <w:sz w:val="22"/>
              <w:szCs w:val="22"/>
              <w:lang w:val="en-GB" w:eastAsia="en-GB" w:bidi="ar-SA"/>
            </w:rPr>
          </w:pPr>
          <w:hyperlink w:anchor="_Toc447118543" w:history="1">
            <w:r w:rsidR="00C95CBB" w:rsidRPr="006C6065">
              <w:rPr>
                <w:rStyle w:val="Hyperlink"/>
                <w:noProof/>
              </w:rPr>
              <w:t xml:space="preserve">B PIELIKUMS. </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Izdevumu rindu izveide un jaunā darbplūsma</w:t>
            </w:r>
            <w:r w:rsidR="00C95CBB">
              <w:rPr>
                <w:noProof/>
                <w:webHidden/>
              </w:rPr>
              <w:tab/>
            </w:r>
            <w:r w:rsidR="00C95CBB">
              <w:rPr>
                <w:noProof/>
                <w:webHidden/>
              </w:rPr>
              <w:fldChar w:fldCharType="begin"/>
            </w:r>
            <w:r w:rsidR="00C95CBB">
              <w:rPr>
                <w:noProof/>
                <w:webHidden/>
              </w:rPr>
              <w:instrText xml:space="preserve"> PAGEREF _Toc447118543 \h </w:instrText>
            </w:r>
            <w:r w:rsidR="00C95CBB">
              <w:rPr>
                <w:noProof/>
                <w:webHidden/>
              </w:rPr>
            </w:r>
            <w:r w:rsidR="00C95CBB">
              <w:rPr>
                <w:noProof/>
                <w:webHidden/>
              </w:rPr>
              <w:fldChar w:fldCharType="separate"/>
            </w:r>
            <w:r w:rsidR="00C95CBB">
              <w:rPr>
                <w:noProof/>
                <w:webHidden/>
              </w:rPr>
              <w:t>11</w:t>
            </w:r>
            <w:r w:rsidR="00C95CBB">
              <w:rPr>
                <w:noProof/>
                <w:webHidden/>
              </w:rPr>
              <w:fldChar w:fldCharType="end"/>
            </w:r>
          </w:hyperlink>
        </w:p>
        <w:p w:rsidR="00C95CBB" w:rsidRDefault="00D33E60">
          <w:pPr>
            <w:pStyle w:val="TOC1"/>
            <w:tabs>
              <w:tab w:val="left" w:pos="1760"/>
              <w:tab w:val="right" w:leader="dot" w:pos="9060"/>
            </w:tabs>
            <w:rPr>
              <w:rFonts w:asciiTheme="minorHAnsi" w:eastAsiaTheme="minorEastAsia" w:hAnsiTheme="minorHAnsi" w:cstheme="minorBidi"/>
              <w:noProof/>
              <w:sz w:val="22"/>
              <w:szCs w:val="22"/>
              <w:lang w:val="en-GB" w:eastAsia="en-GB" w:bidi="ar-SA"/>
            </w:rPr>
          </w:pPr>
          <w:hyperlink w:anchor="_Toc447118544" w:history="1">
            <w:r w:rsidR="00C95CBB" w:rsidRPr="006C6065">
              <w:rPr>
                <w:rStyle w:val="Hyperlink"/>
                <w:noProof/>
              </w:rPr>
              <w:t>C PIELIKUMS.</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Validācijas noteikumu DETALIZĒTS APRAKSTS</w:t>
            </w:r>
            <w:r w:rsidR="00C95CBB">
              <w:rPr>
                <w:noProof/>
                <w:webHidden/>
              </w:rPr>
              <w:tab/>
            </w:r>
            <w:r w:rsidR="00C95CBB">
              <w:rPr>
                <w:noProof/>
                <w:webHidden/>
              </w:rPr>
              <w:fldChar w:fldCharType="begin"/>
            </w:r>
            <w:r w:rsidR="00C95CBB">
              <w:rPr>
                <w:noProof/>
                <w:webHidden/>
              </w:rPr>
              <w:instrText xml:space="preserve"> PAGEREF _Toc447118544 \h </w:instrText>
            </w:r>
            <w:r w:rsidR="00C95CBB">
              <w:rPr>
                <w:noProof/>
                <w:webHidden/>
              </w:rPr>
            </w:r>
            <w:r w:rsidR="00C95CBB">
              <w:rPr>
                <w:noProof/>
                <w:webHidden/>
              </w:rPr>
              <w:fldChar w:fldCharType="separate"/>
            </w:r>
            <w:r w:rsidR="00C95CBB">
              <w:rPr>
                <w:noProof/>
                <w:webHidden/>
              </w:rPr>
              <w:t>11</w:t>
            </w:r>
            <w:r w:rsidR="00C95CBB">
              <w:rPr>
                <w:noProof/>
                <w:webHidden/>
              </w:rPr>
              <w:fldChar w:fldCharType="end"/>
            </w:r>
          </w:hyperlink>
        </w:p>
        <w:p w:rsidR="00C95CBB" w:rsidRDefault="00D33E60">
          <w:pPr>
            <w:pStyle w:val="TOC1"/>
            <w:tabs>
              <w:tab w:val="left" w:pos="1760"/>
              <w:tab w:val="right" w:leader="dot" w:pos="9060"/>
            </w:tabs>
            <w:rPr>
              <w:rFonts w:asciiTheme="minorHAnsi" w:eastAsiaTheme="minorEastAsia" w:hAnsiTheme="minorHAnsi" w:cstheme="minorBidi"/>
              <w:noProof/>
              <w:sz w:val="22"/>
              <w:szCs w:val="22"/>
              <w:lang w:val="en-GB" w:eastAsia="en-GB" w:bidi="ar-SA"/>
            </w:rPr>
          </w:pPr>
          <w:hyperlink w:anchor="_Toc447118545" w:history="1">
            <w:r w:rsidR="00C95CBB" w:rsidRPr="006C6065">
              <w:rPr>
                <w:rStyle w:val="Hyperlink"/>
                <w:noProof/>
              </w:rPr>
              <w:t xml:space="preserve">D PIELIKUMS. </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ATBALSTA ELEMENTA NOVĒRTĒŠANAS METODES</w:t>
            </w:r>
            <w:r w:rsidR="00C95CBB">
              <w:rPr>
                <w:noProof/>
                <w:webHidden/>
              </w:rPr>
              <w:tab/>
            </w:r>
            <w:r w:rsidR="00C95CBB">
              <w:rPr>
                <w:noProof/>
                <w:webHidden/>
              </w:rPr>
              <w:fldChar w:fldCharType="begin"/>
            </w:r>
            <w:r w:rsidR="00C95CBB">
              <w:rPr>
                <w:noProof/>
                <w:webHidden/>
              </w:rPr>
              <w:instrText xml:space="preserve"> PAGEREF _Toc447118545 \h </w:instrText>
            </w:r>
            <w:r w:rsidR="00C95CBB">
              <w:rPr>
                <w:noProof/>
                <w:webHidden/>
              </w:rPr>
            </w:r>
            <w:r w:rsidR="00C95CBB">
              <w:rPr>
                <w:noProof/>
                <w:webHidden/>
              </w:rPr>
              <w:fldChar w:fldCharType="separate"/>
            </w:r>
            <w:r w:rsidR="00C95CBB">
              <w:rPr>
                <w:noProof/>
                <w:webHidden/>
              </w:rPr>
              <w:t>14</w:t>
            </w:r>
            <w:r w:rsidR="00C95CBB">
              <w:rPr>
                <w:noProof/>
                <w:webHidden/>
              </w:rPr>
              <w:fldChar w:fldCharType="end"/>
            </w:r>
          </w:hyperlink>
        </w:p>
        <w:p w:rsidR="00C95CBB" w:rsidRDefault="00D33E60" w:rsidP="00C95CBB">
          <w:pPr>
            <w:pStyle w:val="TOC1"/>
            <w:tabs>
              <w:tab w:val="left" w:pos="1760"/>
              <w:tab w:val="right" w:leader="dot" w:pos="9060"/>
            </w:tabs>
          </w:pPr>
          <w:hyperlink w:anchor="_Toc447118547" w:history="1">
            <w:r w:rsidR="00C95CBB" w:rsidRPr="006C6065">
              <w:rPr>
                <w:rStyle w:val="Hyperlink"/>
                <w:noProof/>
              </w:rPr>
              <w:t xml:space="preserve">E PIELIKUMS. </w:t>
            </w:r>
            <w:r w:rsidR="00C95CBB">
              <w:rPr>
                <w:rFonts w:asciiTheme="minorHAnsi" w:eastAsiaTheme="minorEastAsia" w:hAnsiTheme="minorHAnsi" w:cstheme="minorBidi"/>
                <w:noProof/>
                <w:sz w:val="22"/>
                <w:szCs w:val="22"/>
                <w:lang w:val="en-GB" w:eastAsia="en-GB" w:bidi="ar-SA"/>
              </w:rPr>
              <w:tab/>
            </w:r>
            <w:r w:rsidR="00C95CBB" w:rsidRPr="006C6065">
              <w:rPr>
                <w:rStyle w:val="Hyperlink"/>
                <w:noProof/>
              </w:rPr>
              <w:t>PAPILDU NORĀDES ZIŅOJUMIEM PAR ATBALSTU, KAS PIEŠĶIRTS LAUKSAIMNIECĪBAS NOZARĒ</w:t>
            </w:r>
            <w:r w:rsidR="00C95CBB">
              <w:rPr>
                <w:noProof/>
                <w:webHidden/>
              </w:rPr>
              <w:tab/>
            </w:r>
            <w:r w:rsidR="00C95CBB">
              <w:rPr>
                <w:noProof/>
                <w:webHidden/>
              </w:rPr>
              <w:fldChar w:fldCharType="begin"/>
            </w:r>
            <w:r w:rsidR="00C95CBB">
              <w:rPr>
                <w:noProof/>
                <w:webHidden/>
              </w:rPr>
              <w:instrText xml:space="preserve"> PAGEREF _Toc447118547 \h </w:instrText>
            </w:r>
            <w:r w:rsidR="00C95CBB">
              <w:rPr>
                <w:noProof/>
                <w:webHidden/>
              </w:rPr>
            </w:r>
            <w:r w:rsidR="00C95CBB">
              <w:rPr>
                <w:noProof/>
                <w:webHidden/>
              </w:rPr>
              <w:fldChar w:fldCharType="separate"/>
            </w:r>
            <w:r w:rsidR="00C95CBB">
              <w:rPr>
                <w:noProof/>
                <w:webHidden/>
              </w:rPr>
              <w:t>15</w:t>
            </w:r>
            <w:r w:rsidR="00C95CBB">
              <w:rPr>
                <w:noProof/>
                <w:webHidden/>
              </w:rPr>
              <w:fldChar w:fldCharType="end"/>
            </w:r>
          </w:hyperlink>
          <w:r w:rsidR="00C95CBB">
            <w:rPr>
              <w:b/>
              <w:bCs/>
              <w:noProof/>
            </w:rPr>
            <w:fldChar w:fldCharType="end"/>
          </w:r>
        </w:p>
      </w:sdtContent>
    </w:sdt>
    <w:p w:rsidR="00C95CBB" w:rsidRDefault="00C95CBB">
      <w:pPr>
        <w:pStyle w:val="TOC1"/>
        <w:tabs>
          <w:tab w:val="left" w:pos="440"/>
          <w:tab w:val="right" w:leader="dot" w:pos="9060"/>
        </w:tabs>
      </w:pPr>
    </w:p>
    <w:p w:rsidR="005E26CA" w:rsidRDefault="005E26CA" w:rsidP="005E26CA"/>
    <w:p w:rsidR="005E26CA" w:rsidRDefault="005E26CA" w:rsidP="005E26CA"/>
    <w:p w:rsidR="005E26CA" w:rsidRDefault="005E26CA" w:rsidP="005E26CA"/>
    <w:p w:rsidR="005E26CA" w:rsidRDefault="005E26CA" w:rsidP="005E26CA"/>
    <w:p w:rsidR="005E26CA" w:rsidRDefault="005E26CA" w:rsidP="005E26CA"/>
    <w:p w:rsidR="00A707B3" w:rsidRPr="00AF7CF9" w:rsidRDefault="009803BB" w:rsidP="009803BB">
      <w:pPr>
        <w:pStyle w:val="Level1"/>
        <w:rPr>
          <w:sz w:val="24"/>
          <w:szCs w:val="24"/>
        </w:rPr>
      </w:pPr>
      <w:r>
        <w:br w:type="page"/>
      </w:r>
      <w:bookmarkStart w:id="2" w:name="_Toc446415186"/>
      <w:bookmarkStart w:id="3" w:name="_Toc447118536"/>
      <w:r>
        <w:lastRenderedPageBreak/>
        <w:t>I.</w:t>
      </w:r>
      <w:r>
        <w:tab/>
        <w:t>JAUNUMI</w:t>
      </w:r>
      <w:bookmarkEnd w:id="2"/>
      <w:bookmarkEnd w:id="3"/>
    </w:p>
    <w:p w:rsidR="005E0429" w:rsidRDefault="005E0429" w:rsidP="00A707B3">
      <w:pPr>
        <w:jc w:val="both"/>
        <w:rPr>
          <w:rFonts w:ascii="Candara" w:hAnsi="Candara"/>
        </w:rPr>
      </w:pPr>
    </w:p>
    <w:p w:rsidR="00D34005" w:rsidRDefault="009D62C0" w:rsidP="00736064">
      <w:pPr>
        <w:numPr>
          <w:ilvl w:val="0"/>
          <w:numId w:val="50"/>
        </w:numPr>
        <w:jc w:val="both"/>
        <w:rPr>
          <w:rFonts w:ascii="Candara" w:hAnsi="Candara"/>
        </w:rPr>
      </w:pPr>
      <w:r>
        <w:rPr>
          <w:rFonts w:ascii="Candara" w:hAnsi="Candara"/>
        </w:rPr>
        <w:t>Šogad ieviestās izmaiņas skar galvenokārt dalībvalstu pārskata rindu izveidi.</w:t>
      </w:r>
    </w:p>
    <w:p w:rsidR="009D62C0" w:rsidRDefault="009D62C0" w:rsidP="00736064">
      <w:pPr>
        <w:ind w:left="360"/>
        <w:jc w:val="both"/>
        <w:rPr>
          <w:rFonts w:ascii="Candara" w:hAnsi="Candara"/>
        </w:rPr>
      </w:pPr>
      <w:r>
        <w:rPr>
          <w:rFonts w:ascii="Candara" w:hAnsi="Candara"/>
        </w:rPr>
        <w:t xml:space="preserve">Tā vietā lai automātiski saņemtu sarakstu ar tukšām pārskata rindām, kurās ir visas iespējamās atbalsta instrumentu, mērķu, reģionu u. c. kombinācijas, kas iekļautas (V)GAR informācijā vai paziņojumos par visām 2015. gada lietām, lietotājs tagad pats izveidos attiecīgās rindas par pārskata gadu. Mērķi, instrumentu, nozares, reģionus ..., par kuriem tiks iesniegts ziņojums par valsts atbalsta izdevumiem, izvēlēsies no nolaižamās izvēlnes, un pamatojoties uz to tiks izveidotas pārskata rindas.  </w:t>
      </w:r>
    </w:p>
    <w:p w:rsidR="00736064" w:rsidRDefault="00736064" w:rsidP="00736064">
      <w:pPr>
        <w:ind w:left="360"/>
        <w:jc w:val="both"/>
        <w:rPr>
          <w:rFonts w:ascii="Candara" w:hAnsi="Candara"/>
        </w:rPr>
      </w:pPr>
      <w:r>
        <w:rPr>
          <w:rFonts w:ascii="Candara" w:hAnsi="Candara"/>
        </w:rPr>
        <w:t>Taču jāņem vērā, ka sistēma ļauj izvēlēties tikai vienu instrumentu un vienu mērķi katrā izdevumu rindā. Tādējādi atsevišķās lietās, kad vienai un tai pašai izdevumu rindai jāpiešķir vairāki mērķi vai instrumenti, lieta ir jānosūta atpakaļ Komisijai ar attiecīgu piezīmi, norādot i) konkrētos apstākļus, kas attiecas uz šo gadījumu un ii) pamatojumu.</w:t>
      </w:r>
    </w:p>
    <w:p w:rsidR="009D62C0" w:rsidRDefault="009D62C0" w:rsidP="00736064">
      <w:pPr>
        <w:ind w:left="360"/>
        <w:jc w:val="both"/>
        <w:rPr>
          <w:rFonts w:ascii="Candara" w:hAnsi="Candara"/>
        </w:rPr>
      </w:pPr>
      <w:r>
        <w:rPr>
          <w:rFonts w:ascii="Candara" w:hAnsi="Candara"/>
        </w:rPr>
        <w:t xml:space="preserve">Esošās lietas (lēmumi pirms 2015. gada) kā iepriekš paliek </w:t>
      </w:r>
      <w:r>
        <w:rPr>
          <w:rFonts w:ascii="Candara" w:hAnsi="Candara"/>
          <w:i/>
        </w:rPr>
        <w:t>SARI</w:t>
      </w:r>
      <w:r>
        <w:rPr>
          <w:rFonts w:ascii="Candara" w:hAnsi="Candara"/>
        </w:rPr>
        <w:t xml:space="preserve"> lietojumprogrammā. </w:t>
      </w:r>
    </w:p>
    <w:p w:rsidR="009D62C0" w:rsidRDefault="009D62C0" w:rsidP="00736064">
      <w:pPr>
        <w:ind w:left="360"/>
        <w:jc w:val="both"/>
        <w:rPr>
          <w:rFonts w:ascii="Candara" w:hAnsi="Candara"/>
        </w:rPr>
      </w:pPr>
      <w:r>
        <w:rPr>
          <w:rFonts w:ascii="Candara" w:hAnsi="Candara"/>
        </w:rPr>
        <w:t xml:space="preserve">Jaunās darbplūsmas darbība ir sīkāk paskaidrota B PIELIKUMĀ, un šie paskaidrojumi tiks pievienoti lietotāja rokasgrāmatai. </w:t>
      </w:r>
    </w:p>
    <w:p w:rsidR="00D34005" w:rsidRDefault="0082500D" w:rsidP="00736064">
      <w:pPr>
        <w:numPr>
          <w:ilvl w:val="0"/>
          <w:numId w:val="50"/>
        </w:numPr>
        <w:jc w:val="both"/>
        <w:rPr>
          <w:rFonts w:ascii="Candara" w:hAnsi="Candara"/>
        </w:rPr>
      </w:pPr>
      <w:r>
        <w:rPr>
          <w:rFonts w:ascii="Candara" w:hAnsi="Candara"/>
        </w:rPr>
        <w:t>Validācijas noteikums par vajadzību, norādot reģionu, precizēt atbalstāmā reģiona kodu, ir deaktivizēts.</w:t>
      </w:r>
    </w:p>
    <w:p w:rsidR="0082500D" w:rsidRDefault="0082500D" w:rsidP="00736064">
      <w:pPr>
        <w:numPr>
          <w:ilvl w:val="0"/>
          <w:numId w:val="50"/>
        </w:numPr>
        <w:jc w:val="both"/>
        <w:rPr>
          <w:rFonts w:ascii="Candara" w:hAnsi="Candara"/>
        </w:rPr>
      </w:pPr>
      <w:r>
        <w:rPr>
          <w:rFonts w:ascii="Candara" w:hAnsi="Candara"/>
        </w:rPr>
        <w:t>Ņemot vērā jauno pārskata rindu izveides sistēmu, citi validācijas noteikumi būs mazāk apgrūtinoši. (Piemēram, gadījumos, kad nav norādāmi izdevumi, netiks izveidota rinda. Tādējādi retāk tiks aktivizēts validācijas noteikums par “tukšu pārskata rindu” ).</w:t>
      </w:r>
    </w:p>
    <w:p w:rsidR="0082500D" w:rsidRDefault="0082500D" w:rsidP="0082500D">
      <w:pPr>
        <w:numPr>
          <w:ilvl w:val="0"/>
          <w:numId w:val="50"/>
        </w:numPr>
        <w:jc w:val="both"/>
        <w:rPr>
          <w:rFonts w:ascii="Candara" w:hAnsi="Candara"/>
        </w:rPr>
      </w:pPr>
      <w:r>
        <w:rPr>
          <w:rFonts w:ascii="Candara" w:hAnsi="Candara"/>
        </w:rPr>
        <w:t xml:space="preserve">Finanšu krīzes lietas vairs nebūs atspoguļotas </w:t>
      </w:r>
      <w:r>
        <w:rPr>
          <w:rFonts w:ascii="Candara" w:hAnsi="Candara"/>
          <w:i/>
        </w:rPr>
        <w:t>SARI</w:t>
      </w:r>
      <w:r>
        <w:rPr>
          <w:rFonts w:ascii="Candara" w:hAnsi="Candara"/>
        </w:rPr>
        <w:t>. Konkurences ģenerāldirektorāta vienības, kuras ir atbildīgas par lietām saistībā ar finanšu krīzi, vēlāk šogad sazināsies ar dalībvalstīm, lai lūgtu tās iesniegt informāciju par izdevumiem saistībā ar šīm lietām.</w:t>
      </w:r>
    </w:p>
    <w:p w:rsidR="000B10AE" w:rsidRPr="007F2EFF" w:rsidRDefault="000B10AE" w:rsidP="00736064">
      <w:pPr>
        <w:ind w:left="705" w:hanging="705"/>
        <w:jc w:val="both"/>
        <w:rPr>
          <w:rFonts w:ascii="Candara" w:hAnsi="Candara"/>
        </w:rPr>
      </w:pPr>
    </w:p>
    <w:p w:rsidR="00C00622" w:rsidRPr="007F2EFF" w:rsidRDefault="00C00622" w:rsidP="00A707B3">
      <w:pPr>
        <w:jc w:val="both"/>
        <w:rPr>
          <w:rFonts w:ascii="Candara" w:hAnsi="Candara"/>
        </w:rPr>
      </w:pPr>
    </w:p>
    <w:p w:rsidR="00D9654E" w:rsidRDefault="00271099" w:rsidP="00AF7CF9">
      <w:pPr>
        <w:pStyle w:val="Level1"/>
      </w:pPr>
      <w:bookmarkStart w:id="4" w:name="_Toc446415187"/>
      <w:bookmarkStart w:id="5" w:name="_Toc447118537"/>
      <w:r>
        <w:t>II.</w:t>
      </w:r>
      <w:r>
        <w:tab/>
        <w:t>KĀ AIZPILDĪT ZIŅOJUMA VEIDLAPU</w:t>
      </w:r>
      <w:bookmarkEnd w:id="4"/>
      <w:bookmarkEnd w:id="5"/>
    </w:p>
    <w:p w:rsidR="000B04CE" w:rsidRPr="00C00622" w:rsidRDefault="000B04CE" w:rsidP="00C00622"/>
    <w:p w:rsidR="00417D49" w:rsidRDefault="00F2634C" w:rsidP="00A15BED">
      <w:pPr>
        <w:tabs>
          <w:tab w:val="num" w:pos="1444"/>
        </w:tabs>
        <w:jc w:val="both"/>
        <w:rPr>
          <w:rFonts w:ascii="Candara" w:hAnsi="Candara"/>
        </w:rPr>
      </w:pPr>
      <w:r>
        <w:rPr>
          <w:rFonts w:ascii="Candara" w:hAnsi="Candara"/>
        </w:rPr>
        <w:t xml:space="preserve">Lai dalībvalstīm atvieglotu pienākumu ziņot par konkrētajā gadā piešķirto atbalstu, </w:t>
      </w:r>
      <w:r>
        <w:rPr>
          <w:rFonts w:ascii="Candara" w:hAnsi="Candara"/>
          <w:i/>
        </w:rPr>
        <w:t>SARI</w:t>
      </w:r>
      <w:r>
        <w:rPr>
          <w:rFonts w:ascii="Candara" w:hAnsi="Candara"/>
        </w:rPr>
        <w:t xml:space="preserve"> ir iekļauts Komisijai zināmo esošo atbalsta pasākumu saraksts pa valstīm</w:t>
      </w:r>
      <w:r>
        <w:rPr>
          <w:rStyle w:val="FootnoteReference"/>
          <w:rFonts w:ascii="Candara" w:hAnsi="Candara"/>
        </w:rPr>
        <w:footnoteReference w:id="2"/>
      </w:r>
      <w:r>
        <w:rPr>
          <w:rFonts w:ascii="Candara" w:hAnsi="Candara"/>
        </w:rPr>
        <w:t>. Šie pasākumi ietver iepriekš aizpildītu informāciju</w:t>
      </w:r>
      <w:r>
        <w:rPr>
          <w:rStyle w:val="FootnoteReference"/>
          <w:rFonts w:ascii="Candara" w:hAnsi="Candara"/>
        </w:rPr>
        <w:footnoteReference w:id="3"/>
      </w:r>
      <w:r>
        <w:rPr>
          <w:rFonts w:ascii="Candara" w:hAnsi="Candara"/>
        </w:rPr>
        <w:t>, kas ir bijusi zināma atbalsta apstiprināšanas laikā. Uzmanīgi pārbaudiet šo informāciju un ziņojiet par kļūdām iedaļā “lietas piezīmes”, izvēloties standartpiezīmi “pieprasījums mainīt lietas datus”. Komisijas dienesti pēc pārbaudes veiks vajadzīgās izmaiņas iepriekš aizpildītajā informācijā.</w:t>
      </w:r>
    </w:p>
    <w:p w:rsidR="0086611B" w:rsidRDefault="0086611B" w:rsidP="00A15BED">
      <w:pPr>
        <w:tabs>
          <w:tab w:val="num" w:pos="1444"/>
        </w:tabs>
        <w:jc w:val="both"/>
        <w:rPr>
          <w:rFonts w:ascii="Candara" w:hAnsi="Candara"/>
        </w:rPr>
      </w:pPr>
    </w:p>
    <w:p w:rsidR="00CE0124" w:rsidRDefault="00CE0124" w:rsidP="00A15BED">
      <w:pPr>
        <w:tabs>
          <w:tab w:val="num" w:pos="1444"/>
        </w:tabs>
        <w:jc w:val="both"/>
        <w:rPr>
          <w:rFonts w:ascii="Candara" w:hAnsi="Candara"/>
        </w:rPr>
      </w:pPr>
    </w:p>
    <w:p w:rsidR="00CE0124" w:rsidRPr="009501C2" w:rsidRDefault="009501C2" w:rsidP="009501C2">
      <w:pPr>
        <w:pStyle w:val="Heading2"/>
        <w:numPr>
          <w:ilvl w:val="0"/>
          <w:numId w:val="0"/>
        </w:numPr>
        <w:ind w:left="480"/>
        <w:rPr>
          <w:rFonts w:ascii="Candara" w:hAnsi="Candara"/>
        </w:rPr>
      </w:pPr>
      <w:bookmarkStart w:id="6" w:name="_Toc447118538"/>
      <w:r>
        <w:rPr>
          <w:rFonts w:ascii="Candara" w:hAnsi="Candara"/>
        </w:rPr>
        <w:t>2.1.</w:t>
      </w:r>
      <w:r>
        <w:tab/>
      </w:r>
      <w:r>
        <w:rPr>
          <w:rFonts w:ascii="Candara" w:hAnsi="Candara"/>
        </w:rPr>
        <w:t>Vecās lietas (lēmumi, kas pieņemti pirms 2015. gada un (V)GAR informācijas lapas, kas reģistrētas pirms 2015. gada)</w:t>
      </w:r>
      <w:bookmarkEnd w:id="6"/>
    </w:p>
    <w:p w:rsidR="0004639F" w:rsidRPr="00C00622" w:rsidRDefault="002D20FF" w:rsidP="00A15BED">
      <w:pPr>
        <w:tabs>
          <w:tab w:val="num" w:pos="1444"/>
        </w:tabs>
        <w:jc w:val="both"/>
        <w:rPr>
          <w:rFonts w:ascii="Candara" w:hAnsi="Candara"/>
        </w:rPr>
      </w:pPr>
      <w:r>
        <w:rPr>
          <w:rFonts w:ascii="Candara" w:hAnsi="Candara"/>
        </w:rPr>
        <w:t xml:space="preserve">Par gada izdevumiem var ziņot, atlasot un atverot atsevišķu lietu no saraksta un pēc tam aizpildot izdevumu summas attiecīgajās izdevumu rindās. </w:t>
      </w:r>
      <w:r>
        <w:rPr>
          <w:rFonts w:ascii="Candara" w:hAnsi="Candara"/>
          <w:i/>
        </w:rPr>
        <w:t>SARI</w:t>
      </w:r>
      <w:r>
        <w:rPr>
          <w:rFonts w:ascii="Candara" w:hAnsi="Candara"/>
        </w:rPr>
        <w:t xml:space="preserve"> ļauj lietotājiem ievadīt informāciju par izdevumiem, informāciju par līdzfinansējumu, pastāvīgās piezīmes un </w:t>
      </w:r>
      <w:r>
        <w:rPr>
          <w:rFonts w:ascii="Candara" w:hAnsi="Candara"/>
        </w:rPr>
        <w:lastRenderedPageBreak/>
        <w:t>apsvērumus gan par lietu kopumā, gan par atsevišķām izdevumu rindām. Attiecīgā gadījumā dalībvalstis var arī norādīt, ka pasākuma termiņš ir beidzies.</w:t>
      </w:r>
    </w:p>
    <w:p w:rsidR="002D4010" w:rsidRDefault="002D4010" w:rsidP="002D4010">
      <w:pPr>
        <w:tabs>
          <w:tab w:val="num" w:pos="1444"/>
        </w:tabs>
        <w:jc w:val="both"/>
        <w:rPr>
          <w:rFonts w:ascii="Candara" w:hAnsi="Candara"/>
        </w:rPr>
      </w:pPr>
    </w:p>
    <w:p w:rsidR="00CE0124" w:rsidRPr="00086D2C" w:rsidRDefault="009501C2" w:rsidP="009501C2">
      <w:pPr>
        <w:pStyle w:val="Heading2"/>
        <w:numPr>
          <w:ilvl w:val="0"/>
          <w:numId w:val="0"/>
        </w:numPr>
        <w:ind w:left="1080" w:hanging="600"/>
        <w:rPr>
          <w:rFonts w:ascii="Candara" w:hAnsi="Candara"/>
        </w:rPr>
      </w:pPr>
      <w:bookmarkStart w:id="7" w:name="_Toc447118539"/>
      <w:r>
        <w:rPr>
          <w:rFonts w:ascii="Candara" w:hAnsi="Candara"/>
        </w:rPr>
        <w:t>2.2.</w:t>
      </w:r>
      <w:r>
        <w:tab/>
      </w:r>
      <w:r>
        <w:tab/>
      </w:r>
      <w:r>
        <w:rPr>
          <w:rFonts w:ascii="Candara" w:hAnsi="Candara"/>
        </w:rPr>
        <w:t>Jaunās lietas (2015. gada lēmumi un (V)GAR informācijas lapas, kas reģistrētas 2015. gadā)</w:t>
      </w:r>
      <w:bookmarkEnd w:id="7"/>
    </w:p>
    <w:p w:rsidR="00CE0124" w:rsidRDefault="00086D2C" w:rsidP="00086D2C">
      <w:pPr>
        <w:tabs>
          <w:tab w:val="num" w:pos="1444"/>
        </w:tabs>
        <w:jc w:val="both"/>
        <w:rPr>
          <w:rFonts w:ascii="Candara" w:hAnsi="Candara"/>
        </w:rPr>
      </w:pPr>
      <w:r>
        <w:rPr>
          <w:rFonts w:ascii="Candara" w:hAnsi="Candara"/>
        </w:rPr>
        <w:t xml:space="preserve">Kā minēts 1. sadaļā, attiecībā uz jaunajām lietām, kas pievienotas </w:t>
      </w:r>
      <w:r>
        <w:rPr>
          <w:rFonts w:ascii="Candara" w:hAnsi="Candara"/>
          <w:i/>
        </w:rPr>
        <w:t>SARI</w:t>
      </w:r>
      <w:r>
        <w:rPr>
          <w:rFonts w:ascii="Candara" w:hAnsi="Candara"/>
        </w:rPr>
        <w:t xml:space="preserve"> 2016. gadā, Komisija vairs neizveido pārskata rindas.</w:t>
      </w:r>
    </w:p>
    <w:p w:rsidR="00CE0124" w:rsidRDefault="00CE0124" w:rsidP="00086D2C">
      <w:pPr>
        <w:jc w:val="both"/>
        <w:rPr>
          <w:rFonts w:ascii="Candara" w:hAnsi="Candara"/>
        </w:rPr>
      </w:pPr>
    </w:p>
    <w:p w:rsidR="00CE0124" w:rsidRDefault="00CE0124" w:rsidP="00086D2C">
      <w:pPr>
        <w:jc w:val="both"/>
        <w:rPr>
          <w:rFonts w:ascii="Candara" w:hAnsi="Candara"/>
        </w:rPr>
      </w:pPr>
      <w:r>
        <w:rPr>
          <w:rFonts w:ascii="Candara" w:hAnsi="Candara"/>
        </w:rPr>
        <w:t>Lieta parādās, izvēloties atsevišķu lietu sarakstā un to atverot.</w:t>
      </w:r>
    </w:p>
    <w:p w:rsidR="00CE0124" w:rsidRDefault="00CE0124" w:rsidP="00086D2C">
      <w:pPr>
        <w:jc w:val="both"/>
        <w:rPr>
          <w:rFonts w:ascii="Candara" w:hAnsi="Candara"/>
        </w:rPr>
      </w:pPr>
      <w:r>
        <w:rPr>
          <w:rFonts w:ascii="Candara" w:hAnsi="Candara"/>
        </w:rPr>
        <w:t>“Valsts atbalsta lietu” informācija ir redzama kā parasti.</w:t>
      </w:r>
    </w:p>
    <w:p w:rsidR="00CE0124" w:rsidRPr="005D007F" w:rsidRDefault="00086D2C" w:rsidP="00086D2C">
      <w:pPr>
        <w:jc w:val="both"/>
        <w:rPr>
          <w:rFonts w:ascii="Candara" w:hAnsi="Candara"/>
        </w:rPr>
      </w:pPr>
      <w:r>
        <w:rPr>
          <w:rFonts w:ascii="Candara" w:hAnsi="Candara"/>
        </w:rPr>
        <w:t xml:space="preserve">Lietotāji izveidos izdevumu rindas, izvēloties attiecīgos parametrus nolaižamajā izvēlnē, kurā iepriekš ievadīta informācija no </w:t>
      </w:r>
      <w:r>
        <w:rPr>
          <w:rFonts w:ascii="Candara" w:hAnsi="Candara"/>
          <w:i/>
        </w:rPr>
        <w:t>SANI</w:t>
      </w:r>
      <w:r>
        <w:rPr>
          <w:rFonts w:ascii="Candara" w:hAnsi="Candara"/>
        </w:rPr>
        <w:t xml:space="preserve"> un lēmumiem.</w:t>
      </w:r>
    </w:p>
    <w:p w:rsidR="00CE0124" w:rsidRDefault="00CE0124" w:rsidP="00086D2C">
      <w:pPr>
        <w:tabs>
          <w:tab w:val="num" w:pos="1444"/>
        </w:tabs>
        <w:jc w:val="both"/>
        <w:rPr>
          <w:rFonts w:ascii="Candara" w:hAnsi="Candara"/>
        </w:rPr>
      </w:pPr>
    </w:p>
    <w:p w:rsidR="00CE0124" w:rsidRDefault="00CE0124" w:rsidP="00086D2C">
      <w:pPr>
        <w:tabs>
          <w:tab w:val="num" w:pos="1444"/>
        </w:tabs>
        <w:jc w:val="both"/>
        <w:rPr>
          <w:rFonts w:ascii="Candara" w:hAnsi="Candara"/>
        </w:rPr>
      </w:pPr>
      <w:r>
        <w:rPr>
          <w:rFonts w:ascii="Candara" w:hAnsi="Candara"/>
        </w:rPr>
        <w:t>Tiklīdz izdevumu rindas ir izveidotas, pārskats tiek aizpildīts līdzīgi kā vecajās lietās.</w:t>
      </w:r>
    </w:p>
    <w:p w:rsidR="00CE0124" w:rsidRPr="00C00622" w:rsidRDefault="00CE0124" w:rsidP="00086D2C">
      <w:pPr>
        <w:tabs>
          <w:tab w:val="num" w:pos="1444"/>
        </w:tabs>
        <w:jc w:val="both"/>
        <w:rPr>
          <w:rFonts w:ascii="Candara" w:hAnsi="Candara"/>
        </w:rPr>
      </w:pPr>
    </w:p>
    <w:p w:rsidR="00DF16C7" w:rsidRPr="00704ED1" w:rsidRDefault="00E369A8" w:rsidP="00086D2C">
      <w:pPr>
        <w:tabs>
          <w:tab w:val="num" w:pos="1444"/>
        </w:tabs>
        <w:jc w:val="both"/>
        <w:rPr>
          <w:rFonts w:ascii="Candara" w:hAnsi="Candara"/>
        </w:rPr>
      </w:pPr>
      <w:r>
        <w:rPr>
          <w:rFonts w:ascii="Candara" w:hAnsi="Candara"/>
        </w:rPr>
        <w:t xml:space="preserve">Dalībvalstis </w:t>
      </w:r>
      <w:r>
        <w:rPr>
          <w:rFonts w:ascii="Candara" w:hAnsi="Candara"/>
          <w:i/>
        </w:rPr>
        <w:t>SARI</w:t>
      </w:r>
      <w:r>
        <w:rPr>
          <w:rFonts w:ascii="Candara" w:hAnsi="Candara"/>
        </w:rPr>
        <w:t xml:space="preserve"> lietojumprogrammā var atrast lietotāja rokasgrāmatu, kurā ietverti sīki izstrādāti norādījumi</w:t>
      </w:r>
      <w:r>
        <w:rPr>
          <w:rStyle w:val="FootnoteReference"/>
          <w:rFonts w:ascii="Candara" w:hAnsi="Candara"/>
        </w:rPr>
        <w:footnoteReference w:id="4"/>
      </w:r>
      <w:r>
        <w:rPr>
          <w:rFonts w:ascii="Candara" w:hAnsi="Candara"/>
        </w:rPr>
        <w:t>.</w:t>
      </w:r>
    </w:p>
    <w:p w:rsidR="005E26CA" w:rsidRPr="00DF3474" w:rsidRDefault="005E26CA" w:rsidP="00AF7CF9">
      <w:pPr>
        <w:pStyle w:val="Level1"/>
        <w:rPr>
          <w:b w:val="0"/>
          <w:sz w:val="24"/>
          <w:szCs w:val="24"/>
        </w:rPr>
      </w:pPr>
    </w:p>
    <w:p w:rsidR="005E26CA" w:rsidRPr="00DF3474" w:rsidRDefault="005E26CA" w:rsidP="00AF7CF9">
      <w:pPr>
        <w:pStyle w:val="Level1"/>
        <w:rPr>
          <w:b w:val="0"/>
          <w:sz w:val="24"/>
          <w:szCs w:val="24"/>
        </w:rPr>
      </w:pPr>
    </w:p>
    <w:p w:rsidR="008E75ED" w:rsidRPr="00A707B3" w:rsidRDefault="00271099" w:rsidP="00AF7CF9">
      <w:pPr>
        <w:pStyle w:val="Level1"/>
      </w:pPr>
      <w:bookmarkStart w:id="8" w:name="_Toc446415188"/>
      <w:bookmarkStart w:id="9" w:name="_Toc447118540"/>
      <w:r>
        <w:t>III.</w:t>
      </w:r>
      <w:r>
        <w:tab/>
        <w:t>TERMIŅŠ</w:t>
      </w:r>
      <w:bookmarkEnd w:id="8"/>
      <w:bookmarkEnd w:id="9"/>
    </w:p>
    <w:p w:rsidR="00570503" w:rsidRPr="00DE12B3" w:rsidRDefault="00570503" w:rsidP="00570503">
      <w:pPr>
        <w:tabs>
          <w:tab w:val="num" w:pos="1444"/>
        </w:tabs>
        <w:jc w:val="both"/>
        <w:rPr>
          <w:rFonts w:ascii="Candara" w:hAnsi="Candara"/>
        </w:rPr>
      </w:pPr>
    </w:p>
    <w:p w:rsidR="00B46AEA" w:rsidRPr="00D52389" w:rsidRDefault="00D52389" w:rsidP="00D52389">
      <w:pPr>
        <w:jc w:val="both"/>
        <w:rPr>
          <w:rFonts w:ascii="Candara" w:hAnsi="Candara"/>
        </w:rPr>
      </w:pPr>
      <w:r>
        <w:rPr>
          <w:rFonts w:ascii="Candara" w:hAnsi="Candara"/>
        </w:rPr>
        <w:t xml:space="preserve">Dalībvalstīm būtu jānodrošina, ka aizpildītais gada ziņojums tiek iesniegts Komisijai līdz 2016. gada 30. jūnijam, validējot to </w:t>
      </w:r>
      <w:r>
        <w:rPr>
          <w:rFonts w:ascii="Candara" w:hAnsi="Candara"/>
          <w:i/>
        </w:rPr>
        <w:t>SARI</w:t>
      </w:r>
      <w:r>
        <w:rPr>
          <w:rFonts w:ascii="Candara" w:hAnsi="Candara"/>
        </w:rPr>
        <w:t xml:space="preserve">. </w:t>
      </w:r>
    </w:p>
    <w:p w:rsidR="000F6BFB" w:rsidRDefault="000F6BFB" w:rsidP="00DC5148">
      <w:pPr>
        <w:rPr>
          <w:rFonts w:ascii="Candara" w:hAnsi="Candara"/>
        </w:rPr>
      </w:pPr>
    </w:p>
    <w:p w:rsidR="00D52389" w:rsidRDefault="00D52389" w:rsidP="00DC5148">
      <w:pPr>
        <w:rPr>
          <w:rFonts w:ascii="Candara" w:hAnsi="Candara"/>
        </w:rPr>
      </w:pPr>
    </w:p>
    <w:p w:rsidR="00D52389" w:rsidRPr="00D52389" w:rsidRDefault="00271099" w:rsidP="005E26CA">
      <w:pPr>
        <w:pStyle w:val="Level1"/>
      </w:pPr>
      <w:bookmarkStart w:id="10" w:name="_Toc446415189"/>
      <w:bookmarkStart w:id="11" w:name="_Toc447118541"/>
      <w:r>
        <w:t>IV.</w:t>
      </w:r>
      <w:r>
        <w:tab/>
        <w:t>AR KO SAZINĀTIES</w:t>
      </w:r>
      <w:bookmarkEnd w:id="10"/>
      <w:bookmarkEnd w:id="11"/>
    </w:p>
    <w:p w:rsidR="002B014D" w:rsidRDefault="002B014D" w:rsidP="00DC5148">
      <w:pPr>
        <w:rPr>
          <w:rFonts w:ascii="Candara" w:hAnsi="Candara"/>
        </w:rPr>
      </w:pPr>
    </w:p>
    <w:p w:rsidR="00AF7CF9" w:rsidRDefault="002B014D" w:rsidP="002B014D">
      <w:pPr>
        <w:jc w:val="both"/>
        <w:rPr>
          <w:rFonts w:ascii="Candara" w:hAnsi="Candara"/>
        </w:rPr>
      </w:pPr>
      <w:r>
        <w:rPr>
          <w:rFonts w:ascii="Candara" w:hAnsi="Candara"/>
        </w:rPr>
        <w:t>Dalībvalstis var sazināties ar Komisiju, izmantojot funkcionālo pastkastīti COMP-SARI@ec.europa.eu</w:t>
      </w:r>
    </w:p>
    <w:p w:rsidR="002B014D" w:rsidRDefault="002B014D" w:rsidP="00DC5148">
      <w:pPr>
        <w:rPr>
          <w:rFonts w:ascii="Candara" w:hAnsi="Candara"/>
        </w:rPr>
      </w:pPr>
    </w:p>
    <w:p w:rsidR="00AF7CF9" w:rsidRPr="00AF7CF9" w:rsidRDefault="00AF7CF9" w:rsidP="00AF7CF9">
      <w:pPr>
        <w:rPr>
          <w:rFonts w:ascii="Candara" w:hAnsi="Candara"/>
        </w:rPr>
      </w:pPr>
    </w:p>
    <w:p w:rsidR="00D52389" w:rsidRDefault="00CB64D0" w:rsidP="00DC5148">
      <w:pPr>
        <w:rPr>
          <w:rFonts w:ascii="Candara" w:hAnsi="Candara"/>
        </w:rPr>
      </w:pPr>
      <w:r>
        <w:br w:type="page"/>
      </w:r>
    </w:p>
    <w:p w:rsidR="00E91964" w:rsidRDefault="00063D16" w:rsidP="006E1AEB">
      <w:pPr>
        <w:pStyle w:val="Level1"/>
        <w:ind w:left="0" w:firstLine="0"/>
      </w:pPr>
      <w:bookmarkStart w:id="12" w:name="_Toc446415190"/>
      <w:bookmarkStart w:id="13" w:name="_Toc447118542"/>
      <w:r>
        <w:lastRenderedPageBreak/>
        <w:t>A PIELIKUMS.</w:t>
      </w:r>
      <w:r>
        <w:tab/>
        <w:t>ATSEVIŠĶU DATU LAUKU APRAKSTS</w:t>
      </w:r>
      <w:bookmarkEnd w:id="12"/>
      <w:bookmarkEnd w:id="13"/>
    </w:p>
    <w:p w:rsidR="000F6BFB" w:rsidRPr="000F6BFB" w:rsidRDefault="000F6BFB" w:rsidP="000F6BFB"/>
    <w:p w:rsidR="005B4E20" w:rsidRPr="002B0EBB" w:rsidRDefault="005B4E20" w:rsidP="005B4E20">
      <w:pPr>
        <w:rPr>
          <w:rFonts w:ascii="Candara" w:hAnsi="Candara"/>
          <w:b/>
        </w:rPr>
      </w:pPr>
      <w:r>
        <w:rPr>
          <w:rFonts w:ascii="Candara" w:hAnsi="Candara"/>
          <w:b/>
        </w:rPr>
        <w:t>Sadaļa par valsts atbalsta lietām (augšējā daļa, no kreisās puses uz labo, no augšas uz leju)</w:t>
      </w:r>
    </w:p>
    <w:p w:rsidR="005B4E20" w:rsidRPr="00A347EC" w:rsidRDefault="005B4E20" w:rsidP="00A347EC"/>
    <w:p w:rsidR="001F7FC6" w:rsidRDefault="001F7FC6" w:rsidP="00F33294">
      <w:pPr>
        <w:ind w:left="1418" w:hanging="1418"/>
      </w:pPr>
      <w:r>
        <w:rPr>
          <w:rFonts w:ascii="Candara" w:hAnsi="Candara"/>
        </w:rPr>
        <w:t>Lauks “Atbalsta numurs" (</w:t>
      </w:r>
      <w:r>
        <w:rPr>
          <w:rFonts w:ascii="Candara" w:hAnsi="Candara"/>
          <w:i/>
        </w:rPr>
        <w:t>Aid no.</w:t>
      </w:r>
      <w:r>
        <w:rPr>
          <w:rFonts w:ascii="Candara" w:hAnsi="Candara"/>
        </w:rPr>
        <w:t xml:space="preserve">): atbalsta reģistrācijas numurs, kuru piešķir Komisijas dienesti. Ja nav numura, dalībvalstu pastāvīgajās piezīmēs ierakstiet atsauci uz Komisijas lēmumu (ja tas vēl nav izdarīts). Tas būtu jādara tikai vecajām lietām. </w:t>
      </w:r>
    </w:p>
    <w:p w:rsidR="001F7FC6" w:rsidRDefault="001F7FC6" w:rsidP="005B4E20"/>
    <w:p w:rsidR="003466E9" w:rsidRDefault="003466E9" w:rsidP="00ED49A1">
      <w:pPr>
        <w:ind w:left="1440" w:hanging="1440"/>
        <w:jc w:val="both"/>
        <w:rPr>
          <w:rFonts w:ascii="Candara" w:hAnsi="Candara"/>
        </w:rPr>
      </w:pPr>
      <w:r>
        <w:rPr>
          <w:rFonts w:ascii="Candara" w:hAnsi="Candara"/>
        </w:rPr>
        <w:t>Lauks “Atbalsta saite” (</w:t>
      </w:r>
      <w:r>
        <w:rPr>
          <w:rFonts w:ascii="Candara" w:hAnsi="Candara"/>
          <w:i/>
        </w:rPr>
        <w:t>Aid Link</w:t>
      </w:r>
      <w:r>
        <w:rPr>
          <w:rFonts w:ascii="Candara" w:hAnsi="Candara"/>
        </w:rPr>
        <w:t>): atsauce uz iepriekšējo atbalsta numuru, piemēram, pēc atbalsta atsākšanas/pagarināšanas vai grozījuma.</w:t>
      </w:r>
    </w:p>
    <w:p w:rsidR="00ED49A1" w:rsidRPr="00DC5148" w:rsidRDefault="00ED49A1" w:rsidP="00ED49A1">
      <w:pPr>
        <w:ind w:left="1440" w:hanging="1440"/>
        <w:jc w:val="both"/>
        <w:rPr>
          <w:rFonts w:ascii="Candara" w:hAnsi="Candara"/>
        </w:rPr>
      </w:pPr>
    </w:p>
    <w:p w:rsidR="003466E9" w:rsidRDefault="003466E9" w:rsidP="009E4259">
      <w:pPr>
        <w:ind w:left="1440" w:hanging="1440"/>
        <w:jc w:val="both"/>
        <w:rPr>
          <w:rFonts w:ascii="Candara" w:hAnsi="Candara"/>
        </w:rPr>
      </w:pPr>
      <w:r>
        <w:rPr>
          <w:rFonts w:ascii="Candara" w:hAnsi="Candara"/>
        </w:rPr>
        <w:t xml:space="preserve"> </w:t>
      </w:r>
      <w:r>
        <w:tab/>
      </w:r>
      <w:r>
        <w:rPr>
          <w:rFonts w:ascii="Candara" w:hAnsi="Candara"/>
        </w:rPr>
        <w:t xml:space="preserve">Ja iepriekšējs valsts atbalsta pasākums tiek pagarināts ar jaunu Komisijas lēmumu un tam piešķirts jauns atbalsta numurs, par izdevumiem, kas izmaksāti līdz iepriekšējā pasākuma termiņa beigām, lūdzam ziņot, izmantojot iepriekšējo atbalsta numuru, un pēc tam norādīt, ka šā pasākuma termiņš ir beidzies. No brīža, kad stājas spēkā jaunais pasākums, par izdevumiem, kas izmaksāti no datuma, kad spēkā bija pasākums ar jauno atbalsta numuru, lūdzam ziņot, izmantojot jauno numuru. </w:t>
      </w:r>
    </w:p>
    <w:p w:rsidR="009E4259" w:rsidRDefault="009E4259" w:rsidP="009E4259">
      <w:pPr>
        <w:ind w:left="1440" w:hanging="1440"/>
        <w:jc w:val="both"/>
        <w:rPr>
          <w:rFonts w:ascii="Candara" w:hAnsi="Candara"/>
        </w:rPr>
      </w:pPr>
    </w:p>
    <w:p w:rsidR="00A24653" w:rsidRDefault="00920C04" w:rsidP="00A24653">
      <w:pPr>
        <w:ind w:left="1440" w:hanging="1440"/>
        <w:jc w:val="both"/>
        <w:rPr>
          <w:rFonts w:ascii="Candara" w:hAnsi="Candara"/>
        </w:rPr>
      </w:pPr>
      <w:r>
        <w:rPr>
          <w:rFonts w:ascii="Candara" w:hAnsi="Candara"/>
        </w:rPr>
        <w:t>Lauks “Atbalsta veids” (</w:t>
      </w:r>
      <w:r>
        <w:rPr>
          <w:rFonts w:ascii="Candara" w:hAnsi="Candara"/>
          <w:i/>
        </w:rPr>
        <w:t>Type of aid</w:t>
      </w:r>
      <w:r>
        <w:rPr>
          <w:rFonts w:ascii="Candara" w:hAnsi="Candara"/>
        </w:rPr>
        <w:t>): atbalsta pasākumus iedala 3 kategorijās:</w:t>
      </w:r>
    </w:p>
    <w:p w:rsidR="00920C04" w:rsidRPr="00DC5148" w:rsidRDefault="00920C04" w:rsidP="00A24653">
      <w:pPr>
        <w:ind w:left="1440" w:hanging="1440"/>
        <w:jc w:val="both"/>
        <w:rPr>
          <w:rFonts w:ascii="Candara" w:hAnsi="Candara"/>
        </w:rPr>
      </w:pPr>
    </w:p>
    <w:p w:rsidR="00920C04" w:rsidRDefault="00920C04" w:rsidP="00A24653">
      <w:pPr>
        <w:ind w:left="1441" w:hanging="23"/>
        <w:jc w:val="both"/>
        <w:rPr>
          <w:rFonts w:ascii="Candara" w:hAnsi="Candara"/>
        </w:rPr>
      </w:pPr>
      <w:r>
        <w:rPr>
          <w:rFonts w:ascii="Candara" w:hAnsi="Candara"/>
        </w:rPr>
        <w:t>- shēma,</w:t>
      </w:r>
    </w:p>
    <w:p w:rsidR="00A24653" w:rsidRPr="00DC5148" w:rsidRDefault="00A24653" w:rsidP="00A24653">
      <w:pPr>
        <w:ind w:left="1441" w:hanging="23"/>
        <w:jc w:val="both"/>
        <w:rPr>
          <w:rFonts w:ascii="Candara" w:hAnsi="Candara"/>
        </w:rPr>
      </w:pPr>
    </w:p>
    <w:p w:rsidR="00920C04" w:rsidRDefault="00920C04" w:rsidP="00D06291">
      <w:pPr>
        <w:ind w:left="1441" w:hanging="23"/>
        <w:jc w:val="both"/>
        <w:rPr>
          <w:rFonts w:ascii="Candara" w:hAnsi="Candara"/>
        </w:rPr>
      </w:pPr>
      <w:r>
        <w:rPr>
          <w:rFonts w:ascii="Candara" w:hAnsi="Candara"/>
        </w:rPr>
        <w:t>- individuāls pieteikums shēmas ietvaros un</w:t>
      </w:r>
    </w:p>
    <w:p w:rsidR="00A24653" w:rsidRPr="00DC5148" w:rsidRDefault="00A24653" w:rsidP="00A24653">
      <w:pPr>
        <w:ind w:left="1441" w:hanging="23"/>
        <w:jc w:val="both"/>
        <w:rPr>
          <w:rFonts w:ascii="Candara" w:hAnsi="Candara"/>
        </w:rPr>
      </w:pPr>
    </w:p>
    <w:p w:rsidR="00920C04" w:rsidRDefault="00920C04" w:rsidP="00A24653">
      <w:pPr>
        <w:ind w:left="1441" w:hanging="23"/>
        <w:jc w:val="both"/>
        <w:rPr>
          <w:rFonts w:ascii="Candara" w:hAnsi="Candara"/>
        </w:rPr>
      </w:pPr>
      <w:r>
        <w:rPr>
          <w:rFonts w:ascii="Candara" w:hAnsi="Candara"/>
        </w:rPr>
        <w:t xml:space="preserve">- </w:t>
      </w:r>
      <w:r>
        <w:rPr>
          <w:rFonts w:ascii="Candara" w:hAnsi="Candara"/>
          <w:i/>
        </w:rPr>
        <w:t>ad hoc</w:t>
      </w:r>
      <w:r>
        <w:rPr>
          <w:rFonts w:ascii="Candara" w:hAnsi="Candara"/>
        </w:rPr>
        <w:t xml:space="preserve"> atbalsts, kas ir individuāls atbalsts un nav piešķirts shēmas ietvaros.</w:t>
      </w:r>
    </w:p>
    <w:p w:rsidR="00A24653" w:rsidRPr="00DC5148" w:rsidRDefault="00A24653" w:rsidP="00D06291">
      <w:pPr>
        <w:ind w:left="1441" w:hanging="23"/>
        <w:jc w:val="both"/>
        <w:rPr>
          <w:rFonts w:ascii="Candara" w:hAnsi="Candara"/>
        </w:rPr>
      </w:pPr>
    </w:p>
    <w:p w:rsidR="00920C04" w:rsidRDefault="00920C04" w:rsidP="00920C04">
      <w:pPr>
        <w:tabs>
          <w:tab w:val="left" w:pos="1417"/>
          <w:tab w:val="left" w:pos="2126"/>
          <w:tab w:val="left" w:pos="2835"/>
        </w:tabs>
        <w:ind w:left="1416"/>
        <w:jc w:val="both"/>
        <w:rPr>
          <w:rFonts w:ascii="Candara" w:hAnsi="Candara"/>
        </w:rPr>
      </w:pPr>
      <w:r>
        <w:tab/>
      </w:r>
      <w:r>
        <w:rPr>
          <w:rFonts w:ascii="Candara" w:hAnsi="Candara"/>
        </w:rPr>
        <w:t>Individuālajam atbalstam, ko piešķir shēmas ietvaros, lūdzu, divreiz ievadiet izdevumu summu; vienu reizi zem individuālā pasākuma un vienu reizi zem attiecīgās shēmas.</w:t>
      </w:r>
    </w:p>
    <w:p w:rsidR="00F10E81" w:rsidRDefault="00F10E81" w:rsidP="00920C04">
      <w:pPr>
        <w:tabs>
          <w:tab w:val="left" w:pos="1417"/>
          <w:tab w:val="left" w:pos="2126"/>
          <w:tab w:val="left" w:pos="2835"/>
        </w:tabs>
        <w:ind w:left="1416"/>
        <w:jc w:val="both"/>
        <w:rPr>
          <w:rFonts w:ascii="Candara" w:hAnsi="Candara"/>
        </w:rPr>
      </w:pPr>
      <w:r>
        <w:rPr>
          <w:rFonts w:ascii="Candara" w:hAnsi="Candara"/>
        </w:rPr>
        <w:t>Ja ievadītais apzīmējums “</w:t>
      </w:r>
      <w:r>
        <w:rPr>
          <w:rFonts w:ascii="Candara" w:hAnsi="Candara"/>
          <w:i/>
        </w:rPr>
        <w:t>ad Hoc</w:t>
      </w:r>
      <w:r>
        <w:rPr>
          <w:rFonts w:ascii="Candara" w:hAnsi="Candara"/>
        </w:rPr>
        <w:t>” vai “individuāls pieteikums” nav pareizs (piemēram, “</w:t>
      </w:r>
      <w:r>
        <w:rPr>
          <w:rFonts w:ascii="Candara" w:hAnsi="Candara"/>
          <w:i/>
        </w:rPr>
        <w:t>ad hoc</w:t>
      </w:r>
      <w:r>
        <w:rPr>
          <w:rFonts w:ascii="Candara" w:hAnsi="Candara"/>
        </w:rPr>
        <w:t xml:space="preserve">” vietā tiek ievadīts “individuāls pieteikums”), ierakstiet piezīmi attiecīgajā sadaļā, izvēloties standartpiezīmi “pieprasījums mainīt lietas datus”. Šī atšķirība ir svarīga datu apkopošanai Valsts atbalsta progresa ziņojumā, piemēram, individuāls pieteikums shēmā netiek ieskaitīts kopsummā (lai novērstu divkāršu uzskaiti kopā ar shēmas izdevumiem); </w:t>
      </w:r>
      <w:r>
        <w:rPr>
          <w:rFonts w:ascii="Candara" w:hAnsi="Candara"/>
          <w:i/>
        </w:rPr>
        <w:t>ad Hoc</w:t>
      </w:r>
      <w:r>
        <w:rPr>
          <w:rFonts w:ascii="Candara" w:hAnsi="Candara"/>
        </w:rPr>
        <w:t xml:space="preserve"> pasākumi ir iekļauti Valsts atbalsta progresa ziņojuma datu apkopošanā. </w:t>
      </w:r>
    </w:p>
    <w:p w:rsidR="00920C04" w:rsidRDefault="00920C04" w:rsidP="00ED49A1">
      <w:pPr>
        <w:tabs>
          <w:tab w:val="left" w:pos="1417"/>
          <w:tab w:val="left" w:pos="2126"/>
          <w:tab w:val="left" w:pos="2835"/>
        </w:tabs>
        <w:jc w:val="both"/>
        <w:rPr>
          <w:rFonts w:ascii="Candara" w:hAnsi="Candara"/>
        </w:rPr>
      </w:pPr>
    </w:p>
    <w:p w:rsidR="00ED49A1" w:rsidRDefault="00ED49A1" w:rsidP="00ED49A1">
      <w:pPr>
        <w:ind w:left="1440" w:hanging="1440"/>
        <w:jc w:val="both"/>
        <w:rPr>
          <w:rFonts w:ascii="Candara" w:hAnsi="Candara"/>
        </w:rPr>
      </w:pPr>
      <w:r>
        <w:rPr>
          <w:rFonts w:ascii="Candara" w:hAnsi="Candara"/>
        </w:rPr>
        <w:t>Lauks “Līdzfinansēts” (</w:t>
      </w:r>
      <w:r>
        <w:rPr>
          <w:rFonts w:ascii="Candara" w:hAnsi="Candara"/>
          <w:i/>
        </w:rPr>
        <w:t>Co-financed</w:t>
      </w:r>
      <w:r>
        <w:rPr>
          <w:rFonts w:ascii="Candara" w:hAnsi="Candara"/>
        </w:rPr>
        <w:t xml:space="preserve">): attiecībā uz katru lietu SARI norāda, vai tā tiek līdzfinansēta, vai nē. Tā pamatā ir informācija, kas sniegta paziņojumā vai informācijas kopsavilkuma lapā. Statusam “Līdzfinansēts” standartiestatījumā ir norādīts "NĒ", dalībvalstu lietotājiem līdzfinansētās lietās statuss būtu jāmaina uz "JĀ". </w:t>
      </w:r>
    </w:p>
    <w:p w:rsidR="00ED49A1" w:rsidRDefault="00ED49A1" w:rsidP="003D1C93">
      <w:pPr>
        <w:jc w:val="both"/>
        <w:rPr>
          <w:rFonts w:ascii="Candara" w:hAnsi="Candara"/>
        </w:rPr>
      </w:pPr>
    </w:p>
    <w:p w:rsidR="00ED49A1" w:rsidRDefault="00ED49A1" w:rsidP="00ED49A1">
      <w:pPr>
        <w:ind w:left="1440" w:hanging="1440"/>
        <w:jc w:val="both"/>
        <w:rPr>
          <w:rFonts w:ascii="Candara" w:hAnsi="Candara"/>
        </w:rPr>
      </w:pPr>
      <w:r>
        <w:rPr>
          <w:rFonts w:ascii="Candara" w:hAnsi="Candara"/>
        </w:rPr>
        <w:lastRenderedPageBreak/>
        <w:t>Lauks “Dalībvalsts pastāvīgās piezīmes" (</w:t>
      </w:r>
      <w:r>
        <w:rPr>
          <w:rFonts w:ascii="Candara" w:hAnsi="Candara"/>
          <w:i/>
        </w:rPr>
        <w:t>Member State permanent remarks</w:t>
      </w:r>
      <w:r>
        <w:rPr>
          <w:rFonts w:ascii="Candara" w:hAnsi="Candara"/>
        </w:rPr>
        <w:t>): dalībvalstis var izmantot šo lauku, lai ievadītu lietderīgu informāciju par lietu, kas nav saistīta ar atsevišķu gadu vai konkrētiem izdevumiem. No 2015. gada šis lauks ir aktīvs tikai dalībvalstu lietotājiem.</w:t>
      </w:r>
    </w:p>
    <w:p w:rsidR="00ED49A1" w:rsidRPr="00DC5148" w:rsidRDefault="00ED49A1" w:rsidP="00ED49A1">
      <w:pPr>
        <w:ind w:left="1440" w:hanging="1440"/>
        <w:jc w:val="both"/>
        <w:rPr>
          <w:rFonts w:ascii="Candara" w:hAnsi="Candara"/>
        </w:rPr>
      </w:pPr>
    </w:p>
    <w:p w:rsidR="00ED49A1" w:rsidRDefault="00ED49A1" w:rsidP="00ED49A1">
      <w:pPr>
        <w:ind w:left="1440" w:hanging="1440"/>
        <w:jc w:val="both"/>
        <w:rPr>
          <w:rFonts w:ascii="Candara" w:hAnsi="Candara"/>
        </w:rPr>
      </w:pPr>
      <w:r>
        <w:rPr>
          <w:rFonts w:ascii="Candara" w:hAnsi="Candara"/>
        </w:rPr>
        <w:t>Lauks “Eiropas Komisijas pastāvīgās piezīmes” (</w:t>
      </w:r>
      <w:r>
        <w:rPr>
          <w:rFonts w:ascii="Candara" w:hAnsi="Candara"/>
          <w:i/>
        </w:rPr>
        <w:t>European Commission permanent remarks</w:t>
      </w:r>
      <w:r>
        <w:rPr>
          <w:rFonts w:ascii="Candara" w:hAnsi="Candara"/>
        </w:rPr>
        <w:t xml:space="preserve">): Konkurences ģenerāldirektorāts izmanto šo lauku, lai sniegtu lietderīgu informāciju par lietu, kas nav saistīta ar atsevišķu gadu vai konkrētiem izdevumiem. Šis lauks ir aktīvs tikai Eiropas Komisijas lietotājiem. </w:t>
      </w:r>
    </w:p>
    <w:p w:rsidR="00ED49A1" w:rsidRPr="00DC5148" w:rsidRDefault="00ED49A1" w:rsidP="00D06291">
      <w:pPr>
        <w:tabs>
          <w:tab w:val="left" w:pos="1417"/>
          <w:tab w:val="left" w:pos="2126"/>
          <w:tab w:val="left" w:pos="2835"/>
        </w:tabs>
        <w:jc w:val="both"/>
        <w:rPr>
          <w:rFonts w:ascii="Candara" w:hAnsi="Candara"/>
        </w:rPr>
      </w:pPr>
    </w:p>
    <w:p w:rsidR="00F10E81" w:rsidRPr="00DC5148" w:rsidRDefault="00663259" w:rsidP="00A4737F">
      <w:pPr>
        <w:ind w:left="1440" w:hanging="1440"/>
        <w:jc w:val="both"/>
        <w:rPr>
          <w:rFonts w:ascii="Candara" w:hAnsi="Candara"/>
        </w:rPr>
      </w:pPr>
      <w:r>
        <w:rPr>
          <w:rFonts w:ascii="Candara" w:hAnsi="Candara"/>
        </w:rPr>
        <w:t>Lauks “Klasifikācija” (</w:t>
      </w:r>
      <w:r>
        <w:rPr>
          <w:rFonts w:ascii="Candara" w:hAnsi="Candara"/>
          <w:i/>
        </w:rPr>
        <w:t>Classification</w:t>
      </w:r>
      <w:r>
        <w:rPr>
          <w:rFonts w:ascii="Candara" w:hAnsi="Candara"/>
        </w:rPr>
        <w:t>): atsevišķiem pasākumiem ir piešķirts īpašs kods, kas norāda valsts atbalsta pasākumu kategoriju, piem., “Lieta saistībā ar vides aizsardzību: atbalsta pasākuma tiešā ietekme”, “Lieta saistībā ar vides aizsardzību: atbalsta pasākuma netiešā ietekme”, “Platjoslas lieta”.</w:t>
      </w:r>
    </w:p>
    <w:p w:rsidR="004A5D2E" w:rsidRDefault="004A5D2E" w:rsidP="00D06291">
      <w:pPr>
        <w:ind w:left="1440" w:hanging="1440"/>
        <w:rPr>
          <w:rFonts w:ascii="Candara" w:hAnsi="Candara"/>
        </w:rPr>
      </w:pPr>
    </w:p>
    <w:p w:rsidR="00E91964" w:rsidRDefault="00E91964" w:rsidP="00D06291">
      <w:pPr>
        <w:ind w:left="1440" w:hanging="1440"/>
        <w:jc w:val="both"/>
        <w:rPr>
          <w:rFonts w:ascii="Candara" w:hAnsi="Candara"/>
        </w:rPr>
      </w:pPr>
      <w:r>
        <w:rPr>
          <w:rFonts w:ascii="Candara" w:hAnsi="Candara"/>
        </w:rPr>
        <w:t xml:space="preserve">Lauks “Dalībvalsts identifikācija” (MS Id.): Izmantojiet šo lauku, lai marķētu lietu decentralizētai datu ievākšanai Parasti šo lauku aizpilda </w:t>
      </w:r>
      <w:r>
        <w:rPr>
          <w:rFonts w:ascii="Candara" w:hAnsi="Candara"/>
          <w:i/>
        </w:rPr>
        <w:t>SARI</w:t>
      </w:r>
      <w:r>
        <w:rPr>
          <w:rFonts w:ascii="Candara" w:hAnsi="Candara"/>
        </w:rPr>
        <w:t xml:space="preserve"> vietējais administrators dalībvalstīs.</w:t>
      </w:r>
    </w:p>
    <w:p w:rsidR="00E91964" w:rsidRPr="00D06291" w:rsidRDefault="00E91964" w:rsidP="00D06291">
      <w:pPr>
        <w:ind w:left="1440" w:hanging="1440"/>
        <w:rPr>
          <w:rFonts w:ascii="Candara" w:hAnsi="Candara"/>
        </w:rPr>
      </w:pPr>
    </w:p>
    <w:p w:rsidR="00251096" w:rsidRDefault="00251096" w:rsidP="00D8325E">
      <w:pPr>
        <w:ind w:left="1440" w:hanging="1440"/>
        <w:jc w:val="both"/>
        <w:rPr>
          <w:rFonts w:ascii="Candara" w:hAnsi="Candara"/>
        </w:rPr>
      </w:pPr>
      <w:r>
        <w:rPr>
          <w:rFonts w:ascii="Candara" w:hAnsi="Candara"/>
        </w:rPr>
        <w:t>Lauki “Sākuma termiņš” (</w:t>
      </w:r>
      <w:r>
        <w:rPr>
          <w:rFonts w:ascii="Candara" w:hAnsi="Candara"/>
          <w:i/>
        </w:rPr>
        <w:t>Duration start</w:t>
      </w:r>
      <w:r>
        <w:rPr>
          <w:rFonts w:ascii="Candara" w:hAnsi="Candara"/>
        </w:rPr>
        <w:t>) un “Beigu termiņš” (</w:t>
      </w:r>
      <w:r>
        <w:rPr>
          <w:rFonts w:ascii="Candara" w:hAnsi="Candara"/>
          <w:i/>
        </w:rPr>
        <w:t>Duration end</w:t>
      </w:r>
      <w:r>
        <w:rPr>
          <w:rFonts w:ascii="Candara" w:hAnsi="Candara"/>
        </w:rPr>
        <w:t xml:space="preserve">): šie dati attiecas uz informāciju, kas bija pieejama brīdī, kad tika atļauts atbalsts. Ja dalībvalstis nav iesniegušas šo informāciju, lietas izskatītāji Konkurences ģenerāldirektorātā var izdarīt aplēses par atbalsta pasākuma ilgumu. Ja vēlaties mainīt šo informāciju, ievadiet pieprasījumu, izmantojot cilni “Piezīmes” lapas augšpusē un izvēloties standartpiezīmi “pieprasījums mainīt lietas datus”. </w:t>
      </w:r>
    </w:p>
    <w:p w:rsidR="00C31B90" w:rsidRDefault="00C31B90" w:rsidP="00D06291">
      <w:pPr>
        <w:ind w:left="1440" w:hanging="1440"/>
        <w:rPr>
          <w:rFonts w:ascii="Candara" w:hAnsi="Candara"/>
        </w:rPr>
      </w:pPr>
    </w:p>
    <w:p w:rsidR="00D8325E" w:rsidRDefault="00D8325E" w:rsidP="00D06291">
      <w:pPr>
        <w:ind w:left="1440" w:hanging="1440"/>
        <w:jc w:val="both"/>
        <w:rPr>
          <w:rFonts w:ascii="Candara" w:hAnsi="Candara"/>
        </w:rPr>
      </w:pPr>
      <w:r>
        <w:rPr>
          <w:rFonts w:ascii="Candara" w:hAnsi="Candara"/>
        </w:rPr>
        <w:t>Lauki “Gada budžets” (</w:t>
      </w:r>
      <w:r>
        <w:rPr>
          <w:rFonts w:ascii="Candara" w:hAnsi="Candara"/>
          <w:i/>
        </w:rPr>
        <w:t>Annual budget</w:t>
      </w:r>
      <w:r>
        <w:rPr>
          <w:rFonts w:ascii="Candara" w:hAnsi="Candara"/>
        </w:rPr>
        <w:t>) un “Kopējais budžets” (</w:t>
      </w:r>
      <w:r w:rsidRPr="00E2087E">
        <w:rPr>
          <w:rFonts w:ascii="Candara" w:hAnsi="Candara"/>
          <w:i/>
        </w:rPr>
        <w:t>Overall Budget</w:t>
      </w:r>
      <w:r>
        <w:rPr>
          <w:rFonts w:ascii="Candara" w:hAnsi="Candara"/>
        </w:rPr>
        <w:t xml:space="preserve">): no 2015. gada pasākuma budžets ir redzams dalībvalstu lietotājiem. Šajā laukā sniegta informācija par pasākuma gada un/vai kopējo budžetu, ko dalībvalstis deklarējušas SARI. Atkarībā no lietas veida informācija var būt pieejama tikai laukā “Gada budžets” vai laukā “Kopējais budžets”. Shēmai parasti tiks norādīts gada budžets, savukārt </w:t>
      </w:r>
      <w:r>
        <w:rPr>
          <w:rFonts w:ascii="Candara" w:hAnsi="Candara"/>
          <w:i/>
        </w:rPr>
        <w:t>ad hoc</w:t>
      </w:r>
      <w:r>
        <w:rPr>
          <w:rFonts w:ascii="Candara" w:hAnsi="Candara"/>
        </w:rPr>
        <w:t xml:space="preserve"> pasākumam tiks iekļauta informācija tikai par kopējo budžetu.</w:t>
      </w:r>
    </w:p>
    <w:p w:rsidR="00D8325E" w:rsidRDefault="00D8325E" w:rsidP="00920C04">
      <w:pPr>
        <w:ind w:left="1440" w:hanging="1440"/>
        <w:rPr>
          <w:rFonts w:ascii="Candara" w:hAnsi="Candara"/>
        </w:rPr>
      </w:pPr>
    </w:p>
    <w:p w:rsidR="00CF2EEC" w:rsidRDefault="00CF2EEC" w:rsidP="00C233B9">
      <w:pPr>
        <w:ind w:left="1440" w:hanging="1440"/>
        <w:jc w:val="both"/>
        <w:rPr>
          <w:rFonts w:ascii="Candara" w:hAnsi="Candara"/>
        </w:rPr>
      </w:pPr>
      <w:r>
        <w:rPr>
          <w:rFonts w:ascii="Candara" w:hAnsi="Candara"/>
        </w:rPr>
        <w:t>Lauki “Atbalsta kopējā summa” (</w:t>
      </w:r>
      <w:r>
        <w:rPr>
          <w:rFonts w:ascii="Candara" w:hAnsi="Candara"/>
          <w:i/>
        </w:rPr>
        <w:t>Total aid amount</w:t>
      </w:r>
      <w:r>
        <w:rPr>
          <w:rFonts w:ascii="Candara" w:hAnsi="Candara"/>
        </w:rPr>
        <w:t>) un „“Atbalsta kopējā gada summa” (</w:t>
      </w:r>
      <w:r>
        <w:rPr>
          <w:rFonts w:ascii="Candara" w:hAnsi="Candara"/>
          <w:i/>
        </w:rPr>
        <w:t>Total annual aid amount</w:t>
      </w:r>
      <w:r>
        <w:rPr>
          <w:rFonts w:ascii="Candara" w:hAnsi="Candara"/>
        </w:rPr>
        <w:t>): lai dalībvalstīm atvieglotu to iesniegto datu pārbaudi, SARI lietas logā ir ieviesti divi jauni lauki. Laukā “Atbalsta kopējā summa” tiek aprēķināta atbalsta kopsumma par visiem gadiem (ieskaitot summu pārskata gadā). Laukā “Atbalsta kopējā gada summa” tiek norādīta kopējā atbalsta summa pārskata gadā.</w:t>
      </w:r>
    </w:p>
    <w:p w:rsidR="008066CC" w:rsidRDefault="008066CC" w:rsidP="00C233B9">
      <w:pPr>
        <w:ind w:left="1440" w:hanging="1440"/>
        <w:jc w:val="both"/>
        <w:rPr>
          <w:rFonts w:ascii="Candara" w:hAnsi="Candara"/>
        </w:rPr>
      </w:pPr>
    </w:p>
    <w:p w:rsidR="00356835" w:rsidRDefault="00356835" w:rsidP="00C233B9">
      <w:pPr>
        <w:ind w:left="1440" w:hanging="1440"/>
        <w:jc w:val="both"/>
        <w:rPr>
          <w:rFonts w:ascii="Candara" w:hAnsi="Candara"/>
        </w:rPr>
      </w:pPr>
    </w:p>
    <w:p w:rsidR="00356835" w:rsidRDefault="00356835" w:rsidP="00C233B9">
      <w:pPr>
        <w:ind w:left="1440" w:hanging="1440"/>
        <w:jc w:val="both"/>
        <w:rPr>
          <w:rFonts w:ascii="Candara" w:hAnsi="Candara"/>
        </w:rPr>
      </w:pPr>
    </w:p>
    <w:p w:rsidR="00356835" w:rsidRDefault="00356835" w:rsidP="00C233B9">
      <w:pPr>
        <w:ind w:left="1440" w:hanging="1440"/>
        <w:jc w:val="both"/>
        <w:rPr>
          <w:rFonts w:ascii="Candara" w:hAnsi="Candara"/>
        </w:rPr>
      </w:pPr>
    </w:p>
    <w:p w:rsidR="00356835" w:rsidRPr="008066CC" w:rsidRDefault="00356835" w:rsidP="00C233B9">
      <w:pPr>
        <w:ind w:left="1440" w:hanging="1440"/>
        <w:jc w:val="both"/>
        <w:rPr>
          <w:rFonts w:ascii="Candara" w:hAnsi="Candara"/>
        </w:rPr>
      </w:pPr>
    </w:p>
    <w:p w:rsidR="00954623" w:rsidRDefault="00954623" w:rsidP="00920C04">
      <w:pPr>
        <w:ind w:left="1440" w:hanging="1440"/>
        <w:rPr>
          <w:rFonts w:ascii="Candara" w:hAnsi="Candara"/>
        </w:rPr>
      </w:pPr>
    </w:p>
    <w:p w:rsidR="00C31B90" w:rsidRDefault="00C31B90" w:rsidP="00920C04">
      <w:pPr>
        <w:ind w:left="1440" w:hanging="1440"/>
        <w:rPr>
          <w:rFonts w:ascii="Candara" w:hAnsi="Candara"/>
        </w:rPr>
      </w:pPr>
      <w:r>
        <w:rPr>
          <w:rFonts w:ascii="Candara" w:hAnsi="Candara"/>
          <w:b/>
        </w:rPr>
        <w:lastRenderedPageBreak/>
        <w:t>Sadaļa “Lietas izdevumu rindas” (</w:t>
      </w:r>
      <w:r>
        <w:rPr>
          <w:rFonts w:ascii="Candara" w:hAnsi="Candara"/>
          <w:b/>
          <w:i/>
        </w:rPr>
        <w:t>Case Expenditure Rows</w:t>
      </w:r>
      <w:r>
        <w:rPr>
          <w:rFonts w:ascii="Candara" w:hAnsi="Candara"/>
          <w:b/>
        </w:rPr>
        <w:t>)</w:t>
      </w:r>
    </w:p>
    <w:p w:rsidR="00C31B90" w:rsidRDefault="00C31B90" w:rsidP="00920C04">
      <w:pPr>
        <w:ind w:left="1440" w:hanging="1440"/>
        <w:rPr>
          <w:rFonts w:ascii="Candara" w:hAnsi="Candara"/>
        </w:rPr>
      </w:pPr>
    </w:p>
    <w:p w:rsidR="00E52AD6" w:rsidRDefault="00356835" w:rsidP="00E52AD6">
      <w:pPr>
        <w:ind w:left="1440" w:hanging="1440"/>
        <w:jc w:val="both"/>
        <w:rPr>
          <w:rFonts w:ascii="Candara" w:hAnsi="Candara"/>
          <w:snapToGrid w:val="0"/>
        </w:rPr>
      </w:pPr>
      <w:r>
        <w:rPr>
          <w:rFonts w:ascii="Candara" w:hAnsi="Candara"/>
        </w:rPr>
        <w:t>Lauks “Atbalsta instruments” (</w:t>
      </w:r>
      <w:r>
        <w:rPr>
          <w:rFonts w:ascii="Candara" w:hAnsi="Candara"/>
          <w:i/>
        </w:rPr>
        <w:t>Aid instrument</w:t>
      </w:r>
      <w:r>
        <w:rPr>
          <w:rFonts w:ascii="Candara" w:hAnsi="Candara"/>
        </w:rPr>
        <w:t>): atbalsta instrumenta nosaukums ir iegūts no informācijas, kas iesniegta paziņojumā vai informācijas kopsavilkuma lapā.</w:t>
      </w:r>
    </w:p>
    <w:p w:rsidR="00224C96" w:rsidRDefault="00224C96" w:rsidP="00D57B08">
      <w:pPr>
        <w:jc w:val="both"/>
        <w:rPr>
          <w:rFonts w:ascii="Candara" w:hAnsi="Candara"/>
        </w:rPr>
      </w:pPr>
    </w:p>
    <w:p w:rsidR="007B74EA" w:rsidRPr="00DC5148" w:rsidRDefault="007B74EA" w:rsidP="00F45B59">
      <w:pPr>
        <w:ind w:left="1440" w:hanging="1440"/>
        <w:jc w:val="both"/>
        <w:rPr>
          <w:rFonts w:ascii="Candara" w:hAnsi="Candara"/>
        </w:rPr>
      </w:pPr>
      <w:r>
        <w:rPr>
          <w:rFonts w:ascii="Candara" w:hAnsi="Candara"/>
        </w:rPr>
        <w:t>Lauks “Primārais mērķis” (</w:t>
      </w:r>
      <w:r>
        <w:rPr>
          <w:rFonts w:ascii="Candara" w:hAnsi="Candara"/>
          <w:i/>
        </w:rPr>
        <w:t>Primary objective</w:t>
      </w:r>
      <w:r>
        <w:rPr>
          <w:rFonts w:ascii="Candara" w:hAnsi="Candara"/>
        </w:rPr>
        <w:t xml:space="preserve">): dati attiecas uz atbalsta mērķiem (kas attiecas vienīgi uz pasākumiem, kuriem nepiemēro grupu atbrīvojumu) atbalsta apstiprināšanas laikā, nevis uz galīgajiem atbalsta saņēmējiem. Ja atbalsta shēmai ir vairāki primārie mērķi, </w:t>
      </w:r>
      <w:r>
        <w:rPr>
          <w:rFonts w:ascii="Candara" w:hAnsi="Candara"/>
          <w:i/>
        </w:rPr>
        <w:t>SARI</w:t>
      </w:r>
      <w:r>
        <w:rPr>
          <w:rFonts w:ascii="Candara" w:hAnsi="Candara"/>
        </w:rPr>
        <w:t xml:space="preserve"> var izveidot atsevišķas rindas.</w:t>
      </w:r>
    </w:p>
    <w:p w:rsidR="00943860" w:rsidRPr="00DC5148" w:rsidRDefault="00943860" w:rsidP="007B74EA">
      <w:pPr>
        <w:ind w:left="2160" w:hanging="2160"/>
        <w:jc w:val="both"/>
        <w:rPr>
          <w:rFonts w:ascii="Candara" w:hAnsi="Candara"/>
        </w:rPr>
      </w:pPr>
    </w:p>
    <w:p w:rsidR="00F77CEF" w:rsidRPr="00DC5148" w:rsidRDefault="00F77CEF" w:rsidP="00124014">
      <w:pPr>
        <w:ind w:left="1440" w:hanging="1440"/>
        <w:jc w:val="both"/>
        <w:rPr>
          <w:rFonts w:ascii="Candara" w:hAnsi="Candara"/>
          <w:color w:val="000000"/>
        </w:rPr>
      </w:pPr>
      <w:r>
        <w:rPr>
          <w:rFonts w:ascii="Candara" w:hAnsi="Candara"/>
        </w:rPr>
        <w:t>Lauks “Sekundārais mērķis”/ “Mērķis” (</w:t>
      </w:r>
      <w:r>
        <w:rPr>
          <w:rFonts w:ascii="Candara" w:hAnsi="Candara"/>
          <w:i/>
        </w:rPr>
        <w:t>Secondary objective</w:t>
      </w:r>
      <w:r>
        <w:rPr>
          <w:rFonts w:ascii="Candara" w:hAnsi="Candara"/>
        </w:rPr>
        <w:t>): mērķis (vai sekundārais mērķis pasākumiem, kuriem nepiemēro grupu atbrīvojumu) ir tāds, kura īstenošanai atbalsts bija īpaši paredzēts laikā, kad tas ir apstiprināts</w:t>
      </w:r>
      <w:r>
        <w:rPr>
          <w:rStyle w:val="FootnoteReference"/>
          <w:rFonts w:ascii="Candara" w:hAnsi="Candara"/>
        </w:rPr>
        <w:footnoteReference w:id="5"/>
      </w:r>
      <w:r>
        <w:rPr>
          <w:rFonts w:ascii="Candara" w:hAnsi="Candara"/>
        </w:rPr>
        <w:t xml:space="preserve">. </w:t>
      </w:r>
    </w:p>
    <w:p w:rsidR="002D1159" w:rsidRPr="00D06291" w:rsidRDefault="002D1159" w:rsidP="00D06291">
      <w:pPr>
        <w:jc w:val="both"/>
        <w:rPr>
          <w:rFonts w:ascii="Candara" w:hAnsi="Candara"/>
        </w:rPr>
      </w:pPr>
    </w:p>
    <w:p w:rsidR="00C31B90" w:rsidRPr="00D06291" w:rsidRDefault="002100EA" w:rsidP="00D06291">
      <w:pPr>
        <w:ind w:left="1440" w:hanging="1440"/>
        <w:jc w:val="both"/>
        <w:rPr>
          <w:rFonts w:ascii="Candara" w:hAnsi="Candara"/>
          <w:color w:val="000000"/>
        </w:rPr>
      </w:pPr>
      <w:r>
        <w:rPr>
          <w:rFonts w:ascii="Candara" w:hAnsi="Candara"/>
          <w:color w:val="000000"/>
        </w:rPr>
        <w:t>Lauks “Atbalstītais(ie) reģions(-i) saskaņā ar 107. panta 3. punktu” (Assisted region(s) Art.107(3)): atbalsts apstiprināšanas brīdī var tikt mērķēts tikai un vienīgi kādam īpašam reģionam vai reģionu grupai. Izšķir šādas kategorijas: “A”, kas apzīmē LESD 107. panta 3. punkta a) apakšpunktā noteiktos reģionus, “C”, kas apzīmē LESD 107. panta 3. punkta c) apakšpunktā noteiktos reģionus, “M”, kas apzīmē reģionus, uz kuriem attiecas LESD 107. panta 3. punkta a) apakšpunkts un LESD 107. panta 3. punkta c) apakšpunkts, un “N” jeb tukšs, kas apzīmē neatbalstītos reģionus.</w:t>
      </w:r>
    </w:p>
    <w:p w:rsidR="00C31B90" w:rsidRDefault="00C31B90" w:rsidP="00E91964">
      <w:pPr>
        <w:jc w:val="both"/>
        <w:rPr>
          <w:rFonts w:ascii="Candara" w:hAnsi="Candara"/>
          <w:color w:val="000000"/>
        </w:rPr>
      </w:pPr>
    </w:p>
    <w:p w:rsidR="00517788" w:rsidRPr="00DC5148" w:rsidRDefault="00517788" w:rsidP="00D06291">
      <w:pPr>
        <w:ind w:left="1440" w:hanging="1440"/>
        <w:jc w:val="both"/>
        <w:rPr>
          <w:rFonts w:ascii="Candara" w:hAnsi="Candara"/>
        </w:rPr>
      </w:pPr>
      <w:r>
        <w:rPr>
          <w:rFonts w:ascii="Candara" w:hAnsi="Candara"/>
          <w:color w:val="000000"/>
        </w:rPr>
        <w:t>Lauks “Nozare” (</w:t>
      </w:r>
      <w:r>
        <w:rPr>
          <w:rFonts w:ascii="Candara" w:hAnsi="Candara"/>
          <w:i/>
          <w:color w:val="000000"/>
        </w:rPr>
        <w:t>Sector</w:t>
      </w:r>
      <w:r>
        <w:rPr>
          <w:rFonts w:ascii="Candara" w:hAnsi="Candara"/>
          <w:color w:val="000000"/>
        </w:rPr>
        <w:t xml:space="preserve">): </w:t>
      </w:r>
      <w:r>
        <w:rPr>
          <w:rFonts w:ascii="Candara" w:hAnsi="Candara"/>
        </w:rPr>
        <w:t xml:space="preserve">dati attiecas uz konkrēto nozari, kurai atbalsts bija paredzēts atbalsta apstiprināšanas laikā, nevis uz galīgajiem atbalsta saņēmējiem. Ja pasākums tika vērsts uz vairāk nekā trim atšķirīgām nozarēm, parādās norāde “bez konkrētas nozares”. Nozaru klasifikācijas pamatā ir </w:t>
      </w:r>
      <w:r>
        <w:rPr>
          <w:rFonts w:ascii="Candara" w:hAnsi="Candara"/>
          <w:i/>
        </w:rPr>
        <w:t>NACE Rev. 2</w:t>
      </w:r>
      <w:r>
        <w:rPr>
          <w:rStyle w:val="FootnoteReference"/>
          <w:rFonts w:ascii="Candara" w:hAnsi="Candara"/>
        </w:rPr>
        <w:footnoteReference w:id="6"/>
      </w:r>
      <w:r>
        <w:rPr>
          <w:rFonts w:ascii="Candara" w:hAnsi="Candara"/>
        </w:rPr>
        <w:t>.</w:t>
      </w:r>
    </w:p>
    <w:p w:rsidR="00517788" w:rsidRPr="00DC5148" w:rsidRDefault="00517788" w:rsidP="00A96B87">
      <w:pPr>
        <w:ind w:left="1440" w:hanging="1440"/>
        <w:jc w:val="both"/>
        <w:rPr>
          <w:rFonts w:ascii="Candara" w:hAnsi="Candara"/>
        </w:rPr>
      </w:pPr>
    </w:p>
    <w:p w:rsidR="008C5981" w:rsidRDefault="0020007B" w:rsidP="009E4259">
      <w:pPr>
        <w:ind w:left="1440" w:hanging="1440"/>
        <w:jc w:val="both"/>
        <w:rPr>
          <w:rFonts w:ascii="Candara" w:hAnsi="Candara"/>
        </w:rPr>
      </w:pPr>
      <w:r>
        <w:rPr>
          <w:rFonts w:ascii="Candara" w:hAnsi="Candara"/>
          <w:snapToGrid w:val="0"/>
        </w:rPr>
        <w:t>Lauks “Termiņš beidzies” (</w:t>
      </w:r>
      <w:r>
        <w:rPr>
          <w:rFonts w:ascii="Candara" w:hAnsi="Candara"/>
          <w:i/>
          <w:snapToGrid w:val="0"/>
        </w:rPr>
        <w:t>Expired</w:t>
      </w:r>
      <w:r>
        <w:rPr>
          <w:rFonts w:ascii="Candara" w:hAnsi="Candara"/>
          <w:snapToGrid w:val="0"/>
        </w:rPr>
        <w:t>):</w:t>
      </w:r>
      <w:r>
        <w:rPr>
          <w:rFonts w:ascii="Candara" w:hAnsi="Candara"/>
        </w:rPr>
        <w:t xml:space="preserve"> </w:t>
      </w:r>
      <w:r>
        <w:rPr>
          <w:rFonts w:ascii="Candara" w:hAnsi="Candara"/>
          <w:i/>
        </w:rPr>
        <w:t>SARI</w:t>
      </w:r>
      <w:r>
        <w:rPr>
          <w:rFonts w:ascii="Candara" w:hAnsi="Candara"/>
        </w:rPr>
        <w:t xml:space="preserve"> lietojumprogrammā “Termiņš beidzies” nozīmē, ka šā pasākuma ietvaros izdevumu vairs nebūs. pabeidzot datu ierakstu par pasākumu, dalībvalstis saņems paziņojumu ar jautājumu, vai pasākums būtu jānorāda kā beidzies, šādās situācijās:</w:t>
      </w:r>
    </w:p>
    <w:p w:rsidR="008C5981" w:rsidRDefault="008C5981" w:rsidP="008C5981">
      <w:pPr>
        <w:numPr>
          <w:ilvl w:val="0"/>
          <w:numId w:val="47"/>
        </w:numPr>
        <w:jc w:val="both"/>
        <w:rPr>
          <w:rFonts w:ascii="Candara" w:hAnsi="Candara"/>
          <w:spacing w:val="-3"/>
        </w:rPr>
      </w:pPr>
      <w:r>
        <w:rPr>
          <w:rFonts w:ascii="Candara" w:hAnsi="Candara"/>
          <w:spacing w:val="-3"/>
        </w:rPr>
        <w:t>pasākuma piemērošanas termiņš beidzas pārskata gada laikā vai beigās</w:t>
      </w:r>
    </w:p>
    <w:p w:rsidR="008C5981" w:rsidRPr="008C5981" w:rsidRDefault="008C5981" w:rsidP="008C5981">
      <w:pPr>
        <w:numPr>
          <w:ilvl w:val="0"/>
          <w:numId w:val="47"/>
        </w:numPr>
        <w:jc w:val="both"/>
        <w:rPr>
          <w:rFonts w:ascii="Candara" w:hAnsi="Candara"/>
          <w:spacing w:val="-3"/>
        </w:rPr>
      </w:pPr>
      <w:r>
        <w:rPr>
          <w:rFonts w:ascii="Candara" w:hAnsi="Candara"/>
          <w:spacing w:val="-3"/>
        </w:rPr>
        <w:t>pasākuma datums, kas norādīts laukā “Beigu termiņš”, ir pirms pārskata gada</w:t>
      </w:r>
    </w:p>
    <w:p w:rsidR="008C5981" w:rsidRDefault="0015092D" w:rsidP="008C5981">
      <w:pPr>
        <w:numPr>
          <w:ilvl w:val="0"/>
          <w:numId w:val="47"/>
        </w:numPr>
        <w:jc w:val="both"/>
        <w:rPr>
          <w:rFonts w:ascii="Candara" w:hAnsi="Candara"/>
          <w:spacing w:val="-3"/>
        </w:rPr>
      </w:pPr>
      <w:r>
        <w:rPr>
          <w:rFonts w:ascii="Candara" w:hAnsi="Candara"/>
          <w:spacing w:val="-3"/>
        </w:rPr>
        <w:t>lauks “Beigu termiņš” ir tukšs</w:t>
      </w:r>
    </w:p>
    <w:p w:rsidR="009D7E14" w:rsidRDefault="00A401C2" w:rsidP="0015092D">
      <w:pPr>
        <w:ind w:left="1416"/>
        <w:jc w:val="both"/>
        <w:rPr>
          <w:rFonts w:ascii="Candara" w:hAnsi="Candara"/>
          <w:spacing w:val="-3"/>
        </w:rPr>
      </w:pPr>
      <w:r>
        <w:rPr>
          <w:rFonts w:ascii="Candara" w:hAnsi="Candara"/>
          <w:spacing w:val="-3"/>
        </w:rPr>
        <w:t xml:space="preserve">Lietas, kuru termiņš ir beidzies, neparādīsies to lietu sarakstā, kas jāiekļauj nākamā gada pārskatā. </w:t>
      </w:r>
    </w:p>
    <w:p w:rsidR="00C752A0" w:rsidRDefault="00C752A0" w:rsidP="00C752A0">
      <w:pPr>
        <w:ind w:left="1440" w:hanging="1440"/>
        <w:jc w:val="both"/>
        <w:rPr>
          <w:rFonts w:ascii="Candara" w:hAnsi="Candara"/>
          <w:spacing w:val="-3"/>
        </w:rPr>
      </w:pPr>
    </w:p>
    <w:p w:rsidR="00D43D47" w:rsidRDefault="00D43D47" w:rsidP="00C752A0">
      <w:pPr>
        <w:ind w:left="1440" w:hanging="1440"/>
        <w:jc w:val="both"/>
        <w:rPr>
          <w:rFonts w:ascii="Candara" w:hAnsi="Candara"/>
          <w:spacing w:val="-3"/>
        </w:rPr>
      </w:pPr>
      <w:r>
        <w:lastRenderedPageBreak/>
        <w:tab/>
      </w:r>
      <w:r>
        <w:rPr>
          <w:rFonts w:ascii="Candara" w:hAnsi="Candara"/>
          <w:spacing w:val="-3"/>
        </w:rPr>
        <w:t>Turklāt, ja pasākums tiek pabeigts pirms tā oficiālā beigu datuma, dalībvalstu lietotāji to var norādīt kā pabeigtu pat tad, ja tas nav sasniedzis savu oficiālo beigu datumu.</w:t>
      </w:r>
    </w:p>
    <w:p w:rsidR="00C752A0" w:rsidRPr="00DC5148" w:rsidRDefault="00C752A0" w:rsidP="00C752A0">
      <w:pPr>
        <w:ind w:left="1440" w:hanging="1440"/>
        <w:jc w:val="both"/>
        <w:rPr>
          <w:rFonts w:ascii="Candara" w:hAnsi="Candara"/>
          <w:spacing w:val="-3"/>
        </w:rPr>
      </w:pPr>
    </w:p>
    <w:p w:rsidR="008F69AC" w:rsidRDefault="009D7E14" w:rsidP="008F69AC">
      <w:pPr>
        <w:ind w:left="1440" w:hanging="1440"/>
        <w:jc w:val="both"/>
        <w:rPr>
          <w:rFonts w:ascii="Candara" w:hAnsi="Candara"/>
          <w:spacing w:val="-3"/>
        </w:rPr>
      </w:pPr>
      <w:r>
        <w:tab/>
      </w:r>
      <w:r>
        <w:rPr>
          <w:rFonts w:ascii="Candara" w:hAnsi="Candara"/>
          <w:spacing w:val="-3"/>
        </w:rPr>
        <w:t>Gadījumā, ja lietotājs kļūdaini norāda lietu kā pabeigtu, lietu var atkārtoti aktivizēt, nospiežot pogu “Termiņš nav beidzies”. Ja pasākums jau ir iesniegts Komisijai, tikai Komisija var atkārtoti aktivizēt lietu.</w:t>
      </w:r>
    </w:p>
    <w:p w:rsidR="009D7E14" w:rsidRPr="00DC5148" w:rsidRDefault="009D7E14" w:rsidP="008F69AC">
      <w:pPr>
        <w:ind w:left="1440" w:hanging="1440"/>
        <w:jc w:val="both"/>
        <w:rPr>
          <w:rFonts w:ascii="Candara" w:hAnsi="Candara"/>
          <w:spacing w:val="-3"/>
        </w:rPr>
      </w:pPr>
    </w:p>
    <w:p w:rsidR="00C653F6" w:rsidRDefault="00C653F6" w:rsidP="00D06291">
      <w:pPr>
        <w:ind w:left="1441" w:hanging="23"/>
        <w:jc w:val="both"/>
        <w:rPr>
          <w:rFonts w:ascii="Candara" w:hAnsi="Candara"/>
          <w:spacing w:val="-3"/>
        </w:rPr>
      </w:pPr>
      <w:r>
        <w:rPr>
          <w:rFonts w:ascii="Candara" w:hAnsi="Candara"/>
          <w:spacing w:val="-3"/>
        </w:rPr>
        <w:t>Ja darbības termiņš ir beidzies tikai vienam pasākuma atbalsta instrumentam un citi instrumenti vēl ir aktīvi, lietotāji var izdarīt atzīmi par šo konkrēto atbalsta instrumentu “Termiņš beidzies šim atbalsta instrumentam” (</w:t>
      </w:r>
      <w:r>
        <w:rPr>
          <w:rFonts w:ascii="Candara" w:hAnsi="Candara"/>
          <w:i/>
          <w:spacing w:val="-3"/>
        </w:rPr>
        <w:t>Expired for this aid instr.</w:t>
      </w:r>
      <w:r>
        <w:rPr>
          <w:rFonts w:ascii="Candara" w:hAnsi="Candara"/>
          <w:spacing w:val="-3"/>
        </w:rPr>
        <w:t>) laukā “Datu veids” (</w:t>
      </w:r>
      <w:r>
        <w:rPr>
          <w:rFonts w:ascii="Candara" w:hAnsi="Candara"/>
          <w:i/>
          <w:spacing w:val="-3"/>
        </w:rPr>
        <w:t>Type of data</w:t>
      </w:r>
      <w:r>
        <w:rPr>
          <w:rFonts w:ascii="Candara" w:hAnsi="Candara"/>
          <w:spacing w:val="-3"/>
        </w:rPr>
        <w:t>) pie attiecīgā atbalsta instrumenta.</w:t>
      </w:r>
    </w:p>
    <w:p w:rsidR="00612F05" w:rsidRPr="00D06291" w:rsidRDefault="00612F05" w:rsidP="00D06291">
      <w:pPr>
        <w:ind w:left="1441" w:hanging="23"/>
        <w:jc w:val="both"/>
        <w:rPr>
          <w:rFonts w:ascii="Candara" w:hAnsi="Candara"/>
          <w:spacing w:val="-3"/>
        </w:rPr>
      </w:pPr>
    </w:p>
    <w:p w:rsidR="00D86C0B" w:rsidRDefault="008C7E8A" w:rsidP="00495407">
      <w:pPr>
        <w:ind w:left="1440" w:hanging="1440"/>
        <w:jc w:val="both"/>
        <w:rPr>
          <w:rFonts w:ascii="Candara" w:hAnsi="Candara"/>
        </w:rPr>
      </w:pPr>
      <w:r>
        <w:rPr>
          <w:rFonts w:ascii="Candara" w:hAnsi="Candara"/>
        </w:rPr>
        <w:t>Lauks “Izdevumi” (</w:t>
      </w:r>
      <w:r>
        <w:rPr>
          <w:rFonts w:ascii="Candara" w:hAnsi="Candara"/>
          <w:i/>
        </w:rPr>
        <w:t>Expenditure</w:t>
      </w:r>
      <w:r>
        <w:rPr>
          <w:rFonts w:ascii="Candara" w:hAnsi="Candara"/>
        </w:rPr>
        <w:t>): šeit sniegtā informācija par izdevumiem attiecas uz atbalstu, kas nav saistīts ar krīzi.</w:t>
      </w:r>
    </w:p>
    <w:p w:rsidR="00495407" w:rsidRPr="00DC5148" w:rsidRDefault="00495407" w:rsidP="00495407">
      <w:pPr>
        <w:ind w:left="1440" w:hanging="1440"/>
        <w:jc w:val="both"/>
        <w:rPr>
          <w:rFonts w:ascii="Candara" w:hAnsi="Candara"/>
        </w:rPr>
      </w:pPr>
    </w:p>
    <w:p w:rsidR="00E51911" w:rsidRDefault="00AC5854" w:rsidP="00E51911">
      <w:pPr>
        <w:ind w:left="1440" w:hanging="1440"/>
        <w:jc w:val="both"/>
        <w:rPr>
          <w:rFonts w:ascii="Candara" w:hAnsi="Candara"/>
        </w:rPr>
      </w:pPr>
      <w:r>
        <w:rPr>
          <w:rFonts w:ascii="Candara" w:hAnsi="Candara"/>
        </w:rPr>
        <w:t xml:space="preserve"> </w:t>
      </w:r>
      <w:r>
        <w:tab/>
      </w:r>
      <w:r>
        <w:rPr>
          <w:rFonts w:ascii="Candara" w:hAnsi="Candara"/>
        </w:rPr>
        <w:t>Pasākuma atbalsta instruments norāda, vai dalībvalstīm būtu jāziņo par izdevumiem tikai ailē “Atbalsta elements”, vai arī minētajā ailē un ailē “Nominālā summa”.</w:t>
      </w:r>
    </w:p>
    <w:p w:rsidR="002100A6" w:rsidRDefault="002100A6" w:rsidP="00E51911">
      <w:pPr>
        <w:ind w:left="1440" w:hanging="1440"/>
        <w:jc w:val="both"/>
        <w:rPr>
          <w:rFonts w:ascii="Candara" w:hAnsi="Candara"/>
        </w:rPr>
      </w:pPr>
    </w:p>
    <w:p w:rsidR="001A777F" w:rsidRDefault="002100A6" w:rsidP="001A777F">
      <w:pPr>
        <w:ind w:left="1440" w:hanging="1440"/>
        <w:jc w:val="both"/>
        <w:rPr>
          <w:rFonts w:ascii="Candara" w:hAnsi="Candara"/>
        </w:rPr>
      </w:pPr>
      <w:r>
        <w:tab/>
      </w:r>
      <w:r>
        <w:rPr>
          <w:rFonts w:ascii="Candara" w:hAnsi="Candara"/>
        </w:rPr>
        <w:t>Ja atbalsta instruments ir tieša dotācija, procentu subsīdijas vai tāds atbalsta piešķīruma veids, kas atbilst tā nominālajai summai, ir jāaizpilda tikai atbalsta elements (un SARI lietojumprogrammā parādās vienīgi ailes “Atbalsta elements”). Ja atbalsta instruments ir aizdevums, garantija, līdzdalība kapitālā, nodokļu atvieglojumi, atbrīvojums no nodokļa vai cita veida nodokļu priekšrocības un nodokļu atlikšana, SARI automātiski tiks izveidots papildu lauks “Nominālā summa”</w:t>
      </w:r>
      <w:r>
        <w:rPr>
          <w:rFonts w:ascii="Candara" w:hAnsi="Candara"/>
          <w:vertAlign w:val="superscript"/>
        </w:rPr>
        <w:footnoteReference w:id="7"/>
      </w:r>
      <w:r>
        <w:rPr>
          <w:rFonts w:ascii="Candara" w:hAnsi="Candara"/>
        </w:rPr>
        <w:t>.</w:t>
      </w:r>
    </w:p>
    <w:p w:rsidR="001A777F" w:rsidRDefault="001A777F" w:rsidP="00E51911">
      <w:pPr>
        <w:ind w:left="1440" w:hanging="1440"/>
        <w:jc w:val="both"/>
        <w:rPr>
          <w:rFonts w:ascii="Candara" w:hAnsi="Candara"/>
        </w:rPr>
      </w:pPr>
    </w:p>
    <w:p w:rsidR="00344B69" w:rsidRPr="00DC5148" w:rsidRDefault="00344B69" w:rsidP="00735E44">
      <w:pPr>
        <w:ind w:left="1440" w:hanging="1440"/>
        <w:jc w:val="both"/>
        <w:rPr>
          <w:rFonts w:ascii="Candara" w:hAnsi="Candara"/>
        </w:rPr>
      </w:pPr>
      <w:r>
        <w:tab/>
      </w:r>
      <w:r>
        <w:rPr>
          <w:rFonts w:ascii="Candara" w:hAnsi="Candara"/>
        </w:rPr>
        <w:t xml:space="preserve">Lūdzam aizpildīt faktiskos izdevumus (vai nodokļu izdevumu gadījumā — faktiskos negūtos ieņēmumus). Ja galīgā informācija par maksājumiem vēl nav pieejama, lūdzam norādīt summas, kas atbilst saistībām vai budžeta apropriācijām, un izvēlēties atbilstošo vērtību ailē </w:t>
      </w:r>
      <w:r w:rsidR="00E2087E">
        <w:rPr>
          <w:rFonts w:ascii="Candara" w:hAnsi="Candara"/>
        </w:rPr>
        <w:t>“</w:t>
      </w:r>
      <w:r>
        <w:rPr>
          <w:rFonts w:ascii="Candara" w:hAnsi="Candara"/>
        </w:rPr>
        <w:t xml:space="preserve">Datu veids” (sk. arī paskaidrojumu par lauku </w:t>
      </w:r>
      <w:r w:rsidR="00E2087E">
        <w:rPr>
          <w:rFonts w:ascii="Candara" w:hAnsi="Candara"/>
        </w:rPr>
        <w:t>“</w:t>
      </w:r>
      <w:r>
        <w:rPr>
          <w:rFonts w:ascii="Candara" w:hAnsi="Candara"/>
        </w:rPr>
        <w:t>Datu veids”). Skaitļi jānorāda tajā nacionālajā valūtā, kura ir spēkā ziņošanas perioda laikā.</w:t>
      </w:r>
    </w:p>
    <w:p w:rsidR="00205351" w:rsidRDefault="00205351" w:rsidP="00205351">
      <w:pPr>
        <w:ind w:left="1441" w:hanging="23"/>
        <w:jc w:val="both"/>
        <w:rPr>
          <w:rFonts w:ascii="Candara" w:hAnsi="Candara"/>
        </w:rPr>
      </w:pPr>
    </w:p>
    <w:p w:rsidR="007057DB" w:rsidRDefault="00D322CF" w:rsidP="00205351">
      <w:pPr>
        <w:ind w:left="1441" w:hanging="23"/>
        <w:jc w:val="both"/>
        <w:rPr>
          <w:rFonts w:ascii="Candara" w:hAnsi="Candara"/>
        </w:rPr>
      </w:pPr>
      <w:r>
        <w:rPr>
          <w:rFonts w:ascii="Candara" w:hAnsi="Candara"/>
        </w:rPr>
        <w:t>Saskaņā ar principu par personīgu atbildību par ziņoto datu pareizību un kvalitāti, sākot no šā gada, dalībvalstīm vairs nav jāsniedz pamatojums par to, kāpēc spēkā esošam atbalsta pasākumam nav norādīti izdevumi. Tādēļ pie izdevumiem tās var norādīt nulli bez nepieciešamības sniegt papildu paskaidrojumus</w:t>
      </w:r>
      <w:r>
        <w:rPr>
          <w:rStyle w:val="FootnoteReference"/>
          <w:rFonts w:ascii="Candara" w:hAnsi="Candara"/>
        </w:rPr>
        <w:footnoteReference w:id="8"/>
      </w:r>
      <w:r>
        <w:rPr>
          <w:rFonts w:ascii="Candara" w:hAnsi="Candara"/>
        </w:rPr>
        <w:t>.</w:t>
      </w:r>
    </w:p>
    <w:p w:rsidR="007057DB" w:rsidRPr="00DC5148" w:rsidRDefault="007057DB" w:rsidP="00205351">
      <w:pPr>
        <w:ind w:left="1441" w:hanging="23"/>
        <w:jc w:val="both"/>
        <w:rPr>
          <w:rFonts w:ascii="Candara" w:hAnsi="Candara"/>
        </w:rPr>
      </w:pPr>
    </w:p>
    <w:p w:rsidR="00AC5854" w:rsidRPr="009D139C" w:rsidRDefault="003E25FA" w:rsidP="00E81C52">
      <w:pPr>
        <w:ind w:left="1440" w:hanging="1440"/>
        <w:jc w:val="both"/>
        <w:rPr>
          <w:rFonts w:ascii="Candara" w:hAnsi="Candara"/>
        </w:rPr>
      </w:pPr>
      <w:r>
        <w:tab/>
      </w:r>
      <w:r>
        <w:rPr>
          <w:rFonts w:ascii="Candara" w:hAnsi="Candara"/>
        </w:rPr>
        <w:t xml:space="preserve">Kad dalībvalstis ziņo par izdevumiem lietās, par kurām ir uzsākta atgūšanas procedūra (galīgais lēmums = “negatīvs lēmums par atbalsta atgūšanu”), ir </w:t>
      </w:r>
      <w:r>
        <w:rPr>
          <w:rFonts w:ascii="Candara" w:hAnsi="Candara"/>
        </w:rPr>
        <w:lastRenderedPageBreak/>
        <w:t xml:space="preserve">jānorāda pilna izmaksātā atbalsta summa, neatkarīgi no tā, vai atbalsts tika daļēji vai pilnībā atgūts. Korekcijas par pagātnes lietām neveic. </w:t>
      </w:r>
      <w:r>
        <w:rPr>
          <w:rFonts w:ascii="Candara" w:hAnsi="Candara"/>
          <w:i/>
        </w:rPr>
        <w:t>SARI</w:t>
      </w:r>
      <w:r>
        <w:rPr>
          <w:rFonts w:ascii="Candara" w:hAnsi="Candara"/>
        </w:rPr>
        <w:t xml:space="preserve"> lietojumprogrammā par atbalstu ziņo, kad tas tiek izmaksāts. Fakts, ka atbalsts vēlāk tiek atgūts, neietekmē ziņošanu. </w:t>
      </w:r>
    </w:p>
    <w:p w:rsidR="00E41187" w:rsidRDefault="00E41187" w:rsidP="00B361CF">
      <w:pPr>
        <w:ind w:left="1440" w:hanging="1440"/>
        <w:jc w:val="both"/>
        <w:rPr>
          <w:rFonts w:ascii="Candara" w:hAnsi="Candara"/>
        </w:rPr>
      </w:pPr>
      <w:r>
        <w:tab/>
      </w:r>
    </w:p>
    <w:p w:rsidR="003D1C93" w:rsidRDefault="00E920D0" w:rsidP="003D1C93">
      <w:pPr>
        <w:ind w:left="1440" w:hanging="1440"/>
        <w:jc w:val="both"/>
        <w:rPr>
          <w:rFonts w:ascii="Candara" w:hAnsi="Candara"/>
        </w:rPr>
      </w:pPr>
      <w:r>
        <w:tab/>
      </w:r>
      <w:r>
        <w:rPr>
          <w:rFonts w:ascii="Candara" w:hAnsi="Candara"/>
        </w:rPr>
        <w:t xml:space="preserve">Sākot no 2015. gada, dalībvalstis laukā “Atbalsta elements” (un attiecīgā gadījumā arī laukā “Nominālā summa”) </w:t>
      </w:r>
      <w:r>
        <w:rPr>
          <w:rFonts w:ascii="Candara" w:hAnsi="Candara"/>
          <w:b/>
        </w:rPr>
        <w:t>norāda pasākuma ietvaros piešķirtā atbalsta pilnu summu, tostarp daļu, kas līdzfinansēta no struktūrfondiem</w:t>
      </w:r>
      <w:r>
        <w:rPr>
          <w:rFonts w:ascii="Candara" w:hAnsi="Candara"/>
        </w:rPr>
        <w:t>. Turklāt dalībvalstis laukā “Valsts līdzfinansējums” (agrāk dēvēts “Līdzfinansēts (%)”) norāda skaitli, kas atbilst valsts finansējuma procentuālajai daļai</w:t>
      </w:r>
      <w:r>
        <w:rPr>
          <w:rStyle w:val="FootnoteReference"/>
          <w:rFonts w:ascii="Candara" w:hAnsi="Candara"/>
        </w:rPr>
        <w:footnoteReference w:id="9"/>
      </w:r>
      <w:r>
        <w:rPr>
          <w:rFonts w:ascii="Candara" w:hAnsi="Candara"/>
        </w:rPr>
        <w:t>.</w:t>
      </w:r>
    </w:p>
    <w:p w:rsidR="00DC71F6" w:rsidRDefault="00DC71F6" w:rsidP="003D1C93">
      <w:pPr>
        <w:ind w:left="1440" w:hanging="1440"/>
        <w:jc w:val="both"/>
        <w:rPr>
          <w:rFonts w:ascii="Candara" w:hAnsi="Candara"/>
        </w:rPr>
      </w:pPr>
    </w:p>
    <w:p w:rsidR="00DC71F6" w:rsidRDefault="00DC71F6" w:rsidP="00DC71F6">
      <w:pPr>
        <w:ind w:left="1441" w:hanging="23"/>
        <w:jc w:val="both"/>
        <w:rPr>
          <w:rFonts w:ascii="Candara" w:hAnsi="Candara"/>
        </w:rPr>
      </w:pPr>
      <w:r>
        <w:rPr>
          <w:rFonts w:ascii="Candara" w:hAnsi="Candara"/>
        </w:rPr>
        <w:t>Iepriekšējos gados ziņotie izdevumi ir redzami un var tikt atjaunināti līdz pieciem iepriekšējiem gadiem. Lūdzam sniegt piezīmi, ja pastāv ievērojama</w:t>
      </w:r>
      <w:r>
        <w:rPr>
          <w:rStyle w:val="FootnoteReference"/>
          <w:rFonts w:ascii="Candara" w:hAnsi="Candara"/>
        </w:rPr>
        <w:footnoteReference w:id="10"/>
      </w:r>
      <w:r>
        <w:rPr>
          <w:rFonts w:ascii="Candara" w:hAnsi="Candara"/>
        </w:rPr>
        <w:t xml:space="preserve"> atšķirība starp iepriekšējo un jauno summu. Ja dalībvalstis vēlas koriģēt izdevumus attiecībā uz pasākumiem, kuru darbības termiņš ir beidzies, tām jālūdz Komisija tos aktivizēt no jauna.</w:t>
      </w:r>
    </w:p>
    <w:p w:rsidR="003D1C93" w:rsidRPr="00946FA0" w:rsidRDefault="003D1C93" w:rsidP="003D1C93">
      <w:pPr>
        <w:ind w:left="1440" w:hanging="1440"/>
        <w:jc w:val="both"/>
        <w:rPr>
          <w:rFonts w:ascii="Candara" w:hAnsi="Candara"/>
        </w:rPr>
      </w:pPr>
    </w:p>
    <w:p w:rsidR="00326AA0" w:rsidRDefault="00326AA0" w:rsidP="00EF3F33">
      <w:pPr>
        <w:ind w:left="1440" w:hanging="1440"/>
        <w:jc w:val="both"/>
        <w:rPr>
          <w:rFonts w:ascii="Candara" w:hAnsi="Candara"/>
        </w:rPr>
      </w:pPr>
      <w:r>
        <w:rPr>
          <w:rFonts w:ascii="Candara" w:hAnsi="Candara"/>
        </w:rPr>
        <w:t>Lauks “Valsts līdzfinansējuma procentuālā daļa” (</w:t>
      </w:r>
      <w:r>
        <w:rPr>
          <w:rFonts w:ascii="Candara" w:hAnsi="Candara"/>
          <w:i/>
        </w:rPr>
        <w:t>National co-financing percentage</w:t>
      </w:r>
      <w:r>
        <w:rPr>
          <w:rFonts w:ascii="Candara" w:hAnsi="Candara"/>
        </w:rPr>
        <w:t>): Par katru gadu, kurā ziņo par izdevumiem, ir jānorāda līdzfinansējuma procentuālā daļa.</w:t>
      </w:r>
    </w:p>
    <w:p w:rsidR="00326AA0" w:rsidRDefault="00326AA0" w:rsidP="00D06291">
      <w:pPr>
        <w:ind w:left="1440" w:hanging="1440"/>
        <w:jc w:val="both"/>
        <w:rPr>
          <w:rFonts w:ascii="Candara" w:hAnsi="Candara"/>
        </w:rPr>
      </w:pPr>
    </w:p>
    <w:p w:rsidR="00326AA0" w:rsidRDefault="00326AA0" w:rsidP="00326AA0">
      <w:pPr>
        <w:ind w:left="1440" w:hanging="1440"/>
        <w:jc w:val="both"/>
        <w:rPr>
          <w:rFonts w:ascii="Candara" w:hAnsi="Candara"/>
        </w:rPr>
      </w:pPr>
      <w:r>
        <w:rPr>
          <w:rFonts w:ascii="Candara" w:hAnsi="Candara"/>
        </w:rPr>
        <w:t>Lauks “Datu veids” (</w:t>
      </w:r>
      <w:r>
        <w:rPr>
          <w:rFonts w:ascii="Candara" w:hAnsi="Candara"/>
          <w:i/>
        </w:rPr>
        <w:t>Type of data</w:t>
      </w:r>
      <w:r>
        <w:rPr>
          <w:rFonts w:ascii="Candara" w:hAnsi="Candara"/>
        </w:rPr>
        <w:t>):</w:t>
      </w:r>
      <w:r>
        <w:tab/>
      </w:r>
      <w:r>
        <w:rPr>
          <w:rFonts w:ascii="Candara" w:hAnsi="Candara"/>
        </w:rPr>
        <w:t xml:space="preserve"> šajā laukā jāaizpilda viena no šādām vērtībām: Izdevumi (</w:t>
      </w:r>
      <w:r>
        <w:rPr>
          <w:rFonts w:ascii="Candara" w:hAnsi="Candara"/>
          <w:i/>
        </w:rPr>
        <w:t>Expenditure</w:t>
      </w:r>
      <w:r>
        <w:rPr>
          <w:rFonts w:ascii="Candara" w:hAnsi="Candara"/>
        </w:rPr>
        <w:t>)</w:t>
      </w:r>
    </w:p>
    <w:p w:rsidR="00326AA0" w:rsidRDefault="00326AA0" w:rsidP="00326AA0">
      <w:pPr>
        <w:ind w:left="1440" w:hanging="1440"/>
        <w:jc w:val="both"/>
        <w:rPr>
          <w:rFonts w:ascii="Candara" w:hAnsi="Candara"/>
        </w:rPr>
      </w:pPr>
      <w:r>
        <w:tab/>
      </w:r>
    </w:p>
    <w:p w:rsidR="00326AA0" w:rsidRDefault="00326AA0" w:rsidP="008E6549">
      <w:pPr>
        <w:numPr>
          <w:ilvl w:val="0"/>
          <w:numId w:val="54"/>
        </w:numPr>
        <w:jc w:val="both"/>
        <w:rPr>
          <w:rFonts w:ascii="Candara" w:hAnsi="Candara"/>
        </w:rPr>
      </w:pPr>
      <w:r>
        <w:rPr>
          <w:rFonts w:ascii="Candara" w:hAnsi="Candara"/>
        </w:rPr>
        <w:t>Izdevumi (</w:t>
      </w:r>
      <w:r>
        <w:rPr>
          <w:rFonts w:ascii="Candara" w:hAnsi="Candara"/>
          <w:i/>
        </w:rPr>
        <w:t>Expenditure</w:t>
      </w:r>
      <w:r>
        <w:rPr>
          <w:rFonts w:ascii="Candara" w:hAnsi="Candara"/>
        </w:rPr>
        <w:t>)</w:t>
      </w:r>
    </w:p>
    <w:p w:rsidR="00326AA0" w:rsidRDefault="00326AA0" w:rsidP="008E6549">
      <w:pPr>
        <w:numPr>
          <w:ilvl w:val="0"/>
          <w:numId w:val="54"/>
        </w:numPr>
        <w:jc w:val="both"/>
        <w:rPr>
          <w:rFonts w:ascii="Candara" w:hAnsi="Candara"/>
        </w:rPr>
      </w:pPr>
      <w:r>
        <w:rPr>
          <w:rFonts w:ascii="Candara" w:hAnsi="Candara"/>
        </w:rPr>
        <w:t>Saistības (</w:t>
      </w:r>
      <w:r>
        <w:rPr>
          <w:rFonts w:ascii="Candara" w:hAnsi="Candara"/>
          <w:i/>
        </w:rPr>
        <w:t>Commitment</w:t>
      </w:r>
      <w:r>
        <w:rPr>
          <w:rFonts w:ascii="Candara" w:hAnsi="Candara"/>
        </w:rPr>
        <w:t>)</w:t>
      </w:r>
    </w:p>
    <w:p w:rsidR="00326AA0" w:rsidRDefault="00326AA0" w:rsidP="008E6549">
      <w:pPr>
        <w:numPr>
          <w:ilvl w:val="0"/>
          <w:numId w:val="54"/>
        </w:numPr>
        <w:jc w:val="both"/>
        <w:rPr>
          <w:rFonts w:ascii="Candara" w:hAnsi="Candara"/>
        </w:rPr>
      </w:pPr>
      <w:r>
        <w:rPr>
          <w:rFonts w:ascii="Candara" w:hAnsi="Candara"/>
        </w:rPr>
        <w:t>Budžets (</w:t>
      </w:r>
      <w:r>
        <w:rPr>
          <w:rFonts w:ascii="Candara" w:hAnsi="Candara"/>
          <w:i/>
        </w:rPr>
        <w:t>Budget</w:t>
      </w:r>
      <w:r>
        <w:rPr>
          <w:rFonts w:ascii="Candara" w:hAnsi="Candara"/>
        </w:rPr>
        <w:t>)</w:t>
      </w:r>
    </w:p>
    <w:p w:rsidR="00326AA0" w:rsidRDefault="00326AA0" w:rsidP="008E6549">
      <w:pPr>
        <w:numPr>
          <w:ilvl w:val="0"/>
          <w:numId w:val="54"/>
        </w:numPr>
        <w:jc w:val="both"/>
        <w:rPr>
          <w:rFonts w:ascii="Candara" w:hAnsi="Candara"/>
        </w:rPr>
      </w:pPr>
      <w:r>
        <w:rPr>
          <w:rFonts w:ascii="Candara" w:hAnsi="Candara"/>
        </w:rPr>
        <w:t>Beidzies šim atbalsta instrumentam (</w:t>
      </w:r>
      <w:r>
        <w:rPr>
          <w:rFonts w:ascii="Candara" w:hAnsi="Candara"/>
          <w:i/>
        </w:rPr>
        <w:t>Expired for this aid instr</w:t>
      </w:r>
      <w:r>
        <w:rPr>
          <w:rFonts w:ascii="Candara" w:hAnsi="Candara"/>
        </w:rPr>
        <w:t>)</w:t>
      </w:r>
    </w:p>
    <w:p w:rsidR="00326AA0" w:rsidRDefault="00326AA0" w:rsidP="00D06291">
      <w:pPr>
        <w:ind w:left="1440" w:hanging="1440"/>
        <w:jc w:val="both"/>
        <w:rPr>
          <w:rFonts w:ascii="Candara" w:hAnsi="Candara"/>
        </w:rPr>
      </w:pPr>
      <w:r>
        <w:tab/>
      </w:r>
    </w:p>
    <w:p w:rsidR="00326AA0" w:rsidRDefault="00326AA0" w:rsidP="00D06291">
      <w:pPr>
        <w:ind w:left="1440" w:hanging="1440"/>
        <w:jc w:val="both"/>
        <w:rPr>
          <w:rFonts w:ascii="Candara" w:hAnsi="Candara"/>
        </w:rPr>
      </w:pPr>
      <w:r>
        <w:tab/>
      </w:r>
      <w:r>
        <w:rPr>
          <w:rFonts w:ascii="Candara" w:hAnsi="Candara"/>
        </w:rPr>
        <w:t xml:space="preserve">Skaitļus parasti atspoguļo kā faktiskos izdevumus (vai nodokļu izdevumu gadījumā – faktiskos negūtos ieņēmumus). Ja galīgā informācija par maksājumiem nav pieejama, var norādīt saistības vai budžeta apropriācijas. Ja tiek izmantotas saistības vai budžeta apropriācijas, tās jāsaprot kā faktisko izdevumu aplēses un vajadzētu aizstāt faktiskajiem izdevumiem, kad tie ir pieejami. Piešķirtās summas nebūtu jāreģistrē divreiz, t.i., vienu reizi kā “saistības” “t” gadā un otrreiz kā “faktiskos izdevumus” “t+1” gadā. </w:t>
      </w:r>
    </w:p>
    <w:p w:rsidR="00326AA0" w:rsidRDefault="00326AA0" w:rsidP="00326AA0">
      <w:pPr>
        <w:jc w:val="both"/>
        <w:rPr>
          <w:rFonts w:ascii="Candara" w:hAnsi="Candara"/>
        </w:rPr>
      </w:pPr>
    </w:p>
    <w:p w:rsidR="00326AA0" w:rsidRDefault="00326AA0" w:rsidP="00326AA0">
      <w:pPr>
        <w:ind w:left="1440" w:hanging="1440"/>
        <w:jc w:val="both"/>
        <w:rPr>
          <w:rFonts w:ascii="Candara" w:hAnsi="Candara"/>
        </w:rPr>
      </w:pPr>
      <w:r>
        <w:tab/>
      </w:r>
      <w:r>
        <w:rPr>
          <w:rFonts w:ascii="Candara" w:hAnsi="Candara"/>
        </w:rPr>
        <w:t>Ja iepriekšējos gados ir izvēlēts “Saistības” vai “Budžets” un tagad ir pieejama informācija par faktiskajiem izdevumiem, lūdzam atjaunināt summu(-as) un ailē “Datu veids” “Saistības” vai “Budžets” aizvietot ar “Izdevumi”.</w:t>
      </w:r>
    </w:p>
    <w:p w:rsidR="00326AA0" w:rsidRDefault="00326AA0" w:rsidP="00EF3F33">
      <w:pPr>
        <w:ind w:left="1440" w:hanging="1440"/>
        <w:jc w:val="both"/>
        <w:rPr>
          <w:rFonts w:ascii="Candara" w:hAnsi="Candara"/>
        </w:rPr>
      </w:pPr>
    </w:p>
    <w:p w:rsidR="00320550" w:rsidRDefault="00124345" w:rsidP="00D06291">
      <w:pPr>
        <w:ind w:left="1440" w:hanging="1440"/>
        <w:jc w:val="both"/>
        <w:rPr>
          <w:rFonts w:ascii="Candara" w:hAnsi="Candara"/>
        </w:rPr>
      </w:pPr>
      <w:r>
        <w:rPr>
          <w:rFonts w:ascii="Candara" w:hAnsi="Candara"/>
        </w:rPr>
        <w:t>Piezīmes:</w:t>
      </w:r>
      <w:r>
        <w:tab/>
      </w:r>
      <w:r>
        <w:rPr>
          <w:rFonts w:ascii="Candara" w:hAnsi="Candara"/>
        </w:rPr>
        <w:t xml:space="preserve">lietotāji var pievienot piezīmes saistībā ar lietu kopumā un/vai par katru izdevumu rindu. Kad pievienojat piezīmi, prasot mainīt lietas datus, izmantojiet standartpiezīmi “pieprasījums mainīt lietas datus”. </w:t>
      </w:r>
    </w:p>
    <w:p w:rsidR="00C41B60" w:rsidRDefault="00320550" w:rsidP="00503153">
      <w:pPr>
        <w:pStyle w:val="Level1"/>
        <w:ind w:left="0" w:firstLine="0"/>
      </w:pPr>
      <w:r>
        <w:br w:type="page"/>
      </w:r>
      <w:bookmarkStart w:id="14" w:name="_Toc446415191"/>
      <w:bookmarkStart w:id="15" w:name="_Toc447118543"/>
      <w:r>
        <w:lastRenderedPageBreak/>
        <w:t xml:space="preserve">B PIELIKUMS. </w:t>
      </w:r>
      <w:r>
        <w:tab/>
        <w:t>Izdevumu rindu izveide un jaunā darbplūsma</w:t>
      </w:r>
      <w:bookmarkEnd w:id="14"/>
      <w:bookmarkEnd w:id="15"/>
    </w:p>
    <w:p w:rsidR="00C41B60" w:rsidRDefault="00C41B60" w:rsidP="0007489A">
      <w:pPr>
        <w:pStyle w:val="Level1"/>
      </w:pPr>
    </w:p>
    <w:p w:rsidR="00C41B60" w:rsidRDefault="00C41B60" w:rsidP="00736064">
      <w:pPr>
        <w:pStyle w:val="Level2"/>
      </w:pPr>
      <w:r>
        <w:t>2015. gada lēmumi un informācijas lapas, kas reģistrētas 2015. gadā</w:t>
      </w:r>
    </w:p>
    <w:p w:rsidR="00C41B60" w:rsidRDefault="00C41B60" w:rsidP="0007489A">
      <w:pPr>
        <w:pStyle w:val="Level1"/>
      </w:pPr>
    </w:p>
    <w:p w:rsidR="008A272E" w:rsidRDefault="008A272E" w:rsidP="00736064">
      <w:pPr>
        <w:rPr>
          <w:rFonts w:ascii="Candara" w:hAnsi="Candara"/>
        </w:rPr>
      </w:pPr>
      <w:r>
        <w:rPr>
          <w:rFonts w:ascii="Candara" w:hAnsi="Candara"/>
        </w:rPr>
        <w:t>Visām lietām, kas nosūtītas dalībvalstīm, ir statuss “saņemts”, kas ļauj lietotājiem izveidot attiecīgās izdevumu rindas. Standartiestatījumā visas jaunās lietas tiek saņemtas bez iepriekš izveidotām izdevumu rindām.</w:t>
      </w:r>
    </w:p>
    <w:p w:rsidR="00C41B60" w:rsidRDefault="008A272E" w:rsidP="00736064">
      <w:pPr>
        <w:rPr>
          <w:rFonts w:ascii="Candara" w:hAnsi="Candara"/>
        </w:rPr>
      </w:pPr>
      <w:r>
        <w:rPr>
          <w:rFonts w:ascii="Candara" w:hAnsi="Candara"/>
        </w:rPr>
        <w:t>Izdevumu rindas tiks izveidotas, izvēloties attiecīgās parametru kombinācijas nolaižamajā izvēlnē, kas balstās uz (V)GAR iekļauto informāciju vai paziņojumiem.</w:t>
      </w:r>
    </w:p>
    <w:p w:rsidR="008A272E" w:rsidRPr="00921657" w:rsidRDefault="008A272E" w:rsidP="00736064">
      <w:pPr>
        <w:rPr>
          <w:rFonts w:ascii="Candara" w:hAnsi="Candara"/>
        </w:rPr>
      </w:pPr>
    </w:p>
    <w:p w:rsidR="00C41B60" w:rsidRPr="00921657" w:rsidRDefault="00C41B60" w:rsidP="00736064">
      <w:pPr>
        <w:numPr>
          <w:ilvl w:val="0"/>
          <w:numId w:val="52"/>
        </w:numPr>
        <w:rPr>
          <w:rFonts w:ascii="Candara" w:hAnsi="Candara"/>
        </w:rPr>
      </w:pPr>
      <w:r>
        <w:rPr>
          <w:rFonts w:ascii="Candara" w:hAnsi="Candara"/>
        </w:rPr>
        <w:t>Atbalsta instruments: katrai izdevumu rindai jāizvēlas tikai viens instruments.</w:t>
      </w:r>
    </w:p>
    <w:p w:rsidR="00C41B60" w:rsidRPr="00921657" w:rsidRDefault="00C41B60" w:rsidP="00736064">
      <w:pPr>
        <w:numPr>
          <w:ilvl w:val="0"/>
          <w:numId w:val="52"/>
        </w:numPr>
        <w:rPr>
          <w:rFonts w:ascii="Candara" w:hAnsi="Candara"/>
        </w:rPr>
      </w:pPr>
      <w:r>
        <w:rPr>
          <w:rFonts w:ascii="Candara" w:hAnsi="Candara"/>
        </w:rPr>
        <w:t>Primārais mērķis: lietām, kas nav (V)GAR lietas, var izvēlēties tikai vienu primāro mērķi.</w:t>
      </w:r>
    </w:p>
    <w:p w:rsidR="00C41B60" w:rsidRPr="00921657" w:rsidRDefault="00650B5A" w:rsidP="0073484F">
      <w:pPr>
        <w:numPr>
          <w:ilvl w:val="0"/>
          <w:numId w:val="52"/>
        </w:numPr>
        <w:rPr>
          <w:rFonts w:ascii="Candara" w:hAnsi="Candara"/>
        </w:rPr>
      </w:pPr>
      <w:r>
        <w:rPr>
          <w:rFonts w:ascii="Candara" w:hAnsi="Candara"/>
        </w:rPr>
        <w:t xml:space="preserve">(Sekundārais) mērķis: ja tika izvēlēts viens primārais mērķis, var izvēlēties vienu mērķi, citos gadījumos šī informācija ir obligāta (piem., (V)GAR lietās). </w:t>
      </w:r>
    </w:p>
    <w:p w:rsidR="00C41B60" w:rsidRDefault="00AA0090" w:rsidP="00736064">
      <w:pPr>
        <w:numPr>
          <w:ilvl w:val="0"/>
          <w:numId w:val="52"/>
        </w:numPr>
        <w:rPr>
          <w:rFonts w:ascii="Candara" w:hAnsi="Candara"/>
        </w:rPr>
      </w:pPr>
      <w:r>
        <w:rPr>
          <w:rFonts w:ascii="Candara" w:hAnsi="Candara"/>
        </w:rPr>
        <w:t>Reģions(-i): var izvēlēties vienu vai vairākus reģionus.</w:t>
      </w:r>
    </w:p>
    <w:p w:rsidR="00AA0090" w:rsidRDefault="00AA0090" w:rsidP="00736064">
      <w:pPr>
        <w:numPr>
          <w:ilvl w:val="0"/>
          <w:numId w:val="52"/>
        </w:numPr>
        <w:rPr>
          <w:rFonts w:ascii="Candara" w:hAnsi="Candara"/>
        </w:rPr>
      </w:pPr>
      <w:r>
        <w:rPr>
          <w:rFonts w:ascii="Candara" w:hAnsi="Candara"/>
        </w:rPr>
        <w:t>Atbalstītais(ie) reģions(-i): var izvēlēties vienu vai vairākus atbalstīto reģionu statusu(-s).</w:t>
      </w:r>
    </w:p>
    <w:p w:rsidR="00AA0090" w:rsidRPr="00AA0090" w:rsidRDefault="00AA0090" w:rsidP="00736064">
      <w:pPr>
        <w:numPr>
          <w:ilvl w:val="0"/>
          <w:numId w:val="52"/>
        </w:numPr>
        <w:rPr>
          <w:rFonts w:ascii="Candara" w:hAnsi="Candara"/>
        </w:rPr>
      </w:pPr>
      <w:r>
        <w:rPr>
          <w:rFonts w:ascii="Candara" w:hAnsi="Candara"/>
        </w:rPr>
        <w:t>Sektors(-i): var izvēlēties vienu vai vairākus sektoru(-s).</w:t>
      </w:r>
    </w:p>
    <w:p w:rsidR="00C41B60" w:rsidRDefault="00C41B60" w:rsidP="0073484F"/>
    <w:p w:rsidR="00C41B60" w:rsidRDefault="0073484F" w:rsidP="00736064">
      <w:pPr>
        <w:rPr>
          <w:rFonts w:ascii="Candara" w:hAnsi="Candara"/>
        </w:rPr>
      </w:pPr>
      <w:r>
        <w:rPr>
          <w:rFonts w:ascii="Candara" w:hAnsi="Candara"/>
        </w:rPr>
        <w:t>Atsevišķās lietās, kad vienai un tai pašai izdevumu rindai jāpiešķir vairāki mērķi vai instrumenti, lieta ir jānosūta atpakaļ Komisijai.</w:t>
      </w:r>
    </w:p>
    <w:p w:rsidR="00B84BC7" w:rsidRDefault="00B84BC7" w:rsidP="00736064">
      <w:pPr>
        <w:rPr>
          <w:rFonts w:ascii="Candara" w:hAnsi="Candara"/>
        </w:rPr>
      </w:pPr>
    </w:p>
    <w:p w:rsidR="00B84BC7" w:rsidRPr="0073484F" w:rsidRDefault="00B84BC7" w:rsidP="00736064">
      <w:pPr>
        <w:rPr>
          <w:rFonts w:ascii="Candara" w:hAnsi="Candara"/>
        </w:rPr>
      </w:pPr>
      <w:r>
        <w:rPr>
          <w:rFonts w:ascii="Candara" w:hAnsi="Candara"/>
        </w:rPr>
        <w:t>Tiklīdz lietotājs ir izvēlējies attiecīgās kombinācijas, par kurām ir jāziņo izdevumi, lietu var saglabāt kā projektu nolūkā sākt informācijas par izdevumiem iesniegšanu tāpat kā iepriekšējās ziņošanas reizēs.</w:t>
      </w:r>
    </w:p>
    <w:p w:rsidR="00C41B60" w:rsidRDefault="00C41B60" w:rsidP="0007489A">
      <w:pPr>
        <w:pStyle w:val="Level1"/>
      </w:pPr>
    </w:p>
    <w:p w:rsidR="006A7571" w:rsidRPr="00FB4321" w:rsidRDefault="00921901" w:rsidP="00503153">
      <w:pPr>
        <w:pStyle w:val="Level1"/>
        <w:ind w:left="0" w:firstLine="0"/>
      </w:pPr>
      <w:bookmarkStart w:id="16" w:name="_Toc446415192"/>
      <w:bookmarkStart w:id="17" w:name="_Toc447118544"/>
      <w:r>
        <w:t>C PIELIKUMS.</w:t>
      </w:r>
      <w:r>
        <w:tab/>
        <w:t>Validācijas noteikumu DETALIZĒTS APRAKSTS</w:t>
      </w:r>
      <w:bookmarkEnd w:id="16"/>
      <w:bookmarkEnd w:id="17"/>
    </w:p>
    <w:p w:rsidR="00932ACB" w:rsidRDefault="00932ACB" w:rsidP="00D06291">
      <w:pPr>
        <w:ind w:left="1440" w:hanging="1440"/>
        <w:jc w:val="both"/>
        <w:rPr>
          <w:rFonts w:ascii="Candara" w:hAnsi="Candara"/>
        </w:rPr>
      </w:pPr>
    </w:p>
    <w:p w:rsidR="00240C04" w:rsidRPr="00DC5148" w:rsidRDefault="00741BE1" w:rsidP="00932ACB">
      <w:pPr>
        <w:pStyle w:val="Level2"/>
      </w:pPr>
      <w:r>
        <w:t>1.</w:t>
      </w:r>
      <w:r>
        <w:tab/>
        <w:t>Obligāti aizpildāmie lauki un attiecīgie noteikumi</w:t>
      </w:r>
    </w:p>
    <w:p w:rsidR="00240C04" w:rsidRDefault="00240C04" w:rsidP="00240C04">
      <w:pPr>
        <w:tabs>
          <w:tab w:val="num" w:pos="1444"/>
        </w:tabs>
        <w:jc w:val="both"/>
        <w:rPr>
          <w:rFonts w:ascii="Candara" w:hAnsi="Candara"/>
        </w:rPr>
      </w:pPr>
    </w:p>
    <w:p w:rsidR="00932ACB" w:rsidRPr="00DC5148" w:rsidRDefault="00C41B60" w:rsidP="00932ACB">
      <w:pPr>
        <w:jc w:val="both"/>
        <w:rPr>
          <w:rFonts w:ascii="Candara" w:hAnsi="Candara"/>
        </w:rPr>
      </w:pPr>
      <w:r>
        <w:rPr>
          <w:rFonts w:ascii="Candara" w:hAnsi="Candara"/>
        </w:rPr>
        <w:t>Brīdinājuma ziņojums (-i) pazudīs tikai tad, ja pēc tam, kad būs izlabota informācija vai ierakstītas pieprasītās piezīmes, noklikšķināsiet uz pogas “Saglabāt” (</w:t>
      </w:r>
      <w:r>
        <w:rPr>
          <w:rFonts w:ascii="Candara" w:hAnsi="Candara"/>
          <w:i/>
        </w:rPr>
        <w:t>Save</w:t>
      </w:r>
      <w:r>
        <w:rPr>
          <w:rFonts w:ascii="Candara" w:hAnsi="Candara"/>
        </w:rPr>
        <w:t>). Pretējā gadījumā sistēmā saglabāsies brīdinājuma ziņojums (-i), kas neļaus jums pabeigt lietu.</w:t>
      </w:r>
    </w:p>
    <w:p w:rsidR="00932ACB" w:rsidRDefault="00932ACB" w:rsidP="00240C04">
      <w:pPr>
        <w:tabs>
          <w:tab w:val="num" w:pos="1444"/>
        </w:tabs>
        <w:jc w:val="both"/>
        <w:rPr>
          <w:rFonts w:ascii="Candara" w:hAnsi="Candara"/>
        </w:rPr>
      </w:pPr>
    </w:p>
    <w:p w:rsidR="00240C04" w:rsidRDefault="00240C04" w:rsidP="00240C04">
      <w:pPr>
        <w:tabs>
          <w:tab w:val="left" w:pos="0"/>
        </w:tabs>
        <w:jc w:val="both"/>
        <w:rPr>
          <w:rFonts w:ascii="Candara" w:hAnsi="Candara" w:cs="Calibri"/>
          <w:b/>
        </w:rPr>
      </w:pPr>
      <w:r>
        <w:rPr>
          <w:rFonts w:ascii="Candara" w:hAnsi="Candara"/>
          <w:b/>
        </w:rPr>
        <w:t>Trūkst informācijas laukā “Atbalsta elements”</w:t>
      </w:r>
    </w:p>
    <w:p w:rsidR="00240C04" w:rsidRPr="00DC5148" w:rsidRDefault="00240C04" w:rsidP="00240C04">
      <w:pPr>
        <w:tabs>
          <w:tab w:val="left" w:pos="284"/>
        </w:tabs>
        <w:jc w:val="both"/>
        <w:rPr>
          <w:rFonts w:ascii="Candara" w:hAnsi="Candara" w:cs="Calibri"/>
          <w:i/>
        </w:rPr>
      </w:pPr>
      <w:r>
        <w:rPr>
          <w:rFonts w:ascii="Candara" w:hAnsi="Candara"/>
          <w:i/>
        </w:rPr>
        <w:t>Risinājumi:</w:t>
      </w:r>
    </w:p>
    <w:p w:rsidR="00240C04" w:rsidRDefault="00240C04" w:rsidP="00240C04">
      <w:pPr>
        <w:numPr>
          <w:ilvl w:val="0"/>
          <w:numId w:val="45"/>
        </w:numPr>
        <w:tabs>
          <w:tab w:val="left" w:pos="284"/>
        </w:tabs>
        <w:jc w:val="both"/>
        <w:rPr>
          <w:rFonts w:ascii="Candara" w:hAnsi="Candara" w:cs="Calibri"/>
        </w:rPr>
      </w:pPr>
      <w:r>
        <w:rPr>
          <w:rFonts w:ascii="Candara" w:hAnsi="Candara"/>
        </w:rPr>
        <w:t xml:space="preserve">norādiet summu, kas atbilst atbalsta elementam (nulle ir atļauta) </w:t>
      </w:r>
    </w:p>
    <w:p w:rsidR="00240C04" w:rsidRDefault="00240C04" w:rsidP="00240C04">
      <w:pPr>
        <w:tabs>
          <w:tab w:val="left" w:pos="284"/>
        </w:tabs>
        <w:ind w:left="720"/>
        <w:jc w:val="both"/>
        <w:rPr>
          <w:rFonts w:ascii="Candara" w:hAnsi="Candara" w:cs="Calibri"/>
        </w:rPr>
      </w:pPr>
      <w:r>
        <w:rPr>
          <w:rFonts w:ascii="Candara" w:hAnsi="Candara"/>
        </w:rPr>
        <w:t>vai</w:t>
      </w:r>
    </w:p>
    <w:p w:rsidR="00240C04" w:rsidRPr="00DC5148" w:rsidRDefault="00240C04" w:rsidP="00240C04">
      <w:pPr>
        <w:numPr>
          <w:ilvl w:val="0"/>
          <w:numId w:val="45"/>
        </w:numPr>
        <w:tabs>
          <w:tab w:val="left" w:pos="284"/>
        </w:tabs>
        <w:jc w:val="both"/>
        <w:rPr>
          <w:rFonts w:ascii="Candara" w:hAnsi="Candara" w:cs="Calibri"/>
        </w:rPr>
      </w:pPr>
      <w:r>
        <w:rPr>
          <w:rFonts w:ascii="Candara" w:hAnsi="Candara"/>
        </w:rPr>
        <w:t>pievienojiet piezīmi sadaļā “Trūkst ieraksta”.</w:t>
      </w:r>
    </w:p>
    <w:p w:rsidR="00240C04" w:rsidRPr="00DC5148" w:rsidRDefault="00240C04" w:rsidP="00240C04">
      <w:pPr>
        <w:tabs>
          <w:tab w:val="left" w:pos="284"/>
        </w:tabs>
        <w:jc w:val="both"/>
        <w:rPr>
          <w:rFonts w:ascii="Candara" w:hAnsi="Candara" w:cs="Calibri"/>
          <w:i/>
        </w:rPr>
      </w:pPr>
      <w:r>
        <w:rPr>
          <w:rFonts w:ascii="Candara" w:hAnsi="Candara"/>
          <w:i/>
        </w:rPr>
        <w:t>Standartpiezīmes:</w:t>
      </w:r>
    </w:p>
    <w:p w:rsidR="00240C04" w:rsidRPr="00DC5148" w:rsidRDefault="00240C04" w:rsidP="00240C04">
      <w:pPr>
        <w:numPr>
          <w:ilvl w:val="0"/>
          <w:numId w:val="29"/>
        </w:numPr>
        <w:tabs>
          <w:tab w:val="left" w:pos="284"/>
        </w:tabs>
        <w:jc w:val="both"/>
        <w:rPr>
          <w:rFonts w:ascii="Candara" w:hAnsi="Candara" w:cs="Calibri"/>
        </w:rPr>
      </w:pPr>
      <w:r>
        <w:rPr>
          <w:rFonts w:ascii="Candara" w:hAnsi="Candara"/>
        </w:rPr>
        <w:t>lieta pārskata gadā nav izmantota</w:t>
      </w:r>
    </w:p>
    <w:p w:rsidR="00240C04" w:rsidRPr="00DC5148" w:rsidRDefault="005A6981" w:rsidP="005A6981">
      <w:pPr>
        <w:numPr>
          <w:ilvl w:val="0"/>
          <w:numId w:val="29"/>
        </w:numPr>
        <w:tabs>
          <w:tab w:val="left" w:pos="284"/>
        </w:tabs>
        <w:jc w:val="both"/>
        <w:rPr>
          <w:rFonts w:ascii="Candara" w:hAnsi="Candara" w:cs="Calibri"/>
        </w:rPr>
      </w:pPr>
      <w:r>
        <w:rPr>
          <w:rFonts w:ascii="Candara" w:hAnsi="Candara"/>
        </w:rPr>
        <w:t>atbalsta elementa sīkāks iedalījums pēc mērķa vai reģiona nav iespējams</w:t>
      </w:r>
    </w:p>
    <w:p w:rsidR="00240C04" w:rsidRPr="00DC5148" w:rsidRDefault="00240C04" w:rsidP="00240C04">
      <w:pPr>
        <w:numPr>
          <w:ilvl w:val="0"/>
          <w:numId w:val="29"/>
        </w:numPr>
        <w:tabs>
          <w:tab w:val="left" w:pos="284"/>
        </w:tabs>
        <w:jc w:val="both"/>
        <w:rPr>
          <w:rFonts w:ascii="Candara" w:hAnsi="Candara" w:cs="Calibri"/>
        </w:rPr>
      </w:pPr>
      <w:r>
        <w:rPr>
          <w:rFonts w:ascii="Candara" w:hAnsi="Candara"/>
        </w:rPr>
        <w:t>cits, paskaidrot</w:t>
      </w:r>
    </w:p>
    <w:p w:rsidR="00240C04" w:rsidRPr="00112A9D" w:rsidRDefault="00240C04" w:rsidP="00240C04">
      <w:pPr>
        <w:tabs>
          <w:tab w:val="left" w:pos="284"/>
        </w:tabs>
        <w:rPr>
          <w:rFonts w:ascii="Candara" w:hAnsi="Candara"/>
        </w:rPr>
      </w:pPr>
    </w:p>
    <w:p w:rsidR="005A6744" w:rsidRDefault="005A6744" w:rsidP="00240C04">
      <w:pPr>
        <w:tabs>
          <w:tab w:val="left" w:pos="284"/>
        </w:tabs>
        <w:rPr>
          <w:rFonts w:ascii="Candara" w:hAnsi="Candara" w:cs="Calibri"/>
          <w:b/>
        </w:rPr>
      </w:pPr>
    </w:p>
    <w:p w:rsidR="00240C04" w:rsidRPr="00DC5148" w:rsidRDefault="00240C04" w:rsidP="00240C04">
      <w:pPr>
        <w:tabs>
          <w:tab w:val="left" w:pos="284"/>
        </w:tabs>
        <w:rPr>
          <w:rFonts w:ascii="Candara" w:hAnsi="Candara" w:cs="Calibri"/>
          <w:b/>
        </w:rPr>
      </w:pPr>
      <w:r>
        <w:rPr>
          <w:rFonts w:ascii="Candara" w:hAnsi="Candara"/>
          <w:b/>
        </w:rPr>
        <w:lastRenderedPageBreak/>
        <w:t>Trūkst informācijas laukā “Datu veids”</w:t>
      </w:r>
    </w:p>
    <w:p w:rsidR="00240C04" w:rsidRPr="00DC5148" w:rsidRDefault="00240C04" w:rsidP="00240C04">
      <w:pPr>
        <w:tabs>
          <w:tab w:val="left" w:pos="284"/>
        </w:tabs>
        <w:jc w:val="both"/>
        <w:rPr>
          <w:rFonts w:ascii="Candara" w:hAnsi="Candara" w:cs="Calibri"/>
          <w:i/>
        </w:rPr>
      </w:pPr>
      <w:r>
        <w:rPr>
          <w:rFonts w:ascii="Candara" w:hAnsi="Candara"/>
          <w:i/>
        </w:rPr>
        <w:t>Risinājumi:</w:t>
      </w:r>
    </w:p>
    <w:p w:rsidR="00240C04" w:rsidRDefault="00240C04" w:rsidP="00240C04">
      <w:pPr>
        <w:numPr>
          <w:ilvl w:val="0"/>
          <w:numId w:val="31"/>
        </w:numPr>
        <w:tabs>
          <w:tab w:val="left" w:pos="284"/>
        </w:tabs>
        <w:jc w:val="both"/>
        <w:rPr>
          <w:rFonts w:ascii="Candara" w:hAnsi="Candara" w:cs="Calibri"/>
        </w:rPr>
      </w:pPr>
      <w:r>
        <w:rPr>
          <w:rFonts w:ascii="Candara" w:hAnsi="Candara"/>
        </w:rPr>
        <w:t>izvēlieties “Datu veidu” nolaižamajā izvēlnē</w:t>
      </w:r>
    </w:p>
    <w:p w:rsidR="00240C04" w:rsidRDefault="00240C04" w:rsidP="00240C04">
      <w:pPr>
        <w:tabs>
          <w:tab w:val="left" w:pos="284"/>
        </w:tabs>
        <w:ind w:left="720"/>
        <w:jc w:val="both"/>
        <w:rPr>
          <w:rFonts w:ascii="Candara" w:hAnsi="Candara" w:cs="Calibri"/>
        </w:rPr>
      </w:pPr>
      <w:r>
        <w:rPr>
          <w:rFonts w:ascii="Candara" w:hAnsi="Candara"/>
        </w:rPr>
        <w:t>vai</w:t>
      </w:r>
    </w:p>
    <w:p w:rsidR="00240C04" w:rsidRDefault="00240C04" w:rsidP="00240C04">
      <w:pPr>
        <w:numPr>
          <w:ilvl w:val="0"/>
          <w:numId w:val="31"/>
        </w:numPr>
        <w:tabs>
          <w:tab w:val="left" w:pos="284"/>
        </w:tabs>
        <w:jc w:val="both"/>
        <w:rPr>
          <w:rFonts w:ascii="Candara" w:hAnsi="Candara" w:cs="Calibri"/>
        </w:rPr>
      </w:pPr>
      <w:r>
        <w:rPr>
          <w:rFonts w:ascii="Candara" w:hAnsi="Candara"/>
        </w:rPr>
        <w:t>sniedziet piezīmi sadaļā “Trūkst ieraksta”</w:t>
      </w:r>
    </w:p>
    <w:p w:rsidR="00240C04" w:rsidRDefault="00240C04" w:rsidP="00240C04">
      <w:pPr>
        <w:tabs>
          <w:tab w:val="left" w:pos="284"/>
        </w:tabs>
        <w:ind w:left="720"/>
        <w:jc w:val="both"/>
        <w:rPr>
          <w:rFonts w:ascii="Candara" w:hAnsi="Candara" w:cs="Calibri"/>
        </w:rPr>
      </w:pPr>
      <w:r>
        <w:rPr>
          <w:rFonts w:ascii="Candara" w:hAnsi="Candara"/>
        </w:rPr>
        <w:t>* ja izdevumu rinda laukā “Atbalsta elements” ietver skaitli, lietotājam būs iespēja izvēlēties “Datu veidu” nolaižamajā izvēlnē un nebūs nepieciešams sniegt piezīmi.</w:t>
      </w:r>
    </w:p>
    <w:p w:rsidR="00240C04" w:rsidRPr="000116D5" w:rsidRDefault="00240C04" w:rsidP="00240C04">
      <w:pPr>
        <w:tabs>
          <w:tab w:val="left" w:pos="284"/>
        </w:tabs>
        <w:ind w:left="720"/>
        <w:jc w:val="both"/>
        <w:rPr>
          <w:rFonts w:ascii="Candara" w:hAnsi="Candara"/>
        </w:rPr>
      </w:pPr>
      <w:r>
        <w:rPr>
          <w:rFonts w:ascii="Candara" w:hAnsi="Candara"/>
        </w:rPr>
        <w:t>* ja piezīme sadaļā “Trūkst ieraksta” jau ir sniegta cita iemesla dēļ (piemēram, “Lieta pārskata gadā nav izmantota”), lietotājam nebūs jāsniedz papildu piezīme.</w:t>
      </w:r>
    </w:p>
    <w:p w:rsidR="00240C04" w:rsidRPr="00D40090" w:rsidRDefault="00240C04" w:rsidP="00240C04">
      <w:pPr>
        <w:tabs>
          <w:tab w:val="left" w:pos="7703"/>
        </w:tabs>
        <w:jc w:val="both"/>
        <w:rPr>
          <w:rFonts w:ascii="Candara" w:hAnsi="Candara" w:cs="Calibri"/>
        </w:rPr>
      </w:pPr>
      <w:r>
        <w:tab/>
      </w:r>
    </w:p>
    <w:p w:rsidR="00240C04" w:rsidRPr="00DC5148" w:rsidRDefault="00240C04" w:rsidP="00240C04">
      <w:pPr>
        <w:tabs>
          <w:tab w:val="left" w:pos="284"/>
        </w:tabs>
        <w:jc w:val="both"/>
        <w:rPr>
          <w:rFonts w:ascii="Candara" w:hAnsi="Candara" w:cs="Calibri"/>
          <w:i/>
        </w:rPr>
      </w:pPr>
      <w:r>
        <w:rPr>
          <w:rFonts w:ascii="Candara" w:hAnsi="Candara"/>
          <w:i/>
        </w:rPr>
        <w:t>Standartpiezīmes:</w:t>
      </w:r>
    </w:p>
    <w:p w:rsidR="00240C04" w:rsidRPr="008833AA" w:rsidRDefault="00240C04" w:rsidP="00240C04">
      <w:pPr>
        <w:numPr>
          <w:ilvl w:val="0"/>
          <w:numId w:val="32"/>
        </w:numPr>
        <w:tabs>
          <w:tab w:val="left" w:pos="284"/>
        </w:tabs>
        <w:jc w:val="both"/>
        <w:rPr>
          <w:rFonts w:ascii="Candara" w:hAnsi="Candara" w:cs="Calibri"/>
        </w:rPr>
      </w:pPr>
      <w:r>
        <w:rPr>
          <w:rFonts w:ascii="Candara" w:hAnsi="Candara"/>
        </w:rPr>
        <w:t>lieta pārskata gadā nav izmantota</w:t>
      </w:r>
    </w:p>
    <w:p w:rsidR="00240C04" w:rsidRDefault="00240C04" w:rsidP="00240C04">
      <w:pPr>
        <w:numPr>
          <w:ilvl w:val="0"/>
          <w:numId w:val="32"/>
        </w:numPr>
        <w:tabs>
          <w:tab w:val="left" w:pos="284"/>
        </w:tabs>
        <w:jc w:val="both"/>
        <w:rPr>
          <w:rFonts w:ascii="Candara" w:hAnsi="Candara" w:cs="Calibri"/>
        </w:rPr>
      </w:pPr>
      <w:r>
        <w:rPr>
          <w:rFonts w:ascii="Candara" w:hAnsi="Candara"/>
        </w:rPr>
        <w:t>atbalsta elementa sīkāks iedalījums pēc mērķa vai reģiona nav iespējams</w:t>
      </w:r>
    </w:p>
    <w:p w:rsidR="00240C04" w:rsidRPr="00DC5148" w:rsidRDefault="00240C04" w:rsidP="00240C04">
      <w:pPr>
        <w:numPr>
          <w:ilvl w:val="0"/>
          <w:numId w:val="32"/>
        </w:numPr>
        <w:tabs>
          <w:tab w:val="left" w:pos="284"/>
        </w:tabs>
        <w:jc w:val="both"/>
        <w:rPr>
          <w:rFonts w:ascii="Candara" w:hAnsi="Candara" w:cs="Calibri"/>
        </w:rPr>
      </w:pPr>
      <w:r>
        <w:rPr>
          <w:rFonts w:ascii="Candara" w:hAnsi="Candara"/>
        </w:rPr>
        <w:t>cits, paskaidrot</w:t>
      </w:r>
    </w:p>
    <w:p w:rsidR="00240C04" w:rsidRPr="00DC5148" w:rsidRDefault="00240C04" w:rsidP="00240C04">
      <w:pPr>
        <w:tabs>
          <w:tab w:val="left" w:pos="284"/>
        </w:tabs>
        <w:jc w:val="both"/>
        <w:rPr>
          <w:rFonts w:ascii="Candara" w:hAnsi="Candara" w:cs="Calibri"/>
          <w:b/>
        </w:rPr>
      </w:pPr>
    </w:p>
    <w:p w:rsidR="00240C04" w:rsidRPr="00DC5148" w:rsidRDefault="00240C04" w:rsidP="00240C04">
      <w:pPr>
        <w:tabs>
          <w:tab w:val="left" w:pos="284"/>
        </w:tabs>
        <w:jc w:val="both"/>
        <w:rPr>
          <w:rFonts w:ascii="Candara" w:hAnsi="Candara" w:cs="Calibri"/>
          <w:b/>
        </w:rPr>
      </w:pPr>
      <w:r>
        <w:rPr>
          <w:rFonts w:ascii="Candara" w:hAnsi="Candara"/>
          <w:b/>
        </w:rPr>
        <w:t>Trūkst informācijas laukā “Nominālā summa”</w:t>
      </w:r>
    </w:p>
    <w:p w:rsidR="00240C04" w:rsidRPr="00DC5148" w:rsidRDefault="00240C04" w:rsidP="00240C04">
      <w:pPr>
        <w:tabs>
          <w:tab w:val="left" w:pos="284"/>
        </w:tabs>
        <w:jc w:val="both"/>
        <w:rPr>
          <w:rFonts w:ascii="Candara" w:hAnsi="Candara" w:cs="Calibri"/>
          <w:i/>
        </w:rPr>
      </w:pPr>
      <w:r>
        <w:rPr>
          <w:rFonts w:ascii="Candara" w:hAnsi="Candara"/>
          <w:i/>
        </w:rPr>
        <w:t>Risinājumi:</w:t>
      </w:r>
    </w:p>
    <w:p w:rsidR="00240C04" w:rsidRDefault="00240C04" w:rsidP="00240C04">
      <w:pPr>
        <w:numPr>
          <w:ilvl w:val="0"/>
          <w:numId w:val="33"/>
        </w:numPr>
        <w:tabs>
          <w:tab w:val="left" w:pos="284"/>
        </w:tabs>
        <w:jc w:val="both"/>
        <w:rPr>
          <w:rFonts w:ascii="Candara" w:hAnsi="Candara" w:cs="Calibri"/>
        </w:rPr>
      </w:pPr>
      <w:r>
        <w:rPr>
          <w:rFonts w:ascii="Candara" w:hAnsi="Candara"/>
        </w:rPr>
        <w:t>norādiet skaitli, kas atbilst nominālajai summai (nulle ir atļauta, ja lauks “Atbalsta elements” ir tukšs vai tajā ir nulle)</w:t>
      </w:r>
    </w:p>
    <w:p w:rsidR="00240C04" w:rsidRDefault="00240C04" w:rsidP="00240C04">
      <w:pPr>
        <w:tabs>
          <w:tab w:val="left" w:pos="284"/>
        </w:tabs>
        <w:ind w:left="720"/>
        <w:jc w:val="both"/>
        <w:rPr>
          <w:rFonts w:ascii="Candara" w:hAnsi="Candara" w:cs="Calibri"/>
        </w:rPr>
      </w:pPr>
      <w:r>
        <w:rPr>
          <w:rFonts w:ascii="Candara" w:hAnsi="Candara"/>
        </w:rPr>
        <w:t>vai</w:t>
      </w:r>
    </w:p>
    <w:p w:rsidR="00240C04" w:rsidRPr="00AA3EE5" w:rsidRDefault="00240C04" w:rsidP="00240C04">
      <w:pPr>
        <w:numPr>
          <w:ilvl w:val="0"/>
          <w:numId w:val="33"/>
        </w:numPr>
        <w:tabs>
          <w:tab w:val="left" w:pos="284"/>
        </w:tabs>
        <w:jc w:val="both"/>
        <w:rPr>
          <w:rFonts w:ascii="Candara" w:hAnsi="Candara" w:cs="Calibri"/>
        </w:rPr>
      </w:pPr>
      <w:r>
        <w:rPr>
          <w:rFonts w:ascii="Candara" w:hAnsi="Candara"/>
        </w:rPr>
        <w:t>sniedziet piezīmi sadaļā “Trūkst nominālās summas”</w:t>
      </w:r>
    </w:p>
    <w:p w:rsidR="00240C04" w:rsidRPr="003E6339" w:rsidRDefault="00240C04" w:rsidP="00240C04">
      <w:pPr>
        <w:tabs>
          <w:tab w:val="left" w:pos="284"/>
        </w:tabs>
        <w:jc w:val="both"/>
        <w:rPr>
          <w:rFonts w:ascii="Candara" w:hAnsi="Candara"/>
        </w:rPr>
      </w:pPr>
    </w:p>
    <w:p w:rsidR="00240C04" w:rsidRPr="00DC5148" w:rsidRDefault="00240C04" w:rsidP="00240C04">
      <w:pPr>
        <w:tabs>
          <w:tab w:val="left" w:pos="284"/>
        </w:tabs>
        <w:jc w:val="both"/>
        <w:rPr>
          <w:rFonts w:ascii="Candara" w:hAnsi="Candara" w:cs="Calibri"/>
          <w:i/>
        </w:rPr>
      </w:pPr>
      <w:r>
        <w:rPr>
          <w:rFonts w:ascii="Candara" w:hAnsi="Candara"/>
          <w:i/>
        </w:rPr>
        <w:t>Standartpiezīmes:</w:t>
      </w:r>
    </w:p>
    <w:p w:rsidR="00240C04" w:rsidRPr="00DC5148" w:rsidRDefault="00240C04" w:rsidP="00240C04">
      <w:pPr>
        <w:numPr>
          <w:ilvl w:val="0"/>
          <w:numId w:val="33"/>
        </w:numPr>
        <w:tabs>
          <w:tab w:val="left" w:pos="284"/>
        </w:tabs>
        <w:jc w:val="both"/>
        <w:rPr>
          <w:rFonts w:ascii="Candara" w:hAnsi="Candara" w:cs="Calibri"/>
        </w:rPr>
      </w:pPr>
      <w:r>
        <w:rPr>
          <w:rFonts w:ascii="Candara" w:hAnsi="Candara"/>
        </w:rPr>
        <w:t>nodokļu pasākums; nevar noteikt precīzu nominālo summu.</w:t>
      </w:r>
    </w:p>
    <w:p w:rsidR="00240C04" w:rsidRPr="00DC5148" w:rsidRDefault="00240C04" w:rsidP="00240C04">
      <w:pPr>
        <w:numPr>
          <w:ilvl w:val="0"/>
          <w:numId w:val="33"/>
        </w:numPr>
        <w:tabs>
          <w:tab w:val="left" w:pos="284"/>
        </w:tabs>
        <w:jc w:val="both"/>
        <w:rPr>
          <w:rFonts w:ascii="Candara" w:hAnsi="Candara" w:cs="Calibri"/>
        </w:rPr>
      </w:pPr>
      <w:r>
        <w:rPr>
          <w:rFonts w:ascii="Candara" w:hAnsi="Candara"/>
        </w:rPr>
        <w:t>cits, paskaidrot</w:t>
      </w:r>
    </w:p>
    <w:p w:rsidR="00240C04" w:rsidRPr="00770DAA" w:rsidRDefault="00240C04" w:rsidP="00240C04">
      <w:pPr>
        <w:tabs>
          <w:tab w:val="left" w:pos="284"/>
        </w:tabs>
        <w:rPr>
          <w:rFonts w:ascii="Candara" w:hAnsi="Candara" w:cs="Calibri"/>
        </w:rPr>
      </w:pPr>
    </w:p>
    <w:p w:rsidR="00240C04" w:rsidRPr="00DC5148" w:rsidRDefault="00240C04" w:rsidP="00240C04">
      <w:pPr>
        <w:tabs>
          <w:tab w:val="left" w:pos="284"/>
        </w:tabs>
        <w:rPr>
          <w:rFonts w:ascii="Candara" w:hAnsi="Candara" w:cs="Calibri"/>
          <w:b/>
        </w:rPr>
      </w:pPr>
      <w:r>
        <w:rPr>
          <w:rFonts w:ascii="Candara" w:hAnsi="Candara"/>
          <w:b/>
        </w:rPr>
        <w:t>Trūkst informācijas laukā “Valsts līdzfinansējuma procentuālā daļa”</w:t>
      </w:r>
    </w:p>
    <w:p w:rsidR="00240C04" w:rsidRPr="00032289" w:rsidRDefault="00240C04" w:rsidP="00240C04">
      <w:pPr>
        <w:tabs>
          <w:tab w:val="left" w:pos="284"/>
        </w:tabs>
        <w:jc w:val="both"/>
        <w:rPr>
          <w:rFonts w:ascii="Candara" w:hAnsi="Candara"/>
          <w:i/>
        </w:rPr>
      </w:pPr>
      <w:r>
        <w:rPr>
          <w:rFonts w:ascii="Candara" w:hAnsi="Candara"/>
          <w:i/>
        </w:rPr>
        <w:t>Risinājumi:</w:t>
      </w:r>
    </w:p>
    <w:p w:rsidR="00240C04" w:rsidRDefault="00240C04" w:rsidP="00240C04">
      <w:pPr>
        <w:numPr>
          <w:ilvl w:val="0"/>
          <w:numId w:val="34"/>
        </w:numPr>
        <w:tabs>
          <w:tab w:val="left" w:pos="284"/>
        </w:tabs>
        <w:jc w:val="both"/>
        <w:rPr>
          <w:rFonts w:ascii="Candara" w:hAnsi="Candara" w:cs="Calibri"/>
        </w:rPr>
      </w:pPr>
      <w:r>
        <w:rPr>
          <w:rFonts w:ascii="Candara" w:hAnsi="Candara"/>
        </w:rPr>
        <w:t>norādiet procentuālo daļu no kopējā atbalsta, ko līdzfinansē, izmantojot valsts līdzekļus (nulle ir pieļaujama gadījumā, ja laukā “Atbalsta elements” ir norādīts skaitlis)</w:t>
      </w:r>
    </w:p>
    <w:p w:rsidR="00240C04" w:rsidRDefault="00240C04" w:rsidP="00240C04">
      <w:pPr>
        <w:tabs>
          <w:tab w:val="left" w:pos="284"/>
        </w:tabs>
        <w:ind w:left="720"/>
        <w:jc w:val="both"/>
        <w:rPr>
          <w:rFonts w:ascii="Candara" w:hAnsi="Candara" w:cs="Calibri"/>
        </w:rPr>
      </w:pPr>
      <w:r>
        <w:rPr>
          <w:rFonts w:ascii="Candara" w:hAnsi="Candara"/>
        </w:rPr>
        <w:t xml:space="preserve">vai </w:t>
      </w:r>
    </w:p>
    <w:p w:rsidR="00240C04" w:rsidRPr="00DC5148" w:rsidRDefault="00240C04" w:rsidP="00240C04">
      <w:pPr>
        <w:numPr>
          <w:ilvl w:val="0"/>
          <w:numId w:val="34"/>
        </w:numPr>
        <w:tabs>
          <w:tab w:val="left" w:pos="284"/>
        </w:tabs>
        <w:jc w:val="both"/>
        <w:rPr>
          <w:rFonts w:ascii="Candara" w:hAnsi="Candara" w:cs="Calibri"/>
        </w:rPr>
      </w:pPr>
      <w:r>
        <w:rPr>
          <w:rFonts w:ascii="Candara" w:hAnsi="Candara"/>
        </w:rPr>
        <w:t>sniedziet piezīmi sadaļā “Trūkst ieraksta”</w:t>
      </w:r>
    </w:p>
    <w:p w:rsidR="00240C04" w:rsidRPr="00DC5148" w:rsidRDefault="00240C04" w:rsidP="00240C04">
      <w:pPr>
        <w:tabs>
          <w:tab w:val="left" w:pos="284"/>
        </w:tabs>
        <w:jc w:val="both"/>
        <w:rPr>
          <w:rFonts w:ascii="Candara" w:hAnsi="Candara" w:cs="Calibri"/>
          <w:i/>
        </w:rPr>
      </w:pPr>
    </w:p>
    <w:p w:rsidR="00240C04" w:rsidRPr="00321C7E" w:rsidRDefault="00240C04" w:rsidP="00240C04">
      <w:pPr>
        <w:tabs>
          <w:tab w:val="left" w:pos="284"/>
        </w:tabs>
        <w:jc w:val="both"/>
        <w:rPr>
          <w:rFonts w:ascii="Candara" w:hAnsi="Candara" w:cs="Calibri"/>
          <w:i/>
        </w:rPr>
      </w:pPr>
      <w:r>
        <w:rPr>
          <w:rFonts w:ascii="Candara" w:hAnsi="Candara"/>
          <w:i/>
        </w:rPr>
        <w:t>Standartpiezīmes:</w:t>
      </w:r>
    </w:p>
    <w:p w:rsidR="00240C04" w:rsidRPr="00DC5148" w:rsidRDefault="00240C04" w:rsidP="00240C04">
      <w:pPr>
        <w:numPr>
          <w:ilvl w:val="0"/>
          <w:numId w:val="34"/>
        </w:numPr>
        <w:tabs>
          <w:tab w:val="left" w:pos="284"/>
        </w:tabs>
        <w:jc w:val="both"/>
        <w:rPr>
          <w:rFonts w:ascii="Candara" w:hAnsi="Candara" w:cs="Calibri"/>
        </w:rPr>
      </w:pPr>
      <w:r>
        <w:rPr>
          <w:rFonts w:ascii="Candara" w:hAnsi="Candara"/>
        </w:rPr>
        <w:t>lieta pārskata gadā nav izmantota</w:t>
      </w:r>
    </w:p>
    <w:p w:rsidR="00240C04" w:rsidRDefault="00240C04" w:rsidP="00240C04">
      <w:pPr>
        <w:numPr>
          <w:ilvl w:val="0"/>
          <w:numId w:val="32"/>
        </w:numPr>
        <w:tabs>
          <w:tab w:val="left" w:pos="284"/>
        </w:tabs>
        <w:jc w:val="both"/>
        <w:rPr>
          <w:rFonts w:ascii="Candara" w:hAnsi="Candara" w:cs="Calibri"/>
        </w:rPr>
      </w:pPr>
      <w:r>
        <w:rPr>
          <w:rFonts w:ascii="Candara" w:hAnsi="Candara"/>
        </w:rPr>
        <w:t>atbalsta elementa sīkāks iedalījums pēc mērķa vai reģiona nav iespējams</w:t>
      </w:r>
    </w:p>
    <w:p w:rsidR="00240C04" w:rsidRPr="00DC5148" w:rsidRDefault="00240C04" w:rsidP="00240C04">
      <w:pPr>
        <w:numPr>
          <w:ilvl w:val="0"/>
          <w:numId w:val="34"/>
        </w:numPr>
        <w:tabs>
          <w:tab w:val="left" w:pos="284"/>
        </w:tabs>
        <w:jc w:val="both"/>
        <w:rPr>
          <w:rFonts w:ascii="Candara" w:hAnsi="Candara" w:cs="Calibri"/>
        </w:rPr>
      </w:pPr>
      <w:r>
        <w:rPr>
          <w:rFonts w:ascii="Candara" w:hAnsi="Candara"/>
        </w:rPr>
        <w:t>cits, paskaidrot</w:t>
      </w:r>
    </w:p>
    <w:p w:rsidR="00240C04" w:rsidRPr="00DC5148" w:rsidRDefault="00240C04" w:rsidP="00240C04">
      <w:pPr>
        <w:tabs>
          <w:tab w:val="left" w:pos="284"/>
        </w:tabs>
        <w:jc w:val="both"/>
        <w:rPr>
          <w:rFonts w:ascii="Candara" w:hAnsi="Candara" w:cs="Calibri"/>
          <w:b/>
        </w:rPr>
      </w:pPr>
    </w:p>
    <w:p w:rsidR="00240C04" w:rsidRPr="004F1B89" w:rsidRDefault="00240C04" w:rsidP="00240C04">
      <w:pPr>
        <w:tabs>
          <w:tab w:val="left" w:pos="284"/>
        </w:tabs>
        <w:jc w:val="both"/>
        <w:rPr>
          <w:rFonts w:ascii="Candara" w:hAnsi="Candara"/>
          <w:b/>
        </w:rPr>
      </w:pPr>
      <w:r>
        <w:rPr>
          <w:rFonts w:ascii="Candara" w:hAnsi="Candara"/>
          <w:b/>
        </w:rPr>
        <w:t>Brīdinājuma ziņojums “Lietas termiņa beigas” (</w:t>
      </w:r>
      <w:r>
        <w:rPr>
          <w:rFonts w:ascii="Candara" w:hAnsi="Candara"/>
          <w:b/>
          <w:i/>
        </w:rPr>
        <w:t>Case expiry</w:t>
      </w:r>
      <w:r>
        <w:rPr>
          <w:rFonts w:ascii="Candara" w:hAnsi="Candara"/>
          <w:b/>
        </w:rPr>
        <w:t>)</w:t>
      </w:r>
    </w:p>
    <w:p w:rsidR="00240C04" w:rsidRPr="00DC5148" w:rsidRDefault="00BF4D58" w:rsidP="00240C04">
      <w:pPr>
        <w:tabs>
          <w:tab w:val="left" w:pos="284"/>
        </w:tabs>
        <w:jc w:val="both"/>
        <w:rPr>
          <w:rFonts w:ascii="Candara" w:hAnsi="Candara" w:cs="Calibri"/>
        </w:rPr>
      </w:pPr>
      <w:r>
        <w:rPr>
          <w:rFonts w:ascii="Candara" w:hAnsi="Candara"/>
        </w:rPr>
        <w:t>Skatīt arī A pielikumu laukā “Termiņš beidzies”.</w:t>
      </w:r>
    </w:p>
    <w:p w:rsidR="00240C04" w:rsidRPr="00EE4570" w:rsidRDefault="00BF4D58" w:rsidP="00BF4D58">
      <w:pPr>
        <w:tabs>
          <w:tab w:val="left" w:pos="6833"/>
        </w:tabs>
        <w:jc w:val="both"/>
        <w:rPr>
          <w:rFonts w:ascii="Candara" w:hAnsi="Candara" w:cs="Calibri"/>
        </w:rPr>
      </w:pPr>
      <w:r>
        <w:tab/>
      </w:r>
    </w:p>
    <w:p w:rsidR="00240C04" w:rsidRPr="00DC5148" w:rsidRDefault="00240C04" w:rsidP="00240C04">
      <w:pPr>
        <w:tabs>
          <w:tab w:val="left" w:pos="284"/>
        </w:tabs>
        <w:jc w:val="both"/>
        <w:rPr>
          <w:rFonts w:ascii="Candara" w:hAnsi="Candara" w:cs="Calibri"/>
          <w:i/>
        </w:rPr>
      </w:pPr>
      <w:r>
        <w:rPr>
          <w:rFonts w:ascii="Candara" w:hAnsi="Candara"/>
          <w:i/>
        </w:rPr>
        <w:t>Risinājumi:</w:t>
      </w:r>
    </w:p>
    <w:p w:rsidR="00240C04" w:rsidRDefault="00240C04" w:rsidP="00240C04">
      <w:pPr>
        <w:numPr>
          <w:ilvl w:val="0"/>
          <w:numId w:val="35"/>
        </w:numPr>
        <w:tabs>
          <w:tab w:val="left" w:pos="284"/>
        </w:tabs>
        <w:jc w:val="both"/>
        <w:rPr>
          <w:rFonts w:ascii="Candara" w:hAnsi="Candara" w:cs="Calibri"/>
        </w:rPr>
      </w:pPr>
      <w:r>
        <w:rPr>
          <w:rFonts w:ascii="Candara" w:hAnsi="Candara"/>
        </w:rPr>
        <w:t>atzīmējiet aili “Termiņš beidzies”</w:t>
      </w:r>
    </w:p>
    <w:p w:rsidR="00240C04" w:rsidRDefault="00240C04" w:rsidP="00240C04">
      <w:pPr>
        <w:tabs>
          <w:tab w:val="left" w:pos="284"/>
        </w:tabs>
        <w:ind w:left="720"/>
        <w:jc w:val="both"/>
        <w:rPr>
          <w:rFonts w:ascii="Candara" w:hAnsi="Candara" w:cs="Calibri"/>
        </w:rPr>
      </w:pPr>
      <w:r>
        <w:rPr>
          <w:rFonts w:ascii="Candara" w:hAnsi="Candara"/>
        </w:rPr>
        <w:t xml:space="preserve">vai </w:t>
      </w:r>
    </w:p>
    <w:p w:rsidR="00240C04" w:rsidRPr="00DC5148" w:rsidRDefault="00240C04" w:rsidP="00240C04">
      <w:pPr>
        <w:numPr>
          <w:ilvl w:val="0"/>
          <w:numId w:val="35"/>
        </w:numPr>
        <w:tabs>
          <w:tab w:val="left" w:pos="284"/>
        </w:tabs>
        <w:jc w:val="both"/>
        <w:rPr>
          <w:rFonts w:ascii="Candara" w:hAnsi="Candara" w:cs="Calibri"/>
        </w:rPr>
      </w:pPr>
      <w:r>
        <w:rPr>
          <w:rFonts w:ascii="Candara" w:hAnsi="Candara"/>
        </w:rPr>
        <w:t>piezīmē paskaidrojiet, kāpēc ir nepieciešams saglabāt lietu aktīvu pēc termiņa beigām</w:t>
      </w:r>
    </w:p>
    <w:p w:rsidR="00240C04" w:rsidRPr="00DC5148" w:rsidRDefault="00240C04" w:rsidP="00240C04">
      <w:pPr>
        <w:tabs>
          <w:tab w:val="left" w:pos="284"/>
        </w:tabs>
        <w:jc w:val="both"/>
        <w:rPr>
          <w:rFonts w:ascii="Candara" w:hAnsi="Candara" w:cs="Calibri"/>
          <w:i/>
        </w:rPr>
      </w:pPr>
    </w:p>
    <w:p w:rsidR="00240C04" w:rsidRPr="00DC5148" w:rsidRDefault="00240C04" w:rsidP="00240C04">
      <w:pPr>
        <w:tabs>
          <w:tab w:val="left" w:pos="284"/>
        </w:tabs>
        <w:jc w:val="both"/>
        <w:rPr>
          <w:rFonts w:ascii="Candara" w:hAnsi="Candara" w:cs="Calibri"/>
          <w:i/>
        </w:rPr>
      </w:pPr>
      <w:r>
        <w:rPr>
          <w:rFonts w:ascii="Candara" w:hAnsi="Candara"/>
          <w:i/>
        </w:rPr>
        <w:t>Standartpiezīmes:</w:t>
      </w:r>
    </w:p>
    <w:p w:rsidR="00240C04" w:rsidRPr="00DC5148" w:rsidRDefault="00240C04" w:rsidP="00240C04">
      <w:pPr>
        <w:numPr>
          <w:ilvl w:val="0"/>
          <w:numId w:val="28"/>
        </w:numPr>
        <w:tabs>
          <w:tab w:val="left" w:pos="284"/>
        </w:tabs>
        <w:jc w:val="both"/>
        <w:rPr>
          <w:rFonts w:ascii="Candara" w:hAnsi="Candara" w:cs="Calibri"/>
        </w:rPr>
      </w:pPr>
      <w:r>
        <w:rPr>
          <w:rFonts w:ascii="Candara" w:hAnsi="Candara"/>
        </w:rPr>
        <w:t xml:space="preserve">atlikušie maksājumi, kas izriet no iepriekšējiem līgumiem un saistībām </w:t>
      </w:r>
    </w:p>
    <w:p w:rsidR="00240C04" w:rsidRPr="00DC5148" w:rsidRDefault="00240C04" w:rsidP="00240C04">
      <w:pPr>
        <w:numPr>
          <w:ilvl w:val="0"/>
          <w:numId w:val="28"/>
        </w:numPr>
        <w:tabs>
          <w:tab w:val="left" w:pos="284"/>
        </w:tabs>
        <w:jc w:val="both"/>
        <w:rPr>
          <w:rFonts w:ascii="Candara" w:hAnsi="Candara" w:cs="Calibri"/>
        </w:rPr>
      </w:pPr>
      <w:r>
        <w:rPr>
          <w:rFonts w:ascii="Candara" w:hAnsi="Candara"/>
        </w:rPr>
        <w:t>nodokļu pasākums; maksājumi turpinās dažus gadus pēc pasākuma beigām</w:t>
      </w:r>
    </w:p>
    <w:p w:rsidR="00240C04" w:rsidRPr="00DC5148" w:rsidRDefault="00240C04" w:rsidP="00240C04">
      <w:pPr>
        <w:numPr>
          <w:ilvl w:val="0"/>
          <w:numId w:val="28"/>
        </w:numPr>
        <w:tabs>
          <w:tab w:val="left" w:pos="284"/>
        </w:tabs>
        <w:jc w:val="both"/>
        <w:rPr>
          <w:rFonts w:ascii="Candara" w:hAnsi="Candara" w:cs="Calibri"/>
        </w:rPr>
      </w:pPr>
      <w:r>
        <w:rPr>
          <w:rFonts w:ascii="Candara" w:hAnsi="Candara"/>
        </w:rPr>
        <w:t>cits, paskaidrot</w:t>
      </w:r>
    </w:p>
    <w:p w:rsidR="00240C04" w:rsidRPr="00DC5148" w:rsidRDefault="00240C04" w:rsidP="00240C04">
      <w:pPr>
        <w:tabs>
          <w:tab w:val="left" w:pos="284"/>
        </w:tabs>
        <w:jc w:val="both"/>
        <w:rPr>
          <w:rFonts w:ascii="Candara" w:hAnsi="Candara" w:cs="Calibri"/>
        </w:rPr>
      </w:pPr>
    </w:p>
    <w:p w:rsidR="00240C04" w:rsidRPr="00DC5148" w:rsidRDefault="00240C04" w:rsidP="00240C04">
      <w:pPr>
        <w:tabs>
          <w:tab w:val="left" w:pos="284"/>
        </w:tabs>
        <w:jc w:val="both"/>
        <w:rPr>
          <w:rFonts w:ascii="Candara" w:hAnsi="Candara" w:cs="Calibri"/>
          <w:b/>
        </w:rPr>
      </w:pPr>
      <w:r>
        <w:rPr>
          <w:rFonts w:ascii="Candara" w:hAnsi="Candara"/>
          <w:b/>
        </w:rPr>
        <w:t>Atbalsta summa pārsniedz paredzēto budžetu</w:t>
      </w:r>
    </w:p>
    <w:p w:rsidR="00240C04" w:rsidRPr="006D0B60" w:rsidRDefault="00EC33E5" w:rsidP="00240C04">
      <w:pPr>
        <w:tabs>
          <w:tab w:val="left" w:pos="284"/>
        </w:tabs>
        <w:jc w:val="both"/>
        <w:rPr>
          <w:rFonts w:ascii="Candara" w:hAnsi="Candara" w:cs="Calibri"/>
        </w:rPr>
      </w:pPr>
      <w:r>
        <w:rPr>
          <w:rFonts w:ascii="Candara" w:hAnsi="Candara"/>
        </w:rPr>
        <w:t>Lietas, kurās izdevumi pārsniedz gada vai kopējo budžetu, nevar pabeigt, ja vien tas nav pienācīgi pamatots. Lai atvieglotu pārbaudes procesu, SARI ir ieviesti divi jauni lauki. Laukā “Budžets” norāda gada un kopējā budžeta skaitļus, ko dalībvalstis paziņojušas Komisijai. Laukā “Atbalsta kopējā summa” tiek norādīta izmaksātā atbalsta summa kopš lietas spēkā stāšanās un laukā “Atbalsta kopējā gada summa" – izmaksātā atbalsta summa pārskata gadā.</w:t>
      </w:r>
    </w:p>
    <w:p w:rsidR="00240C04" w:rsidRPr="006D0B60" w:rsidRDefault="00240C04" w:rsidP="00240C04">
      <w:pPr>
        <w:tabs>
          <w:tab w:val="left" w:pos="284"/>
        </w:tabs>
        <w:jc w:val="both"/>
        <w:rPr>
          <w:rFonts w:ascii="Candara" w:hAnsi="Candara" w:cs="Calibri"/>
        </w:rPr>
      </w:pPr>
    </w:p>
    <w:p w:rsidR="008527B5" w:rsidRPr="005473B7" w:rsidRDefault="00240C04" w:rsidP="00240C04">
      <w:pPr>
        <w:tabs>
          <w:tab w:val="left" w:pos="284"/>
        </w:tabs>
        <w:jc w:val="both"/>
        <w:rPr>
          <w:rFonts w:ascii="Candara" w:hAnsi="Candara" w:cs="Calibri"/>
        </w:rPr>
      </w:pPr>
      <w:r>
        <w:rPr>
          <w:rFonts w:ascii="Candara" w:hAnsi="Candara"/>
        </w:rPr>
        <w:t xml:space="preserve">Visās lietās, izņemot VGAR lietas (= lietas ar “procedūras kodu”, kas nav “X” vai “XR”, “XS”), lietotājs nevarēs pabeigt pasākumu, ja “Atbalsta kopējā summa” pārsniegs “Kopējo budžetu”. Ja lauks “Kopējais budžets” ir tukšs, to uzskatīs par nulli, kas aktivizēs brīdinājuma ziņojumu gadījumā, ja ir norādīta summa, kas nav nulle. </w:t>
      </w:r>
    </w:p>
    <w:p w:rsidR="00F34274" w:rsidRDefault="00F34274" w:rsidP="00240C04">
      <w:pPr>
        <w:tabs>
          <w:tab w:val="left" w:pos="284"/>
        </w:tabs>
        <w:jc w:val="both"/>
        <w:rPr>
          <w:rFonts w:ascii="Candara" w:hAnsi="Candara" w:cs="Calibri"/>
          <w:i/>
        </w:rPr>
      </w:pPr>
    </w:p>
    <w:p w:rsidR="00240C04" w:rsidRPr="00646545" w:rsidRDefault="00240C04" w:rsidP="00240C04">
      <w:pPr>
        <w:tabs>
          <w:tab w:val="left" w:pos="284"/>
        </w:tabs>
        <w:jc w:val="both"/>
        <w:rPr>
          <w:rFonts w:ascii="Candara" w:hAnsi="Candara"/>
          <w:i/>
        </w:rPr>
      </w:pPr>
      <w:r>
        <w:rPr>
          <w:rFonts w:ascii="Candara" w:hAnsi="Candara"/>
          <w:i/>
        </w:rPr>
        <w:t>Risinājumi:</w:t>
      </w:r>
    </w:p>
    <w:p w:rsidR="00EE4570" w:rsidRDefault="00240C04" w:rsidP="00240C04">
      <w:pPr>
        <w:numPr>
          <w:ilvl w:val="0"/>
          <w:numId w:val="37"/>
        </w:numPr>
        <w:tabs>
          <w:tab w:val="left" w:pos="284"/>
        </w:tabs>
        <w:jc w:val="both"/>
        <w:rPr>
          <w:rFonts w:ascii="Candara" w:hAnsi="Candara" w:cs="Calibri"/>
        </w:rPr>
      </w:pPr>
      <w:r>
        <w:rPr>
          <w:rFonts w:ascii="Candara" w:hAnsi="Candara"/>
        </w:rPr>
        <w:t>ievadiet pareizus izdevumu skaitļus</w:t>
      </w:r>
    </w:p>
    <w:p w:rsidR="00240C04" w:rsidRPr="00EE4570" w:rsidRDefault="00240C04" w:rsidP="00EE4570">
      <w:pPr>
        <w:tabs>
          <w:tab w:val="left" w:pos="284"/>
        </w:tabs>
        <w:ind w:left="720"/>
        <w:jc w:val="both"/>
        <w:rPr>
          <w:rFonts w:ascii="Candara" w:hAnsi="Candara" w:cs="Calibri"/>
        </w:rPr>
      </w:pPr>
      <w:r>
        <w:rPr>
          <w:rFonts w:ascii="Candara" w:hAnsi="Candara"/>
        </w:rPr>
        <w:t xml:space="preserve">vai </w:t>
      </w:r>
    </w:p>
    <w:p w:rsidR="00240C04" w:rsidRPr="00DC5148" w:rsidRDefault="00240C04" w:rsidP="00240C04">
      <w:pPr>
        <w:numPr>
          <w:ilvl w:val="0"/>
          <w:numId w:val="37"/>
        </w:numPr>
        <w:tabs>
          <w:tab w:val="left" w:pos="284"/>
        </w:tabs>
        <w:jc w:val="both"/>
        <w:rPr>
          <w:rFonts w:ascii="Candara" w:hAnsi="Candara" w:cs="Calibri"/>
        </w:rPr>
      </w:pPr>
      <w:r>
        <w:rPr>
          <w:rFonts w:ascii="Candara" w:hAnsi="Candara"/>
        </w:rPr>
        <w:t>piezīmē paskaidrojiet, kāpēc budžets ir pārsniegts.</w:t>
      </w:r>
    </w:p>
    <w:p w:rsidR="008527B5" w:rsidRDefault="008527B5" w:rsidP="00240C04">
      <w:pPr>
        <w:tabs>
          <w:tab w:val="left" w:pos="284"/>
        </w:tabs>
        <w:jc w:val="both"/>
        <w:rPr>
          <w:rFonts w:ascii="Candara" w:hAnsi="Candara" w:cs="Calibri"/>
        </w:rPr>
      </w:pPr>
    </w:p>
    <w:p w:rsidR="005473B7" w:rsidRDefault="00E60F38" w:rsidP="005473B7">
      <w:pPr>
        <w:tabs>
          <w:tab w:val="left" w:pos="284"/>
        </w:tabs>
        <w:jc w:val="both"/>
        <w:rPr>
          <w:rFonts w:ascii="Candara" w:hAnsi="Candara" w:cs="Calibri"/>
        </w:rPr>
      </w:pPr>
      <w:r>
        <w:rPr>
          <w:rFonts w:ascii="Candara" w:hAnsi="Candara"/>
        </w:rPr>
        <w:t>Attiecībā uz VGAR lietām (= lietas ar “procedūras kodu” “X” vai “XR”, “XS”) lietotājs nevarēs pabeigt pasākumu, ja “Atbalsta kopējā gada summa” pārskata gadā pārsniegs paredzēto “Gada budžetu” par vairāk nekā 20 %. Ja lauks “Gada budžets” ir tukšs, pārbaude tiks veikta, ņemot vērā skaitli laukā “Kopējais budžets”. Ja abi lauki ir tukši, vērtība abos laukos tiks uzskatīta par nulli. Tas aktivizēs brīdinājuma ziņojumu, tiklīdz tiks ievadīta summa, kas nav nulle.</w:t>
      </w:r>
    </w:p>
    <w:p w:rsidR="005473B7" w:rsidRPr="005473B7" w:rsidRDefault="005473B7" w:rsidP="005473B7">
      <w:pPr>
        <w:tabs>
          <w:tab w:val="left" w:pos="284"/>
        </w:tabs>
        <w:jc w:val="both"/>
        <w:rPr>
          <w:rFonts w:ascii="Candara" w:hAnsi="Candara" w:cs="Calibri"/>
        </w:rPr>
      </w:pPr>
    </w:p>
    <w:p w:rsidR="005473B7" w:rsidRPr="00476352" w:rsidRDefault="005473B7" w:rsidP="005473B7">
      <w:pPr>
        <w:tabs>
          <w:tab w:val="left" w:pos="284"/>
        </w:tabs>
        <w:jc w:val="both"/>
        <w:rPr>
          <w:rFonts w:ascii="Candara" w:hAnsi="Candara"/>
          <w:i/>
        </w:rPr>
      </w:pPr>
      <w:r>
        <w:rPr>
          <w:rFonts w:ascii="Candara" w:hAnsi="Candara"/>
          <w:i/>
        </w:rPr>
        <w:t>Risinājumi:</w:t>
      </w:r>
    </w:p>
    <w:p w:rsidR="005473B7" w:rsidRDefault="005473B7" w:rsidP="005473B7">
      <w:pPr>
        <w:numPr>
          <w:ilvl w:val="0"/>
          <w:numId w:val="36"/>
        </w:numPr>
        <w:tabs>
          <w:tab w:val="left" w:pos="284"/>
        </w:tabs>
        <w:jc w:val="both"/>
        <w:rPr>
          <w:rFonts w:ascii="Candara" w:hAnsi="Candara" w:cs="Calibri"/>
        </w:rPr>
      </w:pPr>
      <w:r>
        <w:rPr>
          <w:rFonts w:ascii="Candara" w:hAnsi="Candara"/>
        </w:rPr>
        <w:t>ievadiet pareizus izdevumu skaitļus</w:t>
      </w:r>
    </w:p>
    <w:p w:rsidR="005473B7" w:rsidRPr="00EE4570" w:rsidRDefault="005473B7" w:rsidP="005473B7">
      <w:pPr>
        <w:tabs>
          <w:tab w:val="left" w:pos="284"/>
        </w:tabs>
        <w:ind w:left="720"/>
        <w:jc w:val="both"/>
        <w:rPr>
          <w:rFonts w:ascii="Candara" w:hAnsi="Candara" w:cs="Calibri"/>
        </w:rPr>
      </w:pPr>
      <w:r>
        <w:rPr>
          <w:rFonts w:ascii="Candara" w:hAnsi="Candara"/>
        </w:rPr>
        <w:t>vai</w:t>
      </w:r>
    </w:p>
    <w:p w:rsidR="005473B7" w:rsidRPr="00DC5148" w:rsidRDefault="005473B7" w:rsidP="005473B7">
      <w:pPr>
        <w:numPr>
          <w:ilvl w:val="0"/>
          <w:numId w:val="36"/>
        </w:numPr>
        <w:tabs>
          <w:tab w:val="left" w:pos="284"/>
        </w:tabs>
        <w:jc w:val="both"/>
        <w:rPr>
          <w:rFonts w:ascii="Candara" w:hAnsi="Candara" w:cs="Calibri"/>
        </w:rPr>
      </w:pPr>
      <w:r>
        <w:rPr>
          <w:rFonts w:ascii="Candara" w:hAnsi="Candara"/>
        </w:rPr>
        <w:t>piezīmē paskaidrojiet, kāpēc budžets ir pārsniegts par vairāk nekā 20 %.</w:t>
      </w:r>
    </w:p>
    <w:p w:rsidR="005473B7" w:rsidRPr="005473B7" w:rsidRDefault="005473B7" w:rsidP="00240C04">
      <w:pPr>
        <w:tabs>
          <w:tab w:val="left" w:pos="284"/>
        </w:tabs>
        <w:jc w:val="both"/>
        <w:rPr>
          <w:rFonts w:ascii="Candara" w:hAnsi="Candara" w:cs="Calibri"/>
        </w:rPr>
      </w:pPr>
    </w:p>
    <w:p w:rsidR="00932ACB" w:rsidRDefault="00932ACB" w:rsidP="00240C04">
      <w:pPr>
        <w:tabs>
          <w:tab w:val="left" w:pos="284"/>
        </w:tabs>
        <w:jc w:val="both"/>
        <w:rPr>
          <w:rFonts w:ascii="Candara" w:hAnsi="Candara" w:cs="Calibri"/>
        </w:rPr>
      </w:pPr>
    </w:p>
    <w:p w:rsidR="00932ACB" w:rsidRDefault="00932ACB" w:rsidP="00932ACB">
      <w:pPr>
        <w:pStyle w:val="Level2"/>
        <w:rPr>
          <w:rFonts w:cs="Calibri"/>
        </w:rPr>
      </w:pPr>
      <w:r>
        <w:t>2.</w:t>
      </w:r>
      <w:r>
        <w:tab/>
        <w:t>Datu ievades vēsture</w:t>
      </w:r>
    </w:p>
    <w:p w:rsidR="00932ACB" w:rsidRDefault="00932ACB" w:rsidP="00240C04">
      <w:pPr>
        <w:tabs>
          <w:tab w:val="left" w:pos="284"/>
        </w:tabs>
        <w:jc w:val="both"/>
        <w:rPr>
          <w:rFonts w:ascii="Candara" w:hAnsi="Candara" w:cs="Calibri"/>
        </w:rPr>
      </w:pPr>
    </w:p>
    <w:p w:rsidR="00240C04" w:rsidRPr="00567C65" w:rsidRDefault="00240C04" w:rsidP="00240C04">
      <w:pPr>
        <w:jc w:val="both"/>
        <w:rPr>
          <w:rFonts w:ascii="Candara" w:hAnsi="Candara" w:cs="Calibri"/>
        </w:rPr>
      </w:pPr>
      <w:r>
        <w:rPr>
          <w:rFonts w:ascii="Candara" w:hAnsi="Candara"/>
        </w:rPr>
        <w:t>Lai atvieglotu datu reģistrēšanu un pārbaudi, tagad ir iespējams aplūkot, kā ir mainīti izdevumu rādītāji, kopš tie pirmoreiz tika ievadīti, un kas šīs izmaiņas ir veicis. Šī informācija parādās, uzklikšķinot uz pulksteņa ikonas blakus ailei “Atbalsta elements” SARI sadaļā “Lietas izdevumu rindas”.</w:t>
      </w:r>
    </w:p>
    <w:p w:rsidR="00240C04" w:rsidRDefault="00240C04" w:rsidP="00240C04">
      <w:pPr>
        <w:tabs>
          <w:tab w:val="left" w:pos="284"/>
        </w:tabs>
        <w:jc w:val="both"/>
        <w:rPr>
          <w:rFonts w:ascii="Candara" w:hAnsi="Candara"/>
        </w:rPr>
      </w:pPr>
    </w:p>
    <w:p w:rsidR="00240C04" w:rsidRDefault="00240C04" w:rsidP="00D06291">
      <w:pPr>
        <w:ind w:left="1440" w:hanging="1440"/>
        <w:jc w:val="both"/>
        <w:rPr>
          <w:rFonts w:ascii="Candara" w:hAnsi="Candara"/>
        </w:rPr>
      </w:pPr>
    </w:p>
    <w:p w:rsidR="00240C04" w:rsidRDefault="00240C04" w:rsidP="00D06291">
      <w:pPr>
        <w:ind w:left="1440" w:hanging="1440"/>
        <w:jc w:val="both"/>
        <w:rPr>
          <w:rFonts w:ascii="Candara" w:hAnsi="Candara"/>
        </w:rPr>
      </w:pPr>
    </w:p>
    <w:p w:rsidR="00F840D5" w:rsidRPr="007F4A7A" w:rsidRDefault="00320550" w:rsidP="00A0164E">
      <w:pPr>
        <w:ind w:left="1440"/>
        <w:jc w:val="both"/>
        <w:rPr>
          <w:rFonts w:ascii="Candara" w:hAnsi="Candara"/>
          <w:spacing w:val="-3"/>
          <w:sz w:val="16"/>
          <w:szCs w:val="16"/>
        </w:rPr>
      </w:pPr>
      <w:r>
        <w:br w:type="page"/>
      </w:r>
    </w:p>
    <w:p w:rsidR="0085407F" w:rsidRDefault="00503153" w:rsidP="00503153">
      <w:pPr>
        <w:pStyle w:val="Level1"/>
        <w:ind w:left="0" w:firstLine="0"/>
      </w:pPr>
      <w:bookmarkStart w:id="18" w:name="_Toc446415193"/>
      <w:bookmarkStart w:id="19" w:name="_Toc447118545"/>
      <w:r>
        <w:lastRenderedPageBreak/>
        <w:t xml:space="preserve">D PIELIKUMS. </w:t>
      </w:r>
      <w:r>
        <w:tab/>
        <w:t>ATBALSTA ELEMENTA NOVĒRTĒŠANAS METODES</w:t>
      </w:r>
      <w:bookmarkEnd w:id="18"/>
      <w:bookmarkEnd w:id="19"/>
    </w:p>
    <w:p w:rsidR="0085407F" w:rsidRPr="0085407F" w:rsidRDefault="0085407F" w:rsidP="0085407F">
      <w:pPr>
        <w:pStyle w:val="Level1"/>
        <w:rPr>
          <w:b w:val="0"/>
          <w:sz w:val="24"/>
          <w:szCs w:val="24"/>
        </w:rPr>
      </w:pPr>
    </w:p>
    <w:p w:rsidR="009106BB" w:rsidRDefault="009106BB" w:rsidP="0085407F">
      <w:pPr>
        <w:pStyle w:val="Heading3"/>
        <w:keepNext w:val="0"/>
        <w:numPr>
          <w:ilvl w:val="0"/>
          <w:numId w:val="0"/>
        </w:numPr>
        <w:spacing w:after="0"/>
        <w:rPr>
          <w:rFonts w:ascii="Candara" w:hAnsi="Candara"/>
          <w:i w:val="0"/>
          <w:szCs w:val="24"/>
        </w:rPr>
      </w:pPr>
      <w:bookmarkStart w:id="20" w:name="_Toc447118546"/>
      <w:r>
        <w:rPr>
          <w:rFonts w:ascii="Candara" w:hAnsi="Candara"/>
          <w:i w:val="0"/>
        </w:rPr>
        <w:t xml:space="preserve">Dalībvalstīm jāaprēķina atbalsta elements tā, lai tas precīzi atspoguļotu tirgus apstākļus. Komisijas paziņojumā par atsauces likmes un diskonta likmes noteikšanas metodes pārskatīšanu ir sniegtas plašākas norādes par šo jautājumu: </w:t>
      </w:r>
      <w:hyperlink r:id="rId12">
        <w:r>
          <w:rPr>
            <w:rStyle w:val="Hyperlink"/>
            <w:rFonts w:ascii="Candara" w:hAnsi="Candara"/>
            <w:i w:val="0"/>
          </w:rPr>
          <w:t>http://ec.europa.eu/competition/state_aid/legislation/reference_rates.html</w:t>
        </w:r>
      </w:hyperlink>
      <w:r>
        <w:rPr>
          <w:rFonts w:ascii="Candara" w:hAnsi="Candara"/>
          <w:i w:val="0"/>
        </w:rPr>
        <w:t>.</w:t>
      </w:r>
      <w:bookmarkEnd w:id="20"/>
    </w:p>
    <w:p w:rsidR="009106BB" w:rsidRDefault="009106BB" w:rsidP="0085407F">
      <w:pPr>
        <w:pStyle w:val="Heading3"/>
        <w:keepNext w:val="0"/>
        <w:numPr>
          <w:ilvl w:val="0"/>
          <w:numId w:val="0"/>
        </w:numPr>
        <w:spacing w:after="0"/>
        <w:rPr>
          <w:rFonts w:ascii="Candara" w:hAnsi="Candara"/>
          <w:i w:val="0"/>
          <w:szCs w:val="24"/>
        </w:rPr>
      </w:pPr>
    </w:p>
    <w:p w:rsidR="00591F31" w:rsidRPr="00591F31" w:rsidRDefault="00591F31" w:rsidP="00591F31">
      <w:pPr>
        <w:pStyle w:val="Text3"/>
        <w:spacing w:after="0"/>
        <w:ind w:left="0"/>
      </w:pPr>
      <w:r>
        <w:rPr>
          <w:rFonts w:ascii="Candara" w:hAnsi="Candara"/>
        </w:rPr>
        <w:t>Tiek atgādināts, ka pārredzamības, vienlīdzīgas attieksmes un efektīvas uzraudzības labad VGAR tiek piemērota tikai tādam atbalstam, kuram ir iespējams iepriekš precīzi aprēķināt dotācijas bruto ekvivalentu, neveicot riska novērtējumu („pārredzams atbalsts”). Attiecībā uz noteiktiem specifiskiem atbalsta instrumentiem, piemēram, aizdevumiem, garantijām, nodokļu pasākumiem, riska finansējuma pasākumiem un jo īpaši atmaksājamiem avansiem, šajā regulā ir noteikti nosacījumi, saskaņā ar kuriem minētos instrumentus var uzskatīt par pārredzamiem. Atbalsts garantiju veidā būtu jāuzskata par pārredzamu atbalstu, ja dotācijas bruto ekvivalents ir aprēķināts, pamatojoties uz drošības zonas prēmijām, kas noteiktas attiecīgajam uzņēmumu veidam. Maziem un vidējiem uzņēmumiem (MVU) Komisijas paziņojumā par EK līguma 87. un 88. panta piemērošanu valsts atbalstam garantiju veidā ir norādīti gada prēmijas līmeņi, kurus pārsniedzot, valsts garantiju neuzskata par atbalstu. Turpmākas norādes skatīt Komisijas 2014. gada 17. jūnija Regulas (ES) Nr. 651/2014 5. pantā.</w:t>
      </w:r>
    </w:p>
    <w:p w:rsidR="0085407F" w:rsidRDefault="0085407F" w:rsidP="0085407F">
      <w:pPr>
        <w:pStyle w:val="Level1"/>
        <w:rPr>
          <w:b w:val="0"/>
          <w:sz w:val="24"/>
          <w:szCs w:val="24"/>
        </w:rPr>
      </w:pPr>
    </w:p>
    <w:p w:rsidR="00591F31" w:rsidRPr="0085407F" w:rsidRDefault="00591F31" w:rsidP="0085407F">
      <w:pPr>
        <w:pStyle w:val="Level1"/>
        <w:rPr>
          <w:b w:val="0"/>
          <w:sz w:val="24"/>
          <w:szCs w:val="24"/>
        </w:rPr>
      </w:pPr>
    </w:p>
    <w:p w:rsidR="00160B7B" w:rsidRPr="0085407F" w:rsidRDefault="0085407F" w:rsidP="00503153">
      <w:pPr>
        <w:pStyle w:val="Level1"/>
        <w:ind w:left="0" w:firstLine="0"/>
      </w:pPr>
      <w:r>
        <w:br w:type="page"/>
      </w:r>
      <w:bookmarkStart w:id="21" w:name="_Toc412548854"/>
      <w:bookmarkStart w:id="22" w:name="_Toc446415194"/>
      <w:bookmarkStart w:id="23" w:name="_Toc447118547"/>
      <w:r>
        <w:lastRenderedPageBreak/>
        <w:t xml:space="preserve">E PIELIKUMS. </w:t>
      </w:r>
      <w:r>
        <w:tab/>
        <w:t>PAPILDU NORĀDES ZIŅOJUMIEM PAR ATBALSTU, KAS PIEŠĶIRTS LAUKSAIMNIECĪBAS NOZARĒ</w:t>
      </w:r>
      <w:bookmarkEnd w:id="21"/>
      <w:bookmarkEnd w:id="22"/>
      <w:bookmarkEnd w:id="23"/>
    </w:p>
    <w:p w:rsidR="00160B7B" w:rsidRPr="002269E7" w:rsidRDefault="00160B7B" w:rsidP="00160B7B">
      <w:pPr>
        <w:jc w:val="center"/>
        <w:outlineLvl w:val="0"/>
        <w:rPr>
          <w:rFonts w:ascii="Candara" w:hAnsi="Candara"/>
          <w:sz w:val="28"/>
        </w:rPr>
      </w:pPr>
    </w:p>
    <w:p w:rsidR="00160B7B" w:rsidRPr="002269E7" w:rsidRDefault="00160B7B" w:rsidP="00160B7B">
      <w:pPr>
        <w:jc w:val="center"/>
        <w:outlineLvl w:val="0"/>
        <w:rPr>
          <w:rFonts w:ascii="Candara" w:hAnsi="Candara"/>
          <w:sz w:val="28"/>
        </w:rPr>
      </w:pPr>
    </w:p>
    <w:p w:rsidR="00160B7B" w:rsidRPr="00B56E96" w:rsidRDefault="00160B7B" w:rsidP="00160B7B">
      <w:pPr>
        <w:spacing w:after="240"/>
        <w:jc w:val="both"/>
        <w:rPr>
          <w:rFonts w:ascii="Candara" w:hAnsi="Candara"/>
          <w:bCs/>
        </w:rPr>
      </w:pPr>
      <w:r>
        <w:rPr>
          <w:rFonts w:ascii="Candara" w:hAnsi="Candara"/>
          <w:b/>
          <w:sz w:val="28"/>
        </w:rPr>
        <w:t>Kontaktpersonas AGRI ĢD</w:t>
      </w:r>
    </w:p>
    <w:p w:rsidR="00160B7B" w:rsidRPr="00B56E96" w:rsidRDefault="00160B7B" w:rsidP="00160B7B">
      <w:pPr>
        <w:tabs>
          <w:tab w:val="left" w:pos="1417"/>
          <w:tab w:val="left" w:pos="2126"/>
          <w:tab w:val="left" w:pos="2835"/>
        </w:tabs>
        <w:spacing w:after="240"/>
        <w:jc w:val="both"/>
        <w:rPr>
          <w:rFonts w:ascii="Candara" w:hAnsi="Candara"/>
          <w:bCs/>
        </w:rPr>
      </w:pPr>
      <w:r>
        <w:rPr>
          <w:rFonts w:ascii="Candara" w:hAnsi="Candara"/>
          <w:i/>
        </w:rPr>
        <w:t>Ludmila Hamtcheva</w:t>
      </w:r>
      <w:r>
        <w:rPr>
          <w:rFonts w:ascii="Candara" w:hAnsi="Candara"/>
        </w:rPr>
        <w:t xml:space="preserve"> (+32 2 2956331), </w:t>
      </w:r>
    </w:p>
    <w:p w:rsidR="00160B7B" w:rsidRPr="00160B7B" w:rsidRDefault="00160B7B" w:rsidP="00160B7B">
      <w:pPr>
        <w:tabs>
          <w:tab w:val="left" w:pos="1417"/>
          <w:tab w:val="left" w:pos="2126"/>
          <w:tab w:val="left" w:pos="2835"/>
        </w:tabs>
        <w:spacing w:after="240"/>
        <w:jc w:val="both"/>
        <w:rPr>
          <w:rFonts w:ascii="Candara" w:hAnsi="Candara"/>
          <w:bCs/>
        </w:rPr>
      </w:pPr>
      <w:r>
        <w:rPr>
          <w:rFonts w:ascii="Candara" w:hAnsi="Candara"/>
          <w:i/>
        </w:rPr>
        <w:t>Katalin Kisban</w:t>
      </w:r>
      <w:r>
        <w:rPr>
          <w:rFonts w:ascii="Candara" w:hAnsi="Candara"/>
        </w:rPr>
        <w:t xml:space="preserve"> (+32 2 2975898),</w:t>
      </w:r>
    </w:p>
    <w:p w:rsidR="00160B7B" w:rsidRPr="00DC5148" w:rsidRDefault="00160B7B" w:rsidP="00160B7B">
      <w:pPr>
        <w:tabs>
          <w:tab w:val="left" w:pos="1417"/>
          <w:tab w:val="left" w:pos="2126"/>
          <w:tab w:val="left" w:pos="2835"/>
        </w:tabs>
        <w:spacing w:after="240"/>
        <w:jc w:val="both"/>
        <w:rPr>
          <w:rFonts w:ascii="Candara" w:hAnsi="Candara"/>
          <w:bCs/>
        </w:rPr>
      </w:pPr>
      <w:r>
        <w:rPr>
          <w:rFonts w:ascii="Candara" w:hAnsi="Candara"/>
          <w:i/>
        </w:rPr>
        <w:t>Linas Visomirskis</w:t>
      </w:r>
      <w:r>
        <w:rPr>
          <w:rFonts w:ascii="Candara" w:hAnsi="Candara"/>
        </w:rPr>
        <w:t xml:space="preserve"> (+32 2 2950354), </w:t>
      </w:r>
    </w:p>
    <w:p w:rsidR="00160B7B" w:rsidRPr="00DC5148" w:rsidRDefault="00160B7B" w:rsidP="00160B7B">
      <w:pPr>
        <w:tabs>
          <w:tab w:val="left" w:pos="1417"/>
          <w:tab w:val="left" w:pos="2126"/>
          <w:tab w:val="left" w:pos="2835"/>
        </w:tabs>
        <w:spacing w:after="240"/>
        <w:rPr>
          <w:rFonts w:ascii="Candara" w:hAnsi="Candara"/>
          <w:bCs/>
        </w:rPr>
      </w:pPr>
      <w:r>
        <w:rPr>
          <w:rFonts w:ascii="Candara" w:hAnsi="Candara"/>
        </w:rPr>
        <w:t>Ar visām šīm personām var sazināties, izmantojot funkcionālo pastkasti</w:t>
      </w:r>
      <w:r>
        <w:rPr>
          <w:rFonts w:ascii="Candara" w:hAnsi="Candara"/>
          <w:bCs/>
        </w:rPr>
        <w:br/>
      </w:r>
      <w:hyperlink r:id="rId13">
        <w:r>
          <w:rPr>
            <w:rStyle w:val="Hyperlink"/>
            <w:rFonts w:ascii="Candara" w:hAnsi="Candara"/>
          </w:rPr>
          <w:t>AGRI-STATE-AIDS-NOTIFICATIONS@ec.europa.eu</w:t>
        </w:r>
      </w:hyperlink>
      <w:r>
        <w:rPr>
          <w:rFonts w:ascii="Candara" w:hAnsi="Candara"/>
        </w:rPr>
        <w:t>.</w:t>
      </w:r>
    </w:p>
    <w:p w:rsidR="006A4F91" w:rsidRPr="00DC5148" w:rsidRDefault="006A4F91" w:rsidP="00160B7B">
      <w:pPr>
        <w:pStyle w:val="Level1"/>
      </w:pPr>
    </w:p>
    <w:p w:rsidR="00160B7B" w:rsidRPr="00DC5148" w:rsidRDefault="00160B7B" w:rsidP="00160B7B">
      <w:pPr>
        <w:jc w:val="both"/>
        <w:outlineLvl w:val="0"/>
        <w:rPr>
          <w:rFonts w:ascii="Candara" w:hAnsi="Candara"/>
          <w:b/>
          <w:sz w:val="28"/>
          <w:szCs w:val="28"/>
        </w:rPr>
      </w:pPr>
      <w:bookmarkStart w:id="24" w:name="_Toc447118548"/>
      <w:r>
        <w:rPr>
          <w:rFonts w:ascii="Candara" w:hAnsi="Candara"/>
          <w:b/>
          <w:sz w:val="28"/>
        </w:rPr>
        <w:t>ATSEVIŠĶU DATU LAUKU APRAKSTS</w:t>
      </w:r>
      <w:bookmarkEnd w:id="24"/>
      <w:r>
        <w:rPr>
          <w:rFonts w:ascii="Candara" w:hAnsi="Candara"/>
          <w:b/>
          <w:sz w:val="28"/>
        </w:rPr>
        <w:t xml:space="preserve"> </w:t>
      </w:r>
    </w:p>
    <w:p w:rsidR="00160B7B" w:rsidRPr="00DC5148" w:rsidRDefault="00160B7B" w:rsidP="00160B7B">
      <w:pPr>
        <w:jc w:val="both"/>
        <w:rPr>
          <w:rFonts w:ascii="Candara" w:hAnsi="Candara"/>
        </w:rPr>
      </w:pPr>
    </w:p>
    <w:p w:rsidR="00160B7B" w:rsidRPr="00DC5148" w:rsidRDefault="00160B7B" w:rsidP="00160B7B">
      <w:pPr>
        <w:ind w:left="2160" w:hanging="2160"/>
        <w:jc w:val="both"/>
        <w:rPr>
          <w:rFonts w:ascii="Candara" w:hAnsi="Candara"/>
        </w:rPr>
      </w:pPr>
    </w:p>
    <w:p w:rsidR="00160B7B" w:rsidRPr="00DC5148" w:rsidRDefault="00160B7B" w:rsidP="00160B7B">
      <w:pPr>
        <w:spacing w:after="120"/>
        <w:ind w:left="1418" w:hanging="1418"/>
        <w:jc w:val="both"/>
        <w:rPr>
          <w:rFonts w:ascii="Candara" w:hAnsi="Candara"/>
          <w:spacing w:val="-3"/>
        </w:rPr>
      </w:pPr>
      <w:r>
        <w:rPr>
          <w:rFonts w:ascii="Candara" w:hAnsi="Candara"/>
          <w:spacing w:val="-3"/>
        </w:rPr>
        <w:t>Lauki, kuros norāda atbalstu saistībā ar dabas katastrofām, nelabvēlīgiem klimatiskajiem apstākļiem, kas pielīdzināmi dabas katastrofai, dzīvnieku slimībām, augu kaitēkļiem.</w:t>
      </w:r>
    </w:p>
    <w:p w:rsidR="00160B7B" w:rsidRPr="00DC5148" w:rsidRDefault="00160B7B" w:rsidP="00160B7B">
      <w:pPr>
        <w:numPr>
          <w:ilvl w:val="0"/>
          <w:numId w:val="45"/>
        </w:numPr>
        <w:spacing w:after="120"/>
        <w:jc w:val="both"/>
        <w:rPr>
          <w:rFonts w:ascii="Candara" w:hAnsi="Candara"/>
          <w:spacing w:val="-3"/>
        </w:rPr>
      </w:pPr>
      <w:r>
        <w:rPr>
          <w:rFonts w:ascii="Candara" w:hAnsi="Candara"/>
          <w:spacing w:val="-3"/>
        </w:rPr>
        <w:t>Lauks “Maksājuma nosacījumi” (</w:t>
      </w:r>
      <w:r>
        <w:rPr>
          <w:rFonts w:ascii="Candara" w:hAnsi="Candara"/>
          <w:i/>
          <w:spacing w:val="-3"/>
        </w:rPr>
        <w:t>Payment conditions</w:t>
      </w:r>
      <w:r>
        <w:rPr>
          <w:rFonts w:ascii="Candara" w:hAnsi="Candara"/>
          <w:spacing w:val="-3"/>
        </w:rPr>
        <w:t>): “jā” (“</w:t>
      </w:r>
      <w:r>
        <w:rPr>
          <w:rFonts w:ascii="Candara" w:hAnsi="Candara"/>
          <w:i/>
          <w:spacing w:val="-3"/>
        </w:rPr>
        <w:t>Yes</w:t>
      </w:r>
      <w:r>
        <w:rPr>
          <w:rFonts w:ascii="Candara" w:hAnsi="Candara"/>
          <w:spacing w:val="-3"/>
        </w:rPr>
        <w:t>”) vai “nē” (“</w:t>
      </w:r>
      <w:r>
        <w:rPr>
          <w:rFonts w:ascii="Candara" w:hAnsi="Candara"/>
          <w:i/>
          <w:spacing w:val="-3"/>
        </w:rPr>
        <w:t>No</w:t>
      </w:r>
      <w:r>
        <w:rPr>
          <w:rFonts w:ascii="Candara" w:hAnsi="Candara"/>
          <w:spacing w:val="-3"/>
        </w:rPr>
        <w:t>”), ja maksājuma nosacījumi atbilst Regulas (EK) Nr. 1857/2006 10. vai 11. pantam.</w:t>
      </w:r>
    </w:p>
    <w:p w:rsidR="00160B7B" w:rsidRPr="00DC5148" w:rsidRDefault="00160B7B" w:rsidP="00160B7B">
      <w:pPr>
        <w:numPr>
          <w:ilvl w:val="0"/>
          <w:numId w:val="45"/>
        </w:numPr>
        <w:spacing w:after="120"/>
        <w:jc w:val="both"/>
        <w:rPr>
          <w:rFonts w:ascii="Candara" w:hAnsi="Candara"/>
          <w:spacing w:val="-3"/>
        </w:rPr>
      </w:pPr>
      <w:r>
        <w:rPr>
          <w:rFonts w:ascii="Candara" w:hAnsi="Candara"/>
          <w:spacing w:val="-3"/>
        </w:rPr>
        <w:t>Lauks “Lieta saistībā ar slimībām” (</w:t>
      </w:r>
      <w:r>
        <w:rPr>
          <w:rFonts w:ascii="Candara" w:hAnsi="Candara"/>
          <w:i/>
          <w:spacing w:val="-3"/>
        </w:rPr>
        <w:t>Diseases concerned</w:t>
      </w:r>
      <w:r>
        <w:rPr>
          <w:rFonts w:ascii="Candara" w:hAnsi="Candara"/>
          <w:spacing w:val="-3"/>
        </w:rPr>
        <w:t xml:space="preserve">): īsi norādiet attiecīgās dzīvnieku slimības/augu kaitēkļus, izmantojot zinātnisko nosaukumu. </w:t>
      </w:r>
    </w:p>
    <w:p w:rsidR="00160B7B" w:rsidRPr="00DC5148" w:rsidRDefault="00160B7B" w:rsidP="00160B7B">
      <w:pPr>
        <w:numPr>
          <w:ilvl w:val="0"/>
          <w:numId w:val="45"/>
        </w:numPr>
        <w:spacing w:after="120"/>
        <w:jc w:val="both"/>
        <w:rPr>
          <w:rFonts w:ascii="Candara" w:hAnsi="Candara"/>
          <w:spacing w:val="-3"/>
        </w:rPr>
      </w:pPr>
      <w:r>
        <w:rPr>
          <w:rFonts w:ascii="Candara" w:hAnsi="Candara"/>
          <w:spacing w:val="-3"/>
        </w:rPr>
        <w:t>Lauki “Lietas veids”, “Lietas laiks” un “Lietas norises vieta” (</w:t>
      </w:r>
      <w:r>
        <w:rPr>
          <w:rFonts w:ascii="Candara" w:hAnsi="Candara"/>
          <w:i/>
          <w:spacing w:val="-3"/>
        </w:rPr>
        <w:t>Type, Timing, Location</w:t>
      </w:r>
      <w:r>
        <w:rPr>
          <w:rFonts w:ascii="Candara" w:hAnsi="Candara"/>
          <w:spacing w:val="-3"/>
        </w:rPr>
        <w:t xml:space="preserve">): īsi norādiet notikuma veidu, tā darbības ilgumu un norises vietu. </w:t>
      </w:r>
    </w:p>
    <w:p w:rsidR="00160B7B" w:rsidRPr="00DC5148" w:rsidRDefault="00160B7B" w:rsidP="00160B7B">
      <w:pPr>
        <w:numPr>
          <w:ilvl w:val="0"/>
          <w:numId w:val="45"/>
        </w:numPr>
        <w:spacing w:after="240"/>
        <w:jc w:val="both"/>
        <w:rPr>
          <w:rFonts w:ascii="Candara" w:hAnsi="Candara"/>
        </w:rPr>
      </w:pPr>
      <w:r>
        <w:rPr>
          <w:rFonts w:ascii="Candara" w:hAnsi="Candara"/>
          <w:spacing w:val="-3"/>
        </w:rPr>
        <w:t>Lauks “Lietas mērogs” (</w:t>
      </w:r>
      <w:r>
        <w:rPr>
          <w:rFonts w:ascii="Candara" w:hAnsi="Candara"/>
          <w:i/>
          <w:spacing w:val="-3"/>
        </w:rPr>
        <w:t>Magnitude</w:t>
      </w:r>
      <w:r>
        <w:rPr>
          <w:rFonts w:ascii="Candara" w:hAnsi="Candara"/>
          <w:spacing w:val="-3"/>
        </w:rPr>
        <w:t xml:space="preserve">): % zaudējumu, ko izraisījis notikums </w:t>
      </w:r>
    </w:p>
    <w:p w:rsidR="00160B7B" w:rsidRPr="00160B7B" w:rsidRDefault="00160B7B" w:rsidP="00160B7B">
      <w:pPr>
        <w:spacing w:after="240"/>
        <w:ind w:left="1418" w:hanging="1418"/>
        <w:jc w:val="both"/>
        <w:rPr>
          <w:rFonts w:ascii="Candara" w:hAnsi="Candara"/>
          <w:snapToGrid w:val="0"/>
        </w:rPr>
      </w:pPr>
      <w:r>
        <w:rPr>
          <w:rFonts w:ascii="Candara" w:hAnsi="Candara"/>
          <w:snapToGrid w:val="0"/>
        </w:rPr>
        <w:t>Lauks “Primārais mērķis” (</w:t>
      </w:r>
      <w:r>
        <w:rPr>
          <w:rFonts w:ascii="Candara" w:hAnsi="Candara"/>
          <w:i/>
          <w:snapToGrid w:val="0"/>
        </w:rPr>
        <w:t>Primary obejctive</w:t>
      </w:r>
      <w:r>
        <w:rPr>
          <w:rFonts w:ascii="Candara" w:hAnsi="Candara"/>
          <w:snapToGrid w:val="0"/>
        </w:rPr>
        <w:t>): dati attiecas uz atbalsta primāro mērķi laikā, kad atbalstu apstiprināja/publicēja. Apstiprinātā atbalsta mērķi (N, NN un C aile) ir saskaņā ar pamatnostādņu</w:t>
      </w:r>
      <w:r>
        <w:rPr>
          <w:rStyle w:val="FootnoteReference"/>
          <w:rFonts w:ascii="Candara" w:hAnsi="Candara"/>
          <w:snapToGrid w:val="0"/>
        </w:rPr>
        <w:footnoteReference w:id="11"/>
      </w:r>
      <w:r>
        <w:rPr>
          <w:rFonts w:ascii="Candara" w:hAnsi="Candara"/>
          <w:snapToGrid w:val="0"/>
        </w:rPr>
        <w:t xml:space="preserve"> struktūru, turpretim mērķi atbalsta pasākumiem, uz kuriem attiecas VGAR (XA aile), atbilst Regulas (EK) Nr. 1857/2006 pantiem</w:t>
      </w:r>
      <w:r>
        <w:rPr>
          <w:rStyle w:val="FootnoteReference"/>
          <w:rFonts w:ascii="Candara" w:hAnsi="Candara"/>
          <w:snapToGrid w:val="0"/>
        </w:rPr>
        <w:footnoteReference w:id="12"/>
      </w:r>
      <w:r>
        <w:rPr>
          <w:rFonts w:ascii="Candara" w:hAnsi="Candara"/>
          <w:snapToGrid w:val="0"/>
        </w:rPr>
        <w:t xml:space="preserve">. </w:t>
      </w:r>
      <w:r>
        <w:rPr>
          <w:rFonts w:ascii="Candara" w:hAnsi="Candara"/>
          <w:i/>
          <w:snapToGrid w:val="0"/>
        </w:rPr>
        <w:t>SARI</w:t>
      </w:r>
      <w:r>
        <w:rPr>
          <w:rFonts w:ascii="Candara" w:hAnsi="Candara"/>
          <w:snapToGrid w:val="0"/>
        </w:rPr>
        <w:t xml:space="preserve"> lietojumprogrammā nevar grozīt mērķi, jo tas ir </w:t>
      </w:r>
      <w:r>
        <w:rPr>
          <w:rFonts w:ascii="Candara" w:hAnsi="Candara"/>
          <w:snapToGrid w:val="0"/>
        </w:rPr>
        <w:lastRenderedPageBreak/>
        <w:t>paziņojuma veidlapā/ lēmumā par apstiprināto atbalstu un informācijas kopsavilkuma lapā/ informācijas kopsavilkumā attiecībā uz atbalstu, kam piemēro grupu atbrīvojumu. Ja atbalsta shēmai ir vairāki primārie mērķi, katram no tiem tiks izveidotas atsevišķas izdevumu rindas.</w:t>
      </w:r>
    </w:p>
    <w:p w:rsidR="00160B7B" w:rsidRPr="00160B7B" w:rsidRDefault="00160B7B" w:rsidP="00160B7B">
      <w:pPr>
        <w:spacing w:after="240"/>
        <w:ind w:left="1418" w:hanging="1418"/>
        <w:jc w:val="both"/>
        <w:rPr>
          <w:rFonts w:ascii="Candara" w:hAnsi="Candara"/>
          <w:snapToGrid w:val="0"/>
        </w:rPr>
      </w:pPr>
      <w:r>
        <w:rPr>
          <w:rFonts w:ascii="Candara" w:hAnsi="Candara"/>
          <w:snapToGrid w:val="0"/>
        </w:rPr>
        <w:t>Lauks “Atbalsta intensitāte” (</w:t>
      </w:r>
      <w:r>
        <w:rPr>
          <w:rFonts w:ascii="Candara" w:hAnsi="Candara"/>
          <w:i/>
          <w:snapToGrid w:val="0"/>
        </w:rPr>
        <w:t>Aid intensity</w:t>
      </w:r>
      <w:r>
        <w:rPr>
          <w:rFonts w:ascii="Candara" w:hAnsi="Candara"/>
          <w:snapToGrid w:val="0"/>
        </w:rPr>
        <w:t xml:space="preserve">): šajā laukā lūdzam ierakstīt saņēmējiem pārskata gadā faktiski izmaksātā atbalsta reālo intensitāti. </w:t>
      </w:r>
    </w:p>
    <w:p w:rsidR="00160B7B" w:rsidRPr="00160B7B" w:rsidRDefault="00160B7B" w:rsidP="00160B7B">
      <w:pPr>
        <w:spacing w:after="240"/>
        <w:ind w:left="1418" w:hanging="1418"/>
        <w:jc w:val="both"/>
        <w:rPr>
          <w:rFonts w:ascii="Candara" w:hAnsi="Candara"/>
          <w:snapToGrid w:val="0"/>
        </w:rPr>
      </w:pPr>
      <w:r>
        <w:rPr>
          <w:rFonts w:ascii="Candara" w:hAnsi="Candara"/>
          <w:snapToGrid w:val="0"/>
        </w:rPr>
        <w:t>Lauks “Saņēmēju skaits” (</w:t>
      </w:r>
      <w:r>
        <w:rPr>
          <w:rFonts w:ascii="Candara" w:hAnsi="Candara"/>
          <w:i/>
          <w:snapToGrid w:val="0"/>
        </w:rPr>
        <w:t>Number of beneficiaries</w:t>
      </w:r>
      <w:r>
        <w:rPr>
          <w:rFonts w:ascii="Candara" w:hAnsi="Candara"/>
          <w:snapToGrid w:val="0"/>
        </w:rPr>
        <w:t>): šajā laukā lūdzam norādīt galīgo atbalsta saņēmēju faktisko skaitu. Subsidētu pakalpojumu gadījumā galīgie atbalsta saņēmēji ir uzņēmumi, kuri darbojas lauksaimniecības vai mežsaimniecības nozarē, nevis izvēlēts pakalpojumu sniedzējs, kurš ir tikai atbalsta saņēmējs.</w:t>
      </w:r>
    </w:p>
    <w:p w:rsidR="006A4F91" w:rsidRPr="00DC5148" w:rsidRDefault="00160B7B" w:rsidP="00160B7B">
      <w:pPr>
        <w:spacing w:after="240"/>
        <w:ind w:left="1418" w:hanging="1418"/>
        <w:jc w:val="both"/>
        <w:rPr>
          <w:rFonts w:ascii="Candara" w:hAnsi="Candara"/>
          <w:snapToGrid w:val="0"/>
        </w:rPr>
      </w:pPr>
      <w:r>
        <w:rPr>
          <w:rFonts w:ascii="Candara" w:hAnsi="Candara"/>
          <w:snapToGrid w:val="0"/>
        </w:rPr>
        <w:t>Lauks “Atbalsts vienam saņēmējam” (</w:t>
      </w:r>
      <w:r>
        <w:rPr>
          <w:rFonts w:ascii="Candara" w:hAnsi="Candara"/>
          <w:i/>
          <w:snapToGrid w:val="0"/>
        </w:rPr>
        <w:t>Aid per beneficiary</w:t>
      </w:r>
      <w:r>
        <w:rPr>
          <w:rFonts w:ascii="Candara" w:hAnsi="Candara"/>
          <w:snapToGrid w:val="0"/>
        </w:rPr>
        <w:t>): aprēķina automātiski, izmantojot formulu vidējā atbalsta aprēķināšanai vienam saņēmējam. Ja aizpildīsiet laukus “Atbalsta elements" un “Saņēmēju skaits”, lauka “Atbalsts vienam saņēmējam” vērtība tiks aprēķināta automātiski.</w:t>
      </w:r>
    </w:p>
    <w:p w:rsidR="00B42C17" w:rsidRPr="00DC5148" w:rsidRDefault="00B42C17" w:rsidP="00D87A80">
      <w:pPr>
        <w:rPr>
          <w:rFonts w:ascii="Candara" w:hAnsi="Candara"/>
        </w:rPr>
      </w:pPr>
    </w:p>
    <w:sectPr w:rsidR="00B42C17" w:rsidRPr="00DC5148" w:rsidSect="003D095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79" w:rsidRDefault="00C13679">
      <w:r>
        <w:separator/>
      </w:r>
    </w:p>
  </w:endnote>
  <w:endnote w:type="continuationSeparator" w:id="0">
    <w:p w:rsidR="00C13679" w:rsidRDefault="00C13679">
      <w:r>
        <w:continuationSeparator/>
      </w:r>
    </w:p>
  </w:endnote>
  <w:endnote w:type="continuationNotice" w:id="1">
    <w:p w:rsidR="00C13679" w:rsidRDefault="00C13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D9" w:rsidRDefault="002201D9" w:rsidP="008C7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1D9" w:rsidRDefault="00220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D9" w:rsidRPr="00E014A8" w:rsidRDefault="002201D9" w:rsidP="00E014A8">
    <w:pPr>
      <w:pStyle w:val="Footer"/>
      <w:jc w:val="center"/>
      <w:rPr>
        <w:sz w:val="20"/>
        <w:szCs w:val="20"/>
      </w:rPr>
    </w:pPr>
    <w:r w:rsidRPr="00E014A8">
      <w:rPr>
        <w:rStyle w:val="PageNumber"/>
        <w:sz w:val="20"/>
        <w:szCs w:val="20"/>
      </w:rPr>
      <w:fldChar w:fldCharType="begin"/>
    </w:r>
    <w:r w:rsidRPr="00E014A8">
      <w:rPr>
        <w:rStyle w:val="PageNumber"/>
        <w:sz w:val="20"/>
        <w:szCs w:val="20"/>
      </w:rPr>
      <w:instrText xml:space="preserve"> PAGE </w:instrText>
    </w:r>
    <w:r w:rsidRPr="00E014A8">
      <w:rPr>
        <w:rStyle w:val="PageNumber"/>
        <w:sz w:val="20"/>
        <w:szCs w:val="20"/>
      </w:rPr>
      <w:fldChar w:fldCharType="separate"/>
    </w:r>
    <w:r w:rsidR="00D33E60">
      <w:rPr>
        <w:rStyle w:val="PageNumber"/>
        <w:noProof/>
        <w:sz w:val="20"/>
        <w:szCs w:val="20"/>
      </w:rPr>
      <w:t>16</w:t>
    </w:r>
    <w:r w:rsidRPr="00E014A8">
      <w:rPr>
        <w:rStyle w:val="PageNumber"/>
        <w:sz w:val="20"/>
        <w:szCs w:val="20"/>
      </w:rPr>
      <w:fldChar w:fldCharType="end"/>
    </w:r>
    <w:r>
      <w:rPr>
        <w:rStyle w:val="PageNumber"/>
        <w:sz w:val="20"/>
      </w:rPr>
      <w:t xml:space="preserve"> no </w:t>
    </w:r>
    <w:r w:rsidRPr="00E014A8">
      <w:rPr>
        <w:rStyle w:val="PageNumber"/>
        <w:sz w:val="20"/>
        <w:szCs w:val="20"/>
      </w:rPr>
      <w:fldChar w:fldCharType="begin"/>
    </w:r>
    <w:r w:rsidRPr="00E014A8">
      <w:rPr>
        <w:rStyle w:val="PageNumber"/>
        <w:sz w:val="20"/>
        <w:szCs w:val="20"/>
      </w:rPr>
      <w:instrText xml:space="preserve"> NUMPAGES </w:instrText>
    </w:r>
    <w:r w:rsidRPr="00E014A8">
      <w:rPr>
        <w:rStyle w:val="PageNumber"/>
        <w:sz w:val="20"/>
        <w:szCs w:val="20"/>
      </w:rPr>
      <w:fldChar w:fldCharType="separate"/>
    </w:r>
    <w:r w:rsidR="00D33E60">
      <w:rPr>
        <w:rStyle w:val="PageNumber"/>
        <w:noProof/>
        <w:sz w:val="20"/>
        <w:szCs w:val="20"/>
      </w:rPr>
      <w:t>16</w:t>
    </w:r>
    <w:r w:rsidRPr="00E014A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79" w:rsidRDefault="00C13679">
      <w:r>
        <w:separator/>
      </w:r>
    </w:p>
  </w:footnote>
  <w:footnote w:type="continuationSeparator" w:id="0">
    <w:p w:rsidR="00C13679" w:rsidRDefault="00C13679">
      <w:r>
        <w:continuationSeparator/>
      </w:r>
    </w:p>
  </w:footnote>
  <w:footnote w:type="continuationNotice" w:id="1">
    <w:p w:rsidR="00C13679" w:rsidRDefault="00C13679"/>
  </w:footnote>
  <w:footnote w:id="2">
    <w:p w:rsidR="00F2634C" w:rsidRPr="002B014D" w:rsidRDefault="00F2634C" w:rsidP="002B014D">
      <w:pPr>
        <w:pStyle w:val="FootnoteText"/>
        <w:ind w:left="0" w:firstLine="0"/>
        <w:rPr>
          <w:rFonts w:ascii="Candara" w:hAnsi="Candara"/>
        </w:rPr>
      </w:pPr>
      <w:r>
        <w:rPr>
          <w:rStyle w:val="FootnoteReference"/>
        </w:rPr>
        <w:footnoteRef/>
      </w:r>
      <w:r>
        <w:t xml:space="preserve"> </w:t>
      </w:r>
      <w:r>
        <w:rPr>
          <w:rFonts w:ascii="Candara" w:hAnsi="Candara"/>
        </w:rPr>
        <w:t>Jāatgādina, ka Komisijas piedāvātie pakalpojumi neatbrīvo dalībvalstis no pienākuma ziņot par ikvienu piešķirto atbalstu, neatkarīgi no tā, vai tas ir norādīts sarakstā.</w:t>
      </w:r>
    </w:p>
  </w:footnote>
  <w:footnote w:id="3">
    <w:p w:rsidR="00841996" w:rsidRPr="00841996" w:rsidRDefault="00841996" w:rsidP="00F2634C">
      <w:pPr>
        <w:pStyle w:val="FootnoteText"/>
        <w:ind w:left="0" w:firstLine="0"/>
        <w:rPr>
          <w:rFonts w:ascii="Candara" w:hAnsi="Candara"/>
        </w:rPr>
      </w:pPr>
      <w:r>
        <w:rPr>
          <w:rStyle w:val="FootnoteReference"/>
          <w:rFonts w:ascii="Candara" w:hAnsi="Candara"/>
        </w:rPr>
        <w:footnoteRef/>
      </w:r>
      <w:r>
        <w:rPr>
          <w:rFonts w:ascii="Candara" w:hAnsi="Candara"/>
        </w:rPr>
        <w:t xml:space="preserve"> Skatīt III pielikumu Komisijas 2004. gada 21. aprīļa Regulai (EK) Nr. 794/2004, ar ko īsteno Padomes Regulu (EK) Nr. 659/1999, ar kuru nosaka sīki izstrādātus noteikumus EK līguma 93. panta piemērošanai, Oficiālais Vēstnesis L 140, 30.4.2004., 1. lpp.</w:t>
      </w:r>
    </w:p>
  </w:footnote>
  <w:footnote w:id="4">
    <w:p w:rsidR="00E369A8" w:rsidRPr="00E369A8" w:rsidRDefault="00E369A8">
      <w:pPr>
        <w:pStyle w:val="FootnoteText"/>
        <w:rPr>
          <w:rFonts w:ascii="Candara" w:hAnsi="Candara"/>
        </w:rPr>
      </w:pPr>
      <w:r>
        <w:rPr>
          <w:rStyle w:val="FootnoteReference"/>
          <w:rFonts w:ascii="Candara" w:hAnsi="Candara"/>
        </w:rPr>
        <w:footnoteRef/>
      </w:r>
      <w:r>
        <w:rPr>
          <w:rFonts w:ascii="Candara" w:hAnsi="Candara"/>
        </w:rPr>
        <w:t xml:space="preserve"> SARI sākumlapas kreisās slejas apakšā.</w:t>
      </w:r>
    </w:p>
  </w:footnote>
  <w:footnote w:id="5">
    <w:p w:rsidR="00150EE9" w:rsidRPr="00150EE9" w:rsidRDefault="00150EE9" w:rsidP="004B46FC">
      <w:pPr>
        <w:pStyle w:val="FootnoteText"/>
        <w:ind w:left="0" w:firstLine="0"/>
      </w:pPr>
      <w:r>
        <w:rPr>
          <w:rStyle w:val="FootnoteReference"/>
        </w:rPr>
        <w:footnoteRef/>
      </w:r>
      <w:r>
        <w:t xml:space="preserve"> </w:t>
      </w:r>
      <w:r>
        <w:rPr>
          <w:rFonts w:ascii="Candara" w:hAnsi="Candara"/>
        </w:rPr>
        <w:t>Piemēram, shēmai, kuras primārais mērķis ir pētniecība un izstrāde, sekundārais mērķis var būt mazie un vidējie uzņēmumi (MVU), ja atbalsts paredzēts vienīgi MVU.</w:t>
      </w:r>
    </w:p>
  </w:footnote>
  <w:footnote w:id="6">
    <w:p w:rsidR="002201D9" w:rsidRPr="00DC5148" w:rsidRDefault="002201D9" w:rsidP="00C836C6">
      <w:pPr>
        <w:pStyle w:val="FootnoteText"/>
        <w:ind w:left="0" w:firstLine="0"/>
        <w:rPr>
          <w:rFonts w:ascii="Candara" w:hAnsi="Candara" w:cs="Arial"/>
        </w:rPr>
      </w:pPr>
      <w:r>
        <w:rPr>
          <w:rStyle w:val="FootnoteReference"/>
        </w:rPr>
        <w:footnoteRef/>
      </w:r>
      <w:r>
        <w:t xml:space="preserve"> </w:t>
      </w:r>
      <w:r>
        <w:rPr>
          <w:rFonts w:ascii="Candara" w:hAnsi="Candara"/>
        </w:rPr>
        <w:t xml:space="preserve">NACE Rev. 2 ir saimniecisko darbību statistiskā klasifikācija Eiropas Kopienā. Skat. </w:t>
      </w:r>
      <w:hyperlink r:id="rId1">
        <w:r>
          <w:rPr>
            <w:rStyle w:val="Hyperlink"/>
            <w:rFonts w:ascii="Candara" w:hAnsi="Candara"/>
          </w:rPr>
          <w:t>http://ec.europa.eu/eurostat/documents/3859598/5902521/KS-RA-07-015-EN.PDF/dd5443f5-b886-40e4-920d-9df03590ff91?version=1.0</w:t>
        </w:r>
      </w:hyperlink>
      <w:r>
        <w:rPr>
          <w:rFonts w:ascii="Candara" w:hAnsi="Candara"/>
          <w:color w:val="0000FF"/>
          <w:u w:val="single"/>
        </w:rPr>
        <w:t>.</w:t>
      </w:r>
    </w:p>
  </w:footnote>
  <w:footnote w:id="7">
    <w:p w:rsidR="001A777F" w:rsidRPr="000F26E0" w:rsidRDefault="001A777F" w:rsidP="001A777F">
      <w:pPr>
        <w:pStyle w:val="FootnoteText"/>
        <w:ind w:left="0" w:firstLine="0"/>
        <w:rPr>
          <w:rFonts w:ascii="Candara" w:hAnsi="Candara"/>
        </w:rPr>
      </w:pPr>
      <w:r>
        <w:rPr>
          <w:rStyle w:val="FootnoteReference"/>
          <w:rFonts w:ascii="Candara" w:hAnsi="Candara"/>
        </w:rPr>
        <w:footnoteRef/>
      </w:r>
      <w:r>
        <w:rPr>
          <w:rFonts w:ascii="Candara" w:hAnsi="Candara"/>
        </w:rPr>
        <w:t xml:space="preserve"> Piemēram: ar konkrētu atbalsta pasākumu ir piešķirts aizdevums 100 miljonu euro apmērā. Tādējādi aizdevuma nominālā summa ir 100 miljoni euro, taču atbalsta elements ir daudz mazāks, proti, 1 miljons euro.</w:t>
      </w:r>
    </w:p>
  </w:footnote>
  <w:footnote w:id="8">
    <w:p w:rsidR="00D322CF" w:rsidRPr="0086611B" w:rsidRDefault="00D322CF">
      <w:pPr>
        <w:pStyle w:val="FootnoteText"/>
      </w:pPr>
      <w:r>
        <w:rPr>
          <w:rStyle w:val="FootnoteReference"/>
        </w:rPr>
        <w:footnoteRef/>
      </w:r>
      <w:r>
        <w:t xml:space="preserve"> </w:t>
      </w:r>
      <w:r>
        <w:rPr>
          <w:rFonts w:ascii="Candara" w:hAnsi="Candara"/>
        </w:rPr>
        <w:t>Tomēr Komisija patur tiesības pieprasīt papildu paskaidrojumus gadījumā, ja ir norādīta nulle.</w:t>
      </w:r>
    </w:p>
  </w:footnote>
  <w:footnote w:id="9">
    <w:p w:rsidR="0007489A" w:rsidRPr="0007489A" w:rsidRDefault="0007489A" w:rsidP="00F678B7">
      <w:pPr>
        <w:pStyle w:val="FootnoteText"/>
        <w:ind w:left="0" w:firstLine="0"/>
      </w:pPr>
      <w:r>
        <w:rPr>
          <w:rStyle w:val="FootnoteReference"/>
        </w:rPr>
        <w:footnoteRef/>
      </w:r>
      <w:r w:rsidR="00681A4B" w:rsidRPr="00681A4B">
        <w:rPr>
          <w:rFonts w:ascii="Candara" w:hAnsi="Candara"/>
        </w:rPr>
        <w:t xml:space="preserve"> </w:t>
      </w:r>
      <w:r>
        <w:rPr>
          <w:rFonts w:ascii="Candara" w:hAnsi="Candara"/>
          <w:u w:val="single"/>
        </w:rPr>
        <w:t>Piemērs:</w:t>
      </w:r>
      <w:r>
        <w:rPr>
          <w:rFonts w:ascii="Candara" w:hAnsi="Candara"/>
        </w:rPr>
        <w:t xml:space="preserve"> 2014. gadā saņēmējiem tiek piešķirta atbalsta summa 200 miljonu euro apmērā saskaņā ar līdzfinansēto atbalsta pasākumu X, un šos izdevumus 85 % apmērā līdzfinansē ar Eiropas Savienības līdzekļiem un 15 % apmērā – ar valsts līdzekļiem. Dalībvalstīm būtu jāievada „200” laukā „Atbalsta elements” un „15” jaunajā laukā „Valsts līdzfinansējums”.</w:t>
      </w:r>
    </w:p>
  </w:footnote>
  <w:footnote w:id="10">
    <w:p w:rsidR="005473B7" w:rsidRPr="005473B7" w:rsidRDefault="005473B7">
      <w:pPr>
        <w:pStyle w:val="FootnoteText"/>
        <w:rPr>
          <w:rFonts w:ascii="Candara" w:hAnsi="Candara"/>
        </w:rPr>
      </w:pPr>
      <w:r>
        <w:rPr>
          <w:rStyle w:val="FootnoteReference"/>
          <w:rFonts w:ascii="Candara" w:hAnsi="Candara"/>
        </w:rPr>
        <w:footnoteRef/>
      </w:r>
      <w:r>
        <w:rPr>
          <w:rFonts w:ascii="Candara" w:hAnsi="Candara"/>
        </w:rPr>
        <w:t xml:space="preserve"> Par ievērojamu tiek uzskatīta vairāk nekā 20 % atšķirība.</w:t>
      </w:r>
    </w:p>
  </w:footnote>
  <w:footnote w:id="11">
    <w:p w:rsidR="007E79D2" w:rsidRPr="00DC5148" w:rsidRDefault="007E79D2" w:rsidP="007E79D2">
      <w:pPr>
        <w:pStyle w:val="FootnoteText"/>
        <w:rPr>
          <w:rFonts w:ascii="Candara" w:hAnsi="Candara"/>
        </w:rPr>
      </w:pPr>
      <w:r>
        <w:rPr>
          <w:rStyle w:val="FootnoteReference"/>
        </w:rPr>
        <w:footnoteRef/>
      </w:r>
      <w:r>
        <w:tab/>
      </w:r>
      <w:r>
        <w:rPr>
          <w:rFonts w:ascii="Candara" w:hAnsi="Candara"/>
        </w:rPr>
        <w:t>Kopienas pamatnostādnes attiecībā uz valsts atbalstu lauksaimniecības un mežsaimniecības nozarē 2007. – 2013. gadā (OV C 319, 27.12.2006., 1. lpp.) vai Eiropas Savienības pamatnostādnes par valsts atbalstu lauksaimniecības un mežsaimniecības nozarē un lauku apvidos 2014. – 2020. gadam (OV C 204, 1.7.2014., 1. lpp.).</w:t>
      </w:r>
    </w:p>
    <w:p w:rsidR="007E79D2" w:rsidRPr="007E79D2" w:rsidRDefault="007E79D2">
      <w:pPr>
        <w:pStyle w:val="FootnoteText"/>
      </w:pPr>
    </w:p>
  </w:footnote>
  <w:footnote w:id="12">
    <w:p w:rsidR="007E79D2" w:rsidRPr="007E79D2" w:rsidRDefault="007E79D2">
      <w:pPr>
        <w:pStyle w:val="FootnoteText"/>
      </w:pPr>
      <w:r>
        <w:rPr>
          <w:rStyle w:val="FootnoteReference"/>
        </w:rPr>
        <w:footnoteRef/>
      </w:r>
      <w:r>
        <w:tab/>
      </w:r>
      <w:r>
        <w:rPr>
          <w:rFonts w:ascii="Candara" w:hAnsi="Candara"/>
        </w:rPr>
        <w:t>Komisijas 2006. gada 15. decembra Regula (EK) Nr. 1857/2006 par Līguma 87. un 88. panta piemērošanu attiecībā uz maziem un vidējiem uzņēmumiem, kas nodarbojas ar lauksaimniecības produktu ražošanu, un grozījumiem Regulā (EK) Nr. 70/2001. (OV L 358, 16.12.2006., 3. lpp.) vai Komisijas 2014. gada 25. jūnija Regula (ES) Nr. 702/2014, ar kuru konkrētas atbalsta kategorijas lauksaimniecības un mežsaimniecības nozarē un lauku apvidos atzīst par saderīgām ar iekšējo tirgu, piemērojot Līguma par Eiropas Savienības darbību 107. un 108. pantu (OV L 193, 1.7.2014.,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D9" w:rsidRPr="00AA1C9F" w:rsidRDefault="002201D9">
    <w:pPr>
      <w:pStyle w:val="Header"/>
      <w:rPr>
        <w:rFonts w:ascii="Candara" w:hAnsi="Candara"/>
        <w:sz w:val="20"/>
        <w:szCs w:val="20"/>
      </w:rPr>
    </w:pPr>
    <w:r>
      <w:rPr>
        <w:rFonts w:ascii="Candara" w:hAnsi="Candara"/>
        <w:b/>
        <w:sz w:val="20"/>
      </w:rPr>
      <w:t>2016. gada ziņojums par valsts atbalsta izdevumiem (izdevumi par 2015. gadu) — norādījumi dalībvalstīm</w:t>
    </w:r>
    <w:r>
      <w:rPr>
        <w:rFonts w:ascii="Candara" w:hAnsi="Candar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E91"/>
    <w:multiLevelType w:val="hybridMultilevel"/>
    <w:tmpl w:val="5876036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E4BE0"/>
    <w:multiLevelType w:val="hybridMultilevel"/>
    <w:tmpl w:val="8CD42CDA"/>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5292EA2"/>
    <w:multiLevelType w:val="hybridMultilevel"/>
    <w:tmpl w:val="55BC77B0"/>
    <w:lvl w:ilvl="0" w:tplc="A6C42340">
      <w:start w:val="18"/>
      <w:numFmt w:val="decimal"/>
      <w:lvlText w:val="(%1)"/>
      <w:lvlJc w:val="left"/>
      <w:pPr>
        <w:tabs>
          <w:tab w:val="num" w:pos="1444"/>
        </w:tabs>
        <w:ind w:left="1444" w:hanging="735"/>
      </w:pPr>
      <w:rPr>
        <w:rFonts w:hint="default"/>
      </w:rPr>
    </w:lvl>
    <w:lvl w:ilvl="1" w:tplc="1152C636">
      <w:start w:val="1"/>
      <w:numFmt w:val="decimal"/>
      <w:lvlText w:val="%2."/>
      <w:lvlJc w:val="left"/>
      <w:pPr>
        <w:ind w:left="1789" w:hanging="360"/>
      </w:pPr>
      <w:rPr>
        <w:rFonts w:hint="default"/>
      </w:rPr>
    </w:lvl>
    <w:lvl w:ilvl="2" w:tplc="0809001B">
      <w:start w:val="1"/>
      <w:numFmt w:val="lowerRoman"/>
      <w:lvlText w:val="%3."/>
      <w:lvlJc w:val="right"/>
      <w:pPr>
        <w:tabs>
          <w:tab w:val="num" w:pos="2509"/>
        </w:tabs>
        <w:ind w:left="2509" w:hanging="180"/>
      </w:pPr>
    </w:lvl>
    <w:lvl w:ilvl="3" w:tplc="78C831DC">
      <w:start w:val="1"/>
      <w:numFmt w:val="decimal"/>
      <w:lvlText w:val="%4."/>
      <w:lvlJc w:val="left"/>
      <w:pPr>
        <w:tabs>
          <w:tab w:val="num" w:pos="360"/>
        </w:tabs>
        <w:ind w:left="360" w:hanging="360"/>
      </w:pPr>
      <w:rPr>
        <w:rFonts w:hint="default"/>
        <w:sz w:val="24"/>
        <w:szCs w:val="24"/>
      </w:rPr>
    </w:lvl>
    <w:lvl w:ilvl="4" w:tplc="B27E4132">
      <w:start w:val="1"/>
      <w:numFmt w:val="bullet"/>
      <w:lvlText w:val=""/>
      <w:lvlJc w:val="left"/>
      <w:pPr>
        <w:tabs>
          <w:tab w:val="num" w:pos="3949"/>
        </w:tabs>
        <w:ind w:left="3949" w:hanging="360"/>
      </w:pPr>
      <w:rPr>
        <w:rFonts w:ascii="Symbol" w:hAnsi="Symbol" w:hint="default"/>
        <w:color w:val="auto"/>
      </w:rPr>
    </w:lvl>
    <w:lvl w:ilvl="5" w:tplc="08090001">
      <w:start w:val="1"/>
      <w:numFmt w:val="bullet"/>
      <w:lvlText w:val=""/>
      <w:lvlJc w:val="left"/>
      <w:pPr>
        <w:tabs>
          <w:tab w:val="num" w:pos="4849"/>
        </w:tabs>
        <w:ind w:left="4849" w:hanging="360"/>
      </w:pPr>
      <w:rPr>
        <w:rFonts w:ascii="Symbol" w:hAnsi="Symbol" w:hint="default"/>
      </w:r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nsid w:val="0D3F6E7A"/>
    <w:multiLevelType w:val="hybridMultilevel"/>
    <w:tmpl w:val="6E04F8F0"/>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5B7DAE"/>
    <w:multiLevelType w:val="hybridMultilevel"/>
    <w:tmpl w:val="AF70CED4"/>
    <w:lvl w:ilvl="0" w:tplc="A6C42340">
      <w:start w:val="18"/>
      <w:numFmt w:val="decimal"/>
      <w:lvlText w:val="(%1)"/>
      <w:lvlJc w:val="left"/>
      <w:pPr>
        <w:tabs>
          <w:tab w:val="num" w:pos="1444"/>
        </w:tabs>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B4710"/>
    <w:multiLevelType w:val="multilevel"/>
    <w:tmpl w:val="3AFC38C4"/>
    <w:lvl w:ilvl="0">
      <w:start w:val="2"/>
      <w:numFmt w:val="decimal"/>
      <w:lvlText w:val="(%1)"/>
      <w:lvlJc w:val="left"/>
      <w:pPr>
        <w:tabs>
          <w:tab w:val="num" w:pos="709"/>
        </w:tabs>
        <w:ind w:left="709" w:hanging="709"/>
      </w:pPr>
      <w:rPr>
        <w:rFonts w:hint="default"/>
      </w:rPr>
    </w:lvl>
    <w:lvl w:ilvl="1">
      <w:start w:val="1"/>
      <w:numFmt w:val="upperLetter"/>
      <w:lvlText w:val="9(%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CC84B9C"/>
    <w:multiLevelType w:val="hybridMultilevel"/>
    <w:tmpl w:val="E1EE28C6"/>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64BBD"/>
    <w:multiLevelType w:val="hybridMultilevel"/>
    <w:tmpl w:val="BF140940"/>
    <w:lvl w:ilvl="0" w:tplc="1152C636">
      <w:start w:val="1"/>
      <w:numFmt w:val="decimal"/>
      <w:lvlText w:val="%1."/>
      <w:lvlJc w:val="left"/>
      <w:pPr>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01F8F"/>
    <w:multiLevelType w:val="hybridMultilevel"/>
    <w:tmpl w:val="C5A6F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AE73AC"/>
    <w:multiLevelType w:val="hybridMultilevel"/>
    <w:tmpl w:val="378C8638"/>
    <w:lvl w:ilvl="0" w:tplc="B27E4132">
      <w:start w:val="1"/>
      <w:numFmt w:val="bullet"/>
      <w:lvlText w:val=""/>
      <w:lvlJc w:val="left"/>
      <w:pPr>
        <w:ind w:left="720" w:hanging="360"/>
      </w:pPr>
      <w:rPr>
        <w:rFonts w:ascii="Symbol" w:hAnsi="Symbol" w:hint="default"/>
        <w:color w:val="auto"/>
      </w:rPr>
    </w:lvl>
    <w:lvl w:ilvl="1" w:tplc="C20E3ABA">
      <w:numFmt w:val="bullet"/>
      <w:lvlText w:val="-"/>
      <w:lvlJc w:val="left"/>
      <w:pPr>
        <w:ind w:left="1440" w:hanging="360"/>
      </w:pPr>
      <w:rPr>
        <w:rFonts w:ascii="Times New Roman" w:eastAsia="Times New Roman" w:hAnsi="Times New Roman"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426A2"/>
    <w:multiLevelType w:val="hybridMultilevel"/>
    <w:tmpl w:val="A65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4617A"/>
    <w:multiLevelType w:val="hybridMultilevel"/>
    <w:tmpl w:val="BB1E0FA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nsid w:val="32F51541"/>
    <w:multiLevelType w:val="hybridMultilevel"/>
    <w:tmpl w:val="B666FADA"/>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48E64B3"/>
    <w:multiLevelType w:val="multilevel"/>
    <w:tmpl w:val="B0786A34"/>
    <w:lvl w:ilvl="0">
      <w:start w:val="1"/>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nsid w:val="3A7C6F62"/>
    <w:multiLevelType w:val="hybridMultilevel"/>
    <w:tmpl w:val="92461E08"/>
    <w:lvl w:ilvl="0" w:tplc="1324C8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7D587E"/>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AA7532"/>
    <w:multiLevelType w:val="hybridMultilevel"/>
    <w:tmpl w:val="FCFE60D8"/>
    <w:lvl w:ilvl="0" w:tplc="1152C6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7019E3"/>
    <w:multiLevelType w:val="hybridMultilevel"/>
    <w:tmpl w:val="74A2E6EA"/>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A2C76"/>
    <w:multiLevelType w:val="hybridMultilevel"/>
    <w:tmpl w:val="31DAC4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89E0C49"/>
    <w:multiLevelType w:val="hybridMultilevel"/>
    <w:tmpl w:val="17C09CCC"/>
    <w:lvl w:ilvl="0" w:tplc="B27E413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7710FC"/>
    <w:multiLevelType w:val="hybridMultilevel"/>
    <w:tmpl w:val="A814AA4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70736"/>
    <w:multiLevelType w:val="hybridMultilevel"/>
    <w:tmpl w:val="D8061D7E"/>
    <w:lvl w:ilvl="0" w:tplc="E94CCE6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9B3093"/>
    <w:multiLevelType w:val="hybridMultilevel"/>
    <w:tmpl w:val="5FF829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95E98"/>
    <w:multiLevelType w:val="hybridMultilevel"/>
    <w:tmpl w:val="C1E88DAE"/>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5871E0"/>
    <w:multiLevelType w:val="hybridMultilevel"/>
    <w:tmpl w:val="E95C366C"/>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1B">
      <w:start w:val="1"/>
      <w:numFmt w:val="lowerRoman"/>
      <w:lvlText w:val="%2."/>
      <w:lvlJc w:val="right"/>
      <w:pPr>
        <w:tabs>
          <w:tab w:val="num" w:pos="900"/>
        </w:tabs>
        <w:ind w:left="900" w:hanging="18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D6D0218"/>
    <w:multiLevelType w:val="multilevel"/>
    <w:tmpl w:val="F990BD48"/>
    <w:lvl w:ilvl="0">
      <w:start w:val="18"/>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4E02718D"/>
    <w:multiLevelType w:val="multilevel"/>
    <w:tmpl w:val="C65A17AA"/>
    <w:lvl w:ilvl="0">
      <w:start w:val="5"/>
      <w:numFmt w:val="decimal"/>
      <w:lvlText w:val="(%1)"/>
      <w:lvlJc w:val="left"/>
      <w:pPr>
        <w:tabs>
          <w:tab w:val="num" w:pos="709"/>
        </w:tabs>
        <w:ind w:left="709" w:hanging="709"/>
      </w:pPr>
      <w:rPr>
        <w:rFonts w:hint="default"/>
      </w:rPr>
    </w:lvl>
    <w:lvl w:ilvl="1">
      <w:start w:val="1"/>
      <w:numFmt w:val="upperLetter"/>
      <w:lvlText w:val="9(%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0627816"/>
    <w:multiLevelType w:val="hybridMultilevel"/>
    <w:tmpl w:val="3DC41702"/>
    <w:lvl w:ilvl="0" w:tplc="E5D24BF0">
      <w:start w:val="73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1B315DB"/>
    <w:multiLevelType w:val="hybridMultilevel"/>
    <w:tmpl w:val="4EDE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nsid w:val="573D180E"/>
    <w:multiLevelType w:val="hybridMultilevel"/>
    <w:tmpl w:val="08B0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6920BA"/>
    <w:multiLevelType w:val="hybridMultilevel"/>
    <w:tmpl w:val="720841A4"/>
    <w:lvl w:ilvl="0" w:tplc="9A7C21E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085FF2"/>
    <w:multiLevelType w:val="hybridMultilevel"/>
    <w:tmpl w:val="3CBA3C3C"/>
    <w:lvl w:ilvl="0" w:tplc="4CACDD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183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357CDD"/>
    <w:multiLevelType w:val="hybridMultilevel"/>
    <w:tmpl w:val="FED2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216594"/>
    <w:multiLevelType w:val="hybridMultilevel"/>
    <w:tmpl w:val="73ECBDF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7">
    <w:nsid w:val="63492E01"/>
    <w:multiLevelType w:val="hybridMultilevel"/>
    <w:tmpl w:val="256E6A86"/>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C24386"/>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474BA6"/>
    <w:multiLevelType w:val="hybridMultilevel"/>
    <w:tmpl w:val="873EFE78"/>
    <w:lvl w:ilvl="0" w:tplc="0809001B">
      <w:start w:val="1"/>
      <w:numFmt w:val="lowerRoman"/>
      <w:lvlText w:val="%1."/>
      <w:lvlJc w:val="right"/>
      <w:pPr>
        <w:tabs>
          <w:tab w:val="num" w:pos="900"/>
        </w:tabs>
        <w:ind w:left="900" w:hanging="180"/>
      </w:pPr>
    </w:lvl>
    <w:lvl w:ilvl="1" w:tplc="08090003">
      <w:start w:val="1"/>
      <w:numFmt w:val="bullet"/>
      <w:lvlText w:val="o"/>
      <w:lvlJc w:val="left"/>
      <w:pPr>
        <w:tabs>
          <w:tab w:val="num" w:pos="-540"/>
        </w:tabs>
        <w:ind w:left="-540" w:hanging="360"/>
      </w:pPr>
      <w:rPr>
        <w:rFonts w:ascii="Courier New" w:hAnsi="Courier New" w:cs="Courier New" w:hint="default"/>
      </w:rPr>
    </w:lvl>
    <w:lvl w:ilvl="2" w:tplc="0809001B">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40">
    <w:nsid w:val="6AEC3BC8"/>
    <w:multiLevelType w:val="multilevel"/>
    <w:tmpl w:val="B0786A34"/>
    <w:lvl w:ilvl="0">
      <w:start w:val="1"/>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1">
    <w:nsid w:val="6B7B1015"/>
    <w:multiLevelType w:val="hybridMultilevel"/>
    <w:tmpl w:val="3EF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902A99"/>
    <w:multiLevelType w:val="multilevel"/>
    <w:tmpl w:val="F990BD48"/>
    <w:lvl w:ilvl="0">
      <w:start w:val="18"/>
      <w:numFmt w:val="decimal"/>
      <w:lvlText w:val="(%1)"/>
      <w:lvlJc w:val="left"/>
      <w:pPr>
        <w:tabs>
          <w:tab w:val="num" w:pos="1444"/>
        </w:tabs>
        <w:ind w:left="1444" w:hanging="735"/>
      </w:pPr>
      <w:rPr>
        <w:rFonts w:hint="default"/>
      </w:rPr>
    </w:lvl>
    <w:lvl w:ilvl="1" w:tentative="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rPr>
        <w:rFonts w:hint="default"/>
      </w:rPr>
    </w:lvl>
    <w:lvl w:ilvl="4">
      <w:start w:val="1"/>
      <w:numFmt w:val="bullet"/>
      <w:lvlText w:val=""/>
      <w:lvlJc w:val="left"/>
      <w:pPr>
        <w:tabs>
          <w:tab w:val="num" w:pos="3949"/>
        </w:tabs>
        <w:ind w:left="3949" w:hanging="360"/>
      </w:pPr>
      <w:rPr>
        <w:rFonts w:ascii="Symbol" w:hAnsi="Symbol" w:hint="default"/>
        <w:color w:val="auto"/>
      </w:rPr>
    </w:lvl>
    <w:lvl w:ilvl="5">
      <w:start w:val="1"/>
      <w:numFmt w:val="bullet"/>
      <w:lvlText w:val=""/>
      <w:lvlJc w:val="left"/>
      <w:pPr>
        <w:tabs>
          <w:tab w:val="num" w:pos="4849"/>
        </w:tabs>
        <w:ind w:left="4849" w:hanging="360"/>
      </w:pPr>
      <w:rPr>
        <w:rFonts w:ascii="Symbol" w:hAnsi="Symbol" w:hint="default"/>
      </w:r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3">
    <w:nsid w:val="72376622"/>
    <w:multiLevelType w:val="multilevel"/>
    <w:tmpl w:val="C32E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D92402"/>
    <w:multiLevelType w:val="hybridMultilevel"/>
    <w:tmpl w:val="173240A6"/>
    <w:lvl w:ilvl="0" w:tplc="E5D24BF0">
      <w:start w:val="7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E85538"/>
    <w:multiLevelType w:val="hybridMultilevel"/>
    <w:tmpl w:val="70CA6902"/>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ED534C"/>
    <w:multiLevelType w:val="hybridMultilevel"/>
    <w:tmpl w:val="DA069A4E"/>
    <w:lvl w:ilvl="0" w:tplc="B27E4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8B3AAC"/>
    <w:multiLevelType w:val="hybridMultilevel"/>
    <w:tmpl w:val="52481A50"/>
    <w:lvl w:ilvl="0" w:tplc="B27E4132">
      <w:start w:val="1"/>
      <w:numFmt w:val="bullet"/>
      <w:lvlText w:val=""/>
      <w:lvlJc w:val="left"/>
      <w:pPr>
        <w:ind w:left="720" w:hanging="360"/>
      </w:pPr>
      <w:rPr>
        <w:rFonts w:ascii="Symbol" w:hAnsi="Symbol" w:hint="default"/>
        <w:color w:val="auto"/>
      </w:rPr>
    </w:lvl>
    <w:lvl w:ilvl="1" w:tplc="74A692B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5A2D35"/>
    <w:multiLevelType w:val="hybridMultilevel"/>
    <w:tmpl w:val="B614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E87644"/>
    <w:multiLevelType w:val="hybridMultilevel"/>
    <w:tmpl w:val="B4BE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7"/>
  </w:num>
  <w:num w:numId="4">
    <w:abstractNumId w:val="34"/>
  </w:num>
  <w:num w:numId="5">
    <w:abstractNumId w:val="44"/>
  </w:num>
  <w:num w:numId="6">
    <w:abstractNumId w:val="12"/>
  </w:num>
  <w:num w:numId="7">
    <w:abstractNumId w:val="5"/>
  </w:num>
  <w:num w:numId="8">
    <w:abstractNumId w:val="3"/>
  </w:num>
  <w:num w:numId="9">
    <w:abstractNumId w:val="25"/>
  </w:num>
  <w:num w:numId="10">
    <w:abstractNumId w:val="39"/>
  </w:num>
  <w:num w:numId="11">
    <w:abstractNumId w:val="28"/>
  </w:num>
  <w:num w:numId="12">
    <w:abstractNumId w:val="1"/>
  </w:num>
  <w:num w:numId="13">
    <w:abstractNumId w:val="30"/>
  </w:num>
  <w:num w:numId="14">
    <w:abstractNumId w:val="22"/>
  </w:num>
  <w:num w:numId="15">
    <w:abstractNumId w:val="18"/>
  </w:num>
  <w:num w:numId="16">
    <w:abstractNumId w:val="21"/>
  </w:num>
  <w:num w:numId="17">
    <w:abstractNumId w:val="35"/>
  </w:num>
  <w:num w:numId="18">
    <w:abstractNumId w:val="49"/>
  </w:num>
  <w:num w:numId="19">
    <w:abstractNumId w:val="43"/>
  </w:num>
  <w:num w:numId="20">
    <w:abstractNumId w:val="23"/>
  </w:num>
  <w:num w:numId="21">
    <w:abstractNumId w:val="15"/>
  </w:num>
  <w:num w:numId="22">
    <w:abstractNumId w:val="38"/>
  </w:num>
  <w:num w:numId="23">
    <w:abstractNumId w:val="40"/>
  </w:num>
  <w:num w:numId="24">
    <w:abstractNumId w:val="13"/>
  </w:num>
  <w:num w:numId="25">
    <w:abstractNumId w:val="26"/>
  </w:num>
  <w:num w:numId="26">
    <w:abstractNumId w:val="42"/>
  </w:num>
  <w:num w:numId="27">
    <w:abstractNumId w:val="22"/>
  </w:num>
  <w:num w:numId="28">
    <w:abstractNumId w:val="0"/>
  </w:num>
  <w:num w:numId="29">
    <w:abstractNumId w:val="17"/>
  </w:num>
  <w:num w:numId="30">
    <w:abstractNumId w:val="6"/>
  </w:num>
  <w:num w:numId="31">
    <w:abstractNumId w:val="37"/>
  </w:num>
  <w:num w:numId="32">
    <w:abstractNumId w:val="46"/>
  </w:num>
  <w:num w:numId="33">
    <w:abstractNumId w:val="45"/>
  </w:num>
  <w:num w:numId="34">
    <w:abstractNumId w:val="24"/>
  </w:num>
  <w:num w:numId="35">
    <w:abstractNumId w:val="20"/>
  </w:num>
  <w:num w:numId="36">
    <w:abstractNumId w:val="9"/>
  </w:num>
  <w:num w:numId="37">
    <w:abstractNumId w:val="47"/>
  </w:num>
  <w:num w:numId="38">
    <w:abstractNumId w:val="29"/>
  </w:num>
  <w:num w:numId="39">
    <w:abstractNumId w:val="4"/>
  </w:num>
  <w:num w:numId="40">
    <w:abstractNumId w:val="48"/>
  </w:num>
  <w:num w:numId="41">
    <w:abstractNumId w:val="32"/>
  </w:num>
  <w:num w:numId="42">
    <w:abstractNumId w:val="14"/>
  </w:num>
  <w:num w:numId="43">
    <w:abstractNumId w:val="7"/>
  </w:num>
  <w:num w:numId="44">
    <w:abstractNumId w:val="33"/>
  </w:num>
  <w:num w:numId="45">
    <w:abstractNumId w:val="41"/>
  </w:num>
  <w:num w:numId="46">
    <w:abstractNumId w:val="22"/>
  </w:num>
  <w:num w:numId="47">
    <w:abstractNumId w:val="11"/>
  </w:num>
  <w:num w:numId="48">
    <w:abstractNumId w:val="8"/>
  </w:num>
  <w:num w:numId="49">
    <w:abstractNumId w:val="31"/>
  </w:num>
  <w:num w:numId="50">
    <w:abstractNumId w:val="16"/>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2"/>
  </w:num>
  <w:num w:numId="54">
    <w:abstractNumId w:val="36"/>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42C17"/>
    <w:rsid w:val="00000A63"/>
    <w:rsid w:val="0000137C"/>
    <w:rsid w:val="00003312"/>
    <w:rsid w:val="00004563"/>
    <w:rsid w:val="00006F57"/>
    <w:rsid w:val="00010FAB"/>
    <w:rsid w:val="000116D5"/>
    <w:rsid w:val="00012DD3"/>
    <w:rsid w:val="000144B4"/>
    <w:rsid w:val="000149E4"/>
    <w:rsid w:val="000156DE"/>
    <w:rsid w:val="000176C1"/>
    <w:rsid w:val="00022D62"/>
    <w:rsid w:val="00023571"/>
    <w:rsid w:val="00030BAC"/>
    <w:rsid w:val="00032289"/>
    <w:rsid w:val="00032541"/>
    <w:rsid w:val="00032CDA"/>
    <w:rsid w:val="000348CC"/>
    <w:rsid w:val="00034A09"/>
    <w:rsid w:val="00035477"/>
    <w:rsid w:val="000430BB"/>
    <w:rsid w:val="00045F98"/>
    <w:rsid w:val="0004639F"/>
    <w:rsid w:val="00050D0B"/>
    <w:rsid w:val="00051DEF"/>
    <w:rsid w:val="000523E5"/>
    <w:rsid w:val="00053396"/>
    <w:rsid w:val="00053916"/>
    <w:rsid w:val="000552E0"/>
    <w:rsid w:val="000569E8"/>
    <w:rsid w:val="000611FB"/>
    <w:rsid w:val="00061863"/>
    <w:rsid w:val="00063D16"/>
    <w:rsid w:val="000640D1"/>
    <w:rsid w:val="00064B3F"/>
    <w:rsid w:val="00064D4A"/>
    <w:rsid w:val="00066AED"/>
    <w:rsid w:val="00066D60"/>
    <w:rsid w:val="00071B5F"/>
    <w:rsid w:val="00072B62"/>
    <w:rsid w:val="0007367F"/>
    <w:rsid w:val="000736D0"/>
    <w:rsid w:val="0007387B"/>
    <w:rsid w:val="0007452B"/>
    <w:rsid w:val="0007489A"/>
    <w:rsid w:val="00074A0C"/>
    <w:rsid w:val="00076B30"/>
    <w:rsid w:val="00077CB3"/>
    <w:rsid w:val="000829D1"/>
    <w:rsid w:val="00083CCC"/>
    <w:rsid w:val="000848AF"/>
    <w:rsid w:val="00085572"/>
    <w:rsid w:val="00086B5C"/>
    <w:rsid w:val="00086C73"/>
    <w:rsid w:val="00086D2C"/>
    <w:rsid w:val="00086E6C"/>
    <w:rsid w:val="00090726"/>
    <w:rsid w:val="0009194C"/>
    <w:rsid w:val="0009256F"/>
    <w:rsid w:val="000937C6"/>
    <w:rsid w:val="0009745A"/>
    <w:rsid w:val="000A68FE"/>
    <w:rsid w:val="000A6ECF"/>
    <w:rsid w:val="000B04CE"/>
    <w:rsid w:val="000B05A3"/>
    <w:rsid w:val="000B0D8B"/>
    <w:rsid w:val="000B10AE"/>
    <w:rsid w:val="000B1AA8"/>
    <w:rsid w:val="000B34F0"/>
    <w:rsid w:val="000B55C7"/>
    <w:rsid w:val="000C08E6"/>
    <w:rsid w:val="000C0C58"/>
    <w:rsid w:val="000C143D"/>
    <w:rsid w:val="000C40EE"/>
    <w:rsid w:val="000C6830"/>
    <w:rsid w:val="000D1741"/>
    <w:rsid w:val="000D4C6C"/>
    <w:rsid w:val="000D4E0D"/>
    <w:rsid w:val="000D5EAE"/>
    <w:rsid w:val="000D6CCF"/>
    <w:rsid w:val="000E19F0"/>
    <w:rsid w:val="000E33DC"/>
    <w:rsid w:val="000E3733"/>
    <w:rsid w:val="000E53A1"/>
    <w:rsid w:val="000F26E0"/>
    <w:rsid w:val="000F2DB1"/>
    <w:rsid w:val="000F3D6B"/>
    <w:rsid w:val="000F6BFB"/>
    <w:rsid w:val="001013FB"/>
    <w:rsid w:val="00102768"/>
    <w:rsid w:val="0010394F"/>
    <w:rsid w:val="00103D04"/>
    <w:rsid w:val="00103E19"/>
    <w:rsid w:val="001040C4"/>
    <w:rsid w:val="00104F31"/>
    <w:rsid w:val="001050FC"/>
    <w:rsid w:val="0011190D"/>
    <w:rsid w:val="00112A9D"/>
    <w:rsid w:val="00113A59"/>
    <w:rsid w:val="00115E76"/>
    <w:rsid w:val="0011700D"/>
    <w:rsid w:val="0011702D"/>
    <w:rsid w:val="0012002A"/>
    <w:rsid w:val="001231D3"/>
    <w:rsid w:val="00124014"/>
    <w:rsid w:val="00124345"/>
    <w:rsid w:val="0012457B"/>
    <w:rsid w:val="00126BA7"/>
    <w:rsid w:val="00126EEA"/>
    <w:rsid w:val="001304F2"/>
    <w:rsid w:val="001408BB"/>
    <w:rsid w:val="0014128D"/>
    <w:rsid w:val="00142415"/>
    <w:rsid w:val="00142B96"/>
    <w:rsid w:val="00147CA9"/>
    <w:rsid w:val="00150095"/>
    <w:rsid w:val="0015092D"/>
    <w:rsid w:val="00150EE9"/>
    <w:rsid w:val="0015195A"/>
    <w:rsid w:val="00154967"/>
    <w:rsid w:val="00154A1E"/>
    <w:rsid w:val="00155417"/>
    <w:rsid w:val="0015680A"/>
    <w:rsid w:val="00156BD0"/>
    <w:rsid w:val="001606FF"/>
    <w:rsid w:val="00160B7B"/>
    <w:rsid w:val="00160DB8"/>
    <w:rsid w:val="00161FA4"/>
    <w:rsid w:val="0016325A"/>
    <w:rsid w:val="00163C65"/>
    <w:rsid w:val="00170703"/>
    <w:rsid w:val="00170EE9"/>
    <w:rsid w:val="001718FD"/>
    <w:rsid w:val="00173885"/>
    <w:rsid w:val="00174058"/>
    <w:rsid w:val="00177467"/>
    <w:rsid w:val="00181B8D"/>
    <w:rsid w:val="00184BC1"/>
    <w:rsid w:val="0018572F"/>
    <w:rsid w:val="00185CD0"/>
    <w:rsid w:val="001866BC"/>
    <w:rsid w:val="00186918"/>
    <w:rsid w:val="0018780A"/>
    <w:rsid w:val="00191C2A"/>
    <w:rsid w:val="001925F9"/>
    <w:rsid w:val="00193336"/>
    <w:rsid w:val="001936EE"/>
    <w:rsid w:val="00194D62"/>
    <w:rsid w:val="00195E6B"/>
    <w:rsid w:val="00197E6F"/>
    <w:rsid w:val="001A179F"/>
    <w:rsid w:val="001A1FE5"/>
    <w:rsid w:val="001A35CA"/>
    <w:rsid w:val="001A5C0C"/>
    <w:rsid w:val="001A5F8F"/>
    <w:rsid w:val="001A693D"/>
    <w:rsid w:val="001A7763"/>
    <w:rsid w:val="001A777F"/>
    <w:rsid w:val="001A7B72"/>
    <w:rsid w:val="001B2226"/>
    <w:rsid w:val="001B2C09"/>
    <w:rsid w:val="001B4592"/>
    <w:rsid w:val="001B7412"/>
    <w:rsid w:val="001C1108"/>
    <w:rsid w:val="001C170F"/>
    <w:rsid w:val="001C17A1"/>
    <w:rsid w:val="001C4FDD"/>
    <w:rsid w:val="001C59E3"/>
    <w:rsid w:val="001D5314"/>
    <w:rsid w:val="001E18F5"/>
    <w:rsid w:val="001E232D"/>
    <w:rsid w:val="001E3631"/>
    <w:rsid w:val="001E4B9F"/>
    <w:rsid w:val="001E502F"/>
    <w:rsid w:val="001F0696"/>
    <w:rsid w:val="001F4BCA"/>
    <w:rsid w:val="001F5B2D"/>
    <w:rsid w:val="001F7FC6"/>
    <w:rsid w:val="0020007B"/>
    <w:rsid w:val="002025D8"/>
    <w:rsid w:val="00202B10"/>
    <w:rsid w:val="00205351"/>
    <w:rsid w:val="00206886"/>
    <w:rsid w:val="002071B9"/>
    <w:rsid w:val="002073CF"/>
    <w:rsid w:val="002100A6"/>
    <w:rsid w:val="002100EA"/>
    <w:rsid w:val="00210117"/>
    <w:rsid w:val="00210566"/>
    <w:rsid w:val="00214818"/>
    <w:rsid w:val="00215108"/>
    <w:rsid w:val="00215FA1"/>
    <w:rsid w:val="002201D9"/>
    <w:rsid w:val="00220747"/>
    <w:rsid w:val="00221564"/>
    <w:rsid w:val="00221C13"/>
    <w:rsid w:val="00221D42"/>
    <w:rsid w:val="00222914"/>
    <w:rsid w:val="00224523"/>
    <w:rsid w:val="00224C96"/>
    <w:rsid w:val="002269E7"/>
    <w:rsid w:val="00226BFC"/>
    <w:rsid w:val="002338BA"/>
    <w:rsid w:val="00234933"/>
    <w:rsid w:val="0023602E"/>
    <w:rsid w:val="00240C04"/>
    <w:rsid w:val="00240CF9"/>
    <w:rsid w:val="00241AF9"/>
    <w:rsid w:val="00244247"/>
    <w:rsid w:val="0024449B"/>
    <w:rsid w:val="00246771"/>
    <w:rsid w:val="0024769A"/>
    <w:rsid w:val="0025022E"/>
    <w:rsid w:val="00251096"/>
    <w:rsid w:val="00253691"/>
    <w:rsid w:val="002538E1"/>
    <w:rsid w:val="00257431"/>
    <w:rsid w:val="00257DA8"/>
    <w:rsid w:val="002623C6"/>
    <w:rsid w:val="00262EC0"/>
    <w:rsid w:val="00263879"/>
    <w:rsid w:val="002650CE"/>
    <w:rsid w:val="0026737F"/>
    <w:rsid w:val="00271099"/>
    <w:rsid w:val="0027488B"/>
    <w:rsid w:val="0027672B"/>
    <w:rsid w:val="0028211F"/>
    <w:rsid w:val="0028429B"/>
    <w:rsid w:val="00285309"/>
    <w:rsid w:val="00290E5D"/>
    <w:rsid w:val="00290FA9"/>
    <w:rsid w:val="0029309E"/>
    <w:rsid w:val="00293829"/>
    <w:rsid w:val="00295229"/>
    <w:rsid w:val="002952D2"/>
    <w:rsid w:val="00297186"/>
    <w:rsid w:val="00297C27"/>
    <w:rsid w:val="002A17D7"/>
    <w:rsid w:val="002A2ABA"/>
    <w:rsid w:val="002A2B5E"/>
    <w:rsid w:val="002A3C24"/>
    <w:rsid w:val="002A55C4"/>
    <w:rsid w:val="002A7380"/>
    <w:rsid w:val="002B014D"/>
    <w:rsid w:val="002B0BFC"/>
    <w:rsid w:val="002B0EBB"/>
    <w:rsid w:val="002B1410"/>
    <w:rsid w:val="002B34E0"/>
    <w:rsid w:val="002B4E39"/>
    <w:rsid w:val="002B5071"/>
    <w:rsid w:val="002B5310"/>
    <w:rsid w:val="002B5364"/>
    <w:rsid w:val="002B5FB4"/>
    <w:rsid w:val="002B695E"/>
    <w:rsid w:val="002B6E9C"/>
    <w:rsid w:val="002B7788"/>
    <w:rsid w:val="002C03E5"/>
    <w:rsid w:val="002C327C"/>
    <w:rsid w:val="002C3619"/>
    <w:rsid w:val="002C49B7"/>
    <w:rsid w:val="002C7C97"/>
    <w:rsid w:val="002D0C09"/>
    <w:rsid w:val="002D1159"/>
    <w:rsid w:val="002D1C3D"/>
    <w:rsid w:val="002D20FF"/>
    <w:rsid w:val="002D26B2"/>
    <w:rsid w:val="002D3AC2"/>
    <w:rsid w:val="002D3DDC"/>
    <w:rsid w:val="002D4010"/>
    <w:rsid w:val="002D5F4F"/>
    <w:rsid w:val="002D7E43"/>
    <w:rsid w:val="002E1E57"/>
    <w:rsid w:val="002E3FC6"/>
    <w:rsid w:val="002E4BB9"/>
    <w:rsid w:val="002F02A8"/>
    <w:rsid w:val="002F0AB9"/>
    <w:rsid w:val="002F3DB1"/>
    <w:rsid w:val="002F4132"/>
    <w:rsid w:val="00300957"/>
    <w:rsid w:val="003010CE"/>
    <w:rsid w:val="00301D54"/>
    <w:rsid w:val="003057E0"/>
    <w:rsid w:val="0031353F"/>
    <w:rsid w:val="00313704"/>
    <w:rsid w:val="0031799F"/>
    <w:rsid w:val="00320550"/>
    <w:rsid w:val="00321C7E"/>
    <w:rsid w:val="00326AA0"/>
    <w:rsid w:val="0032735F"/>
    <w:rsid w:val="00327A9A"/>
    <w:rsid w:val="003318F2"/>
    <w:rsid w:val="003320D5"/>
    <w:rsid w:val="00334E63"/>
    <w:rsid w:val="00335508"/>
    <w:rsid w:val="00337646"/>
    <w:rsid w:val="00344B69"/>
    <w:rsid w:val="003466E9"/>
    <w:rsid w:val="00351CDC"/>
    <w:rsid w:val="00352ACF"/>
    <w:rsid w:val="00353C34"/>
    <w:rsid w:val="00356835"/>
    <w:rsid w:val="00363306"/>
    <w:rsid w:val="003634E2"/>
    <w:rsid w:val="00363CE4"/>
    <w:rsid w:val="003663B6"/>
    <w:rsid w:val="00366C1B"/>
    <w:rsid w:val="00366F74"/>
    <w:rsid w:val="0037232B"/>
    <w:rsid w:val="003762A5"/>
    <w:rsid w:val="00377235"/>
    <w:rsid w:val="003776DF"/>
    <w:rsid w:val="003778E5"/>
    <w:rsid w:val="003801E7"/>
    <w:rsid w:val="003804A4"/>
    <w:rsid w:val="003827A3"/>
    <w:rsid w:val="003836BF"/>
    <w:rsid w:val="00386896"/>
    <w:rsid w:val="003900DB"/>
    <w:rsid w:val="0039109D"/>
    <w:rsid w:val="00391842"/>
    <w:rsid w:val="00392A00"/>
    <w:rsid w:val="00395768"/>
    <w:rsid w:val="00395C19"/>
    <w:rsid w:val="0039630D"/>
    <w:rsid w:val="003971C9"/>
    <w:rsid w:val="003A017F"/>
    <w:rsid w:val="003A21E3"/>
    <w:rsid w:val="003A26FB"/>
    <w:rsid w:val="003A2D16"/>
    <w:rsid w:val="003A6A08"/>
    <w:rsid w:val="003A71F4"/>
    <w:rsid w:val="003A7311"/>
    <w:rsid w:val="003B0265"/>
    <w:rsid w:val="003B4E9A"/>
    <w:rsid w:val="003B585C"/>
    <w:rsid w:val="003B5B90"/>
    <w:rsid w:val="003C1440"/>
    <w:rsid w:val="003C2898"/>
    <w:rsid w:val="003C3A61"/>
    <w:rsid w:val="003C7103"/>
    <w:rsid w:val="003C74AB"/>
    <w:rsid w:val="003D0955"/>
    <w:rsid w:val="003D1181"/>
    <w:rsid w:val="003D13BE"/>
    <w:rsid w:val="003D1C93"/>
    <w:rsid w:val="003D2274"/>
    <w:rsid w:val="003D231F"/>
    <w:rsid w:val="003D3A54"/>
    <w:rsid w:val="003D41BB"/>
    <w:rsid w:val="003D6797"/>
    <w:rsid w:val="003D68D6"/>
    <w:rsid w:val="003D7176"/>
    <w:rsid w:val="003E25FA"/>
    <w:rsid w:val="003E4DDE"/>
    <w:rsid w:val="003E58D3"/>
    <w:rsid w:val="003E6339"/>
    <w:rsid w:val="003E668D"/>
    <w:rsid w:val="003E6A3E"/>
    <w:rsid w:val="003F0087"/>
    <w:rsid w:val="003F06A0"/>
    <w:rsid w:val="003F0BE5"/>
    <w:rsid w:val="003F26DD"/>
    <w:rsid w:val="003F3AFE"/>
    <w:rsid w:val="003F5F8E"/>
    <w:rsid w:val="00401254"/>
    <w:rsid w:val="00402D1D"/>
    <w:rsid w:val="0040347E"/>
    <w:rsid w:val="0040601B"/>
    <w:rsid w:val="00406300"/>
    <w:rsid w:val="0040721C"/>
    <w:rsid w:val="00407AAC"/>
    <w:rsid w:val="00411933"/>
    <w:rsid w:val="00411956"/>
    <w:rsid w:val="004126BC"/>
    <w:rsid w:val="00413168"/>
    <w:rsid w:val="00414CFB"/>
    <w:rsid w:val="00415492"/>
    <w:rsid w:val="00415939"/>
    <w:rsid w:val="00417D49"/>
    <w:rsid w:val="0042544C"/>
    <w:rsid w:val="0042573A"/>
    <w:rsid w:val="004259E1"/>
    <w:rsid w:val="00427BEB"/>
    <w:rsid w:val="00431DAC"/>
    <w:rsid w:val="004324F3"/>
    <w:rsid w:val="00433597"/>
    <w:rsid w:val="00433691"/>
    <w:rsid w:val="00434367"/>
    <w:rsid w:val="004355FD"/>
    <w:rsid w:val="004361DB"/>
    <w:rsid w:val="004367AD"/>
    <w:rsid w:val="00437D2B"/>
    <w:rsid w:val="00440705"/>
    <w:rsid w:val="00443C6E"/>
    <w:rsid w:val="00446300"/>
    <w:rsid w:val="00446A42"/>
    <w:rsid w:val="00450272"/>
    <w:rsid w:val="00450CB9"/>
    <w:rsid w:val="00455E43"/>
    <w:rsid w:val="00457475"/>
    <w:rsid w:val="004577E7"/>
    <w:rsid w:val="004603D0"/>
    <w:rsid w:val="004619D9"/>
    <w:rsid w:val="0046315E"/>
    <w:rsid w:val="0046725E"/>
    <w:rsid w:val="00473647"/>
    <w:rsid w:val="0047469A"/>
    <w:rsid w:val="00476352"/>
    <w:rsid w:val="00477EFA"/>
    <w:rsid w:val="00481421"/>
    <w:rsid w:val="00483B7C"/>
    <w:rsid w:val="00483E5A"/>
    <w:rsid w:val="0048771F"/>
    <w:rsid w:val="00487D2A"/>
    <w:rsid w:val="004912EA"/>
    <w:rsid w:val="00493BA4"/>
    <w:rsid w:val="004949A0"/>
    <w:rsid w:val="00494A3A"/>
    <w:rsid w:val="00495407"/>
    <w:rsid w:val="00497831"/>
    <w:rsid w:val="004A14E8"/>
    <w:rsid w:val="004A273A"/>
    <w:rsid w:val="004A2E18"/>
    <w:rsid w:val="004A5939"/>
    <w:rsid w:val="004A5D2E"/>
    <w:rsid w:val="004A6C1B"/>
    <w:rsid w:val="004B46FC"/>
    <w:rsid w:val="004B5F85"/>
    <w:rsid w:val="004B6BA1"/>
    <w:rsid w:val="004C1438"/>
    <w:rsid w:val="004C3E66"/>
    <w:rsid w:val="004C6693"/>
    <w:rsid w:val="004D333F"/>
    <w:rsid w:val="004D3F8D"/>
    <w:rsid w:val="004D542B"/>
    <w:rsid w:val="004D59B7"/>
    <w:rsid w:val="004D5C25"/>
    <w:rsid w:val="004E36A9"/>
    <w:rsid w:val="004E3CA5"/>
    <w:rsid w:val="004E45D6"/>
    <w:rsid w:val="004E5277"/>
    <w:rsid w:val="004E5F10"/>
    <w:rsid w:val="004E761A"/>
    <w:rsid w:val="004F0CF2"/>
    <w:rsid w:val="004F0D07"/>
    <w:rsid w:val="004F0D83"/>
    <w:rsid w:val="004F1B89"/>
    <w:rsid w:val="004F2B23"/>
    <w:rsid w:val="004F4E30"/>
    <w:rsid w:val="004F5ECE"/>
    <w:rsid w:val="00503153"/>
    <w:rsid w:val="00503199"/>
    <w:rsid w:val="00503C01"/>
    <w:rsid w:val="0050689C"/>
    <w:rsid w:val="00507805"/>
    <w:rsid w:val="0051077A"/>
    <w:rsid w:val="005111D5"/>
    <w:rsid w:val="00511963"/>
    <w:rsid w:val="0051328A"/>
    <w:rsid w:val="00514411"/>
    <w:rsid w:val="00515E20"/>
    <w:rsid w:val="00517662"/>
    <w:rsid w:val="00517788"/>
    <w:rsid w:val="0052004B"/>
    <w:rsid w:val="0052128A"/>
    <w:rsid w:val="005216B3"/>
    <w:rsid w:val="00523671"/>
    <w:rsid w:val="0052401C"/>
    <w:rsid w:val="005250F5"/>
    <w:rsid w:val="00525C73"/>
    <w:rsid w:val="0053043F"/>
    <w:rsid w:val="00530BAF"/>
    <w:rsid w:val="00532C5E"/>
    <w:rsid w:val="00534C07"/>
    <w:rsid w:val="00535DD9"/>
    <w:rsid w:val="00536028"/>
    <w:rsid w:val="00536D4D"/>
    <w:rsid w:val="00536D8F"/>
    <w:rsid w:val="00537D7B"/>
    <w:rsid w:val="0054219F"/>
    <w:rsid w:val="00542DB4"/>
    <w:rsid w:val="0054604D"/>
    <w:rsid w:val="005473B7"/>
    <w:rsid w:val="00547BCC"/>
    <w:rsid w:val="00551CB6"/>
    <w:rsid w:val="00551EAC"/>
    <w:rsid w:val="005528E4"/>
    <w:rsid w:val="005540D4"/>
    <w:rsid w:val="0055446E"/>
    <w:rsid w:val="005556E9"/>
    <w:rsid w:val="00555A5F"/>
    <w:rsid w:val="005575B7"/>
    <w:rsid w:val="005609FD"/>
    <w:rsid w:val="005616F5"/>
    <w:rsid w:val="00563652"/>
    <w:rsid w:val="005641E4"/>
    <w:rsid w:val="00566D43"/>
    <w:rsid w:val="005675C6"/>
    <w:rsid w:val="00567C65"/>
    <w:rsid w:val="00570503"/>
    <w:rsid w:val="00570B7A"/>
    <w:rsid w:val="00570FD4"/>
    <w:rsid w:val="00572EBF"/>
    <w:rsid w:val="00574E2C"/>
    <w:rsid w:val="00581B06"/>
    <w:rsid w:val="00582E66"/>
    <w:rsid w:val="00584428"/>
    <w:rsid w:val="005862C3"/>
    <w:rsid w:val="005863C3"/>
    <w:rsid w:val="005906FD"/>
    <w:rsid w:val="00591F31"/>
    <w:rsid w:val="00592D08"/>
    <w:rsid w:val="0059331F"/>
    <w:rsid w:val="00594C31"/>
    <w:rsid w:val="00595399"/>
    <w:rsid w:val="005954AA"/>
    <w:rsid w:val="005971D8"/>
    <w:rsid w:val="005A1713"/>
    <w:rsid w:val="005A417A"/>
    <w:rsid w:val="005A6744"/>
    <w:rsid w:val="005A6981"/>
    <w:rsid w:val="005A7211"/>
    <w:rsid w:val="005B2CBE"/>
    <w:rsid w:val="005B3706"/>
    <w:rsid w:val="005B3965"/>
    <w:rsid w:val="005B4E20"/>
    <w:rsid w:val="005B7B74"/>
    <w:rsid w:val="005C1F8F"/>
    <w:rsid w:val="005C4ECF"/>
    <w:rsid w:val="005C6619"/>
    <w:rsid w:val="005D1FDF"/>
    <w:rsid w:val="005D24B0"/>
    <w:rsid w:val="005D483D"/>
    <w:rsid w:val="005D6FAE"/>
    <w:rsid w:val="005E0429"/>
    <w:rsid w:val="005E26CA"/>
    <w:rsid w:val="005E2C46"/>
    <w:rsid w:val="005E3D34"/>
    <w:rsid w:val="005E6470"/>
    <w:rsid w:val="005F228E"/>
    <w:rsid w:val="005F22AA"/>
    <w:rsid w:val="005F7EA0"/>
    <w:rsid w:val="00600022"/>
    <w:rsid w:val="00601028"/>
    <w:rsid w:val="006051D1"/>
    <w:rsid w:val="00610297"/>
    <w:rsid w:val="006102A2"/>
    <w:rsid w:val="006127BA"/>
    <w:rsid w:val="00612F05"/>
    <w:rsid w:val="00615F99"/>
    <w:rsid w:val="006326EE"/>
    <w:rsid w:val="00633CC1"/>
    <w:rsid w:val="00634625"/>
    <w:rsid w:val="00635CEE"/>
    <w:rsid w:val="00636353"/>
    <w:rsid w:val="006365CF"/>
    <w:rsid w:val="00636AD9"/>
    <w:rsid w:val="00637D3C"/>
    <w:rsid w:val="00640E0D"/>
    <w:rsid w:val="00643DA6"/>
    <w:rsid w:val="00643FBA"/>
    <w:rsid w:val="00644027"/>
    <w:rsid w:val="00644865"/>
    <w:rsid w:val="00644D17"/>
    <w:rsid w:val="00646545"/>
    <w:rsid w:val="006505F4"/>
    <w:rsid w:val="00650B5A"/>
    <w:rsid w:val="00652028"/>
    <w:rsid w:val="006526E8"/>
    <w:rsid w:val="00663259"/>
    <w:rsid w:val="006640D3"/>
    <w:rsid w:val="00665F61"/>
    <w:rsid w:val="006671BF"/>
    <w:rsid w:val="0067264B"/>
    <w:rsid w:val="00680A6E"/>
    <w:rsid w:val="00681A4B"/>
    <w:rsid w:val="0068266A"/>
    <w:rsid w:val="00684D03"/>
    <w:rsid w:val="00686A40"/>
    <w:rsid w:val="00687551"/>
    <w:rsid w:val="00687770"/>
    <w:rsid w:val="00687E67"/>
    <w:rsid w:val="00690DB5"/>
    <w:rsid w:val="00691060"/>
    <w:rsid w:val="0069286E"/>
    <w:rsid w:val="00695118"/>
    <w:rsid w:val="006956EE"/>
    <w:rsid w:val="006A218E"/>
    <w:rsid w:val="006A4F91"/>
    <w:rsid w:val="006A5110"/>
    <w:rsid w:val="006A5A40"/>
    <w:rsid w:val="006A72E0"/>
    <w:rsid w:val="006A7571"/>
    <w:rsid w:val="006A7A86"/>
    <w:rsid w:val="006A7ACC"/>
    <w:rsid w:val="006B08DC"/>
    <w:rsid w:val="006B3914"/>
    <w:rsid w:val="006B45AF"/>
    <w:rsid w:val="006B5547"/>
    <w:rsid w:val="006B5C78"/>
    <w:rsid w:val="006B606A"/>
    <w:rsid w:val="006B7C90"/>
    <w:rsid w:val="006C3C87"/>
    <w:rsid w:val="006C5D7F"/>
    <w:rsid w:val="006C747B"/>
    <w:rsid w:val="006D0B60"/>
    <w:rsid w:val="006D2362"/>
    <w:rsid w:val="006D659C"/>
    <w:rsid w:val="006E0E8D"/>
    <w:rsid w:val="006E1AEB"/>
    <w:rsid w:val="006E1EB3"/>
    <w:rsid w:val="006E22CA"/>
    <w:rsid w:val="006E3075"/>
    <w:rsid w:val="006E7845"/>
    <w:rsid w:val="006E7CBB"/>
    <w:rsid w:val="006E7ED9"/>
    <w:rsid w:val="006F13D1"/>
    <w:rsid w:val="006F1D2C"/>
    <w:rsid w:val="006F2C16"/>
    <w:rsid w:val="006F4868"/>
    <w:rsid w:val="006F6227"/>
    <w:rsid w:val="006F64BF"/>
    <w:rsid w:val="00701C08"/>
    <w:rsid w:val="00704048"/>
    <w:rsid w:val="00704ED1"/>
    <w:rsid w:val="007057DB"/>
    <w:rsid w:val="007079F2"/>
    <w:rsid w:val="0071139C"/>
    <w:rsid w:val="00720FB7"/>
    <w:rsid w:val="0072112C"/>
    <w:rsid w:val="00722C3E"/>
    <w:rsid w:val="00723C1E"/>
    <w:rsid w:val="007278A9"/>
    <w:rsid w:val="0073484F"/>
    <w:rsid w:val="00735E44"/>
    <w:rsid w:val="00736064"/>
    <w:rsid w:val="007374A0"/>
    <w:rsid w:val="007413FB"/>
    <w:rsid w:val="00741BE1"/>
    <w:rsid w:val="007421B1"/>
    <w:rsid w:val="007431FF"/>
    <w:rsid w:val="00743740"/>
    <w:rsid w:val="007470BB"/>
    <w:rsid w:val="00750893"/>
    <w:rsid w:val="00752A3E"/>
    <w:rsid w:val="00752E48"/>
    <w:rsid w:val="00756976"/>
    <w:rsid w:val="00757CE1"/>
    <w:rsid w:val="007610C7"/>
    <w:rsid w:val="00763B08"/>
    <w:rsid w:val="007676FB"/>
    <w:rsid w:val="00770DAA"/>
    <w:rsid w:val="00771097"/>
    <w:rsid w:val="00771C46"/>
    <w:rsid w:val="00773677"/>
    <w:rsid w:val="00773AC6"/>
    <w:rsid w:val="007776A5"/>
    <w:rsid w:val="007826E7"/>
    <w:rsid w:val="00785269"/>
    <w:rsid w:val="0078528B"/>
    <w:rsid w:val="007856DF"/>
    <w:rsid w:val="00792401"/>
    <w:rsid w:val="00792A2F"/>
    <w:rsid w:val="007A2E71"/>
    <w:rsid w:val="007A5F19"/>
    <w:rsid w:val="007A6CAF"/>
    <w:rsid w:val="007A7104"/>
    <w:rsid w:val="007A72D6"/>
    <w:rsid w:val="007B19CE"/>
    <w:rsid w:val="007B1F1F"/>
    <w:rsid w:val="007B37FE"/>
    <w:rsid w:val="007B74EA"/>
    <w:rsid w:val="007C0B0B"/>
    <w:rsid w:val="007C3A1A"/>
    <w:rsid w:val="007C5276"/>
    <w:rsid w:val="007D20A2"/>
    <w:rsid w:val="007D50D7"/>
    <w:rsid w:val="007E41BE"/>
    <w:rsid w:val="007E4592"/>
    <w:rsid w:val="007E56CC"/>
    <w:rsid w:val="007E67CC"/>
    <w:rsid w:val="007E6D36"/>
    <w:rsid w:val="007E79D2"/>
    <w:rsid w:val="007E7AC4"/>
    <w:rsid w:val="007F023B"/>
    <w:rsid w:val="007F1A85"/>
    <w:rsid w:val="007F2EFF"/>
    <w:rsid w:val="007F3A4D"/>
    <w:rsid w:val="007F4A7A"/>
    <w:rsid w:val="007F4E1B"/>
    <w:rsid w:val="007F5216"/>
    <w:rsid w:val="007F607A"/>
    <w:rsid w:val="007F6D83"/>
    <w:rsid w:val="008014A3"/>
    <w:rsid w:val="00801FEA"/>
    <w:rsid w:val="00804951"/>
    <w:rsid w:val="008066CC"/>
    <w:rsid w:val="00807D09"/>
    <w:rsid w:val="0081099F"/>
    <w:rsid w:val="00813004"/>
    <w:rsid w:val="00814762"/>
    <w:rsid w:val="00814964"/>
    <w:rsid w:val="008175FD"/>
    <w:rsid w:val="0082335E"/>
    <w:rsid w:val="00824E49"/>
    <w:rsid w:val="00824EA9"/>
    <w:rsid w:val="0082500D"/>
    <w:rsid w:val="00825A57"/>
    <w:rsid w:val="0083073E"/>
    <w:rsid w:val="008321C2"/>
    <w:rsid w:val="00832C31"/>
    <w:rsid w:val="008335F1"/>
    <w:rsid w:val="00835485"/>
    <w:rsid w:val="008411D2"/>
    <w:rsid w:val="00841996"/>
    <w:rsid w:val="008419F7"/>
    <w:rsid w:val="008430BA"/>
    <w:rsid w:val="00843311"/>
    <w:rsid w:val="00843A5A"/>
    <w:rsid w:val="0084403F"/>
    <w:rsid w:val="00845A40"/>
    <w:rsid w:val="00845B97"/>
    <w:rsid w:val="00846EF6"/>
    <w:rsid w:val="008472E5"/>
    <w:rsid w:val="0085098F"/>
    <w:rsid w:val="00851C2D"/>
    <w:rsid w:val="008527B5"/>
    <w:rsid w:val="00853A60"/>
    <w:rsid w:val="00853F02"/>
    <w:rsid w:val="0085407F"/>
    <w:rsid w:val="008566BD"/>
    <w:rsid w:val="00860B8F"/>
    <w:rsid w:val="00860EEF"/>
    <w:rsid w:val="00861787"/>
    <w:rsid w:val="008643E1"/>
    <w:rsid w:val="00864B8D"/>
    <w:rsid w:val="00865ADD"/>
    <w:rsid w:val="0086611B"/>
    <w:rsid w:val="008663A5"/>
    <w:rsid w:val="00873FA0"/>
    <w:rsid w:val="00875229"/>
    <w:rsid w:val="008833AA"/>
    <w:rsid w:val="008845ED"/>
    <w:rsid w:val="00886365"/>
    <w:rsid w:val="0088678A"/>
    <w:rsid w:val="00886D21"/>
    <w:rsid w:val="00887064"/>
    <w:rsid w:val="00892D70"/>
    <w:rsid w:val="00893355"/>
    <w:rsid w:val="00896299"/>
    <w:rsid w:val="008A272E"/>
    <w:rsid w:val="008A36FB"/>
    <w:rsid w:val="008A3865"/>
    <w:rsid w:val="008A78BD"/>
    <w:rsid w:val="008B087E"/>
    <w:rsid w:val="008B6434"/>
    <w:rsid w:val="008B667F"/>
    <w:rsid w:val="008C0BE5"/>
    <w:rsid w:val="008C2CED"/>
    <w:rsid w:val="008C3E1E"/>
    <w:rsid w:val="008C5981"/>
    <w:rsid w:val="008C76F1"/>
    <w:rsid w:val="008C7A56"/>
    <w:rsid w:val="008C7E8A"/>
    <w:rsid w:val="008D5FBA"/>
    <w:rsid w:val="008E1359"/>
    <w:rsid w:val="008E183B"/>
    <w:rsid w:val="008E3C13"/>
    <w:rsid w:val="008E6549"/>
    <w:rsid w:val="008E75ED"/>
    <w:rsid w:val="008F093F"/>
    <w:rsid w:val="008F2CE7"/>
    <w:rsid w:val="008F4A1B"/>
    <w:rsid w:val="008F69AC"/>
    <w:rsid w:val="00901380"/>
    <w:rsid w:val="00902512"/>
    <w:rsid w:val="00903E4D"/>
    <w:rsid w:val="00905036"/>
    <w:rsid w:val="0090590B"/>
    <w:rsid w:val="00907C72"/>
    <w:rsid w:val="009106BB"/>
    <w:rsid w:val="00912E7D"/>
    <w:rsid w:val="009148A8"/>
    <w:rsid w:val="00915B2F"/>
    <w:rsid w:val="0092013C"/>
    <w:rsid w:val="00920B7D"/>
    <w:rsid w:val="00920C04"/>
    <w:rsid w:val="00921657"/>
    <w:rsid w:val="00921901"/>
    <w:rsid w:val="0092239A"/>
    <w:rsid w:val="00922411"/>
    <w:rsid w:val="00923689"/>
    <w:rsid w:val="00925889"/>
    <w:rsid w:val="009278F3"/>
    <w:rsid w:val="00931E89"/>
    <w:rsid w:val="00932054"/>
    <w:rsid w:val="00932ACB"/>
    <w:rsid w:val="00937884"/>
    <w:rsid w:val="00943860"/>
    <w:rsid w:val="00943E6D"/>
    <w:rsid w:val="009460B5"/>
    <w:rsid w:val="00946702"/>
    <w:rsid w:val="00946FA0"/>
    <w:rsid w:val="00947E32"/>
    <w:rsid w:val="009501C2"/>
    <w:rsid w:val="009512D8"/>
    <w:rsid w:val="0095241E"/>
    <w:rsid w:val="00953C6D"/>
    <w:rsid w:val="00954623"/>
    <w:rsid w:val="00957252"/>
    <w:rsid w:val="00957324"/>
    <w:rsid w:val="00957566"/>
    <w:rsid w:val="0096090A"/>
    <w:rsid w:val="00961319"/>
    <w:rsid w:val="00962160"/>
    <w:rsid w:val="00962231"/>
    <w:rsid w:val="00965A73"/>
    <w:rsid w:val="00970F33"/>
    <w:rsid w:val="00971384"/>
    <w:rsid w:val="009714B8"/>
    <w:rsid w:val="00972DE7"/>
    <w:rsid w:val="00974048"/>
    <w:rsid w:val="00974992"/>
    <w:rsid w:val="00975CF9"/>
    <w:rsid w:val="00977319"/>
    <w:rsid w:val="009802C3"/>
    <w:rsid w:val="009803BB"/>
    <w:rsid w:val="009824A0"/>
    <w:rsid w:val="009829EA"/>
    <w:rsid w:val="00982F16"/>
    <w:rsid w:val="00986A32"/>
    <w:rsid w:val="00987BA5"/>
    <w:rsid w:val="00990955"/>
    <w:rsid w:val="00991F8C"/>
    <w:rsid w:val="00993D9D"/>
    <w:rsid w:val="00993E12"/>
    <w:rsid w:val="00994882"/>
    <w:rsid w:val="009A136A"/>
    <w:rsid w:val="009A1E4F"/>
    <w:rsid w:val="009A3FA6"/>
    <w:rsid w:val="009A540C"/>
    <w:rsid w:val="009A6C53"/>
    <w:rsid w:val="009B13D2"/>
    <w:rsid w:val="009B225A"/>
    <w:rsid w:val="009B2C37"/>
    <w:rsid w:val="009B6399"/>
    <w:rsid w:val="009C0B67"/>
    <w:rsid w:val="009C138F"/>
    <w:rsid w:val="009C2FD9"/>
    <w:rsid w:val="009C3599"/>
    <w:rsid w:val="009C520D"/>
    <w:rsid w:val="009D139C"/>
    <w:rsid w:val="009D1989"/>
    <w:rsid w:val="009D51D7"/>
    <w:rsid w:val="009D5CD0"/>
    <w:rsid w:val="009D62C0"/>
    <w:rsid w:val="009D664A"/>
    <w:rsid w:val="009D6DF1"/>
    <w:rsid w:val="009D7E14"/>
    <w:rsid w:val="009E265B"/>
    <w:rsid w:val="009E345D"/>
    <w:rsid w:val="009E4259"/>
    <w:rsid w:val="009E5163"/>
    <w:rsid w:val="009F2BBA"/>
    <w:rsid w:val="009F4CF5"/>
    <w:rsid w:val="009F4E51"/>
    <w:rsid w:val="009F65BF"/>
    <w:rsid w:val="00A0164E"/>
    <w:rsid w:val="00A03C61"/>
    <w:rsid w:val="00A1374A"/>
    <w:rsid w:val="00A13B9E"/>
    <w:rsid w:val="00A15BED"/>
    <w:rsid w:val="00A15FE6"/>
    <w:rsid w:val="00A235D6"/>
    <w:rsid w:val="00A24653"/>
    <w:rsid w:val="00A347EC"/>
    <w:rsid w:val="00A35202"/>
    <w:rsid w:val="00A3605A"/>
    <w:rsid w:val="00A37944"/>
    <w:rsid w:val="00A37BD5"/>
    <w:rsid w:val="00A401C2"/>
    <w:rsid w:val="00A41E18"/>
    <w:rsid w:val="00A42421"/>
    <w:rsid w:val="00A43CAF"/>
    <w:rsid w:val="00A4609A"/>
    <w:rsid w:val="00A4737F"/>
    <w:rsid w:val="00A510A3"/>
    <w:rsid w:val="00A53241"/>
    <w:rsid w:val="00A54822"/>
    <w:rsid w:val="00A54BFC"/>
    <w:rsid w:val="00A56833"/>
    <w:rsid w:val="00A57105"/>
    <w:rsid w:val="00A61869"/>
    <w:rsid w:val="00A645D1"/>
    <w:rsid w:val="00A6464B"/>
    <w:rsid w:val="00A654AC"/>
    <w:rsid w:val="00A67F5A"/>
    <w:rsid w:val="00A707B3"/>
    <w:rsid w:val="00A743F3"/>
    <w:rsid w:val="00A74BD4"/>
    <w:rsid w:val="00A84F32"/>
    <w:rsid w:val="00A85C66"/>
    <w:rsid w:val="00A86B38"/>
    <w:rsid w:val="00A91DAF"/>
    <w:rsid w:val="00A92E45"/>
    <w:rsid w:val="00A96B87"/>
    <w:rsid w:val="00AA0090"/>
    <w:rsid w:val="00AA1C9F"/>
    <w:rsid w:val="00AA2155"/>
    <w:rsid w:val="00AA3EE5"/>
    <w:rsid w:val="00AA63E1"/>
    <w:rsid w:val="00AA6504"/>
    <w:rsid w:val="00AA7C5D"/>
    <w:rsid w:val="00AB390E"/>
    <w:rsid w:val="00AC0469"/>
    <w:rsid w:val="00AC08A2"/>
    <w:rsid w:val="00AC0D27"/>
    <w:rsid w:val="00AC0EC9"/>
    <w:rsid w:val="00AC3338"/>
    <w:rsid w:val="00AC4357"/>
    <w:rsid w:val="00AC46F7"/>
    <w:rsid w:val="00AC51CD"/>
    <w:rsid w:val="00AC5854"/>
    <w:rsid w:val="00AC6369"/>
    <w:rsid w:val="00AD1B1E"/>
    <w:rsid w:val="00AD26C4"/>
    <w:rsid w:val="00AD2EE2"/>
    <w:rsid w:val="00AD343E"/>
    <w:rsid w:val="00AD69F8"/>
    <w:rsid w:val="00AE0C3F"/>
    <w:rsid w:val="00AE13C0"/>
    <w:rsid w:val="00AE1C5D"/>
    <w:rsid w:val="00AE1CA3"/>
    <w:rsid w:val="00AE26B7"/>
    <w:rsid w:val="00AE2B3B"/>
    <w:rsid w:val="00AE4183"/>
    <w:rsid w:val="00AE4C8A"/>
    <w:rsid w:val="00AE645B"/>
    <w:rsid w:val="00AE7B41"/>
    <w:rsid w:val="00AF0CFA"/>
    <w:rsid w:val="00AF1EB0"/>
    <w:rsid w:val="00AF67EE"/>
    <w:rsid w:val="00AF7CF9"/>
    <w:rsid w:val="00B02D49"/>
    <w:rsid w:val="00B03215"/>
    <w:rsid w:val="00B0680A"/>
    <w:rsid w:val="00B14130"/>
    <w:rsid w:val="00B17B73"/>
    <w:rsid w:val="00B2025A"/>
    <w:rsid w:val="00B22ED6"/>
    <w:rsid w:val="00B232AF"/>
    <w:rsid w:val="00B24C16"/>
    <w:rsid w:val="00B24FE6"/>
    <w:rsid w:val="00B25145"/>
    <w:rsid w:val="00B26106"/>
    <w:rsid w:val="00B26A6C"/>
    <w:rsid w:val="00B27003"/>
    <w:rsid w:val="00B271F1"/>
    <w:rsid w:val="00B277C1"/>
    <w:rsid w:val="00B27EA5"/>
    <w:rsid w:val="00B3198B"/>
    <w:rsid w:val="00B33145"/>
    <w:rsid w:val="00B361CF"/>
    <w:rsid w:val="00B4028A"/>
    <w:rsid w:val="00B42C17"/>
    <w:rsid w:val="00B44864"/>
    <w:rsid w:val="00B45C4D"/>
    <w:rsid w:val="00B46AEA"/>
    <w:rsid w:val="00B50045"/>
    <w:rsid w:val="00B5138A"/>
    <w:rsid w:val="00B51F5B"/>
    <w:rsid w:val="00B52356"/>
    <w:rsid w:val="00B52D52"/>
    <w:rsid w:val="00B53A0E"/>
    <w:rsid w:val="00B56E96"/>
    <w:rsid w:val="00B602AF"/>
    <w:rsid w:val="00B62C8F"/>
    <w:rsid w:val="00B63216"/>
    <w:rsid w:val="00B632B4"/>
    <w:rsid w:val="00B6508C"/>
    <w:rsid w:val="00B6642C"/>
    <w:rsid w:val="00B664C7"/>
    <w:rsid w:val="00B66606"/>
    <w:rsid w:val="00B66D26"/>
    <w:rsid w:val="00B700E0"/>
    <w:rsid w:val="00B71830"/>
    <w:rsid w:val="00B7191D"/>
    <w:rsid w:val="00B77EC3"/>
    <w:rsid w:val="00B80731"/>
    <w:rsid w:val="00B80BFE"/>
    <w:rsid w:val="00B812D1"/>
    <w:rsid w:val="00B82E7C"/>
    <w:rsid w:val="00B84BC7"/>
    <w:rsid w:val="00B84C12"/>
    <w:rsid w:val="00B93AEB"/>
    <w:rsid w:val="00B94AB3"/>
    <w:rsid w:val="00B95DF7"/>
    <w:rsid w:val="00B96C23"/>
    <w:rsid w:val="00B97040"/>
    <w:rsid w:val="00B97AB5"/>
    <w:rsid w:val="00BA019E"/>
    <w:rsid w:val="00BA04B8"/>
    <w:rsid w:val="00BA0F8C"/>
    <w:rsid w:val="00BA2235"/>
    <w:rsid w:val="00BA24EE"/>
    <w:rsid w:val="00BA3B8C"/>
    <w:rsid w:val="00BA47FD"/>
    <w:rsid w:val="00BA6251"/>
    <w:rsid w:val="00BA74F5"/>
    <w:rsid w:val="00BA7863"/>
    <w:rsid w:val="00BB1E72"/>
    <w:rsid w:val="00BB4A1D"/>
    <w:rsid w:val="00BB6324"/>
    <w:rsid w:val="00BB6503"/>
    <w:rsid w:val="00BB7E67"/>
    <w:rsid w:val="00BC0B8D"/>
    <w:rsid w:val="00BC2BA4"/>
    <w:rsid w:val="00BC2FD9"/>
    <w:rsid w:val="00BC3BEA"/>
    <w:rsid w:val="00BC4824"/>
    <w:rsid w:val="00BC4FF3"/>
    <w:rsid w:val="00BC68F7"/>
    <w:rsid w:val="00BD012D"/>
    <w:rsid w:val="00BD1DB3"/>
    <w:rsid w:val="00BD3805"/>
    <w:rsid w:val="00BD483B"/>
    <w:rsid w:val="00BD488C"/>
    <w:rsid w:val="00BD53B5"/>
    <w:rsid w:val="00BE0977"/>
    <w:rsid w:val="00BE1046"/>
    <w:rsid w:val="00BE373C"/>
    <w:rsid w:val="00BE4F31"/>
    <w:rsid w:val="00BE66D1"/>
    <w:rsid w:val="00BE6A3B"/>
    <w:rsid w:val="00BF138E"/>
    <w:rsid w:val="00BF313A"/>
    <w:rsid w:val="00BF469C"/>
    <w:rsid w:val="00BF4D58"/>
    <w:rsid w:val="00BF69F1"/>
    <w:rsid w:val="00BF7051"/>
    <w:rsid w:val="00BF7E89"/>
    <w:rsid w:val="00C00622"/>
    <w:rsid w:val="00C0170F"/>
    <w:rsid w:val="00C02D31"/>
    <w:rsid w:val="00C0666A"/>
    <w:rsid w:val="00C06827"/>
    <w:rsid w:val="00C0704B"/>
    <w:rsid w:val="00C11069"/>
    <w:rsid w:val="00C1113E"/>
    <w:rsid w:val="00C13679"/>
    <w:rsid w:val="00C15A52"/>
    <w:rsid w:val="00C160B2"/>
    <w:rsid w:val="00C20739"/>
    <w:rsid w:val="00C233B9"/>
    <w:rsid w:val="00C2344B"/>
    <w:rsid w:val="00C24BB4"/>
    <w:rsid w:val="00C2706C"/>
    <w:rsid w:val="00C27A47"/>
    <w:rsid w:val="00C305CA"/>
    <w:rsid w:val="00C3113D"/>
    <w:rsid w:val="00C31888"/>
    <w:rsid w:val="00C31B90"/>
    <w:rsid w:val="00C31CE5"/>
    <w:rsid w:val="00C3206F"/>
    <w:rsid w:val="00C3394B"/>
    <w:rsid w:val="00C34A77"/>
    <w:rsid w:val="00C35F4C"/>
    <w:rsid w:val="00C36051"/>
    <w:rsid w:val="00C360B1"/>
    <w:rsid w:val="00C37480"/>
    <w:rsid w:val="00C4121C"/>
    <w:rsid w:val="00C41414"/>
    <w:rsid w:val="00C417FF"/>
    <w:rsid w:val="00C41B60"/>
    <w:rsid w:val="00C42B64"/>
    <w:rsid w:val="00C4305A"/>
    <w:rsid w:val="00C44570"/>
    <w:rsid w:val="00C44661"/>
    <w:rsid w:val="00C447E7"/>
    <w:rsid w:val="00C44C56"/>
    <w:rsid w:val="00C50EBF"/>
    <w:rsid w:val="00C51526"/>
    <w:rsid w:val="00C51DDC"/>
    <w:rsid w:val="00C60249"/>
    <w:rsid w:val="00C60447"/>
    <w:rsid w:val="00C61C09"/>
    <w:rsid w:val="00C61C20"/>
    <w:rsid w:val="00C6388D"/>
    <w:rsid w:val="00C653F6"/>
    <w:rsid w:val="00C658DE"/>
    <w:rsid w:val="00C70FA9"/>
    <w:rsid w:val="00C72802"/>
    <w:rsid w:val="00C738B8"/>
    <w:rsid w:val="00C752A0"/>
    <w:rsid w:val="00C75411"/>
    <w:rsid w:val="00C76647"/>
    <w:rsid w:val="00C804FA"/>
    <w:rsid w:val="00C80B89"/>
    <w:rsid w:val="00C815A1"/>
    <w:rsid w:val="00C8347C"/>
    <w:rsid w:val="00C836C6"/>
    <w:rsid w:val="00C852D6"/>
    <w:rsid w:val="00C85509"/>
    <w:rsid w:val="00C8568E"/>
    <w:rsid w:val="00C9144B"/>
    <w:rsid w:val="00C93357"/>
    <w:rsid w:val="00C94C1D"/>
    <w:rsid w:val="00C94C5A"/>
    <w:rsid w:val="00C95743"/>
    <w:rsid w:val="00C95CBB"/>
    <w:rsid w:val="00C96341"/>
    <w:rsid w:val="00CA05DF"/>
    <w:rsid w:val="00CA0AB1"/>
    <w:rsid w:val="00CB15DC"/>
    <w:rsid w:val="00CB1BA4"/>
    <w:rsid w:val="00CB1EB8"/>
    <w:rsid w:val="00CB394E"/>
    <w:rsid w:val="00CB4A42"/>
    <w:rsid w:val="00CB5095"/>
    <w:rsid w:val="00CB64D0"/>
    <w:rsid w:val="00CB65F0"/>
    <w:rsid w:val="00CB6AA2"/>
    <w:rsid w:val="00CB6FD1"/>
    <w:rsid w:val="00CC699F"/>
    <w:rsid w:val="00CC75DF"/>
    <w:rsid w:val="00CD034E"/>
    <w:rsid w:val="00CD0495"/>
    <w:rsid w:val="00CD0984"/>
    <w:rsid w:val="00CD0F2D"/>
    <w:rsid w:val="00CD19BA"/>
    <w:rsid w:val="00CD27B7"/>
    <w:rsid w:val="00CD3B8C"/>
    <w:rsid w:val="00CD40FC"/>
    <w:rsid w:val="00CD7A96"/>
    <w:rsid w:val="00CD7C7E"/>
    <w:rsid w:val="00CE0124"/>
    <w:rsid w:val="00CE45EF"/>
    <w:rsid w:val="00CF2440"/>
    <w:rsid w:val="00CF2EEC"/>
    <w:rsid w:val="00CF48CE"/>
    <w:rsid w:val="00CF504B"/>
    <w:rsid w:val="00CF68FD"/>
    <w:rsid w:val="00CF781B"/>
    <w:rsid w:val="00D03008"/>
    <w:rsid w:val="00D05D80"/>
    <w:rsid w:val="00D06262"/>
    <w:rsid w:val="00D06291"/>
    <w:rsid w:val="00D122CF"/>
    <w:rsid w:val="00D1357A"/>
    <w:rsid w:val="00D14AC8"/>
    <w:rsid w:val="00D17ABD"/>
    <w:rsid w:val="00D209F6"/>
    <w:rsid w:val="00D223A7"/>
    <w:rsid w:val="00D23627"/>
    <w:rsid w:val="00D27926"/>
    <w:rsid w:val="00D279CB"/>
    <w:rsid w:val="00D302CE"/>
    <w:rsid w:val="00D3038E"/>
    <w:rsid w:val="00D31629"/>
    <w:rsid w:val="00D322CF"/>
    <w:rsid w:val="00D33E60"/>
    <w:rsid w:val="00D34005"/>
    <w:rsid w:val="00D3771F"/>
    <w:rsid w:val="00D377E4"/>
    <w:rsid w:val="00D37F99"/>
    <w:rsid w:val="00D40090"/>
    <w:rsid w:val="00D4137F"/>
    <w:rsid w:val="00D41BC1"/>
    <w:rsid w:val="00D41BEE"/>
    <w:rsid w:val="00D42AF8"/>
    <w:rsid w:val="00D43D47"/>
    <w:rsid w:val="00D44A0D"/>
    <w:rsid w:val="00D44E47"/>
    <w:rsid w:val="00D45043"/>
    <w:rsid w:val="00D453CE"/>
    <w:rsid w:val="00D46E46"/>
    <w:rsid w:val="00D5007D"/>
    <w:rsid w:val="00D51BD1"/>
    <w:rsid w:val="00D52389"/>
    <w:rsid w:val="00D53763"/>
    <w:rsid w:val="00D53EE2"/>
    <w:rsid w:val="00D5482C"/>
    <w:rsid w:val="00D54AF5"/>
    <w:rsid w:val="00D54F04"/>
    <w:rsid w:val="00D556BD"/>
    <w:rsid w:val="00D57B08"/>
    <w:rsid w:val="00D639B8"/>
    <w:rsid w:val="00D6497F"/>
    <w:rsid w:val="00D65B7D"/>
    <w:rsid w:val="00D72F3F"/>
    <w:rsid w:val="00D76181"/>
    <w:rsid w:val="00D80EAA"/>
    <w:rsid w:val="00D8147D"/>
    <w:rsid w:val="00D8270C"/>
    <w:rsid w:val="00D8325E"/>
    <w:rsid w:val="00D86C0B"/>
    <w:rsid w:val="00D872C2"/>
    <w:rsid w:val="00D87A80"/>
    <w:rsid w:val="00D87CD5"/>
    <w:rsid w:val="00D9150A"/>
    <w:rsid w:val="00D9245D"/>
    <w:rsid w:val="00D930A6"/>
    <w:rsid w:val="00D95450"/>
    <w:rsid w:val="00D9565D"/>
    <w:rsid w:val="00D9654E"/>
    <w:rsid w:val="00D9754E"/>
    <w:rsid w:val="00D9762E"/>
    <w:rsid w:val="00DA6451"/>
    <w:rsid w:val="00DA67AB"/>
    <w:rsid w:val="00DA76A2"/>
    <w:rsid w:val="00DB1058"/>
    <w:rsid w:val="00DB482F"/>
    <w:rsid w:val="00DB66F5"/>
    <w:rsid w:val="00DC2114"/>
    <w:rsid w:val="00DC5140"/>
    <w:rsid w:val="00DC5148"/>
    <w:rsid w:val="00DC52D9"/>
    <w:rsid w:val="00DC711A"/>
    <w:rsid w:val="00DC71F6"/>
    <w:rsid w:val="00DD0059"/>
    <w:rsid w:val="00DD13A3"/>
    <w:rsid w:val="00DD141A"/>
    <w:rsid w:val="00DD2078"/>
    <w:rsid w:val="00DD223C"/>
    <w:rsid w:val="00DD4810"/>
    <w:rsid w:val="00DD4F16"/>
    <w:rsid w:val="00DD6F38"/>
    <w:rsid w:val="00DD76CD"/>
    <w:rsid w:val="00DD7975"/>
    <w:rsid w:val="00DD79BA"/>
    <w:rsid w:val="00DE1087"/>
    <w:rsid w:val="00DE1252"/>
    <w:rsid w:val="00DE12B3"/>
    <w:rsid w:val="00DE2696"/>
    <w:rsid w:val="00DE327A"/>
    <w:rsid w:val="00DE7BF7"/>
    <w:rsid w:val="00DF03E3"/>
    <w:rsid w:val="00DF16C7"/>
    <w:rsid w:val="00DF3474"/>
    <w:rsid w:val="00DF393F"/>
    <w:rsid w:val="00E014A8"/>
    <w:rsid w:val="00E017DC"/>
    <w:rsid w:val="00E060C1"/>
    <w:rsid w:val="00E06D9E"/>
    <w:rsid w:val="00E07353"/>
    <w:rsid w:val="00E10BBE"/>
    <w:rsid w:val="00E14138"/>
    <w:rsid w:val="00E16D2A"/>
    <w:rsid w:val="00E2087E"/>
    <w:rsid w:val="00E248A1"/>
    <w:rsid w:val="00E273B7"/>
    <w:rsid w:val="00E3048E"/>
    <w:rsid w:val="00E30F95"/>
    <w:rsid w:val="00E32A6D"/>
    <w:rsid w:val="00E3449A"/>
    <w:rsid w:val="00E35008"/>
    <w:rsid w:val="00E369A8"/>
    <w:rsid w:val="00E40D81"/>
    <w:rsid w:val="00E41187"/>
    <w:rsid w:val="00E41A6D"/>
    <w:rsid w:val="00E43085"/>
    <w:rsid w:val="00E433CC"/>
    <w:rsid w:val="00E467DE"/>
    <w:rsid w:val="00E505A7"/>
    <w:rsid w:val="00E51911"/>
    <w:rsid w:val="00E51FB2"/>
    <w:rsid w:val="00E52AD6"/>
    <w:rsid w:val="00E53CAD"/>
    <w:rsid w:val="00E553D9"/>
    <w:rsid w:val="00E56B35"/>
    <w:rsid w:val="00E5796B"/>
    <w:rsid w:val="00E60520"/>
    <w:rsid w:val="00E60F38"/>
    <w:rsid w:val="00E61827"/>
    <w:rsid w:val="00E62DB1"/>
    <w:rsid w:val="00E630DD"/>
    <w:rsid w:val="00E648A2"/>
    <w:rsid w:val="00E64A87"/>
    <w:rsid w:val="00E66847"/>
    <w:rsid w:val="00E66857"/>
    <w:rsid w:val="00E67B3B"/>
    <w:rsid w:val="00E67D54"/>
    <w:rsid w:val="00E7517A"/>
    <w:rsid w:val="00E7551B"/>
    <w:rsid w:val="00E769A7"/>
    <w:rsid w:val="00E81C52"/>
    <w:rsid w:val="00E82284"/>
    <w:rsid w:val="00E826E4"/>
    <w:rsid w:val="00E8283B"/>
    <w:rsid w:val="00E83519"/>
    <w:rsid w:val="00E91964"/>
    <w:rsid w:val="00E91E81"/>
    <w:rsid w:val="00E920D0"/>
    <w:rsid w:val="00E92DA0"/>
    <w:rsid w:val="00E94713"/>
    <w:rsid w:val="00E95C6E"/>
    <w:rsid w:val="00E96919"/>
    <w:rsid w:val="00E96CBC"/>
    <w:rsid w:val="00E97142"/>
    <w:rsid w:val="00E97ACE"/>
    <w:rsid w:val="00EA1734"/>
    <w:rsid w:val="00EB030A"/>
    <w:rsid w:val="00EB1551"/>
    <w:rsid w:val="00EB5317"/>
    <w:rsid w:val="00EB62E6"/>
    <w:rsid w:val="00EC33E5"/>
    <w:rsid w:val="00EC6F61"/>
    <w:rsid w:val="00EC7747"/>
    <w:rsid w:val="00ED2147"/>
    <w:rsid w:val="00ED25B5"/>
    <w:rsid w:val="00ED3FB6"/>
    <w:rsid w:val="00ED49A1"/>
    <w:rsid w:val="00ED5B2A"/>
    <w:rsid w:val="00EE14FB"/>
    <w:rsid w:val="00EE2275"/>
    <w:rsid w:val="00EE4570"/>
    <w:rsid w:val="00EE56A7"/>
    <w:rsid w:val="00EE6381"/>
    <w:rsid w:val="00EE655D"/>
    <w:rsid w:val="00EF1704"/>
    <w:rsid w:val="00EF1777"/>
    <w:rsid w:val="00EF3F33"/>
    <w:rsid w:val="00F01B76"/>
    <w:rsid w:val="00F074C0"/>
    <w:rsid w:val="00F10E81"/>
    <w:rsid w:val="00F130B6"/>
    <w:rsid w:val="00F1376C"/>
    <w:rsid w:val="00F16D52"/>
    <w:rsid w:val="00F1727B"/>
    <w:rsid w:val="00F17C4D"/>
    <w:rsid w:val="00F2634C"/>
    <w:rsid w:val="00F2789C"/>
    <w:rsid w:val="00F27AE0"/>
    <w:rsid w:val="00F33294"/>
    <w:rsid w:val="00F34274"/>
    <w:rsid w:val="00F3562F"/>
    <w:rsid w:val="00F3575B"/>
    <w:rsid w:val="00F3672A"/>
    <w:rsid w:val="00F4140C"/>
    <w:rsid w:val="00F41423"/>
    <w:rsid w:val="00F420D5"/>
    <w:rsid w:val="00F45B59"/>
    <w:rsid w:val="00F45C56"/>
    <w:rsid w:val="00F47B54"/>
    <w:rsid w:val="00F513E6"/>
    <w:rsid w:val="00F52CF5"/>
    <w:rsid w:val="00F557DB"/>
    <w:rsid w:val="00F559C8"/>
    <w:rsid w:val="00F56367"/>
    <w:rsid w:val="00F605D0"/>
    <w:rsid w:val="00F632D7"/>
    <w:rsid w:val="00F64331"/>
    <w:rsid w:val="00F678B7"/>
    <w:rsid w:val="00F67C0A"/>
    <w:rsid w:val="00F726FE"/>
    <w:rsid w:val="00F727AF"/>
    <w:rsid w:val="00F739A9"/>
    <w:rsid w:val="00F73AF3"/>
    <w:rsid w:val="00F77CEF"/>
    <w:rsid w:val="00F80C01"/>
    <w:rsid w:val="00F80DFB"/>
    <w:rsid w:val="00F820F4"/>
    <w:rsid w:val="00F82DE4"/>
    <w:rsid w:val="00F840D5"/>
    <w:rsid w:val="00F913E7"/>
    <w:rsid w:val="00F947D0"/>
    <w:rsid w:val="00F94C59"/>
    <w:rsid w:val="00F96400"/>
    <w:rsid w:val="00F96EF1"/>
    <w:rsid w:val="00FA1AE9"/>
    <w:rsid w:val="00FA43F4"/>
    <w:rsid w:val="00FA71E8"/>
    <w:rsid w:val="00FB4321"/>
    <w:rsid w:val="00FB484C"/>
    <w:rsid w:val="00FC0F74"/>
    <w:rsid w:val="00FC2C72"/>
    <w:rsid w:val="00FC376A"/>
    <w:rsid w:val="00FD1A34"/>
    <w:rsid w:val="00FD1A8C"/>
    <w:rsid w:val="00FD1E87"/>
    <w:rsid w:val="00FD2CED"/>
    <w:rsid w:val="00FD432F"/>
    <w:rsid w:val="00FD5D8F"/>
    <w:rsid w:val="00FD6F44"/>
    <w:rsid w:val="00FD6F8D"/>
    <w:rsid w:val="00FE195E"/>
    <w:rsid w:val="00FE3E9B"/>
    <w:rsid w:val="00FE3F2B"/>
    <w:rsid w:val="00FE3F68"/>
    <w:rsid w:val="00FE51F7"/>
    <w:rsid w:val="00FF1A24"/>
    <w:rsid w:val="00FF2796"/>
    <w:rsid w:val="00FF4825"/>
    <w:rsid w:val="00FF57C9"/>
    <w:rsid w:val="00FF6446"/>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7E675A-0758-4B20-92AB-5EA68CDE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F9"/>
    <w:rPr>
      <w:sz w:val="24"/>
      <w:szCs w:val="24"/>
    </w:rPr>
  </w:style>
  <w:style w:type="paragraph" w:styleId="Heading1">
    <w:name w:val="heading 1"/>
    <w:basedOn w:val="Normal"/>
    <w:next w:val="Normal"/>
    <w:link w:val="Heading1Char"/>
    <w:qFormat/>
    <w:rsid w:val="008419F7"/>
    <w:pPr>
      <w:keepNext/>
      <w:numPr>
        <w:numId w:val="14"/>
      </w:numPr>
      <w:spacing w:before="240" w:after="240"/>
      <w:jc w:val="both"/>
      <w:outlineLvl w:val="0"/>
    </w:pPr>
    <w:rPr>
      <w:b/>
      <w:smallCaps/>
      <w:szCs w:val="20"/>
    </w:rPr>
  </w:style>
  <w:style w:type="paragraph" w:styleId="Heading2">
    <w:name w:val="heading 2"/>
    <w:basedOn w:val="Normal"/>
    <w:next w:val="Text2"/>
    <w:qFormat/>
    <w:rsid w:val="008419F7"/>
    <w:pPr>
      <w:keepNext/>
      <w:numPr>
        <w:ilvl w:val="1"/>
        <w:numId w:val="14"/>
      </w:numPr>
      <w:spacing w:after="240"/>
      <w:jc w:val="both"/>
      <w:outlineLvl w:val="1"/>
    </w:pPr>
    <w:rPr>
      <w:b/>
      <w:szCs w:val="20"/>
    </w:rPr>
  </w:style>
  <w:style w:type="paragraph" w:styleId="Heading3">
    <w:name w:val="heading 3"/>
    <w:basedOn w:val="Normal"/>
    <w:next w:val="Text3"/>
    <w:qFormat/>
    <w:rsid w:val="008419F7"/>
    <w:pPr>
      <w:keepNext/>
      <w:numPr>
        <w:ilvl w:val="2"/>
        <w:numId w:val="14"/>
      </w:numPr>
      <w:spacing w:after="240"/>
      <w:jc w:val="both"/>
      <w:outlineLvl w:val="2"/>
    </w:pPr>
    <w:rPr>
      <w:i/>
      <w:szCs w:val="20"/>
    </w:rPr>
  </w:style>
  <w:style w:type="paragraph" w:styleId="Heading4">
    <w:name w:val="heading 4"/>
    <w:basedOn w:val="Normal"/>
    <w:next w:val="Normal"/>
    <w:qFormat/>
    <w:rsid w:val="008419F7"/>
    <w:pPr>
      <w:keepNext/>
      <w:numPr>
        <w:ilvl w:val="3"/>
        <w:numId w:val="14"/>
      </w:numPr>
      <w:spacing w:after="240"/>
      <w:jc w:val="both"/>
      <w:outlineLvl w:val="3"/>
    </w:pPr>
    <w:rPr>
      <w:szCs w:val="20"/>
    </w:rPr>
  </w:style>
  <w:style w:type="paragraph" w:styleId="Heading5">
    <w:name w:val="heading 5"/>
    <w:basedOn w:val="Normal"/>
    <w:next w:val="Normal"/>
    <w:link w:val="Heading5Char"/>
    <w:semiHidden/>
    <w:unhideWhenUsed/>
    <w:qFormat/>
    <w:rsid w:val="0085407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C17"/>
    <w:rPr>
      <w:color w:val="0000FF"/>
      <w:u w:val="single"/>
    </w:rPr>
  </w:style>
  <w:style w:type="paragraph" w:customStyle="1" w:styleId="NormalWeb8">
    <w:name w:val="Normal (Web)8"/>
    <w:basedOn w:val="Normal"/>
    <w:rsid w:val="00B42C17"/>
    <w:pPr>
      <w:spacing w:before="75" w:after="75"/>
      <w:ind w:left="225" w:right="225"/>
    </w:pPr>
    <w:rPr>
      <w:sz w:val="22"/>
      <w:szCs w:val="22"/>
    </w:rPr>
  </w:style>
  <w:style w:type="character" w:styleId="FootnoteReference">
    <w:name w:val="footnote reference"/>
    <w:semiHidden/>
    <w:rsid w:val="00865ADD"/>
    <w:rPr>
      <w:vertAlign w:val="superscript"/>
    </w:rPr>
  </w:style>
  <w:style w:type="paragraph" w:styleId="FootnoteText">
    <w:name w:val="footnote text"/>
    <w:basedOn w:val="Normal"/>
    <w:semiHidden/>
    <w:rsid w:val="00865ADD"/>
    <w:pPr>
      <w:ind w:left="720" w:hanging="720"/>
      <w:jc w:val="both"/>
    </w:pPr>
    <w:rPr>
      <w:sz w:val="20"/>
      <w:szCs w:val="20"/>
    </w:rPr>
  </w:style>
  <w:style w:type="paragraph" w:styleId="BalloonText">
    <w:name w:val="Balloon Text"/>
    <w:basedOn w:val="Normal"/>
    <w:semiHidden/>
    <w:rsid w:val="003827A3"/>
    <w:rPr>
      <w:rFonts w:ascii="Tahoma" w:hAnsi="Tahoma" w:cs="Tahoma"/>
      <w:sz w:val="16"/>
      <w:szCs w:val="16"/>
    </w:rPr>
  </w:style>
  <w:style w:type="character" w:styleId="FollowedHyperlink">
    <w:name w:val="FollowedHyperlink"/>
    <w:rsid w:val="00DA67AB"/>
    <w:rPr>
      <w:color w:val="606420"/>
      <w:u w:val="single"/>
    </w:rPr>
  </w:style>
  <w:style w:type="paragraph" w:styleId="Footer">
    <w:name w:val="footer"/>
    <w:basedOn w:val="Normal"/>
    <w:link w:val="FooterChar"/>
    <w:uiPriority w:val="99"/>
    <w:rsid w:val="00C417FF"/>
    <w:pPr>
      <w:tabs>
        <w:tab w:val="center" w:pos="4536"/>
        <w:tab w:val="right" w:pos="9072"/>
      </w:tabs>
    </w:pPr>
  </w:style>
  <w:style w:type="character" w:styleId="PageNumber">
    <w:name w:val="page number"/>
    <w:basedOn w:val="DefaultParagraphFont"/>
    <w:rsid w:val="00C417FF"/>
  </w:style>
  <w:style w:type="paragraph" w:customStyle="1" w:styleId="Text2">
    <w:name w:val="Text 2"/>
    <w:basedOn w:val="Normal"/>
    <w:rsid w:val="00C72802"/>
    <w:pPr>
      <w:tabs>
        <w:tab w:val="left" w:pos="2160"/>
      </w:tabs>
      <w:spacing w:after="240"/>
      <w:ind w:left="1077"/>
      <w:jc w:val="both"/>
    </w:pPr>
    <w:rPr>
      <w:szCs w:val="20"/>
    </w:rPr>
  </w:style>
  <w:style w:type="paragraph" w:customStyle="1" w:styleId="Text3">
    <w:name w:val="Text 3"/>
    <w:basedOn w:val="Normal"/>
    <w:rsid w:val="00C72802"/>
    <w:pPr>
      <w:tabs>
        <w:tab w:val="left" w:pos="2302"/>
      </w:tabs>
      <w:spacing w:after="240"/>
      <w:ind w:left="1916"/>
      <w:jc w:val="both"/>
    </w:pPr>
    <w:rPr>
      <w:szCs w:val="20"/>
    </w:rPr>
  </w:style>
  <w:style w:type="paragraph" w:styleId="DocumentMap">
    <w:name w:val="Document Map"/>
    <w:basedOn w:val="Normal"/>
    <w:semiHidden/>
    <w:rsid w:val="000523E5"/>
    <w:pPr>
      <w:shd w:val="clear" w:color="auto" w:fill="000080"/>
    </w:pPr>
    <w:rPr>
      <w:rFonts w:ascii="Tahoma" w:hAnsi="Tahoma" w:cs="Tahoma"/>
      <w:sz w:val="20"/>
      <w:szCs w:val="20"/>
    </w:rPr>
  </w:style>
  <w:style w:type="paragraph" w:styleId="Header">
    <w:name w:val="header"/>
    <w:basedOn w:val="Normal"/>
    <w:link w:val="HeaderChar"/>
    <w:uiPriority w:val="99"/>
    <w:rsid w:val="000552E0"/>
    <w:pPr>
      <w:tabs>
        <w:tab w:val="center" w:pos="4536"/>
        <w:tab w:val="right" w:pos="9072"/>
      </w:tabs>
    </w:pPr>
  </w:style>
  <w:style w:type="table" w:styleId="TableGrid">
    <w:name w:val="Table Grid"/>
    <w:basedOn w:val="TableNormal"/>
    <w:rsid w:val="00B5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19F7"/>
    <w:pPr>
      <w:numPr>
        <w:numId w:val="13"/>
      </w:numPr>
      <w:spacing w:after="240"/>
      <w:jc w:val="both"/>
    </w:pPr>
    <w:rPr>
      <w:szCs w:val="20"/>
    </w:rPr>
  </w:style>
  <w:style w:type="paragraph" w:customStyle="1" w:styleId="NumPar1">
    <w:name w:val="NumPar 1"/>
    <w:basedOn w:val="Heading1"/>
    <w:next w:val="Normal"/>
    <w:rsid w:val="008419F7"/>
    <w:pPr>
      <w:keepNext w:val="0"/>
      <w:spacing w:before="0"/>
      <w:outlineLvl w:val="9"/>
    </w:pPr>
    <w:rPr>
      <w:b w:val="0"/>
      <w:smallCaps w:val="0"/>
    </w:rPr>
  </w:style>
  <w:style w:type="paragraph" w:styleId="ListParagraph">
    <w:name w:val="List Paragraph"/>
    <w:basedOn w:val="Normal"/>
    <w:uiPriority w:val="34"/>
    <w:qFormat/>
    <w:rsid w:val="00CD27B7"/>
    <w:pPr>
      <w:ind w:left="720"/>
    </w:pPr>
    <w:rPr>
      <w:rFonts w:ascii="Calibri" w:hAnsi="Calibri"/>
      <w:sz w:val="22"/>
      <w:szCs w:val="22"/>
    </w:rPr>
  </w:style>
  <w:style w:type="character" w:customStyle="1" w:styleId="Heading1Char">
    <w:name w:val="Heading 1 Char"/>
    <w:link w:val="Heading1"/>
    <w:rsid w:val="006A4F91"/>
    <w:rPr>
      <w:b/>
      <w:smallCaps/>
      <w:sz w:val="24"/>
    </w:rPr>
  </w:style>
  <w:style w:type="character" w:customStyle="1" w:styleId="HeaderChar">
    <w:name w:val="Header Char"/>
    <w:link w:val="Header"/>
    <w:uiPriority w:val="99"/>
    <w:rsid w:val="006A4F91"/>
    <w:rPr>
      <w:sz w:val="24"/>
      <w:szCs w:val="24"/>
      <w:lang w:val="lv-LV" w:eastAsia="lv-LV"/>
    </w:rPr>
  </w:style>
  <w:style w:type="character" w:customStyle="1" w:styleId="FooterChar">
    <w:name w:val="Footer Char"/>
    <w:link w:val="Footer"/>
    <w:uiPriority w:val="99"/>
    <w:rsid w:val="00AC08A2"/>
    <w:rPr>
      <w:sz w:val="24"/>
      <w:szCs w:val="24"/>
      <w:lang w:val="lv-LV" w:eastAsia="lv-LV"/>
    </w:rPr>
  </w:style>
  <w:style w:type="character" w:styleId="CommentReference">
    <w:name w:val="annotation reference"/>
    <w:rsid w:val="00BD53B5"/>
    <w:rPr>
      <w:sz w:val="16"/>
      <w:szCs w:val="16"/>
    </w:rPr>
  </w:style>
  <w:style w:type="paragraph" w:styleId="CommentText">
    <w:name w:val="annotation text"/>
    <w:basedOn w:val="Normal"/>
    <w:link w:val="CommentTextChar"/>
    <w:rsid w:val="00BD53B5"/>
    <w:rPr>
      <w:sz w:val="20"/>
      <w:szCs w:val="20"/>
    </w:rPr>
  </w:style>
  <w:style w:type="character" w:customStyle="1" w:styleId="CommentTextChar">
    <w:name w:val="Comment Text Char"/>
    <w:link w:val="CommentText"/>
    <w:rsid w:val="00BD53B5"/>
    <w:rPr>
      <w:lang w:val="lv-LV" w:eastAsia="lv-LV"/>
    </w:rPr>
  </w:style>
  <w:style w:type="paragraph" w:styleId="CommentSubject">
    <w:name w:val="annotation subject"/>
    <w:basedOn w:val="CommentText"/>
    <w:next w:val="CommentText"/>
    <w:link w:val="CommentSubjectChar"/>
    <w:rsid w:val="00BD53B5"/>
    <w:rPr>
      <w:b/>
      <w:bCs/>
    </w:rPr>
  </w:style>
  <w:style w:type="character" w:customStyle="1" w:styleId="CommentSubjectChar">
    <w:name w:val="Comment Subject Char"/>
    <w:link w:val="CommentSubject"/>
    <w:rsid w:val="00BD53B5"/>
    <w:rPr>
      <w:b/>
      <w:bCs/>
      <w:lang w:val="lv-LV" w:eastAsia="lv-LV"/>
    </w:rPr>
  </w:style>
  <w:style w:type="paragraph" w:styleId="Revision">
    <w:name w:val="Revision"/>
    <w:hidden/>
    <w:uiPriority w:val="99"/>
    <w:semiHidden/>
    <w:rsid w:val="00BD53B5"/>
    <w:rPr>
      <w:sz w:val="24"/>
      <w:szCs w:val="24"/>
    </w:rPr>
  </w:style>
  <w:style w:type="paragraph" w:customStyle="1" w:styleId="Level1">
    <w:name w:val="Level1"/>
    <w:basedOn w:val="Heading1"/>
    <w:link w:val="Level1Char"/>
    <w:qFormat/>
    <w:rsid w:val="00C96341"/>
    <w:pPr>
      <w:numPr>
        <w:numId w:val="0"/>
      </w:numPr>
      <w:spacing w:before="0" w:after="0"/>
      <w:ind w:left="1410" w:hanging="1410"/>
    </w:pPr>
    <w:rPr>
      <w:rFonts w:ascii="Candara" w:hAnsi="Candara"/>
      <w:caps/>
      <w:smallCaps w:val="0"/>
      <w:sz w:val="28"/>
      <w:szCs w:val="28"/>
    </w:rPr>
  </w:style>
  <w:style w:type="paragraph" w:styleId="TOC1">
    <w:name w:val="toc 1"/>
    <w:basedOn w:val="Normal"/>
    <w:next w:val="Normal"/>
    <w:autoRedefine/>
    <w:uiPriority w:val="39"/>
    <w:rsid w:val="00271099"/>
    <w:rPr>
      <w:rFonts w:ascii="Candara" w:hAnsi="Candara"/>
    </w:rPr>
  </w:style>
  <w:style w:type="character" w:customStyle="1" w:styleId="Level1Char">
    <w:name w:val="Level1 Char"/>
    <w:link w:val="Level1"/>
    <w:rsid w:val="00C96341"/>
    <w:rPr>
      <w:rFonts w:ascii="Candara" w:hAnsi="Candara"/>
      <w:b/>
      <w:caps/>
      <w:sz w:val="28"/>
      <w:szCs w:val="28"/>
    </w:rPr>
  </w:style>
  <w:style w:type="paragraph" w:customStyle="1" w:styleId="Level2">
    <w:name w:val="Level2"/>
    <w:basedOn w:val="Normal"/>
    <w:link w:val="Level2Char"/>
    <w:qFormat/>
    <w:rsid w:val="00932ACB"/>
    <w:pPr>
      <w:jc w:val="both"/>
    </w:pPr>
    <w:rPr>
      <w:rFonts w:ascii="Candara" w:hAnsi="Candara"/>
      <w:b/>
    </w:rPr>
  </w:style>
  <w:style w:type="character" w:customStyle="1" w:styleId="Heading5Char">
    <w:name w:val="Heading 5 Char"/>
    <w:link w:val="Heading5"/>
    <w:semiHidden/>
    <w:rsid w:val="0085407F"/>
    <w:rPr>
      <w:rFonts w:ascii="Calibri" w:eastAsia="Times New Roman" w:hAnsi="Calibri" w:cs="Times New Roman"/>
      <w:b/>
      <w:bCs/>
      <w:i/>
      <w:iCs/>
      <w:sz w:val="26"/>
      <w:szCs w:val="26"/>
      <w:lang w:val="lv-LV" w:eastAsia="lv-LV"/>
    </w:rPr>
  </w:style>
  <w:style w:type="character" w:customStyle="1" w:styleId="Level2Char">
    <w:name w:val="Level2 Char"/>
    <w:link w:val="Level2"/>
    <w:rsid w:val="00932ACB"/>
    <w:rPr>
      <w:rFonts w:ascii="Candara" w:hAnsi="Candara"/>
      <w:b/>
      <w:sz w:val="24"/>
      <w:szCs w:val="24"/>
      <w:lang w:eastAsia="lv-LV"/>
    </w:rPr>
  </w:style>
  <w:style w:type="character" w:styleId="Emphasis">
    <w:name w:val="Emphasis"/>
    <w:uiPriority w:val="20"/>
    <w:qFormat/>
    <w:rsid w:val="0085407F"/>
    <w:rPr>
      <w:i/>
      <w:iCs/>
    </w:rPr>
  </w:style>
  <w:style w:type="paragraph" w:styleId="NormalWeb">
    <w:name w:val="Normal (Web)"/>
    <w:basedOn w:val="Normal"/>
    <w:uiPriority w:val="99"/>
    <w:unhideWhenUsed/>
    <w:rsid w:val="0085407F"/>
    <w:pPr>
      <w:spacing w:before="100" w:beforeAutospacing="1" w:after="100" w:afterAutospacing="1"/>
    </w:pPr>
  </w:style>
  <w:style w:type="paragraph" w:customStyle="1" w:styleId="ZCom">
    <w:name w:val="Z_Com"/>
    <w:basedOn w:val="Normal"/>
    <w:next w:val="ZDGName"/>
    <w:uiPriority w:val="99"/>
    <w:rsid w:val="00F45C56"/>
    <w:pPr>
      <w:widowControl w:val="0"/>
      <w:autoSpaceDE w:val="0"/>
      <w:autoSpaceDN w:val="0"/>
      <w:ind w:right="85"/>
      <w:jc w:val="both"/>
    </w:pPr>
    <w:rPr>
      <w:rFonts w:ascii="Arial" w:hAnsi="Arial" w:cs="Arial"/>
    </w:rPr>
  </w:style>
  <w:style w:type="paragraph" w:customStyle="1" w:styleId="ZDGName">
    <w:name w:val="Z_DGName"/>
    <w:basedOn w:val="Normal"/>
    <w:uiPriority w:val="99"/>
    <w:rsid w:val="00F45C56"/>
    <w:pPr>
      <w:widowControl w:val="0"/>
      <w:autoSpaceDE w:val="0"/>
      <w:autoSpaceDN w:val="0"/>
      <w:ind w:right="85"/>
    </w:pPr>
    <w:rPr>
      <w:rFonts w:ascii="Arial" w:hAnsi="Arial" w:cs="Arial"/>
      <w:sz w:val="16"/>
      <w:szCs w:val="16"/>
    </w:rPr>
  </w:style>
  <w:style w:type="paragraph" w:styleId="TOCHeading">
    <w:name w:val="TOC Heading"/>
    <w:basedOn w:val="Heading1"/>
    <w:next w:val="Normal"/>
    <w:uiPriority w:val="39"/>
    <w:unhideWhenUsed/>
    <w:qFormat/>
    <w:rsid w:val="00C95CBB"/>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bidi="ar-SA"/>
    </w:rPr>
  </w:style>
  <w:style w:type="paragraph" w:styleId="TOC2">
    <w:name w:val="toc 2"/>
    <w:basedOn w:val="Normal"/>
    <w:next w:val="Normal"/>
    <w:autoRedefine/>
    <w:uiPriority w:val="39"/>
    <w:rsid w:val="00C95CBB"/>
    <w:pPr>
      <w:spacing w:after="100"/>
      <w:ind w:left="240"/>
    </w:pPr>
  </w:style>
  <w:style w:type="paragraph" w:styleId="TOC3">
    <w:name w:val="toc 3"/>
    <w:basedOn w:val="Normal"/>
    <w:next w:val="Normal"/>
    <w:autoRedefine/>
    <w:uiPriority w:val="39"/>
    <w:rsid w:val="00C95CB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3455">
      <w:bodyDiv w:val="1"/>
      <w:marLeft w:val="0"/>
      <w:marRight w:val="0"/>
      <w:marTop w:val="0"/>
      <w:marBottom w:val="0"/>
      <w:divBdr>
        <w:top w:val="none" w:sz="0" w:space="0" w:color="auto"/>
        <w:left w:val="none" w:sz="0" w:space="0" w:color="auto"/>
        <w:bottom w:val="none" w:sz="0" w:space="0" w:color="auto"/>
        <w:right w:val="none" w:sz="0" w:space="0" w:color="auto"/>
      </w:divBdr>
    </w:div>
    <w:div w:id="837889886">
      <w:bodyDiv w:val="1"/>
      <w:marLeft w:val="0"/>
      <w:marRight w:val="0"/>
      <w:marTop w:val="0"/>
      <w:marBottom w:val="0"/>
      <w:divBdr>
        <w:top w:val="none" w:sz="0" w:space="0" w:color="auto"/>
        <w:left w:val="none" w:sz="0" w:space="0" w:color="auto"/>
        <w:bottom w:val="none" w:sz="0" w:space="0" w:color="auto"/>
        <w:right w:val="none" w:sz="0" w:space="0" w:color="auto"/>
      </w:divBdr>
    </w:div>
    <w:div w:id="1023285505">
      <w:bodyDiv w:val="1"/>
      <w:marLeft w:val="0"/>
      <w:marRight w:val="0"/>
      <w:marTop w:val="0"/>
      <w:marBottom w:val="0"/>
      <w:divBdr>
        <w:top w:val="none" w:sz="0" w:space="0" w:color="auto"/>
        <w:left w:val="none" w:sz="0" w:space="0" w:color="auto"/>
        <w:bottom w:val="none" w:sz="0" w:space="0" w:color="auto"/>
        <w:right w:val="none" w:sz="0" w:space="0" w:color="auto"/>
      </w:divBdr>
    </w:div>
    <w:div w:id="11391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RI-STATE-AIDS-NOTIFICATIONS@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mpetition/state_aid/legislation/reference_ra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3859598/5902521/KS-RA-07-015-EN.PDF/dd5443f5-b886-40e4-920d-9df03590ff91?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FBF7-6FFE-4AD3-AB82-31154BFC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16887</Words>
  <Characters>9626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Reporting of State aid expenditure for 2006 – Instructions</vt:lpstr>
    </vt:vector>
  </TitlesOfParts>
  <Company>European Commission</Company>
  <LinksUpToDate>false</LinksUpToDate>
  <CharactersWithSpaces>26461</CharactersWithSpaces>
  <SharedDoc>false</SharedDoc>
  <HLinks>
    <vt:vector size="72" baseType="variant">
      <vt:variant>
        <vt:i4>4784248</vt:i4>
      </vt:variant>
      <vt:variant>
        <vt:i4>60</vt:i4>
      </vt:variant>
      <vt:variant>
        <vt:i4>0</vt:i4>
      </vt:variant>
      <vt:variant>
        <vt:i4>5</vt:i4>
      </vt:variant>
      <vt:variant>
        <vt:lpwstr>mailto:AGRI-STATE-AIDS-NOTIFICATIONS@ec.europa.eu</vt:lpwstr>
      </vt:variant>
      <vt:variant>
        <vt:lpwstr/>
      </vt:variant>
      <vt:variant>
        <vt:i4>2621474</vt:i4>
      </vt:variant>
      <vt:variant>
        <vt:i4>57</vt:i4>
      </vt:variant>
      <vt:variant>
        <vt:i4>0</vt:i4>
      </vt:variant>
      <vt:variant>
        <vt:i4>5</vt:i4>
      </vt:variant>
      <vt:variant>
        <vt:lpwstr>http://ec.europa.eu/competition/state_aid/legislation/reference_rates.html</vt:lpwstr>
      </vt:variant>
      <vt:variant>
        <vt:lpwstr/>
      </vt:variant>
      <vt:variant>
        <vt:i4>1769522</vt:i4>
      </vt:variant>
      <vt:variant>
        <vt:i4>50</vt:i4>
      </vt:variant>
      <vt:variant>
        <vt:i4>0</vt:i4>
      </vt:variant>
      <vt:variant>
        <vt:i4>5</vt:i4>
      </vt:variant>
      <vt:variant>
        <vt:lpwstr/>
      </vt:variant>
      <vt:variant>
        <vt:lpwstr>_Toc446415194</vt:lpwstr>
      </vt:variant>
      <vt:variant>
        <vt:i4>1769522</vt:i4>
      </vt:variant>
      <vt:variant>
        <vt:i4>44</vt:i4>
      </vt:variant>
      <vt:variant>
        <vt:i4>0</vt:i4>
      </vt:variant>
      <vt:variant>
        <vt:i4>5</vt:i4>
      </vt:variant>
      <vt:variant>
        <vt:lpwstr/>
      </vt:variant>
      <vt:variant>
        <vt:lpwstr>_Toc446415193</vt:lpwstr>
      </vt:variant>
      <vt:variant>
        <vt:i4>1769522</vt:i4>
      </vt:variant>
      <vt:variant>
        <vt:i4>38</vt:i4>
      </vt:variant>
      <vt:variant>
        <vt:i4>0</vt:i4>
      </vt:variant>
      <vt:variant>
        <vt:i4>5</vt:i4>
      </vt:variant>
      <vt:variant>
        <vt:lpwstr/>
      </vt:variant>
      <vt:variant>
        <vt:lpwstr>_Toc446415192</vt:lpwstr>
      </vt:variant>
      <vt:variant>
        <vt:i4>1769522</vt:i4>
      </vt:variant>
      <vt:variant>
        <vt:i4>32</vt:i4>
      </vt:variant>
      <vt:variant>
        <vt:i4>0</vt:i4>
      </vt:variant>
      <vt:variant>
        <vt:i4>5</vt:i4>
      </vt:variant>
      <vt:variant>
        <vt:lpwstr/>
      </vt:variant>
      <vt:variant>
        <vt:lpwstr>_Toc446415191</vt:lpwstr>
      </vt:variant>
      <vt:variant>
        <vt:i4>1769522</vt:i4>
      </vt:variant>
      <vt:variant>
        <vt:i4>26</vt:i4>
      </vt:variant>
      <vt:variant>
        <vt:i4>0</vt:i4>
      </vt:variant>
      <vt:variant>
        <vt:i4>5</vt:i4>
      </vt:variant>
      <vt:variant>
        <vt:lpwstr/>
      </vt:variant>
      <vt:variant>
        <vt:lpwstr>_Toc446415190</vt:lpwstr>
      </vt:variant>
      <vt:variant>
        <vt:i4>1703986</vt:i4>
      </vt:variant>
      <vt:variant>
        <vt:i4>20</vt:i4>
      </vt:variant>
      <vt:variant>
        <vt:i4>0</vt:i4>
      </vt:variant>
      <vt:variant>
        <vt:i4>5</vt:i4>
      </vt:variant>
      <vt:variant>
        <vt:lpwstr/>
      </vt:variant>
      <vt:variant>
        <vt:lpwstr>_Toc446415189</vt:lpwstr>
      </vt:variant>
      <vt:variant>
        <vt:i4>1703986</vt:i4>
      </vt:variant>
      <vt:variant>
        <vt:i4>14</vt:i4>
      </vt:variant>
      <vt:variant>
        <vt:i4>0</vt:i4>
      </vt:variant>
      <vt:variant>
        <vt:i4>5</vt:i4>
      </vt:variant>
      <vt:variant>
        <vt:lpwstr/>
      </vt:variant>
      <vt:variant>
        <vt:lpwstr>_Toc446415188</vt:lpwstr>
      </vt:variant>
      <vt:variant>
        <vt:i4>1703986</vt:i4>
      </vt:variant>
      <vt:variant>
        <vt:i4>8</vt:i4>
      </vt:variant>
      <vt:variant>
        <vt:i4>0</vt:i4>
      </vt:variant>
      <vt:variant>
        <vt:i4>5</vt:i4>
      </vt:variant>
      <vt:variant>
        <vt:lpwstr/>
      </vt:variant>
      <vt:variant>
        <vt:lpwstr>_Toc446415187</vt:lpwstr>
      </vt:variant>
      <vt:variant>
        <vt:i4>1703986</vt:i4>
      </vt:variant>
      <vt:variant>
        <vt:i4>2</vt:i4>
      </vt:variant>
      <vt:variant>
        <vt:i4>0</vt:i4>
      </vt:variant>
      <vt:variant>
        <vt:i4>5</vt:i4>
      </vt:variant>
      <vt:variant>
        <vt:lpwstr/>
      </vt:variant>
      <vt:variant>
        <vt:lpwstr>_Toc446415186</vt:lpwstr>
      </vt:variant>
      <vt:variant>
        <vt:i4>3997810</vt:i4>
      </vt:variant>
      <vt:variant>
        <vt:i4>0</vt:i4>
      </vt:variant>
      <vt:variant>
        <vt:i4>0</vt:i4>
      </vt:variant>
      <vt:variant>
        <vt:i4>5</vt:i4>
      </vt:variant>
      <vt:variant>
        <vt:lpwstr>http://ec.europa.eu/eurostat/documents/3859598/5902521/KS-RA-07-015-EN.PDF/dd5443f5-b886-40e4-920d-9df03590ff91?version=1.0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of State aid expenditure for 2006 – Instructions</dc:title>
  <dc:subject/>
  <dc:creator>bfr2</dc:creator>
  <cp:keywords/>
  <cp:lastModifiedBy>Zane Liede</cp:lastModifiedBy>
  <cp:revision>2</cp:revision>
  <cp:lastPrinted>2015-03-02T14:18:00Z</cp:lastPrinted>
  <dcterms:created xsi:type="dcterms:W3CDTF">2016-04-12T12:04:00Z</dcterms:created>
  <dcterms:modified xsi:type="dcterms:W3CDTF">2016-04-12T12:04:00Z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