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A8C0E" w14:textId="77777777" w:rsidR="004C2632" w:rsidRPr="0051697C" w:rsidRDefault="004C2632" w:rsidP="004C2632">
      <w:pPr>
        <w:tabs>
          <w:tab w:val="left" w:pos="7088"/>
        </w:tabs>
        <w:ind w:firstLine="720"/>
        <w:jc w:val="right"/>
        <w:rPr>
          <w:iCs/>
        </w:rPr>
      </w:pPr>
      <w:bookmarkStart w:id="0" w:name="_GoBack"/>
      <w:bookmarkEnd w:id="0"/>
      <w:r w:rsidRPr="0051697C">
        <w:t>Projekts</w:t>
      </w:r>
    </w:p>
    <w:p w14:paraId="5A8BEB3F" w14:textId="77777777" w:rsidR="004C2632" w:rsidRPr="0051697C" w:rsidRDefault="004C2632" w:rsidP="00635DB4">
      <w:pPr>
        <w:pStyle w:val="naislab"/>
        <w:spacing w:before="0" w:after="0"/>
        <w:jc w:val="center"/>
        <w:rPr>
          <w:b/>
        </w:rPr>
      </w:pPr>
    </w:p>
    <w:p w14:paraId="45D2EDAB" w14:textId="5D32F99F" w:rsidR="003A1772" w:rsidRPr="0051697C" w:rsidRDefault="000427B3" w:rsidP="00635DB4">
      <w:pPr>
        <w:pStyle w:val="naislab"/>
        <w:spacing w:before="0" w:after="0"/>
        <w:jc w:val="center"/>
        <w:rPr>
          <w:b/>
        </w:rPr>
      </w:pPr>
      <w:r w:rsidRPr="0051697C">
        <w:rPr>
          <w:b/>
        </w:rPr>
        <w:t>Ministru kabineta noteikumu projekta “Grozījumi Ministru kabineta 2015.gada 22.septembra noteikumos Nr.537 “Noteikumi par nodokļu maksātāju un nodokļu maksātāju struktūrvienību reģistrāciju Valsts ieņēmumu dienestā”” sākotnējās ietekmes novērtējuma ziņojums (anotācija)</w:t>
      </w:r>
    </w:p>
    <w:p w14:paraId="079F33D7" w14:textId="77777777" w:rsidR="000427B3" w:rsidRPr="0051697C" w:rsidRDefault="000427B3" w:rsidP="00635DB4">
      <w:pPr>
        <w:pStyle w:val="naislab"/>
        <w:spacing w:before="0" w:after="0"/>
        <w:jc w:val="center"/>
        <w:rPr>
          <w:b/>
        </w:rPr>
      </w:pPr>
    </w:p>
    <w:tbl>
      <w:tblPr>
        <w:tblW w:w="5323"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84"/>
        <w:gridCol w:w="5756"/>
      </w:tblGrid>
      <w:tr w:rsidR="00CE28D7" w:rsidRPr="002818C1" w14:paraId="0FE226E8" w14:textId="77777777" w:rsidTr="00CE28D7">
        <w:trPr>
          <w:tblCellSpacing w:w="15" w:type="dxa"/>
        </w:trPr>
        <w:tc>
          <w:tcPr>
            <w:tcW w:w="4969" w:type="pct"/>
            <w:gridSpan w:val="2"/>
            <w:tcBorders>
              <w:top w:val="outset" w:sz="6" w:space="0" w:color="auto"/>
              <w:left w:val="outset" w:sz="6" w:space="0" w:color="auto"/>
              <w:bottom w:val="outset" w:sz="6" w:space="0" w:color="auto"/>
              <w:right w:val="outset" w:sz="6" w:space="0" w:color="auto"/>
            </w:tcBorders>
            <w:vAlign w:val="center"/>
            <w:hideMark/>
          </w:tcPr>
          <w:p w14:paraId="32E17F6C" w14:textId="77777777" w:rsidR="00CE28D7" w:rsidRPr="0051697C" w:rsidRDefault="00CE28D7" w:rsidP="00CE28D7">
            <w:pPr>
              <w:jc w:val="center"/>
              <w:rPr>
                <w:b/>
                <w:bCs/>
              </w:rPr>
            </w:pPr>
            <w:r w:rsidRPr="0051697C">
              <w:rPr>
                <w:b/>
                <w:bCs/>
              </w:rPr>
              <w:t>Tiesību akta projekta anotācijas kopsavilkums</w:t>
            </w:r>
          </w:p>
        </w:tc>
      </w:tr>
      <w:tr w:rsidR="00CE28D7" w:rsidRPr="002818C1" w14:paraId="223BE2C0" w14:textId="77777777" w:rsidTr="00CE28D7">
        <w:trPr>
          <w:tblCellSpacing w:w="15" w:type="dxa"/>
        </w:trPr>
        <w:tc>
          <w:tcPr>
            <w:tcW w:w="1998" w:type="pct"/>
            <w:tcBorders>
              <w:top w:val="outset" w:sz="6" w:space="0" w:color="auto"/>
              <w:left w:val="outset" w:sz="6" w:space="0" w:color="auto"/>
              <w:bottom w:val="outset" w:sz="6" w:space="0" w:color="auto"/>
              <w:right w:val="outset" w:sz="6" w:space="0" w:color="auto"/>
            </w:tcBorders>
            <w:hideMark/>
          </w:tcPr>
          <w:p w14:paraId="71FB4F7F" w14:textId="77777777" w:rsidR="00CE28D7" w:rsidRPr="00DF221A" w:rsidRDefault="00CE28D7" w:rsidP="00D77228">
            <w:r w:rsidRPr="00DF221A">
              <w:t>Mērķis, risinājums un projekta spēkā stāšanās laiks (500 zīmes bez atstarpēm)</w:t>
            </w:r>
          </w:p>
        </w:tc>
        <w:tc>
          <w:tcPr>
            <w:tcW w:w="2955" w:type="pct"/>
            <w:tcBorders>
              <w:top w:val="outset" w:sz="6" w:space="0" w:color="auto"/>
              <w:left w:val="outset" w:sz="6" w:space="0" w:color="auto"/>
              <w:bottom w:val="outset" w:sz="6" w:space="0" w:color="auto"/>
              <w:right w:val="outset" w:sz="6" w:space="0" w:color="auto"/>
            </w:tcBorders>
            <w:hideMark/>
          </w:tcPr>
          <w:p w14:paraId="2C1E51FB" w14:textId="3BC14499" w:rsidR="00CE28D7" w:rsidRPr="00DF221A" w:rsidRDefault="002C6CEE" w:rsidP="007543B0">
            <w:pPr>
              <w:jc w:val="both"/>
            </w:pPr>
            <w:r w:rsidRPr="00DF221A">
              <w:t>Ministru kabineta noteikumu projekt</w:t>
            </w:r>
            <w:r w:rsidR="000537CB" w:rsidRPr="00DF221A">
              <w:t>s</w:t>
            </w:r>
            <w:r w:rsidRPr="00DF221A">
              <w:t xml:space="preserve"> “Grozījumi Ministru kabineta 2015.gada 22.septembra noteikumos Nr.537 “Noteikumi par nodokļu maksātāju un nodokļu maksātāju struktūrvienību reģistrāciju Valsts ieņēmumu dienestā””</w:t>
            </w:r>
            <w:r w:rsidR="000537CB" w:rsidRPr="00DF221A">
              <w:t xml:space="preserve"> (turpmāk – noteikumu projekts) izstrādāts</w:t>
            </w:r>
            <w:r w:rsidR="000537CB" w:rsidRPr="002818C1">
              <w:t xml:space="preserve"> </w:t>
            </w:r>
            <w:r w:rsidR="000537CB" w:rsidRPr="00DF221A">
              <w:t>ar mērķi noteikt kārtību, kādā</w:t>
            </w:r>
            <w:r w:rsidR="0083506C">
              <w:t>,</w:t>
            </w:r>
            <w:r w:rsidR="000537CB" w:rsidRPr="00DF221A">
              <w:t xml:space="preserve"> </w:t>
            </w:r>
            <w:r w:rsidR="0083506C">
              <w:t xml:space="preserve">sākot </w:t>
            </w:r>
            <w:r w:rsidR="000537CB" w:rsidRPr="00DF221A">
              <w:t>ar 2020.gada 1.jūliju</w:t>
            </w:r>
            <w:r w:rsidR="0083506C">
              <w:t>,</w:t>
            </w:r>
            <w:r w:rsidR="000537CB" w:rsidRPr="00DF221A">
              <w:t xml:space="preserve"> </w:t>
            </w:r>
            <w:r w:rsidR="00755D79" w:rsidRPr="00DF221A">
              <w:t>Noziedzīgi iegūtu līdzekļu legalizācijas un terorisma un proliferācijas finansēšanas novēršanas likuma</w:t>
            </w:r>
            <w:r w:rsidR="00EF09D1">
              <w:t xml:space="preserve"> </w:t>
            </w:r>
            <w:r w:rsidR="00EF09D1" w:rsidRPr="00DF221A">
              <w:t>(turpmāk – NILLTPFN</w:t>
            </w:r>
            <w:r w:rsidR="00EF09D1">
              <w:t>L</w:t>
            </w:r>
            <w:r w:rsidR="00EF09D1" w:rsidRPr="00DF221A">
              <w:t>)</w:t>
            </w:r>
            <w:r w:rsidR="00755D79" w:rsidRPr="00DF221A">
              <w:t xml:space="preserve"> 18.</w:t>
            </w:r>
            <w:r w:rsidR="0083506C">
              <w:rPr>
                <w:vertAlign w:val="superscript"/>
              </w:rPr>
              <w:t>2</w:t>
            </w:r>
            <w:r w:rsidR="00755D79" w:rsidRPr="00DF221A">
              <w:t xml:space="preserve"> panta </w:t>
            </w:r>
            <w:r w:rsidR="0083506C">
              <w:t>septītajā</w:t>
            </w:r>
            <w:r w:rsidR="0083506C" w:rsidRPr="00DF221A">
              <w:t xml:space="preserve"> </w:t>
            </w:r>
            <w:r w:rsidR="00755D79" w:rsidRPr="00DF221A">
              <w:t>daļā noteikta</w:t>
            </w:r>
            <w:r w:rsidR="007543B0">
              <w:t>jam</w:t>
            </w:r>
            <w:r w:rsidR="00755D79" w:rsidRPr="00DF221A">
              <w:t xml:space="preserve"> ārvalst</w:t>
            </w:r>
            <w:r w:rsidR="0083506C">
              <w:t>u</w:t>
            </w:r>
            <w:r w:rsidR="00755D79" w:rsidRPr="00DF221A">
              <w:t xml:space="preserve"> subjektam, kurš pastāvīgo pārstāvniecību Latvijā reģistrējis </w:t>
            </w:r>
            <w:r w:rsidR="000537CB" w:rsidRPr="00DF221A">
              <w:t>Valsts ieņēmumu dienesta (turpmāk – VID) nodokļu maksātāju reģistrā,</w:t>
            </w:r>
            <w:r w:rsidR="0083506C">
              <w:t xml:space="preserve"> </w:t>
            </w:r>
            <w:r w:rsidR="007543B0">
              <w:t xml:space="preserve">ir </w:t>
            </w:r>
            <w:r w:rsidR="0083506C">
              <w:t>pienākums</w:t>
            </w:r>
            <w:r w:rsidR="007543B0">
              <w:t xml:space="preserve"> </w:t>
            </w:r>
            <w:r w:rsidR="000537CB" w:rsidRPr="00DF221A">
              <w:t>snieg</w:t>
            </w:r>
            <w:r w:rsidR="0083506C">
              <w:t>t</w:t>
            </w:r>
            <w:r w:rsidR="000537CB" w:rsidRPr="00DF221A">
              <w:t xml:space="preserve"> informāciju par patiesajiem labuma guvējiem</w:t>
            </w:r>
            <w:r w:rsidR="00755D79" w:rsidRPr="00DF221A">
              <w:t>.</w:t>
            </w:r>
            <w:r w:rsidR="000537CB" w:rsidRPr="00DF221A">
              <w:t xml:space="preserve"> </w:t>
            </w:r>
            <w:r w:rsidR="007543B0">
              <w:t>Grozījumi</w:t>
            </w:r>
            <w:r w:rsidR="00496005" w:rsidRPr="00DF221A">
              <w:t xml:space="preserve"> stāsies spēkā </w:t>
            </w:r>
            <w:r w:rsidR="007D1DB3" w:rsidRPr="00DF221A">
              <w:t>202</w:t>
            </w:r>
            <w:r w:rsidR="00146A16" w:rsidRPr="00DF221A">
              <w:t>0</w:t>
            </w:r>
            <w:r w:rsidR="007D1DB3" w:rsidRPr="00DF221A">
              <w:t>.gada 1</w:t>
            </w:r>
            <w:r w:rsidR="00146A16" w:rsidRPr="00DF221A">
              <w:t>.jūlijā</w:t>
            </w:r>
            <w:r w:rsidR="00496005" w:rsidRPr="00DF221A">
              <w:t>.</w:t>
            </w:r>
          </w:p>
        </w:tc>
      </w:tr>
    </w:tbl>
    <w:p w14:paraId="6BCACAB3" w14:textId="77777777" w:rsidR="00CE28D7" w:rsidRPr="002818C1" w:rsidRDefault="00CE28D7" w:rsidP="006675D4"/>
    <w:tbl>
      <w:tblPr>
        <w:tblpPr w:leftFromText="180" w:rightFromText="180" w:vertAnchor="text" w:horzAnchor="margin" w:tblpXSpec="center" w:tblpY="149"/>
        <w:tblW w:w="5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1"/>
        <w:gridCol w:w="2879"/>
        <w:gridCol w:w="5899"/>
      </w:tblGrid>
      <w:tr w:rsidR="00ED0B51" w:rsidRPr="002818C1" w14:paraId="5C96DAE0" w14:textId="77777777" w:rsidTr="004D4927">
        <w:trPr>
          <w:trHeight w:val="419"/>
        </w:trPr>
        <w:tc>
          <w:tcPr>
            <w:tcW w:w="5000" w:type="pct"/>
            <w:gridSpan w:val="3"/>
            <w:vAlign w:val="center"/>
          </w:tcPr>
          <w:p w14:paraId="7D2A58A0" w14:textId="77777777" w:rsidR="00D175E9" w:rsidRPr="00DF221A" w:rsidRDefault="00D175E9" w:rsidP="0089091C">
            <w:pPr>
              <w:pStyle w:val="naisnod"/>
              <w:spacing w:before="0" w:after="0"/>
              <w:ind w:left="57" w:right="57"/>
            </w:pPr>
            <w:r w:rsidRPr="00DF221A">
              <w:t>I. Tiesību akta projekta izstrādes nepieciešamība</w:t>
            </w:r>
          </w:p>
        </w:tc>
      </w:tr>
      <w:tr w:rsidR="00032DC8" w:rsidRPr="002818C1" w14:paraId="33813F30" w14:textId="77777777" w:rsidTr="004D4927">
        <w:trPr>
          <w:trHeight w:val="415"/>
        </w:trPr>
        <w:tc>
          <w:tcPr>
            <w:tcW w:w="365" w:type="pct"/>
          </w:tcPr>
          <w:p w14:paraId="22579AD2" w14:textId="77777777" w:rsidR="00032DC8" w:rsidRPr="00DF221A" w:rsidRDefault="00032DC8" w:rsidP="0089091C">
            <w:pPr>
              <w:pStyle w:val="naiskr"/>
              <w:spacing w:before="0" w:after="0"/>
              <w:ind w:left="57" w:right="57"/>
              <w:jc w:val="center"/>
            </w:pPr>
            <w:r w:rsidRPr="00DF221A">
              <w:t>1.</w:t>
            </w:r>
          </w:p>
        </w:tc>
        <w:tc>
          <w:tcPr>
            <w:tcW w:w="1520" w:type="pct"/>
          </w:tcPr>
          <w:p w14:paraId="15DB1CCB" w14:textId="77777777" w:rsidR="00032DC8" w:rsidRPr="00DF221A" w:rsidRDefault="00032DC8" w:rsidP="0089091C">
            <w:pPr>
              <w:pStyle w:val="naiskr"/>
              <w:spacing w:before="0" w:after="0"/>
              <w:ind w:left="57" w:right="57"/>
            </w:pPr>
            <w:r w:rsidRPr="00DF221A">
              <w:t>Pamatojums</w:t>
            </w:r>
          </w:p>
        </w:tc>
        <w:tc>
          <w:tcPr>
            <w:tcW w:w="3115" w:type="pct"/>
          </w:tcPr>
          <w:p w14:paraId="11EC5B8F" w14:textId="60D8847E" w:rsidR="00066FC1" w:rsidRPr="00DF221A" w:rsidRDefault="00B46816" w:rsidP="00EF09D1">
            <w:pPr>
              <w:jc w:val="both"/>
            </w:pPr>
            <w:r w:rsidRPr="00DF221A">
              <w:t>NILLTPFN</w:t>
            </w:r>
            <w:r>
              <w:t>L</w:t>
            </w:r>
            <w:r w:rsidR="00752775" w:rsidRPr="00DF221A">
              <w:t xml:space="preserve"> 18.</w:t>
            </w:r>
            <w:r w:rsidR="00752775" w:rsidRPr="00DF221A">
              <w:rPr>
                <w:vertAlign w:val="superscript"/>
              </w:rPr>
              <w:t>2</w:t>
            </w:r>
            <w:r w:rsidR="00EF09D1">
              <w:rPr>
                <w:vertAlign w:val="superscript"/>
              </w:rPr>
              <w:t xml:space="preserve"> </w:t>
            </w:r>
            <w:r w:rsidR="00752775" w:rsidRPr="00DF221A">
              <w:t>panta pirmā</w:t>
            </w:r>
            <w:r w:rsidR="00E05449" w:rsidRPr="00DF221A">
              <w:t xml:space="preserve"> un septītā </w:t>
            </w:r>
            <w:r w:rsidR="00752775" w:rsidRPr="00DF221A">
              <w:t>daļa,</w:t>
            </w:r>
            <w:r w:rsidR="00E05449" w:rsidRPr="002818C1">
              <w:t xml:space="preserve"> </w:t>
            </w:r>
            <w:r w:rsidR="00E05449" w:rsidRPr="00DF221A">
              <w:t>pārejas noteikumu 46.</w:t>
            </w:r>
            <w:r w:rsidR="0083506C">
              <w:t xml:space="preserve"> un 48.</w:t>
            </w:r>
            <w:r w:rsidR="00E05449" w:rsidRPr="00DF221A">
              <w:t>punkts.</w:t>
            </w:r>
          </w:p>
        </w:tc>
      </w:tr>
      <w:tr w:rsidR="00032DC8" w:rsidRPr="002818C1" w14:paraId="75CB8692" w14:textId="77777777" w:rsidTr="004D4927">
        <w:trPr>
          <w:trHeight w:val="472"/>
        </w:trPr>
        <w:tc>
          <w:tcPr>
            <w:tcW w:w="365" w:type="pct"/>
          </w:tcPr>
          <w:p w14:paraId="0061DDCC" w14:textId="1E2D16EF" w:rsidR="00032DC8" w:rsidRPr="00DF221A" w:rsidRDefault="00032DC8" w:rsidP="0089091C">
            <w:pPr>
              <w:pStyle w:val="naiskr"/>
              <w:spacing w:before="0" w:after="0"/>
              <w:ind w:left="57" w:right="57"/>
              <w:jc w:val="center"/>
            </w:pPr>
            <w:r w:rsidRPr="00DF221A">
              <w:t>2.</w:t>
            </w:r>
          </w:p>
        </w:tc>
        <w:tc>
          <w:tcPr>
            <w:tcW w:w="1520" w:type="pct"/>
          </w:tcPr>
          <w:p w14:paraId="458687EB" w14:textId="77777777" w:rsidR="00032DC8" w:rsidRPr="00DF221A" w:rsidRDefault="00032DC8" w:rsidP="0089091C">
            <w:pPr>
              <w:pStyle w:val="naiskr"/>
              <w:tabs>
                <w:tab w:val="left" w:pos="170"/>
              </w:tabs>
              <w:spacing w:before="0" w:after="0"/>
              <w:ind w:left="57" w:right="57"/>
            </w:pPr>
            <w:r w:rsidRPr="00DF221A">
              <w:t>Pašreizējā situācija un problēmas, kuru risināšanai tiesību akta projekts izstrādāts, tiesiskā regulējuma mērķis un būtība</w:t>
            </w:r>
          </w:p>
        </w:tc>
        <w:tc>
          <w:tcPr>
            <w:tcW w:w="3115" w:type="pct"/>
          </w:tcPr>
          <w:p w14:paraId="3684DB93" w14:textId="0B0C09C5" w:rsidR="000D606A" w:rsidRPr="00DF221A" w:rsidRDefault="000D606A" w:rsidP="00035262">
            <w:pPr>
              <w:tabs>
                <w:tab w:val="left" w:pos="8931"/>
              </w:tabs>
              <w:jc w:val="both"/>
            </w:pPr>
            <w:r w:rsidRPr="00DF221A">
              <w:t xml:space="preserve">Spēkā esošie Ministru kabineta 2015.gada 22.septembra noteikumi Nr.537 “Noteikumi par nodokļu maksātāju un nodokļu maksātāju struktūrvienību reģistrāciju Valsts ieņēmumu dienestā” (turpmāk – noteikumi Nr.537) nosaka kārtību, kādā nodokļu maksātājus un nodokļu maksātāju struktūrvienības, kas nav jāreģistrē </w:t>
            </w:r>
            <w:r w:rsidR="00FD7EEF" w:rsidRPr="00DF221A">
              <w:t>Latvijas Republikas Uzņēmumu reģistrā</w:t>
            </w:r>
            <w:r w:rsidR="00EF09D1">
              <w:t xml:space="preserve"> (turpmāk – UR)</w:t>
            </w:r>
            <w:r w:rsidRPr="00DF221A">
              <w:t xml:space="preserve">, tai skaitā </w:t>
            </w:r>
            <w:r w:rsidR="00CD6976" w:rsidRPr="00DF221A">
              <w:t>nerezidentu (ārvalsts komersantu) pastāvīgās pārstāvniecības Latvijā</w:t>
            </w:r>
            <w:r w:rsidRPr="00DF221A">
              <w:t>, reģistrē VID.</w:t>
            </w:r>
          </w:p>
          <w:p w14:paraId="16DC16E9" w14:textId="2E43D844" w:rsidR="00125662" w:rsidRPr="00DF221A" w:rsidRDefault="00125662" w:rsidP="00C95A7F">
            <w:pPr>
              <w:jc w:val="both"/>
              <w:rPr>
                <w:lang w:eastAsia="en-US"/>
              </w:rPr>
            </w:pPr>
            <w:r w:rsidRPr="00DF221A">
              <w:rPr>
                <w:lang w:eastAsia="en-US"/>
              </w:rPr>
              <w:t>2019.gada 13.jūnijā Saeimā ir pieņemt</w:t>
            </w:r>
            <w:r w:rsidR="00CE2F6F" w:rsidRPr="00DF221A">
              <w:rPr>
                <w:lang w:eastAsia="en-US"/>
              </w:rPr>
              <w:t>s</w:t>
            </w:r>
            <w:r w:rsidR="00CE2F6F" w:rsidRPr="002818C1">
              <w:t xml:space="preserve"> </w:t>
            </w:r>
            <w:r w:rsidR="00CE2F6F" w:rsidRPr="00DF221A">
              <w:rPr>
                <w:lang w:eastAsia="en-US"/>
              </w:rPr>
              <w:t xml:space="preserve">likums “Grozījumi Noziedzīgi iegūtu līdzekļu legalizācijas un terorisma un proliferācijas finansēšanas novēršanas likumā”. </w:t>
            </w:r>
            <w:r w:rsidRPr="00DF221A">
              <w:rPr>
                <w:lang w:eastAsia="en-US"/>
              </w:rPr>
              <w:t xml:space="preserve">Saskaņā ar </w:t>
            </w:r>
            <w:bookmarkStart w:id="1" w:name="_Hlk23929532"/>
            <w:r w:rsidRPr="00DF221A">
              <w:rPr>
                <w:lang w:eastAsia="en-US"/>
              </w:rPr>
              <w:t>NILLTPFN</w:t>
            </w:r>
            <w:r w:rsidR="00B46816">
              <w:rPr>
                <w:lang w:eastAsia="en-US"/>
              </w:rPr>
              <w:t>L</w:t>
            </w:r>
            <w:r w:rsidRPr="00DF221A">
              <w:rPr>
                <w:lang w:eastAsia="en-US"/>
              </w:rPr>
              <w:t xml:space="preserve"> </w:t>
            </w:r>
            <w:bookmarkEnd w:id="1"/>
            <w:r w:rsidRPr="00DF221A">
              <w:rPr>
                <w:bCs/>
                <w:lang w:eastAsia="en-US"/>
              </w:rPr>
              <w:t>18.</w:t>
            </w:r>
            <w:r w:rsidRPr="00DF221A">
              <w:rPr>
                <w:bCs/>
                <w:vertAlign w:val="superscript"/>
                <w:lang w:eastAsia="en-US"/>
              </w:rPr>
              <w:t>2</w:t>
            </w:r>
            <w:r w:rsidRPr="00DF221A">
              <w:rPr>
                <w:bCs/>
                <w:lang w:eastAsia="en-US"/>
              </w:rPr>
              <w:t>panta pirmo daļu j</w:t>
            </w:r>
            <w:r w:rsidRPr="00DF221A">
              <w:rPr>
                <w:lang w:eastAsia="en-US"/>
              </w:rPr>
              <w:t xml:space="preserve">uridiskā persona, tai skaitā personālsabiedrība, kas reģistrēta </w:t>
            </w:r>
            <w:r w:rsidR="00EF09D1">
              <w:rPr>
                <w:lang w:eastAsia="en-US"/>
              </w:rPr>
              <w:t>UR</w:t>
            </w:r>
            <w:r w:rsidRPr="00DF221A">
              <w:rPr>
                <w:lang w:eastAsia="en-US"/>
              </w:rPr>
              <w:t xml:space="preserve"> vestajos publiskajos reģistros, nekavējoties, bet ne vēlāk kā 14 dienu laikā no attiecīgās informācijas uzzināšanas dienas iesniedz </w:t>
            </w:r>
            <w:r w:rsidR="00EF09D1">
              <w:rPr>
                <w:lang w:eastAsia="en-US"/>
              </w:rPr>
              <w:t>UR</w:t>
            </w:r>
            <w:r w:rsidRPr="00DF221A">
              <w:rPr>
                <w:lang w:eastAsia="en-US"/>
              </w:rPr>
              <w:t xml:space="preserve"> pieteikumu informācijas par patiesajiem labuma guvējiem reģistrācijai vai šajā informācijā veikto izmaiņu reģistrācijai, norādot šā likuma 18.</w:t>
            </w:r>
            <w:r w:rsidRPr="00DF221A">
              <w:rPr>
                <w:vertAlign w:val="superscript"/>
                <w:lang w:eastAsia="en-US"/>
              </w:rPr>
              <w:t xml:space="preserve">1 </w:t>
            </w:r>
            <w:r w:rsidRPr="00DF221A">
              <w:rPr>
                <w:lang w:eastAsia="en-US"/>
              </w:rPr>
              <w:t xml:space="preserve">panta ceturtajā daļā noteikto informāciju. Īstenotās kontroles dokumentāro pamatojumu, kā arī dokumentu, kas apstiprina patieso labuma guvēju identificējošās informācijas atbilstību (notariāli apliecinātu personu apliecinošā dokumenta kopiju, ārvalsts iedzīvotāju reģistra izziņu vai citus minētajiem dokumentiem pielīdzināmus dokumentus), un dokumentu, kas pamato </w:t>
            </w:r>
            <w:r w:rsidRPr="00DF221A">
              <w:rPr>
                <w:lang w:eastAsia="en-US"/>
              </w:rPr>
              <w:lastRenderedPageBreak/>
              <w:t xml:space="preserve">apliecinājumu, ka patieso labuma guvēju noskaidrot nav iespējams, iesniedz pēc </w:t>
            </w:r>
            <w:r w:rsidR="00EF09D1">
              <w:rPr>
                <w:lang w:eastAsia="en-US"/>
              </w:rPr>
              <w:t>UR</w:t>
            </w:r>
            <w:r w:rsidRPr="00DF221A">
              <w:rPr>
                <w:lang w:eastAsia="en-US"/>
              </w:rPr>
              <w:t xml:space="preserve"> pieprasījuma, lai tas varētu pārliecināties par iesniegtās informācijas ticamību. Par personām, kurām ir personas kods, nenorāda informāciju par dzimšanas datumu, mēnesi un gadu, personu apliecinošā dokumenta numuru un izdošanas datumu, valsti un institūciju, kas dokumentu izdevusi.</w:t>
            </w:r>
          </w:p>
          <w:p w14:paraId="146793CE" w14:textId="712E5610" w:rsidR="00125662" w:rsidRPr="00DF221A" w:rsidRDefault="00125662" w:rsidP="00C95A7F">
            <w:pPr>
              <w:jc w:val="both"/>
              <w:rPr>
                <w:lang w:eastAsia="en-US"/>
              </w:rPr>
            </w:pPr>
            <w:r w:rsidRPr="00DF221A">
              <w:rPr>
                <w:bCs/>
                <w:lang w:eastAsia="en-US"/>
              </w:rPr>
              <w:t>NILLTPFN</w:t>
            </w:r>
            <w:r w:rsidR="006E527C">
              <w:rPr>
                <w:bCs/>
                <w:lang w:eastAsia="en-US"/>
              </w:rPr>
              <w:t>L</w:t>
            </w:r>
            <w:r w:rsidRPr="00DF221A">
              <w:rPr>
                <w:bCs/>
                <w:lang w:eastAsia="en-US"/>
              </w:rPr>
              <w:t xml:space="preserve"> 18.</w:t>
            </w:r>
            <w:r w:rsidRPr="00DF221A">
              <w:rPr>
                <w:bCs/>
                <w:vertAlign w:val="superscript"/>
                <w:lang w:eastAsia="en-US"/>
              </w:rPr>
              <w:t>2</w:t>
            </w:r>
            <w:r w:rsidRPr="00DF221A">
              <w:rPr>
                <w:bCs/>
                <w:lang w:eastAsia="en-US"/>
              </w:rPr>
              <w:t>panta septītajā daļā noteikts, ka ā</w:t>
            </w:r>
            <w:r w:rsidRPr="00DF221A">
              <w:rPr>
                <w:lang w:eastAsia="en-US"/>
              </w:rPr>
              <w:t xml:space="preserve">rvalsts subjekts šā panta prasības izpilda, iesniedzot informāciju </w:t>
            </w:r>
            <w:r w:rsidR="00EF09D1">
              <w:rPr>
                <w:lang w:eastAsia="en-US"/>
              </w:rPr>
              <w:t>UR</w:t>
            </w:r>
            <w:r w:rsidRPr="00DF221A">
              <w:rPr>
                <w:lang w:eastAsia="en-US"/>
              </w:rPr>
              <w:t xml:space="preserve"> (ja ārvalsts subjekta filiāle vai pārstāvniecība ir reģistrēta vai tiek reģistrēta </w:t>
            </w:r>
            <w:r w:rsidR="00EF09D1">
              <w:rPr>
                <w:lang w:eastAsia="en-US"/>
              </w:rPr>
              <w:t>UR</w:t>
            </w:r>
            <w:r w:rsidRPr="00DF221A">
              <w:rPr>
                <w:lang w:eastAsia="en-US"/>
              </w:rPr>
              <w:t xml:space="preserve"> vestajos reģistros) vai </w:t>
            </w:r>
            <w:r w:rsidR="006E527C">
              <w:rPr>
                <w:lang w:eastAsia="en-US"/>
              </w:rPr>
              <w:t>VID</w:t>
            </w:r>
            <w:r w:rsidRPr="00DF221A">
              <w:rPr>
                <w:lang w:eastAsia="en-US"/>
              </w:rPr>
              <w:t xml:space="preserve"> (ja ārvalsts subjekta pārstāvniecība ir reģistrēta vai tiek reģistrēta kā nerezidenta (ārvalsts komersanta) pastāvīgā pārstāvniecība Latvijā nodokļu maksātāju reģistrā).</w:t>
            </w:r>
          </w:p>
          <w:p w14:paraId="649E1149" w14:textId="7E6487E4" w:rsidR="00125662" w:rsidRPr="00DF221A" w:rsidRDefault="00125662" w:rsidP="00E845BB">
            <w:pPr>
              <w:jc w:val="both"/>
              <w:rPr>
                <w:lang w:eastAsia="en-US"/>
              </w:rPr>
            </w:pPr>
            <w:r w:rsidRPr="00DF221A">
              <w:rPr>
                <w:lang w:eastAsia="en-US"/>
              </w:rPr>
              <w:t>Atbilstoši NILLTPFN</w:t>
            </w:r>
            <w:r w:rsidR="006E527C">
              <w:rPr>
                <w:lang w:eastAsia="en-US"/>
              </w:rPr>
              <w:t>L</w:t>
            </w:r>
            <w:r w:rsidRPr="00DF221A">
              <w:rPr>
                <w:lang w:eastAsia="en-US"/>
              </w:rPr>
              <w:t xml:space="preserve"> pārejas noteikumu 46.punktam grozījumi šā likuma 18.</w:t>
            </w:r>
            <w:r w:rsidRPr="00DF221A">
              <w:rPr>
                <w:vertAlign w:val="superscript"/>
                <w:lang w:eastAsia="en-US"/>
              </w:rPr>
              <w:t>1</w:t>
            </w:r>
            <w:r w:rsidRPr="00DF221A">
              <w:rPr>
                <w:lang w:eastAsia="en-US"/>
              </w:rPr>
              <w:t xml:space="preserve"> un 18.</w:t>
            </w:r>
            <w:r w:rsidRPr="00DF221A">
              <w:rPr>
                <w:vertAlign w:val="superscript"/>
                <w:lang w:eastAsia="en-US"/>
              </w:rPr>
              <w:t>2</w:t>
            </w:r>
            <w:r w:rsidRPr="00DF221A">
              <w:rPr>
                <w:lang w:eastAsia="en-US"/>
              </w:rPr>
              <w:t xml:space="preserve"> pantā par ārvalsts subjektu pienākumu atklāt to patiesos labuma guvējus stājas spēkā attiecībā uz </w:t>
            </w:r>
            <w:r w:rsidR="00EF09D1">
              <w:rPr>
                <w:lang w:eastAsia="en-US"/>
              </w:rPr>
              <w:t>UR</w:t>
            </w:r>
            <w:r w:rsidRPr="00DF221A">
              <w:rPr>
                <w:lang w:eastAsia="en-US"/>
              </w:rPr>
              <w:t xml:space="preserve"> vestajā komercreģistrā reģistrējamo ārvalsts subjektu filiālēm un pārstāvniecību reģistrā, kā arī </w:t>
            </w:r>
            <w:r w:rsidR="006E527C">
              <w:rPr>
                <w:lang w:eastAsia="en-US"/>
              </w:rPr>
              <w:t>VID</w:t>
            </w:r>
            <w:r w:rsidRPr="00DF221A">
              <w:rPr>
                <w:lang w:eastAsia="en-US"/>
              </w:rPr>
              <w:t xml:space="preserve"> vestajā nodokļu maksātāju reģistrā reģistrējamām pārstāvniecībām 2020.gada 1.jūlijā.</w:t>
            </w:r>
          </w:p>
          <w:p w14:paraId="56F37550" w14:textId="21D1D2BC" w:rsidR="004F5D6C" w:rsidRPr="00DF221A" w:rsidRDefault="004F5D6C" w:rsidP="003F5EA9">
            <w:pPr>
              <w:jc w:val="both"/>
              <w:rPr>
                <w:lang w:eastAsia="en-US"/>
              </w:rPr>
            </w:pPr>
            <w:r w:rsidRPr="00DF221A">
              <w:rPr>
                <w:lang w:eastAsia="en-US"/>
              </w:rPr>
              <w:t>NILLTPFN</w:t>
            </w:r>
            <w:r w:rsidR="006E527C">
              <w:rPr>
                <w:lang w:eastAsia="en-US"/>
              </w:rPr>
              <w:t>L</w:t>
            </w:r>
            <w:r w:rsidRPr="00DF221A">
              <w:rPr>
                <w:lang w:eastAsia="en-US"/>
              </w:rPr>
              <w:t xml:space="preserve"> 18.</w:t>
            </w:r>
            <w:r w:rsidRPr="00DF221A">
              <w:rPr>
                <w:vertAlign w:val="superscript"/>
                <w:lang w:eastAsia="en-US"/>
              </w:rPr>
              <w:t>3</w:t>
            </w:r>
            <w:r w:rsidRPr="00DF221A">
              <w:rPr>
                <w:lang w:eastAsia="en-US"/>
              </w:rPr>
              <w:t>pant</w:t>
            </w:r>
            <w:r w:rsidR="000132B2" w:rsidRPr="00DF221A">
              <w:rPr>
                <w:lang w:eastAsia="en-US"/>
              </w:rPr>
              <w:t>a</w:t>
            </w:r>
            <w:r w:rsidRPr="00DF221A">
              <w:rPr>
                <w:lang w:eastAsia="en-US"/>
              </w:rPr>
              <w:t xml:space="preserve"> pirmajā daļā noteikts, lai efektīvi ierobežotu noziedzīgi iegūtu līdzekļu legalizācijas un terorisma un proliferācijas finansēšanas riskus, veicinātu uzticēšanos juridisko personu un ārvalsts subjektu veiktajiem darījumiem un finanšu sistēmai, un uzņēmējdarbības videi kopumā, mazinātu iespēju izmantot juridiskās personas un ārvalsts subjektus prettiesiskām darbībām (it īpaši korupcijai un nodokļu nemaksāšanai), aizsargātu citu personu tiesības un nodrošinātu informācijas pieejamību par darījumu partneru - juridisko personu un ārvalsts subjektu - patiesajiem labuma guvējiem, ikvienai personai ir tiesības saņemt informāciju par patiesajiem labuma guvējiem no </w:t>
            </w:r>
            <w:r w:rsidR="006E527C">
              <w:rPr>
                <w:lang w:eastAsia="en-US"/>
              </w:rPr>
              <w:t>VID</w:t>
            </w:r>
            <w:r w:rsidRPr="00DF221A">
              <w:rPr>
                <w:lang w:eastAsia="en-US"/>
              </w:rPr>
              <w:t xml:space="preserve"> un tiešsaistes formā - no </w:t>
            </w:r>
            <w:r w:rsidR="00EF09D1">
              <w:rPr>
                <w:lang w:eastAsia="en-US"/>
              </w:rPr>
              <w:t>UR</w:t>
            </w:r>
            <w:r w:rsidRPr="00DF221A">
              <w:rPr>
                <w:lang w:eastAsia="en-US"/>
              </w:rPr>
              <w:t xml:space="preserve">. Attiecīgo informāciju sniedz </w:t>
            </w:r>
            <w:r w:rsidR="00EF09D1">
              <w:rPr>
                <w:lang w:eastAsia="en-US"/>
              </w:rPr>
              <w:t>UR</w:t>
            </w:r>
            <w:r w:rsidRPr="00DF221A">
              <w:rPr>
                <w:lang w:eastAsia="en-US"/>
              </w:rPr>
              <w:t xml:space="preserve"> un </w:t>
            </w:r>
            <w:r w:rsidR="006E527C">
              <w:rPr>
                <w:lang w:eastAsia="en-US"/>
              </w:rPr>
              <w:t>VID</w:t>
            </w:r>
            <w:r w:rsidRPr="00DF221A">
              <w:rPr>
                <w:lang w:eastAsia="en-US"/>
              </w:rPr>
              <w:t xml:space="preserve"> darbību regulējošos normatīvajos aktos noteiktajā kārtībā.</w:t>
            </w:r>
          </w:p>
          <w:p w14:paraId="140B91CB" w14:textId="5B27873E" w:rsidR="00CC3B43" w:rsidRPr="00DF221A" w:rsidRDefault="003F5EA9" w:rsidP="00E845BB">
            <w:pPr>
              <w:jc w:val="both"/>
              <w:rPr>
                <w:lang w:eastAsia="en-US"/>
              </w:rPr>
            </w:pPr>
            <w:r w:rsidRPr="00DF221A">
              <w:rPr>
                <w:lang w:eastAsia="en-US"/>
              </w:rPr>
              <w:t>Ņemot vērā minēto, noteikumos Nr.537 ir nepieciešams veikt grozījumus</w:t>
            </w:r>
            <w:r w:rsidR="000329C6">
              <w:rPr>
                <w:lang w:eastAsia="en-US"/>
              </w:rPr>
              <w:t>, nosakot</w:t>
            </w:r>
            <w:r w:rsidRPr="00DF221A">
              <w:rPr>
                <w:lang w:eastAsia="en-US"/>
              </w:rPr>
              <w:t xml:space="preserve"> </w:t>
            </w:r>
            <w:r w:rsidR="004F5D6C" w:rsidRPr="00DF221A">
              <w:rPr>
                <w:lang w:eastAsia="en-US"/>
              </w:rPr>
              <w:t xml:space="preserve">kārtību, kādā </w:t>
            </w:r>
            <w:r w:rsidR="00E845BB" w:rsidRPr="00DF221A">
              <w:rPr>
                <w:lang w:eastAsia="en-US"/>
              </w:rPr>
              <w:t xml:space="preserve">ar 2020.gada 1.jūliju nerezidentu (ārvalsts komersantu) pastāvīgās pārstāvniecības Latvijā, </w:t>
            </w:r>
            <w:r w:rsidR="003D4858">
              <w:rPr>
                <w:lang w:eastAsia="en-US"/>
              </w:rPr>
              <w:t xml:space="preserve">kas ir </w:t>
            </w:r>
            <w:r w:rsidR="007543B0">
              <w:rPr>
                <w:lang w:eastAsia="en-US"/>
              </w:rPr>
              <w:t xml:space="preserve">jau </w:t>
            </w:r>
            <w:r w:rsidR="003D4858">
              <w:rPr>
                <w:lang w:eastAsia="en-US"/>
              </w:rPr>
              <w:t>reģistrēt</w:t>
            </w:r>
            <w:r w:rsidR="007543B0">
              <w:rPr>
                <w:lang w:eastAsia="en-US"/>
              </w:rPr>
              <w:t>as,</w:t>
            </w:r>
            <w:r w:rsidR="003D4858">
              <w:rPr>
                <w:lang w:eastAsia="en-US"/>
              </w:rPr>
              <w:t xml:space="preserve"> vai </w:t>
            </w:r>
            <w:r w:rsidR="00E845BB" w:rsidRPr="00DF221A">
              <w:rPr>
                <w:lang w:eastAsia="en-US"/>
              </w:rPr>
              <w:t xml:space="preserve">reģistrējoties VID nodokļu maksātāju reģistrā, iesniegs informāciju par patiesajiem labuma guvējiem, </w:t>
            </w:r>
            <w:r w:rsidR="005C5A56" w:rsidRPr="00DF221A">
              <w:rPr>
                <w:lang w:eastAsia="en-US"/>
              </w:rPr>
              <w:t xml:space="preserve">kā arī </w:t>
            </w:r>
            <w:r w:rsidR="00CD6220" w:rsidRPr="00DF221A">
              <w:rPr>
                <w:lang w:eastAsia="en-US"/>
              </w:rPr>
              <w:t>noteikt</w:t>
            </w:r>
            <w:r w:rsidR="000D5BEE">
              <w:rPr>
                <w:lang w:eastAsia="en-US"/>
              </w:rPr>
              <w:t>u</w:t>
            </w:r>
            <w:r w:rsidR="00CD6220" w:rsidRPr="00DF221A">
              <w:rPr>
                <w:lang w:eastAsia="en-US"/>
              </w:rPr>
              <w:t xml:space="preserve"> </w:t>
            </w:r>
            <w:r w:rsidR="00E845BB" w:rsidRPr="00DF221A">
              <w:rPr>
                <w:lang w:eastAsia="en-US"/>
              </w:rPr>
              <w:t xml:space="preserve">VID </w:t>
            </w:r>
            <w:r w:rsidR="003D4858">
              <w:rPr>
                <w:lang w:eastAsia="en-US"/>
              </w:rPr>
              <w:t xml:space="preserve">rīcību ar </w:t>
            </w:r>
            <w:r w:rsidR="00E845BB" w:rsidRPr="00DF221A">
              <w:rPr>
                <w:lang w:eastAsia="en-US"/>
              </w:rPr>
              <w:t>minēto informāciju</w:t>
            </w:r>
            <w:r w:rsidR="003D4858">
              <w:rPr>
                <w:lang w:eastAsia="en-US"/>
              </w:rPr>
              <w:t xml:space="preserve">, proti, </w:t>
            </w:r>
            <w:r w:rsidR="00E845BB" w:rsidRPr="00DF221A">
              <w:rPr>
                <w:lang w:eastAsia="en-US"/>
              </w:rPr>
              <w:t>iekļaut</w:t>
            </w:r>
            <w:r w:rsidR="003D4858">
              <w:rPr>
                <w:lang w:eastAsia="en-US"/>
              </w:rPr>
              <w:t xml:space="preserve"> to</w:t>
            </w:r>
            <w:r w:rsidR="00E845BB" w:rsidRPr="00DF221A">
              <w:rPr>
                <w:lang w:eastAsia="en-US"/>
              </w:rPr>
              <w:t xml:space="preserve"> VID nodokļu maksātāju reģistrā un attiecīgi to</w:t>
            </w:r>
            <w:r w:rsidR="003D4858">
              <w:rPr>
                <w:lang w:eastAsia="en-US"/>
              </w:rPr>
              <w:t xml:space="preserve"> </w:t>
            </w:r>
            <w:r w:rsidR="00E845BB" w:rsidRPr="00DF221A">
              <w:rPr>
                <w:lang w:eastAsia="en-US"/>
              </w:rPr>
              <w:t>atspoguļot VID publiskojamo datu bāzē</w:t>
            </w:r>
            <w:r w:rsidR="003D4858">
              <w:rPr>
                <w:lang w:eastAsia="en-US"/>
              </w:rPr>
              <w:t xml:space="preserve"> un rīcību</w:t>
            </w:r>
            <w:r w:rsidR="001932AE">
              <w:rPr>
                <w:lang w:eastAsia="en-US"/>
              </w:rPr>
              <w:t>, gadījumā, ja informācija netiek sniegta</w:t>
            </w:r>
            <w:r w:rsidR="00E845BB" w:rsidRPr="00DF221A">
              <w:rPr>
                <w:lang w:eastAsia="en-US"/>
              </w:rPr>
              <w:t xml:space="preserve">. </w:t>
            </w:r>
          </w:p>
          <w:p w14:paraId="52C6D891" w14:textId="7A1CDB15" w:rsidR="00CC3B43" w:rsidRPr="00DF221A" w:rsidRDefault="00CC3B43" w:rsidP="00CC3B43">
            <w:pPr>
              <w:jc w:val="both"/>
              <w:rPr>
                <w:lang w:eastAsia="en-US"/>
              </w:rPr>
            </w:pPr>
            <w:r w:rsidRPr="00DF221A">
              <w:rPr>
                <w:lang w:eastAsia="en-US"/>
              </w:rPr>
              <w:t>Tādējādi ir izstrādāts noteikumu projekts, kur</w:t>
            </w:r>
            <w:r w:rsidR="007543B0">
              <w:rPr>
                <w:lang w:eastAsia="en-US"/>
              </w:rPr>
              <w:t>ā ietvertajam regulējumam</w:t>
            </w:r>
            <w:r w:rsidRPr="00DF221A">
              <w:rPr>
                <w:lang w:eastAsia="en-US"/>
              </w:rPr>
              <w:t xml:space="preserve"> jāstājas spēkā 2020.gada 1.jūlijā. </w:t>
            </w:r>
          </w:p>
          <w:p w14:paraId="6A319CBC" w14:textId="2F6E14CF" w:rsidR="000C39B8" w:rsidRPr="00DF221A" w:rsidRDefault="00CC3B43" w:rsidP="00CC3B43">
            <w:pPr>
              <w:jc w:val="both"/>
              <w:rPr>
                <w:lang w:eastAsia="en-US"/>
              </w:rPr>
            </w:pPr>
            <w:r w:rsidRPr="00DF221A">
              <w:rPr>
                <w:lang w:eastAsia="en-US"/>
              </w:rPr>
              <w:t xml:space="preserve">Noteikumu projektā ir paredzēts </w:t>
            </w:r>
            <w:r w:rsidR="00FA6681" w:rsidRPr="00DF221A">
              <w:rPr>
                <w:lang w:eastAsia="en-US"/>
              </w:rPr>
              <w:t>pienākums ā</w:t>
            </w:r>
            <w:r w:rsidR="003747EE" w:rsidRPr="00DF221A">
              <w:rPr>
                <w:lang w:eastAsia="en-US"/>
              </w:rPr>
              <w:t>rvalsts subjekti</w:t>
            </w:r>
            <w:r w:rsidR="00FA6681" w:rsidRPr="00DF221A">
              <w:rPr>
                <w:lang w:eastAsia="en-US"/>
              </w:rPr>
              <w:t>em</w:t>
            </w:r>
            <w:r w:rsidR="003747EE" w:rsidRPr="00DF221A">
              <w:rPr>
                <w:lang w:eastAsia="en-US"/>
              </w:rPr>
              <w:t xml:space="preserve">, </w:t>
            </w:r>
            <w:r w:rsidR="00F22DB4" w:rsidRPr="00DF221A">
              <w:rPr>
                <w:lang w:eastAsia="en-US"/>
              </w:rPr>
              <w:t xml:space="preserve"> VID </w:t>
            </w:r>
            <w:r w:rsidR="003747EE" w:rsidRPr="00DF221A">
              <w:rPr>
                <w:lang w:eastAsia="en-US"/>
              </w:rPr>
              <w:t>reģistrējot nerezidenta (ārvalsts komersanta) pastāvīgo pārstāvniecību Latvijā, snie</w:t>
            </w:r>
            <w:r w:rsidR="00FA6681" w:rsidRPr="00DF221A">
              <w:rPr>
                <w:lang w:eastAsia="en-US"/>
              </w:rPr>
              <w:t xml:space="preserve">gt VID </w:t>
            </w:r>
            <w:r w:rsidR="003747EE" w:rsidRPr="00DF221A">
              <w:rPr>
                <w:lang w:eastAsia="en-US"/>
              </w:rPr>
              <w:t>informāciju par patiesajiem labuma guvējiem</w:t>
            </w:r>
            <w:r w:rsidR="00467402" w:rsidRPr="00DF221A">
              <w:rPr>
                <w:lang w:eastAsia="en-US"/>
              </w:rPr>
              <w:t>. Šād</w:t>
            </w:r>
            <w:r w:rsidR="00084587" w:rsidRPr="00DF221A">
              <w:rPr>
                <w:lang w:eastAsia="en-US"/>
              </w:rPr>
              <w:t>a</w:t>
            </w:r>
            <w:r w:rsidR="00467402" w:rsidRPr="00DF221A">
              <w:rPr>
                <w:lang w:eastAsia="en-US"/>
              </w:rPr>
              <w:t xml:space="preserve"> informācija tiks sniegta, aizpildot pieteikumu nerezidenta (ārvalsts komersanta) pastāvīgās pārstāvniecības Latvijā reģistrācijai (noteikum</w:t>
            </w:r>
            <w:r w:rsidR="001932AE">
              <w:rPr>
                <w:lang w:eastAsia="en-US"/>
              </w:rPr>
              <w:t>u</w:t>
            </w:r>
            <w:r w:rsidR="00467402" w:rsidRPr="00DF221A">
              <w:rPr>
                <w:lang w:eastAsia="en-US"/>
              </w:rPr>
              <w:t xml:space="preserve"> </w:t>
            </w:r>
            <w:r w:rsidR="00467402" w:rsidRPr="00DF221A">
              <w:rPr>
                <w:lang w:eastAsia="en-US"/>
              </w:rPr>
              <w:lastRenderedPageBreak/>
              <w:t>Nr.537 2.pielikums “Nodokļu maksātāja (cita subjekta) reģistrācijas lapa”)</w:t>
            </w:r>
            <w:r w:rsidR="00A861F5" w:rsidRPr="00DF221A">
              <w:rPr>
                <w:lang w:eastAsia="en-US"/>
              </w:rPr>
              <w:t xml:space="preserve">, </w:t>
            </w:r>
            <w:r w:rsidR="001932AE">
              <w:rPr>
                <w:lang w:eastAsia="en-US"/>
              </w:rPr>
              <w:t>proti, reģistrācijas kārtība nav mainīta, bet ir precizēts iesniedzamās informācijas apjoms.</w:t>
            </w:r>
          </w:p>
          <w:p w14:paraId="54795856" w14:textId="59F01800" w:rsidR="006004B8" w:rsidRDefault="000C39B8" w:rsidP="003628F1">
            <w:pPr>
              <w:jc w:val="both"/>
              <w:rPr>
                <w:lang w:eastAsia="en-US"/>
              </w:rPr>
            </w:pPr>
            <w:r>
              <w:rPr>
                <w:lang w:eastAsia="en-US"/>
              </w:rPr>
              <w:t>Informācijas i</w:t>
            </w:r>
            <w:r w:rsidR="006004B8">
              <w:rPr>
                <w:lang w:eastAsia="en-US"/>
              </w:rPr>
              <w:t xml:space="preserve">zmaiņu gadījumā, informāciju par </w:t>
            </w:r>
            <w:r w:rsidR="00C974C5">
              <w:rPr>
                <w:lang w:eastAsia="en-US"/>
              </w:rPr>
              <w:t xml:space="preserve">aktuālajiem </w:t>
            </w:r>
            <w:r w:rsidR="0021701E">
              <w:rPr>
                <w:lang w:eastAsia="en-US"/>
              </w:rPr>
              <w:t>paties</w:t>
            </w:r>
            <w:r w:rsidR="00F22DB4">
              <w:rPr>
                <w:lang w:eastAsia="en-US"/>
              </w:rPr>
              <w:t>ajiem</w:t>
            </w:r>
            <w:r w:rsidR="0021701E">
              <w:rPr>
                <w:lang w:eastAsia="en-US"/>
              </w:rPr>
              <w:t xml:space="preserve"> labuma guvējiem, </w:t>
            </w:r>
            <w:r w:rsidR="006004B8" w:rsidRPr="006004B8">
              <w:rPr>
                <w:lang w:eastAsia="en-US"/>
              </w:rPr>
              <w:t>nerezidenta (ārvalsts komers</w:t>
            </w:r>
            <w:r w:rsidR="006004B8">
              <w:rPr>
                <w:lang w:eastAsia="en-US"/>
              </w:rPr>
              <w:t>anta) pastāvīgās pārstāvniecīb</w:t>
            </w:r>
            <w:r w:rsidR="0021701E">
              <w:rPr>
                <w:lang w:eastAsia="en-US"/>
              </w:rPr>
              <w:t>as</w:t>
            </w:r>
            <w:r w:rsidR="006004B8">
              <w:rPr>
                <w:lang w:eastAsia="en-US"/>
              </w:rPr>
              <w:t xml:space="preserve"> sniegs</w:t>
            </w:r>
            <w:r w:rsidR="0021701E">
              <w:rPr>
                <w:lang w:eastAsia="en-US"/>
              </w:rPr>
              <w:t>,</w:t>
            </w:r>
            <w:r w:rsidR="006004B8">
              <w:rPr>
                <w:lang w:eastAsia="en-US"/>
              </w:rPr>
              <w:t xml:space="preserve"> aizpildot pieteikumu </w:t>
            </w:r>
            <w:r w:rsidR="00B32BDF">
              <w:rPr>
                <w:lang w:eastAsia="en-US"/>
              </w:rPr>
              <w:t xml:space="preserve">par informācijas </w:t>
            </w:r>
            <w:r w:rsidR="006004B8">
              <w:rPr>
                <w:lang w:eastAsia="en-US"/>
              </w:rPr>
              <w:t>izmaiņām (</w:t>
            </w:r>
            <w:r w:rsidR="006004B8" w:rsidRPr="006004B8">
              <w:rPr>
                <w:lang w:eastAsia="en-US"/>
              </w:rPr>
              <w:t>noteikum</w:t>
            </w:r>
            <w:r w:rsidR="001932AE">
              <w:rPr>
                <w:lang w:eastAsia="en-US"/>
              </w:rPr>
              <w:t>u</w:t>
            </w:r>
            <w:r w:rsidR="006004B8" w:rsidRPr="006004B8">
              <w:rPr>
                <w:lang w:eastAsia="en-US"/>
              </w:rPr>
              <w:t xml:space="preserve"> Nr.537 </w:t>
            </w:r>
            <w:r w:rsidR="00B32BDF">
              <w:rPr>
                <w:lang w:eastAsia="en-US"/>
              </w:rPr>
              <w:t>5</w:t>
            </w:r>
            <w:r w:rsidR="006004B8" w:rsidRPr="006004B8">
              <w:rPr>
                <w:lang w:eastAsia="en-US"/>
              </w:rPr>
              <w:t>.pielikums “</w:t>
            </w:r>
            <w:r w:rsidR="00B32BDF">
              <w:t xml:space="preserve"> </w:t>
            </w:r>
            <w:r w:rsidR="00B32BDF" w:rsidRPr="00B32BDF">
              <w:rPr>
                <w:lang w:eastAsia="en-US"/>
              </w:rPr>
              <w:t>Nodokļu maksātāja (cita subjekta) ziņojums par izmaiņām reģistrācijas lapā</w:t>
            </w:r>
            <w:r w:rsidR="006004B8" w:rsidRPr="006004B8">
              <w:rPr>
                <w:lang w:eastAsia="en-US"/>
              </w:rPr>
              <w:t>”</w:t>
            </w:r>
            <w:r w:rsidR="006004B8">
              <w:rPr>
                <w:lang w:eastAsia="en-US"/>
              </w:rPr>
              <w:t>)</w:t>
            </w:r>
            <w:r w:rsidR="00B32BDF">
              <w:rPr>
                <w:lang w:eastAsia="en-US"/>
              </w:rPr>
              <w:t>.</w:t>
            </w:r>
            <w:r w:rsidR="0051697C">
              <w:rPr>
                <w:lang w:eastAsia="en-US"/>
              </w:rPr>
              <w:t xml:space="preserve"> Šādā gadījumā informācijas sniegšanas termiņš ir </w:t>
            </w:r>
            <w:r w:rsidR="001932AE">
              <w:rPr>
                <w:lang w:eastAsia="en-US"/>
              </w:rPr>
              <w:t>ne vēlāk kā</w:t>
            </w:r>
            <w:r w:rsidR="00F22DB4">
              <w:rPr>
                <w:lang w:eastAsia="en-US"/>
              </w:rPr>
              <w:t xml:space="preserve"> </w:t>
            </w:r>
            <w:r w:rsidR="0051697C">
              <w:rPr>
                <w:lang w:eastAsia="en-US"/>
              </w:rPr>
              <w:t xml:space="preserve">14 dienas </w:t>
            </w:r>
            <w:r w:rsidR="001932AE">
              <w:rPr>
                <w:lang w:eastAsia="en-US"/>
              </w:rPr>
              <w:t>-</w:t>
            </w:r>
            <w:r w:rsidR="00F22DB4">
              <w:rPr>
                <w:lang w:eastAsia="en-US"/>
              </w:rPr>
              <w:t xml:space="preserve"> </w:t>
            </w:r>
            <w:r w:rsidR="0051697C">
              <w:rPr>
                <w:lang w:eastAsia="en-US"/>
              </w:rPr>
              <w:t>atbilstoši</w:t>
            </w:r>
            <w:r w:rsidR="003C5DB1">
              <w:rPr>
                <w:lang w:eastAsia="en-US"/>
              </w:rPr>
              <w:t xml:space="preserve"> </w:t>
            </w:r>
            <w:r w:rsidR="0051697C" w:rsidRPr="0051697C">
              <w:rPr>
                <w:lang w:eastAsia="en-US"/>
              </w:rPr>
              <w:t>NILLTPFN</w:t>
            </w:r>
            <w:r w:rsidR="001932AE">
              <w:rPr>
                <w:lang w:eastAsia="en-US"/>
              </w:rPr>
              <w:t>L</w:t>
            </w:r>
            <w:r w:rsidR="0051697C" w:rsidRPr="0051697C">
              <w:rPr>
                <w:lang w:eastAsia="en-US"/>
              </w:rPr>
              <w:t xml:space="preserve"> 18.</w:t>
            </w:r>
            <w:r w:rsidR="0051697C" w:rsidRPr="00DF221A">
              <w:rPr>
                <w:vertAlign w:val="superscript"/>
                <w:lang w:eastAsia="en-US"/>
              </w:rPr>
              <w:t>2</w:t>
            </w:r>
            <w:r w:rsidR="00F22DB4">
              <w:rPr>
                <w:vertAlign w:val="superscript"/>
                <w:lang w:eastAsia="en-US"/>
              </w:rPr>
              <w:t xml:space="preserve"> </w:t>
            </w:r>
            <w:r w:rsidR="0051697C" w:rsidRPr="0051697C">
              <w:rPr>
                <w:lang w:eastAsia="en-US"/>
              </w:rPr>
              <w:t xml:space="preserve">panta pirmajā </w:t>
            </w:r>
            <w:r w:rsidR="0051697C">
              <w:rPr>
                <w:lang w:eastAsia="en-US"/>
              </w:rPr>
              <w:t xml:space="preserve">un septītajā </w:t>
            </w:r>
            <w:r w:rsidR="0051697C" w:rsidRPr="0051697C">
              <w:rPr>
                <w:lang w:eastAsia="en-US"/>
              </w:rPr>
              <w:t>daļā</w:t>
            </w:r>
            <w:r w:rsidR="0051697C">
              <w:rPr>
                <w:lang w:eastAsia="en-US"/>
              </w:rPr>
              <w:t xml:space="preserve"> noteiktajam.</w:t>
            </w:r>
          </w:p>
          <w:p w14:paraId="7BA15C19" w14:textId="48BD2C50" w:rsidR="004F5751" w:rsidRPr="00DF221A" w:rsidRDefault="00467402" w:rsidP="003628F1">
            <w:pPr>
              <w:jc w:val="both"/>
              <w:rPr>
                <w:bCs/>
                <w:iCs/>
                <w:lang w:eastAsia="en-US"/>
              </w:rPr>
            </w:pPr>
            <w:r w:rsidRPr="00DF221A">
              <w:rPr>
                <w:lang w:eastAsia="en-US"/>
              </w:rPr>
              <w:t xml:space="preserve">Ievērojot </w:t>
            </w:r>
            <w:r w:rsidR="000D5BEE">
              <w:rPr>
                <w:lang w:eastAsia="en-US"/>
              </w:rPr>
              <w:t>minēto</w:t>
            </w:r>
            <w:r w:rsidRPr="00DF221A">
              <w:rPr>
                <w:lang w:eastAsia="en-US"/>
              </w:rPr>
              <w:t>, ir papildinā</w:t>
            </w:r>
            <w:r w:rsidR="001932AE">
              <w:rPr>
                <w:lang w:eastAsia="en-US"/>
              </w:rPr>
              <w:t>m</w:t>
            </w:r>
            <w:r w:rsidRPr="00DF221A">
              <w:rPr>
                <w:lang w:eastAsia="en-US"/>
              </w:rPr>
              <w:t xml:space="preserve">s noteikumu Nr.537 </w:t>
            </w:r>
            <w:r w:rsidR="004F5751" w:rsidRPr="00DF221A">
              <w:rPr>
                <w:lang w:eastAsia="en-US"/>
              </w:rPr>
              <w:t>2</w:t>
            </w:r>
            <w:r w:rsidRPr="00DF221A">
              <w:rPr>
                <w:lang w:eastAsia="en-US"/>
              </w:rPr>
              <w:t>.pielikum</w:t>
            </w:r>
            <w:r w:rsidR="004F5751" w:rsidRPr="00DF221A">
              <w:rPr>
                <w:lang w:eastAsia="en-US"/>
              </w:rPr>
              <w:t xml:space="preserve">s ar </w:t>
            </w:r>
            <w:r w:rsidR="001932AE">
              <w:rPr>
                <w:bCs/>
                <w:iCs/>
                <w:lang w:eastAsia="en-US"/>
              </w:rPr>
              <w:t>4</w:t>
            </w:r>
            <w:r w:rsidR="004F5751" w:rsidRPr="00DF221A">
              <w:rPr>
                <w:bCs/>
                <w:iCs/>
                <w:lang w:eastAsia="en-US"/>
              </w:rPr>
              <w:t>.</w:t>
            </w:r>
            <w:r w:rsidR="004F5751" w:rsidRPr="00DF221A">
              <w:rPr>
                <w:bCs/>
                <w:iCs/>
                <w:vertAlign w:val="superscript"/>
                <w:lang w:eastAsia="en-US"/>
              </w:rPr>
              <w:t>1</w:t>
            </w:r>
            <w:r w:rsidR="00F22DB4">
              <w:rPr>
                <w:bCs/>
                <w:iCs/>
                <w:vertAlign w:val="superscript"/>
                <w:lang w:eastAsia="en-US"/>
              </w:rPr>
              <w:t xml:space="preserve"> </w:t>
            </w:r>
            <w:r w:rsidR="004F5751" w:rsidRPr="00DF221A">
              <w:rPr>
                <w:bCs/>
                <w:iCs/>
                <w:lang w:eastAsia="en-US"/>
              </w:rPr>
              <w:t>punkt</w:t>
            </w:r>
            <w:r w:rsidR="003628F1" w:rsidRPr="00DF221A">
              <w:rPr>
                <w:bCs/>
                <w:iCs/>
                <w:lang w:eastAsia="en-US"/>
              </w:rPr>
              <w:t>u, kas paredz sniegt z</w:t>
            </w:r>
            <w:r w:rsidR="004F5751" w:rsidRPr="00DF221A">
              <w:rPr>
                <w:bCs/>
                <w:iCs/>
                <w:lang w:eastAsia="en-US"/>
              </w:rPr>
              <w:t>iņas par patiesajiem labuma guvējiem</w:t>
            </w:r>
            <w:r w:rsidR="00347F1E">
              <w:rPr>
                <w:bCs/>
                <w:iCs/>
                <w:lang w:eastAsia="en-US"/>
              </w:rPr>
              <w:t xml:space="preserve"> </w:t>
            </w:r>
            <w:r w:rsidR="00E92140">
              <w:rPr>
                <w:bCs/>
                <w:iCs/>
                <w:lang w:eastAsia="en-US"/>
              </w:rPr>
              <w:t>NILLTPFN</w:t>
            </w:r>
            <w:r w:rsidR="00406125">
              <w:rPr>
                <w:bCs/>
                <w:iCs/>
                <w:lang w:eastAsia="en-US"/>
              </w:rPr>
              <w:t>L</w:t>
            </w:r>
            <w:r w:rsidR="00347F1E" w:rsidRPr="00944D46">
              <w:t xml:space="preserve"> 18.</w:t>
            </w:r>
            <w:r w:rsidR="00347F1E" w:rsidRPr="0097614B">
              <w:rPr>
                <w:vertAlign w:val="superscript"/>
              </w:rPr>
              <w:t>1</w:t>
            </w:r>
            <w:r w:rsidR="00347F1E" w:rsidRPr="00944D46">
              <w:t xml:space="preserve"> panta ceturtajā daļā noteiktajā apjomā</w:t>
            </w:r>
            <w:r w:rsidR="003628F1" w:rsidRPr="00DF221A">
              <w:rPr>
                <w:bCs/>
                <w:iCs/>
                <w:lang w:eastAsia="en-US"/>
              </w:rPr>
              <w:t xml:space="preserve">, </w:t>
            </w:r>
            <w:r w:rsidR="00D053A6" w:rsidRPr="00DF221A">
              <w:rPr>
                <w:bCs/>
                <w:iCs/>
                <w:lang w:eastAsia="en-US"/>
              </w:rPr>
              <w:t xml:space="preserve">norādot šādu informāciju: </w:t>
            </w:r>
            <w:r w:rsidR="002F2D58" w:rsidRPr="002F2D58">
              <w:rPr>
                <w:bCs/>
                <w:iCs/>
                <w:lang w:eastAsia="en-US"/>
              </w:rPr>
              <w:t>vārds, uzvārds, personas kods (ja tāds ir) un dzimšanas datums, mēnesis, gads, personu apliecinoša dokumenta numurs un izdošanas datums, valsts un iestāde, kas dokumentu izdevusi, valstspiederība, pastāvīgās dzīvesvietas valsts, kā arī veids, kā tiek īstenota kontrole pār juridisko personu vai ārvalsts subjektu, tai skaitā norādot dalībnieka (akcionāra), biedra vai īpašnieka, ar kura starpniecību kontrole tiek īstenota, vārdu, uzvārdu, personas kodu (ja personai nav personas koda, — dzimšanas datumu, mēnesi un gadu), bet juridiskajai personai — nosaukums, reģistrācijas numurs un juridiskā adrese, kā arī īstenotās kontroles dokumentārs pamatojums</w:t>
            </w:r>
            <w:r w:rsidR="003628F1" w:rsidRPr="00DF221A">
              <w:rPr>
                <w:bCs/>
                <w:iCs/>
                <w:lang w:eastAsia="en-US"/>
              </w:rPr>
              <w:t>.</w:t>
            </w:r>
          </w:p>
          <w:p w14:paraId="4521A441" w14:textId="387CE144" w:rsidR="009A040F" w:rsidRDefault="00F22DB4" w:rsidP="003628F1">
            <w:pPr>
              <w:jc w:val="both"/>
              <w:rPr>
                <w:bCs/>
                <w:iCs/>
                <w:lang w:eastAsia="en-US"/>
              </w:rPr>
            </w:pPr>
            <w:r>
              <w:rPr>
                <w:bCs/>
                <w:iCs/>
                <w:lang w:eastAsia="en-US"/>
              </w:rPr>
              <w:t>Turklāt</w:t>
            </w:r>
            <w:r w:rsidR="009A040F">
              <w:t xml:space="preserve"> </w:t>
            </w:r>
            <w:r w:rsidR="009A040F" w:rsidRPr="009A040F">
              <w:rPr>
                <w:bCs/>
                <w:iCs/>
                <w:lang w:eastAsia="en-US"/>
              </w:rPr>
              <w:t>noteikumu projektā ir</w:t>
            </w:r>
            <w:r w:rsidR="009A040F">
              <w:rPr>
                <w:bCs/>
                <w:iCs/>
                <w:lang w:eastAsia="en-US"/>
              </w:rPr>
              <w:t xml:space="preserve"> paredzēts</w:t>
            </w:r>
            <w:r w:rsidR="009A040F" w:rsidRPr="009A040F">
              <w:rPr>
                <w:bCs/>
                <w:iCs/>
                <w:lang w:eastAsia="en-US"/>
              </w:rPr>
              <w:t xml:space="preserve"> papildināt Ministru kabineta 2015.gada</w:t>
            </w:r>
            <w:r w:rsidR="009A040F">
              <w:rPr>
                <w:bCs/>
                <w:iCs/>
                <w:lang w:eastAsia="en-US"/>
              </w:rPr>
              <w:t xml:space="preserve"> 22.septembra noteikumu Nr.537 5</w:t>
            </w:r>
            <w:r w:rsidR="009A040F" w:rsidRPr="009A040F">
              <w:rPr>
                <w:bCs/>
                <w:iCs/>
                <w:lang w:eastAsia="en-US"/>
              </w:rPr>
              <w:t>.pielikum</w:t>
            </w:r>
            <w:r>
              <w:rPr>
                <w:bCs/>
                <w:iCs/>
                <w:lang w:eastAsia="en-US"/>
              </w:rPr>
              <w:t>u</w:t>
            </w:r>
            <w:r w:rsidR="009A040F" w:rsidRPr="009A040F">
              <w:rPr>
                <w:bCs/>
                <w:iCs/>
                <w:lang w:eastAsia="en-US"/>
              </w:rPr>
              <w:t xml:space="preserve"> ar </w:t>
            </w:r>
            <w:r w:rsidR="00406125">
              <w:rPr>
                <w:bCs/>
                <w:iCs/>
                <w:lang w:eastAsia="en-US"/>
              </w:rPr>
              <w:t>5</w:t>
            </w:r>
            <w:r w:rsidR="009A040F" w:rsidRPr="009A040F">
              <w:rPr>
                <w:bCs/>
                <w:iCs/>
                <w:lang w:eastAsia="en-US"/>
              </w:rPr>
              <w:t>.</w:t>
            </w:r>
            <w:r w:rsidR="009A040F" w:rsidRPr="00DF221A">
              <w:rPr>
                <w:bCs/>
                <w:iCs/>
                <w:vertAlign w:val="superscript"/>
                <w:lang w:eastAsia="en-US"/>
              </w:rPr>
              <w:t>1</w:t>
            </w:r>
            <w:r>
              <w:rPr>
                <w:bCs/>
                <w:iCs/>
                <w:vertAlign w:val="superscript"/>
                <w:lang w:eastAsia="en-US"/>
              </w:rPr>
              <w:t xml:space="preserve"> </w:t>
            </w:r>
            <w:r w:rsidR="009A040F" w:rsidRPr="009A040F">
              <w:rPr>
                <w:bCs/>
                <w:iCs/>
                <w:lang w:eastAsia="en-US"/>
              </w:rPr>
              <w:t xml:space="preserve">punktu, kas paredz sniegt ziņas </w:t>
            </w:r>
            <w:r w:rsidR="00347F1E">
              <w:rPr>
                <w:bCs/>
                <w:iCs/>
                <w:lang w:eastAsia="en-US"/>
              </w:rPr>
              <w:t xml:space="preserve">informācijas izmaiņu gadījumā </w:t>
            </w:r>
            <w:r w:rsidR="009A040F" w:rsidRPr="009A040F">
              <w:rPr>
                <w:bCs/>
                <w:iCs/>
                <w:lang w:eastAsia="en-US"/>
              </w:rPr>
              <w:t>par patiesajiem labuma guvējiem</w:t>
            </w:r>
            <w:r w:rsidR="005653FE">
              <w:rPr>
                <w:bCs/>
                <w:iCs/>
                <w:lang w:eastAsia="en-US"/>
              </w:rPr>
              <w:t xml:space="preserve"> </w:t>
            </w:r>
            <w:r w:rsidR="002623CB">
              <w:t xml:space="preserve"> </w:t>
            </w:r>
            <w:r w:rsidR="002623CB" w:rsidRPr="002623CB">
              <w:rPr>
                <w:bCs/>
                <w:iCs/>
                <w:lang w:eastAsia="en-US"/>
              </w:rPr>
              <w:t>NILLTPFN</w:t>
            </w:r>
            <w:r w:rsidR="002623CB">
              <w:rPr>
                <w:bCs/>
                <w:iCs/>
                <w:lang w:eastAsia="en-US"/>
              </w:rPr>
              <w:t xml:space="preserve"> </w:t>
            </w:r>
            <w:r w:rsidR="005653FE" w:rsidRPr="005653FE">
              <w:rPr>
                <w:bCs/>
                <w:iCs/>
                <w:lang w:eastAsia="en-US"/>
              </w:rPr>
              <w:t>likuma 18.</w:t>
            </w:r>
            <w:r w:rsidR="005653FE" w:rsidRPr="00DF221A">
              <w:rPr>
                <w:bCs/>
                <w:iCs/>
                <w:vertAlign w:val="superscript"/>
                <w:lang w:eastAsia="en-US"/>
              </w:rPr>
              <w:t>1</w:t>
            </w:r>
            <w:r>
              <w:rPr>
                <w:bCs/>
                <w:iCs/>
                <w:vertAlign w:val="superscript"/>
                <w:lang w:eastAsia="en-US"/>
              </w:rPr>
              <w:t xml:space="preserve"> </w:t>
            </w:r>
            <w:r w:rsidR="005653FE" w:rsidRPr="005653FE">
              <w:rPr>
                <w:bCs/>
                <w:iCs/>
                <w:lang w:eastAsia="en-US"/>
              </w:rPr>
              <w:t>panta ceturtajā daļā noteiktajā apjomā</w:t>
            </w:r>
            <w:r w:rsidR="009A040F" w:rsidRPr="009A040F">
              <w:rPr>
                <w:bCs/>
                <w:iCs/>
                <w:lang w:eastAsia="en-US"/>
              </w:rPr>
              <w:t xml:space="preserve">, norādot šādu informāciju: </w:t>
            </w:r>
            <w:r w:rsidR="005261B1" w:rsidRPr="005261B1">
              <w:rPr>
                <w:bCs/>
                <w:iCs/>
                <w:lang w:eastAsia="en-US"/>
              </w:rPr>
              <w:t>vārds, uzvārds, personas kods (ja tāds ir) un dzimšanas datums, mēnesis, gads, personu apliecinoša dokumenta numurs un izdošanas datums, valsts un iestāde, kas dokumentu izdevusi, valstspiederība, pastāvīgās dzīvesvietas valsts, kā arī veids, kā tiek īstenota kontrole pār juridisko personu vai ārvalsts subjektu, tai skaitā norādot dalībnieka (akcionāra), biedra vai īpašnieka, ar kura starpniecību kontrole tiek īstenota, vārdu, uzvārdu, personas kodu (ja personai nav personas koda, — dzimšanas datumu, mēnesi un gadu), bet juridiskajai personai — nosaukums, reģistrācijas numurs un juridiskā adrese, kā arī īstenotās kontroles dokumentārs pamatojums</w:t>
            </w:r>
            <w:r w:rsidR="009A040F" w:rsidRPr="009A040F">
              <w:rPr>
                <w:bCs/>
                <w:iCs/>
                <w:lang w:eastAsia="en-US"/>
              </w:rPr>
              <w:t>.</w:t>
            </w:r>
          </w:p>
          <w:p w14:paraId="251805E4" w14:textId="64D88CA3" w:rsidR="003628F1" w:rsidRDefault="0039367D" w:rsidP="003628F1">
            <w:pPr>
              <w:jc w:val="both"/>
              <w:rPr>
                <w:bCs/>
                <w:iCs/>
                <w:lang w:eastAsia="en-US"/>
              </w:rPr>
            </w:pPr>
            <w:r w:rsidRPr="00DF221A">
              <w:rPr>
                <w:bCs/>
                <w:iCs/>
                <w:lang w:eastAsia="en-US"/>
              </w:rPr>
              <w:t xml:space="preserve">Noteikumu projektā ir paredzēts </w:t>
            </w:r>
            <w:r w:rsidR="00406125">
              <w:rPr>
                <w:bCs/>
                <w:iCs/>
                <w:lang w:eastAsia="en-US"/>
              </w:rPr>
              <w:t>precizēt</w:t>
            </w:r>
            <w:r w:rsidR="00406125" w:rsidRPr="002818C1">
              <w:t xml:space="preserve"> </w:t>
            </w:r>
            <w:r w:rsidRPr="00DF221A">
              <w:rPr>
                <w:bCs/>
                <w:iCs/>
                <w:lang w:eastAsia="en-US"/>
              </w:rPr>
              <w:t xml:space="preserve">VID </w:t>
            </w:r>
            <w:r w:rsidR="00406125">
              <w:rPr>
                <w:bCs/>
                <w:iCs/>
                <w:lang w:eastAsia="en-US"/>
              </w:rPr>
              <w:t>noteikto</w:t>
            </w:r>
            <w:r w:rsidR="00406125" w:rsidRPr="00DF221A">
              <w:rPr>
                <w:bCs/>
                <w:iCs/>
                <w:lang w:eastAsia="en-US"/>
              </w:rPr>
              <w:t xml:space="preserve"> </w:t>
            </w:r>
            <w:r w:rsidRPr="00DF221A">
              <w:rPr>
                <w:bCs/>
                <w:iCs/>
                <w:lang w:eastAsia="en-US"/>
              </w:rPr>
              <w:t>pienākumu</w:t>
            </w:r>
            <w:r w:rsidR="00406125">
              <w:rPr>
                <w:bCs/>
                <w:iCs/>
                <w:lang w:eastAsia="en-US"/>
              </w:rPr>
              <w:t>, proti, arī</w:t>
            </w:r>
            <w:r w:rsidRPr="00DF221A">
              <w:rPr>
                <w:bCs/>
                <w:iCs/>
                <w:lang w:eastAsia="en-US"/>
              </w:rPr>
              <w:t xml:space="preserve"> informāciju par </w:t>
            </w:r>
            <w:r w:rsidR="00BE5F6D" w:rsidRPr="00BE5F6D">
              <w:rPr>
                <w:bCs/>
                <w:iCs/>
                <w:lang w:eastAsia="en-US"/>
              </w:rPr>
              <w:t>nerezidentu (ārvalsts komersantu) pastāvīgās pārstāvniecības Latvijā</w:t>
            </w:r>
            <w:r w:rsidR="00BE5F6D">
              <w:rPr>
                <w:bCs/>
                <w:iCs/>
                <w:lang w:eastAsia="en-US"/>
              </w:rPr>
              <w:t>, kas reģistrēta VID</w:t>
            </w:r>
            <w:r w:rsidR="00406125">
              <w:rPr>
                <w:bCs/>
                <w:iCs/>
                <w:lang w:eastAsia="en-US"/>
              </w:rPr>
              <w:t>,</w:t>
            </w:r>
            <w:r w:rsidR="00BE5F6D">
              <w:rPr>
                <w:bCs/>
                <w:iCs/>
                <w:lang w:eastAsia="en-US"/>
              </w:rPr>
              <w:t xml:space="preserve"> </w:t>
            </w:r>
            <w:r w:rsidRPr="00DF221A">
              <w:rPr>
                <w:bCs/>
                <w:iCs/>
                <w:lang w:eastAsia="en-US"/>
              </w:rPr>
              <w:t>patiesajiem labuma guvējiem iekļaut VID nodokļu maksātāju reģistrā.</w:t>
            </w:r>
          </w:p>
          <w:p w14:paraId="62982945" w14:textId="5350B04F" w:rsidR="00DA4CFE" w:rsidRPr="00DF221A" w:rsidRDefault="000E0A6B" w:rsidP="003628F1">
            <w:pPr>
              <w:jc w:val="both"/>
              <w:rPr>
                <w:bCs/>
                <w:iCs/>
                <w:lang w:eastAsia="en-US"/>
              </w:rPr>
            </w:pPr>
            <w:r w:rsidRPr="000E0A6B">
              <w:rPr>
                <w:bCs/>
                <w:iCs/>
                <w:lang w:eastAsia="en-US"/>
              </w:rPr>
              <w:t xml:space="preserve">Informācijas izmaiņu gadījumā, </w:t>
            </w:r>
            <w:r>
              <w:rPr>
                <w:bCs/>
                <w:iCs/>
                <w:lang w:eastAsia="en-US"/>
              </w:rPr>
              <w:t xml:space="preserve">iesniedzot VID </w:t>
            </w:r>
            <w:r w:rsidRPr="000E0A6B">
              <w:rPr>
                <w:bCs/>
                <w:iCs/>
                <w:lang w:eastAsia="en-US"/>
              </w:rPr>
              <w:t>informāciju par aktuālajiem patiesajiem labuma guvējiem,</w:t>
            </w:r>
            <w:r>
              <w:rPr>
                <w:bCs/>
                <w:iCs/>
                <w:lang w:eastAsia="en-US"/>
              </w:rPr>
              <w:t xml:space="preserve"> minēto informāciju </w:t>
            </w:r>
            <w:r w:rsidRPr="000E0A6B">
              <w:rPr>
                <w:bCs/>
                <w:iCs/>
                <w:lang w:eastAsia="en-US"/>
              </w:rPr>
              <w:t>iekļau</w:t>
            </w:r>
            <w:r>
              <w:rPr>
                <w:bCs/>
                <w:iCs/>
                <w:lang w:eastAsia="en-US"/>
              </w:rPr>
              <w:t>j</w:t>
            </w:r>
            <w:r w:rsidRPr="000E0A6B">
              <w:rPr>
                <w:bCs/>
                <w:iCs/>
                <w:lang w:eastAsia="en-US"/>
              </w:rPr>
              <w:t xml:space="preserve"> VID nodokļu maksātāju reģistrā.</w:t>
            </w:r>
          </w:p>
          <w:p w14:paraId="2C12E1BE" w14:textId="3F5C12BE" w:rsidR="00644CF6" w:rsidRPr="00DF221A" w:rsidRDefault="00523F1C" w:rsidP="00CC3B43">
            <w:pPr>
              <w:jc w:val="both"/>
              <w:rPr>
                <w:lang w:eastAsia="en-US"/>
              </w:rPr>
            </w:pPr>
            <w:r w:rsidRPr="00DF221A">
              <w:rPr>
                <w:lang w:eastAsia="en-US"/>
              </w:rPr>
              <w:lastRenderedPageBreak/>
              <w:t xml:space="preserve">Šobrīd </w:t>
            </w:r>
            <w:r w:rsidR="00136CB3" w:rsidRPr="00DF221A">
              <w:rPr>
                <w:lang w:eastAsia="en-US"/>
              </w:rPr>
              <w:t xml:space="preserve">saskaņā ar noteikumu Nr.537 3.punktu nodokļu maksātāju reģistrs daļā par reģistrētiem saimnieciskās darbības veicējiem, fiziskajām personām, kuras atbilstoši iedzīvotāju ienākuma nodokli reglamentējošiem normatīvajiem aktiem var nereģistrēties </w:t>
            </w:r>
            <w:r w:rsidR="00F22DB4">
              <w:rPr>
                <w:lang w:eastAsia="en-US"/>
              </w:rPr>
              <w:t>VID</w:t>
            </w:r>
            <w:r w:rsidR="00136CB3" w:rsidRPr="00DF221A">
              <w:rPr>
                <w:lang w:eastAsia="en-US"/>
              </w:rPr>
              <w:t xml:space="preserve"> kā saimnieciskās darbības veicējas, budžeta finansētām institūcijām, budžeta nefinansētām iestādēm, ārvalstu diplomātiskajām un konsulārajām pārstāvniecībām, zvērinātu advokātu birojiem, nerezidentu (ārvalsts komersantu) pastāvīgajām pārstāvniecībām Latvijā un nodokļu maksātāju struktūrvienībām ir publiski pieejams, un tā ierakstiem ir publiska ticamība.</w:t>
            </w:r>
          </w:p>
          <w:p w14:paraId="188640C2" w14:textId="6364B337" w:rsidR="00496005" w:rsidRPr="00DF221A" w:rsidRDefault="009428AF" w:rsidP="00E13E89">
            <w:pPr>
              <w:jc w:val="both"/>
              <w:rPr>
                <w:lang w:eastAsia="en-US"/>
              </w:rPr>
            </w:pPr>
            <w:r w:rsidRPr="00DF221A">
              <w:rPr>
                <w:lang w:eastAsia="en-US"/>
              </w:rPr>
              <w:t xml:space="preserve">Ievērojot </w:t>
            </w:r>
            <w:r w:rsidR="000D5BEE">
              <w:rPr>
                <w:lang w:eastAsia="en-US"/>
              </w:rPr>
              <w:t>minēto</w:t>
            </w:r>
            <w:r w:rsidRPr="00DF221A">
              <w:rPr>
                <w:lang w:eastAsia="en-US"/>
              </w:rPr>
              <w:t xml:space="preserve">, </w:t>
            </w:r>
            <w:r w:rsidR="00E0334A" w:rsidRPr="00DF221A">
              <w:rPr>
                <w:lang w:eastAsia="en-US"/>
              </w:rPr>
              <w:t xml:space="preserve">lai atbilstoši </w:t>
            </w:r>
            <w:r w:rsidR="000132B2" w:rsidRPr="00DF221A">
              <w:rPr>
                <w:lang w:eastAsia="en-US"/>
              </w:rPr>
              <w:t>NILLTPFN likuma 18.</w:t>
            </w:r>
            <w:r w:rsidR="000132B2" w:rsidRPr="00DF221A">
              <w:rPr>
                <w:vertAlign w:val="superscript"/>
                <w:lang w:eastAsia="en-US"/>
              </w:rPr>
              <w:t>3</w:t>
            </w:r>
            <w:r w:rsidR="000132B2" w:rsidRPr="00DF221A">
              <w:rPr>
                <w:lang w:eastAsia="en-US"/>
              </w:rPr>
              <w:t>panta pirmajā</w:t>
            </w:r>
            <w:r w:rsidR="00406125">
              <w:rPr>
                <w:lang w:eastAsia="en-US"/>
              </w:rPr>
              <w:t xml:space="preserve"> un otrajā</w:t>
            </w:r>
            <w:r w:rsidR="000132B2" w:rsidRPr="00DF221A">
              <w:rPr>
                <w:lang w:eastAsia="en-US"/>
              </w:rPr>
              <w:t xml:space="preserve"> daļā</w:t>
            </w:r>
            <w:r w:rsidR="004D4927" w:rsidRPr="00DF221A">
              <w:rPr>
                <w:lang w:eastAsia="en-US"/>
              </w:rPr>
              <w:t xml:space="preserve"> n</w:t>
            </w:r>
            <w:r w:rsidR="00E0334A" w:rsidRPr="00DF221A">
              <w:rPr>
                <w:lang w:eastAsia="en-US"/>
              </w:rPr>
              <w:t>oteiktajam</w:t>
            </w:r>
            <w:r w:rsidR="004D4927" w:rsidRPr="00DF221A">
              <w:rPr>
                <w:lang w:eastAsia="en-US"/>
              </w:rPr>
              <w:t xml:space="preserve"> </w:t>
            </w:r>
            <w:r w:rsidR="00E0334A" w:rsidRPr="00DF221A">
              <w:rPr>
                <w:lang w:eastAsia="en-US"/>
              </w:rPr>
              <w:t xml:space="preserve">nodrošinātu iespēju </w:t>
            </w:r>
            <w:r w:rsidR="004D4927" w:rsidRPr="00DF221A">
              <w:rPr>
                <w:lang w:eastAsia="en-US"/>
              </w:rPr>
              <w:t>ikvienai personai</w:t>
            </w:r>
            <w:r w:rsidR="00E0334A" w:rsidRPr="00DF221A">
              <w:rPr>
                <w:lang w:eastAsia="en-US"/>
              </w:rPr>
              <w:t xml:space="preserve"> pieprasīt</w:t>
            </w:r>
            <w:r w:rsidR="004D4927" w:rsidRPr="00DF221A">
              <w:rPr>
                <w:lang w:eastAsia="en-US"/>
              </w:rPr>
              <w:t xml:space="preserve"> </w:t>
            </w:r>
            <w:r w:rsidR="00E0334A" w:rsidRPr="00DF221A">
              <w:rPr>
                <w:lang w:eastAsia="en-US"/>
              </w:rPr>
              <w:t xml:space="preserve">un saņemt </w:t>
            </w:r>
            <w:r w:rsidR="004D4927" w:rsidRPr="00DF221A">
              <w:rPr>
                <w:lang w:eastAsia="en-US"/>
              </w:rPr>
              <w:t>informāciju</w:t>
            </w:r>
            <w:r w:rsidR="00E0334A" w:rsidRPr="00DF221A">
              <w:rPr>
                <w:lang w:eastAsia="en-US"/>
              </w:rPr>
              <w:t xml:space="preserve"> par patiesajiem labuma guvējiem</w:t>
            </w:r>
            <w:r w:rsidR="004D4927" w:rsidRPr="00DF221A">
              <w:rPr>
                <w:lang w:eastAsia="en-US"/>
              </w:rPr>
              <w:t xml:space="preserve"> no VID</w:t>
            </w:r>
            <w:r w:rsidR="0090349C" w:rsidRPr="00DF221A">
              <w:rPr>
                <w:lang w:eastAsia="en-US"/>
              </w:rPr>
              <w:t xml:space="preserve">, </w:t>
            </w:r>
            <w:r w:rsidR="004D4927" w:rsidRPr="00DF221A">
              <w:rPr>
                <w:lang w:eastAsia="en-US"/>
              </w:rPr>
              <w:t>noteikumu projektā ir paredzēts</w:t>
            </w:r>
            <w:r w:rsidR="00025CD2" w:rsidRPr="00DF221A">
              <w:rPr>
                <w:lang w:eastAsia="en-US"/>
              </w:rPr>
              <w:t xml:space="preserve"> </w:t>
            </w:r>
            <w:r w:rsidR="004D4927" w:rsidRPr="00DF221A">
              <w:rPr>
                <w:lang w:eastAsia="en-US"/>
              </w:rPr>
              <w:t xml:space="preserve">VID nodrošināt informāciju VID nodokļu maksātāju reģistra publiski pieejamā daļā par </w:t>
            </w:r>
            <w:r w:rsidR="00406125">
              <w:rPr>
                <w:lang w:eastAsia="en-US"/>
              </w:rPr>
              <w:t xml:space="preserve">pilngadīgajiem </w:t>
            </w:r>
            <w:r w:rsidR="004D4927" w:rsidRPr="00DF221A">
              <w:rPr>
                <w:lang w:eastAsia="en-US"/>
              </w:rPr>
              <w:t>patiesajiem labuma guvējiem, ja ārvalsts subjekta pārstāvniecība ir reģistrēta kā nerezidenta (ārvalsts komersanta) pastāvīgā pārstāvniecība Latvijā).</w:t>
            </w:r>
            <w:r w:rsidR="00057501" w:rsidRPr="00DF221A">
              <w:rPr>
                <w:lang w:eastAsia="en-US"/>
              </w:rPr>
              <w:t xml:space="preserve"> Šāda </w:t>
            </w:r>
            <w:r w:rsidR="00E13E89" w:rsidRPr="00DF221A">
              <w:rPr>
                <w:lang w:eastAsia="en-US"/>
              </w:rPr>
              <w:t xml:space="preserve">informāciju ir izsniedzama bez maksas, </w:t>
            </w:r>
            <w:r w:rsidR="005553E2" w:rsidRPr="00DF221A">
              <w:rPr>
                <w:lang w:eastAsia="en-US"/>
              </w:rPr>
              <w:t xml:space="preserve">lai </w:t>
            </w:r>
            <w:r w:rsidR="00F22DB4">
              <w:rPr>
                <w:lang w:eastAsia="en-US"/>
              </w:rPr>
              <w:t>nodrošinātu</w:t>
            </w:r>
            <w:r w:rsidR="00F22DB4" w:rsidRPr="00DF221A">
              <w:rPr>
                <w:lang w:eastAsia="en-US"/>
              </w:rPr>
              <w:t xml:space="preserve"> </w:t>
            </w:r>
            <w:r w:rsidR="005553E2" w:rsidRPr="00DF221A">
              <w:rPr>
                <w:lang w:eastAsia="en-US"/>
              </w:rPr>
              <w:t>NILLTPFN</w:t>
            </w:r>
            <w:r w:rsidR="00406125">
              <w:rPr>
                <w:lang w:eastAsia="en-US"/>
              </w:rPr>
              <w:t>L</w:t>
            </w:r>
            <w:r w:rsidR="005553E2" w:rsidRPr="00DF221A">
              <w:rPr>
                <w:lang w:eastAsia="en-US"/>
              </w:rPr>
              <w:t xml:space="preserve"> </w:t>
            </w:r>
            <w:r w:rsidR="00F22DB4">
              <w:rPr>
                <w:lang w:eastAsia="en-US"/>
              </w:rPr>
              <w:t>mērķu sasniegšanu attiecībā uz informācijas atklātību un pieejamību</w:t>
            </w:r>
            <w:r w:rsidR="005553E2" w:rsidRPr="00DF221A">
              <w:rPr>
                <w:lang w:eastAsia="en-US"/>
              </w:rPr>
              <w:t xml:space="preserve">, ievērojot </w:t>
            </w:r>
            <w:r w:rsidR="00F22DB4">
              <w:rPr>
                <w:lang w:eastAsia="en-US"/>
              </w:rPr>
              <w:t>tajā</w:t>
            </w:r>
            <w:r w:rsidR="005553E2" w:rsidRPr="00DF221A">
              <w:rPr>
                <w:lang w:eastAsia="en-US"/>
              </w:rPr>
              <w:t xml:space="preserve"> noteiktos informācijas apstrādes mērķus.</w:t>
            </w:r>
            <w:r w:rsidR="00406125">
              <w:rPr>
                <w:lang w:eastAsia="en-US"/>
              </w:rPr>
              <w:t xml:space="preserve"> Institūcijas, kur</w:t>
            </w:r>
            <w:r w:rsidR="008A6B38">
              <w:rPr>
                <w:lang w:eastAsia="en-US"/>
              </w:rPr>
              <w:t>ā</w:t>
            </w:r>
            <w:r w:rsidR="00406125">
              <w:rPr>
                <w:lang w:eastAsia="en-US"/>
              </w:rPr>
              <w:t>m ir tiesības</w:t>
            </w:r>
            <w:r w:rsidR="00406125" w:rsidRPr="00DF221A">
              <w:rPr>
                <w:lang w:eastAsia="en-US"/>
              </w:rPr>
              <w:t xml:space="preserve"> atbilstoši NILLTPFN likuma 18.</w:t>
            </w:r>
            <w:r w:rsidR="00406125" w:rsidRPr="00DF221A">
              <w:rPr>
                <w:vertAlign w:val="superscript"/>
                <w:lang w:eastAsia="en-US"/>
              </w:rPr>
              <w:t>3</w:t>
            </w:r>
            <w:r w:rsidR="00406125" w:rsidRPr="00DF221A">
              <w:rPr>
                <w:lang w:eastAsia="en-US"/>
              </w:rPr>
              <w:t>panta pirmajā</w:t>
            </w:r>
            <w:r w:rsidR="00406125">
              <w:rPr>
                <w:lang w:eastAsia="en-US"/>
              </w:rPr>
              <w:t xml:space="preserve"> un otrajā</w:t>
            </w:r>
            <w:r w:rsidR="00406125" w:rsidRPr="00DF221A">
              <w:rPr>
                <w:lang w:eastAsia="en-US"/>
              </w:rPr>
              <w:t xml:space="preserve"> daļā noteiktajam</w:t>
            </w:r>
            <w:r w:rsidR="00406125">
              <w:rPr>
                <w:lang w:eastAsia="en-US"/>
              </w:rPr>
              <w:t xml:space="preserve"> saņemt </w:t>
            </w:r>
            <w:r w:rsidR="00CC6F7C">
              <w:rPr>
                <w:lang w:eastAsia="en-US"/>
              </w:rPr>
              <w:t xml:space="preserve">ierobežotas pieejamības </w:t>
            </w:r>
            <w:r w:rsidR="00406125">
              <w:rPr>
                <w:lang w:eastAsia="en-US"/>
              </w:rPr>
              <w:t>informāciju</w:t>
            </w:r>
            <w:r w:rsidR="00CC6F7C">
              <w:rPr>
                <w:lang w:eastAsia="en-US"/>
              </w:rPr>
              <w:t>, piemēram,</w:t>
            </w:r>
            <w:r w:rsidR="00406125">
              <w:rPr>
                <w:lang w:eastAsia="en-US"/>
              </w:rPr>
              <w:t xml:space="preserve"> par nepilngadīgajām personām, sava</w:t>
            </w:r>
            <w:r w:rsidR="007543B0">
              <w:rPr>
                <w:lang w:eastAsia="en-US"/>
              </w:rPr>
              <w:t>s</w:t>
            </w:r>
            <w:r w:rsidR="00406125">
              <w:rPr>
                <w:lang w:eastAsia="en-US"/>
              </w:rPr>
              <w:t xml:space="preserve"> tiesības varēs realizēt, vēršoties VID ar atsevišķu pieprasījumu.</w:t>
            </w:r>
          </w:p>
          <w:p w14:paraId="2D543FEB" w14:textId="3CBA3C24" w:rsidR="00DE32EA" w:rsidRPr="00DF221A" w:rsidRDefault="00DE32EA" w:rsidP="00DE32EA">
            <w:pPr>
              <w:jc w:val="both"/>
              <w:rPr>
                <w:lang w:eastAsia="en-US"/>
              </w:rPr>
            </w:pPr>
            <w:r w:rsidRPr="00DF221A">
              <w:rPr>
                <w:lang w:eastAsia="en-US"/>
              </w:rPr>
              <w:t xml:space="preserve">Šobrīd VID īsteno projektu “Nodokļu informācijas pakalpojumu modernizācija”, kura ietvaros no 2021.gada 1.janvāra ir jānodrošina VID administrēto nodokļu, nodevu un citu maksājumu valsts budžetā uzskaite pēc uzkrāšanas principa un vienotā nodokļu konta administrēšana Maksājumu administrēšanas informācijas sistēmā (MAIS). </w:t>
            </w:r>
            <w:r w:rsidR="00E24672" w:rsidRPr="00DF221A">
              <w:rPr>
                <w:lang w:eastAsia="en-US"/>
              </w:rPr>
              <w:t>NILLTPFN</w:t>
            </w:r>
            <w:r w:rsidR="00E24672">
              <w:rPr>
                <w:lang w:eastAsia="en-US"/>
              </w:rPr>
              <w:t>L pārejas noteikumu 48.punkts paredz informācijas sniegšanas periodu līdz 2021.gada 1.janvārim. Ņemot vērā, minēto i</w:t>
            </w:r>
            <w:r w:rsidRPr="00DF221A">
              <w:rPr>
                <w:lang w:eastAsia="en-US"/>
              </w:rPr>
              <w:t>nformācijas par patiesajiem labuma guvējiem atspoguļošana VID publiskojamo datu bāzē tiks nodrošināta ne vēlāk kā no 2021.gada 1.janvāra.</w:t>
            </w:r>
          </w:p>
          <w:p w14:paraId="3168918D" w14:textId="71521D0E" w:rsidR="006675D4" w:rsidRDefault="00DE32EA" w:rsidP="000D5BEE">
            <w:pPr>
              <w:jc w:val="both"/>
              <w:rPr>
                <w:lang w:eastAsia="en-US"/>
              </w:rPr>
            </w:pPr>
            <w:r w:rsidRPr="00DF221A">
              <w:rPr>
                <w:lang w:eastAsia="en-US"/>
              </w:rPr>
              <w:t xml:space="preserve">Ievērojot </w:t>
            </w:r>
            <w:r w:rsidR="000D5BEE">
              <w:rPr>
                <w:lang w:eastAsia="en-US"/>
              </w:rPr>
              <w:t>minēto</w:t>
            </w:r>
            <w:r w:rsidRPr="00DF221A">
              <w:rPr>
                <w:lang w:eastAsia="en-US"/>
              </w:rPr>
              <w:t xml:space="preserve">, </w:t>
            </w:r>
            <w:r w:rsidR="00E24672">
              <w:rPr>
                <w:lang w:eastAsia="en-US"/>
              </w:rPr>
              <w:t>lai ikviena persona varētu realizēt</w:t>
            </w:r>
            <w:r w:rsidR="00E24672">
              <w:t xml:space="preserve"> </w:t>
            </w:r>
            <w:r w:rsidRPr="00DF221A">
              <w:rPr>
                <w:lang w:eastAsia="en-US"/>
              </w:rPr>
              <w:t>NILLTPFN</w:t>
            </w:r>
            <w:r w:rsidR="00E24672">
              <w:rPr>
                <w:lang w:eastAsia="en-US"/>
              </w:rPr>
              <w:t>L</w:t>
            </w:r>
            <w:r w:rsidRPr="00DF221A">
              <w:rPr>
                <w:lang w:eastAsia="en-US"/>
              </w:rPr>
              <w:t xml:space="preserve"> 18.</w:t>
            </w:r>
            <w:r w:rsidRPr="00DF221A">
              <w:rPr>
                <w:vertAlign w:val="superscript"/>
                <w:lang w:eastAsia="en-US"/>
              </w:rPr>
              <w:t>3</w:t>
            </w:r>
            <w:r w:rsidR="00EA15DA">
              <w:rPr>
                <w:vertAlign w:val="superscript"/>
                <w:lang w:eastAsia="en-US"/>
              </w:rPr>
              <w:t xml:space="preserve"> </w:t>
            </w:r>
            <w:r w:rsidRPr="00DF221A">
              <w:rPr>
                <w:lang w:eastAsia="en-US"/>
              </w:rPr>
              <w:t>panta pirmajā daļā noteikt</w:t>
            </w:r>
            <w:r w:rsidR="00E24672">
              <w:rPr>
                <w:lang w:eastAsia="en-US"/>
              </w:rPr>
              <w:t>as</w:t>
            </w:r>
            <w:r w:rsidR="00E24672">
              <w:t xml:space="preserve"> tiesības </w:t>
            </w:r>
            <w:r w:rsidR="00E24672">
              <w:rPr>
                <w:lang w:eastAsia="en-US"/>
              </w:rPr>
              <w:t>-</w:t>
            </w:r>
            <w:r w:rsidRPr="00DF221A">
              <w:rPr>
                <w:lang w:eastAsia="en-US"/>
              </w:rPr>
              <w:t xml:space="preserve"> saņemt informāciju par VID nodokļu maksātāju reģistrā iekļautajiem patiesā labuma guvējiem, </w:t>
            </w:r>
            <w:r w:rsidR="00E24672" w:rsidRPr="00DF221A">
              <w:rPr>
                <w:lang w:eastAsia="en-US"/>
              </w:rPr>
              <w:t>VID</w:t>
            </w:r>
            <w:r w:rsidR="00E24672">
              <w:rPr>
                <w:lang w:eastAsia="en-US"/>
              </w:rPr>
              <w:t>, sākot ar 2020.gada 1.jūliju</w:t>
            </w:r>
            <w:r w:rsidR="00E24672" w:rsidRPr="00DF221A">
              <w:rPr>
                <w:lang w:eastAsia="en-US"/>
              </w:rPr>
              <w:t xml:space="preserve"> </w:t>
            </w:r>
            <w:r w:rsidRPr="00DF221A">
              <w:rPr>
                <w:lang w:eastAsia="en-US"/>
              </w:rPr>
              <w:t xml:space="preserve">sniegs </w:t>
            </w:r>
            <w:r w:rsidR="00E24672">
              <w:rPr>
                <w:lang w:eastAsia="en-US"/>
              </w:rPr>
              <w:t>tā rīcība esošo</w:t>
            </w:r>
            <w:r w:rsidR="00E24672" w:rsidRPr="00DF221A">
              <w:rPr>
                <w:lang w:eastAsia="en-US"/>
              </w:rPr>
              <w:t xml:space="preserve"> </w:t>
            </w:r>
            <w:r w:rsidRPr="00DF221A">
              <w:rPr>
                <w:lang w:eastAsia="en-US"/>
              </w:rPr>
              <w:t>informāciju pēc pieprasījuma rakstiskā veidā, izmantojot VID elektroniskās deklarēšanas sistēmu vai izsniedzot</w:t>
            </w:r>
            <w:r w:rsidR="009C0DFD">
              <w:rPr>
                <w:lang w:eastAsia="en-US"/>
              </w:rPr>
              <w:t xml:space="preserve"> informāciju</w:t>
            </w:r>
            <w:r w:rsidRPr="00DF221A">
              <w:rPr>
                <w:lang w:eastAsia="en-US"/>
              </w:rPr>
              <w:t xml:space="preserve"> papīr</w:t>
            </w:r>
            <w:r w:rsidR="000D5BEE">
              <w:rPr>
                <w:lang w:eastAsia="en-US"/>
              </w:rPr>
              <w:t xml:space="preserve">a dokumenta </w:t>
            </w:r>
            <w:r w:rsidR="00A8494D" w:rsidRPr="00DF221A">
              <w:rPr>
                <w:lang w:eastAsia="en-US"/>
              </w:rPr>
              <w:t>veidā</w:t>
            </w:r>
            <w:r w:rsidR="00E24672">
              <w:rPr>
                <w:lang w:eastAsia="en-US"/>
              </w:rPr>
              <w:t>, bet ar 2021.gada 1.janvāri informācija būs pieejamā VID datu bāzē.</w:t>
            </w:r>
          </w:p>
          <w:p w14:paraId="3E705076" w14:textId="7FD22E0A" w:rsidR="00B63DC9" w:rsidRPr="00DF221A" w:rsidRDefault="003646BF" w:rsidP="000D5BEE">
            <w:pPr>
              <w:jc w:val="both"/>
              <w:rPr>
                <w:lang w:eastAsia="en-US"/>
              </w:rPr>
            </w:pPr>
            <w:r w:rsidRPr="003646BF">
              <w:rPr>
                <w:lang w:eastAsia="en-US"/>
              </w:rPr>
              <w:t>Noteikumu projektā ir paredzēts pienākums</w:t>
            </w:r>
            <w:r>
              <w:rPr>
                <w:lang w:eastAsia="en-US"/>
              </w:rPr>
              <w:t xml:space="preserve"> VID izslēgt </w:t>
            </w:r>
            <w:r>
              <w:t xml:space="preserve"> </w:t>
            </w:r>
            <w:r w:rsidR="00FC7134">
              <w:t xml:space="preserve">reģistrētā </w:t>
            </w:r>
            <w:r w:rsidRPr="003646BF">
              <w:rPr>
                <w:lang w:eastAsia="en-US"/>
              </w:rPr>
              <w:t>nerezidenta (ārvalsts komersanta) pastāvīg</w:t>
            </w:r>
            <w:r w:rsidR="00155CF7">
              <w:rPr>
                <w:lang w:eastAsia="en-US"/>
              </w:rPr>
              <w:t xml:space="preserve">o </w:t>
            </w:r>
            <w:r w:rsidRPr="003646BF">
              <w:rPr>
                <w:lang w:eastAsia="en-US"/>
              </w:rPr>
              <w:lastRenderedPageBreak/>
              <w:t>pārstāvniecīb</w:t>
            </w:r>
            <w:r w:rsidR="00155CF7">
              <w:rPr>
                <w:lang w:eastAsia="en-US"/>
              </w:rPr>
              <w:t xml:space="preserve">u </w:t>
            </w:r>
            <w:r w:rsidRPr="003646BF">
              <w:rPr>
                <w:lang w:eastAsia="en-US"/>
              </w:rPr>
              <w:t>Latvijā</w:t>
            </w:r>
            <w:r w:rsidR="002E7FF0">
              <w:rPr>
                <w:lang w:eastAsia="en-US"/>
              </w:rPr>
              <w:t xml:space="preserve"> no reģistra</w:t>
            </w:r>
            <w:r>
              <w:rPr>
                <w:lang w:eastAsia="en-US"/>
              </w:rPr>
              <w:t xml:space="preserve">, ja tā </w:t>
            </w:r>
            <w:r w:rsidR="00DE2520">
              <w:rPr>
                <w:lang w:eastAsia="en-US"/>
              </w:rPr>
              <w:t>neatklās informā</w:t>
            </w:r>
            <w:r w:rsidRPr="003646BF">
              <w:rPr>
                <w:lang w:eastAsia="en-US"/>
              </w:rPr>
              <w:t>ciju par patiesajiem labuma guvējiem līdz 2021.gada 1.janvārim.</w:t>
            </w:r>
          </w:p>
        </w:tc>
      </w:tr>
      <w:tr w:rsidR="00032DC8" w:rsidRPr="002818C1" w14:paraId="5B11362B" w14:textId="77777777" w:rsidTr="004D4927">
        <w:trPr>
          <w:trHeight w:val="476"/>
        </w:trPr>
        <w:tc>
          <w:tcPr>
            <w:tcW w:w="365" w:type="pct"/>
          </w:tcPr>
          <w:p w14:paraId="1BF688BA" w14:textId="7C4918CC" w:rsidR="00032DC8" w:rsidRPr="00DF221A" w:rsidRDefault="00032DC8" w:rsidP="0089091C">
            <w:pPr>
              <w:pStyle w:val="naiskr"/>
              <w:spacing w:before="0" w:after="0"/>
              <w:ind w:left="57" w:right="57"/>
              <w:jc w:val="center"/>
            </w:pPr>
            <w:r w:rsidRPr="00DF221A">
              <w:lastRenderedPageBreak/>
              <w:t>3.</w:t>
            </w:r>
          </w:p>
        </w:tc>
        <w:tc>
          <w:tcPr>
            <w:tcW w:w="1520" w:type="pct"/>
          </w:tcPr>
          <w:p w14:paraId="5BE7FA72" w14:textId="77777777" w:rsidR="00032DC8" w:rsidRPr="00DF221A" w:rsidRDefault="00032DC8" w:rsidP="0089091C">
            <w:pPr>
              <w:pStyle w:val="naiskr"/>
              <w:spacing w:before="0" w:after="0"/>
              <w:ind w:left="57" w:right="57"/>
            </w:pPr>
            <w:r w:rsidRPr="00DF221A">
              <w:t>Projekta izstrādē iesaistītās institūcijas</w:t>
            </w:r>
          </w:p>
        </w:tc>
        <w:tc>
          <w:tcPr>
            <w:tcW w:w="3115" w:type="pct"/>
          </w:tcPr>
          <w:p w14:paraId="6D7FCE10" w14:textId="52E71A9A" w:rsidR="00032DC8" w:rsidRPr="00DF221A" w:rsidRDefault="00496005" w:rsidP="004C1D2D">
            <w:pPr>
              <w:ind w:left="57" w:right="57"/>
              <w:rPr>
                <w:b/>
              </w:rPr>
            </w:pPr>
            <w:r w:rsidRPr="00DF221A">
              <w:t>Finanšu ministrija (</w:t>
            </w:r>
            <w:r w:rsidR="00E60995" w:rsidRPr="00DF221A">
              <w:t>VID</w:t>
            </w:r>
            <w:r w:rsidRPr="00DF221A">
              <w:t>).</w:t>
            </w:r>
          </w:p>
        </w:tc>
      </w:tr>
      <w:tr w:rsidR="00032DC8" w:rsidRPr="002818C1" w14:paraId="49569B62" w14:textId="77777777" w:rsidTr="004D4927">
        <w:tc>
          <w:tcPr>
            <w:tcW w:w="365" w:type="pct"/>
          </w:tcPr>
          <w:p w14:paraId="3E58014A" w14:textId="77777777" w:rsidR="00032DC8" w:rsidRPr="00DF221A" w:rsidRDefault="00032DC8" w:rsidP="0089091C">
            <w:pPr>
              <w:pStyle w:val="naiskr"/>
              <w:spacing w:before="0" w:after="0"/>
              <w:ind w:left="57" w:right="57"/>
              <w:jc w:val="center"/>
            </w:pPr>
            <w:r w:rsidRPr="00DF221A">
              <w:t>4.</w:t>
            </w:r>
          </w:p>
        </w:tc>
        <w:tc>
          <w:tcPr>
            <w:tcW w:w="1520" w:type="pct"/>
          </w:tcPr>
          <w:p w14:paraId="51363C6A" w14:textId="77777777" w:rsidR="00032DC8" w:rsidRPr="00DF221A" w:rsidRDefault="00032DC8" w:rsidP="0089091C">
            <w:pPr>
              <w:pStyle w:val="naiskr"/>
              <w:spacing w:before="0" w:after="0"/>
              <w:ind w:left="57" w:right="57"/>
            </w:pPr>
            <w:r w:rsidRPr="00DF221A">
              <w:t>Cita informācija</w:t>
            </w:r>
          </w:p>
        </w:tc>
        <w:tc>
          <w:tcPr>
            <w:tcW w:w="3115" w:type="pct"/>
          </w:tcPr>
          <w:p w14:paraId="28B881C1" w14:textId="49ED8569" w:rsidR="00032DC8" w:rsidRPr="00DF221A" w:rsidRDefault="00032DC8" w:rsidP="0089091C">
            <w:pPr>
              <w:pStyle w:val="naiskr"/>
              <w:spacing w:before="0" w:after="0"/>
              <w:ind w:left="57" w:right="57"/>
            </w:pPr>
            <w:r w:rsidRPr="00DF221A">
              <w:t>Nav</w:t>
            </w:r>
            <w:r w:rsidR="00496005" w:rsidRPr="00DF221A">
              <w:t>.</w:t>
            </w:r>
          </w:p>
        </w:tc>
      </w:tr>
    </w:tbl>
    <w:p w14:paraId="1A93E961" w14:textId="77777777" w:rsidR="00D175E9" w:rsidRPr="00DF221A" w:rsidRDefault="00D175E9" w:rsidP="00D175E9"/>
    <w:tbl>
      <w:tblPr>
        <w:tblpPr w:leftFromText="180" w:rightFromText="180" w:vertAnchor="text" w:horzAnchor="margin" w:tblpXSpec="center" w:tblpY="119"/>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2"/>
        <w:gridCol w:w="2795"/>
        <w:gridCol w:w="6316"/>
      </w:tblGrid>
      <w:tr w:rsidR="00ED0B51" w:rsidRPr="002818C1" w14:paraId="76AA8BA1" w14:textId="77777777" w:rsidTr="00102A21">
        <w:trPr>
          <w:trHeight w:val="556"/>
        </w:trPr>
        <w:tc>
          <w:tcPr>
            <w:tcW w:w="9523" w:type="dxa"/>
            <w:gridSpan w:val="3"/>
            <w:vAlign w:val="center"/>
          </w:tcPr>
          <w:p w14:paraId="376CDB7F" w14:textId="77777777" w:rsidR="00D175E9" w:rsidRPr="00DF221A" w:rsidRDefault="00D175E9" w:rsidP="0089091C">
            <w:pPr>
              <w:pStyle w:val="naisnod"/>
              <w:spacing w:before="0" w:after="0"/>
              <w:ind w:left="57" w:right="57"/>
            </w:pPr>
            <w:r w:rsidRPr="00DF221A">
              <w:t>II. Tiesību akta projekta ietekme uz sabiedrību, tautsaimniecības attīstību</w:t>
            </w:r>
            <w:r w:rsidR="002E50FD" w:rsidRPr="00DF221A">
              <w:t xml:space="preserve"> un</w:t>
            </w:r>
          </w:p>
          <w:p w14:paraId="662D65E2" w14:textId="77777777" w:rsidR="00D175E9" w:rsidRPr="00DF221A" w:rsidRDefault="00D175E9" w:rsidP="002E50FD">
            <w:pPr>
              <w:pStyle w:val="naisnod"/>
              <w:spacing w:before="0" w:after="0"/>
              <w:ind w:left="57" w:right="57"/>
              <w:rPr>
                <w:b w:val="0"/>
              </w:rPr>
            </w:pPr>
            <w:r w:rsidRPr="00DF221A">
              <w:t>administratīvo slogu</w:t>
            </w:r>
          </w:p>
        </w:tc>
      </w:tr>
      <w:tr w:rsidR="00ED0B51" w:rsidRPr="002818C1" w14:paraId="6A1876A9" w14:textId="77777777" w:rsidTr="000A4B49">
        <w:trPr>
          <w:trHeight w:val="467"/>
        </w:trPr>
        <w:tc>
          <w:tcPr>
            <w:tcW w:w="412" w:type="dxa"/>
          </w:tcPr>
          <w:p w14:paraId="07BB9B59" w14:textId="77777777" w:rsidR="00D175E9" w:rsidRPr="00DF221A" w:rsidRDefault="00D175E9" w:rsidP="0089091C">
            <w:pPr>
              <w:pStyle w:val="naiskr"/>
              <w:spacing w:before="0" w:after="0"/>
              <w:ind w:left="57" w:right="57"/>
              <w:jc w:val="both"/>
            </w:pPr>
            <w:r w:rsidRPr="00DF221A">
              <w:t>1.</w:t>
            </w:r>
          </w:p>
        </w:tc>
        <w:tc>
          <w:tcPr>
            <w:tcW w:w="2795" w:type="dxa"/>
          </w:tcPr>
          <w:p w14:paraId="4343628C" w14:textId="77777777" w:rsidR="00D175E9" w:rsidRPr="00DF221A" w:rsidRDefault="00D175E9" w:rsidP="0089091C">
            <w:pPr>
              <w:pStyle w:val="naiskr"/>
              <w:spacing w:before="0" w:after="0"/>
              <w:ind w:left="57" w:right="57"/>
            </w:pPr>
            <w:r w:rsidRPr="00DF221A">
              <w:t>Sabiedrības mērķgrupas, kuras tiesiskais regulējums ietekmē vai varētu ietekmēt</w:t>
            </w:r>
          </w:p>
        </w:tc>
        <w:tc>
          <w:tcPr>
            <w:tcW w:w="6316" w:type="dxa"/>
          </w:tcPr>
          <w:p w14:paraId="596F0F95" w14:textId="68FD3EC6" w:rsidR="00445BEE" w:rsidRPr="00DF221A" w:rsidRDefault="00445BEE" w:rsidP="00445BEE">
            <w:pPr>
              <w:shd w:val="clear" w:color="auto" w:fill="FFFFFF"/>
              <w:ind w:right="57"/>
              <w:jc w:val="both"/>
            </w:pPr>
            <w:bookmarkStart w:id="2" w:name="p21"/>
            <w:bookmarkEnd w:id="2"/>
            <w:r w:rsidRPr="00DF221A">
              <w:t>Kopumā apzināto nerezident</w:t>
            </w:r>
            <w:r w:rsidR="00847864" w:rsidRPr="00DF221A">
              <w:t>u</w:t>
            </w:r>
            <w:r w:rsidRPr="00DF221A">
              <w:t xml:space="preserve"> (ārvalsts komersant</w:t>
            </w:r>
            <w:r w:rsidR="00847864" w:rsidRPr="00DF221A">
              <w:t>u</w:t>
            </w:r>
            <w:r w:rsidRPr="00DF221A">
              <w:t>) pastāvīgo pārstāvniecību Latvijā skaits ir 227. Tie ir subjekti, kas ir reģistrēti VID nodokļu maksātāju reģistrā un ziņas par tiem ir publiski pieejamas VID tīmekļa vietnē.</w:t>
            </w:r>
          </w:p>
          <w:p w14:paraId="33DA0375" w14:textId="308E0855" w:rsidR="00847864" w:rsidRPr="00DF221A" w:rsidRDefault="00847864" w:rsidP="00847864">
            <w:pPr>
              <w:shd w:val="clear" w:color="auto" w:fill="FFFFFF"/>
              <w:ind w:right="57"/>
              <w:jc w:val="both"/>
            </w:pPr>
            <w:r w:rsidRPr="00DF221A">
              <w:t>VID nodokļu maksātāju reģistrā ir reģistrētas nerezidentu (ārvalsts komersantu) pastāvīgās pārstāvniecības Latvijā:</w:t>
            </w:r>
          </w:p>
          <w:p w14:paraId="4DC370BA" w14:textId="77777777" w:rsidR="00847864" w:rsidRPr="00DF221A" w:rsidRDefault="00847864" w:rsidP="00847864">
            <w:pPr>
              <w:shd w:val="clear" w:color="auto" w:fill="FFFFFF"/>
              <w:ind w:right="57"/>
              <w:jc w:val="both"/>
            </w:pPr>
            <w:r w:rsidRPr="00DF221A">
              <w:t>2017.gadā – 29;</w:t>
            </w:r>
          </w:p>
          <w:p w14:paraId="5DC86583" w14:textId="77777777" w:rsidR="00847864" w:rsidRPr="00DF221A" w:rsidRDefault="00847864" w:rsidP="00847864">
            <w:pPr>
              <w:shd w:val="clear" w:color="auto" w:fill="FFFFFF"/>
              <w:ind w:right="57"/>
              <w:jc w:val="both"/>
            </w:pPr>
            <w:r w:rsidRPr="00DF221A">
              <w:t>2018.gadā – 41;</w:t>
            </w:r>
          </w:p>
          <w:p w14:paraId="573D6A00" w14:textId="53E282C3" w:rsidR="00F5291E" w:rsidRPr="00DF221A" w:rsidRDefault="00847864" w:rsidP="004C1D2D">
            <w:pPr>
              <w:shd w:val="clear" w:color="auto" w:fill="FFFFFF"/>
              <w:ind w:right="57"/>
              <w:jc w:val="both"/>
            </w:pPr>
            <w:r w:rsidRPr="00DF221A">
              <w:t>2019.gadā – 46.</w:t>
            </w:r>
          </w:p>
        </w:tc>
      </w:tr>
      <w:tr w:rsidR="00ED0B51" w:rsidRPr="002818C1" w14:paraId="57FE100E" w14:textId="77777777" w:rsidTr="000A4B49">
        <w:trPr>
          <w:trHeight w:val="523"/>
        </w:trPr>
        <w:tc>
          <w:tcPr>
            <w:tcW w:w="412" w:type="dxa"/>
          </w:tcPr>
          <w:p w14:paraId="478D2A7A" w14:textId="77777777" w:rsidR="00D175E9" w:rsidRPr="00DF221A" w:rsidRDefault="00D175E9" w:rsidP="0089091C">
            <w:pPr>
              <w:pStyle w:val="naiskr"/>
              <w:spacing w:before="0" w:after="0"/>
              <w:ind w:left="57" w:right="57"/>
              <w:jc w:val="both"/>
            </w:pPr>
            <w:r w:rsidRPr="00DF221A">
              <w:t>2.</w:t>
            </w:r>
          </w:p>
        </w:tc>
        <w:tc>
          <w:tcPr>
            <w:tcW w:w="2795" w:type="dxa"/>
          </w:tcPr>
          <w:p w14:paraId="0DA3788B" w14:textId="77777777" w:rsidR="00D175E9" w:rsidRPr="00DF221A" w:rsidRDefault="00D175E9" w:rsidP="0089091C">
            <w:pPr>
              <w:pStyle w:val="naiskr"/>
              <w:spacing w:before="0" w:after="0"/>
              <w:ind w:left="57" w:right="57"/>
            </w:pPr>
            <w:r w:rsidRPr="00DF221A">
              <w:t>Tiesiskā regulējuma ietekme uz tautsaimniecību un administratīvo slogu</w:t>
            </w:r>
          </w:p>
        </w:tc>
        <w:tc>
          <w:tcPr>
            <w:tcW w:w="6316" w:type="dxa"/>
          </w:tcPr>
          <w:p w14:paraId="51DD0934" w14:textId="51DD0ECE" w:rsidR="00092F8E" w:rsidRPr="00DF221A" w:rsidRDefault="00575DD4" w:rsidP="00B0551D">
            <w:pPr>
              <w:shd w:val="clear" w:color="auto" w:fill="FFFFFF"/>
              <w:ind w:left="59" w:right="57"/>
              <w:jc w:val="both"/>
              <w:rPr>
                <w:bCs/>
              </w:rPr>
            </w:pPr>
            <w:r>
              <w:rPr>
                <w:bCs/>
              </w:rPr>
              <w:t>N</w:t>
            </w:r>
            <w:r w:rsidR="00AE6FC2" w:rsidRPr="00DF221A">
              <w:rPr>
                <w:bCs/>
              </w:rPr>
              <w:t>erezidenta</w:t>
            </w:r>
            <w:r>
              <w:rPr>
                <w:bCs/>
              </w:rPr>
              <w:t>m</w:t>
            </w:r>
            <w:r w:rsidR="00AE6FC2" w:rsidRPr="00DF221A">
              <w:rPr>
                <w:bCs/>
              </w:rPr>
              <w:t xml:space="preserve"> (ārvalsts komersanta</w:t>
            </w:r>
            <w:r>
              <w:rPr>
                <w:bCs/>
              </w:rPr>
              <w:t>m</w:t>
            </w:r>
            <w:r w:rsidR="00AE6FC2" w:rsidRPr="00DF221A">
              <w:rPr>
                <w:bCs/>
              </w:rPr>
              <w:t>)</w:t>
            </w:r>
            <w:r>
              <w:rPr>
                <w:bCs/>
              </w:rPr>
              <w:t>, kas</w:t>
            </w:r>
            <w:r w:rsidR="00AE6FC2" w:rsidRPr="00DF221A">
              <w:rPr>
                <w:bCs/>
              </w:rPr>
              <w:t xml:space="preserve"> pastāvīg</w:t>
            </w:r>
            <w:r w:rsidR="00E27343" w:rsidRPr="00DF221A">
              <w:rPr>
                <w:bCs/>
              </w:rPr>
              <w:t xml:space="preserve">o </w:t>
            </w:r>
            <w:r w:rsidR="00AE6FC2" w:rsidRPr="00DF221A">
              <w:rPr>
                <w:bCs/>
              </w:rPr>
              <w:t>pārstāvniecīb</w:t>
            </w:r>
            <w:r w:rsidR="00E27343" w:rsidRPr="00DF221A">
              <w:rPr>
                <w:bCs/>
              </w:rPr>
              <w:t>u</w:t>
            </w:r>
            <w:r w:rsidR="00AE6FC2" w:rsidRPr="00DF221A">
              <w:rPr>
                <w:bCs/>
              </w:rPr>
              <w:t xml:space="preserve"> Latvijā</w:t>
            </w:r>
            <w:r>
              <w:rPr>
                <w:bCs/>
              </w:rPr>
              <w:t xml:space="preserve"> reģistrēs </w:t>
            </w:r>
            <w:r w:rsidR="00EA15DA">
              <w:rPr>
                <w:bCs/>
              </w:rPr>
              <w:t>VID</w:t>
            </w:r>
            <w:r w:rsidR="00E27343" w:rsidRPr="00DF221A">
              <w:rPr>
                <w:bCs/>
              </w:rPr>
              <w:t xml:space="preserve">, būs </w:t>
            </w:r>
            <w:r w:rsidR="00D77228" w:rsidRPr="00DF221A">
              <w:rPr>
                <w:bCs/>
              </w:rPr>
              <w:t xml:space="preserve">papildus noteikumos Nr.537 noteiktajam </w:t>
            </w:r>
            <w:r w:rsidR="00E27343" w:rsidRPr="00DF221A">
              <w:rPr>
                <w:bCs/>
              </w:rPr>
              <w:t>jā</w:t>
            </w:r>
            <w:r w:rsidR="000D5BEE">
              <w:rPr>
                <w:bCs/>
              </w:rPr>
              <w:t>sniedz</w:t>
            </w:r>
            <w:r w:rsidR="00E27343" w:rsidRPr="00DF221A">
              <w:rPr>
                <w:bCs/>
              </w:rPr>
              <w:t xml:space="preserve"> informācija par </w:t>
            </w:r>
            <w:r w:rsidR="00D77228" w:rsidRPr="00DF221A">
              <w:rPr>
                <w:bCs/>
              </w:rPr>
              <w:t>patiesajiem labuma guvējiem</w:t>
            </w:r>
            <w:r w:rsidR="00E54077">
              <w:t xml:space="preserve"> </w:t>
            </w:r>
            <w:r w:rsidR="00E54077" w:rsidRPr="00E54077">
              <w:rPr>
                <w:bCs/>
              </w:rPr>
              <w:t>NILLTPFN</w:t>
            </w:r>
            <w:r w:rsidR="00E54077" w:rsidRPr="00E54077" w:rsidDel="00E54077">
              <w:rPr>
                <w:bCs/>
              </w:rPr>
              <w:t xml:space="preserve"> </w:t>
            </w:r>
            <w:r w:rsidR="00A83D6E" w:rsidRPr="00A83D6E">
              <w:rPr>
                <w:bCs/>
              </w:rPr>
              <w:t>likuma 18.</w:t>
            </w:r>
            <w:r w:rsidR="00A83D6E" w:rsidRPr="00DF221A">
              <w:rPr>
                <w:bCs/>
                <w:vertAlign w:val="superscript"/>
              </w:rPr>
              <w:t>1</w:t>
            </w:r>
            <w:r w:rsidR="00A83D6E" w:rsidRPr="00A83D6E">
              <w:rPr>
                <w:bCs/>
              </w:rPr>
              <w:t xml:space="preserve"> panta ceturtajā daļā noteiktajā apjomā</w:t>
            </w:r>
            <w:r w:rsidR="00092F8E" w:rsidRPr="00DF221A">
              <w:rPr>
                <w:bCs/>
              </w:rPr>
              <w:t>. Noteikumu projekts paredz papildināt jau spēkā esošo</w:t>
            </w:r>
            <w:r>
              <w:rPr>
                <w:bCs/>
              </w:rPr>
              <w:t>s</w:t>
            </w:r>
            <w:r w:rsidR="00092F8E" w:rsidRPr="00DF221A">
              <w:rPr>
                <w:bCs/>
              </w:rPr>
              <w:t xml:space="preserve"> pieteikumu</w:t>
            </w:r>
            <w:r>
              <w:rPr>
                <w:bCs/>
              </w:rPr>
              <w:t>s</w:t>
            </w:r>
            <w:r w:rsidR="00092F8E" w:rsidRPr="00DF221A">
              <w:rPr>
                <w:bCs/>
              </w:rPr>
              <w:t xml:space="preserve"> reģistrācijai VID (noteikumu Nr.537 2.pielikum</w:t>
            </w:r>
            <w:r>
              <w:rPr>
                <w:bCs/>
              </w:rPr>
              <w:t>u</w:t>
            </w:r>
            <w:r w:rsidR="00092F8E" w:rsidRPr="00DF221A">
              <w:rPr>
                <w:bCs/>
              </w:rPr>
              <w:t xml:space="preserve"> “Nodokļu maksātāja (cita subjekta) reģistrācijas lapa” </w:t>
            </w:r>
            <w:r>
              <w:rPr>
                <w:bCs/>
              </w:rPr>
              <w:t xml:space="preserve">un 5.pielikumu </w:t>
            </w:r>
            <w:r w:rsidRPr="00575DD4">
              <w:rPr>
                <w:bCs/>
              </w:rPr>
              <w:t>“Nodokļu maksātāja (cita subjekta) ziņojums par izmaiņām reģistrācijas lapā</w:t>
            </w:r>
            <w:r w:rsidR="00EA15DA">
              <w:rPr>
                <w:bCs/>
              </w:rPr>
              <w:t>”</w:t>
            </w:r>
            <w:r w:rsidRPr="00575DD4">
              <w:rPr>
                <w:bCs/>
              </w:rPr>
              <w:t xml:space="preserve"> </w:t>
            </w:r>
            <w:r w:rsidR="00092F8E" w:rsidRPr="00DF221A">
              <w:rPr>
                <w:bCs/>
              </w:rPr>
              <w:t>ar jaunu punktu, kas paredz sniegt ziņas</w:t>
            </w:r>
            <w:r w:rsidR="00615C6F">
              <w:rPr>
                <w:bCs/>
              </w:rPr>
              <w:t xml:space="preserve"> vai izmaiņas</w:t>
            </w:r>
            <w:r w:rsidR="00092F8E" w:rsidRPr="00DF221A">
              <w:rPr>
                <w:bCs/>
              </w:rPr>
              <w:t xml:space="preserve"> </w:t>
            </w:r>
            <w:r w:rsidR="0048178A">
              <w:rPr>
                <w:bCs/>
              </w:rPr>
              <w:t xml:space="preserve">ziņās </w:t>
            </w:r>
            <w:r w:rsidR="00092F8E" w:rsidRPr="00DF221A">
              <w:rPr>
                <w:bCs/>
              </w:rPr>
              <w:t>par patiesajiem labuma guvējiem.</w:t>
            </w:r>
          </w:p>
          <w:p w14:paraId="18FDB464" w14:textId="5870452D" w:rsidR="00B67E57" w:rsidRPr="00DF221A" w:rsidRDefault="0029754B" w:rsidP="00092F8E">
            <w:pPr>
              <w:shd w:val="clear" w:color="auto" w:fill="FFFFFF"/>
              <w:ind w:left="59" w:right="57"/>
              <w:jc w:val="both"/>
              <w:rPr>
                <w:bCs/>
              </w:rPr>
            </w:pPr>
            <w:r>
              <w:rPr>
                <w:bCs/>
              </w:rPr>
              <w:t xml:space="preserve">Ievērojot noteikto,  </w:t>
            </w:r>
            <w:r w:rsidR="00092F8E" w:rsidRPr="00DF221A">
              <w:rPr>
                <w:bCs/>
              </w:rPr>
              <w:t xml:space="preserve">palielināsies sniedzamās informācijas apjoms </w:t>
            </w:r>
            <w:r>
              <w:rPr>
                <w:bCs/>
              </w:rPr>
              <w:t xml:space="preserve"> - nodokļu maksātājiem</w:t>
            </w:r>
            <w:r w:rsidR="00092F8E" w:rsidRPr="00DF221A">
              <w:rPr>
                <w:bCs/>
              </w:rPr>
              <w:t xml:space="preserve"> būs jānorāda papildus ziņas.</w:t>
            </w:r>
          </w:p>
        </w:tc>
      </w:tr>
      <w:tr w:rsidR="00ED0B51" w:rsidRPr="002818C1" w14:paraId="37FE73F1" w14:textId="77777777" w:rsidTr="000A4B49">
        <w:trPr>
          <w:trHeight w:val="523"/>
        </w:trPr>
        <w:tc>
          <w:tcPr>
            <w:tcW w:w="412" w:type="dxa"/>
          </w:tcPr>
          <w:p w14:paraId="48BADDF9" w14:textId="0769AA2F" w:rsidR="00D175E9" w:rsidRPr="00DF221A" w:rsidRDefault="00D175E9" w:rsidP="0089091C">
            <w:pPr>
              <w:pStyle w:val="naiskr"/>
              <w:spacing w:before="0" w:after="0"/>
              <w:ind w:left="57" w:right="57"/>
              <w:jc w:val="both"/>
            </w:pPr>
            <w:r w:rsidRPr="00DF221A">
              <w:t>3.</w:t>
            </w:r>
          </w:p>
        </w:tc>
        <w:tc>
          <w:tcPr>
            <w:tcW w:w="2795" w:type="dxa"/>
          </w:tcPr>
          <w:p w14:paraId="43E28115" w14:textId="77777777" w:rsidR="00D175E9" w:rsidRPr="00DF221A" w:rsidRDefault="00D175E9" w:rsidP="0089091C">
            <w:pPr>
              <w:pStyle w:val="naiskr"/>
              <w:spacing w:before="0" w:after="0"/>
              <w:ind w:left="57" w:right="57"/>
            </w:pPr>
            <w:r w:rsidRPr="00DF221A">
              <w:t>Administratīvo izmaksu monetārs novērtējums</w:t>
            </w:r>
          </w:p>
        </w:tc>
        <w:tc>
          <w:tcPr>
            <w:tcW w:w="6316" w:type="dxa"/>
          </w:tcPr>
          <w:p w14:paraId="3502658C" w14:textId="3BC624A8" w:rsidR="006B3DDE" w:rsidRPr="00DF221A" w:rsidRDefault="00674738" w:rsidP="00A016C5">
            <w:r w:rsidRPr="00DF221A">
              <w:t>Projekts šo jomu neskar</w:t>
            </w:r>
            <w:r w:rsidR="00496005" w:rsidRPr="00DF221A">
              <w:t>.</w:t>
            </w:r>
          </w:p>
        </w:tc>
      </w:tr>
      <w:tr w:rsidR="00674738" w:rsidRPr="002818C1" w14:paraId="0D1E047A" w14:textId="77777777" w:rsidTr="000A4B49">
        <w:trPr>
          <w:trHeight w:val="523"/>
        </w:trPr>
        <w:tc>
          <w:tcPr>
            <w:tcW w:w="412" w:type="dxa"/>
          </w:tcPr>
          <w:p w14:paraId="3A02975E" w14:textId="2A996C9D" w:rsidR="00674738" w:rsidRPr="00DF221A" w:rsidRDefault="00674738" w:rsidP="0089091C">
            <w:pPr>
              <w:pStyle w:val="naiskr"/>
              <w:spacing w:before="0" w:after="0"/>
              <w:ind w:left="57" w:right="57"/>
              <w:jc w:val="both"/>
            </w:pPr>
            <w:r w:rsidRPr="00DF221A">
              <w:t>4.</w:t>
            </w:r>
          </w:p>
        </w:tc>
        <w:tc>
          <w:tcPr>
            <w:tcW w:w="2795" w:type="dxa"/>
          </w:tcPr>
          <w:p w14:paraId="1075CDC3" w14:textId="11B34F7E" w:rsidR="00674738" w:rsidRPr="00DF221A" w:rsidRDefault="00674738" w:rsidP="0089091C">
            <w:pPr>
              <w:pStyle w:val="naiskr"/>
              <w:spacing w:before="0" w:after="0"/>
              <w:ind w:left="57" w:right="57"/>
            </w:pPr>
            <w:r w:rsidRPr="00DF221A">
              <w:t>Atbilstības izmaksu monetārs novērtējums</w:t>
            </w:r>
          </w:p>
        </w:tc>
        <w:tc>
          <w:tcPr>
            <w:tcW w:w="6316" w:type="dxa"/>
          </w:tcPr>
          <w:p w14:paraId="126378CD" w14:textId="3B24B395" w:rsidR="00674738" w:rsidRPr="00DF221A" w:rsidDel="00674738" w:rsidRDefault="003F11DC" w:rsidP="00A016C5">
            <w:r w:rsidRPr="00DF221A">
              <w:t>Projekts šo jomu neskar</w:t>
            </w:r>
            <w:r w:rsidR="00496005" w:rsidRPr="00DF221A">
              <w:t>.</w:t>
            </w:r>
          </w:p>
        </w:tc>
      </w:tr>
      <w:tr w:rsidR="00ED0B51" w:rsidRPr="002818C1" w14:paraId="73E31861" w14:textId="77777777" w:rsidTr="000A4B49">
        <w:trPr>
          <w:trHeight w:val="357"/>
        </w:trPr>
        <w:tc>
          <w:tcPr>
            <w:tcW w:w="412" w:type="dxa"/>
          </w:tcPr>
          <w:p w14:paraId="37B2B45A" w14:textId="146516E2" w:rsidR="00D175E9" w:rsidRPr="00DF221A" w:rsidRDefault="00674738" w:rsidP="0089091C">
            <w:pPr>
              <w:pStyle w:val="naiskr"/>
              <w:spacing w:before="0" w:after="0"/>
              <w:ind w:left="57" w:right="57"/>
              <w:jc w:val="both"/>
            </w:pPr>
            <w:r w:rsidRPr="00DF221A">
              <w:t>5</w:t>
            </w:r>
            <w:r w:rsidR="00D175E9" w:rsidRPr="00DF221A">
              <w:t>.</w:t>
            </w:r>
          </w:p>
        </w:tc>
        <w:tc>
          <w:tcPr>
            <w:tcW w:w="2795" w:type="dxa"/>
          </w:tcPr>
          <w:p w14:paraId="5DBDA554" w14:textId="77777777" w:rsidR="00D175E9" w:rsidRPr="00DF221A" w:rsidRDefault="00D175E9" w:rsidP="0089091C">
            <w:pPr>
              <w:pStyle w:val="naiskr"/>
              <w:spacing w:before="0" w:after="0"/>
              <w:ind w:left="57" w:right="57"/>
            </w:pPr>
            <w:r w:rsidRPr="00DF221A">
              <w:t>Cita informācija</w:t>
            </w:r>
          </w:p>
        </w:tc>
        <w:tc>
          <w:tcPr>
            <w:tcW w:w="6316" w:type="dxa"/>
          </w:tcPr>
          <w:p w14:paraId="4F7C700A" w14:textId="39AD1DA7" w:rsidR="00D175E9" w:rsidRPr="00DF221A" w:rsidRDefault="00D175E9" w:rsidP="00CE5203">
            <w:pPr>
              <w:shd w:val="clear" w:color="auto" w:fill="FFFFFF"/>
              <w:ind w:left="57" w:right="57"/>
            </w:pPr>
            <w:r w:rsidRPr="00DF221A">
              <w:t>Nav</w:t>
            </w:r>
            <w:r w:rsidR="00496005" w:rsidRPr="00DF221A">
              <w:t>.</w:t>
            </w:r>
          </w:p>
        </w:tc>
      </w:tr>
    </w:tbl>
    <w:p w14:paraId="2D944CBA" w14:textId="77777777" w:rsidR="008476AB" w:rsidRPr="00DF221A" w:rsidRDefault="008476AB" w:rsidP="008476AB">
      <w:pPr>
        <w:rPr>
          <w:b/>
        </w:rPr>
      </w:pPr>
    </w:p>
    <w:tbl>
      <w:tblPr>
        <w:tblW w:w="5268" w:type="pct"/>
        <w:tblCellSpacing w:w="15" w:type="dxa"/>
        <w:tblInd w:w="-27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86"/>
        <w:gridCol w:w="884"/>
        <w:gridCol w:w="1167"/>
        <w:gridCol w:w="935"/>
        <w:gridCol w:w="1067"/>
        <w:gridCol w:w="936"/>
        <w:gridCol w:w="1067"/>
        <w:gridCol w:w="1398"/>
      </w:tblGrid>
      <w:tr w:rsidR="008476AB" w:rsidRPr="002818C1" w14:paraId="7CD29B5C" w14:textId="77777777" w:rsidTr="008476AB">
        <w:trPr>
          <w:tblCellSpacing w:w="15" w:type="dxa"/>
        </w:trPr>
        <w:tc>
          <w:tcPr>
            <w:tcW w:w="9480" w:type="dxa"/>
            <w:gridSpan w:val="8"/>
            <w:tcBorders>
              <w:top w:val="outset" w:sz="6" w:space="0" w:color="auto"/>
              <w:left w:val="outset" w:sz="6" w:space="0" w:color="auto"/>
              <w:bottom w:val="outset" w:sz="6" w:space="0" w:color="auto"/>
              <w:right w:val="outset" w:sz="6" w:space="0" w:color="auto"/>
            </w:tcBorders>
            <w:vAlign w:val="center"/>
            <w:hideMark/>
          </w:tcPr>
          <w:p w14:paraId="2D504E25" w14:textId="77777777" w:rsidR="008476AB" w:rsidRPr="00DF221A" w:rsidRDefault="008476AB" w:rsidP="008476AB">
            <w:pPr>
              <w:rPr>
                <w:b/>
                <w:bCs/>
                <w:iCs/>
              </w:rPr>
            </w:pPr>
            <w:r w:rsidRPr="00DF221A">
              <w:rPr>
                <w:b/>
                <w:bCs/>
                <w:iCs/>
              </w:rPr>
              <w:t>III. Tiesību akta projekta ietekme uz valsts budžetu un pašvaldību budžetiem</w:t>
            </w:r>
          </w:p>
        </w:tc>
      </w:tr>
      <w:tr w:rsidR="008476AB" w:rsidRPr="002818C1" w14:paraId="1712C94A" w14:textId="77777777" w:rsidTr="008476AB">
        <w:trPr>
          <w:tblCellSpacing w:w="15" w:type="dxa"/>
        </w:trPr>
        <w:tc>
          <w:tcPr>
            <w:tcW w:w="2041" w:type="dxa"/>
            <w:vMerge w:val="restart"/>
            <w:tcBorders>
              <w:top w:val="outset" w:sz="6" w:space="0" w:color="auto"/>
              <w:left w:val="outset" w:sz="6" w:space="0" w:color="auto"/>
              <w:bottom w:val="outset" w:sz="6" w:space="0" w:color="auto"/>
              <w:right w:val="outset" w:sz="6" w:space="0" w:color="auto"/>
            </w:tcBorders>
            <w:vAlign w:val="center"/>
            <w:hideMark/>
          </w:tcPr>
          <w:p w14:paraId="369F01EC" w14:textId="77777777" w:rsidR="008476AB" w:rsidRPr="00DF221A" w:rsidRDefault="008476AB" w:rsidP="008476AB">
            <w:pPr>
              <w:rPr>
                <w:iCs/>
              </w:rPr>
            </w:pPr>
            <w:r w:rsidRPr="00DF221A">
              <w:rPr>
                <w:iCs/>
              </w:rPr>
              <w:t>Rādītāji</w:t>
            </w:r>
          </w:p>
        </w:tc>
        <w:tc>
          <w:tcPr>
            <w:tcW w:w="2021"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0D198AFC" w14:textId="77777777" w:rsidR="008476AB" w:rsidRPr="00DF221A" w:rsidRDefault="008476AB" w:rsidP="008476AB">
            <w:pPr>
              <w:rPr>
                <w:iCs/>
              </w:rPr>
            </w:pPr>
            <w:r w:rsidRPr="00DF221A">
              <w:rPr>
                <w:iCs/>
              </w:rPr>
              <w:t>2020</w:t>
            </w:r>
          </w:p>
        </w:tc>
        <w:tc>
          <w:tcPr>
            <w:tcW w:w="5358" w:type="dxa"/>
            <w:gridSpan w:val="5"/>
            <w:tcBorders>
              <w:top w:val="outset" w:sz="6" w:space="0" w:color="auto"/>
              <w:left w:val="outset" w:sz="6" w:space="0" w:color="auto"/>
              <w:bottom w:val="outset" w:sz="6" w:space="0" w:color="auto"/>
              <w:right w:val="outset" w:sz="6" w:space="0" w:color="auto"/>
            </w:tcBorders>
            <w:vAlign w:val="center"/>
            <w:hideMark/>
          </w:tcPr>
          <w:p w14:paraId="27F5ADA1" w14:textId="77777777" w:rsidR="008476AB" w:rsidRPr="00DF221A" w:rsidRDefault="008476AB" w:rsidP="008476AB">
            <w:pPr>
              <w:rPr>
                <w:iCs/>
              </w:rPr>
            </w:pPr>
            <w:r w:rsidRPr="00DF221A">
              <w:rPr>
                <w:iCs/>
              </w:rPr>
              <w:t>Turpmākie trīs gadi (</w:t>
            </w:r>
            <w:r w:rsidRPr="00DF221A">
              <w:rPr>
                <w:i/>
                <w:iCs/>
              </w:rPr>
              <w:t>euro</w:t>
            </w:r>
            <w:r w:rsidRPr="00DF221A">
              <w:rPr>
                <w:iCs/>
              </w:rPr>
              <w:t>)</w:t>
            </w:r>
          </w:p>
        </w:tc>
      </w:tr>
      <w:tr w:rsidR="008476AB" w:rsidRPr="002818C1" w14:paraId="62B22A88" w14:textId="77777777" w:rsidTr="008476AB">
        <w:trPr>
          <w:tblCellSpacing w:w="15" w:type="dxa"/>
        </w:trPr>
        <w:tc>
          <w:tcPr>
            <w:tcW w:w="2041" w:type="dxa"/>
            <w:vMerge/>
            <w:tcBorders>
              <w:top w:val="outset" w:sz="6" w:space="0" w:color="auto"/>
              <w:left w:val="outset" w:sz="6" w:space="0" w:color="auto"/>
              <w:bottom w:val="outset" w:sz="6" w:space="0" w:color="auto"/>
              <w:right w:val="outset" w:sz="6" w:space="0" w:color="auto"/>
            </w:tcBorders>
            <w:vAlign w:val="center"/>
            <w:hideMark/>
          </w:tcPr>
          <w:p w14:paraId="46C0E084" w14:textId="77777777" w:rsidR="008476AB" w:rsidRPr="00DF221A" w:rsidRDefault="008476AB" w:rsidP="008476AB">
            <w:pPr>
              <w:rPr>
                <w:iCs/>
              </w:rPr>
            </w:pPr>
          </w:p>
        </w:tc>
        <w:tc>
          <w:tcPr>
            <w:tcW w:w="2021" w:type="dxa"/>
            <w:gridSpan w:val="2"/>
            <w:vMerge/>
            <w:tcBorders>
              <w:top w:val="outset" w:sz="6" w:space="0" w:color="auto"/>
              <w:left w:val="outset" w:sz="6" w:space="0" w:color="auto"/>
              <w:bottom w:val="outset" w:sz="6" w:space="0" w:color="auto"/>
              <w:right w:val="outset" w:sz="6" w:space="0" w:color="auto"/>
            </w:tcBorders>
            <w:vAlign w:val="center"/>
            <w:hideMark/>
          </w:tcPr>
          <w:p w14:paraId="7072107A" w14:textId="77777777" w:rsidR="008476AB" w:rsidRPr="00DF221A" w:rsidRDefault="008476AB" w:rsidP="008476AB">
            <w:pPr>
              <w:rPr>
                <w:iCs/>
              </w:rPr>
            </w:pPr>
          </w:p>
        </w:tc>
        <w:tc>
          <w:tcPr>
            <w:tcW w:w="1972" w:type="dxa"/>
            <w:gridSpan w:val="2"/>
            <w:tcBorders>
              <w:top w:val="outset" w:sz="6" w:space="0" w:color="auto"/>
              <w:left w:val="outset" w:sz="6" w:space="0" w:color="auto"/>
              <w:bottom w:val="outset" w:sz="6" w:space="0" w:color="auto"/>
              <w:right w:val="outset" w:sz="6" w:space="0" w:color="auto"/>
            </w:tcBorders>
            <w:vAlign w:val="center"/>
            <w:hideMark/>
          </w:tcPr>
          <w:p w14:paraId="62EF0111" w14:textId="77777777" w:rsidR="008476AB" w:rsidRPr="00DF221A" w:rsidRDefault="008476AB" w:rsidP="008476AB">
            <w:pPr>
              <w:rPr>
                <w:iCs/>
              </w:rPr>
            </w:pPr>
            <w:r w:rsidRPr="00DF221A">
              <w:rPr>
                <w:iCs/>
              </w:rPr>
              <w:t>2021</w:t>
            </w:r>
          </w:p>
        </w:tc>
        <w:tc>
          <w:tcPr>
            <w:tcW w:w="1973" w:type="dxa"/>
            <w:gridSpan w:val="2"/>
            <w:tcBorders>
              <w:top w:val="outset" w:sz="6" w:space="0" w:color="auto"/>
              <w:left w:val="outset" w:sz="6" w:space="0" w:color="auto"/>
              <w:bottom w:val="outset" w:sz="6" w:space="0" w:color="auto"/>
              <w:right w:val="outset" w:sz="6" w:space="0" w:color="auto"/>
            </w:tcBorders>
            <w:vAlign w:val="center"/>
            <w:hideMark/>
          </w:tcPr>
          <w:p w14:paraId="0608E6FC" w14:textId="77777777" w:rsidR="008476AB" w:rsidRPr="00DF221A" w:rsidRDefault="008476AB" w:rsidP="008476AB">
            <w:pPr>
              <w:rPr>
                <w:iCs/>
              </w:rPr>
            </w:pPr>
            <w:r w:rsidRPr="00DF221A">
              <w:rPr>
                <w:iCs/>
              </w:rPr>
              <w:t>2022</w:t>
            </w:r>
          </w:p>
        </w:tc>
        <w:tc>
          <w:tcPr>
            <w:tcW w:w="1353" w:type="dxa"/>
            <w:tcBorders>
              <w:top w:val="outset" w:sz="6" w:space="0" w:color="auto"/>
              <w:left w:val="outset" w:sz="6" w:space="0" w:color="auto"/>
              <w:bottom w:val="outset" w:sz="6" w:space="0" w:color="auto"/>
              <w:right w:val="outset" w:sz="6" w:space="0" w:color="auto"/>
            </w:tcBorders>
            <w:vAlign w:val="center"/>
            <w:hideMark/>
          </w:tcPr>
          <w:p w14:paraId="1E92040D" w14:textId="77777777" w:rsidR="008476AB" w:rsidRPr="00DF221A" w:rsidRDefault="008476AB" w:rsidP="008476AB">
            <w:pPr>
              <w:rPr>
                <w:iCs/>
              </w:rPr>
            </w:pPr>
            <w:r w:rsidRPr="00DF221A">
              <w:rPr>
                <w:iCs/>
              </w:rPr>
              <w:t>2023</w:t>
            </w:r>
          </w:p>
        </w:tc>
      </w:tr>
      <w:tr w:rsidR="008476AB" w:rsidRPr="002818C1" w14:paraId="3786F11C" w14:textId="77777777" w:rsidTr="008476AB">
        <w:trPr>
          <w:tblCellSpacing w:w="15" w:type="dxa"/>
        </w:trPr>
        <w:tc>
          <w:tcPr>
            <w:tcW w:w="2041" w:type="dxa"/>
            <w:vMerge/>
            <w:tcBorders>
              <w:top w:val="outset" w:sz="6" w:space="0" w:color="auto"/>
              <w:left w:val="outset" w:sz="6" w:space="0" w:color="auto"/>
              <w:bottom w:val="outset" w:sz="6" w:space="0" w:color="auto"/>
              <w:right w:val="outset" w:sz="6" w:space="0" w:color="auto"/>
            </w:tcBorders>
            <w:vAlign w:val="center"/>
            <w:hideMark/>
          </w:tcPr>
          <w:p w14:paraId="68168C01" w14:textId="77777777" w:rsidR="008476AB" w:rsidRPr="00DF221A" w:rsidRDefault="008476AB" w:rsidP="008476AB">
            <w:pPr>
              <w:rPr>
                <w:iCs/>
              </w:rPr>
            </w:pPr>
          </w:p>
        </w:tc>
        <w:tc>
          <w:tcPr>
            <w:tcW w:w="854" w:type="dxa"/>
            <w:tcBorders>
              <w:top w:val="outset" w:sz="6" w:space="0" w:color="auto"/>
              <w:left w:val="outset" w:sz="6" w:space="0" w:color="auto"/>
              <w:bottom w:val="outset" w:sz="6" w:space="0" w:color="auto"/>
              <w:right w:val="outset" w:sz="6" w:space="0" w:color="auto"/>
            </w:tcBorders>
            <w:vAlign w:val="center"/>
            <w:hideMark/>
          </w:tcPr>
          <w:p w14:paraId="4405F215" w14:textId="77777777" w:rsidR="008476AB" w:rsidRPr="00DF221A" w:rsidRDefault="008476AB" w:rsidP="008476AB">
            <w:pPr>
              <w:rPr>
                <w:iCs/>
              </w:rPr>
            </w:pPr>
            <w:r w:rsidRPr="00DF221A">
              <w:rPr>
                <w:iCs/>
              </w:rPr>
              <w:t>saskaņā ar valsts budžetu kārtējam gadam</w:t>
            </w:r>
          </w:p>
        </w:tc>
        <w:tc>
          <w:tcPr>
            <w:tcW w:w="1137" w:type="dxa"/>
            <w:tcBorders>
              <w:top w:val="outset" w:sz="6" w:space="0" w:color="auto"/>
              <w:left w:val="outset" w:sz="6" w:space="0" w:color="auto"/>
              <w:bottom w:val="outset" w:sz="6" w:space="0" w:color="auto"/>
              <w:right w:val="outset" w:sz="6" w:space="0" w:color="auto"/>
            </w:tcBorders>
            <w:vAlign w:val="center"/>
            <w:hideMark/>
          </w:tcPr>
          <w:p w14:paraId="3324E2CD" w14:textId="77777777" w:rsidR="008476AB" w:rsidRPr="00DF221A" w:rsidRDefault="008476AB" w:rsidP="008476AB">
            <w:pPr>
              <w:rPr>
                <w:iCs/>
              </w:rPr>
            </w:pPr>
            <w:r w:rsidRPr="00DF221A">
              <w:rPr>
                <w:iCs/>
              </w:rPr>
              <w:t>izmaiņas kārtējā gadā, salīdzinot ar valsts budžetu kārtējam gadam</w:t>
            </w:r>
          </w:p>
        </w:tc>
        <w:tc>
          <w:tcPr>
            <w:tcW w:w="905" w:type="dxa"/>
            <w:tcBorders>
              <w:top w:val="outset" w:sz="6" w:space="0" w:color="auto"/>
              <w:left w:val="outset" w:sz="6" w:space="0" w:color="auto"/>
              <w:bottom w:val="outset" w:sz="6" w:space="0" w:color="auto"/>
              <w:right w:val="outset" w:sz="6" w:space="0" w:color="auto"/>
            </w:tcBorders>
            <w:vAlign w:val="center"/>
            <w:hideMark/>
          </w:tcPr>
          <w:p w14:paraId="291D9DC7" w14:textId="77777777" w:rsidR="008476AB" w:rsidRPr="00DF221A" w:rsidRDefault="008476AB" w:rsidP="008476AB">
            <w:pPr>
              <w:rPr>
                <w:iCs/>
              </w:rPr>
            </w:pPr>
            <w:r w:rsidRPr="00DF221A">
              <w:rPr>
                <w:iCs/>
              </w:rPr>
              <w:t>saskaņā ar vidēja termiņa budžeta ietvaru</w:t>
            </w:r>
          </w:p>
        </w:tc>
        <w:tc>
          <w:tcPr>
            <w:tcW w:w="1037" w:type="dxa"/>
            <w:tcBorders>
              <w:top w:val="outset" w:sz="6" w:space="0" w:color="auto"/>
              <w:left w:val="outset" w:sz="6" w:space="0" w:color="auto"/>
              <w:bottom w:val="outset" w:sz="6" w:space="0" w:color="auto"/>
              <w:right w:val="outset" w:sz="6" w:space="0" w:color="auto"/>
            </w:tcBorders>
            <w:vAlign w:val="center"/>
            <w:hideMark/>
          </w:tcPr>
          <w:p w14:paraId="703AA3D2" w14:textId="288DDD23" w:rsidR="008476AB" w:rsidRPr="00DF221A" w:rsidRDefault="008476AB" w:rsidP="00F4644A">
            <w:pPr>
              <w:rPr>
                <w:iCs/>
              </w:rPr>
            </w:pPr>
            <w:r w:rsidRPr="00DF221A">
              <w:rPr>
                <w:iCs/>
              </w:rPr>
              <w:t>izmaiņas, salīdzinot ar vidēja termiņa budžeta ietvaru 202</w:t>
            </w:r>
            <w:r w:rsidR="00F4644A">
              <w:rPr>
                <w:iCs/>
              </w:rPr>
              <w:t>1</w:t>
            </w:r>
            <w:r w:rsidRPr="00DF221A">
              <w:rPr>
                <w:iCs/>
              </w:rPr>
              <w:t>. gadam</w:t>
            </w:r>
          </w:p>
        </w:tc>
        <w:tc>
          <w:tcPr>
            <w:tcW w:w="906" w:type="dxa"/>
            <w:tcBorders>
              <w:top w:val="outset" w:sz="6" w:space="0" w:color="auto"/>
              <w:left w:val="outset" w:sz="6" w:space="0" w:color="auto"/>
              <w:bottom w:val="outset" w:sz="6" w:space="0" w:color="auto"/>
              <w:right w:val="outset" w:sz="6" w:space="0" w:color="auto"/>
            </w:tcBorders>
            <w:vAlign w:val="center"/>
            <w:hideMark/>
          </w:tcPr>
          <w:p w14:paraId="14ABA8E7" w14:textId="77777777" w:rsidR="008476AB" w:rsidRPr="00DF221A" w:rsidRDefault="008476AB" w:rsidP="008476AB">
            <w:pPr>
              <w:rPr>
                <w:iCs/>
              </w:rPr>
            </w:pPr>
            <w:r w:rsidRPr="00DF221A">
              <w:rPr>
                <w:iCs/>
              </w:rPr>
              <w:t>saskaņā ar vidēja termiņa budžeta ietvaru</w:t>
            </w:r>
          </w:p>
        </w:tc>
        <w:tc>
          <w:tcPr>
            <w:tcW w:w="1037" w:type="dxa"/>
            <w:tcBorders>
              <w:top w:val="outset" w:sz="6" w:space="0" w:color="auto"/>
              <w:left w:val="outset" w:sz="6" w:space="0" w:color="auto"/>
              <w:bottom w:val="outset" w:sz="6" w:space="0" w:color="auto"/>
              <w:right w:val="outset" w:sz="6" w:space="0" w:color="auto"/>
            </w:tcBorders>
            <w:vAlign w:val="center"/>
            <w:hideMark/>
          </w:tcPr>
          <w:p w14:paraId="187B51E7" w14:textId="65695B8F" w:rsidR="008476AB" w:rsidRPr="00DF221A" w:rsidRDefault="008476AB">
            <w:pPr>
              <w:rPr>
                <w:iCs/>
              </w:rPr>
            </w:pPr>
            <w:r w:rsidRPr="00DF221A">
              <w:rPr>
                <w:iCs/>
              </w:rPr>
              <w:t>izmaiņas, salīdzinot ar vidēja termiņa budžeta ietvaru 202</w:t>
            </w:r>
            <w:r w:rsidR="00F4644A">
              <w:rPr>
                <w:iCs/>
              </w:rPr>
              <w:t>2</w:t>
            </w:r>
            <w:r w:rsidRPr="00DF221A">
              <w:rPr>
                <w:iCs/>
              </w:rPr>
              <w:t>. gadam</w:t>
            </w:r>
          </w:p>
        </w:tc>
        <w:tc>
          <w:tcPr>
            <w:tcW w:w="1353" w:type="dxa"/>
            <w:tcBorders>
              <w:top w:val="outset" w:sz="6" w:space="0" w:color="auto"/>
              <w:left w:val="outset" w:sz="6" w:space="0" w:color="auto"/>
              <w:bottom w:val="outset" w:sz="6" w:space="0" w:color="auto"/>
              <w:right w:val="outset" w:sz="6" w:space="0" w:color="auto"/>
            </w:tcBorders>
            <w:vAlign w:val="center"/>
            <w:hideMark/>
          </w:tcPr>
          <w:p w14:paraId="4E01D64C" w14:textId="15EA609B" w:rsidR="008476AB" w:rsidRPr="00DF221A" w:rsidRDefault="008476AB">
            <w:pPr>
              <w:rPr>
                <w:iCs/>
              </w:rPr>
            </w:pPr>
            <w:r w:rsidRPr="00DF221A">
              <w:rPr>
                <w:iCs/>
              </w:rPr>
              <w:t>izmaiņas, salīdzinot ar vidēja termiņa budžeta ietvaru 202</w:t>
            </w:r>
            <w:r w:rsidR="00F4644A">
              <w:rPr>
                <w:iCs/>
              </w:rPr>
              <w:t>2</w:t>
            </w:r>
            <w:r w:rsidRPr="00DF221A">
              <w:rPr>
                <w:iCs/>
              </w:rPr>
              <w:t>. gadam</w:t>
            </w:r>
          </w:p>
        </w:tc>
      </w:tr>
      <w:tr w:rsidR="008476AB" w:rsidRPr="002818C1" w14:paraId="1A1B19ED"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4EDC8E4C" w14:textId="77777777" w:rsidR="008476AB" w:rsidRPr="00DF221A" w:rsidRDefault="008476AB" w:rsidP="008476AB">
            <w:pPr>
              <w:rPr>
                <w:iCs/>
              </w:rPr>
            </w:pPr>
            <w:r w:rsidRPr="00DF221A">
              <w:rPr>
                <w:iCs/>
              </w:rPr>
              <w:t>1</w:t>
            </w:r>
          </w:p>
        </w:tc>
        <w:tc>
          <w:tcPr>
            <w:tcW w:w="854" w:type="dxa"/>
            <w:tcBorders>
              <w:top w:val="outset" w:sz="6" w:space="0" w:color="auto"/>
              <w:left w:val="outset" w:sz="6" w:space="0" w:color="auto"/>
              <w:bottom w:val="outset" w:sz="6" w:space="0" w:color="auto"/>
              <w:right w:val="outset" w:sz="6" w:space="0" w:color="auto"/>
            </w:tcBorders>
            <w:vAlign w:val="center"/>
            <w:hideMark/>
          </w:tcPr>
          <w:p w14:paraId="7E4BCC40" w14:textId="77777777" w:rsidR="008476AB" w:rsidRPr="00DF221A" w:rsidRDefault="008476AB" w:rsidP="008476AB">
            <w:pPr>
              <w:rPr>
                <w:iCs/>
              </w:rPr>
            </w:pPr>
            <w:r w:rsidRPr="00DF221A">
              <w:rPr>
                <w:iCs/>
              </w:rPr>
              <w:t>2</w:t>
            </w:r>
          </w:p>
        </w:tc>
        <w:tc>
          <w:tcPr>
            <w:tcW w:w="1137" w:type="dxa"/>
            <w:tcBorders>
              <w:top w:val="outset" w:sz="6" w:space="0" w:color="auto"/>
              <w:left w:val="outset" w:sz="6" w:space="0" w:color="auto"/>
              <w:bottom w:val="outset" w:sz="6" w:space="0" w:color="auto"/>
              <w:right w:val="outset" w:sz="6" w:space="0" w:color="auto"/>
            </w:tcBorders>
            <w:vAlign w:val="center"/>
            <w:hideMark/>
          </w:tcPr>
          <w:p w14:paraId="3CE7C0DD" w14:textId="77777777" w:rsidR="008476AB" w:rsidRPr="00DF221A" w:rsidRDefault="008476AB" w:rsidP="008476AB">
            <w:pPr>
              <w:rPr>
                <w:iCs/>
              </w:rPr>
            </w:pPr>
            <w:r w:rsidRPr="00DF221A">
              <w:rPr>
                <w:iCs/>
              </w:rPr>
              <w:t>3</w:t>
            </w:r>
          </w:p>
        </w:tc>
        <w:tc>
          <w:tcPr>
            <w:tcW w:w="905" w:type="dxa"/>
            <w:tcBorders>
              <w:top w:val="outset" w:sz="6" w:space="0" w:color="auto"/>
              <w:left w:val="outset" w:sz="6" w:space="0" w:color="auto"/>
              <w:bottom w:val="outset" w:sz="6" w:space="0" w:color="auto"/>
              <w:right w:val="outset" w:sz="6" w:space="0" w:color="auto"/>
            </w:tcBorders>
            <w:vAlign w:val="center"/>
            <w:hideMark/>
          </w:tcPr>
          <w:p w14:paraId="21DEC3D1" w14:textId="77777777" w:rsidR="008476AB" w:rsidRPr="00DF221A" w:rsidRDefault="008476AB" w:rsidP="008476AB">
            <w:pPr>
              <w:rPr>
                <w:iCs/>
              </w:rPr>
            </w:pPr>
            <w:r w:rsidRPr="00DF221A">
              <w:rPr>
                <w:iCs/>
              </w:rPr>
              <w:t>4</w:t>
            </w:r>
          </w:p>
        </w:tc>
        <w:tc>
          <w:tcPr>
            <w:tcW w:w="1037" w:type="dxa"/>
            <w:tcBorders>
              <w:top w:val="outset" w:sz="6" w:space="0" w:color="auto"/>
              <w:left w:val="outset" w:sz="6" w:space="0" w:color="auto"/>
              <w:bottom w:val="outset" w:sz="6" w:space="0" w:color="auto"/>
              <w:right w:val="outset" w:sz="6" w:space="0" w:color="auto"/>
            </w:tcBorders>
            <w:vAlign w:val="center"/>
            <w:hideMark/>
          </w:tcPr>
          <w:p w14:paraId="7A0AE11E" w14:textId="77777777" w:rsidR="008476AB" w:rsidRPr="00DF221A" w:rsidRDefault="008476AB" w:rsidP="008476AB">
            <w:pPr>
              <w:rPr>
                <w:iCs/>
              </w:rPr>
            </w:pPr>
            <w:r w:rsidRPr="00DF221A">
              <w:rPr>
                <w:iCs/>
              </w:rPr>
              <w:t>5</w:t>
            </w:r>
          </w:p>
        </w:tc>
        <w:tc>
          <w:tcPr>
            <w:tcW w:w="906" w:type="dxa"/>
            <w:tcBorders>
              <w:top w:val="outset" w:sz="6" w:space="0" w:color="auto"/>
              <w:left w:val="outset" w:sz="6" w:space="0" w:color="auto"/>
              <w:bottom w:val="outset" w:sz="6" w:space="0" w:color="auto"/>
              <w:right w:val="outset" w:sz="6" w:space="0" w:color="auto"/>
            </w:tcBorders>
            <w:vAlign w:val="center"/>
            <w:hideMark/>
          </w:tcPr>
          <w:p w14:paraId="0E6B44F2" w14:textId="77777777" w:rsidR="008476AB" w:rsidRPr="00DF221A" w:rsidRDefault="008476AB" w:rsidP="008476AB">
            <w:pPr>
              <w:rPr>
                <w:iCs/>
              </w:rPr>
            </w:pPr>
            <w:r w:rsidRPr="00DF221A">
              <w:rPr>
                <w:iCs/>
              </w:rPr>
              <w:t>6</w:t>
            </w:r>
          </w:p>
        </w:tc>
        <w:tc>
          <w:tcPr>
            <w:tcW w:w="1037" w:type="dxa"/>
            <w:tcBorders>
              <w:top w:val="outset" w:sz="6" w:space="0" w:color="auto"/>
              <w:left w:val="outset" w:sz="6" w:space="0" w:color="auto"/>
              <w:bottom w:val="outset" w:sz="6" w:space="0" w:color="auto"/>
              <w:right w:val="outset" w:sz="6" w:space="0" w:color="auto"/>
            </w:tcBorders>
            <w:vAlign w:val="center"/>
            <w:hideMark/>
          </w:tcPr>
          <w:p w14:paraId="4440B3EF" w14:textId="77777777" w:rsidR="008476AB" w:rsidRPr="00DF221A" w:rsidRDefault="008476AB" w:rsidP="008476AB">
            <w:pPr>
              <w:rPr>
                <w:iCs/>
              </w:rPr>
            </w:pPr>
            <w:r w:rsidRPr="00DF221A">
              <w:rPr>
                <w:iCs/>
              </w:rPr>
              <w:t>7</w:t>
            </w:r>
          </w:p>
        </w:tc>
        <w:tc>
          <w:tcPr>
            <w:tcW w:w="1353" w:type="dxa"/>
            <w:tcBorders>
              <w:top w:val="outset" w:sz="6" w:space="0" w:color="auto"/>
              <w:left w:val="outset" w:sz="6" w:space="0" w:color="auto"/>
              <w:bottom w:val="outset" w:sz="6" w:space="0" w:color="auto"/>
              <w:right w:val="outset" w:sz="6" w:space="0" w:color="auto"/>
            </w:tcBorders>
            <w:vAlign w:val="center"/>
            <w:hideMark/>
          </w:tcPr>
          <w:p w14:paraId="01439E43" w14:textId="77777777" w:rsidR="008476AB" w:rsidRPr="00DF221A" w:rsidRDefault="008476AB" w:rsidP="008476AB">
            <w:pPr>
              <w:rPr>
                <w:iCs/>
              </w:rPr>
            </w:pPr>
            <w:r w:rsidRPr="00DF221A">
              <w:rPr>
                <w:iCs/>
              </w:rPr>
              <w:t>8</w:t>
            </w:r>
          </w:p>
        </w:tc>
      </w:tr>
      <w:tr w:rsidR="008476AB" w:rsidRPr="002818C1" w14:paraId="1ABB8938"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1CBE6BAC" w14:textId="77777777" w:rsidR="008476AB" w:rsidRPr="00DF221A" w:rsidRDefault="008476AB" w:rsidP="008476AB">
            <w:pPr>
              <w:rPr>
                <w:iCs/>
              </w:rPr>
            </w:pPr>
            <w:r w:rsidRPr="00DF221A">
              <w:rPr>
                <w:iCs/>
              </w:rPr>
              <w:lastRenderedPageBreak/>
              <w:t>1. Budžeta ieņēmumi</w:t>
            </w:r>
          </w:p>
        </w:tc>
        <w:tc>
          <w:tcPr>
            <w:tcW w:w="854" w:type="dxa"/>
            <w:tcBorders>
              <w:top w:val="outset" w:sz="6" w:space="0" w:color="auto"/>
              <w:left w:val="outset" w:sz="6" w:space="0" w:color="auto"/>
              <w:bottom w:val="outset" w:sz="6" w:space="0" w:color="auto"/>
              <w:right w:val="outset" w:sz="6" w:space="0" w:color="auto"/>
            </w:tcBorders>
            <w:vAlign w:val="center"/>
            <w:hideMark/>
          </w:tcPr>
          <w:p w14:paraId="50356AE8" w14:textId="77777777" w:rsidR="008476AB" w:rsidRPr="00DF221A" w:rsidRDefault="008476AB" w:rsidP="008476AB">
            <w:r w:rsidRPr="00DF221A">
              <w:t>0</w:t>
            </w:r>
          </w:p>
        </w:tc>
        <w:tc>
          <w:tcPr>
            <w:tcW w:w="1137" w:type="dxa"/>
            <w:tcBorders>
              <w:top w:val="outset" w:sz="6" w:space="0" w:color="auto"/>
              <w:left w:val="outset" w:sz="6" w:space="0" w:color="auto"/>
              <w:bottom w:val="outset" w:sz="6" w:space="0" w:color="auto"/>
              <w:right w:val="outset" w:sz="6" w:space="0" w:color="auto"/>
            </w:tcBorders>
            <w:vAlign w:val="center"/>
            <w:hideMark/>
          </w:tcPr>
          <w:p w14:paraId="2C531811" w14:textId="77777777" w:rsidR="008476AB" w:rsidRPr="00DF221A" w:rsidRDefault="008476AB" w:rsidP="008476AB">
            <w:r w:rsidRPr="00DF221A">
              <w:t>0</w:t>
            </w:r>
          </w:p>
        </w:tc>
        <w:tc>
          <w:tcPr>
            <w:tcW w:w="905" w:type="dxa"/>
            <w:tcBorders>
              <w:top w:val="outset" w:sz="6" w:space="0" w:color="auto"/>
              <w:left w:val="outset" w:sz="6" w:space="0" w:color="auto"/>
              <w:bottom w:val="outset" w:sz="6" w:space="0" w:color="auto"/>
              <w:right w:val="outset" w:sz="6" w:space="0" w:color="auto"/>
            </w:tcBorders>
            <w:vAlign w:val="center"/>
            <w:hideMark/>
          </w:tcPr>
          <w:p w14:paraId="0ACF14CD"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455DC108" w14:textId="77777777" w:rsidR="008476AB" w:rsidRPr="00DF221A" w:rsidRDefault="008476AB" w:rsidP="008476AB">
            <w:r w:rsidRPr="00DF221A">
              <w:t>0</w:t>
            </w:r>
          </w:p>
        </w:tc>
        <w:tc>
          <w:tcPr>
            <w:tcW w:w="906" w:type="dxa"/>
            <w:tcBorders>
              <w:top w:val="outset" w:sz="6" w:space="0" w:color="auto"/>
              <w:left w:val="outset" w:sz="6" w:space="0" w:color="auto"/>
              <w:bottom w:val="outset" w:sz="6" w:space="0" w:color="auto"/>
              <w:right w:val="outset" w:sz="6" w:space="0" w:color="auto"/>
            </w:tcBorders>
            <w:vAlign w:val="center"/>
            <w:hideMark/>
          </w:tcPr>
          <w:p w14:paraId="38C33177"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334D68BD"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3BB7F194" w14:textId="77777777" w:rsidR="008476AB" w:rsidRPr="00DF221A" w:rsidRDefault="008476AB" w:rsidP="008476AB">
            <w:r w:rsidRPr="00DF221A">
              <w:t>0</w:t>
            </w:r>
          </w:p>
        </w:tc>
      </w:tr>
      <w:tr w:rsidR="008476AB" w:rsidRPr="002818C1" w14:paraId="2B59842C"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278BE3A4" w14:textId="77777777" w:rsidR="008476AB" w:rsidRPr="00DF221A" w:rsidRDefault="008476AB" w:rsidP="008476AB">
            <w:pPr>
              <w:rPr>
                <w:iCs/>
              </w:rPr>
            </w:pPr>
            <w:r w:rsidRPr="00DF221A">
              <w:rPr>
                <w:iCs/>
              </w:rPr>
              <w:t>1.1. valsts pamatbudžets, tai skaitā ieņēmumi no maksas pakalpojumiem un citi pašu ieņēmumi</w:t>
            </w:r>
          </w:p>
        </w:tc>
        <w:tc>
          <w:tcPr>
            <w:tcW w:w="854" w:type="dxa"/>
            <w:tcBorders>
              <w:top w:val="outset" w:sz="6" w:space="0" w:color="auto"/>
              <w:left w:val="outset" w:sz="6" w:space="0" w:color="auto"/>
              <w:bottom w:val="outset" w:sz="6" w:space="0" w:color="auto"/>
              <w:right w:val="outset" w:sz="6" w:space="0" w:color="auto"/>
            </w:tcBorders>
            <w:vAlign w:val="center"/>
            <w:hideMark/>
          </w:tcPr>
          <w:p w14:paraId="3CA8CA31" w14:textId="77777777" w:rsidR="008476AB" w:rsidRPr="00DF221A" w:rsidRDefault="008476AB" w:rsidP="008476AB">
            <w:r w:rsidRPr="00DF221A">
              <w:t>0</w:t>
            </w:r>
          </w:p>
        </w:tc>
        <w:tc>
          <w:tcPr>
            <w:tcW w:w="1137" w:type="dxa"/>
            <w:tcBorders>
              <w:top w:val="outset" w:sz="6" w:space="0" w:color="auto"/>
              <w:left w:val="outset" w:sz="6" w:space="0" w:color="auto"/>
              <w:bottom w:val="outset" w:sz="6" w:space="0" w:color="auto"/>
              <w:right w:val="outset" w:sz="6" w:space="0" w:color="auto"/>
            </w:tcBorders>
            <w:vAlign w:val="center"/>
            <w:hideMark/>
          </w:tcPr>
          <w:p w14:paraId="32619BCF" w14:textId="77777777" w:rsidR="008476AB" w:rsidRPr="00DF221A" w:rsidRDefault="008476AB" w:rsidP="008476AB">
            <w:r w:rsidRPr="00DF221A">
              <w:t>0</w:t>
            </w:r>
          </w:p>
        </w:tc>
        <w:tc>
          <w:tcPr>
            <w:tcW w:w="905" w:type="dxa"/>
            <w:tcBorders>
              <w:top w:val="outset" w:sz="6" w:space="0" w:color="auto"/>
              <w:left w:val="outset" w:sz="6" w:space="0" w:color="auto"/>
              <w:bottom w:val="outset" w:sz="6" w:space="0" w:color="auto"/>
              <w:right w:val="outset" w:sz="6" w:space="0" w:color="auto"/>
            </w:tcBorders>
            <w:vAlign w:val="center"/>
            <w:hideMark/>
          </w:tcPr>
          <w:p w14:paraId="65A31E27"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3DC8A2B9" w14:textId="77777777" w:rsidR="008476AB" w:rsidRPr="00DF221A" w:rsidRDefault="008476AB" w:rsidP="008476AB">
            <w:r w:rsidRPr="00DF221A">
              <w:t>0</w:t>
            </w:r>
          </w:p>
        </w:tc>
        <w:tc>
          <w:tcPr>
            <w:tcW w:w="906" w:type="dxa"/>
            <w:tcBorders>
              <w:top w:val="outset" w:sz="6" w:space="0" w:color="auto"/>
              <w:left w:val="outset" w:sz="6" w:space="0" w:color="auto"/>
              <w:bottom w:val="outset" w:sz="6" w:space="0" w:color="auto"/>
              <w:right w:val="outset" w:sz="6" w:space="0" w:color="auto"/>
            </w:tcBorders>
            <w:vAlign w:val="center"/>
            <w:hideMark/>
          </w:tcPr>
          <w:p w14:paraId="551763E7"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7D6086CE"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7B2090A2" w14:textId="77777777" w:rsidR="008476AB" w:rsidRPr="00DF221A" w:rsidRDefault="008476AB" w:rsidP="008476AB">
            <w:r w:rsidRPr="00DF221A">
              <w:t>0</w:t>
            </w:r>
          </w:p>
        </w:tc>
      </w:tr>
      <w:tr w:rsidR="008476AB" w:rsidRPr="002818C1" w14:paraId="050D477E"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2430666D" w14:textId="77777777" w:rsidR="008476AB" w:rsidRPr="00DF221A" w:rsidRDefault="008476AB" w:rsidP="008476AB">
            <w:pPr>
              <w:rPr>
                <w:iCs/>
              </w:rPr>
            </w:pPr>
            <w:r w:rsidRPr="00DF221A">
              <w:rPr>
                <w:iCs/>
              </w:rPr>
              <w:t>1.2. valsts speciālais budžets</w:t>
            </w:r>
          </w:p>
        </w:tc>
        <w:tc>
          <w:tcPr>
            <w:tcW w:w="854" w:type="dxa"/>
            <w:tcBorders>
              <w:top w:val="outset" w:sz="6" w:space="0" w:color="auto"/>
              <w:left w:val="outset" w:sz="6" w:space="0" w:color="auto"/>
              <w:bottom w:val="outset" w:sz="6" w:space="0" w:color="auto"/>
              <w:right w:val="outset" w:sz="6" w:space="0" w:color="auto"/>
            </w:tcBorders>
            <w:vAlign w:val="center"/>
            <w:hideMark/>
          </w:tcPr>
          <w:p w14:paraId="6FD62049" w14:textId="77777777" w:rsidR="008476AB" w:rsidRPr="00DF221A" w:rsidRDefault="008476AB" w:rsidP="008476AB">
            <w:r w:rsidRPr="00DF221A">
              <w:t>0</w:t>
            </w:r>
          </w:p>
        </w:tc>
        <w:tc>
          <w:tcPr>
            <w:tcW w:w="1137" w:type="dxa"/>
            <w:tcBorders>
              <w:top w:val="outset" w:sz="6" w:space="0" w:color="auto"/>
              <w:left w:val="outset" w:sz="6" w:space="0" w:color="auto"/>
              <w:bottom w:val="outset" w:sz="6" w:space="0" w:color="auto"/>
              <w:right w:val="outset" w:sz="6" w:space="0" w:color="auto"/>
            </w:tcBorders>
            <w:vAlign w:val="center"/>
            <w:hideMark/>
          </w:tcPr>
          <w:p w14:paraId="04A195AC" w14:textId="77777777" w:rsidR="008476AB" w:rsidRPr="00DF221A" w:rsidRDefault="008476AB" w:rsidP="008476AB">
            <w:r w:rsidRPr="00DF221A">
              <w:t>0</w:t>
            </w:r>
          </w:p>
        </w:tc>
        <w:tc>
          <w:tcPr>
            <w:tcW w:w="905" w:type="dxa"/>
            <w:tcBorders>
              <w:top w:val="outset" w:sz="6" w:space="0" w:color="auto"/>
              <w:left w:val="outset" w:sz="6" w:space="0" w:color="auto"/>
              <w:bottom w:val="outset" w:sz="6" w:space="0" w:color="auto"/>
              <w:right w:val="outset" w:sz="6" w:space="0" w:color="auto"/>
            </w:tcBorders>
            <w:vAlign w:val="center"/>
            <w:hideMark/>
          </w:tcPr>
          <w:p w14:paraId="45F7926B"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45B8EFC8" w14:textId="77777777" w:rsidR="008476AB" w:rsidRPr="00DF221A" w:rsidRDefault="008476AB" w:rsidP="008476AB">
            <w:r w:rsidRPr="00DF221A">
              <w:t>0</w:t>
            </w:r>
          </w:p>
        </w:tc>
        <w:tc>
          <w:tcPr>
            <w:tcW w:w="906" w:type="dxa"/>
            <w:tcBorders>
              <w:top w:val="outset" w:sz="6" w:space="0" w:color="auto"/>
              <w:left w:val="outset" w:sz="6" w:space="0" w:color="auto"/>
              <w:bottom w:val="outset" w:sz="6" w:space="0" w:color="auto"/>
              <w:right w:val="outset" w:sz="6" w:space="0" w:color="auto"/>
            </w:tcBorders>
            <w:vAlign w:val="center"/>
            <w:hideMark/>
          </w:tcPr>
          <w:p w14:paraId="62D3AE7C"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6DD9BB49"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54F2E378" w14:textId="77777777" w:rsidR="008476AB" w:rsidRPr="00DF221A" w:rsidRDefault="008476AB" w:rsidP="008476AB">
            <w:r w:rsidRPr="00DF221A">
              <w:t>0</w:t>
            </w:r>
          </w:p>
        </w:tc>
      </w:tr>
      <w:tr w:rsidR="008476AB" w:rsidRPr="002818C1" w14:paraId="1F58D781"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697C5888" w14:textId="77777777" w:rsidR="008476AB" w:rsidRPr="00DF221A" w:rsidRDefault="008476AB" w:rsidP="008476AB">
            <w:pPr>
              <w:rPr>
                <w:iCs/>
              </w:rPr>
            </w:pPr>
            <w:r w:rsidRPr="00DF221A">
              <w:rPr>
                <w:iCs/>
              </w:rPr>
              <w:t>1.3. pašvaldību budžets</w:t>
            </w:r>
          </w:p>
        </w:tc>
        <w:tc>
          <w:tcPr>
            <w:tcW w:w="854" w:type="dxa"/>
            <w:tcBorders>
              <w:top w:val="outset" w:sz="6" w:space="0" w:color="auto"/>
              <w:left w:val="outset" w:sz="6" w:space="0" w:color="auto"/>
              <w:bottom w:val="outset" w:sz="6" w:space="0" w:color="auto"/>
              <w:right w:val="outset" w:sz="6" w:space="0" w:color="auto"/>
            </w:tcBorders>
            <w:vAlign w:val="center"/>
            <w:hideMark/>
          </w:tcPr>
          <w:p w14:paraId="625D363E" w14:textId="77777777" w:rsidR="008476AB" w:rsidRPr="00DF221A" w:rsidRDefault="008476AB" w:rsidP="008476AB">
            <w:r w:rsidRPr="00DF221A">
              <w:t>0</w:t>
            </w:r>
          </w:p>
        </w:tc>
        <w:tc>
          <w:tcPr>
            <w:tcW w:w="1137" w:type="dxa"/>
            <w:tcBorders>
              <w:top w:val="outset" w:sz="6" w:space="0" w:color="auto"/>
              <w:left w:val="outset" w:sz="6" w:space="0" w:color="auto"/>
              <w:bottom w:val="outset" w:sz="6" w:space="0" w:color="auto"/>
              <w:right w:val="outset" w:sz="6" w:space="0" w:color="auto"/>
            </w:tcBorders>
            <w:vAlign w:val="center"/>
            <w:hideMark/>
          </w:tcPr>
          <w:p w14:paraId="2CF6C463" w14:textId="77777777" w:rsidR="008476AB" w:rsidRPr="00DF221A" w:rsidRDefault="008476AB" w:rsidP="008476AB">
            <w:r w:rsidRPr="00DF221A">
              <w:t>0</w:t>
            </w:r>
          </w:p>
        </w:tc>
        <w:tc>
          <w:tcPr>
            <w:tcW w:w="905" w:type="dxa"/>
            <w:tcBorders>
              <w:top w:val="outset" w:sz="6" w:space="0" w:color="auto"/>
              <w:left w:val="outset" w:sz="6" w:space="0" w:color="auto"/>
              <w:bottom w:val="outset" w:sz="6" w:space="0" w:color="auto"/>
              <w:right w:val="outset" w:sz="6" w:space="0" w:color="auto"/>
            </w:tcBorders>
            <w:vAlign w:val="center"/>
            <w:hideMark/>
          </w:tcPr>
          <w:p w14:paraId="11D8D7F8"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46E1FBF1" w14:textId="77777777" w:rsidR="008476AB" w:rsidRPr="00DF221A" w:rsidRDefault="008476AB" w:rsidP="008476AB">
            <w:r w:rsidRPr="00DF221A">
              <w:t>0</w:t>
            </w:r>
          </w:p>
        </w:tc>
        <w:tc>
          <w:tcPr>
            <w:tcW w:w="906" w:type="dxa"/>
            <w:tcBorders>
              <w:top w:val="outset" w:sz="6" w:space="0" w:color="auto"/>
              <w:left w:val="outset" w:sz="6" w:space="0" w:color="auto"/>
              <w:bottom w:val="outset" w:sz="6" w:space="0" w:color="auto"/>
              <w:right w:val="outset" w:sz="6" w:space="0" w:color="auto"/>
            </w:tcBorders>
            <w:vAlign w:val="center"/>
            <w:hideMark/>
          </w:tcPr>
          <w:p w14:paraId="668B24E4"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03131E97"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0F893F94" w14:textId="77777777" w:rsidR="008476AB" w:rsidRPr="00DF221A" w:rsidRDefault="008476AB" w:rsidP="008476AB">
            <w:r w:rsidRPr="00DF221A">
              <w:t>0</w:t>
            </w:r>
          </w:p>
        </w:tc>
      </w:tr>
      <w:tr w:rsidR="008476AB" w:rsidRPr="002818C1" w14:paraId="062920B4"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2E5025F7" w14:textId="77777777" w:rsidR="008476AB" w:rsidRPr="00DF221A" w:rsidRDefault="008476AB" w:rsidP="008476AB">
            <w:pPr>
              <w:rPr>
                <w:iCs/>
              </w:rPr>
            </w:pPr>
            <w:r w:rsidRPr="00DF221A">
              <w:rPr>
                <w:iCs/>
              </w:rPr>
              <w:t>2. Budžeta izdevumi</w:t>
            </w:r>
          </w:p>
        </w:tc>
        <w:tc>
          <w:tcPr>
            <w:tcW w:w="854" w:type="dxa"/>
            <w:tcBorders>
              <w:top w:val="outset" w:sz="6" w:space="0" w:color="auto"/>
              <w:left w:val="outset" w:sz="6" w:space="0" w:color="auto"/>
              <w:bottom w:val="outset" w:sz="6" w:space="0" w:color="auto"/>
              <w:right w:val="outset" w:sz="6" w:space="0" w:color="auto"/>
            </w:tcBorders>
            <w:vAlign w:val="center"/>
            <w:hideMark/>
          </w:tcPr>
          <w:p w14:paraId="53CD2DC0" w14:textId="77777777" w:rsidR="008476AB" w:rsidRPr="00DF221A" w:rsidRDefault="008476AB" w:rsidP="008476AB">
            <w:r w:rsidRPr="00DF221A">
              <w:t>0</w:t>
            </w:r>
          </w:p>
        </w:tc>
        <w:tc>
          <w:tcPr>
            <w:tcW w:w="1137" w:type="dxa"/>
            <w:tcBorders>
              <w:top w:val="outset" w:sz="6" w:space="0" w:color="auto"/>
              <w:left w:val="outset" w:sz="6" w:space="0" w:color="auto"/>
              <w:bottom w:val="outset" w:sz="6" w:space="0" w:color="auto"/>
              <w:right w:val="outset" w:sz="6" w:space="0" w:color="auto"/>
            </w:tcBorders>
            <w:vAlign w:val="center"/>
            <w:hideMark/>
          </w:tcPr>
          <w:p w14:paraId="0161015C" w14:textId="77777777" w:rsidR="008476AB" w:rsidRPr="00DF221A" w:rsidRDefault="008476AB" w:rsidP="008476AB">
            <w:r w:rsidRPr="00DF221A">
              <w:t>155 000</w:t>
            </w:r>
          </w:p>
        </w:tc>
        <w:tc>
          <w:tcPr>
            <w:tcW w:w="905" w:type="dxa"/>
            <w:tcBorders>
              <w:top w:val="outset" w:sz="6" w:space="0" w:color="auto"/>
              <w:left w:val="outset" w:sz="6" w:space="0" w:color="auto"/>
              <w:bottom w:val="outset" w:sz="6" w:space="0" w:color="auto"/>
              <w:right w:val="outset" w:sz="6" w:space="0" w:color="auto"/>
            </w:tcBorders>
            <w:vAlign w:val="center"/>
            <w:hideMark/>
          </w:tcPr>
          <w:p w14:paraId="017DDB66"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54569BA4" w14:textId="77777777" w:rsidR="008476AB" w:rsidRPr="00DF221A" w:rsidRDefault="008476AB" w:rsidP="008476AB">
            <w:r w:rsidRPr="00DF221A">
              <w:t>0</w:t>
            </w:r>
          </w:p>
        </w:tc>
        <w:tc>
          <w:tcPr>
            <w:tcW w:w="906" w:type="dxa"/>
            <w:tcBorders>
              <w:top w:val="outset" w:sz="6" w:space="0" w:color="auto"/>
              <w:left w:val="outset" w:sz="6" w:space="0" w:color="auto"/>
              <w:bottom w:val="outset" w:sz="6" w:space="0" w:color="auto"/>
              <w:right w:val="outset" w:sz="6" w:space="0" w:color="auto"/>
            </w:tcBorders>
            <w:vAlign w:val="center"/>
            <w:hideMark/>
          </w:tcPr>
          <w:p w14:paraId="199DC1C6"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541F9654"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5AD706B4" w14:textId="77777777" w:rsidR="008476AB" w:rsidRPr="00DF221A" w:rsidRDefault="008476AB" w:rsidP="008476AB">
            <w:r w:rsidRPr="00DF221A">
              <w:t>0</w:t>
            </w:r>
          </w:p>
        </w:tc>
      </w:tr>
      <w:tr w:rsidR="008476AB" w:rsidRPr="002818C1" w14:paraId="3DBE7138"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72D84FC9" w14:textId="77777777" w:rsidR="008476AB" w:rsidRPr="00DF221A" w:rsidRDefault="008476AB" w:rsidP="008476AB">
            <w:pPr>
              <w:rPr>
                <w:iCs/>
              </w:rPr>
            </w:pPr>
            <w:r w:rsidRPr="00DF221A">
              <w:rPr>
                <w:iCs/>
              </w:rPr>
              <w:t>2.1. valsts pamatbudžets</w:t>
            </w:r>
          </w:p>
        </w:tc>
        <w:tc>
          <w:tcPr>
            <w:tcW w:w="854" w:type="dxa"/>
            <w:tcBorders>
              <w:top w:val="outset" w:sz="6" w:space="0" w:color="auto"/>
              <w:left w:val="outset" w:sz="6" w:space="0" w:color="auto"/>
              <w:bottom w:val="outset" w:sz="6" w:space="0" w:color="auto"/>
              <w:right w:val="outset" w:sz="6" w:space="0" w:color="auto"/>
            </w:tcBorders>
            <w:vAlign w:val="center"/>
            <w:hideMark/>
          </w:tcPr>
          <w:p w14:paraId="6F79CD46" w14:textId="77777777" w:rsidR="008476AB" w:rsidRPr="00DF221A" w:rsidRDefault="008476AB" w:rsidP="008476AB">
            <w:r w:rsidRPr="00DF221A">
              <w:t>0</w:t>
            </w:r>
          </w:p>
        </w:tc>
        <w:tc>
          <w:tcPr>
            <w:tcW w:w="1137" w:type="dxa"/>
            <w:tcBorders>
              <w:top w:val="outset" w:sz="6" w:space="0" w:color="auto"/>
              <w:left w:val="outset" w:sz="6" w:space="0" w:color="auto"/>
              <w:bottom w:val="outset" w:sz="6" w:space="0" w:color="auto"/>
              <w:right w:val="outset" w:sz="6" w:space="0" w:color="auto"/>
            </w:tcBorders>
            <w:vAlign w:val="center"/>
            <w:hideMark/>
          </w:tcPr>
          <w:p w14:paraId="2EC4EEFE" w14:textId="77777777" w:rsidR="008476AB" w:rsidRPr="00DF221A" w:rsidRDefault="008476AB" w:rsidP="008476AB">
            <w:r w:rsidRPr="00DF221A">
              <w:t>155 000</w:t>
            </w:r>
          </w:p>
        </w:tc>
        <w:tc>
          <w:tcPr>
            <w:tcW w:w="905" w:type="dxa"/>
            <w:tcBorders>
              <w:top w:val="outset" w:sz="6" w:space="0" w:color="auto"/>
              <w:left w:val="outset" w:sz="6" w:space="0" w:color="auto"/>
              <w:bottom w:val="outset" w:sz="6" w:space="0" w:color="auto"/>
              <w:right w:val="outset" w:sz="6" w:space="0" w:color="auto"/>
            </w:tcBorders>
            <w:vAlign w:val="center"/>
            <w:hideMark/>
          </w:tcPr>
          <w:p w14:paraId="541143CA"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35627B18" w14:textId="77777777" w:rsidR="008476AB" w:rsidRPr="00DF221A" w:rsidRDefault="008476AB" w:rsidP="008476AB">
            <w:r w:rsidRPr="00DF221A">
              <w:t>0</w:t>
            </w:r>
          </w:p>
        </w:tc>
        <w:tc>
          <w:tcPr>
            <w:tcW w:w="906" w:type="dxa"/>
            <w:tcBorders>
              <w:top w:val="outset" w:sz="6" w:space="0" w:color="auto"/>
              <w:left w:val="outset" w:sz="6" w:space="0" w:color="auto"/>
              <w:bottom w:val="outset" w:sz="6" w:space="0" w:color="auto"/>
              <w:right w:val="outset" w:sz="6" w:space="0" w:color="auto"/>
            </w:tcBorders>
            <w:vAlign w:val="center"/>
            <w:hideMark/>
          </w:tcPr>
          <w:p w14:paraId="1E1911FA"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42D35785"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40D16FE5" w14:textId="77777777" w:rsidR="008476AB" w:rsidRPr="00DF221A" w:rsidRDefault="008476AB" w:rsidP="008476AB">
            <w:r w:rsidRPr="00DF221A">
              <w:t>0</w:t>
            </w:r>
          </w:p>
        </w:tc>
      </w:tr>
      <w:tr w:rsidR="008476AB" w:rsidRPr="002818C1" w14:paraId="7BE34C31"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4E0A40B1" w14:textId="77777777" w:rsidR="008476AB" w:rsidRPr="00DF221A" w:rsidRDefault="008476AB" w:rsidP="008476AB">
            <w:pPr>
              <w:rPr>
                <w:iCs/>
              </w:rPr>
            </w:pPr>
            <w:r w:rsidRPr="00DF221A">
              <w:rPr>
                <w:iCs/>
              </w:rPr>
              <w:t>2.2. valsts speciālais budžets</w:t>
            </w:r>
          </w:p>
        </w:tc>
        <w:tc>
          <w:tcPr>
            <w:tcW w:w="854" w:type="dxa"/>
            <w:tcBorders>
              <w:top w:val="outset" w:sz="6" w:space="0" w:color="auto"/>
              <w:left w:val="outset" w:sz="6" w:space="0" w:color="auto"/>
              <w:bottom w:val="outset" w:sz="6" w:space="0" w:color="auto"/>
              <w:right w:val="outset" w:sz="6" w:space="0" w:color="auto"/>
            </w:tcBorders>
            <w:vAlign w:val="center"/>
            <w:hideMark/>
          </w:tcPr>
          <w:p w14:paraId="7A60ADD9" w14:textId="77777777" w:rsidR="008476AB" w:rsidRPr="00DF221A" w:rsidRDefault="008476AB" w:rsidP="008476AB">
            <w:r w:rsidRPr="00DF221A">
              <w:t>0</w:t>
            </w:r>
          </w:p>
        </w:tc>
        <w:tc>
          <w:tcPr>
            <w:tcW w:w="1137" w:type="dxa"/>
            <w:tcBorders>
              <w:top w:val="outset" w:sz="6" w:space="0" w:color="auto"/>
              <w:left w:val="outset" w:sz="6" w:space="0" w:color="auto"/>
              <w:bottom w:val="outset" w:sz="6" w:space="0" w:color="auto"/>
              <w:right w:val="outset" w:sz="6" w:space="0" w:color="auto"/>
            </w:tcBorders>
            <w:vAlign w:val="center"/>
            <w:hideMark/>
          </w:tcPr>
          <w:p w14:paraId="69FA5F15" w14:textId="77777777" w:rsidR="008476AB" w:rsidRPr="00DF221A" w:rsidRDefault="008476AB" w:rsidP="008476AB">
            <w:r w:rsidRPr="00DF221A">
              <w:t>0</w:t>
            </w:r>
          </w:p>
        </w:tc>
        <w:tc>
          <w:tcPr>
            <w:tcW w:w="905" w:type="dxa"/>
            <w:tcBorders>
              <w:top w:val="outset" w:sz="6" w:space="0" w:color="auto"/>
              <w:left w:val="outset" w:sz="6" w:space="0" w:color="auto"/>
              <w:bottom w:val="outset" w:sz="6" w:space="0" w:color="auto"/>
              <w:right w:val="outset" w:sz="6" w:space="0" w:color="auto"/>
            </w:tcBorders>
            <w:vAlign w:val="center"/>
            <w:hideMark/>
          </w:tcPr>
          <w:p w14:paraId="451E8F35"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4068B148" w14:textId="77777777" w:rsidR="008476AB" w:rsidRPr="00DF221A" w:rsidRDefault="008476AB" w:rsidP="008476AB">
            <w:r w:rsidRPr="00DF221A">
              <w:t>0</w:t>
            </w:r>
          </w:p>
        </w:tc>
        <w:tc>
          <w:tcPr>
            <w:tcW w:w="906" w:type="dxa"/>
            <w:tcBorders>
              <w:top w:val="outset" w:sz="6" w:space="0" w:color="auto"/>
              <w:left w:val="outset" w:sz="6" w:space="0" w:color="auto"/>
              <w:bottom w:val="outset" w:sz="6" w:space="0" w:color="auto"/>
              <w:right w:val="outset" w:sz="6" w:space="0" w:color="auto"/>
            </w:tcBorders>
            <w:vAlign w:val="center"/>
            <w:hideMark/>
          </w:tcPr>
          <w:p w14:paraId="0B65E682"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5F48CA6A"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068A1F66" w14:textId="77777777" w:rsidR="008476AB" w:rsidRPr="00DF221A" w:rsidRDefault="008476AB" w:rsidP="008476AB">
            <w:r w:rsidRPr="00DF221A">
              <w:t>0</w:t>
            </w:r>
          </w:p>
        </w:tc>
      </w:tr>
      <w:tr w:rsidR="008476AB" w:rsidRPr="002818C1" w14:paraId="28152D3E"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59EEE039" w14:textId="77777777" w:rsidR="008476AB" w:rsidRPr="00DF221A" w:rsidRDefault="008476AB" w:rsidP="008476AB">
            <w:pPr>
              <w:rPr>
                <w:iCs/>
              </w:rPr>
            </w:pPr>
            <w:r w:rsidRPr="00DF221A">
              <w:rPr>
                <w:iCs/>
              </w:rPr>
              <w:t>2.3. pašvaldību budžets</w:t>
            </w:r>
          </w:p>
        </w:tc>
        <w:tc>
          <w:tcPr>
            <w:tcW w:w="854" w:type="dxa"/>
            <w:tcBorders>
              <w:top w:val="outset" w:sz="6" w:space="0" w:color="auto"/>
              <w:left w:val="outset" w:sz="6" w:space="0" w:color="auto"/>
              <w:bottom w:val="outset" w:sz="6" w:space="0" w:color="auto"/>
              <w:right w:val="outset" w:sz="6" w:space="0" w:color="auto"/>
            </w:tcBorders>
            <w:vAlign w:val="center"/>
            <w:hideMark/>
          </w:tcPr>
          <w:p w14:paraId="3C1CBE41" w14:textId="77777777" w:rsidR="008476AB" w:rsidRPr="00DF221A" w:rsidRDefault="008476AB" w:rsidP="008476AB">
            <w:r w:rsidRPr="00DF221A">
              <w:t>0</w:t>
            </w:r>
          </w:p>
        </w:tc>
        <w:tc>
          <w:tcPr>
            <w:tcW w:w="1137" w:type="dxa"/>
            <w:tcBorders>
              <w:top w:val="outset" w:sz="6" w:space="0" w:color="auto"/>
              <w:left w:val="outset" w:sz="6" w:space="0" w:color="auto"/>
              <w:bottom w:val="outset" w:sz="6" w:space="0" w:color="auto"/>
              <w:right w:val="outset" w:sz="6" w:space="0" w:color="auto"/>
            </w:tcBorders>
            <w:vAlign w:val="center"/>
            <w:hideMark/>
          </w:tcPr>
          <w:p w14:paraId="35BB8B65" w14:textId="77777777" w:rsidR="008476AB" w:rsidRPr="00DF221A" w:rsidRDefault="008476AB" w:rsidP="008476AB">
            <w:r w:rsidRPr="00DF221A">
              <w:t>0</w:t>
            </w:r>
          </w:p>
        </w:tc>
        <w:tc>
          <w:tcPr>
            <w:tcW w:w="905" w:type="dxa"/>
            <w:tcBorders>
              <w:top w:val="outset" w:sz="6" w:space="0" w:color="auto"/>
              <w:left w:val="outset" w:sz="6" w:space="0" w:color="auto"/>
              <w:bottom w:val="outset" w:sz="6" w:space="0" w:color="auto"/>
              <w:right w:val="outset" w:sz="6" w:space="0" w:color="auto"/>
            </w:tcBorders>
            <w:vAlign w:val="center"/>
            <w:hideMark/>
          </w:tcPr>
          <w:p w14:paraId="76DF7BFA"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76A4214D" w14:textId="77777777" w:rsidR="008476AB" w:rsidRPr="00DF221A" w:rsidRDefault="008476AB" w:rsidP="008476AB">
            <w:r w:rsidRPr="00DF221A">
              <w:t>0</w:t>
            </w:r>
          </w:p>
        </w:tc>
        <w:tc>
          <w:tcPr>
            <w:tcW w:w="906" w:type="dxa"/>
            <w:tcBorders>
              <w:top w:val="outset" w:sz="6" w:space="0" w:color="auto"/>
              <w:left w:val="outset" w:sz="6" w:space="0" w:color="auto"/>
              <w:bottom w:val="outset" w:sz="6" w:space="0" w:color="auto"/>
              <w:right w:val="outset" w:sz="6" w:space="0" w:color="auto"/>
            </w:tcBorders>
            <w:vAlign w:val="center"/>
            <w:hideMark/>
          </w:tcPr>
          <w:p w14:paraId="119E6E01"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05EEC68D"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3443CCD1" w14:textId="77777777" w:rsidR="008476AB" w:rsidRPr="00DF221A" w:rsidRDefault="008476AB" w:rsidP="008476AB">
            <w:r w:rsidRPr="00DF221A">
              <w:t>0</w:t>
            </w:r>
          </w:p>
        </w:tc>
      </w:tr>
      <w:tr w:rsidR="008476AB" w:rsidRPr="002818C1" w14:paraId="5999FF15"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4F7569A8" w14:textId="77777777" w:rsidR="008476AB" w:rsidRPr="00DF221A" w:rsidRDefault="008476AB" w:rsidP="008476AB">
            <w:pPr>
              <w:rPr>
                <w:iCs/>
              </w:rPr>
            </w:pPr>
            <w:r w:rsidRPr="00DF221A">
              <w:rPr>
                <w:iCs/>
              </w:rPr>
              <w:t>3. Finansiālā ietekme</w:t>
            </w:r>
          </w:p>
        </w:tc>
        <w:tc>
          <w:tcPr>
            <w:tcW w:w="854" w:type="dxa"/>
            <w:tcBorders>
              <w:top w:val="outset" w:sz="6" w:space="0" w:color="auto"/>
              <w:left w:val="outset" w:sz="6" w:space="0" w:color="auto"/>
              <w:bottom w:val="outset" w:sz="6" w:space="0" w:color="auto"/>
              <w:right w:val="outset" w:sz="6" w:space="0" w:color="auto"/>
            </w:tcBorders>
            <w:vAlign w:val="center"/>
            <w:hideMark/>
          </w:tcPr>
          <w:p w14:paraId="66632C78" w14:textId="77777777" w:rsidR="008476AB" w:rsidRPr="00DF221A" w:rsidRDefault="008476AB" w:rsidP="008476AB">
            <w:r w:rsidRPr="00DF221A">
              <w:t>0</w:t>
            </w:r>
          </w:p>
        </w:tc>
        <w:tc>
          <w:tcPr>
            <w:tcW w:w="1137" w:type="dxa"/>
            <w:tcBorders>
              <w:top w:val="outset" w:sz="6" w:space="0" w:color="auto"/>
              <w:left w:val="outset" w:sz="6" w:space="0" w:color="auto"/>
              <w:bottom w:val="outset" w:sz="6" w:space="0" w:color="auto"/>
              <w:right w:val="outset" w:sz="6" w:space="0" w:color="auto"/>
            </w:tcBorders>
            <w:vAlign w:val="center"/>
            <w:hideMark/>
          </w:tcPr>
          <w:p w14:paraId="05ADDAA7" w14:textId="77777777" w:rsidR="008476AB" w:rsidRPr="00DF221A" w:rsidRDefault="008476AB" w:rsidP="008476AB">
            <w:r w:rsidRPr="00DF221A">
              <w:t>- 155 000</w:t>
            </w:r>
          </w:p>
        </w:tc>
        <w:tc>
          <w:tcPr>
            <w:tcW w:w="905" w:type="dxa"/>
            <w:tcBorders>
              <w:top w:val="outset" w:sz="6" w:space="0" w:color="auto"/>
              <w:left w:val="outset" w:sz="6" w:space="0" w:color="auto"/>
              <w:bottom w:val="outset" w:sz="6" w:space="0" w:color="auto"/>
              <w:right w:val="outset" w:sz="6" w:space="0" w:color="auto"/>
            </w:tcBorders>
            <w:vAlign w:val="center"/>
            <w:hideMark/>
          </w:tcPr>
          <w:p w14:paraId="79A9F116"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0792D095" w14:textId="77777777" w:rsidR="008476AB" w:rsidRPr="00DF221A" w:rsidRDefault="008476AB" w:rsidP="008476AB">
            <w:r w:rsidRPr="00DF221A">
              <w:t>0</w:t>
            </w:r>
          </w:p>
        </w:tc>
        <w:tc>
          <w:tcPr>
            <w:tcW w:w="906" w:type="dxa"/>
            <w:tcBorders>
              <w:top w:val="outset" w:sz="6" w:space="0" w:color="auto"/>
              <w:left w:val="outset" w:sz="6" w:space="0" w:color="auto"/>
              <w:bottom w:val="outset" w:sz="6" w:space="0" w:color="auto"/>
              <w:right w:val="outset" w:sz="6" w:space="0" w:color="auto"/>
            </w:tcBorders>
            <w:vAlign w:val="center"/>
            <w:hideMark/>
          </w:tcPr>
          <w:p w14:paraId="265893B6"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2F276DB5"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16A88243" w14:textId="77777777" w:rsidR="008476AB" w:rsidRPr="00DF221A" w:rsidRDefault="008476AB" w:rsidP="008476AB">
            <w:r w:rsidRPr="00DF221A">
              <w:t>0</w:t>
            </w:r>
          </w:p>
        </w:tc>
      </w:tr>
      <w:tr w:rsidR="008476AB" w:rsidRPr="002818C1" w14:paraId="7B76C7B5"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03DBB20F" w14:textId="77777777" w:rsidR="008476AB" w:rsidRPr="00DF221A" w:rsidRDefault="008476AB" w:rsidP="008476AB">
            <w:pPr>
              <w:rPr>
                <w:iCs/>
              </w:rPr>
            </w:pPr>
            <w:r w:rsidRPr="00DF221A">
              <w:rPr>
                <w:iCs/>
              </w:rPr>
              <w:t>3.1. valsts pamatbudžets</w:t>
            </w:r>
          </w:p>
        </w:tc>
        <w:tc>
          <w:tcPr>
            <w:tcW w:w="854" w:type="dxa"/>
            <w:tcBorders>
              <w:top w:val="outset" w:sz="6" w:space="0" w:color="auto"/>
              <w:left w:val="outset" w:sz="6" w:space="0" w:color="auto"/>
              <w:bottom w:val="outset" w:sz="6" w:space="0" w:color="auto"/>
              <w:right w:val="outset" w:sz="6" w:space="0" w:color="auto"/>
            </w:tcBorders>
            <w:vAlign w:val="center"/>
            <w:hideMark/>
          </w:tcPr>
          <w:p w14:paraId="1E4A8C5E" w14:textId="77777777" w:rsidR="008476AB" w:rsidRPr="00DF221A" w:rsidRDefault="008476AB" w:rsidP="008476AB">
            <w:r w:rsidRPr="00DF221A">
              <w:t>0</w:t>
            </w:r>
          </w:p>
        </w:tc>
        <w:tc>
          <w:tcPr>
            <w:tcW w:w="1137" w:type="dxa"/>
            <w:tcBorders>
              <w:top w:val="outset" w:sz="6" w:space="0" w:color="auto"/>
              <w:left w:val="outset" w:sz="6" w:space="0" w:color="auto"/>
              <w:bottom w:val="outset" w:sz="6" w:space="0" w:color="auto"/>
              <w:right w:val="outset" w:sz="6" w:space="0" w:color="auto"/>
            </w:tcBorders>
            <w:vAlign w:val="center"/>
            <w:hideMark/>
          </w:tcPr>
          <w:p w14:paraId="2CF7BE5A" w14:textId="77777777" w:rsidR="008476AB" w:rsidRPr="00DF221A" w:rsidRDefault="008476AB" w:rsidP="008476AB">
            <w:r w:rsidRPr="00DF221A">
              <w:t>- 155 000</w:t>
            </w:r>
          </w:p>
        </w:tc>
        <w:tc>
          <w:tcPr>
            <w:tcW w:w="905" w:type="dxa"/>
            <w:tcBorders>
              <w:top w:val="outset" w:sz="6" w:space="0" w:color="auto"/>
              <w:left w:val="outset" w:sz="6" w:space="0" w:color="auto"/>
              <w:bottom w:val="outset" w:sz="6" w:space="0" w:color="auto"/>
              <w:right w:val="outset" w:sz="6" w:space="0" w:color="auto"/>
            </w:tcBorders>
            <w:vAlign w:val="center"/>
            <w:hideMark/>
          </w:tcPr>
          <w:p w14:paraId="374E521F"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52B1376B" w14:textId="77777777" w:rsidR="008476AB" w:rsidRPr="00DF221A" w:rsidRDefault="008476AB" w:rsidP="008476AB">
            <w:r w:rsidRPr="00DF221A">
              <w:t>0</w:t>
            </w:r>
          </w:p>
        </w:tc>
        <w:tc>
          <w:tcPr>
            <w:tcW w:w="906" w:type="dxa"/>
            <w:tcBorders>
              <w:top w:val="outset" w:sz="6" w:space="0" w:color="auto"/>
              <w:left w:val="outset" w:sz="6" w:space="0" w:color="auto"/>
              <w:bottom w:val="outset" w:sz="6" w:space="0" w:color="auto"/>
              <w:right w:val="outset" w:sz="6" w:space="0" w:color="auto"/>
            </w:tcBorders>
            <w:vAlign w:val="center"/>
            <w:hideMark/>
          </w:tcPr>
          <w:p w14:paraId="73A7DAA3"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097B8618"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62D40954" w14:textId="77777777" w:rsidR="008476AB" w:rsidRPr="00DF221A" w:rsidRDefault="008476AB" w:rsidP="008476AB">
            <w:r w:rsidRPr="00DF221A">
              <w:t>0</w:t>
            </w:r>
          </w:p>
        </w:tc>
      </w:tr>
      <w:tr w:rsidR="008476AB" w:rsidRPr="002818C1" w14:paraId="21564796"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16D8760C" w14:textId="77777777" w:rsidR="008476AB" w:rsidRPr="00DF221A" w:rsidRDefault="008476AB" w:rsidP="008476AB">
            <w:pPr>
              <w:rPr>
                <w:iCs/>
              </w:rPr>
            </w:pPr>
            <w:r w:rsidRPr="00DF221A">
              <w:rPr>
                <w:iCs/>
              </w:rPr>
              <w:t>3.2. speciālais budžets</w:t>
            </w:r>
          </w:p>
        </w:tc>
        <w:tc>
          <w:tcPr>
            <w:tcW w:w="854" w:type="dxa"/>
            <w:tcBorders>
              <w:top w:val="outset" w:sz="6" w:space="0" w:color="auto"/>
              <w:left w:val="outset" w:sz="6" w:space="0" w:color="auto"/>
              <w:bottom w:val="outset" w:sz="6" w:space="0" w:color="auto"/>
              <w:right w:val="outset" w:sz="6" w:space="0" w:color="auto"/>
            </w:tcBorders>
            <w:vAlign w:val="center"/>
            <w:hideMark/>
          </w:tcPr>
          <w:p w14:paraId="0935779D" w14:textId="77777777" w:rsidR="008476AB" w:rsidRPr="00DF221A" w:rsidRDefault="008476AB" w:rsidP="008476AB">
            <w:r w:rsidRPr="00DF221A">
              <w:t>0</w:t>
            </w:r>
          </w:p>
        </w:tc>
        <w:tc>
          <w:tcPr>
            <w:tcW w:w="1137" w:type="dxa"/>
            <w:tcBorders>
              <w:top w:val="outset" w:sz="6" w:space="0" w:color="auto"/>
              <w:left w:val="outset" w:sz="6" w:space="0" w:color="auto"/>
              <w:bottom w:val="outset" w:sz="6" w:space="0" w:color="auto"/>
              <w:right w:val="outset" w:sz="6" w:space="0" w:color="auto"/>
            </w:tcBorders>
            <w:vAlign w:val="center"/>
            <w:hideMark/>
          </w:tcPr>
          <w:p w14:paraId="633A7FED" w14:textId="77777777" w:rsidR="008476AB" w:rsidRPr="00DF221A" w:rsidRDefault="008476AB" w:rsidP="008476AB">
            <w:r w:rsidRPr="00DF221A">
              <w:t>0</w:t>
            </w:r>
          </w:p>
        </w:tc>
        <w:tc>
          <w:tcPr>
            <w:tcW w:w="905" w:type="dxa"/>
            <w:tcBorders>
              <w:top w:val="outset" w:sz="6" w:space="0" w:color="auto"/>
              <w:left w:val="outset" w:sz="6" w:space="0" w:color="auto"/>
              <w:bottom w:val="outset" w:sz="6" w:space="0" w:color="auto"/>
              <w:right w:val="outset" w:sz="6" w:space="0" w:color="auto"/>
            </w:tcBorders>
            <w:vAlign w:val="center"/>
            <w:hideMark/>
          </w:tcPr>
          <w:p w14:paraId="564A8249"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03750689" w14:textId="77777777" w:rsidR="008476AB" w:rsidRPr="00DF221A" w:rsidRDefault="008476AB" w:rsidP="008476AB">
            <w:r w:rsidRPr="00DF221A">
              <w:t>0</w:t>
            </w:r>
          </w:p>
        </w:tc>
        <w:tc>
          <w:tcPr>
            <w:tcW w:w="906" w:type="dxa"/>
            <w:tcBorders>
              <w:top w:val="outset" w:sz="6" w:space="0" w:color="auto"/>
              <w:left w:val="outset" w:sz="6" w:space="0" w:color="auto"/>
              <w:bottom w:val="outset" w:sz="6" w:space="0" w:color="auto"/>
              <w:right w:val="outset" w:sz="6" w:space="0" w:color="auto"/>
            </w:tcBorders>
            <w:vAlign w:val="center"/>
            <w:hideMark/>
          </w:tcPr>
          <w:p w14:paraId="3B886B58"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7B8AE3EF"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1A574748" w14:textId="77777777" w:rsidR="008476AB" w:rsidRPr="00DF221A" w:rsidRDefault="008476AB" w:rsidP="008476AB">
            <w:r w:rsidRPr="00DF221A">
              <w:t>0</w:t>
            </w:r>
          </w:p>
        </w:tc>
      </w:tr>
      <w:tr w:rsidR="008476AB" w:rsidRPr="002818C1" w14:paraId="64D0CD1F"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06050256" w14:textId="77777777" w:rsidR="008476AB" w:rsidRPr="00DF221A" w:rsidRDefault="008476AB" w:rsidP="008476AB">
            <w:pPr>
              <w:rPr>
                <w:iCs/>
              </w:rPr>
            </w:pPr>
            <w:r w:rsidRPr="00DF221A">
              <w:rPr>
                <w:iCs/>
              </w:rPr>
              <w:t>3.3. pašvaldību budžets</w:t>
            </w:r>
          </w:p>
        </w:tc>
        <w:tc>
          <w:tcPr>
            <w:tcW w:w="854" w:type="dxa"/>
            <w:tcBorders>
              <w:top w:val="outset" w:sz="6" w:space="0" w:color="auto"/>
              <w:left w:val="outset" w:sz="6" w:space="0" w:color="auto"/>
              <w:bottom w:val="outset" w:sz="6" w:space="0" w:color="auto"/>
              <w:right w:val="outset" w:sz="6" w:space="0" w:color="auto"/>
            </w:tcBorders>
            <w:vAlign w:val="center"/>
            <w:hideMark/>
          </w:tcPr>
          <w:p w14:paraId="0937639B" w14:textId="77777777" w:rsidR="008476AB" w:rsidRPr="00DF221A" w:rsidRDefault="008476AB" w:rsidP="008476AB">
            <w:r w:rsidRPr="00DF221A">
              <w:t>0</w:t>
            </w:r>
          </w:p>
        </w:tc>
        <w:tc>
          <w:tcPr>
            <w:tcW w:w="1137" w:type="dxa"/>
            <w:tcBorders>
              <w:top w:val="outset" w:sz="6" w:space="0" w:color="auto"/>
              <w:left w:val="outset" w:sz="6" w:space="0" w:color="auto"/>
              <w:bottom w:val="outset" w:sz="6" w:space="0" w:color="auto"/>
              <w:right w:val="outset" w:sz="6" w:space="0" w:color="auto"/>
            </w:tcBorders>
            <w:vAlign w:val="center"/>
            <w:hideMark/>
          </w:tcPr>
          <w:p w14:paraId="2CF4D3ED" w14:textId="77777777" w:rsidR="008476AB" w:rsidRPr="00DF221A" w:rsidRDefault="008476AB" w:rsidP="008476AB">
            <w:r w:rsidRPr="00DF221A">
              <w:t>0</w:t>
            </w:r>
          </w:p>
        </w:tc>
        <w:tc>
          <w:tcPr>
            <w:tcW w:w="905" w:type="dxa"/>
            <w:tcBorders>
              <w:top w:val="outset" w:sz="6" w:space="0" w:color="auto"/>
              <w:left w:val="outset" w:sz="6" w:space="0" w:color="auto"/>
              <w:bottom w:val="outset" w:sz="6" w:space="0" w:color="auto"/>
              <w:right w:val="outset" w:sz="6" w:space="0" w:color="auto"/>
            </w:tcBorders>
            <w:vAlign w:val="center"/>
            <w:hideMark/>
          </w:tcPr>
          <w:p w14:paraId="477301CA"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2218824B" w14:textId="77777777" w:rsidR="008476AB" w:rsidRPr="00DF221A" w:rsidRDefault="008476AB" w:rsidP="008476AB">
            <w:r w:rsidRPr="00DF221A">
              <w:t>0</w:t>
            </w:r>
          </w:p>
        </w:tc>
        <w:tc>
          <w:tcPr>
            <w:tcW w:w="906" w:type="dxa"/>
            <w:tcBorders>
              <w:top w:val="outset" w:sz="6" w:space="0" w:color="auto"/>
              <w:left w:val="outset" w:sz="6" w:space="0" w:color="auto"/>
              <w:bottom w:val="outset" w:sz="6" w:space="0" w:color="auto"/>
              <w:right w:val="outset" w:sz="6" w:space="0" w:color="auto"/>
            </w:tcBorders>
            <w:vAlign w:val="center"/>
            <w:hideMark/>
          </w:tcPr>
          <w:p w14:paraId="214B3DE8"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5E92ABC5"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3BD49123" w14:textId="77777777" w:rsidR="008476AB" w:rsidRPr="00DF221A" w:rsidRDefault="008476AB" w:rsidP="008476AB">
            <w:r w:rsidRPr="00DF221A">
              <w:t>0</w:t>
            </w:r>
          </w:p>
        </w:tc>
      </w:tr>
      <w:tr w:rsidR="008476AB" w:rsidRPr="002818C1" w14:paraId="48AFA6E6"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3959FD32" w14:textId="77777777" w:rsidR="008476AB" w:rsidRPr="00DF221A" w:rsidRDefault="008476AB" w:rsidP="008476AB">
            <w:pPr>
              <w:rPr>
                <w:iCs/>
              </w:rPr>
            </w:pPr>
            <w:r w:rsidRPr="00DF221A">
              <w:rPr>
                <w:iCs/>
              </w:rPr>
              <w:t>4. Finanšu līdzekļi papildu izdevumu finansēšanai (kompensējošu izdevumu samazinājumu norāda ar "+" zīmi)</w:t>
            </w:r>
          </w:p>
        </w:tc>
        <w:tc>
          <w:tcPr>
            <w:tcW w:w="854" w:type="dxa"/>
            <w:tcBorders>
              <w:top w:val="outset" w:sz="6" w:space="0" w:color="auto"/>
              <w:left w:val="outset" w:sz="6" w:space="0" w:color="auto"/>
              <w:bottom w:val="outset" w:sz="6" w:space="0" w:color="auto"/>
              <w:right w:val="outset" w:sz="6" w:space="0" w:color="auto"/>
            </w:tcBorders>
            <w:vAlign w:val="center"/>
            <w:hideMark/>
          </w:tcPr>
          <w:p w14:paraId="4C534653" w14:textId="77777777" w:rsidR="008476AB" w:rsidRPr="00DF221A" w:rsidRDefault="008476AB" w:rsidP="008476AB">
            <w:r w:rsidRPr="00DF221A">
              <w:t>0</w:t>
            </w:r>
          </w:p>
        </w:tc>
        <w:tc>
          <w:tcPr>
            <w:tcW w:w="1137" w:type="dxa"/>
            <w:tcBorders>
              <w:top w:val="outset" w:sz="6" w:space="0" w:color="auto"/>
              <w:left w:val="outset" w:sz="6" w:space="0" w:color="auto"/>
              <w:bottom w:val="outset" w:sz="6" w:space="0" w:color="auto"/>
              <w:right w:val="outset" w:sz="6" w:space="0" w:color="auto"/>
            </w:tcBorders>
            <w:vAlign w:val="center"/>
            <w:hideMark/>
          </w:tcPr>
          <w:p w14:paraId="31BDABDB" w14:textId="1B3F14E0" w:rsidR="008476AB" w:rsidRPr="00DF221A" w:rsidRDefault="00D810FC" w:rsidP="008476AB">
            <w:r>
              <w:t xml:space="preserve">+ </w:t>
            </w:r>
            <w:r w:rsidR="008476AB" w:rsidRPr="00DF221A">
              <w:t>155 000</w:t>
            </w:r>
          </w:p>
        </w:tc>
        <w:tc>
          <w:tcPr>
            <w:tcW w:w="905" w:type="dxa"/>
            <w:tcBorders>
              <w:top w:val="outset" w:sz="6" w:space="0" w:color="auto"/>
              <w:left w:val="outset" w:sz="6" w:space="0" w:color="auto"/>
              <w:bottom w:val="outset" w:sz="6" w:space="0" w:color="auto"/>
              <w:right w:val="outset" w:sz="6" w:space="0" w:color="auto"/>
            </w:tcBorders>
            <w:vAlign w:val="center"/>
            <w:hideMark/>
          </w:tcPr>
          <w:p w14:paraId="5476B1E5"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68938704" w14:textId="77777777" w:rsidR="008476AB" w:rsidRPr="00DF221A" w:rsidRDefault="008476AB" w:rsidP="008476AB">
            <w:r w:rsidRPr="00DF221A">
              <w:t>0</w:t>
            </w:r>
          </w:p>
        </w:tc>
        <w:tc>
          <w:tcPr>
            <w:tcW w:w="906" w:type="dxa"/>
            <w:tcBorders>
              <w:top w:val="outset" w:sz="6" w:space="0" w:color="auto"/>
              <w:left w:val="outset" w:sz="6" w:space="0" w:color="auto"/>
              <w:bottom w:val="outset" w:sz="6" w:space="0" w:color="auto"/>
              <w:right w:val="outset" w:sz="6" w:space="0" w:color="auto"/>
            </w:tcBorders>
            <w:vAlign w:val="center"/>
            <w:hideMark/>
          </w:tcPr>
          <w:p w14:paraId="7EAF82B6" w14:textId="77777777" w:rsidR="008476AB" w:rsidRPr="00DF221A" w:rsidRDefault="008476AB" w:rsidP="008476AB">
            <w:r w:rsidRPr="00DF221A">
              <w:t>0</w:t>
            </w:r>
          </w:p>
        </w:tc>
        <w:tc>
          <w:tcPr>
            <w:tcW w:w="1037" w:type="dxa"/>
            <w:tcBorders>
              <w:top w:val="outset" w:sz="6" w:space="0" w:color="auto"/>
              <w:left w:val="outset" w:sz="6" w:space="0" w:color="auto"/>
              <w:bottom w:val="outset" w:sz="6" w:space="0" w:color="auto"/>
              <w:right w:val="outset" w:sz="6" w:space="0" w:color="auto"/>
            </w:tcBorders>
            <w:vAlign w:val="center"/>
            <w:hideMark/>
          </w:tcPr>
          <w:p w14:paraId="2E366D4A"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790B7C62" w14:textId="77777777" w:rsidR="008476AB" w:rsidRPr="00DF221A" w:rsidRDefault="008476AB" w:rsidP="008476AB">
            <w:r w:rsidRPr="00DF221A">
              <w:t>0</w:t>
            </w:r>
          </w:p>
        </w:tc>
      </w:tr>
      <w:tr w:rsidR="008476AB" w:rsidRPr="002818C1" w14:paraId="393D7F9F"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15A2A398" w14:textId="77777777" w:rsidR="008476AB" w:rsidRPr="00DF221A" w:rsidRDefault="008476AB" w:rsidP="008476AB">
            <w:pPr>
              <w:rPr>
                <w:iCs/>
              </w:rPr>
            </w:pPr>
            <w:r w:rsidRPr="00DF221A">
              <w:rPr>
                <w:iCs/>
              </w:rPr>
              <w:t>5. Precizēta finansiālā ietekme</w:t>
            </w:r>
          </w:p>
        </w:tc>
        <w:tc>
          <w:tcPr>
            <w:tcW w:w="854" w:type="dxa"/>
            <w:vMerge w:val="restart"/>
            <w:tcBorders>
              <w:top w:val="outset" w:sz="6" w:space="0" w:color="auto"/>
              <w:left w:val="outset" w:sz="6" w:space="0" w:color="auto"/>
              <w:bottom w:val="outset" w:sz="6" w:space="0" w:color="auto"/>
              <w:right w:val="outset" w:sz="6" w:space="0" w:color="auto"/>
            </w:tcBorders>
            <w:vAlign w:val="center"/>
            <w:hideMark/>
          </w:tcPr>
          <w:p w14:paraId="1B6AB020" w14:textId="77777777" w:rsidR="008476AB" w:rsidRPr="00DF221A" w:rsidRDefault="008476AB" w:rsidP="008476AB">
            <w:r w:rsidRPr="00DF221A">
              <w:t>X</w:t>
            </w:r>
          </w:p>
        </w:tc>
        <w:tc>
          <w:tcPr>
            <w:tcW w:w="1137" w:type="dxa"/>
            <w:tcBorders>
              <w:top w:val="outset" w:sz="6" w:space="0" w:color="auto"/>
              <w:left w:val="outset" w:sz="6" w:space="0" w:color="auto"/>
              <w:bottom w:val="outset" w:sz="6" w:space="0" w:color="auto"/>
              <w:right w:val="outset" w:sz="6" w:space="0" w:color="auto"/>
            </w:tcBorders>
            <w:vAlign w:val="center"/>
            <w:hideMark/>
          </w:tcPr>
          <w:p w14:paraId="66F36E0D" w14:textId="77777777" w:rsidR="008476AB" w:rsidRPr="00DF221A" w:rsidRDefault="008476AB" w:rsidP="008476AB">
            <w:r w:rsidRPr="00DF221A">
              <w:t>0</w:t>
            </w:r>
          </w:p>
        </w:tc>
        <w:tc>
          <w:tcPr>
            <w:tcW w:w="905" w:type="dxa"/>
            <w:vMerge w:val="restart"/>
            <w:tcBorders>
              <w:top w:val="outset" w:sz="6" w:space="0" w:color="auto"/>
              <w:left w:val="outset" w:sz="6" w:space="0" w:color="auto"/>
              <w:bottom w:val="outset" w:sz="6" w:space="0" w:color="auto"/>
              <w:right w:val="outset" w:sz="6" w:space="0" w:color="auto"/>
            </w:tcBorders>
            <w:vAlign w:val="center"/>
            <w:hideMark/>
          </w:tcPr>
          <w:p w14:paraId="23D1CBEE" w14:textId="77777777" w:rsidR="008476AB" w:rsidRPr="00DF221A" w:rsidRDefault="008476AB" w:rsidP="008476AB">
            <w:r w:rsidRPr="00DF221A">
              <w:t>X</w:t>
            </w:r>
          </w:p>
        </w:tc>
        <w:tc>
          <w:tcPr>
            <w:tcW w:w="1037" w:type="dxa"/>
            <w:tcBorders>
              <w:top w:val="outset" w:sz="6" w:space="0" w:color="auto"/>
              <w:left w:val="outset" w:sz="6" w:space="0" w:color="auto"/>
              <w:bottom w:val="outset" w:sz="6" w:space="0" w:color="auto"/>
              <w:right w:val="outset" w:sz="6" w:space="0" w:color="auto"/>
            </w:tcBorders>
            <w:vAlign w:val="center"/>
            <w:hideMark/>
          </w:tcPr>
          <w:p w14:paraId="42892FD2" w14:textId="77777777" w:rsidR="008476AB" w:rsidRPr="00DF221A" w:rsidRDefault="008476AB" w:rsidP="008476AB">
            <w:r w:rsidRPr="00DF221A">
              <w:t>0</w:t>
            </w:r>
          </w:p>
        </w:tc>
        <w:tc>
          <w:tcPr>
            <w:tcW w:w="906" w:type="dxa"/>
            <w:vMerge w:val="restart"/>
            <w:tcBorders>
              <w:top w:val="outset" w:sz="6" w:space="0" w:color="auto"/>
              <w:left w:val="outset" w:sz="6" w:space="0" w:color="auto"/>
              <w:bottom w:val="outset" w:sz="6" w:space="0" w:color="auto"/>
              <w:right w:val="outset" w:sz="6" w:space="0" w:color="auto"/>
            </w:tcBorders>
            <w:vAlign w:val="center"/>
            <w:hideMark/>
          </w:tcPr>
          <w:p w14:paraId="23FC5445" w14:textId="77777777" w:rsidR="008476AB" w:rsidRPr="00DF221A" w:rsidRDefault="008476AB" w:rsidP="008476AB">
            <w:r w:rsidRPr="00DF221A">
              <w:t>X</w:t>
            </w:r>
          </w:p>
        </w:tc>
        <w:tc>
          <w:tcPr>
            <w:tcW w:w="1037" w:type="dxa"/>
            <w:tcBorders>
              <w:top w:val="outset" w:sz="6" w:space="0" w:color="auto"/>
              <w:left w:val="outset" w:sz="6" w:space="0" w:color="auto"/>
              <w:bottom w:val="outset" w:sz="6" w:space="0" w:color="auto"/>
              <w:right w:val="outset" w:sz="6" w:space="0" w:color="auto"/>
            </w:tcBorders>
            <w:vAlign w:val="center"/>
            <w:hideMark/>
          </w:tcPr>
          <w:p w14:paraId="2239B1C3" w14:textId="77777777" w:rsidR="008476AB" w:rsidRPr="00DF221A" w:rsidRDefault="008476AB" w:rsidP="008476AB">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1A653F63" w14:textId="77777777" w:rsidR="008476AB" w:rsidRPr="00DF221A" w:rsidRDefault="008476AB" w:rsidP="008476AB">
            <w:r w:rsidRPr="00DF221A">
              <w:t>0</w:t>
            </w:r>
          </w:p>
        </w:tc>
      </w:tr>
      <w:tr w:rsidR="008476AB" w:rsidRPr="002818C1" w14:paraId="1BE6D98F"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0755DB9E" w14:textId="77777777" w:rsidR="008476AB" w:rsidRPr="00DF221A" w:rsidRDefault="008476AB" w:rsidP="008476AB">
            <w:pPr>
              <w:rPr>
                <w:iCs/>
              </w:rPr>
            </w:pPr>
            <w:r w:rsidRPr="00DF221A">
              <w:rPr>
                <w:iCs/>
              </w:rPr>
              <w:t>5.1. valsts pamatbudžets</w:t>
            </w:r>
          </w:p>
        </w:tc>
        <w:tc>
          <w:tcPr>
            <w:tcW w:w="854" w:type="dxa"/>
            <w:vMerge/>
            <w:tcBorders>
              <w:top w:val="outset" w:sz="6" w:space="0" w:color="auto"/>
              <w:left w:val="outset" w:sz="6" w:space="0" w:color="auto"/>
              <w:bottom w:val="outset" w:sz="6" w:space="0" w:color="auto"/>
              <w:right w:val="outset" w:sz="6" w:space="0" w:color="auto"/>
            </w:tcBorders>
            <w:vAlign w:val="center"/>
            <w:hideMark/>
          </w:tcPr>
          <w:p w14:paraId="03D7029C" w14:textId="77777777" w:rsidR="008476AB" w:rsidRPr="00DF221A" w:rsidRDefault="008476AB" w:rsidP="008476AB">
            <w:pPr>
              <w:rPr>
                <w:iCs/>
              </w:rPr>
            </w:pPr>
          </w:p>
        </w:tc>
        <w:tc>
          <w:tcPr>
            <w:tcW w:w="1137" w:type="dxa"/>
            <w:tcBorders>
              <w:top w:val="outset" w:sz="6" w:space="0" w:color="auto"/>
              <w:left w:val="outset" w:sz="6" w:space="0" w:color="auto"/>
              <w:bottom w:val="outset" w:sz="6" w:space="0" w:color="auto"/>
              <w:right w:val="outset" w:sz="6" w:space="0" w:color="auto"/>
            </w:tcBorders>
            <w:vAlign w:val="center"/>
            <w:hideMark/>
          </w:tcPr>
          <w:p w14:paraId="6A8BD5B7" w14:textId="77777777" w:rsidR="008476AB" w:rsidRPr="00DF221A" w:rsidRDefault="008476AB" w:rsidP="008476AB">
            <w:pPr>
              <w:rPr>
                <w:iCs/>
              </w:rPr>
            </w:pPr>
            <w:r w:rsidRPr="00DF221A">
              <w:t>0</w:t>
            </w:r>
          </w:p>
        </w:tc>
        <w:tc>
          <w:tcPr>
            <w:tcW w:w="905" w:type="dxa"/>
            <w:vMerge/>
            <w:tcBorders>
              <w:top w:val="outset" w:sz="6" w:space="0" w:color="auto"/>
              <w:left w:val="outset" w:sz="6" w:space="0" w:color="auto"/>
              <w:bottom w:val="outset" w:sz="6" w:space="0" w:color="auto"/>
              <w:right w:val="outset" w:sz="6" w:space="0" w:color="auto"/>
            </w:tcBorders>
            <w:vAlign w:val="center"/>
            <w:hideMark/>
          </w:tcPr>
          <w:p w14:paraId="1192AC6B" w14:textId="77777777" w:rsidR="008476AB" w:rsidRPr="00DF221A" w:rsidRDefault="008476AB" w:rsidP="008476AB">
            <w:pPr>
              <w:rPr>
                <w:iCs/>
              </w:rPr>
            </w:pPr>
          </w:p>
        </w:tc>
        <w:tc>
          <w:tcPr>
            <w:tcW w:w="1037" w:type="dxa"/>
            <w:tcBorders>
              <w:top w:val="outset" w:sz="6" w:space="0" w:color="auto"/>
              <w:left w:val="outset" w:sz="6" w:space="0" w:color="auto"/>
              <w:bottom w:val="outset" w:sz="6" w:space="0" w:color="auto"/>
              <w:right w:val="outset" w:sz="6" w:space="0" w:color="auto"/>
            </w:tcBorders>
            <w:vAlign w:val="center"/>
            <w:hideMark/>
          </w:tcPr>
          <w:p w14:paraId="42ED3DAB" w14:textId="77777777" w:rsidR="008476AB" w:rsidRPr="00DF221A" w:rsidRDefault="008476AB" w:rsidP="008476AB">
            <w:pPr>
              <w:rPr>
                <w:iCs/>
              </w:rPr>
            </w:pPr>
            <w:r w:rsidRPr="00DF221A">
              <w:t>0</w:t>
            </w:r>
          </w:p>
        </w:tc>
        <w:tc>
          <w:tcPr>
            <w:tcW w:w="906" w:type="dxa"/>
            <w:vMerge/>
            <w:tcBorders>
              <w:top w:val="outset" w:sz="6" w:space="0" w:color="auto"/>
              <w:left w:val="outset" w:sz="6" w:space="0" w:color="auto"/>
              <w:bottom w:val="outset" w:sz="6" w:space="0" w:color="auto"/>
              <w:right w:val="outset" w:sz="6" w:space="0" w:color="auto"/>
            </w:tcBorders>
            <w:vAlign w:val="center"/>
            <w:hideMark/>
          </w:tcPr>
          <w:p w14:paraId="226396D3" w14:textId="77777777" w:rsidR="008476AB" w:rsidRPr="00DF221A" w:rsidRDefault="008476AB" w:rsidP="008476AB">
            <w:pPr>
              <w:rPr>
                <w:iCs/>
              </w:rPr>
            </w:pPr>
          </w:p>
        </w:tc>
        <w:tc>
          <w:tcPr>
            <w:tcW w:w="1037" w:type="dxa"/>
            <w:tcBorders>
              <w:top w:val="outset" w:sz="6" w:space="0" w:color="auto"/>
              <w:left w:val="outset" w:sz="6" w:space="0" w:color="auto"/>
              <w:bottom w:val="outset" w:sz="6" w:space="0" w:color="auto"/>
              <w:right w:val="outset" w:sz="6" w:space="0" w:color="auto"/>
            </w:tcBorders>
            <w:vAlign w:val="center"/>
            <w:hideMark/>
          </w:tcPr>
          <w:p w14:paraId="619DDDFD" w14:textId="77777777" w:rsidR="008476AB" w:rsidRPr="00DF221A" w:rsidRDefault="008476AB" w:rsidP="008476AB">
            <w:pPr>
              <w:rPr>
                <w:iCs/>
              </w:rPr>
            </w:pPr>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005A1BBD" w14:textId="77777777" w:rsidR="008476AB" w:rsidRPr="00DF221A" w:rsidRDefault="008476AB" w:rsidP="008476AB">
            <w:pPr>
              <w:rPr>
                <w:iCs/>
              </w:rPr>
            </w:pPr>
            <w:r w:rsidRPr="00DF221A">
              <w:t>0</w:t>
            </w:r>
          </w:p>
        </w:tc>
      </w:tr>
      <w:tr w:rsidR="008476AB" w:rsidRPr="002818C1" w14:paraId="2B66BA8C"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023509C3" w14:textId="77777777" w:rsidR="008476AB" w:rsidRPr="00DF221A" w:rsidRDefault="008476AB" w:rsidP="008476AB">
            <w:pPr>
              <w:rPr>
                <w:iCs/>
              </w:rPr>
            </w:pPr>
            <w:r w:rsidRPr="00DF221A">
              <w:rPr>
                <w:iCs/>
              </w:rPr>
              <w:t>5.2. speciālais budžets</w:t>
            </w:r>
          </w:p>
        </w:tc>
        <w:tc>
          <w:tcPr>
            <w:tcW w:w="854" w:type="dxa"/>
            <w:vMerge/>
            <w:tcBorders>
              <w:top w:val="outset" w:sz="6" w:space="0" w:color="auto"/>
              <w:left w:val="outset" w:sz="6" w:space="0" w:color="auto"/>
              <w:bottom w:val="outset" w:sz="6" w:space="0" w:color="auto"/>
              <w:right w:val="outset" w:sz="6" w:space="0" w:color="auto"/>
            </w:tcBorders>
            <w:vAlign w:val="center"/>
            <w:hideMark/>
          </w:tcPr>
          <w:p w14:paraId="47C4324A" w14:textId="77777777" w:rsidR="008476AB" w:rsidRPr="00DF221A" w:rsidRDefault="008476AB" w:rsidP="008476AB">
            <w:pPr>
              <w:rPr>
                <w:iCs/>
              </w:rPr>
            </w:pPr>
          </w:p>
        </w:tc>
        <w:tc>
          <w:tcPr>
            <w:tcW w:w="1137" w:type="dxa"/>
            <w:tcBorders>
              <w:top w:val="outset" w:sz="6" w:space="0" w:color="auto"/>
              <w:left w:val="outset" w:sz="6" w:space="0" w:color="auto"/>
              <w:bottom w:val="outset" w:sz="6" w:space="0" w:color="auto"/>
              <w:right w:val="outset" w:sz="6" w:space="0" w:color="auto"/>
            </w:tcBorders>
            <w:vAlign w:val="center"/>
            <w:hideMark/>
          </w:tcPr>
          <w:p w14:paraId="4CCA206B" w14:textId="77777777" w:rsidR="008476AB" w:rsidRPr="00DF221A" w:rsidRDefault="008476AB" w:rsidP="008476AB">
            <w:pPr>
              <w:rPr>
                <w:iCs/>
              </w:rPr>
            </w:pPr>
            <w:r w:rsidRPr="00DF221A">
              <w:t>0</w:t>
            </w:r>
          </w:p>
        </w:tc>
        <w:tc>
          <w:tcPr>
            <w:tcW w:w="905" w:type="dxa"/>
            <w:vMerge/>
            <w:tcBorders>
              <w:top w:val="outset" w:sz="6" w:space="0" w:color="auto"/>
              <w:left w:val="outset" w:sz="6" w:space="0" w:color="auto"/>
              <w:bottom w:val="outset" w:sz="6" w:space="0" w:color="auto"/>
              <w:right w:val="outset" w:sz="6" w:space="0" w:color="auto"/>
            </w:tcBorders>
            <w:vAlign w:val="center"/>
            <w:hideMark/>
          </w:tcPr>
          <w:p w14:paraId="014A8A0F" w14:textId="77777777" w:rsidR="008476AB" w:rsidRPr="00DF221A" w:rsidRDefault="008476AB" w:rsidP="008476AB">
            <w:pPr>
              <w:rPr>
                <w:iCs/>
              </w:rPr>
            </w:pPr>
          </w:p>
        </w:tc>
        <w:tc>
          <w:tcPr>
            <w:tcW w:w="1037" w:type="dxa"/>
            <w:tcBorders>
              <w:top w:val="outset" w:sz="6" w:space="0" w:color="auto"/>
              <w:left w:val="outset" w:sz="6" w:space="0" w:color="auto"/>
              <w:bottom w:val="outset" w:sz="6" w:space="0" w:color="auto"/>
              <w:right w:val="outset" w:sz="6" w:space="0" w:color="auto"/>
            </w:tcBorders>
            <w:vAlign w:val="center"/>
            <w:hideMark/>
          </w:tcPr>
          <w:p w14:paraId="239F051E" w14:textId="77777777" w:rsidR="008476AB" w:rsidRPr="00DF221A" w:rsidRDefault="008476AB" w:rsidP="008476AB">
            <w:pPr>
              <w:rPr>
                <w:iCs/>
              </w:rPr>
            </w:pPr>
            <w:r w:rsidRPr="00DF221A">
              <w:t>0</w:t>
            </w:r>
          </w:p>
        </w:tc>
        <w:tc>
          <w:tcPr>
            <w:tcW w:w="906" w:type="dxa"/>
            <w:vMerge/>
            <w:tcBorders>
              <w:top w:val="outset" w:sz="6" w:space="0" w:color="auto"/>
              <w:left w:val="outset" w:sz="6" w:space="0" w:color="auto"/>
              <w:bottom w:val="outset" w:sz="6" w:space="0" w:color="auto"/>
              <w:right w:val="outset" w:sz="6" w:space="0" w:color="auto"/>
            </w:tcBorders>
            <w:vAlign w:val="center"/>
            <w:hideMark/>
          </w:tcPr>
          <w:p w14:paraId="2694150F" w14:textId="77777777" w:rsidR="008476AB" w:rsidRPr="00DF221A" w:rsidRDefault="008476AB" w:rsidP="008476AB">
            <w:pPr>
              <w:rPr>
                <w:iCs/>
              </w:rPr>
            </w:pPr>
          </w:p>
        </w:tc>
        <w:tc>
          <w:tcPr>
            <w:tcW w:w="1037" w:type="dxa"/>
            <w:tcBorders>
              <w:top w:val="outset" w:sz="6" w:space="0" w:color="auto"/>
              <w:left w:val="outset" w:sz="6" w:space="0" w:color="auto"/>
              <w:bottom w:val="outset" w:sz="6" w:space="0" w:color="auto"/>
              <w:right w:val="outset" w:sz="6" w:space="0" w:color="auto"/>
            </w:tcBorders>
            <w:vAlign w:val="center"/>
            <w:hideMark/>
          </w:tcPr>
          <w:p w14:paraId="19F8B888" w14:textId="77777777" w:rsidR="008476AB" w:rsidRPr="00DF221A" w:rsidRDefault="008476AB" w:rsidP="008476AB">
            <w:pPr>
              <w:rPr>
                <w:iCs/>
              </w:rPr>
            </w:pPr>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75CBED97" w14:textId="77777777" w:rsidR="008476AB" w:rsidRPr="00DF221A" w:rsidRDefault="008476AB" w:rsidP="008476AB">
            <w:pPr>
              <w:rPr>
                <w:iCs/>
              </w:rPr>
            </w:pPr>
            <w:r w:rsidRPr="00DF221A">
              <w:t>0</w:t>
            </w:r>
          </w:p>
        </w:tc>
      </w:tr>
      <w:tr w:rsidR="008476AB" w:rsidRPr="002818C1" w14:paraId="32593680"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1F0F5252" w14:textId="77777777" w:rsidR="008476AB" w:rsidRPr="00DF221A" w:rsidRDefault="008476AB" w:rsidP="008476AB">
            <w:pPr>
              <w:rPr>
                <w:iCs/>
              </w:rPr>
            </w:pPr>
            <w:r w:rsidRPr="00DF221A">
              <w:rPr>
                <w:iCs/>
              </w:rPr>
              <w:t>5.3. pašvaldību budžets</w:t>
            </w:r>
          </w:p>
        </w:tc>
        <w:tc>
          <w:tcPr>
            <w:tcW w:w="854" w:type="dxa"/>
            <w:vMerge/>
            <w:tcBorders>
              <w:top w:val="outset" w:sz="6" w:space="0" w:color="auto"/>
              <w:left w:val="outset" w:sz="6" w:space="0" w:color="auto"/>
              <w:bottom w:val="outset" w:sz="6" w:space="0" w:color="auto"/>
              <w:right w:val="outset" w:sz="6" w:space="0" w:color="auto"/>
            </w:tcBorders>
            <w:vAlign w:val="center"/>
            <w:hideMark/>
          </w:tcPr>
          <w:p w14:paraId="29D5D5E1" w14:textId="77777777" w:rsidR="008476AB" w:rsidRPr="00DF221A" w:rsidRDefault="008476AB" w:rsidP="008476AB">
            <w:pPr>
              <w:rPr>
                <w:iCs/>
              </w:rPr>
            </w:pPr>
          </w:p>
        </w:tc>
        <w:tc>
          <w:tcPr>
            <w:tcW w:w="1137" w:type="dxa"/>
            <w:tcBorders>
              <w:top w:val="outset" w:sz="6" w:space="0" w:color="auto"/>
              <w:left w:val="outset" w:sz="6" w:space="0" w:color="auto"/>
              <w:bottom w:val="outset" w:sz="6" w:space="0" w:color="auto"/>
              <w:right w:val="outset" w:sz="6" w:space="0" w:color="auto"/>
            </w:tcBorders>
            <w:vAlign w:val="center"/>
            <w:hideMark/>
          </w:tcPr>
          <w:p w14:paraId="0B7AD429" w14:textId="77777777" w:rsidR="008476AB" w:rsidRPr="00DF221A" w:rsidRDefault="008476AB" w:rsidP="008476AB">
            <w:pPr>
              <w:rPr>
                <w:iCs/>
              </w:rPr>
            </w:pPr>
            <w:r w:rsidRPr="00DF221A">
              <w:t>0</w:t>
            </w:r>
          </w:p>
        </w:tc>
        <w:tc>
          <w:tcPr>
            <w:tcW w:w="905" w:type="dxa"/>
            <w:vMerge/>
            <w:tcBorders>
              <w:top w:val="outset" w:sz="6" w:space="0" w:color="auto"/>
              <w:left w:val="outset" w:sz="6" w:space="0" w:color="auto"/>
              <w:bottom w:val="outset" w:sz="6" w:space="0" w:color="auto"/>
              <w:right w:val="outset" w:sz="6" w:space="0" w:color="auto"/>
            </w:tcBorders>
            <w:vAlign w:val="center"/>
            <w:hideMark/>
          </w:tcPr>
          <w:p w14:paraId="0229DDF3" w14:textId="77777777" w:rsidR="008476AB" w:rsidRPr="00DF221A" w:rsidRDefault="008476AB" w:rsidP="008476AB">
            <w:pPr>
              <w:rPr>
                <w:iCs/>
              </w:rPr>
            </w:pPr>
          </w:p>
        </w:tc>
        <w:tc>
          <w:tcPr>
            <w:tcW w:w="1037" w:type="dxa"/>
            <w:tcBorders>
              <w:top w:val="outset" w:sz="6" w:space="0" w:color="auto"/>
              <w:left w:val="outset" w:sz="6" w:space="0" w:color="auto"/>
              <w:bottom w:val="outset" w:sz="6" w:space="0" w:color="auto"/>
              <w:right w:val="outset" w:sz="6" w:space="0" w:color="auto"/>
            </w:tcBorders>
            <w:vAlign w:val="center"/>
            <w:hideMark/>
          </w:tcPr>
          <w:p w14:paraId="1B345778" w14:textId="77777777" w:rsidR="008476AB" w:rsidRPr="00DF221A" w:rsidRDefault="008476AB" w:rsidP="008476AB">
            <w:pPr>
              <w:rPr>
                <w:iCs/>
              </w:rPr>
            </w:pPr>
            <w:r w:rsidRPr="00DF221A">
              <w:t>0</w:t>
            </w:r>
          </w:p>
        </w:tc>
        <w:tc>
          <w:tcPr>
            <w:tcW w:w="906" w:type="dxa"/>
            <w:vMerge/>
            <w:tcBorders>
              <w:top w:val="outset" w:sz="6" w:space="0" w:color="auto"/>
              <w:left w:val="outset" w:sz="6" w:space="0" w:color="auto"/>
              <w:bottom w:val="outset" w:sz="6" w:space="0" w:color="auto"/>
              <w:right w:val="outset" w:sz="6" w:space="0" w:color="auto"/>
            </w:tcBorders>
            <w:vAlign w:val="center"/>
            <w:hideMark/>
          </w:tcPr>
          <w:p w14:paraId="420C662C" w14:textId="77777777" w:rsidR="008476AB" w:rsidRPr="00DF221A" w:rsidRDefault="008476AB" w:rsidP="008476AB">
            <w:pPr>
              <w:rPr>
                <w:iCs/>
              </w:rPr>
            </w:pPr>
          </w:p>
        </w:tc>
        <w:tc>
          <w:tcPr>
            <w:tcW w:w="1037" w:type="dxa"/>
            <w:tcBorders>
              <w:top w:val="outset" w:sz="6" w:space="0" w:color="auto"/>
              <w:left w:val="outset" w:sz="6" w:space="0" w:color="auto"/>
              <w:bottom w:val="outset" w:sz="6" w:space="0" w:color="auto"/>
              <w:right w:val="outset" w:sz="6" w:space="0" w:color="auto"/>
            </w:tcBorders>
            <w:vAlign w:val="center"/>
            <w:hideMark/>
          </w:tcPr>
          <w:p w14:paraId="70B86CB7" w14:textId="77777777" w:rsidR="008476AB" w:rsidRPr="00DF221A" w:rsidRDefault="008476AB" w:rsidP="008476AB">
            <w:pPr>
              <w:rPr>
                <w:iCs/>
              </w:rPr>
            </w:pPr>
            <w:r w:rsidRPr="00DF221A">
              <w:t>0</w:t>
            </w:r>
          </w:p>
        </w:tc>
        <w:tc>
          <w:tcPr>
            <w:tcW w:w="1353" w:type="dxa"/>
            <w:tcBorders>
              <w:top w:val="outset" w:sz="6" w:space="0" w:color="auto"/>
              <w:left w:val="outset" w:sz="6" w:space="0" w:color="auto"/>
              <w:bottom w:val="outset" w:sz="6" w:space="0" w:color="auto"/>
              <w:right w:val="outset" w:sz="6" w:space="0" w:color="auto"/>
            </w:tcBorders>
            <w:vAlign w:val="center"/>
            <w:hideMark/>
          </w:tcPr>
          <w:p w14:paraId="6E2F944D" w14:textId="77777777" w:rsidR="008476AB" w:rsidRPr="00DF221A" w:rsidRDefault="008476AB" w:rsidP="008476AB">
            <w:pPr>
              <w:rPr>
                <w:iCs/>
              </w:rPr>
            </w:pPr>
            <w:r w:rsidRPr="00DF221A">
              <w:t>0</w:t>
            </w:r>
          </w:p>
        </w:tc>
      </w:tr>
      <w:tr w:rsidR="008476AB" w:rsidRPr="002818C1" w14:paraId="299EC68E"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238C8EF7" w14:textId="77777777" w:rsidR="008476AB" w:rsidRPr="00DF221A" w:rsidRDefault="008476AB" w:rsidP="008476AB">
            <w:pPr>
              <w:rPr>
                <w:iCs/>
              </w:rPr>
            </w:pPr>
            <w:r w:rsidRPr="00DF221A">
              <w:rPr>
                <w:iCs/>
              </w:rPr>
              <w:lastRenderedPageBreak/>
              <w:t>6. Detalizēts ieņēmumu un izdevumu aprēķins (ja nepieciešams, detalizētu ieņēmumu un izdevumu aprēķinu var pievienot anotācijas pielikumā)</w:t>
            </w:r>
          </w:p>
        </w:tc>
        <w:tc>
          <w:tcPr>
            <w:tcW w:w="7409" w:type="dxa"/>
            <w:gridSpan w:val="7"/>
            <w:vMerge w:val="restart"/>
            <w:tcBorders>
              <w:top w:val="outset" w:sz="6" w:space="0" w:color="auto"/>
              <w:left w:val="outset" w:sz="6" w:space="0" w:color="auto"/>
              <w:bottom w:val="outset" w:sz="6" w:space="0" w:color="auto"/>
              <w:right w:val="outset" w:sz="6" w:space="0" w:color="auto"/>
            </w:tcBorders>
            <w:vAlign w:val="center"/>
            <w:hideMark/>
          </w:tcPr>
          <w:p w14:paraId="625551A0" w14:textId="12AAE2C2" w:rsidR="008476AB" w:rsidRPr="00DF221A" w:rsidRDefault="008476AB" w:rsidP="008476AB">
            <w:pPr>
              <w:jc w:val="both"/>
            </w:pPr>
            <w:r w:rsidRPr="00DF221A">
              <w:t>Nepieciešamo izmaiņu veikšanai VID informācijas sistēmās 2020.gadā ir nepieciešams finansējums 155 000 EUR apmērā, tai skaitā:</w:t>
            </w:r>
          </w:p>
          <w:p w14:paraId="7E29544B" w14:textId="77777777" w:rsidR="008476AB" w:rsidRPr="00DF221A" w:rsidRDefault="008476AB" w:rsidP="008476AB">
            <w:pPr>
              <w:numPr>
                <w:ilvl w:val="0"/>
                <w:numId w:val="27"/>
              </w:numPr>
              <w:jc w:val="both"/>
            </w:pPr>
            <w:r w:rsidRPr="00DF221A">
              <w:t>Elektroniskās deklarēšanas sistēmā (EDS) – 45 000 EUR;</w:t>
            </w:r>
          </w:p>
          <w:p w14:paraId="1293B40A" w14:textId="77777777" w:rsidR="008476AB" w:rsidRPr="00DF221A" w:rsidRDefault="008476AB" w:rsidP="008476AB">
            <w:pPr>
              <w:numPr>
                <w:ilvl w:val="0"/>
                <w:numId w:val="27"/>
              </w:numPr>
              <w:jc w:val="both"/>
            </w:pPr>
            <w:r w:rsidRPr="00DF221A">
              <w:t>Maksājumu administrēšanas informācijas sistēmā (MAIS) – 30 000 EUR;</w:t>
            </w:r>
          </w:p>
          <w:p w14:paraId="476EA199" w14:textId="77777777" w:rsidR="008476AB" w:rsidRPr="00DF221A" w:rsidRDefault="008476AB" w:rsidP="008476AB">
            <w:pPr>
              <w:numPr>
                <w:ilvl w:val="0"/>
                <w:numId w:val="27"/>
              </w:numPr>
              <w:jc w:val="both"/>
            </w:pPr>
            <w:r w:rsidRPr="00DF221A">
              <w:t>Datu noliktavas sistēmā (DNS) – 50 000 EUR;</w:t>
            </w:r>
          </w:p>
          <w:p w14:paraId="7A3A4CBC" w14:textId="77777777" w:rsidR="008476AB" w:rsidRPr="00DF221A" w:rsidRDefault="008476AB" w:rsidP="008476AB">
            <w:pPr>
              <w:numPr>
                <w:ilvl w:val="0"/>
                <w:numId w:val="27"/>
              </w:numPr>
              <w:jc w:val="both"/>
            </w:pPr>
            <w:r w:rsidRPr="00DF221A">
              <w:t>VID publiskojamajā datu bāzē (PDB) – 30 000 EUR.</w:t>
            </w:r>
          </w:p>
        </w:tc>
      </w:tr>
      <w:tr w:rsidR="008476AB" w:rsidRPr="002818C1" w14:paraId="0CF16AB9"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4B33EB9C" w14:textId="77777777" w:rsidR="008476AB" w:rsidRPr="00DF221A" w:rsidRDefault="008476AB" w:rsidP="008476AB">
            <w:pPr>
              <w:rPr>
                <w:iCs/>
              </w:rPr>
            </w:pPr>
            <w:r w:rsidRPr="00DF221A">
              <w:rPr>
                <w:iCs/>
              </w:rPr>
              <w:t>6.1. detalizēts ieņēmumu aprēķins</w:t>
            </w:r>
          </w:p>
        </w:tc>
        <w:tc>
          <w:tcPr>
            <w:tcW w:w="7409" w:type="dxa"/>
            <w:gridSpan w:val="7"/>
            <w:vMerge/>
            <w:tcBorders>
              <w:top w:val="outset" w:sz="6" w:space="0" w:color="auto"/>
              <w:left w:val="outset" w:sz="6" w:space="0" w:color="auto"/>
              <w:bottom w:val="outset" w:sz="6" w:space="0" w:color="auto"/>
              <w:right w:val="outset" w:sz="6" w:space="0" w:color="auto"/>
            </w:tcBorders>
            <w:vAlign w:val="center"/>
            <w:hideMark/>
          </w:tcPr>
          <w:p w14:paraId="21E29817" w14:textId="77777777" w:rsidR="008476AB" w:rsidRPr="00DF221A" w:rsidRDefault="008476AB" w:rsidP="008476AB">
            <w:pPr>
              <w:rPr>
                <w:iCs/>
              </w:rPr>
            </w:pPr>
          </w:p>
        </w:tc>
      </w:tr>
      <w:tr w:rsidR="008476AB" w:rsidRPr="002818C1" w14:paraId="32075BA3"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2497EFCF" w14:textId="77777777" w:rsidR="008476AB" w:rsidRPr="00DF221A" w:rsidRDefault="008476AB" w:rsidP="008476AB">
            <w:pPr>
              <w:rPr>
                <w:iCs/>
              </w:rPr>
            </w:pPr>
            <w:r w:rsidRPr="00DF221A">
              <w:rPr>
                <w:iCs/>
              </w:rPr>
              <w:t>6.2. detalizēts izdevumu aprēķins</w:t>
            </w:r>
          </w:p>
        </w:tc>
        <w:tc>
          <w:tcPr>
            <w:tcW w:w="7409" w:type="dxa"/>
            <w:gridSpan w:val="7"/>
            <w:vMerge/>
            <w:tcBorders>
              <w:top w:val="outset" w:sz="6" w:space="0" w:color="auto"/>
              <w:left w:val="outset" w:sz="6" w:space="0" w:color="auto"/>
              <w:bottom w:val="outset" w:sz="6" w:space="0" w:color="auto"/>
              <w:right w:val="outset" w:sz="6" w:space="0" w:color="auto"/>
            </w:tcBorders>
            <w:vAlign w:val="center"/>
            <w:hideMark/>
          </w:tcPr>
          <w:p w14:paraId="73D79F4E" w14:textId="77777777" w:rsidR="008476AB" w:rsidRPr="00DF221A" w:rsidRDefault="008476AB" w:rsidP="008476AB">
            <w:pPr>
              <w:rPr>
                <w:iCs/>
              </w:rPr>
            </w:pPr>
          </w:p>
        </w:tc>
      </w:tr>
      <w:tr w:rsidR="008476AB" w:rsidRPr="002818C1" w14:paraId="393C5C9D"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5F53500F" w14:textId="77777777" w:rsidR="008476AB" w:rsidRPr="00DF221A" w:rsidRDefault="008476AB" w:rsidP="008476AB">
            <w:pPr>
              <w:rPr>
                <w:iCs/>
              </w:rPr>
            </w:pPr>
            <w:r w:rsidRPr="00DF221A">
              <w:rPr>
                <w:iCs/>
              </w:rPr>
              <w:t>7. Amata vietu skaita izmaiņas</w:t>
            </w:r>
          </w:p>
        </w:tc>
        <w:tc>
          <w:tcPr>
            <w:tcW w:w="7409" w:type="dxa"/>
            <w:gridSpan w:val="7"/>
            <w:tcBorders>
              <w:top w:val="outset" w:sz="6" w:space="0" w:color="auto"/>
              <w:left w:val="outset" w:sz="6" w:space="0" w:color="auto"/>
              <w:bottom w:val="outset" w:sz="6" w:space="0" w:color="auto"/>
              <w:right w:val="outset" w:sz="6" w:space="0" w:color="auto"/>
            </w:tcBorders>
            <w:vAlign w:val="center"/>
            <w:hideMark/>
          </w:tcPr>
          <w:p w14:paraId="1A33331B" w14:textId="77777777" w:rsidR="008476AB" w:rsidRPr="00DF221A" w:rsidRDefault="008476AB" w:rsidP="008476AB">
            <w:pPr>
              <w:rPr>
                <w:iCs/>
              </w:rPr>
            </w:pPr>
            <w:r w:rsidRPr="00DF221A">
              <w:t>Nav attiecināms.</w:t>
            </w:r>
          </w:p>
        </w:tc>
      </w:tr>
      <w:tr w:rsidR="008476AB" w:rsidRPr="002818C1" w14:paraId="3C43FF73" w14:textId="77777777" w:rsidTr="008476AB">
        <w:trPr>
          <w:tblCellSpacing w:w="15" w:type="dxa"/>
        </w:trPr>
        <w:tc>
          <w:tcPr>
            <w:tcW w:w="2041" w:type="dxa"/>
            <w:tcBorders>
              <w:top w:val="outset" w:sz="6" w:space="0" w:color="auto"/>
              <w:left w:val="outset" w:sz="6" w:space="0" w:color="auto"/>
              <w:bottom w:val="outset" w:sz="6" w:space="0" w:color="auto"/>
              <w:right w:val="outset" w:sz="6" w:space="0" w:color="auto"/>
            </w:tcBorders>
            <w:vAlign w:val="center"/>
            <w:hideMark/>
          </w:tcPr>
          <w:p w14:paraId="5BB9C9A7" w14:textId="77777777" w:rsidR="008476AB" w:rsidRPr="00DF221A" w:rsidRDefault="008476AB" w:rsidP="008476AB">
            <w:pPr>
              <w:rPr>
                <w:iCs/>
              </w:rPr>
            </w:pPr>
            <w:r w:rsidRPr="00DF221A">
              <w:rPr>
                <w:iCs/>
              </w:rPr>
              <w:t>8. Cita informācija</w:t>
            </w:r>
          </w:p>
        </w:tc>
        <w:tc>
          <w:tcPr>
            <w:tcW w:w="7409" w:type="dxa"/>
            <w:gridSpan w:val="7"/>
            <w:tcBorders>
              <w:top w:val="outset" w:sz="6" w:space="0" w:color="auto"/>
              <w:left w:val="outset" w:sz="6" w:space="0" w:color="auto"/>
              <w:bottom w:val="outset" w:sz="6" w:space="0" w:color="auto"/>
              <w:right w:val="outset" w:sz="6" w:space="0" w:color="auto"/>
            </w:tcBorders>
            <w:vAlign w:val="center"/>
            <w:hideMark/>
          </w:tcPr>
          <w:p w14:paraId="0179E49D" w14:textId="40C9F635" w:rsidR="008476AB" w:rsidRPr="00DF221A" w:rsidRDefault="008476AB" w:rsidP="008476AB">
            <w:pPr>
              <w:jc w:val="both"/>
              <w:rPr>
                <w:iCs/>
              </w:rPr>
            </w:pPr>
            <w:r w:rsidRPr="00DF221A">
              <w:t xml:space="preserve">2020.gadā nepieciešamo izmaiņu veikšanai </w:t>
            </w:r>
            <w:r w:rsidR="00E60995" w:rsidRPr="00DF221A">
              <w:t xml:space="preserve">VID </w:t>
            </w:r>
            <w:r w:rsidRPr="00DF221A">
              <w:t>informācijas sistēmās nepieciešamais finansējums 155 000 EUR apmērā tiks nodrošināts Finanšu ministrijas budžeta programm</w:t>
            </w:r>
            <w:r w:rsidR="00D810FC">
              <w:t>ā</w:t>
            </w:r>
            <w:r w:rsidRPr="00DF221A">
              <w:t xml:space="preserve"> 33.00.00 “Valsts ieņēmumu un muitas politikas nodrošināšana” piešķirtā finansējuma ietvaros.</w:t>
            </w:r>
          </w:p>
        </w:tc>
      </w:tr>
    </w:tbl>
    <w:p w14:paraId="1FF5601B" w14:textId="17A1256E" w:rsidR="00496005" w:rsidRPr="00DF221A" w:rsidRDefault="00496005"/>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98"/>
      </w:tblGrid>
      <w:tr w:rsidR="007437DD" w:rsidRPr="002818C1" w14:paraId="684C0813" w14:textId="77777777" w:rsidTr="00726FF5">
        <w:trPr>
          <w:trHeight w:val="419"/>
        </w:trPr>
        <w:tc>
          <w:tcPr>
            <w:tcW w:w="5000" w:type="pct"/>
            <w:vAlign w:val="center"/>
          </w:tcPr>
          <w:p w14:paraId="03B8EC40" w14:textId="77777777" w:rsidR="007437DD" w:rsidRPr="00DF221A" w:rsidRDefault="007437DD" w:rsidP="00D77228">
            <w:pPr>
              <w:jc w:val="center"/>
              <w:rPr>
                <w:b/>
                <w:iCs/>
              </w:rPr>
            </w:pPr>
            <w:r w:rsidRPr="00DF221A">
              <w:rPr>
                <w:b/>
                <w:bCs/>
              </w:rPr>
              <w:t>IV. Tiesību akta projekta ietekme uz spēkā esošo tiesību normu sistēmu</w:t>
            </w:r>
          </w:p>
        </w:tc>
      </w:tr>
      <w:tr w:rsidR="007437DD" w:rsidRPr="002818C1" w14:paraId="423698F2" w14:textId="77777777" w:rsidTr="00726FF5">
        <w:trPr>
          <w:trHeight w:val="419"/>
        </w:trPr>
        <w:tc>
          <w:tcPr>
            <w:tcW w:w="5000" w:type="pct"/>
            <w:vAlign w:val="center"/>
          </w:tcPr>
          <w:p w14:paraId="47DE9CEA" w14:textId="64DE6F43" w:rsidR="007437DD" w:rsidRPr="00DF221A" w:rsidRDefault="00B0035B" w:rsidP="00D77228">
            <w:pPr>
              <w:jc w:val="center"/>
              <w:rPr>
                <w:b/>
                <w:bCs/>
                <w:iCs/>
              </w:rPr>
            </w:pPr>
            <w:r w:rsidRPr="00DF221A">
              <w:t>P</w:t>
            </w:r>
            <w:r w:rsidR="007437DD" w:rsidRPr="00DF221A">
              <w:t>rojekts šo jomu neskar</w:t>
            </w:r>
            <w:r w:rsidR="00496005" w:rsidRPr="00DF221A">
              <w:t>.</w:t>
            </w:r>
          </w:p>
        </w:tc>
      </w:tr>
    </w:tbl>
    <w:p w14:paraId="439650E2" w14:textId="77777777" w:rsidR="007437DD" w:rsidRPr="00DF221A" w:rsidRDefault="007437DD" w:rsidP="007437DD">
      <w:pPr>
        <w:rPr>
          <w:iCs/>
        </w:rPr>
      </w:pPr>
    </w:p>
    <w:tbl>
      <w:tblPr>
        <w:tblW w:w="9498" w:type="dxa"/>
        <w:tblInd w:w="-292"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498"/>
      </w:tblGrid>
      <w:tr w:rsidR="007437DD" w:rsidRPr="002818C1" w14:paraId="244B7B85" w14:textId="77777777" w:rsidTr="00726FF5">
        <w:tc>
          <w:tcPr>
            <w:tcW w:w="9498"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A9C730" w14:textId="77777777" w:rsidR="007437DD" w:rsidRPr="00DF221A" w:rsidRDefault="007437DD" w:rsidP="00D77228">
            <w:pPr>
              <w:spacing w:before="100" w:beforeAutospacing="1" w:after="100" w:afterAutospacing="1" w:line="293" w:lineRule="atLeast"/>
              <w:jc w:val="center"/>
              <w:rPr>
                <w:b/>
                <w:bCs/>
                <w:iCs/>
              </w:rPr>
            </w:pPr>
            <w:r w:rsidRPr="00DF221A">
              <w:rPr>
                <w:b/>
                <w:bCs/>
              </w:rPr>
              <w:t>V. Tiesību akta projekta atbilstība Latvijas Republikas starptautiskajām saistībām</w:t>
            </w:r>
          </w:p>
        </w:tc>
      </w:tr>
      <w:tr w:rsidR="007437DD" w:rsidRPr="002818C1" w14:paraId="4C5A4947" w14:textId="77777777" w:rsidTr="00726FF5">
        <w:tc>
          <w:tcPr>
            <w:tcW w:w="9498" w:type="dxa"/>
            <w:tcBorders>
              <w:top w:val="outset" w:sz="6" w:space="0" w:color="414142"/>
              <w:left w:val="outset" w:sz="6" w:space="0" w:color="414142"/>
              <w:bottom w:val="outset" w:sz="6" w:space="0" w:color="414142"/>
              <w:right w:val="outset" w:sz="6" w:space="0" w:color="414142"/>
            </w:tcBorders>
            <w:shd w:val="clear" w:color="auto" w:fill="FFFFFF"/>
            <w:hideMark/>
          </w:tcPr>
          <w:p w14:paraId="7ECE5330" w14:textId="2844ABCB" w:rsidR="007437DD" w:rsidRPr="00DF221A" w:rsidRDefault="00B0035B" w:rsidP="00D77228">
            <w:pPr>
              <w:jc w:val="center"/>
              <w:rPr>
                <w:iCs/>
              </w:rPr>
            </w:pPr>
            <w:r w:rsidRPr="00DF221A">
              <w:t>P</w:t>
            </w:r>
            <w:r w:rsidR="007437DD" w:rsidRPr="00DF221A">
              <w:t>rojekts šo jomu neskar</w:t>
            </w:r>
            <w:r w:rsidR="00496005" w:rsidRPr="00DF221A">
              <w:t>.</w:t>
            </w:r>
          </w:p>
        </w:tc>
      </w:tr>
    </w:tbl>
    <w:p w14:paraId="05CFC8E4" w14:textId="31BC839E" w:rsidR="007437DD" w:rsidRPr="00DF221A" w:rsidRDefault="007437DD"/>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21"/>
        <w:gridCol w:w="1701"/>
        <w:gridCol w:w="7371"/>
      </w:tblGrid>
      <w:tr w:rsidR="00ED0B51" w:rsidRPr="002818C1" w14:paraId="53853B95" w14:textId="77777777" w:rsidTr="00726FF5">
        <w:trPr>
          <w:trHeight w:val="349"/>
          <w:jc w:val="center"/>
        </w:trPr>
        <w:tc>
          <w:tcPr>
            <w:tcW w:w="9493" w:type="dxa"/>
            <w:gridSpan w:val="3"/>
            <w:vAlign w:val="center"/>
          </w:tcPr>
          <w:p w14:paraId="1CA726B9" w14:textId="77777777" w:rsidR="00594655" w:rsidRPr="00DF221A" w:rsidRDefault="00594655" w:rsidP="00F14184">
            <w:pPr>
              <w:pStyle w:val="naisnod"/>
              <w:spacing w:before="0" w:after="0"/>
              <w:ind w:left="57" w:right="57"/>
            </w:pPr>
            <w:r w:rsidRPr="00DF221A">
              <w:t>VI. Sabiedrības līdzdalība un komunikācijas aktivitātes</w:t>
            </w:r>
          </w:p>
        </w:tc>
      </w:tr>
      <w:tr w:rsidR="000C395A" w:rsidRPr="002818C1" w14:paraId="4967F530" w14:textId="77777777" w:rsidTr="00726FF5">
        <w:trPr>
          <w:trHeight w:val="392"/>
          <w:jc w:val="center"/>
        </w:trPr>
        <w:tc>
          <w:tcPr>
            <w:tcW w:w="421" w:type="dxa"/>
          </w:tcPr>
          <w:p w14:paraId="394B9BB2" w14:textId="77777777" w:rsidR="000C395A" w:rsidRPr="00DF221A" w:rsidRDefault="000C395A" w:rsidP="000C395A">
            <w:pPr>
              <w:pStyle w:val="naisnod"/>
              <w:spacing w:before="0" w:after="0"/>
              <w:ind w:left="57" w:right="57"/>
              <w:jc w:val="both"/>
            </w:pPr>
            <w:r w:rsidRPr="00DF221A">
              <w:rPr>
                <w:b w:val="0"/>
                <w:bCs w:val="0"/>
              </w:rPr>
              <w:t>1.</w:t>
            </w:r>
          </w:p>
        </w:tc>
        <w:tc>
          <w:tcPr>
            <w:tcW w:w="1701" w:type="dxa"/>
          </w:tcPr>
          <w:p w14:paraId="24A0C9F7" w14:textId="77777777" w:rsidR="000C395A" w:rsidRPr="00DF221A" w:rsidRDefault="000C395A" w:rsidP="000C395A">
            <w:pPr>
              <w:pStyle w:val="naisf"/>
              <w:spacing w:before="0" w:after="0"/>
              <w:ind w:firstLine="0"/>
              <w:jc w:val="left"/>
            </w:pPr>
            <w:r w:rsidRPr="00DF221A">
              <w:t>Plānotās sabiedrības līdzdalības un komunikācijas aktivitātes saistībā ar projektu</w:t>
            </w:r>
          </w:p>
        </w:tc>
        <w:tc>
          <w:tcPr>
            <w:tcW w:w="7371" w:type="dxa"/>
          </w:tcPr>
          <w:p w14:paraId="3D88EFE5" w14:textId="3289A096" w:rsidR="000C395A" w:rsidRPr="00DF221A" w:rsidRDefault="000C395A" w:rsidP="000C395A">
            <w:pPr>
              <w:shd w:val="clear" w:color="auto" w:fill="FFFFFF"/>
              <w:jc w:val="both"/>
              <w:rPr>
                <w:iCs/>
                <w:highlight w:val="green"/>
              </w:rPr>
            </w:pPr>
            <w:r w:rsidRPr="00F758B1">
              <w:t>Informācija par projekta izstrādi ir publicēta Finanšu ministrijas tīmekļvietnē sadaļā “Sabiedrības līdzdalība” – “Tiesību aktu projekti” – “Nodokļu politika”. Līdz ar to sabiedrības pārstāvji varē</w:t>
            </w:r>
            <w:r w:rsidR="00FC6DDF">
              <w:t>ja</w:t>
            </w:r>
            <w:r w:rsidRPr="00F758B1">
              <w:t xml:space="preserve"> līdzdarboties projekta izstrādē, rakstveidā sniedzot viedokļus par projektu. Tāpat sabiedrības pārstāvji varēs sniegt viedokļus par projektu pēc tā izsludināšanas Valsts sekretāru sanāksmē.</w:t>
            </w:r>
          </w:p>
        </w:tc>
      </w:tr>
      <w:tr w:rsidR="000C395A" w:rsidRPr="002818C1" w14:paraId="037D2B74" w14:textId="77777777" w:rsidTr="00726FF5">
        <w:trPr>
          <w:trHeight w:val="425"/>
          <w:jc w:val="center"/>
        </w:trPr>
        <w:tc>
          <w:tcPr>
            <w:tcW w:w="421" w:type="dxa"/>
          </w:tcPr>
          <w:p w14:paraId="343619D7" w14:textId="012C9BB9" w:rsidR="000C395A" w:rsidRPr="00DF221A" w:rsidRDefault="000C395A" w:rsidP="000C395A">
            <w:pPr>
              <w:pStyle w:val="naisnod"/>
              <w:spacing w:before="0" w:after="0"/>
              <w:ind w:left="57" w:right="57"/>
              <w:jc w:val="both"/>
            </w:pPr>
            <w:r w:rsidRPr="00DF221A">
              <w:rPr>
                <w:b w:val="0"/>
                <w:bCs w:val="0"/>
              </w:rPr>
              <w:t>2.</w:t>
            </w:r>
          </w:p>
        </w:tc>
        <w:tc>
          <w:tcPr>
            <w:tcW w:w="1701" w:type="dxa"/>
          </w:tcPr>
          <w:p w14:paraId="1A8A1A0F" w14:textId="77777777" w:rsidR="000C395A" w:rsidRPr="00DF221A" w:rsidRDefault="000C395A" w:rsidP="000C395A">
            <w:pPr>
              <w:pStyle w:val="naisf"/>
              <w:spacing w:before="0" w:after="0"/>
              <w:ind w:firstLine="0"/>
              <w:jc w:val="left"/>
            </w:pPr>
            <w:r w:rsidRPr="00DF221A">
              <w:t>Sabiedrības līdzdalība projekta izstrādē</w:t>
            </w:r>
          </w:p>
        </w:tc>
        <w:tc>
          <w:tcPr>
            <w:tcW w:w="7371" w:type="dxa"/>
          </w:tcPr>
          <w:p w14:paraId="604AC1CF" w14:textId="64E25921" w:rsidR="000C395A" w:rsidRDefault="000C395A" w:rsidP="000C395A">
            <w:pPr>
              <w:shd w:val="clear" w:color="auto" w:fill="FFFFFF"/>
              <w:jc w:val="both"/>
            </w:pPr>
            <w:r w:rsidRPr="00F758B1">
              <w:t xml:space="preserve">Sabiedrības pārstāvji varēja līdzdarboties projekta izstrādē, rakstveidā sniedzot viedokļus par projektu, par kuru uzziņa publicēta 2020.gada </w:t>
            </w:r>
            <w:r w:rsidR="00077E84">
              <w:t>16.martā</w:t>
            </w:r>
            <w:r w:rsidRPr="00F758B1">
              <w:t xml:space="preserve"> Finanšu ministrijas tīmekļvietnē sadaļā “Sabiedrības līdzdalība” – “Tiesību aktu projekti” – “Nodokļu politika”, adrese:</w:t>
            </w:r>
          </w:p>
          <w:p w14:paraId="3A2E4B55" w14:textId="5C462DF2" w:rsidR="00967045" w:rsidRDefault="00573D8F" w:rsidP="00967045">
            <w:pPr>
              <w:pStyle w:val="NormalWeb"/>
              <w:spacing w:before="0" w:beforeAutospacing="0" w:after="0" w:afterAutospacing="0"/>
              <w:jc w:val="both"/>
              <w:rPr>
                <w:u w:val="single"/>
              </w:rPr>
            </w:pPr>
            <w:hyperlink r:id="rId11" w:anchor="project642" w:history="1">
              <w:r w:rsidR="00967045" w:rsidRPr="00441DA1">
                <w:rPr>
                  <w:rStyle w:val="Hyperlink"/>
                </w:rPr>
                <w:t>https://www.fm.gov.lv/lv/sabiedribas_lidzdaliba/tiesibu_aktu_projekti/nodoklu_politika#project642</w:t>
              </w:r>
            </w:hyperlink>
          </w:p>
          <w:p w14:paraId="5C4CA5B0" w14:textId="2016C872" w:rsidR="00967045" w:rsidRPr="00967045" w:rsidRDefault="00967045" w:rsidP="00967045">
            <w:pPr>
              <w:pStyle w:val="NormalWeb"/>
              <w:spacing w:before="0" w:beforeAutospacing="0" w:after="0" w:afterAutospacing="0"/>
              <w:jc w:val="both"/>
            </w:pPr>
            <w:r>
              <w:rPr>
                <w:i/>
                <w:iCs/>
              </w:rPr>
              <w:t>un Ministru kabineta tīmekļvietnē sadaļā “Valsts kanceleja” – “Sabiedrības līdzdalība</w:t>
            </w:r>
            <w:r>
              <w:t xml:space="preserve">”, </w:t>
            </w:r>
            <w:r>
              <w:rPr>
                <w:i/>
                <w:iCs/>
              </w:rPr>
              <w:t>adrese:</w:t>
            </w:r>
            <w:r>
              <w:t xml:space="preserve"> </w:t>
            </w:r>
            <w:hyperlink r:id="rId12" w:history="1">
              <w:r>
                <w:rPr>
                  <w:rStyle w:val="Hyperlink"/>
                </w:rPr>
                <w:t>https://mk.gov.lv/content/ministru-kabineta-diskusiju-dokumenti</w:t>
              </w:r>
            </w:hyperlink>
            <w:r>
              <w:rPr>
                <w:color w:val="0070C0"/>
                <w:u w:val="single"/>
              </w:rPr>
              <w:t>.</w:t>
            </w:r>
          </w:p>
        </w:tc>
      </w:tr>
      <w:tr w:rsidR="00ED0B51" w:rsidRPr="002818C1" w14:paraId="75C79E39" w14:textId="77777777" w:rsidTr="00726FF5">
        <w:trPr>
          <w:trHeight w:val="369"/>
          <w:jc w:val="center"/>
        </w:trPr>
        <w:tc>
          <w:tcPr>
            <w:tcW w:w="421" w:type="dxa"/>
            <w:tcBorders>
              <w:top w:val="single" w:sz="4" w:space="0" w:color="auto"/>
              <w:left w:val="single" w:sz="4" w:space="0" w:color="auto"/>
              <w:bottom w:val="single" w:sz="4" w:space="0" w:color="auto"/>
              <w:right w:val="single" w:sz="4" w:space="0" w:color="auto"/>
            </w:tcBorders>
          </w:tcPr>
          <w:p w14:paraId="73F8C4CC" w14:textId="4B5AF242" w:rsidR="00594655" w:rsidRPr="00DF221A" w:rsidRDefault="00594655" w:rsidP="00F14184">
            <w:pPr>
              <w:pStyle w:val="naisnod"/>
              <w:spacing w:before="0" w:after="0"/>
              <w:ind w:left="57" w:right="57"/>
              <w:jc w:val="both"/>
            </w:pPr>
            <w:r w:rsidRPr="00DF221A">
              <w:rPr>
                <w:b w:val="0"/>
                <w:bCs w:val="0"/>
              </w:rPr>
              <w:t>3.</w:t>
            </w:r>
          </w:p>
        </w:tc>
        <w:tc>
          <w:tcPr>
            <w:tcW w:w="1701" w:type="dxa"/>
            <w:tcBorders>
              <w:top w:val="single" w:sz="4" w:space="0" w:color="auto"/>
              <w:left w:val="single" w:sz="4" w:space="0" w:color="auto"/>
              <w:bottom w:val="single" w:sz="4" w:space="0" w:color="auto"/>
              <w:right w:val="single" w:sz="4" w:space="0" w:color="auto"/>
            </w:tcBorders>
          </w:tcPr>
          <w:p w14:paraId="1CF74F99" w14:textId="77777777" w:rsidR="00594655" w:rsidRPr="00DF221A" w:rsidRDefault="00594655" w:rsidP="00F14184">
            <w:pPr>
              <w:pStyle w:val="naisf"/>
              <w:spacing w:before="0" w:after="0"/>
              <w:ind w:firstLine="0"/>
              <w:jc w:val="left"/>
            </w:pPr>
            <w:r w:rsidRPr="00DF221A">
              <w:t>Sabiedrības līdzdalības rezultāti</w:t>
            </w:r>
          </w:p>
          <w:p w14:paraId="29A2C723" w14:textId="47582E5C" w:rsidR="005C5121" w:rsidRPr="00DF221A" w:rsidRDefault="005C5121" w:rsidP="00F14184">
            <w:pPr>
              <w:pStyle w:val="naisf"/>
              <w:spacing w:before="0" w:after="0"/>
              <w:ind w:firstLine="0"/>
              <w:jc w:val="left"/>
            </w:pPr>
          </w:p>
        </w:tc>
        <w:tc>
          <w:tcPr>
            <w:tcW w:w="7371" w:type="dxa"/>
            <w:tcBorders>
              <w:top w:val="single" w:sz="4" w:space="0" w:color="auto"/>
              <w:left w:val="single" w:sz="4" w:space="0" w:color="auto"/>
              <w:bottom w:val="single" w:sz="4" w:space="0" w:color="auto"/>
              <w:right w:val="single" w:sz="4" w:space="0" w:color="auto"/>
            </w:tcBorders>
          </w:tcPr>
          <w:p w14:paraId="64BE5B76" w14:textId="0539A2D2" w:rsidR="00354A6F" w:rsidRPr="00DF221A" w:rsidRDefault="00C61D81" w:rsidP="007670B9">
            <w:pPr>
              <w:ind w:right="57"/>
              <w:jc w:val="both"/>
            </w:pPr>
            <w:r w:rsidRPr="00C61D81">
              <w:lastRenderedPageBreak/>
              <w:t>Sabiedrības pārstāvju iebildumi un priekšlikumi nav saņemti.</w:t>
            </w:r>
          </w:p>
        </w:tc>
      </w:tr>
      <w:tr w:rsidR="00594655" w:rsidRPr="002818C1" w14:paraId="0E609777" w14:textId="77777777" w:rsidTr="00726FF5">
        <w:trPr>
          <w:trHeight w:val="369"/>
          <w:jc w:val="center"/>
        </w:trPr>
        <w:tc>
          <w:tcPr>
            <w:tcW w:w="421" w:type="dxa"/>
            <w:tcBorders>
              <w:top w:val="single" w:sz="4" w:space="0" w:color="auto"/>
              <w:left w:val="single" w:sz="4" w:space="0" w:color="auto"/>
              <w:bottom w:val="single" w:sz="4" w:space="0" w:color="auto"/>
              <w:right w:val="single" w:sz="4" w:space="0" w:color="auto"/>
            </w:tcBorders>
          </w:tcPr>
          <w:p w14:paraId="060DE12E" w14:textId="6B839A87" w:rsidR="00594655" w:rsidRPr="00DF221A" w:rsidRDefault="00594655" w:rsidP="00F14184">
            <w:pPr>
              <w:pStyle w:val="naisnod"/>
              <w:spacing w:before="0" w:after="0"/>
              <w:ind w:left="57" w:right="57"/>
              <w:jc w:val="both"/>
              <w:rPr>
                <w:b w:val="0"/>
                <w:bCs w:val="0"/>
              </w:rPr>
            </w:pPr>
            <w:r w:rsidRPr="00DF221A">
              <w:rPr>
                <w:b w:val="0"/>
                <w:bCs w:val="0"/>
              </w:rPr>
              <w:t>4.</w:t>
            </w:r>
          </w:p>
        </w:tc>
        <w:tc>
          <w:tcPr>
            <w:tcW w:w="1701" w:type="dxa"/>
            <w:tcBorders>
              <w:top w:val="single" w:sz="4" w:space="0" w:color="auto"/>
              <w:left w:val="single" w:sz="4" w:space="0" w:color="auto"/>
              <w:bottom w:val="single" w:sz="4" w:space="0" w:color="auto"/>
              <w:right w:val="single" w:sz="4" w:space="0" w:color="auto"/>
            </w:tcBorders>
          </w:tcPr>
          <w:p w14:paraId="6524C3FC" w14:textId="77777777" w:rsidR="00594655" w:rsidRPr="00DF221A" w:rsidRDefault="00594655" w:rsidP="00F14184">
            <w:pPr>
              <w:pStyle w:val="naisf"/>
              <w:spacing w:before="0" w:after="0"/>
              <w:ind w:firstLine="0"/>
              <w:jc w:val="left"/>
            </w:pPr>
            <w:r w:rsidRPr="00DF221A">
              <w:t>Cita informācija</w:t>
            </w:r>
          </w:p>
          <w:p w14:paraId="5D84478C" w14:textId="5036E610" w:rsidR="005C5121" w:rsidRPr="00DF221A" w:rsidRDefault="005C5121" w:rsidP="00F14184">
            <w:pPr>
              <w:pStyle w:val="naisf"/>
              <w:spacing w:before="0" w:after="0"/>
              <w:ind w:firstLine="0"/>
              <w:jc w:val="left"/>
            </w:pPr>
          </w:p>
        </w:tc>
        <w:tc>
          <w:tcPr>
            <w:tcW w:w="7371" w:type="dxa"/>
            <w:tcBorders>
              <w:top w:val="single" w:sz="4" w:space="0" w:color="auto"/>
              <w:left w:val="single" w:sz="4" w:space="0" w:color="auto"/>
              <w:bottom w:val="single" w:sz="4" w:space="0" w:color="auto"/>
              <w:right w:val="single" w:sz="4" w:space="0" w:color="auto"/>
            </w:tcBorders>
          </w:tcPr>
          <w:p w14:paraId="36B9BBA6" w14:textId="7F7308FF" w:rsidR="00594655" w:rsidRPr="00DF221A" w:rsidRDefault="002C5DBA" w:rsidP="00B82A3E">
            <w:pPr>
              <w:ind w:left="57" w:right="57"/>
              <w:jc w:val="both"/>
            </w:pPr>
            <w:r w:rsidRPr="00DF221A">
              <w:t>Nav</w:t>
            </w:r>
            <w:r w:rsidR="00496005" w:rsidRPr="00DF221A">
              <w:t>.</w:t>
            </w:r>
          </w:p>
        </w:tc>
      </w:tr>
    </w:tbl>
    <w:p w14:paraId="2A9F60A3" w14:textId="3CBDBE96" w:rsidR="00594655" w:rsidRPr="00DF221A" w:rsidRDefault="00594655"/>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37"/>
        <w:gridCol w:w="3615"/>
        <w:gridCol w:w="5466"/>
      </w:tblGrid>
      <w:tr w:rsidR="00ED0B51" w:rsidRPr="002818C1" w14:paraId="3D5A8178" w14:textId="77777777" w:rsidTr="00EE5A4F">
        <w:trPr>
          <w:trHeight w:val="381"/>
          <w:jc w:val="center"/>
        </w:trPr>
        <w:tc>
          <w:tcPr>
            <w:tcW w:w="9518" w:type="dxa"/>
            <w:gridSpan w:val="3"/>
            <w:vAlign w:val="center"/>
          </w:tcPr>
          <w:p w14:paraId="3F4B0DBA" w14:textId="77777777" w:rsidR="00D175E9" w:rsidRPr="00DF221A" w:rsidRDefault="00D175E9" w:rsidP="0089091C">
            <w:pPr>
              <w:pStyle w:val="naisnod"/>
              <w:spacing w:before="0" w:after="0"/>
              <w:ind w:left="57" w:right="57"/>
            </w:pPr>
            <w:r w:rsidRPr="00DF221A">
              <w:t>VII. Tiesību akta projekta izpildes nodrošināšana un tās ietekme uz institūcijām</w:t>
            </w:r>
          </w:p>
        </w:tc>
      </w:tr>
      <w:tr w:rsidR="00ED0B51" w:rsidRPr="002818C1" w14:paraId="291D0E97" w14:textId="77777777" w:rsidTr="00EE5A4F">
        <w:trPr>
          <w:trHeight w:val="427"/>
          <w:jc w:val="center"/>
        </w:trPr>
        <w:tc>
          <w:tcPr>
            <w:tcW w:w="437" w:type="dxa"/>
          </w:tcPr>
          <w:p w14:paraId="5425BDD2" w14:textId="77777777" w:rsidR="00D175E9" w:rsidRPr="00DF221A" w:rsidRDefault="00D175E9" w:rsidP="0089091C">
            <w:pPr>
              <w:pStyle w:val="naisnod"/>
              <w:spacing w:before="0" w:after="0"/>
              <w:ind w:left="57" w:right="57"/>
              <w:jc w:val="both"/>
            </w:pPr>
            <w:r w:rsidRPr="00DF221A">
              <w:rPr>
                <w:b w:val="0"/>
                <w:bCs w:val="0"/>
              </w:rPr>
              <w:t>1.</w:t>
            </w:r>
          </w:p>
        </w:tc>
        <w:tc>
          <w:tcPr>
            <w:tcW w:w="3615" w:type="dxa"/>
          </w:tcPr>
          <w:p w14:paraId="46F00A57" w14:textId="41DFF514" w:rsidR="003E4E4D" w:rsidRPr="00DF221A" w:rsidRDefault="00D175E9" w:rsidP="00846DA7">
            <w:pPr>
              <w:pStyle w:val="naisf"/>
              <w:spacing w:before="0" w:after="0"/>
              <w:ind w:firstLine="0"/>
              <w:jc w:val="left"/>
            </w:pPr>
            <w:r w:rsidRPr="00DF221A">
              <w:t>Projekta izpildē iesaistītās institūcijas</w:t>
            </w:r>
          </w:p>
          <w:p w14:paraId="47C9C533" w14:textId="5F992D8E" w:rsidR="00D175E9" w:rsidRPr="002818C1" w:rsidRDefault="00D175E9" w:rsidP="003E4E4D"/>
        </w:tc>
        <w:tc>
          <w:tcPr>
            <w:tcW w:w="5466" w:type="dxa"/>
          </w:tcPr>
          <w:p w14:paraId="01C97869" w14:textId="55A89A86" w:rsidR="00AB41CC" w:rsidRPr="00DF221A" w:rsidRDefault="003E3556" w:rsidP="0089091C">
            <w:pPr>
              <w:shd w:val="clear" w:color="auto" w:fill="FFFFFF"/>
              <w:jc w:val="both"/>
            </w:pPr>
            <w:bookmarkStart w:id="3" w:name="p66"/>
            <w:bookmarkStart w:id="4" w:name="p67"/>
            <w:bookmarkStart w:id="5" w:name="p68"/>
            <w:bookmarkStart w:id="6" w:name="p69"/>
            <w:bookmarkEnd w:id="3"/>
            <w:bookmarkEnd w:id="4"/>
            <w:bookmarkEnd w:id="5"/>
            <w:bookmarkEnd w:id="6"/>
            <w:r w:rsidRPr="00DF221A">
              <w:t>VID</w:t>
            </w:r>
          </w:p>
        </w:tc>
      </w:tr>
      <w:tr w:rsidR="00ED0B51" w:rsidRPr="002818C1" w14:paraId="0D9143C1" w14:textId="77777777" w:rsidTr="00EE5A4F">
        <w:trPr>
          <w:trHeight w:val="463"/>
          <w:jc w:val="center"/>
        </w:trPr>
        <w:tc>
          <w:tcPr>
            <w:tcW w:w="437" w:type="dxa"/>
          </w:tcPr>
          <w:p w14:paraId="5AC58468" w14:textId="77777777" w:rsidR="00D175E9" w:rsidRPr="00DF221A" w:rsidRDefault="00D175E9" w:rsidP="0089091C">
            <w:pPr>
              <w:pStyle w:val="naisnod"/>
              <w:spacing w:before="0" w:after="0"/>
              <w:ind w:left="57" w:right="57"/>
              <w:jc w:val="both"/>
            </w:pPr>
            <w:r w:rsidRPr="00DF221A">
              <w:rPr>
                <w:b w:val="0"/>
                <w:bCs w:val="0"/>
              </w:rPr>
              <w:t>2.</w:t>
            </w:r>
          </w:p>
        </w:tc>
        <w:tc>
          <w:tcPr>
            <w:tcW w:w="3615" w:type="dxa"/>
          </w:tcPr>
          <w:p w14:paraId="66757A8C" w14:textId="77777777" w:rsidR="00D175E9" w:rsidRPr="00DF221A" w:rsidRDefault="00D175E9" w:rsidP="00846DA7">
            <w:pPr>
              <w:pStyle w:val="naisf"/>
              <w:spacing w:before="0" w:after="0"/>
              <w:ind w:firstLine="0"/>
              <w:jc w:val="left"/>
            </w:pPr>
            <w:r w:rsidRPr="00DF221A">
              <w:t>Projekta izpildes ietekme uz pārvaldes funkcijām un institucionālo struktūru</w:t>
            </w:r>
          </w:p>
          <w:p w14:paraId="43EB34DC" w14:textId="77777777" w:rsidR="00D175E9" w:rsidRPr="00DF221A" w:rsidRDefault="00D175E9" w:rsidP="00BF2464">
            <w:pPr>
              <w:pStyle w:val="naisf"/>
              <w:spacing w:before="0" w:after="0"/>
              <w:ind w:firstLine="0"/>
              <w:jc w:val="left"/>
            </w:pPr>
            <w:r w:rsidRPr="00DF221A">
              <w:t>Jaunu institūciju izveide, esošu institūciju likvidācija vai reorga</w:t>
            </w:r>
            <w:r w:rsidRPr="00DF221A">
              <w:softHyphen/>
              <w:t>nizācija, to ietekme uz institūcijas cilvēkresursiem</w:t>
            </w:r>
          </w:p>
        </w:tc>
        <w:tc>
          <w:tcPr>
            <w:tcW w:w="5466" w:type="dxa"/>
          </w:tcPr>
          <w:p w14:paraId="21F2615B" w14:textId="77777777" w:rsidR="00BC7BF1" w:rsidRDefault="00BC7BF1" w:rsidP="00BC7BF1">
            <w:pPr>
              <w:shd w:val="clear" w:color="auto" w:fill="FFFFFF"/>
              <w:jc w:val="both"/>
            </w:pPr>
            <w:r>
              <w:t>Funkcijas un uzdevumi netiek grozīti.</w:t>
            </w:r>
          </w:p>
          <w:p w14:paraId="6A8DA704" w14:textId="77777777" w:rsidR="00BC7BF1" w:rsidRDefault="00BC7BF1" w:rsidP="00BC7BF1">
            <w:pPr>
              <w:shd w:val="clear" w:color="auto" w:fill="FFFFFF"/>
              <w:jc w:val="both"/>
            </w:pPr>
            <w:r>
              <w:t>Jaunas institūcijas nav nepieciešams izveidot.</w:t>
            </w:r>
          </w:p>
          <w:p w14:paraId="574D35D2" w14:textId="77777777" w:rsidR="00BC7BF1" w:rsidRDefault="00BC7BF1" w:rsidP="00BC7BF1">
            <w:pPr>
              <w:shd w:val="clear" w:color="auto" w:fill="FFFFFF"/>
              <w:jc w:val="both"/>
            </w:pPr>
            <w:r>
              <w:t>Nav plānota esošu institūciju likvidācija vai reorganizācija.</w:t>
            </w:r>
          </w:p>
          <w:p w14:paraId="3157BA42" w14:textId="1EF71EE8" w:rsidR="00D175E9" w:rsidRPr="00DF221A" w:rsidRDefault="00BC7BF1">
            <w:pPr>
              <w:shd w:val="clear" w:color="auto" w:fill="FFFFFF"/>
              <w:jc w:val="both"/>
            </w:pPr>
            <w:r>
              <w:t xml:space="preserve">Noteikumu projekts tiks </w:t>
            </w:r>
            <w:r w:rsidR="00F4644A">
              <w:t xml:space="preserve">īstenots </w:t>
            </w:r>
            <w:r>
              <w:t>esošo cilvēkresursu ietvaros.</w:t>
            </w:r>
          </w:p>
        </w:tc>
      </w:tr>
      <w:tr w:rsidR="00D61D6C" w:rsidRPr="002818C1" w14:paraId="7A8C1CEA" w14:textId="77777777" w:rsidTr="00EE5A4F">
        <w:trPr>
          <w:trHeight w:val="402"/>
          <w:jc w:val="center"/>
        </w:trPr>
        <w:tc>
          <w:tcPr>
            <w:tcW w:w="437" w:type="dxa"/>
            <w:tcBorders>
              <w:top w:val="single" w:sz="4" w:space="0" w:color="auto"/>
              <w:left w:val="single" w:sz="4" w:space="0" w:color="auto"/>
              <w:bottom w:val="single" w:sz="4" w:space="0" w:color="auto"/>
              <w:right w:val="single" w:sz="4" w:space="0" w:color="auto"/>
            </w:tcBorders>
          </w:tcPr>
          <w:p w14:paraId="18E10B6C" w14:textId="77777777" w:rsidR="00D175E9" w:rsidRPr="00DF221A" w:rsidRDefault="00D175E9" w:rsidP="0089091C">
            <w:pPr>
              <w:pStyle w:val="naisnod"/>
              <w:spacing w:before="0" w:after="0"/>
              <w:ind w:left="57" w:right="57"/>
              <w:jc w:val="both"/>
            </w:pPr>
            <w:r w:rsidRPr="00DF221A">
              <w:rPr>
                <w:b w:val="0"/>
                <w:bCs w:val="0"/>
              </w:rPr>
              <w:t>3.</w:t>
            </w:r>
          </w:p>
        </w:tc>
        <w:tc>
          <w:tcPr>
            <w:tcW w:w="3615" w:type="dxa"/>
            <w:tcBorders>
              <w:top w:val="single" w:sz="4" w:space="0" w:color="auto"/>
              <w:left w:val="single" w:sz="4" w:space="0" w:color="auto"/>
              <w:bottom w:val="single" w:sz="4" w:space="0" w:color="auto"/>
              <w:right w:val="single" w:sz="4" w:space="0" w:color="auto"/>
            </w:tcBorders>
          </w:tcPr>
          <w:p w14:paraId="0C7FEC94" w14:textId="77777777" w:rsidR="00D175E9" w:rsidRPr="00DF221A" w:rsidRDefault="00D175E9" w:rsidP="00846DA7">
            <w:pPr>
              <w:pStyle w:val="naisf"/>
              <w:spacing w:before="0" w:after="0"/>
              <w:ind w:firstLine="0"/>
              <w:jc w:val="left"/>
            </w:pPr>
            <w:r w:rsidRPr="00DF221A">
              <w:t>Cita informācija</w:t>
            </w:r>
          </w:p>
        </w:tc>
        <w:tc>
          <w:tcPr>
            <w:tcW w:w="5466" w:type="dxa"/>
            <w:tcBorders>
              <w:top w:val="single" w:sz="4" w:space="0" w:color="auto"/>
              <w:left w:val="single" w:sz="4" w:space="0" w:color="auto"/>
              <w:bottom w:val="single" w:sz="4" w:space="0" w:color="auto"/>
              <w:right w:val="single" w:sz="4" w:space="0" w:color="auto"/>
            </w:tcBorders>
          </w:tcPr>
          <w:p w14:paraId="22A3A20A" w14:textId="28B3BC08" w:rsidR="00D175E9" w:rsidRPr="00DF221A" w:rsidRDefault="00D175E9" w:rsidP="004943A0">
            <w:pPr>
              <w:ind w:left="57" w:right="57"/>
              <w:jc w:val="both"/>
            </w:pPr>
            <w:r w:rsidRPr="00DF221A">
              <w:t>Nav</w:t>
            </w:r>
            <w:r w:rsidR="00FA4583" w:rsidRPr="00DF221A">
              <w:t>.</w:t>
            </w:r>
          </w:p>
        </w:tc>
      </w:tr>
    </w:tbl>
    <w:p w14:paraId="6C3E418E" w14:textId="632333C0" w:rsidR="00EE5A4F" w:rsidRPr="00DF221A" w:rsidRDefault="00EE5A4F" w:rsidP="007756FB"/>
    <w:p w14:paraId="588531AD" w14:textId="77777777" w:rsidR="007972CD" w:rsidRPr="00DF221A" w:rsidRDefault="007972CD" w:rsidP="007756FB"/>
    <w:p w14:paraId="16DF4A7D" w14:textId="2114DF5F" w:rsidR="004526F5" w:rsidRPr="00DF221A" w:rsidRDefault="004526F5" w:rsidP="004526F5">
      <w:pPr>
        <w:tabs>
          <w:tab w:val="right" w:pos="9071"/>
        </w:tabs>
        <w:rPr>
          <w:color w:val="000000" w:themeColor="text1"/>
        </w:rPr>
      </w:pPr>
      <w:r w:rsidRPr="00DF221A">
        <w:rPr>
          <w:color w:val="000000" w:themeColor="text1"/>
        </w:rPr>
        <w:t>Finanšu ministr</w:t>
      </w:r>
      <w:r w:rsidR="00CE28D7" w:rsidRPr="00DF221A">
        <w:rPr>
          <w:color w:val="000000" w:themeColor="text1"/>
        </w:rPr>
        <w:t>s</w:t>
      </w:r>
      <w:r w:rsidRPr="00DF221A">
        <w:rPr>
          <w:color w:val="000000" w:themeColor="text1"/>
        </w:rPr>
        <w:tab/>
      </w:r>
      <w:r w:rsidR="00CE28D7" w:rsidRPr="00DF221A">
        <w:rPr>
          <w:color w:val="000000" w:themeColor="text1"/>
        </w:rPr>
        <w:t>J</w:t>
      </w:r>
      <w:r w:rsidR="00496D7B" w:rsidRPr="00DF221A">
        <w:rPr>
          <w:color w:val="000000" w:themeColor="text1"/>
        </w:rPr>
        <w:t>.</w:t>
      </w:r>
      <w:r w:rsidR="00096311" w:rsidRPr="00DF221A">
        <w:rPr>
          <w:color w:val="000000" w:themeColor="text1"/>
        </w:rPr>
        <w:t xml:space="preserve"> </w:t>
      </w:r>
      <w:r w:rsidRPr="00DF221A">
        <w:t>Rei</w:t>
      </w:r>
      <w:r w:rsidR="00CE28D7" w:rsidRPr="00DF221A">
        <w:t>rs</w:t>
      </w:r>
    </w:p>
    <w:p w14:paraId="3B2E3A51" w14:textId="08CFAD64" w:rsidR="005C5121" w:rsidRPr="00DF221A" w:rsidRDefault="005C5121" w:rsidP="007756FB"/>
    <w:p w14:paraId="223B8C41" w14:textId="51FE5F38" w:rsidR="007972CD" w:rsidRDefault="007972CD" w:rsidP="007756FB"/>
    <w:p w14:paraId="2697C561" w14:textId="62EE5AF4" w:rsidR="00F4644A" w:rsidRDefault="00F4644A" w:rsidP="007756FB"/>
    <w:p w14:paraId="6D242FA9" w14:textId="03A9EAB4" w:rsidR="00F4644A" w:rsidRDefault="00F4644A" w:rsidP="007756FB"/>
    <w:p w14:paraId="289DA235" w14:textId="477FBF7C" w:rsidR="00F4644A" w:rsidRDefault="00F4644A" w:rsidP="007756FB"/>
    <w:p w14:paraId="0AE1C41A" w14:textId="4777282D" w:rsidR="00F4644A" w:rsidRDefault="00F4644A" w:rsidP="007756FB"/>
    <w:p w14:paraId="414D2163" w14:textId="7B2D7E7D" w:rsidR="00F4644A" w:rsidRDefault="00F4644A" w:rsidP="007756FB"/>
    <w:p w14:paraId="1B5A6A8A" w14:textId="3356A4DD" w:rsidR="00F4644A" w:rsidRDefault="00F4644A" w:rsidP="007756FB"/>
    <w:p w14:paraId="1DFF792B" w14:textId="2DA9865C" w:rsidR="00F4644A" w:rsidRDefault="00F4644A" w:rsidP="007756FB"/>
    <w:p w14:paraId="5B943397" w14:textId="626F075A" w:rsidR="00F4644A" w:rsidRDefault="00F4644A" w:rsidP="007756FB"/>
    <w:p w14:paraId="5879EF9F" w14:textId="0D8BF231" w:rsidR="00F4644A" w:rsidRDefault="00F4644A" w:rsidP="007756FB"/>
    <w:p w14:paraId="3809341D" w14:textId="6B626CD6" w:rsidR="00F4644A" w:rsidRPr="00DF221A" w:rsidRDefault="00F4644A" w:rsidP="007756FB"/>
    <w:p w14:paraId="3C97CED2" w14:textId="77777777" w:rsidR="007972CD" w:rsidRPr="00DF221A" w:rsidRDefault="007972CD" w:rsidP="007972CD">
      <w:pPr>
        <w:rPr>
          <w:sz w:val="20"/>
          <w:szCs w:val="20"/>
        </w:rPr>
      </w:pPr>
      <w:r w:rsidRPr="00DF221A">
        <w:rPr>
          <w:sz w:val="20"/>
          <w:szCs w:val="20"/>
        </w:rPr>
        <w:t>Hvaleja 67122044</w:t>
      </w:r>
    </w:p>
    <w:p w14:paraId="26E610E7" w14:textId="77777777" w:rsidR="007972CD" w:rsidRPr="00DF221A" w:rsidRDefault="00573D8F" w:rsidP="007972CD">
      <w:pPr>
        <w:rPr>
          <w:sz w:val="20"/>
          <w:szCs w:val="20"/>
        </w:rPr>
      </w:pPr>
      <w:hyperlink r:id="rId13" w:history="1">
        <w:r w:rsidR="007972CD" w:rsidRPr="00DF221A">
          <w:rPr>
            <w:rStyle w:val="Hyperlink"/>
            <w:sz w:val="20"/>
            <w:szCs w:val="20"/>
          </w:rPr>
          <w:t>Oksana.Hvaleja@vid.gov</w:t>
        </w:r>
      </w:hyperlink>
      <w:r w:rsidR="007972CD" w:rsidRPr="00DF221A">
        <w:rPr>
          <w:sz w:val="20"/>
          <w:szCs w:val="20"/>
        </w:rPr>
        <w:t xml:space="preserve">  </w:t>
      </w:r>
    </w:p>
    <w:p w14:paraId="2525F795" w14:textId="77777777" w:rsidR="007972CD" w:rsidRPr="00DF221A" w:rsidRDefault="007972CD" w:rsidP="007756FB"/>
    <w:sectPr w:rsidR="007972CD" w:rsidRPr="00DF221A" w:rsidSect="00726FF5">
      <w:headerReference w:type="even" r:id="rId14"/>
      <w:headerReference w:type="default" r:id="rId15"/>
      <w:footerReference w:type="default" r:id="rId16"/>
      <w:footerReference w:type="first" r:id="rId17"/>
      <w:pgSz w:w="11906" w:h="16838" w:code="9"/>
      <w:pgMar w:top="1134" w:right="1134" w:bottom="851" w:left="1701"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10E8F" w14:textId="77777777" w:rsidR="00573D8F" w:rsidRDefault="00573D8F">
      <w:r>
        <w:separator/>
      </w:r>
    </w:p>
  </w:endnote>
  <w:endnote w:type="continuationSeparator" w:id="0">
    <w:p w14:paraId="3AD360C3" w14:textId="77777777" w:rsidR="00573D8F" w:rsidRDefault="0057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E671" w14:textId="3CECB5F1" w:rsidR="00D77228" w:rsidRPr="00862907" w:rsidRDefault="00D77228" w:rsidP="00262270">
    <w:pPr>
      <w:pStyle w:val="naislab"/>
      <w:spacing w:before="0" w:after="0"/>
      <w:jc w:val="both"/>
      <w:rPr>
        <w:sz w:val="20"/>
        <w:szCs w:val="20"/>
      </w:rPr>
    </w:pPr>
    <w:r>
      <w:rPr>
        <w:sz w:val="20"/>
        <w:szCs w:val="20"/>
      </w:rPr>
      <w:t>FMAnot_</w:t>
    </w:r>
    <w:r w:rsidR="00E8456E">
      <w:rPr>
        <w:sz w:val="20"/>
        <w:szCs w:val="20"/>
      </w:rPr>
      <w:t>0</w:t>
    </w:r>
    <w:r w:rsidR="00E12C92">
      <w:rPr>
        <w:sz w:val="20"/>
        <w:szCs w:val="20"/>
      </w:rPr>
      <w:t>5</w:t>
    </w:r>
    <w:r w:rsidR="00E8456E">
      <w:rPr>
        <w:sz w:val="20"/>
        <w:szCs w:val="20"/>
      </w:rPr>
      <w:t>0620</w:t>
    </w:r>
    <w:r>
      <w:rPr>
        <w:sz w:val="20"/>
        <w:szCs w:val="20"/>
      </w:rPr>
      <w:t>_groz_MK_537</w:t>
    </w:r>
  </w:p>
  <w:p w14:paraId="664E083C" w14:textId="653E028E" w:rsidR="00D77228" w:rsidRPr="00262270" w:rsidRDefault="00D77228" w:rsidP="00262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9B389" w14:textId="34EAAFA4" w:rsidR="00D77228" w:rsidRPr="00862907" w:rsidRDefault="00D77228" w:rsidP="00635DB4">
    <w:pPr>
      <w:pStyle w:val="naislab"/>
      <w:spacing w:before="0" w:after="0"/>
      <w:jc w:val="both"/>
      <w:rPr>
        <w:sz w:val="20"/>
        <w:szCs w:val="20"/>
      </w:rPr>
    </w:pPr>
    <w:r>
      <w:rPr>
        <w:sz w:val="20"/>
        <w:szCs w:val="20"/>
      </w:rPr>
      <w:t>FMAnot_</w:t>
    </w:r>
    <w:r w:rsidR="00E8456E">
      <w:rPr>
        <w:sz w:val="20"/>
        <w:szCs w:val="20"/>
      </w:rPr>
      <w:t>0</w:t>
    </w:r>
    <w:r w:rsidR="00E12C92">
      <w:rPr>
        <w:sz w:val="20"/>
        <w:szCs w:val="20"/>
      </w:rPr>
      <w:t>5</w:t>
    </w:r>
    <w:r w:rsidR="00E8456E">
      <w:rPr>
        <w:sz w:val="20"/>
        <w:szCs w:val="20"/>
      </w:rPr>
      <w:t>0620</w:t>
    </w:r>
    <w:r>
      <w:rPr>
        <w:sz w:val="20"/>
        <w:szCs w:val="20"/>
      </w:rPr>
      <w:t>_groz_MK_537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F34A6" w14:textId="77777777" w:rsidR="00573D8F" w:rsidRDefault="00573D8F">
      <w:r>
        <w:separator/>
      </w:r>
    </w:p>
  </w:footnote>
  <w:footnote w:type="continuationSeparator" w:id="0">
    <w:p w14:paraId="2C300A9E" w14:textId="77777777" w:rsidR="00573D8F" w:rsidRDefault="00573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E1957" w14:textId="77777777" w:rsidR="00D77228" w:rsidRDefault="00D77228" w:rsidP="00F439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F064F" w14:textId="77777777" w:rsidR="00D77228" w:rsidRDefault="00D772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24E27" w14:textId="50AFB099" w:rsidR="00D77228" w:rsidRDefault="00D77228" w:rsidP="00F439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9EB">
      <w:rPr>
        <w:rStyle w:val="PageNumber"/>
        <w:noProof/>
      </w:rPr>
      <w:t>8</w:t>
    </w:r>
    <w:r>
      <w:rPr>
        <w:rStyle w:val="PageNumber"/>
      </w:rPr>
      <w:fldChar w:fldCharType="end"/>
    </w:r>
  </w:p>
  <w:p w14:paraId="29ED1B57" w14:textId="77777777" w:rsidR="00D77228" w:rsidRDefault="00D772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A83"/>
    <w:multiLevelType w:val="hybridMultilevel"/>
    <w:tmpl w:val="21620D9A"/>
    <w:lvl w:ilvl="0" w:tplc="A66CF7BA">
      <w:start w:val="1"/>
      <w:numFmt w:val="decimal"/>
      <w:lvlText w:val="%1)"/>
      <w:lvlJc w:val="left"/>
      <w:pPr>
        <w:ind w:left="795" w:hanging="435"/>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069F2453"/>
    <w:multiLevelType w:val="hybridMultilevel"/>
    <w:tmpl w:val="B25275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5D58A2"/>
    <w:multiLevelType w:val="hybridMultilevel"/>
    <w:tmpl w:val="47F25E7E"/>
    <w:lvl w:ilvl="0" w:tplc="5F105B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AA536D"/>
    <w:multiLevelType w:val="hybridMultilevel"/>
    <w:tmpl w:val="607043E6"/>
    <w:lvl w:ilvl="0" w:tplc="6046D462">
      <w:start w:val="1"/>
      <w:numFmt w:val="decimal"/>
      <w:lvlText w:val="%1."/>
      <w:lvlJc w:val="left"/>
      <w:pPr>
        <w:ind w:left="-3" w:hanging="360"/>
      </w:pPr>
      <w:rPr>
        <w:b w:val="0"/>
      </w:rPr>
    </w:lvl>
    <w:lvl w:ilvl="1" w:tplc="04260019">
      <w:start w:val="1"/>
      <w:numFmt w:val="lowerLetter"/>
      <w:lvlText w:val="%2."/>
      <w:lvlJc w:val="left"/>
      <w:pPr>
        <w:ind w:left="717" w:hanging="360"/>
      </w:pPr>
    </w:lvl>
    <w:lvl w:ilvl="2" w:tplc="0426001B">
      <w:start w:val="1"/>
      <w:numFmt w:val="lowerRoman"/>
      <w:lvlText w:val="%3."/>
      <w:lvlJc w:val="right"/>
      <w:pPr>
        <w:ind w:left="1437" w:hanging="180"/>
      </w:pPr>
    </w:lvl>
    <w:lvl w:ilvl="3" w:tplc="0426000F">
      <w:start w:val="1"/>
      <w:numFmt w:val="decimal"/>
      <w:lvlText w:val="%4."/>
      <w:lvlJc w:val="left"/>
      <w:pPr>
        <w:ind w:left="2157" w:hanging="360"/>
      </w:pPr>
    </w:lvl>
    <w:lvl w:ilvl="4" w:tplc="04260019">
      <w:start w:val="1"/>
      <w:numFmt w:val="lowerLetter"/>
      <w:lvlText w:val="%5."/>
      <w:lvlJc w:val="left"/>
      <w:pPr>
        <w:ind w:left="2877" w:hanging="360"/>
      </w:pPr>
    </w:lvl>
    <w:lvl w:ilvl="5" w:tplc="0426001B">
      <w:start w:val="1"/>
      <w:numFmt w:val="lowerRoman"/>
      <w:lvlText w:val="%6."/>
      <w:lvlJc w:val="right"/>
      <w:pPr>
        <w:ind w:left="3597" w:hanging="180"/>
      </w:pPr>
    </w:lvl>
    <w:lvl w:ilvl="6" w:tplc="0426000F">
      <w:start w:val="1"/>
      <w:numFmt w:val="decimal"/>
      <w:lvlText w:val="%7."/>
      <w:lvlJc w:val="left"/>
      <w:pPr>
        <w:ind w:left="4317" w:hanging="360"/>
      </w:pPr>
    </w:lvl>
    <w:lvl w:ilvl="7" w:tplc="04260019">
      <w:start w:val="1"/>
      <w:numFmt w:val="lowerLetter"/>
      <w:lvlText w:val="%8."/>
      <w:lvlJc w:val="left"/>
      <w:pPr>
        <w:ind w:left="5037" w:hanging="360"/>
      </w:pPr>
    </w:lvl>
    <w:lvl w:ilvl="8" w:tplc="0426001B">
      <w:start w:val="1"/>
      <w:numFmt w:val="lowerRoman"/>
      <w:lvlText w:val="%9."/>
      <w:lvlJc w:val="right"/>
      <w:pPr>
        <w:ind w:left="5757" w:hanging="180"/>
      </w:pPr>
    </w:lvl>
  </w:abstractNum>
  <w:abstractNum w:abstractNumId="4" w15:restartNumberingAfterBreak="0">
    <w:nsid w:val="0D302E42"/>
    <w:multiLevelType w:val="hybridMultilevel"/>
    <w:tmpl w:val="193C73CE"/>
    <w:lvl w:ilvl="0" w:tplc="04260011">
      <w:start w:val="1"/>
      <w:numFmt w:val="decimal"/>
      <w:lvlText w:val="%1)"/>
      <w:lvlJc w:val="left"/>
      <w:pPr>
        <w:ind w:left="788" w:hanging="360"/>
      </w:pPr>
      <w:rPr>
        <w:rFonts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5" w15:restartNumberingAfterBreak="0">
    <w:nsid w:val="106B1484"/>
    <w:multiLevelType w:val="hybridMultilevel"/>
    <w:tmpl w:val="1E10A724"/>
    <w:lvl w:ilvl="0" w:tplc="1FBCE5EC">
      <w:start w:val="1"/>
      <w:numFmt w:val="decimal"/>
      <w:lvlText w:val="%1)"/>
      <w:lvlJc w:val="left"/>
      <w:pPr>
        <w:ind w:left="1561" w:hanging="960"/>
      </w:pPr>
      <w:rPr>
        <w:rFonts w:cs="Times New Roman" w:hint="default"/>
      </w:rPr>
    </w:lvl>
    <w:lvl w:ilvl="1" w:tplc="04260019" w:tentative="1">
      <w:start w:val="1"/>
      <w:numFmt w:val="lowerLetter"/>
      <w:lvlText w:val="%2."/>
      <w:lvlJc w:val="left"/>
      <w:pPr>
        <w:ind w:left="1681" w:hanging="360"/>
      </w:pPr>
      <w:rPr>
        <w:rFonts w:cs="Times New Roman"/>
      </w:rPr>
    </w:lvl>
    <w:lvl w:ilvl="2" w:tplc="0426001B" w:tentative="1">
      <w:start w:val="1"/>
      <w:numFmt w:val="lowerRoman"/>
      <w:lvlText w:val="%3."/>
      <w:lvlJc w:val="right"/>
      <w:pPr>
        <w:ind w:left="2401" w:hanging="180"/>
      </w:pPr>
      <w:rPr>
        <w:rFonts w:cs="Times New Roman"/>
      </w:rPr>
    </w:lvl>
    <w:lvl w:ilvl="3" w:tplc="0426000F" w:tentative="1">
      <w:start w:val="1"/>
      <w:numFmt w:val="decimal"/>
      <w:lvlText w:val="%4."/>
      <w:lvlJc w:val="left"/>
      <w:pPr>
        <w:ind w:left="3121" w:hanging="360"/>
      </w:pPr>
      <w:rPr>
        <w:rFonts w:cs="Times New Roman"/>
      </w:rPr>
    </w:lvl>
    <w:lvl w:ilvl="4" w:tplc="04260019" w:tentative="1">
      <w:start w:val="1"/>
      <w:numFmt w:val="lowerLetter"/>
      <w:lvlText w:val="%5."/>
      <w:lvlJc w:val="left"/>
      <w:pPr>
        <w:ind w:left="3841" w:hanging="360"/>
      </w:pPr>
      <w:rPr>
        <w:rFonts w:cs="Times New Roman"/>
      </w:rPr>
    </w:lvl>
    <w:lvl w:ilvl="5" w:tplc="0426001B" w:tentative="1">
      <w:start w:val="1"/>
      <w:numFmt w:val="lowerRoman"/>
      <w:lvlText w:val="%6."/>
      <w:lvlJc w:val="right"/>
      <w:pPr>
        <w:ind w:left="4561" w:hanging="180"/>
      </w:pPr>
      <w:rPr>
        <w:rFonts w:cs="Times New Roman"/>
      </w:rPr>
    </w:lvl>
    <w:lvl w:ilvl="6" w:tplc="0426000F" w:tentative="1">
      <w:start w:val="1"/>
      <w:numFmt w:val="decimal"/>
      <w:lvlText w:val="%7."/>
      <w:lvlJc w:val="left"/>
      <w:pPr>
        <w:ind w:left="5281" w:hanging="360"/>
      </w:pPr>
      <w:rPr>
        <w:rFonts w:cs="Times New Roman"/>
      </w:rPr>
    </w:lvl>
    <w:lvl w:ilvl="7" w:tplc="04260019" w:tentative="1">
      <w:start w:val="1"/>
      <w:numFmt w:val="lowerLetter"/>
      <w:lvlText w:val="%8."/>
      <w:lvlJc w:val="left"/>
      <w:pPr>
        <w:ind w:left="6001" w:hanging="360"/>
      </w:pPr>
      <w:rPr>
        <w:rFonts w:cs="Times New Roman"/>
      </w:rPr>
    </w:lvl>
    <w:lvl w:ilvl="8" w:tplc="0426001B" w:tentative="1">
      <w:start w:val="1"/>
      <w:numFmt w:val="lowerRoman"/>
      <w:lvlText w:val="%9."/>
      <w:lvlJc w:val="right"/>
      <w:pPr>
        <w:ind w:left="6721" w:hanging="180"/>
      </w:pPr>
      <w:rPr>
        <w:rFonts w:cs="Times New Roman"/>
      </w:rPr>
    </w:lvl>
  </w:abstractNum>
  <w:abstractNum w:abstractNumId="6" w15:restartNumberingAfterBreak="0">
    <w:nsid w:val="16F31D25"/>
    <w:multiLevelType w:val="hybridMultilevel"/>
    <w:tmpl w:val="3B20B0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09278D"/>
    <w:multiLevelType w:val="hybridMultilevel"/>
    <w:tmpl w:val="38EE7E92"/>
    <w:lvl w:ilvl="0" w:tplc="7BAE266A">
      <w:start w:val="1"/>
      <w:numFmt w:val="bullet"/>
      <w:lvlText w:val="-"/>
      <w:lvlJc w:val="left"/>
      <w:pPr>
        <w:ind w:left="720" w:hanging="360"/>
      </w:pPr>
      <w:rPr>
        <w:rFonts w:ascii="Times New Roman" w:eastAsia="Times New Roman"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FFE7C0F"/>
    <w:multiLevelType w:val="hybridMultilevel"/>
    <w:tmpl w:val="86B41DC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1">
    <w:nsid w:val="239A71BE"/>
    <w:multiLevelType w:val="hybridMultilevel"/>
    <w:tmpl w:val="B560B63E"/>
    <w:lvl w:ilvl="0" w:tplc="C76AE218">
      <w:start w:val="1"/>
      <w:numFmt w:val="bullet"/>
      <w:lvlText w:val=""/>
      <w:lvlJc w:val="left"/>
      <w:pPr>
        <w:ind w:left="720" w:hanging="360"/>
      </w:pPr>
      <w:rPr>
        <w:rFonts w:ascii="Symbol" w:hAnsi="Symbol" w:hint="default"/>
      </w:rPr>
    </w:lvl>
    <w:lvl w:ilvl="1" w:tplc="2CE823CC" w:tentative="1">
      <w:start w:val="1"/>
      <w:numFmt w:val="bullet"/>
      <w:lvlText w:val="o"/>
      <w:lvlJc w:val="left"/>
      <w:pPr>
        <w:ind w:left="1440" w:hanging="360"/>
      </w:pPr>
      <w:rPr>
        <w:rFonts w:ascii="Courier New" w:hAnsi="Courier New" w:cs="Courier New" w:hint="default"/>
      </w:rPr>
    </w:lvl>
    <w:lvl w:ilvl="2" w:tplc="CF2A2F5E" w:tentative="1">
      <w:start w:val="1"/>
      <w:numFmt w:val="bullet"/>
      <w:lvlText w:val=""/>
      <w:lvlJc w:val="left"/>
      <w:pPr>
        <w:ind w:left="2160" w:hanging="360"/>
      </w:pPr>
      <w:rPr>
        <w:rFonts w:ascii="Wingdings" w:hAnsi="Wingdings" w:hint="default"/>
      </w:rPr>
    </w:lvl>
    <w:lvl w:ilvl="3" w:tplc="8FEE4472" w:tentative="1">
      <w:start w:val="1"/>
      <w:numFmt w:val="bullet"/>
      <w:lvlText w:val=""/>
      <w:lvlJc w:val="left"/>
      <w:pPr>
        <w:ind w:left="2880" w:hanging="360"/>
      </w:pPr>
      <w:rPr>
        <w:rFonts w:ascii="Symbol" w:hAnsi="Symbol" w:hint="default"/>
      </w:rPr>
    </w:lvl>
    <w:lvl w:ilvl="4" w:tplc="3AB6D154" w:tentative="1">
      <w:start w:val="1"/>
      <w:numFmt w:val="bullet"/>
      <w:lvlText w:val="o"/>
      <w:lvlJc w:val="left"/>
      <w:pPr>
        <w:ind w:left="3600" w:hanging="360"/>
      </w:pPr>
      <w:rPr>
        <w:rFonts w:ascii="Courier New" w:hAnsi="Courier New" w:cs="Courier New" w:hint="default"/>
      </w:rPr>
    </w:lvl>
    <w:lvl w:ilvl="5" w:tplc="22149FB8" w:tentative="1">
      <w:start w:val="1"/>
      <w:numFmt w:val="bullet"/>
      <w:lvlText w:val=""/>
      <w:lvlJc w:val="left"/>
      <w:pPr>
        <w:ind w:left="4320" w:hanging="360"/>
      </w:pPr>
      <w:rPr>
        <w:rFonts w:ascii="Wingdings" w:hAnsi="Wingdings" w:hint="default"/>
      </w:rPr>
    </w:lvl>
    <w:lvl w:ilvl="6" w:tplc="CC1E506C" w:tentative="1">
      <w:start w:val="1"/>
      <w:numFmt w:val="bullet"/>
      <w:lvlText w:val=""/>
      <w:lvlJc w:val="left"/>
      <w:pPr>
        <w:ind w:left="5040" w:hanging="360"/>
      </w:pPr>
      <w:rPr>
        <w:rFonts w:ascii="Symbol" w:hAnsi="Symbol" w:hint="default"/>
      </w:rPr>
    </w:lvl>
    <w:lvl w:ilvl="7" w:tplc="C590D432" w:tentative="1">
      <w:start w:val="1"/>
      <w:numFmt w:val="bullet"/>
      <w:lvlText w:val="o"/>
      <w:lvlJc w:val="left"/>
      <w:pPr>
        <w:ind w:left="5760" w:hanging="360"/>
      </w:pPr>
      <w:rPr>
        <w:rFonts w:ascii="Courier New" w:hAnsi="Courier New" w:cs="Courier New" w:hint="default"/>
      </w:rPr>
    </w:lvl>
    <w:lvl w:ilvl="8" w:tplc="06E4B1F2" w:tentative="1">
      <w:start w:val="1"/>
      <w:numFmt w:val="bullet"/>
      <w:lvlText w:val=""/>
      <w:lvlJc w:val="left"/>
      <w:pPr>
        <w:ind w:left="6480" w:hanging="360"/>
      </w:pPr>
      <w:rPr>
        <w:rFonts w:ascii="Wingdings" w:hAnsi="Wingdings" w:hint="default"/>
      </w:rPr>
    </w:lvl>
  </w:abstractNum>
  <w:abstractNum w:abstractNumId="10" w15:restartNumberingAfterBreak="0">
    <w:nsid w:val="24F33257"/>
    <w:multiLevelType w:val="hybridMultilevel"/>
    <w:tmpl w:val="2BAE39E4"/>
    <w:lvl w:ilvl="0" w:tplc="0B9E106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38361F8F"/>
    <w:multiLevelType w:val="hybridMultilevel"/>
    <w:tmpl w:val="D7B269A0"/>
    <w:lvl w:ilvl="0" w:tplc="18EA453E">
      <w:start w:val="2013"/>
      <w:numFmt w:val="bullet"/>
      <w:lvlText w:val="-"/>
      <w:lvlJc w:val="left"/>
      <w:pPr>
        <w:ind w:left="735" w:hanging="375"/>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370A97"/>
    <w:multiLevelType w:val="hybridMultilevel"/>
    <w:tmpl w:val="EACA02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B2C3A4B"/>
    <w:multiLevelType w:val="hybridMultilevel"/>
    <w:tmpl w:val="D8C21B5A"/>
    <w:lvl w:ilvl="0" w:tplc="E8DCFCF4">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3C3333F5"/>
    <w:multiLevelType w:val="hybridMultilevel"/>
    <w:tmpl w:val="B3FC49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F141D08"/>
    <w:multiLevelType w:val="hybridMultilevel"/>
    <w:tmpl w:val="EFE81D3C"/>
    <w:lvl w:ilvl="0" w:tplc="FF6462E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15269E"/>
    <w:multiLevelType w:val="hybridMultilevel"/>
    <w:tmpl w:val="5E0686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8D557CD"/>
    <w:multiLevelType w:val="hybridMultilevel"/>
    <w:tmpl w:val="C88C3780"/>
    <w:lvl w:ilvl="0" w:tplc="4E3E068E">
      <w:start w:val="13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C26E2D"/>
    <w:multiLevelType w:val="hybridMultilevel"/>
    <w:tmpl w:val="13D2E4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7C03AF0"/>
    <w:multiLevelType w:val="hybridMultilevel"/>
    <w:tmpl w:val="08A4F5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4C305C"/>
    <w:multiLevelType w:val="hybridMultilevel"/>
    <w:tmpl w:val="11F2EFD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E9B3391"/>
    <w:multiLevelType w:val="hybridMultilevel"/>
    <w:tmpl w:val="04F479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F482352"/>
    <w:multiLevelType w:val="hybridMultilevel"/>
    <w:tmpl w:val="D5A4B682"/>
    <w:lvl w:ilvl="0" w:tplc="18EA453E">
      <w:start w:val="2013"/>
      <w:numFmt w:val="bullet"/>
      <w:lvlText w:val="-"/>
      <w:lvlJc w:val="left"/>
      <w:pPr>
        <w:ind w:left="615" w:hanging="360"/>
      </w:pPr>
      <w:rPr>
        <w:rFonts w:ascii="Times New Roman" w:eastAsia="Times New Roman" w:hAnsi="Times New Roman" w:cs="Times New Roman" w:hint="default"/>
      </w:rPr>
    </w:lvl>
    <w:lvl w:ilvl="1" w:tplc="04260003" w:tentative="1">
      <w:start w:val="1"/>
      <w:numFmt w:val="bullet"/>
      <w:lvlText w:val="o"/>
      <w:lvlJc w:val="left"/>
      <w:pPr>
        <w:ind w:left="1335" w:hanging="360"/>
      </w:pPr>
      <w:rPr>
        <w:rFonts w:ascii="Courier New" w:hAnsi="Courier New" w:cs="Courier New" w:hint="default"/>
      </w:rPr>
    </w:lvl>
    <w:lvl w:ilvl="2" w:tplc="04260005" w:tentative="1">
      <w:start w:val="1"/>
      <w:numFmt w:val="bullet"/>
      <w:lvlText w:val=""/>
      <w:lvlJc w:val="left"/>
      <w:pPr>
        <w:ind w:left="2055" w:hanging="360"/>
      </w:pPr>
      <w:rPr>
        <w:rFonts w:ascii="Wingdings" w:hAnsi="Wingdings" w:hint="default"/>
      </w:rPr>
    </w:lvl>
    <w:lvl w:ilvl="3" w:tplc="04260001" w:tentative="1">
      <w:start w:val="1"/>
      <w:numFmt w:val="bullet"/>
      <w:lvlText w:val=""/>
      <w:lvlJc w:val="left"/>
      <w:pPr>
        <w:ind w:left="2775" w:hanging="360"/>
      </w:pPr>
      <w:rPr>
        <w:rFonts w:ascii="Symbol" w:hAnsi="Symbol" w:hint="default"/>
      </w:rPr>
    </w:lvl>
    <w:lvl w:ilvl="4" w:tplc="04260003" w:tentative="1">
      <w:start w:val="1"/>
      <w:numFmt w:val="bullet"/>
      <w:lvlText w:val="o"/>
      <w:lvlJc w:val="left"/>
      <w:pPr>
        <w:ind w:left="3495" w:hanging="360"/>
      </w:pPr>
      <w:rPr>
        <w:rFonts w:ascii="Courier New" w:hAnsi="Courier New" w:cs="Courier New" w:hint="default"/>
      </w:rPr>
    </w:lvl>
    <w:lvl w:ilvl="5" w:tplc="04260005" w:tentative="1">
      <w:start w:val="1"/>
      <w:numFmt w:val="bullet"/>
      <w:lvlText w:val=""/>
      <w:lvlJc w:val="left"/>
      <w:pPr>
        <w:ind w:left="4215" w:hanging="360"/>
      </w:pPr>
      <w:rPr>
        <w:rFonts w:ascii="Wingdings" w:hAnsi="Wingdings" w:hint="default"/>
      </w:rPr>
    </w:lvl>
    <w:lvl w:ilvl="6" w:tplc="04260001" w:tentative="1">
      <w:start w:val="1"/>
      <w:numFmt w:val="bullet"/>
      <w:lvlText w:val=""/>
      <w:lvlJc w:val="left"/>
      <w:pPr>
        <w:ind w:left="4935" w:hanging="360"/>
      </w:pPr>
      <w:rPr>
        <w:rFonts w:ascii="Symbol" w:hAnsi="Symbol" w:hint="default"/>
      </w:rPr>
    </w:lvl>
    <w:lvl w:ilvl="7" w:tplc="04260003" w:tentative="1">
      <w:start w:val="1"/>
      <w:numFmt w:val="bullet"/>
      <w:lvlText w:val="o"/>
      <w:lvlJc w:val="left"/>
      <w:pPr>
        <w:ind w:left="5655" w:hanging="360"/>
      </w:pPr>
      <w:rPr>
        <w:rFonts w:ascii="Courier New" w:hAnsi="Courier New" w:cs="Courier New" w:hint="default"/>
      </w:rPr>
    </w:lvl>
    <w:lvl w:ilvl="8" w:tplc="04260005" w:tentative="1">
      <w:start w:val="1"/>
      <w:numFmt w:val="bullet"/>
      <w:lvlText w:val=""/>
      <w:lvlJc w:val="left"/>
      <w:pPr>
        <w:ind w:left="6375" w:hanging="360"/>
      </w:pPr>
      <w:rPr>
        <w:rFonts w:ascii="Wingdings" w:hAnsi="Wingdings" w:hint="default"/>
      </w:rPr>
    </w:lvl>
  </w:abstractNum>
  <w:abstractNum w:abstractNumId="23" w15:restartNumberingAfterBreak="0">
    <w:nsid w:val="64927190"/>
    <w:multiLevelType w:val="hybridMultilevel"/>
    <w:tmpl w:val="63C84EDA"/>
    <w:lvl w:ilvl="0" w:tplc="66380444">
      <w:start w:val="1"/>
      <w:numFmt w:val="decimal"/>
      <w:lvlText w:val="%1."/>
      <w:lvlJc w:val="left"/>
      <w:pPr>
        <w:ind w:left="1070" w:hanging="360"/>
      </w:pPr>
      <w:rPr>
        <w:rFonts w:ascii="Times New Roman" w:hAnsi="Times New Roman" w:cs="Times New Roman" w:hint="default"/>
        <w:sz w:val="28"/>
        <w:szCs w:val="28"/>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4" w15:restartNumberingAfterBreak="0">
    <w:nsid w:val="66255F80"/>
    <w:multiLevelType w:val="hybridMultilevel"/>
    <w:tmpl w:val="1AF47D8E"/>
    <w:lvl w:ilvl="0" w:tplc="9BBE60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7BA2962"/>
    <w:multiLevelType w:val="hybridMultilevel"/>
    <w:tmpl w:val="9446B9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D035A99"/>
    <w:multiLevelType w:val="hybridMultilevel"/>
    <w:tmpl w:val="D818B846"/>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num w:numId="1">
    <w:abstractNumId w:val="13"/>
  </w:num>
  <w:num w:numId="2">
    <w:abstractNumId w:val="5"/>
  </w:num>
  <w:num w:numId="3">
    <w:abstractNumId w:val="0"/>
  </w:num>
  <w:num w:numId="4">
    <w:abstractNumId w:val="1"/>
  </w:num>
  <w:num w:numId="5">
    <w:abstractNumId w:val="16"/>
  </w:num>
  <w:num w:numId="6">
    <w:abstractNumId w:val="19"/>
  </w:num>
  <w:num w:numId="7">
    <w:abstractNumId w:val="21"/>
  </w:num>
  <w:num w:numId="8">
    <w:abstractNumId w:val="22"/>
  </w:num>
  <w:num w:numId="9">
    <w:abstractNumId w:val="7"/>
  </w:num>
  <w:num w:numId="10">
    <w:abstractNumId w:val="23"/>
  </w:num>
  <w:num w:numId="11">
    <w:abstractNumId w:val="26"/>
  </w:num>
  <w:num w:numId="12">
    <w:abstractNumId w:val="11"/>
  </w:num>
  <w:num w:numId="13">
    <w:abstractNumId w:val="24"/>
  </w:num>
  <w:num w:numId="14">
    <w:abstractNumId w:val="20"/>
  </w:num>
  <w:num w:numId="15">
    <w:abstractNumId w:val="25"/>
  </w:num>
  <w:num w:numId="16">
    <w:abstractNumId w:val="4"/>
  </w:num>
  <w:num w:numId="17">
    <w:abstractNumId w:val="18"/>
  </w:num>
  <w:num w:numId="18">
    <w:abstractNumId w:val="15"/>
  </w:num>
  <w:num w:numId="19">
    <w:abstractNumId w:val="8"/>
  </w:num>
  <w:num w:numId="20">
    <w:abstractNumId w:val="10"/>
  </w:num>
  <w:num w:numId="21">
    <w:abstractNumId w:val="9"/>
  </w:num>
  <w:num w:numId="22">
    <w:abstractNumId w:val="6"/>
  </w:num>
  <w:num w:numId="23">
    <w:abstractNumId w:val="17"/>
  </w:num>
  <w:num w:numId="24">
    <w:abstractNumId w:val="1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trackRevisio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4F"/>
    <w:rsid w:val="00001C71"/>
    <w:rsid w:val="000038BE"/>
    <w:rsid w:val="00003B47"/>
    <w:rsid w:val="00003F31"/>
    <w:rsid w:val="00007B34"/>
    <w:rsid w:val="00010695"/>
    <w:rsid w:val="000109DF"/>
    <w:rsid w:val="0001110D"/>
    <w:rsid w:val="000132B2"/>
    <w:rsid w:val="00013349"/>
    <w:rsid w:val="00015A7A"/>
    <w:rsid w:val="00016353"/>
    <w:rsid w:val="00020477"/>
    <w:rsid w:val="00021B35"/>
    <w:rsid w:val="0002259A"/>
    <w:rsid w:val="00024D4A"/>
    <w:rsid w:val="00025668"/>
    <w:rsid w:val="00025CD2"/>
    <w:rsid w:val="00027679"/>
    <w:rsid w:val="00030A00"/>
    <w:rsid w:val="00031A23"/>
    <w:rsid w:val="000329C6"/>
    <w:rsid w:val="00032C63"/>
    <w:rsid w:val="00032DC8"/>
    <w:rsid w:val="00033796"/>
    <w:rsid w:val="000345E4"/>
    <w:rsid w:val="00035262"/>
    <w:rsid w:val="000352A8"/>
    <w:rsid w:val="00036DE7"/>
    <w:rsid w:val="00037A67"/>
    <w:rsid w:val="00041308"/>
    <w:rsid w:val="000422AE"/>
    <w:rsid w:val="0004241A"/>
    <w:rsid w:val="000427B3"/>
    <w:rsid w:val="00044F33"/>
    <w:rsid w:val="00045255"/>
    <w:rsid w:val="0005147F"/>
    <w:rsid w:val="00052D01"/>
    <w:rsid w:val="000537CB"/>
    <w:rsid w:val="00055B0A"/>
    <w:rsid w:val="000568F2"/>
    <w:rsid w:val="000573BC"/>
    <w:rsid w:val="00057501"/>
    <w:rsid w:val="00057A07"/>
    <w:rsid w:val="00060CF4"/>
    <w:rsid w:val="00062A8D"/>
    <w:rsid w:val="00062D2A"/>
    <w:rsid w:val="00063576"/>
    <w:rsid w:val="00063FE4"/>
    <w:rsid w:val="00066FC1"/>
    <w:rsid w:val="00067667"/>
    <w:rsid w:val="00073551"/>
    <w:rsid w:val="00073FF0"/>
    <w:rsid w:val="00074692"/>
    <w:rsid w:val="00075879"/>
    <w:rsid w:val="000758B5"/>
    <w:rsid w:val="00076C42"/>
    <w:rsid w:val="00077288"/>
    <w:rsid w:val="00077296"/>
    <w:rsid w:val="00077E84"/>
    <w:rsid w:val="000814F3"/>
    <w:rsid w:val="00081DAB"/>
    <w:rsid w:val="00082F73"/>
    <w:rsid w:val="00084115"/>
    <w:rsid w:val="00084587"/>
    <w:rsid w:val="00085BB0"/>
    <w:rsid w:val="00086F07"/>
    <w:rsid w:val="000872C5"/>
    <w:rsid w:val="000905CE"/>
    <w:rsid w:val="00091D92"/>
    <w:rsid w:val="00092417"/>
    <w:rsid w:val="00092F8E"/>
    <w:rsid w:val="00093D0E"/>
    <w:rsid w:val="00096311"/>
    <w:rsid w:val="00097EBF"/>
    <w:rsid w:val="000A0B63"/>
    <w:rsid w:val="000A234E"/>
    <w:rsid w:val="000A345F"/>
    <w:rsid w:val="000A48F7"/>
    <w:rsid w:val="000A4B49"/>
    <w:rsid w:val="000A53A8"/>
    <w:rsid w:val="000A5842"/>
    <w:rsid w:val="000A5D45"/>
    <w:rsid w:val="000A646D"/>
    <w:rsid w:val="000B0545"/>
    <w:rsid w:val="000B3304"/>
    <w:rsid w:val="000B528C"/>
    <w:rsid w:val="000B558D"/>
    <w:rsid w:val="000B6BEE"/>
    <w:rsid w:val="000C07F0"/>
    <w:rsid w:val="000C2F8D"/>
    <w:rsid w:val="000C395A"/>
    <w:rsid w:val="000C39B8"/>
    <w:rsid w:val="000C3DD5"/>
    <w:rsid w:val="000C6482"/>
    <w:rsid w:val="000C735A"/>
    <w:rsid w:val="000C73F6"/>
    <w:rsid w:val="000C79EB"/>
    <w:rsid w:val="000D2B0E"/>
    <w:rsid w:val="000D51A7"/>
    <w:rsid w:val="000D5BEE"/>
    <w:rsid w:val="000D606A"/>
    <w:rsid w:val="000D6BD3"/>
    <w:rsid w:val="000D6F83"/>
    <w:rsid w:val="000D7C1D"/>
    <w:rsid w:val="000E06A4"/>
    <w:rsid w:val="000E0A6B"/>
    <w:rsid w:val="000E1960"/>
    <w:rsid w:val="000E1F16"/>
    <w:rsid w:val="000E2FFA"/>
    <w:rsid w:val="000E4755"/>
    <w:rsid w:val="000F148C"/>
    <w:rsid w:val="000F3065"/>
    <w:rsid w:val="000F3A07"/>
    <w:rsid w:val="000F5625"/>
    <w:rsid w:val="000F7CD5"/>
    <w:rsid w:val="00100989"/>
    <w:rsid w:val="001012AA"/>
    <w:rsid w:val="00101510"/>
    <w:rsid w:val="00102A21"/>
    <w:rsid w:val="0010375A"/>
    <w:rsid w:val="00103D30"/>
    <w:rsid w:val="001065FC"/>
    <w:rsid w:val="00107764"/>
    <w:rsid w:val="00107902"/>
    <w:rsid w:val="00107D9C"/>
    <w:rsid w:val="00111B00"/>
    <w:rsid w:val="001127E7"/>
    <w:rsid w:val="00112EFA"/>
    <w:rsid w:val="0011642A"/>
    <w:rsid w:val="001166D1"/>
    <w:rsid w:val="00117BDC"/>
    <w:rsid w:val="0012193A"/>
    <w:rsid w:val="00121C95"/>
    <w:rsid w:val="001231B9"/>
    <w:rsid w:val="00123F0B"/>
    <w:rsid w:val="00125662"/>
    <w:rsid w:val="001311DC"/>
    <w:rsid w:val="001320BD"/>
    <w:rsid w:val="0013216F"/>
    <w:rsid w:val="00134066"/>
    <w:rsid w:val="001340AF"/>
    <w:rsid w:val="0013471C"/>
    <w:rsid w:val="001350E3"/>
    <w:rsid w:val="00136CB3"/>
    <w:rsid w:val="00141801"/>
    <w:rsid w:val="00142138"/>
    <w:rsid w:val="00142AB7"/>
    <w:rsid w:val="00142DF2"/>
    <w:rsid w:val="001443FC"/>
    <w:rsid w:val="00144CDD"/>
    <w:rsid w:val="001451D8"/>
    <w:rsid w:val="00146A16"/>
    <w:rsid w:val="0015172F"/>
    <w:rsid w:val="00151DD1"/>
    <w:rsid w:val="00152C84"/>
    <w:rsid w:val="00152D5E"/>
    <w:rsid w:val="00153263"/>
    <w:rsid w:val="0015482E"/>
    <w:rsid w:val="00154A6D"/>
    <w:rsid w:val="00155CF7"/>
    <w:rsid w:val="00156E0E"/>
    <w:rsid w:val="0015730F"/>
    <w:rsid w:val="00157510"/>
    <w:rsid w:val="00160335"/>
    <w:rsid w:val="00161814"/>
    <w:rsid w:val="00164AB4"/>
    <w:rsid w:val="001660D4"/>
    <w:rsid w:val="0016693A"/>
    <w:rsid w:val="00166B18"/>
    <w:rsid w:val="0016754D"/>
    <w:rsid w:val="00170AC9"/>
    <w:rsid w:val="00171E65"/>
    <w:rsid w:val="001755AD"/>
    <w:rsid w:val="00182086"/>
    <w:rsid w:val="00182B74"/>
    <w:rsid w:val="001850CF"/>
    <w:rsid w:val="00186082"/>
    <w:rsid w:val="0018652E"/>
    <w:rsid w:val="00187174"/>
    <w:rsid w:val="001916C0"/>
    <w:rsid w:val="001932AE"/>
    <w:rsid w:val="001942D4"/>
    <w:rsid w:val="00196D4F"/>
    <w:rsid w:val="001975C7"/>
    <w:rsid w:val="001A0CD1"/>
    <w:rsid w:val="001A0D5C"/>
    <w:rsid w:val="001A33AE"/>
    <w:rsid w:val="001A36A4"/>
    <w:rsid w:val="001A3D0B"/>
    <w:rsid w:val="001A6116"/>
    <w:rsid w:val="001A7768"/>
    <w:rsid w:val="001B077D"/>
    <w:rsid w:val="001B0F07"/>
    <w:rsid w:val="001B24FA"/>
    <w:rsid w:val="001B2712"/>
    <w:rsid w:val="001B33E1"/>
    <w:rsid w:val="001B4056"/>
    <w:rsid w:val="001B4065"/>
    <w:rsid w:val="001B530E"/>
    <w:rsid w:val="001B6E27"/>
    <w:rsid w:val="001B76CE"/>
    <w:rsid w:val="001B7D81"/>
    <w:rsid w:val="001C063D"/>
    <w:rsid w:val="001C53C5"/>
    <w:rsid w:val="001C6D98"/>
    <w:rsid w:val="001C7060"/>
    <w:rsid w:val="001C7ACB"/>
    <w:rsid w:val="001C7EFB"/>
    <w:rsid w:val="001D168F"/>
    <w:rsid w:val="001D5D32"/>
    <w:rsid w:val="001D73D4"/>
    <w:rsid w:val="001D7C5E"/>
    <w:rsid w:val="001E09C2"/>
    <w:rsid w:val="001E2A93"/>
    <w:rsid w:val="001E5FEF"/>
    <w:rsid w:val="001E64AD"/>
    <w:rsid w:val="001F0353"/>
    <w:rsid w:val="001F1220"/>
    <w:rsid w:val="001F23CC"/>
    <w:rsid w:val="001F3AC9"/>
    <w:rsid w:val="001F4F4B"/>
    <w:rsid w:val="001F648E"/>
    <w:rsid w:val="001F7D64"/>
    <w:rsid w:val="002007A1"/>
    <w:rsid w:val="00200CBA"/>
    <w:rsid w:val="00202CE1"/>
    <w:rsid w:val="00213B7E"/>
    <w:rsid w:val="0021701E"/>
    <w:rsid w:val="00220085"/>
    <w:rsid w:val="002209F3"/>
    <w:rsid w:val="00220B00"/>
    <w:rsid w:val="002230C9"/>
    <w:rsid w:val="00223CF6"/>
    <w:rsid w:val="00226595"/>
    <w:rsid w:val="002268EF"/>
    <w:rsid w:val="002300CB"/>
    <w:rsid w:val="00230AA5"/>
    <w:rsid w:val="00231184"/>
    <w:rsid w:val="00231E45"/>
    <w:rsid w:val="00233BD0"/>
    <w:rsid w:val="00234546"/>
    <w:rsid w:val="002347BF"/>
    <w:rsid w:val="0023501B"/>
    <w:rsid w:val="002359C6"/>
    <w:rsid w:val="00235A8C"/>
    <w:rsid w:val="00240E78"/>
    <w:rsid w:val="0024124F"/>
    <w:rsid w:val="002424B4"/>
    <w:rsid w:val="00242F3A"/>
    <w:rsid w:val="00243CFE"/>
    <w:rsid w:val="0024446B"/>
    <w:rsid w:val="00244AD9"/>
    <w:rsid w:val="00246D9C"/>
    <w:rsid w:val="00250872"/>
    <w:rsid w:val="002515C2"/>
    <w:rsid w:val="00254C81"/>
    <w:rsid w:val="0025683C"/>
    <w:rsid w:val="00257B71"/>
    <w:rsid w:val="0026013E"/>
    <w:rsid w:val="00260464"/>
    <w:rsid w:val="00262270"/>
    <w:rsid w:val="002623CB"/>
    <w:rsid w:val="00262598"/>
    <w:rsid w:val="0026322C"/>
    <w:rsid w:val="002641E8"/>
    <w:rsid w:val="00266223"/>
    <w:rsid w:val="002668F5"/>
    <w:rsid w:val="00267711"/>
    <w:rsid w:val="00270C83"/>
    <w:rsid w:val="00270F4A"/>
    <w:rsid w:val="00271A80"/>
    <w:rsid w:val="0027384B"/>
    <w:rsid w:val="002757DE"/>
    <w:rsid w:val="00275C11"/>
    <w:rsid w:val="002818C1"/>
    <w:rsid w:val="002829BB"/>
    <w:rsid w:val="00282D0F"/>
    <w:rsid w:val="0028355A"/>
    <w:rsid w:val="00284496"/>
    <w:rsid w:val="00284B7C"/>
    <w:rsid w:val="00284F4A"/>
    <w:rsid w:val="0028500A"/>
    <w:rsid w:val="002870F5"/>
    <w:rsid w:val="00291CFB"/>
    <w:rsid w:val="00291E30"/>
    <w:rsid w:val="00292B1F"/>
    <w:rsid w:val="00292CDE"/>
    <w:rsid w:val="00293C07"/>
    <w:rsid w:val="00294287"/>
    <w:rsid w:val="00294A3C"/>
    <w:rsid w:val="00296449"/>
    <w:rsid w:val="0029754B"/>
    <w:rsid w:val="002A01BF"/>
    <w:rsid w:val="002A0ADC"/>
    <w:rsid w:val="002A0D65"/>
    <w:rsid w:val="002A154B"/>
    <w:rsid w:val="002A16F5"/>
    <w:rsid w:val="002A4C4D"/>
    <w:rsid w:val="002A6AF1"/>
    <w:rsid w:val="002B106A"/>
    <w:rsid w:val="002B19AB"/>
    <w:rsid w:val="002B1E83"/>
    <w:rsid w:val="002B367E"/>
    <w:rsid w:val="002B3F6C"/>
    <w:rsid w:val="002B7E98"/>
    <w:rsid w:val="002C0F02"/>
    <w:rsid w:val="002C1E0C"/>
    <w:rsid w:val="002C2088"/>
    <w:rsid w:val="002C25E3"/>
    <w:rsid w:val="002C443F"/>
    <w:rsid w:val="002C5BD5"/>
    <w:rsid w:val="002C5DBA"/>
    <w:rsid w:val="002C665B"/>
    <w:rsid w:val="002C6CEE"/>
    <w:rsid w:val="002C6D1F"/>
    <w:rsid w:val="002D019E"/>
    <w:rsid w:val="002D2560"/>
    <w:rsid w:val="002D373A"/>
    <w:rsid w:val="002D4879"/>
    <w:rsid w:val="002D7D23"/>
    <w:rsid w:val="002E1ABA"/>
    <w:rsid w:val="002E257A"/>
    <w:rsid w:val="002E2973"/>
    <w:rsid w:val="002E3E26"/>
    <w:rsid w:val="002E4893"/>
    <w:rsid w:val="002E50FD"/>
    <w:rsid w:val="002E629C"/>
    <w:rsid w:val="002E7FF0"/>
    <w:rsid w:val="002F2D58"/>
    <w:rsid w:val="002F4B88"/>
    <w:rsid w:val="002F4C6B"/>
    <w:rsid w:val="002F62B4"/>
    <w:rsid w:val="002F6E8B"/>
    <w:rsid w:val="002F71A5"/>
    <w:rsid w:val="00301A82"/>
    <w:rsid w:val="00304A8A"/>
    <w:rsid w:val="00304D65"/>
    <w:rsid w:val="00306ADD"/>
    <w:rsid w:val="00306BB5"/>
    <w:rsid w:val="00307F62"/>
    <w:rsid w:val="00310376"/>
    <w:rsid w:val="0031278B"/>
    <w:rsid w:val="003131FF"/>
    <w:rsid w:val="00314432"/>
    <w:rsid w:val="00315AC0"/>
    <w:rsid w:val="003170E0"/>
    <w:rsid w:val="0032116B"/>
    <w:rsid w:val="003231F5"/>
    <w:rsid w:val="00324570"/>
    <w:rsid w:val="00324812"/>
    <w:rsid w:val="00324A5D"/>
    <w:rsid w:val="003260B9"/>
    <w:rsid w:val="00330826"/>
    <w:rsid w:val="00330F8E"/>
    <w:rsid w:val="00332854"/>
    <w:rsid w:val="003372D0"/>
    <w:rsid w:val="0033761F"/>
    <w:rsid w:val="003402B0"/>
    <w:rsid w:val="003403B9"/>
    <w:rsid w:val="00341A2C"/>
    <w:rsid w:val="00343F57"/>
    <w:rsid w:val="00345B4C"/>
    <w:rsid w:val="00345C5E"/>
    <w:rsid w:val="00347F1E"/>
    <w:rsid w:val="003512C8"/>
    <w:rsid w:val="003513CF"/>
    <w:rsid w:val="00351F26"/>
    <w:rsid w:val="00352217"/>
    <w:rsid w:val="00352629"/>
    <w:rsid w:val="003537C1"/>
    <w:rsid w:val="0035460C"/>
    <w:rsid w:val="00354A6F"/>
    <w:rsid w:val="00355774"/>
    <w:rsid w:val="00356A28"/>
    <w:rsid w:val="00357EBA"/>
    <w:rsid w:val="00357F7C"/>
    <w:rsid w:val="00360C95"/>
    <w:rsid w:val="003628F1"/>
    <w:rsid w:val="003646BF"/>
    <w:rsid w:val="00364AD5"/>
    <w:rsid w:val="00366209"/>
    <w:rsid w:val="003665CF"/>
    <w:rsid w:val="00367691"/>
    <w:rsid w:val="0037109E"/>
    <w:rsid w:val="00372823"/>
    <w:rsid w:val="0037290F"/>
    <w:rsid w:val="00372E43"/>
    <w:rsid w:val="003746C8"/>
    <w:rsid w:val="003747EE"/>
    <w:rsid w:val="00375562"/>
    <w:rsid w:val="00376F0E"/>
    <w:rsid w:val="00377BE7"/>
    <w:rsid w:val="003804CD"/>
    <w:rsid w:val="0038306F"/>
    <w:rsid w:val="00384CBD"/>
    <w:rsid w:val="00387B30"/>
    <w:rsid w:val="00390C7C"/>
    <w:rsid w:val="00391124"/>
    <w:rsid w:val="003916EE"/>
    <w:rsid w:val="0039367D"/>
    <w:rsid w:val="00396B11"/>
    <w:rsid w:val="003979C7"/>
    <w:rsid w:val="003A0C5F"/>
    <w:rsid w:val="003A1772"/>
    <w:rsid w:val="003A74BE"/>
    <w:rsid w:val="003A7FB5"/>
    <w:rsid w:val="003B3655"/>
    <w:rsid w:val="003B3E89"/>
    <w:rsid w:val="003B411A"/>
    <w:rsid w:val="003B4CAE"/>
    <w:rsid w:val="003B790B"/>
    <w:rsid w:val="003C237A"/>
    <w:rsid w:val="003C30E2"/>
    <w:rsid w:val="003C5DB1"/>
    <w:rsid w:val="003C642A"/>
    <w:rsid w:val="003C78D0"/>
    <w:rsid w:val="003D0712"/>
    <w:rsid w:val="003D0CFE"/>
    <w:rsid w:val="003D35D3"/>
    <w:rsid w:val="003D36C7"/>
    <w:rsid w:val="003D4858"/>
    <w:rsid w:val="003D5A01"/>
    <w:rsid w:val="003D71EE"/>
    <w:rsid w:val="003D7C05"/>
    <w:rsid w:val="003E3556"/>
    <w:rsid w:val="003E36EE"/>
    <w:rsid w:val="003E3BB1"/>
    <w:rsid w:val="003E3CA3"/>
    <w:rsid w:val="003E4BB7"/>
    <w:rsid w:val="003E4E4D"/>
    <w:rsid w:val="003E659D"/>
    <w:rsid w:val="003E6FD1"/>
    <w:rsid w:val="003E7CAE"/>
    <w:rsid w:val="003F11DC"/>
    <w:rsid w:val="003F2E64"/>
    <w:rsid w:val="003F3DA5"/>
    <w:rsid w:val="003F3F16"/>
    <w:rsid w:val="003F4321"/>
    <w:rsid w:val="003F4933"/>
    <w:rsid w:val="003F5A1B"/>
    <w:rsid w:val="003F5B66"/>
    <w:rsid w:val="003F5EA9"/>
    <w:rsid w:val="00400754"/>
    <w:rsid w:val="00401BE8"/>
    <w:rsid w:val="00402250"/>
    <w:rsid w:val="00403090"/>
    <w:rsid w:val="00403704"/>
    <w:rsid w:val="00403888"/>
    <w:rsid w:val="004041F4"/>
    <w:rsid w:val="00406125"/>
    <w:rsid w:val="004068E5"/>
    <w:rsid w:val="004103AA"/>
    <w:rsid w:val="004110AC"/>
    <w:rsid w:val="00411DBE"/>
    <w:rsid w:val="00412F42"/>
    <w:rsid w:val="00415204"/>
    <w:rsid w:val="00417F66"/>
    <w:rsid w:val="004204CB"/>
    <w:rsid w:val="004216A8"/>
    <w:rsid w:val="004249C8"/>
    <w:rsid w:val="00424B8B"/>
    <w:rsid w:val="00424DC6"/>
    <w:rsid w:val="004271EC"/>
    <w:rsid w:val="00432F00"/>
    <w:rsid w:val="00433590"/>
    <w:rsid w:val="004337BA"/>
    <w:rsid w:val="00434B1B"/>
    <w:rsid w:val="00434DC0"/>
    <w:rsid w:val="00436D4E"/>
    <w:rsid w:val="004402AD"/>
    <w:rsid w:val="004404BD"/>
    <w:rsid w:val="00441ED3"/>
    <w:rsid w:val="0044251A"/>
    <w:rsid w:val="00442C65"/>
    <w:rsid w:val="004453FB"/>
    <w:rsid w:val="00445BEE"/>
    <w:rsid w:val="004478E5"/>
    <w:rsid w:val="00450D69"/>
    <w:rsid w:val="004526F5"/>
    <w:rsid w:val="00452F83"/>
    <w:rsid w:val="0045310A"/>
    <w:rsid w:val="00454C08"/>
    <w:rsid w:val="004551B7"/>
    <w:rsid w:val="004552FA"/>
    <w:rsid w:val="00456B10"/>
    <w:rsid w:val="00457BF8"/>
    <w:rsid w:val="00460173"/>
    <w:rsid w:val="00460694"/>
    <w:rsid w:val="00461601"/>
    <w:rsid w:val="004618C1"/>
    <w:rsid w:val="00462036"/>
    <w:rsid w:val="0046217D"/>
    <w:rsid w:val="0046286A"/>
    <w:rsid w:val="004634B3"/>
    <w:rsid w:val="00463CBF"/>
    <w:rsid w:val="004672AB"/>
    <w:rsid w:val="00467402"/>
    <w:rsid w:val="00467ED0"/>
    <w:rsid w:val="00470034"/>
    <w:rsid w:val="004729F6"/>
    <w:rsid w:val="004738CF"/>
    <w:rsid w:val="00474685"/>
    <w:rsid w:val="004800A1"/>
    <w:rsid w:val="00480580"/>
    <w:rsid w:val="0048178A"/>
    <w:rsid w:val="00482DEA"/>
    <w:rsid w:val="0048311F"/>
    <w:rsid w:val="00483499"/>
    <w:rsid w:val="00490E60"/>
    <w:rsid w:val="00491BD7"/>
    <w:rsid w:val="00492606"/>
    <w:rsid w:val="00492699"/>
    <w:rsid w:val="00492E0C"/>
    <w:rsid w:val="00493009"/>
    <w:rsid w:val="004933D4"/>
    <w:rsid w:val="00493932"/>
    <w:rsid w:val="004943A0"/>
    <w:rsid w:val="00496005"/>
    <w:rsid w:val="004969A9"/>
    <w:rsid w:val="00496D7B"/>
    <w:rsid w:val="004A2B58"/>
    <w:rsid w:val="004A6129"/>
    <w:rsid w:val="004A75A3"/>
    <w:rsid w:val="004A7720"/>
    <w:rsid w:val="004A79ED"/>
    <w:rsid w:val="004B19EE"/>
    <w:rsid w:val="004B1A0A"/>
    <w:rsid w:val="004B2092"/>
    <w:rsid w:val="004B36C5"/>
    <w:rsid w:val="004B4045"/>
    <w:rsid w:val="004B4667"/>
    <w:rsid w:val="004B4F88"/>
    <w:rsid w:val="004C050A"/>
    <w:rsid w:val="004C1D2D"/>
    <w:rsid w:val="004C2632"/>
    <w:rsid w:val="004C2705"/>
    <w:rsid w:val="004C64A4"/>
    <w:rsid w:val="004D04AA"/>
    <w:rsid w:val="004D1951"/>
    <w:rsid w:val="004D1C84"/>
    <w:rsid w:val="004D42EC"/>
    <w:rsid w:val="004D4927"/>
    <w:rsid w:val="004D76A5"/>
    <w:rsid w:val="004E0951"/>
    <w:rsid w:val="004E0D38"/>
    <w:rsid w:val="004E147E"/>
    <w:rsid w:val="004E4573"/>
    <w:rsid w:val="004E5BDC"/>
    <w:rsid w:val="004E5F1F"/>
    <w:rsid w:val="004E6076"/>
    <w:rsid w:val="004E683A"/>
    <w:rsid w:val="004F1173"/>
    <w:rsid w:val="004F1B4F"/>
    <w:rsid w:val="004F22CC"/>
    <w:rsid w:val="004F3395"/>
    <w:rsid w:val="004F56AF"/>
    <w:rsid w:val="004F5751"/>
    <w:rsid w:val="004F5D6C"/>
    <w:rsid w:val="004F7B81"/>
    <w:rsid w:val="005032A7"/>
    <w:rsid w:val="00504553"/>
    <w:rsid w:val="005048F8"/>
    <w:rsid w:val="00504CDE"/>
    <w:rsid w:val="0050627D"/>
    <w:rsid w:val="005103BA"/>
    <w:rsid w:val="0051208C"/>
    <w:rsid w:val="0051697C"/>
    <w:rsid w:val="00517046"/>
    <w:rsid w:val="00517BEE"/>
    <w:rsid w:val="005232F6"/>
    <w:rsid w:val="00523F1C"/>
    <w:rsid w:val="00524F45"/>
    <w:rsid w:val="005261B1"/>
    <w:rsid w:val="00526F56"/>
    <w:rsid w:val="00527E2A"/>
    <w:rsid w:val="00530B36"/>
    <w:rsid w:val="005356A0"/>
    <w:rsid w:val="00537051"/>
    <w:rsid w:val="00541893"/>
    <w:rsid w:val="00543B8A"/>
    <w:rsid w:val="00543F39"/>
    <w:rsid w:val="00547F35"/>
    <w:rsid w:val="005524C9"/>
    <w:rsid w:val="00552C69"/>
    <w:rsid w:val="005553E2"/>
    <w:rsid w:val="00556C36"/>
    <w:rsid w:val="005571CE"/>
    <w:rsid w:val="00562268"/>
    <w:rsid w:val="005652D9"/>
    <w:rsid w:val="005653FE"/>
    <w:rsid w:val="005670C8"/>
    <w:rsid w:val="0057002D"/>
    <w:rsid w:val="005709EA"/>
    <w:rsid w:val="00570C0F"/>
    <w:rsid w:val="00571950"/>
    <w:rsid w:val="00573867"/>
    <w:rsid w:val="00573D8F"/>
    <w:rsid w:val="005748E3"/>
    <w:rsid w:val="00574E11"/>
    <w:rsid w:val="00575DD4"/>
    <w:rsid w:val="00577AEB"/>
    <w:rsid w:val="00584DAB"/>
    <w:rsid w:val="005864CF"/>
    <w:rsid w:val="005910B1"/>
    <w:rsid w:val="00594655"/>
    <w:rsid w:val="00594E4C"/>
    <w:rsid w:val="00596D39"/>
    <w:rsid w:val="005A020D"/>
    <w:rsid w:val="005B2A82"/>
    <w:rsid w:val="005B5961"/>
    <w:rsid w:val="005B67BD"/>
    <w:rsid w:val="005C17D4"/>
    <w:rsid w:val="005C1C59"/>
    <w:rsid w:val="005C1EEC"/>
    <w:rsid w:val="005C25A3"/>
    <w:rsid w:val="005C3DC4"/>
    <w:rsid w:val="005C3FD7"/>
    <w:rsid w:val="005C49BE"/>
    <w:rsid w:val="005C5121"/>
    <w:rsid w:val="005C5803"/>
    <w:rsid w:val="005C584D"/>
    <w:rsid w:val="005C5A56"/>
    <w:rsid w:val="005C6B00"/>
    <w:rsid w:val="005C7E95"/>
    <w:rsid w:val="005D1383"/>
    <w:rsid w:val="005D1ECA"/>
    <w:rsid w:val="005D22D8"/>
    <w:rsid w:val="005D2404"/>
    <w:rsid w:val="005D35F5"/>
    <w:rsid w:val="005D4E24"/>
    <w:rsid w:val="005D60B8"/>
    <w:rsid w:val="005E0FE3"/>
    <w:rsid w:val="005E28F5"/>
    <w:rsid w:val="005E72E7"/>
    <w:rsid w:val="005F020A"/>
    <w:rsid w:val="005F1981"/>
    <w:rsid w:val="005F199A"/>
    <w:rsid w:val="005F3353"/>
    <w:rsid w:val="005F58F3"/>
    <w:rsid w:val="005F6646"/>
    <w:rsid w:val="006004B8"/>
    <w:rsid w:val="0060204F"/>
    <w:rsid w:val="00603527"/>
    <w:rsid w:val="00603BC1"/>
    <w:rsid w:val="00607FD9"/>
    <w:rsid w:val="0061103D"/>
    <w:rsid w:val="00612351"/>
    <w:rsid w:val="0061368D"/>
    <w:rsid w:val="00615C6F"/>
    <w:rsid w:val="00615DC4"/>
    <w:rsid w:val="006162DA"/>
    <w:rsid w:val="00621AD7"/>
    <w:rsid w:val="00624D1E"/>
    <w:rsid w:val="00624E57"/>
    <w:rsid w:val="0062656C"/>
    <w:rsid w:val="00630A87"/>
    <w:rsid w:val="00631D1D"/>
    <w:rsid w:val="00635DB4"/>
    <w:rsid w:val="00637959"/>
    <w:rsid w:val="00641908"/>
    <w:rsid w:val="00641C87"/>
    <w:rsid w:val="006427CA"/>
    <w:rsid w:val="00643EAB"/>
    <w:rsid w:val="00643F63"/>
    <w:rsid w:val="00644CF6"/>
    <w:rsid w:val="006457DB"/>
    <w:rsid w:val="00646DD6"/>
    <w:rsid w:val="00647CF2"/>
    <w:rsid w:val="00650CD1"/>
    <w:rsid w:val="0065188A"/>
    <w:rsid w:val="00651F03"/>
    <w:rsid w:val="00652498"/>
    <w:rsid w:val="0065302E"/>
    <w:rsid w:val="006554B1"/>
    <w:rsid w:val="00656019"/>
    <w:rsid w:val="00657D42"/>
    <w:rsid w:val="00660223"/>
    <w:rsid w:val="006608FB"/>
    <w:rsid w:val="0066254A"/>
    <w:rsid w:val="00663DC1"/>
    <w:rsid w:val="00664A0D"/>
    <w:rsid w:val="006655C3"/>
    <w:rsid w:val="00666B6A"/>
    <w:rsid w:val="006675D4"/>
    <w:rsid w:val="00667E85"/>
    <w:rsid w:val="00672467"/>
    <w:rsid w:val="00672710"/>
    <w:rsid w:val="00674738"/>
    <w:rsid w:val="00675268"/>
    <w:rsid w:val="00677437"/>
    <w:rsid w:val="00682D3B"/>
    <w:rsid w:val="00684766"/>
    <w:rsid w:val="00685326"/>
    <w:rsid w:val="006855E7"/>
    <w:rsid w:val="006865FE"/>
    <w:rsid w:val="00686CAE"/>
    <w:rsid w:val="006909A4"/>
    <w:rsid w:val="00691F40"/>
    <w:rsid w:val="00692389"/>
    <w:rsid w:val="006924F7"/>
    <w:rsid w:val="00692A40"/>
    <w:rsid w:val="0069327A"/>
    <w:rsid w:val="00694740"/>
    <w:rsid w:val="00696E84"/>
    <w:rsid w:val="006A3F47"/>
    <w:rsid w:val="006A58A9"/>
    <w:rsid w:val="006A6EE7"/>
    <w:rsid w:val="006A7A60"/>
    <w:rsid w:val="006B0070"/>
    <w:rsid w:val="006B0D28"/>
    <w:rsid w:val="006B1B31"/>
    <w:rsid w:val="006B1B83"/>
    <w:rsid w:val="006B3DDE"/>
    <w:rsid w:val="006B4310"/>
    <w:rsid w:val="006B5AEE"/>
    <w:rsid w:val="006B6479"/>
    <w:rsid w:val="006C120F"/>
    <w:rsid w:val="006C1CF4"/>
    <w:rsid w:val="006C4098"/>
    <w:rsid w:val="006C4340"/>
    <w:rsid w:val="006C4966"/>
    <w:rsid w:val="006C5BB3"/>
    <w:rsid w:val="006C7023"/>
    <w:rsid w:val="006D27B2"/>
    <w:rsid w:val="006D342E"/>
    <w:rsid w:val="006D64E8"/>
    <w:rsid w:val="006E2B8F"/>
    <w:rsid w:val="006E3BF2"/>
    <w:rsid w:val="006E527C"/>
    <w:rsid w:val="006F2BD0"/>
    <w:rsid w:val="006F3364"/>
    <w:rsid w:val="006F3ED6"/>
    <w:rsid w:val="006F4081"/>
    <w:rsid w:val="006F6B4C"/>
    <w:rsid w:val="006F701B"/>
    <w:rsid w:val="006F789E"/>
    <w:rsid w:val="007007BD"/>
    <w:rsid w:val="007011B0"/>
    <w:rsid w:val="00702067"/>
    <w:rsid w:val="00702A49"/>
    <w:rsid w:val="00705659"/>
    <w:rsid w:val="00706328"/>
    <w:rsid w:val="0070693C"/>
    <w:rsid w:val="00706B39"/>
    <w:rsid w:val="00710DF0"/>
    <w:rsid w:val="007118F7"/>
    <w:rsid w:val="007146F2"/>
    <w:rsid w:val="00714D1B"/>
    <w:rsid w:val="0071539B"/>
    <w:rsid w:val="00716FC0"/>
    <w:rsid w:val="00717B95"/>
    <w:rsid w:val="00721844"/>
    <w:rsid w:val="00722A85"/>
    <w:rsid w:val="00723F7C"/>
    <w:rsid w:val="00725FDC"/>
    <w:rsid w:val="00726FF5"/>
    <w:rsid w:val="00730BD6"/>
    <w:rsid w:val="00732450"/>
    <w:rsid w:val="00733F23"/>
    <w:rsid w:val="00735A85"/>
    <w:rsid w:val="00735EF4"/>
    <w:rsid w:val="007401FE"/>
    <w:rsid w:val="00743410"/>
    <w:rsid w:val="007437DD"/>
    <w:rsid w:val="0075262D"/>
    <w:rsid w:val="00752775"/>
    <w:rsid w:val="007543B0"/>
    <w:rsid w:val="0075503B"/>
    <w:rsid w:val="00755D79"/>
    <w:rsid w:val="00760640"/>
    <w:rsid w:val="007610D5"/>
    <w:rsid w:val="00762522"/>
    <w:rsid w:val="00763853"/>
    <w:rsid w:val="0076494E"/>
    <w:rsid w:val="00764F14"/>
    <w:rsid w:val="007670B9"/>
    <w:rsid w:val="007705E7"/>
    <w:rsid w:val="00772AA7"/>
    <w:rsid w:val="00772C67"/>
    <w:rsid w:val="00774CA6"/>
    <w:rsid w:val="007756FB"/>
    <w:rsid w:val="007804AB"/>
    <w:rsid w:val="007833F0"/>
    <w:rsid w:val="0078381A"/>
    <w:rsid w:val="007839EA"/>
    <w:rsid w:val="00784135"/>
    <w:rsid w:val="00784D84"/>
    <w:rsid w:val="00785F87"/>
    <w:rsid w:val="0078603A"/>
    <w:rsid w:val="00786C23"/>
    <w:rsid w:val="00792283"/>
    <w:rsid w:val="00792933"/>
    <w:rsid w:val="00793382"/>
    <w:rsid w:val="007935FC"/>
    <w:rsid w:val="007939C8"/>
    <w:rsid w:val="00795D89"/>
    <w:rsid w:val="007961CD"/>
    <w:rsid w:val="007972CD"/>
    <w:rsid w:val="007A0296"/>
    <w:rsid w:val="007A07C5"/>
    <w:rsid w:val="007A07EB"/>
    <w:rsid w:val="007A26FD"/>
    <w:rsid w:val="007A3DA0"/>
    <w:rsid w:val="007B040B"/>
    <w:rsid w:val="007B066B"/>
    <w:rsid w:val="007B0D47"/>
    <w:rsid w:val="007B1AE4"/>
    <w:rsid w:val="007B2E8C"/>
    <w:rsid w:val="007B41AF"/>
    <w:rsid w:val="007B58C0"/>
    <w:rsid w:val="007B5F73"/>
    <w:rsid w:val="007C0002"/>
    <w:rsid w:val="007C131E"/>
    <w:rsid w:val="007C1DD6"/>
    <w:rsid w:val="007C4653"/>
    <w:rsid w:val="007C4D2C"/>
    <w:rsid w:val="007C78C3"/>
    <w:rsid w:val="007D0663"/>
    <w:rsid w:val="007D1278"/>
    <w:rsid w:val="007D1A10"/>
    <w:rsid w:val="007D1DB3"/>
    <w:rsid w:val="007D3366"/>
    <w:rsid w:val="007D5F85"/>
    <w:rsid w:val="007D6B8D"/>
    <w:rsid w:val="007D71C7"/>
    <w:rsid w:val="007E0F24"/>
    <w:rsid w:val="007E1BEC"/>
    <w:rsid w:val="007E2CF2"/>
    <w:rsid w:val="007E5F70"/>
    <w:rsid w:val="007E64B5"/>
    <w:rsid w:val="007E6D95"/>
    <w:rsid w:val="007E6DAA"/>
    <w:rsid w:val="007E7AF1"/>
    <w:rsid w:val="007F0F57"/>
    <w:rsid w:val="007F2674"/>
    <w:rsid w:val="007F37B3"/>
    <w:rsid w:val="007F4282"/>
    <w:rsid w:val="007F7DF0"/>
    <w:rsid w:val="008017E8"/>
    <w:rsid w:val="008018FD"/>
    <w:rsid w:val="00804750"/>
    <w:rsid w:val="00805F64"/>
    <w:rsid w:val="008060DA"/>
    <w:rsid w:val="00806BA5"/>
    <w:rsid w:val="008105C4"/>
    <w:rsid w:val="00810BAF"/>
    <w:rsid w:val="008114A8"/>
    <w:rsid w:val="00812111"/>
    <w:rsid w:val="00812410"/>
    <w:rsid w:val="00814B30"/>
    <w:rsid w:val="00815277"/>
    <w:rsid w:val="00817C53"/>
    <w:rsid w:val="008203B4"/>
    <w:rsid w:val="00820738"/>
    <w:rsid w:val="008210C7"/>
    <w:rsid w:val="00822CC1"/>
    <w:rsid w:val="00823540"/>
    <w:rsid w:val="00825CE7"/>
    <w:rsid w:val="008270B3"/>
    <w:rsid w:val="00827512"/>
    <w:rsid w:val="0082754E"/>
    <w:rsid w:val="00830D41"/>
    <w:rsid w:val="008313CA"/>
    <w:rsid w:val="00833985"/>
    <w:rsid w:val="0083506C"/>
    <w:rsid w:val="00836BAA"/>
    <w:rsid w:val="008437A6"/>
    <w:rsid w:val="008441C4"/>
    <w:rsid w:val="008452B7"/>
    <w:rsid w:val="00845DF7"/>
    <w:rsid w:val="00846DA7"/>
    <w:rsid w:val="008476AB"/>
    <w:rsid w:val="00847864"/>
    <w:rsid w:val="00847FA2"/>
    <w:rsid w:val="00851A6B"/>
    <w:rsid w:val="008572A4"/>
    <w:rsid w:val="00861465"/>
    <w:rsid w:val="00862020"/>
    <w:rsid w:val="00862907"/>
    <w:rsid w:val="0086438E"/>
    <w:rsid w:val="00864BA4"/>
    <w:rsid w:val="00866D7A"/>
    <w:rsid w:val="008718FD"/>
    <w:rsid w:val="00873092"/>
    <w:rsid w:val="00874568"/>
    <w:rsid w:val="008774C5"/>
    <w:rsid w:val="00881BFE"/>
    <w:rsid w:val="00883606"/>
    <w:rsid w:val="00885D0C"/>
    <w:rsid w:val="00887D10"/>
    <w:rsid w:val="0089091C"/>
    <w:rsid w:val="0089395A"/>
    <w:rsid w:val="00894E8F"/>
    <w:rsid w:val="0089563B"/>
    <w:rsid w:val="008961E6"/>
    <w:rsid w:val="0089772C"/>
    <w:rsid w:val="00897F4D"/>
    <w:rsid w:val="008A13A8"/>
    <w:rsid w:val="008A171D"/>
    <w:rsid w:val="008A1989"/>
    <w:rsid w:val="008A2662"/>
    <w:rsid w:val="008A2780"/>
    <w:rsid w:val="008A2B45"/>
    <w:rsid w:val="008A2DC3"/>
    <w:rsid w:val="008A51B5"/>
    <w:rsid w:val="008A5300"/>
    <w:rsid w:val="008A6B38"/>
    <w:rsid w:val="008B1DBB"/>
    <w:rsid w:val="008B2D82"/>
    <w:rsid w:val="008B3406"/>
    <w:rsid w:val="008B759B"/>
    <w:rsid w:val="008C19D3"/>
    <w:rsid w:val="008C2091"/>
    <w:rsid w:val="008C3135"/>
    <w:rsid w:val="008C7961"/>
    <w:rsid w:val="008C7D3D"/>
    <w:rsid w:val="008D09E5"/>
    <w:rsid w:val="008D0EDD"/>
    <w:rsid w:val="008D275A"/>
    <w:rsid w:val="008D3A7B"/>
    <w:rsid w:val="008E090E"/>
    <w:rsid w:val="008E1241"/>
    <w:rsid w:val="008E1EB5"/>
    <w:rsid w:val="008E2D18"/>
    <w:rsid w:val="008E59E5"/>
    <w:rsid w:val="008E682B"/>
    <w:rsid w:val="008E76BF"/>
    <w:rsid w:val="008E7763"/>
    <w:rsid w:val="008F22F3"/>
    <w:rsid w:val="008F618C"/>
    <w:rsid w:val="008F6803"/>
    <w:rsid w:val="008F7DF2"/>
    <w:rsid w:val="009003E8"/>
    <w:rsid w:val="00901336"/>
    <w:rsid w:val="0090349C"/>
    <w:rsid w:val="00904093"/>
    <w:rsid w:val="00905FA7"/>
    <w:rsid w:val="00906DD8"/>
    <w:rsid w:val="00910EA9"/>
    <w:rsid w:val="0091278B"/>
    <w:rsid w:val="00913C8C"/>
    <w:rsid w:val="00915C60"/>
    <w:rsid w:val="009164B7"/>
    <w:rsid w:val="00916E56"/>
    <w:rsid w:val="00922955"/>
    <w:rsid w:val="00925880"/>
    <w:rsid w:val="00927EC1"/>
    <w:rsid w:val="009316B0"/>
    <w:rsid w:val="00934026"/>
    <w:rsid w:val="00934215"/>
    <w:rsid w:val="00936425"/>
    <w:rsid w:val="009367FE"/>
    <w:rsid w:val="009428AF"/>
    <w:rsid w:val="0094519D"/>
    <w:rsid w:val="00950D6B"/>
    <w:rsid w:val="009525A0"/>
    <w:rsid w:val="00952705"/>
    <w:rsid w:val="00953BB7"/>
    <w:rsid w:val="00953BBF"/>
    <w:rsid w:val="009545D1"/>
    <w:rsid w:val="00954D03"/>
    <w:rsid w:val="009562EA"/>
    <w:rsid w:val="00956F86"/>
    <w:rsid w:val="00957699"/>
    <w:rsid w:val="00960EF2"/>
    <w:rsid w:val="0096139B"/>
    <w:rsid w:val="009633FD"/>
    <w:rsid w:val="00964D1D"/>
    <w:rsid w:val="00965BF1"/>
    <w:rsid w:val="009663E2"/>
    <w:rsid w:val="00967045"/>
    <w:rsid w:val="00972C4B"/>
    <w:rsid w:val="00975E90"/>
    <w:rsid w:val="00976323"/>
    <w:rsid w:val="00977398"/>
    <w:rsid w:val="00977D49"/>
    <w:rsid w:val="00977DD4"/>
    <w:rsid w:val="00980171"/>
    <w:rsid w:val="00981B9B"/>
    <w:rsid w:val="00982540"/>
    <w:rsid w:val="00982CB9"/>
    <w:rsid w:val="00983328"/>
    <w:rsid w:val="00983706"/>
    <w:rsid w:val="009839F3"/>
    <w:rsid w:val="00984778"/>
    <w:rsid w:val="0098580B"/>
    <w:rsid w:val="00987A5B"/>
    <w:rsid w:val="00990ED9"/>
    <w:rsid w:val="009920E0"/>
    <w:rsid w:val="0099362B"/>
    <w:rsid w:val="009947FA"/>
    <w:rsid w:val="00994A1A"/>
    <w:rsid w:val="00997C98"/>
    <w:rsid w:val="00997D98"/>
    <w:rsid w:val="009A040F"/>
    <w:rsid w:val="009A0F50"/>
    <w:rsid w:val="009A1F3D"/>
    <w:rsid w:val="009A2109"/>
    <w:rsid w:val="009A4C32"/>
    <w:rsid w:val="009A4D3D"/>
    <w:rsid w:val="009A5814"/>
    <w:rsid w:val="009A5B5D"/>
    <w:rsid w:val="009A66B2"/>
    <w:rsid w:val="009B0FD6"/>
    <w:rsid w:val="009B4B94"/>
    <w:rsid w:val="009C0DFD"/>
    <w:rsid w:val="009C139E"/>
    <w:rsid w:val="009C1F85"/>
    <w:rsid w:val="009C52C1"/>
    <w:rsid w:val="009C6D55"/>
    <w:rsid w:val="009C737B"/>
    <w:rsid w:val="009D4290"/>
    <w:rsid w:val="009D4DAE"/>
    <w:rsid w:val="009D7C87"/>
    <w:rsid w:val="009E1890"/>
    <w:rsid w:val="009E38A2"/>
    <w:rsid w:val="009E4E18"/>
    <w:rsid w:val="009E59C1"/>
    <w:rsid w:val="009E5CF3"/>
    <w:rsid w:val="009E670F"/>
    <w:rsid w:val="009F1159"/>
    <w:rsid w:val="009F2EC3"/>
    <w:rsid w:val="009F4FA4"/>
    <w:rsid w:val="009F5EEF"/>
    <w:rsid w:val="009F62FF"/>
    <w:rsid w:val="009F693E"/>
    <w:rsid w:val="009F76EE"/>
    <w:rsid w:val="00A00266"/>
    <w:rsid w:val="00A016C5"/>
    <w:rsid w:val="00A06BF6"/>
    <w:rsid w:val="00A10D43"/>
    <w:rsid w:val="00A10EC3"/>
    <w:rsid w:val="00A119B1"/>
    <w:rsid w:val="00A11D5F"/>
    <w:rsid w:val="00A12488"/>
    <w:rsid w:val="00A13495"/>
    <w:rsid w:val="00A13EC7"/>
    <w:rsid w:val="00A146FA"/>
    <w:rsid w:val="00A14CEE"/>
    <w:rsid w:val="00A16C05"/>
    <w:rsid w:val="00A24013"/>
    <w:rsid w:val="00A24F4C"/>
    <w:rsid w:val="00A3039C"/>
    <w:rsid w:val="00A3208E"/>
    <w:rsid w:val="00A322A8"/>
    <w:rsid w:val="00A33CA6"/>
    <w:rsid w:val="00A34424"/>
    <w:rsid w:val="00A36BFD"/>
    <w:rsid w:val="00A37120"/>
    <w:rsid w:val="00A37D5A"/>
    <w:rsid w:val="00A409A8"/>
    <w:rsid w:val="00A425AB"/>
    <w:rsid w:val="00A438B6"/>
    <w:rsid w:val="00A4459A"/>
    <w:rsid w:val="00A44C40"/>
    <w:rsid w:val="00A44D38"/>
    <w:rsid w:val="00A44E35"/>
    <w:rsid w:val="00A4580E"/>
    <w:rsid w:val="00A45861"/>
    <w:rsid w:val="00A45E88"/>
    <w:rsid w:val="00A50C86"/>
    <w:rsid w:val="00A51D5B"/>
    <w:rsid w:val="00A51E77"/>
    <w:rsid w:val="00A5290C"/>
    <w:rsid w:val="00A54408"/>
    <w:rsid w:val="00A5526C"/>
    <w:rsid w:val="00A57B9F"/>
    <w:rsid w:val="00A60302"/>
    <w:rsid w:val="00A60C40"/>
    <w:rsid w:val="00A643E2"/>
    <w:rsid w:val="00A6532C"/>
    <w:rsid w:val="00A70A89"/>
    <w:rsid w:val="00A75135"/>
    <w:rsid w:val="00A77BD9"/>
    <w:rsid w:val="00A77DC1"/>
    <w:rsid w:val="00A8203F"/>
    <w:rsid w:val="00A8300C"/>
    <w:rsid w:val="00A83D6E"/>
    <w:rsid w:val="00A8494D"/>
    <w:rsid w:val="00A861F5"/>
    <w:rsid w:val="00A909D4"/>
    <w:rsid w:val="00A9178E"/>
    <w:rsid w:val="00A93167"/>
    <w:rsid w:val="00A9754F"/>
    <w:rsid w:val="00A97B56"/>
    <w:rsid w:val="00AA08EC"/>
    <w:rsid w:val="00AA108F"/>
    <w:rsid w:val="00AA1964"/>
    <w:rsid w:val="00AA38FE"/>
    <w:rsid w:val="00AA415B"/>
    <w:rsid w:val="00AA6283"/>
    <w:rsid w:val="00AA6373"/>
    <w:rsid w:val="00AA6563"/>
    <w:rsid w:val="00AA7A62"/>
    <w:rsid w:val="00AB01EB"/>
    <w:rsid w:val="00AB25B1"/>
    <w:rsid w:val="00AB3382"/>
    <w:rsid w:val="00AB3C3A"/>
    <w:rsid w:val="00AB41CC"/>
    <w:rsid w:val="00AB4549"/>
    <w:rsid w:val="00AB458D"/>
    <w:rsid w:val="00AB57C7"/>
    <w:rsid w:val="00AB57D3"/>
    <w:rsid w:val="00AB57EA"/>
    <w:rsid w:val="00AB5859"/>
    <w:rsid w:val="00AB7F36"/>
    <w:rsid w:val="00AC00C7"/>
    <w:rsid w:val="00AC0AA0"/>
    <w:rsid w:val="00AC1452"/>
    <w:rsid w:val="00AC752F"/>
    <w:rsid w:val="00AD1512"/>
    <w:rsid w:val="00AD1C9F"/>
    <w:rsid w:val="00AD3225"/>
    <w:rsid w:val="00AD3886"/>
    <w:rsid w:val="00AD438B"/>
    <w:rsid w:val="00AD45E2"/>
    <w:rsid w:val="00AD4B36"/>
    <w:rsid w:val="00AD583F"/>
    <w:rsid w:val="00AE168A"/>
    <w:rsid w:val="00AE1A8E"/>
    <w:rsid w:val="00AE2CB6"/>
    <w:rsid w:val="00AE3F15"/>
    <w:rsid w:val="00AE4E30"/>
    <w:rsid w:val="00AE6FC2"/>
    <w:rsid w:val="00AF0B64"/>
    <w:rsid w:val="00AF51EF"/>
    <w:rsid w:val="00AF6BB4"/>
    <w:rsid w:val="00AF7076"/>
    <w:rsid w:val="00B0035B"/>
    <w:rsid w:val="00B00E36"/>
    <w:rsid w:val="00B02BFC"/>
    <w:rsid w:val="00B02DFA"/>
    <w:rsid w:val="00B04BD4"/>
    <w:rsid w:val="00B0551D"/>
    <w:rsid w:val="00B0580B"/>
    <w:rsid w:val="00B05C30"/>
    <w:rsid w:val="00B1028D"/>
    <w:rsid w:val="00B10771"/>
    <w:rsid w:val="00B10DC3"/>
    <w:rsid w:val="00B11B92"/>
    <w:rsid w:val="00B12D1B"/>
    <w:rsid w:val="00B15339"/>
    <w:rsid w:val="00B1580C"/>
    <w:rsid w:val="00B16E3B"/>
    <w:rsid w:val="00B17FAD"/>
    <w:rsid w:val="00B20702"/>
    <w:rsid w:val="00B21DDA"/>
    <w:rsid w:val="00B23547"/>
    <w:rsid w:val="00B24AB8"/>
    <w:rsid w:val="00B25026"/>
    <w:rsid w:val="00B260CB"/>
    <w:rsid w:val="00B308FE"/>
    <w:rsid w:val="00B31082"/>
    <w:rsid w:val="00B3130F"/>
    <w:rsid w:val="00B32363"/>
    <w:rsid w:val="00B32A57"/>
    <w:rsid w:val="00B32BDF"/>
    <w:rsid w:val="00B34D0C"/>
    <w:rsid w:val="00B3508F"/>
    <w:rsid w:val="00B35925"/>
    <w:rsid w:val="00B404F0"/>
    <w:rsid w:val="00B406B7"/>
    <w:rsid w:val="00B40F64"/>
    <w:rsid w:val="00B42BE1"/>
    <w:rsid w:val="00B44248"/>
    <w:rsid w:val="00B44FC5"/>
    <w:rsid w:val="00B4575C"/>
    <w:rsid w:val="00B46816"/>
    <w:rsid w:val="00B50153"/>
    <w:rsid w:val="00B51BD2"/>
    <w:rsid w:val="00B555AC"/>
    <w:rsid w:val="00B63DC9"/>
    <w:rsid w:val="00B6741E"/>
    <w:rsid w:val="00B67E57"/>
    <w:rsid w:val="00B71218"/>
    <w:rsid w:val="00B713F4"/>
    <w:rsid w:val="00B7396A"/>
    <w:rsid w:val="00B741D1"/>
    <w:rsid w:val="00B7471E"/>
    <w:rsid w:val="00B74809"/>
    <w:rsid w:val="00B74C82"/>
    <w:rsid w:val="00B7606A"/>
    <w:rsid w:val="00B767E5"/>
    <w:rsid w:val="00B76C5C"/>
    <w:rsid w:val="00B7703D"/>
    <w:rsid w:val="00B81CD2"/>
    <w:rsid w:val="00B82A3E"/>
    <w:rsid w:val="00B83897"/>
    <w:rsid w:val="00B85047"/>
    <w:rsid w:val="00B85AE4"/>
    <w:rsid w:val="00B86095"/>
    <w:rsid w:val="00B9165C"/>
    <w:rsid w:val="00B93619"/>
    <w:rsid w:val="00B939CD"/>
    <w:rsid w:val="00B94BFC"/>
    <w:rsid w:val="00B95661"/>
    <w:rsid w:val="00BA1618"/>
    <w:rsid w:val="00BA2273"/>
    <w:rsid w:val="00BA4B92"/>
    <w:rsid w:val="00BA68A0"/>
    <w:rsid w:val="00BA7295"/>
    <w:rsid w:val="00BA79D6"/>
    <w:rsid w:val="00BB060F"/>
    <w:rsid w:val="00BB2B46"/>
    <w:rsid w:val="00BB5B79"/>
    <w:rsid w:val="00BC13A4"/>
    <w:rsid w:val="00BC1CFA"/>
    <w:rsid w:val="00BC1D26"/>
    <w:rsid w:val="00BC2110"/>
    <w:rsid w:val="00BC775C"/>
    <w:rsid w:val="00BC7BF1"/>
    <w:rsid w:val="00BD04AC"/>
    <w:rsid w:val="00BD28BF"/>
    <w:rsid w:val="00BD2E79"/>
    <w:rsid w:val="00BD3AF5"/>
    <w:rsid w:val="00BD6EC4"/>
    <w:rsid w:val="00BD778F"/>
    <w:rsid w:val="00BE2689"/>
    <w:rsid w:val="00BE3B60"/>
    <w:rsid w:val="00BE5202"/>
    <w:rsid w:val="00BE5F6D"/>
    <w:rsid w:val="00BF1CC1"/>
    <w:rsid w:val="00BF2464"/>
    <w:rsid w:val="00BF4C77"/>
    <w:rsid w:val="00BF604B"/>
    <w:rsid w:val="00C0209A"/>
    <w:rsid w:val="00C06239"/>
    <w:rsid w:val="00C07378"/>
    <w:rsid w:val="00C10E62"/>
    <w:rsid w:val="00C1292C"/>
    <w:rsid w:val="00C13D69"/>
    <w:rsid w:val="00C1431C"/>
    <w:rsid w:val="00C14C57"/>
    <w:rsid w:val="00C15214"/>
    <w:rsid w:val="00C154F6"/>
    <w:rsid w:val="00C1653F"/>
    <w:rsid w:val="00C21036"/>
    <w:rsid w:val="00C226D8"/>
    <w:rsid w:val="00C32498"/>
    <w:rsid w:val="00C326B8"/>
    <w:rsid w:val="00C32BE4"/>
    <w:rsid w:val="00C365DF"/>
    <w:rsid w:val="00C40BD0"/>
    <w:rsid w:val="00C424EF"/>
    <w:rsid w:val="00C424F0"/>
    <w:rsid w:val="00C432B7"/>
    <w:rsid w:val="00C43745"/>
    <w:rsid w:val="00C451F1"/>
    <w:rsid w:val="00C4570F"/>
    <w:rsid w:val="00C46499"/>
    <w:rsid w:val="00C47F1B"/>
    <w:rsid w:val="00C52494"/>
    <w:rsid w:val="00C52901"/>
    <w:rsid w:val="00C52F29"/>
    <w:rsid w:val="00C541D6"/>
    <w:rsid w:val="00C55FB9"/>
    <w:rsid w:val="00C56185"/>
    <w:rsid w:val="00C6120C"/>
    <w:rsid w:val="00C61238"/>
    <w:rsid w:val="00C61924"/>
    <w:rsid w:val="00C61D81"/>
    <w:rsid w:val="00C632AE"/>
    <w:rsid w:val="00C63ECC"/>
    <w:rsid w:val="00C6730D"/>
    <w:rsid w:val="00C67531"/>
    <w:rsid w:val="00C675A4"/>
    <w:rsid w:val="00C72A21"/>
    <w:rsid w:val="00C73B10"/>
    <w:rsid w:val="00C73E98"/>
    <w:rsid w:val="00C74583"/>
    <w:rsid w:val="00C77A11"/>
    <w:rsid w:val="00C77C98"/>
    <w:rsid w:val="00C8195B"/>
    <w:rsid w:val="00C837B1"/>
    <w:rsid w:val="00C83A7B"/>
    <w:rsid w:val="00C86AC2"/>
    <w:rsid w:val="00C8715D"/>
    <w:rsid w:val="00C9021E"/>
    <w:rsid w:val="00C9083E"/>
    <w:rsid w:val="00C9114D"/>
    <w:rsid w:val="00C91BBC"/>
    <w:rsid w:val="00C934E4"/>
    <w:rsid w:val="00C94B59"/>
    <w:rsid w:val="00C95A7F"/>
    <w:rsid w:val="00C96E98"/>
    <w:rsid w:val="00C974C5"/>
    <w:rsid w:val="00CA16F4"/>
    <w:rsid w:val="00CA23A1"/>
    <w:rsid w:val="00CA248D"/>
    <w:rsid w:val="00CA3A25"/>
    <w:rsid w:val="00CA3FFA"/>
    <w:rsid w:val="00CB0848"/>
    <w:rsid w:val="00CB0EC2"/>
    <w:rsid w:val="00CB1726"/>
    <w:rsid w:val="00CB3C74"/>
    <w:rsid w:val="00CB4CC7"/>
    <w:rsid w:val="00CB7F15"/>
    <w:rsid w:val="00CC0E3A"/>
    <w:rsid w:val="00CC3B43"/>
    <w:rsid w:val="00CC6F7C"/>
    <w:rsid w:val="00CD06FB"/>
    <w:rsid w:val="00CD125F"/>
    <w:rsid w:val="00CD6220"/>
    <w:rsid w:val="00CD6976"/>
    <w:rsid w:val="00CE0080"/>
    <w:rsid w:val="00CE06F7"/>
    <w:rsid w:val="00CE07AD"/>
    <w:rsid w:val="00CE2005"/>
    <w:rsid w:val="00CE28D7"/>
    <w:rsid w:val="00CE2F6F"/>
    <w:rsid w:val="00CE30E8"/>
    <w:rsid w:val="00CE3A92"/>
    <w:rsid w:val="00CE5203"/>
    <w:rsid w:val="00CE53AA"/>
    <w:rsid w:val="00CE6188"/>
    <w:rsid w:val="00CF01E4"/>
    <w:rsid w:val="00CF11F9"/>
    <w:rsid w:val="00CF2DDB"/>
    <w:rsid w:val="00CF3C85"/>
    <w:rsid w:val="00CF449A"/>
    <w:rsid w:val="00CF4B0D"/>
    <w:rsid w:val="00CF4F65"/>
    <w:rsid w:val="00CF5BDC"/>
    <w:rsid w:val="00CF6181"/>
    <w:rsid w:val="00D02168"/>
    <w:rsid w:val="00D05373"/>
    <w:rsid w:val="00D053A6"/>
    <w:rsid w:val="00D062A3"/>
    <w:rsid w:val="00D06543"/>
    <w:rsid w:val="00D06937"/>
    <w:rsid w:val="00D15A36"/>
    <w:rsid w:val="00D175E9"/>
    <w:rsid w:val="00D1783C"/>
    <w:rsid w:val="00D22CE1"/>
    <w:rsid w:val="00D2304E"/>
    <w:rsid w:val="00D237D9"/>
    <w:rsid w:val="00D238CD"/>
    <w:rsid w:val="00D245A1"/>
    <w:rsid w:val="00D25626"/>
    <w:rsid w:val="00D26B20"/>
    <w:rsid w:val="00D26D28"/>
    <w:rsid w:val="00D27150"/>
    <w:rsid w:val="00D3032B"/>
    <w:rsid w:val="00D32452"/>
    <w:rsid w:val="00D36D69"/>
    <w:rsid w:val="00D45322"/>
    <w:rsid w:val="00D4534C"/>
    <w:rsid w:val="00D45730"/>
    <w:rsid w:val="00D50565"/>
    <w:rsid w:val="00D517A1"/>
    <w:rsid w:val="00D51BD2"/>
    <w:rsid w:val="00D52EA6"/>
    <w:rsid w:val="00D531B8"/>
    <w:rsid w:val="00D55E69"/>
    <w:rsid w:val="00D564B1"/>
    <w:rsid w:val="00D57C0A"/>
    <w:rsid w:val="00D57E14"/>
    <w:rsid w:val="00D60652"/>
    <w:rsid w:val="00D609DD"/>
    <w:rsid w:val="00D61D6C"/>
    <w:rsid w:val="00D63858"/>
    <w:rsid w:val="00D65B64"/>
    <w:rsid w:val="00D66311"/>
    <w:rsid w:val="00D67D3E"/>
    <w:rsid w:val="00D71B8A"/>
    <w:rsid w:val="00D71D2B"/>
    <w:rsid w:val="00D71EAE"/>
    <w:rsid w:val="00D722A3"/>
    <w:rsid w:val="00D744B6"/>
    <w:rsid w:val="00D75003"/>
    <w:rsid w:val="00D760DB"/>
    <w:rsid w:val="00D77228"/>
    <w:rsid w:val="00D80B20"/>
    <w:rsid w:val="00D810FC"/>
    <w:rsid w:val="00D812E4"/>
    <w:rsid w:val="00D84D6D"/>
    <w:rsid w:val="00D874C6"/>
    <w:rsid w:val="00D91E04"/>
    <w:rsid w:val="00D92FB0"/>
    <w:rsid w:val="00D95B61"/>
    <w:rsid w:val="00D96EC5"/>
    <w:rsid w:val="00DA0324"/>
    <w:rsid w:val="00DA111F"/>
    <w:rsid w:val="00DA236D"/>
    <w:rsid w:val="00DA4CFE"/>
    <w:rsid w:val="00DB00DC"/>
    <w:rsid w:val="00DB0B72"/>
    <w:rsid w:val="00DB3F5F"/>
    <w:rsid w:val="00DC0231"/>
    <w:rsid w:val="00DC2C74"/>
    <w:rsid w:val="00DC411E"/>
    <w:rsid w:val="00DC5106"/>
    <w:rsid w:val="00DC7A59"/>
    <w:rsid w:val="00DD0108"/>
    <w:rsid w:val="00DD10D9"/>
    <w:rsid w:val="00DD13E0"/>
    <w:rsid w:val="00DD2A13"/>
    <w:rsid w:val="00DD63AD"/>
    <w:rsid w:val="00DD63DA"/>
    <w:rsid w:val="00DD765D"/>
    <w:rsid w:val="00DE0625"/>
    <w:rsid w:val="00DE1124"/>
    <w:rsid w:val="00DE2520"/>
    <w:rsid w:val="00DE32EA"/>
    <w:rsid w:val="00DE3821"/>
    <w:rsid w:val="00DE3D90"/>
    <w:rsid w:val="00DE521C"/>
    <w:rsid w:val="00DE7114"/>
    <w:rsid w:val="00DF07AD"/>
    <w:rsid w:val="00DF18FC"/>
    <w:rsid w:val="00DF221A"/>
    <w:rsid w:val="00DF3289"/>
    <w:rsid w:val="00DF3CBC"/>
    <w:rsid w:val="00DF4FC9"/>
    <w:rsid w:val="00DF53BA"/>
    <w:rsid w:val="00DF6EF0"/>
    <w:rsid w:val="00E00069"/>
    <w:rsid w:val="00E0169F"/>
    <w:rsid w:val="00E0334A"/>
    <w:rsid w:val="00E037B7"/>
    <w:rsid w:val="00E03E2F"/>
    <w:rsid w:val="00E04EB1"/>
    <w:rsid w:val="00E05449"/>
    <w:rsid w:val="00E07878"/>
    <w:rsid w:val="00E11110"/>
    <w:rsid w:val="00E12C92"/>
    <w:rsid w:val="00E131AC"/>
    <w:rsid w:val="00E13E89"/>
    <w:rsid w:val="00E158EC"/>
    <w:rsid w:val="00E20AE9"/>
    <w:rsid w:val="00E21835"/>
    <w:rsid w:val="00E22BB2"/>
    <w:rsid w:val="00E22FC4"/>
    <w:rsid w:val="00E24587"/>
    <w:rsid w:val="00E24672"/>
    <w:rsid w:val="00E26075"/>
    <w:rsid w:val="00E26158"/>
    <w:rsid w:val="00E26386"/>
    <w:rsid w:val="00E27343"/>
    <w:rsid w:val="00E275F9"/>
    <w:rsid w:val="00E30105"/>
    <w:rsid w:val="00E316DA"/>
    <w:rsid w:val="00E31D77"/>
    <w:rsid w:val="00E33259"/>
    <w:rsid w:val="00E42B87"/>
    <w:rsid w:val="00E42F8A"/>
    <w:rsid w:val="00E4382C"/>
    <w:rsid w:val="00E458FA"/>
    <w:rsid w:val="00E47181"/>
    <w:rsid w:val="00E5116D"/>
    <w:rsid w:val="00E51879"/>
    <w:rsid w:val="00E52762"/>
    <w:rsid w:val="00E52D24"/>
    <w:rsid w:val="00E54077"/>
    <w:rsid w:val="00E55E84"/>
    <w:rsid w:val="00E56B72"/>
    <w:rsid w:val="00E60995"/>
    <w:rsid w:val="00E60D8F"/>
    <w:rsid w:val="00E62008"/>
    <w:rsid w:val="00E63872"/>
    <w:rsid w:val="00E643A0"/>
    <w:rsid w:val="00E65575"/>
    <w:rsid w:val="00E70339"/>
    <w:rsid w:val="00E70737"/>
    <w:rsid w:val="00E72CB8"/>
    <w:rsid w:val="00E730C4"/>
    <w:rsid w:val="00E73893"/>
    <w:rsid w:val="00E73D6C"/>
    <w:rsid w:val="00E74CB0"/>
    <w:rsid w:val="00E74D8B"/>
    <w:rsid w:val="00E76EB0"/>
    <w:rsid w:val="00E77141"/>
    <w:rsid w:val="00E773F9"/>
    <w:rsid w:val="00E8205F"/>
    <w:rsid w:val="00E82843"/>
    <w:rsid w:val="00E82CCB"/>
    <w:rsid w:val="00E83A6F"/>
    <w:rsid w:val="00E8456E"/>
    <w:rsid w:val="00E845BB"/>
    <w:rsid w:val="00E86E98"/>
    <w:rsid w:val="00E87604"/>
    <w:rsid w:val="00E879FD"/>
    <w:rsid w:val="00E90A57"/>
    <w:rsid w:val="00E92140"/>
    <w:rsid w:val="00E93F94"/>
    <w:rsid w:val="00E9462A"/>
    <w:rsid w:val="00E94830"/>
    <w:rsid w:val="00E961D5"/>
    <w:rsid w:val="00EA1287"/>
    <w:rsid w:val="00EA15DA"/>
    <w:rsid w:val="00EA1AF0"/>
    <w:rsid w:val="00EA232C"/>
    <w:rsid w:val="00EA4678"/>
    <w:rsid w:val="00EA527E"/>
    <w:rsid w:val="00EA5FA1"/>
    <w:rsid w:val="00EA645E"/>
    <w:rsid w:val="00EA6530"/>
    <w:rsid w:val="00EA76A0"/>
    <w:rsid w:val="00EB050E"/>
    <w:rsid w:val="00EB1818"/>
    <w:rsid w:val="00EB27CC"/>
    <w:rsid w:val="00EB2BF6"/>
    <w:rsid w:val="00EB376F"/>
    <w:rsid w:val="00EB53E4"/>
    <w:rsid w:val="00EC0E57"/>
    <w:rsid w:val="00EC1399"/>
    <w:rsid w:val="00EC1490"/>
    <w:rsid w:val="00EC2392"/>
    <w:rsid w:val="00EC4E42"/>
    <w:rsid w:val="00ED0735"/>
    <w:rsid w:val="00ED0B51"/>
    <w:rsid w:val="00ED6F62"/>
    <w:rsid w:val="00ED7329"/>
    <w:rsid w:val="00EE5A4F"/>
    <w:rsid w:val="00EE5BF2"/>
    <w:rsid w:val="00EE5DD3"/>
    <w:rsid w:val="00EE663A"/>
    <w:rsid w:val="00EE7EF5"/>
    <w:rsid w:val="00EF09D1"/>
    <w:rsid w:val="00EF0B31"/>
    <w:rsid w:val="00EF1B0C"/>
    <w:rsid w:val="00EF3C4D"/>
    <w:rsid w:val="00EF54F9"/>
    <w:rsid w:val="00EF6D54"/>
    <w:rsid w:val="00EF7046"/>
    <w:rsid w:val="00F01F39"/>
    <w:rsid w:val="00F032E5"/>
    <w:rsid w:val="00F0480D"/>
    <w:rsid w:val="00F06673"/>
    <w:rsid w:val="00F07288"/>
    <w:rsid w:val="00F1055D"/>
    <w:rsid w:val="00F1224D"/>
    <w:rsid w:val="00F1274C"/>
    <w:rsid w:val="00F14184"/>
    <w:rsid w:val="00F141B8"/>
    <w:rsid w:val="00F144B1"/>
    <w:rsid w:val="00F15986"/>
    <w:rsid w:val="00F15A03"/>
    <w:rsid w:val="00F16BE6"/>
    <w:rsid w:val="00F21463"/>
    <w:rsid w:val="00F2164A"/>
    <w:rsid w:val="00F22ACC"/>
    <w:rsid w:val="00F22DB4"/>
    <w:rsid w:val="00F24904"/>
    <w:rsid w:val="00F2683C"/>
    <w:rsid w:val="00F308A8"/>
    <w:rsid w:val="00F309B7"/>
    <w:rsid w:val="00F34E2D"/>
    <w:rsid w:val="00F364A8"/>
    <w:rsid w:val="00F36D3B"/>
    <w:rsid w:val="00F37C84"/>
    <w:rsid w:val="00F40D44"/>
    <w:rsid w:val="00F41E94"/>
    <w:rsid w:val="00F420C0"/>
    <w:rsid w:val="00F43911"/>
    <w:rsid w:val="00F4402C"/>
    <w:rsid w:val="00F454F5"/>
    <w:rsid w:val="00F4644A"/>
    <w:rsid w:val="00F46C4F"/>
    <w:rsid w:val="00F47011"/>
    <w:rsid w:val="00F472D9"/>
    <w:rsid w:val="00F477AA"/>
    <w:rsid w:val="00F50932"/>
    <w:rsid w:val="00F50E37"/>
    <w:rsid w:val="00F50F65"/>
    <w:rsid w:val="00F51C16"/>
    <w:rsid w:val="00F524C0"/>
    <w:rsid w:val="00F5291E"/>
    <w:rsid w:val="00F53350"/>
    <w:rsid w:val="00F5515A"/>
    <w:rsid w:val="00F56037"/>
    <w:rsid w:val="00F56172"/>
    <w:rsid w:val="00F57180"/>
    <w:rsid w:val="00F5723C"/>
    <w:rsid w:val="00F602BC"/>
    <w:rsid w:val="00F629BC"/>
    <w:rsid w:val="00F65706"/>
    <w:rsid w:val="00F65903"/>
    <w:rsid w:val="00F66184"/>
    <w:rsid w:val="00F6680C"/>
    <w:rsid w:val="00F707A9"/>
    <w:rsid w:val="00F70A59"/>
    <w:rsid w:val="00F71CC6"/>
    <w:rsid w:val="00F76E56"/>
    <w:rsid w:val="00F81DAE"/>
    <w:rsid w:val="00F8293F"/>
    <w:rsid w:val="00F91081"/>
    <w:rsid w:val="00F9122C"/>
    <w:rsid w:val="00F9296D"/>
    <w:rsid w:val="00F970AA"/>
    <w:rsid w:val="00FA35FE"/>
    <w:rsid w:val="00FA4583"/>
    <w:rsid w:val="00FA4A03"/>
    <w:rsid w:val="00FA4DE8"/>
    <w:rsid w:val="00FA4F2F"/>
    <w:rsid w:val="00FA51B1"/>
    <w:rsid w:val="00FA61B7"/>
    <w:rsid w:val="00FA6681"/>
    <w:rsid w:val="00FA680A"/>
    <w:rsid w:val="00FA6FE1"/>
    <w:rsid w:val="00FA728C"/>
    <w:rsid w:val="00FA72C7"/>
    <w:rsid w:val="00FA7CB5"/>
    <w:rsid w:val="00FB0272"/>
    <w:rsid w:val="00FB0C45"/>
    <w:rsid w:val="00FB10E3"/>
    <w:rsid w:val="00FB2EA0"/>
    <w:rsid w:val="00FB4789"/>
    <w:rsid w:val="00FB5AD9"/>
    <w:rsid w:val="00FB5DDA"/>
    <w:rsid w:val="00FC183E"/>
    <w:rsid w:val="00FC259A"/>
    <w:rsid w:val="00FC4117"/>
    <w:rsid w:val="00FC4195"/>
    <w:rsid w:val="00FC6DDF"/>
    <w:rsid w:val="00FC7134"/>
    <w:rsid w:val="00FD0B0A"/>
    <w:rsid w:val="00FD13B6"/>
    <w:rsid w:val="00FD2229"/>
    <w:rsid w:val="00FD27DC"/>
    <w:rsid w:val="00FD29BB"/>
    <w:rsid w:val="00FD4443"/>
    <w:rsid w:val="00FD4738"/>
    <w:rsid w:val="00FD5C9B"/>
    <w:rsid w:val="00FD5CBC"/>
    <w:rsid w:val="00FD6F89"/>
    <w:rsid w:val="00FD7EEF"/>
    <w:rsid w:val="00FE0DE1"/>
    <w:rsid w:val="00FE294F"/>
    <w:rsid w:val="00FE2DE7"/>
    <w:rsid w:val="00FE68D3"/>
    <w:rsid w:val="00FE6B83"/>
    <w:rsid w:val="00FE779F"/>
    <w:rsid w:val="00FE7F99"/>
    <w:rsid w:val="00FF1FE5"/>
    <w:rsid w:val="00FF28D3"/>
    <w:rsid w:val="00FF2D35"/>
    <w:rsid w:val="00FF43F7"/>
    <w:rsid w:val="00FF486E"/>
    <w:rsid w:val="00FF593A"/>
    <w:rsid w:val="00FF5D7E"/>
    <w:rsid w:val="00FF67C4"/>
    <w:rsid w:val="00FF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85757F"/>
  <w15:docId w15:val="{2BCE7940-DC38-488D-A9DC-92A96CF5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B4F"/>
    <w:rPr>
      <w:rFonts w:eastAsia="Times New Roman"/>
      <w:sz w:val="24"/>
      <w:szCs w:val="24"/>
      <w:lang w:val="lv-LV" w:eastAsia="lv-LV"/>
    </w:rPr>
  </w:style>
  <w:style w:type="paragraph" w:styleId="Heading3">
    <w:name w:val="heading 3"/>
    <w:basedOn w:val="Normal"/>
    <w:link w:val="Heading3Char"/>
    <w:uiPriority w:val="9"/>
    <w:qFormat/>
    <w:locked/>
    <w:rsid w:val="00D175E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1B4F"/>
    <w:pPr>
      <w:tabs>
        <w:tab w:val="center" w:pos="4153"/>
        <w:tab w:val="right" w:pos="8306"/>
      </w:tabs>
    </w:pPr>
  </w:style>
  <w:style w:type="character" w:customStyle="1" w:styleId="HeaderChar">
    <w:name w:val="Header Char"/>
    <w:link w:val="Header"/>
    <w:uiPriority w:val="99"/>
    <w:locked/>
    <w:rsid w:val="004F1B4F"/>
    <w:rPr>
      <w:rFonts w:eastAsia="Times New Roman" w:cs="Times New Roman"/>
      <w:sz w:val="24"/>
      <w:szCs w:val="24"/>
      <w:lang w:eastAsia="lv-LV"/>
    </w:rPr>
  </w:style>
  <w:style w:type="character" w:styleId="PageNumber">
    <w:name w:val="page number"/>
    <w:uiPriority w:val="99"/>
    <w:rsid w:val="004F1B4F"/>
    <w:rPr>
      <w:rFonts w:cs="Times New Roman"/>
    </w:rPr>
  </w:style>
  <w:style w:type="paragraph" w:customStyle="1" w:styleId="naisf">
    <w:name w:val="naisf"/>
    <w:basedOn w:val="Normal"/>
    <w:rsid w:val="004F1B4F"/>
    <w:pPr>
      <w:spacing w:before="75" w:after="75"/>
      <w:ind w:firstLine="375"/>
      <w:jc w:val="both"/>
    </w:pPr>
  </w:style>
  <w:style w:type="paragraph" w:customStyle="1" w:styleId="naisnod">
    <w:name w:val="naisnod"/>
    <w:basedOn w:val="Normal"/>
    <w:rsid w:val="004F1B4F"/>
    <w:pPr>
      <w:spacing w:before="150" w:after="150"/>
      <w:jc w:val="center"/>
    </w:pPr>
    <w:rPr>
      <w:b/>
      <w:bCs/>
    </w:rPr>
  </w:style>
  <w:style w:type="paragraph" w:customStyle="1" w:styleId="naislab">
    <w:name w:val="naislab"/>
    <w:basedOn w:val="Normal"/>
    <w:uiPriority w:val="99"/>
    <w:rsid w:val="004F1B4F"/>
    <w:pPr>
      <w:spacing w:before="75" w:after="75"/>
      <w:jc w:val="right"/>
    </w:pPr>
  </w:style>
  <w:style w:type="paragraph" w:customStyle="1" w:styleId="naiskr">
    <w:name w:val="naiskr"/>
    <w:basedOn w:val="Normal"/>
    <w:rsid w:val="004F1B4F"/>
    <w:pPr>
      <w:spacing w:before="75" w:after="75"/>
    </w:pPr>
  </w:style>
  <w:style w:type="paragraph" w:customStyle="1" w:styleId="naisc">
    <w:name w:val="naisc"/>
    <w:basedOn w:val="Normal"/>
    <w:uiPriority w:val="99"/>
    <w:rsid w:val="004F1B4F"/>
    <w:pPr>
      <w:spacing w:before="75" w:after="75"/>
      <w:jc w:val="center"/>
    </w:pPr>
  </w:style>
  <w:style w:type="character" w:customStyle="1" w:styleId="apple-style-span">
    <w:name w:val="apple-style-span"/>
    <w:uiPriority w:val="99"/>
    <w:rsid w:val="004F1B4F"/>
    <w:rPr>
      <w:rFonts w:cs="Times New Roman"/>
    </w:rPr>
  </w:style>
  <w:style w:type="paragraph" w:styleId="NormalWeb">
    <w:name w:val="Normal (Web)"/>
    <w:basedOn w:val="Normal"/>
    <w:uiPriority w:val="99"/>
    <w:rsid w:val="004F1B4F"/>
    <w:pPr>
      <w:spacing w:before="100" w:beforeAutospacing="1" w:after="100" w:afterAutospacing="1"/>
    </w:pPr>
  </w:style>
  <w:style w:type="paragraph" w:styleId="BalloonText">
    <w:name w:val="Balloon Text"/>
    <w:basedOn w:val="Normal"/>
    <w:link w:val="BalloonTextChar"/>
    <w:uiPriority w:val="99"/>
    <w:semiHidden/>
    <w:rsid w:val="004F1B4F"/>
    <w:rPr>
      <w:rFonts w:ascii="Tahoma" w:eastAsia="Calibri" w:hAnsi="Tahoma"/>
      <w:sz w:val="16"/>
      <w:szCs w:val="16"/>
    </w:rPr>
  </w:style>
  <w:style w:type="character" w:customStyle="1" w:styleId="BalloonTextChar">
    <w:name w:val="Balloon Text Char"/>
    <w:link w:val="BalloonText"/>
    <w:uiPriority w:val="99"/>
    <w:semiHidden/>
    <w:locked/>
    <w:rsid w:val="004F1B4F"/>
    <w:rPr>
      <w:rFonts w:ascii="Tahoma" w:hAnsi="Tahoma" w:cs="Tahoma"/>
      <w:sz w:val="16"/>
      <w:szCs w:val="16"/>
      <w:lang w:eastAsia="lv-LV"/>
    </w:rPr>
  </w:style>
  <w:style w:type="paragraph" w:styleId="Footer">
    <w:name w:val="footer"/>
    <w:basedOn w:val="Normal"/>
    <w:link w:val="FooterChar"/>
    <w:uiPriority w:val="99"/>
    <w:rsid w:val="00994A1A"/>
    <w:pPr>
      <w:tabs>
        <w:tab w:val="center" w:pos="4153"/>
        <w:tab w:val="right" w:pos="8306"/>
      </w:tabs>
    </w:pPr>
  </w:style>
  <w:style w:type="character" w:customStyle="1" w:styleId="FooterChar">
    <w:name w:val="Footer Char"/>
    <w:link w:val="Footer"/>
    <w:uiPriority w:val="99"/>
    <w:locked/>
    <w:rsid w:val="00994A1A"/>
    <w:rPr>
      <w:rFonts w:eastAsia="Times New Roman" w:cs="Times New Roman"/>
      <w:sz w:val="24"/>
      <w:szCs w:val="24"/>
      <w:lang w:eastAsia="lv-LV"/>
    </w:rPr>
  </w:style>
  <w:style w:type="character" w:styleId="Hyperlink">
    <w:name w:val="Hyperlink"/>
    <w:uiPriority w:val="99"/>
    <w:rsid w:val="007756FB"/>
    <w:rPr>
      <w:rFonts w:cs="Times New Roman"/>
      <w:color w:val="0000FF"/>
      <w:u w:val="single"/>
    </w:rPr>
  </w:style>
  <w:style w:type="paragraph" w:styleId="ListParagraph">
    <w:name w:val="List Paragraph"/>
    <w:aliases w:val="H&amp;P List Paragraph,2"/>
    <w:basedOn w:val="Normal"/>
    <w:link w:val="ListParagraphChar"/>
    <w:uiPriority w:val="34"/>
    <w:qFormat/>
    <w:rsid w:val="007756FB"/>
    <w:pPr>
      <w:ind w:left="720"/>
      <w:contextualSpacing/>
    </w:pPr>
  </w:style>
  <w:style w:type="character" w:styleId="CommentReference">
    <w:name w:val="annotation reference"/>
    <w:uiPriority w:val="99"/>
    <w:rsid w:val="00075879"/>
    <w:rPr>
      <w:rFonts w:cs="Times New Roman"/>
      <w:sz w:val="16"/>
      <w:szCs w:val="16"/>
    </w:rPr>
  </w:style>
  <w:style w:type="paragraph" w:styleId="CommentText">
    <w:name w:val="annotation text"/>
    <w:basedOn w:val="Normal"/>
    <w:link w:val="CommentTextChar"/>
    <w:uiPriority w:val="99"/>
    <w:rsid w:val="00075879"/>
    <w:rPr>
      <w:sz w:val="20"/>
      <w:szCs w:val="20"/>
    </w:rPr>
  </w:style>
  <w:style w:type="character" w:customStyle="1" w:styleId="CommentTextChar">
    <w:name w:val="Comment Text Char"/>
    <w:link w:val="CommentText"/>
    <w:uiPriority w:val="99"/>
    <w:locked/>
    <w:rsid w:val="00075879"/>
    <w:rPr>
      <w:rFonts w:eastAsia="Times New Roman" w:cs="Times New Roman"/>
      <w:sz w:val="20"/>
      <w:szCs w:val="20"/>
      <w:lang w:eastAsia="lv-LV"/>
    </w:rPr>
  </w:style>
  <w:style w:type="table" w:styleId="TableGrid">
    <w:name w:val="Table Grid"/>
    <w:basedOn w:val="TableNormal"/>
    <w:uiPriority w:val="59"/>
    <w:locked/>
    <w:rsid w:val="00FD222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D175E9"/>
    <w:rPr>
      <w:rFonts w:eastAsia="Times New Roman"/>
      <w:b/>
      <w:bCs/>
      <w:sz w:val="27"/>
      <w:szCs w:val="27"/>
    </w:rPr>
  </w:style>
  <w:style w:type="character" w:styleId="FollowedHyperlink">
    <w:name w:val="FollowedHyperlink"/>
    <w:uiPriority w:val="99"/>
    <w:semiHidden/>
    <w:unhideWhenUsed/>
    <w:rsid w:val="00952705"/>
    <w:rPr>
      <w:color w:val="800080"/>
      <w:u w:val="single"/>
    </w:rPr>
  </w:style>
  <w:style w:type="paragraph" w:styleId="CommentSubject">
    <w:name w:val="annotation subject"/>
    <w:basedOn w:val="CommentText"/>
    <w:next w:val="CommentText"/>
    <w:link w:val="CommentSubjectChar"/>
    <w:uiPriority w:val="99"/>
    <w:semiHidden/>
    <w:unhideWhenUsed/>
    <w:rsid w:val="00A425AB"/>
    <w:rPr>
      <w:b/>
      <w:bCs/>
    </w:rPr>
  </w:style>
  <w:style w:type="character" w:customStyle="1" w:styleId="CommentSubjectChar">
    <w:name w:val="Comment Subject Char"/>
    <w:link w:val="CommentSubject"/>
    <w:uiPriority w:val="99"/>
    <w:semiHidden/>
    <w:rsid w:val="00A425AB"/>
    <w:rPr>
      <w:rFonts w:eastAsia="Times New Roman" w:cs="Times New Roman"/>
      <w:b/>
      <w:bCs/>
      <w:sz w:val="20"/>
      <w:szCs w:val="20"/>
      <w:lang w:eastAsia="lv-LV"/>
    </w:rPr>
  </w:style>
  <w:style w:type="character" w:customStyle="1" w:styleId="c4">
    <w:name w:val="c4"/>
    <w:basedOn w:val="DefaultParagraphFont"/>
    <w:rsid w:val="0082754E"/>
  </w:style>
  <w:style w:type="paragraph" w:customStyle="1" w:styleId="wordsection1">
    <w:name w:val="wordsection1"/>
    <w:basedOn w:val="Normal"/>
    <w:uiPriority w:val="99"/>
    <w:rsid w:val="0001110D"/>
    <w:pPr>
      <w:spacing w:before="100" w:beforeAutospacing="1" w:after="100" w:afterAutospacing="1"/>
    </w:pPr>
    <w:rPr>
      <w:rFonts w:eastAsiaTheme="minorHAnsi"/>
    </w:rPr>
  </w:style>
  <w:style w:type="character" w:customStyle="1" w:styleId="ListParagraphChar">
    <w:name w:val="List Paragraph Char"/>
    <w:aliases w:val="H&amp;P List Paragraph Char,2 Char"/>
    <w:basedOn w:val="DefaultParagraphFont"/>
    <w:link w:val="ListParagraph"/>
    <w:uiPriority w:val="34"/>
    <w:locked/>
    <w:rsid w:val="004A75A3"/>
    <w:rPr>
      <w:rFonts w:eastAsia="Times New Roman"/>
      <w:sz w:val="24"/>
      <w:szCs w:val="24"/>
      <w:lang w:val="lv-LV" w:eastAsia="lv-LV"/>
    </w:rPr>
  </w:style>
  <w:style w:type="character" w:customStyle="1" w:styleId="UnresolvedMention1">
    <w:name w:val="Unresolved Mention1"/>
    <w:basedOn w:val="DefaultParagraphFont"/>
    <w:uiPriority w:val="99"/>
    <w:semiHidden/>
    <w:unhideWhenUsed/>
    <w:rsid w:val="007D71C7"/>
    <w:rPr>
      <w:color w:val="605E5C"/>
      <w:shd w:val="clear" w:color="auto" w:fill="E1DFDD"/>
    </w:rPr>
  </w:style>
  <w:style w:type="character" w:customStyle="1" w:styleId="UnresolvedMention">
    <w:name w:val="Unresolved Mention"/>
    <w:basedOn w:val="DefaultParagraphFont"/>
    <w:uiPriority w:val="99"/>
    <w:semiHidden/>
    <w:unhideWhenUsed/>
    <w:rsid w:val="00967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5750">
      <w:bodyDiv w:val="1"/>
      <w:marLeft w:val="0"/>
      <w:marRight w:val="0"/>
      <w:marTop w:val="0"/>
      <w:marBottom w:val="0"/>
      <w:divBdr>
        <w:top w:val="none" w:sz="0" w:space="0" w:color="auto"/>
        <w:left w:val="none" w:sz="0" w:space="0" w:color="auto"/>
        <w:bottom w:val="none" w:sz="0" w:space="0" w:color="auto"/>
        <w:right w:val="none" w:sz="0" w:space="0" w:color="auto"/>
      </w:divBdr>
    </w:div>
    <w:div w:id="158497347">
      <w:bodyDiv w:val="1"/>
      <w:marLeft w:val="0"/>
      <w:marRight w:val="0"/>
      <w:marTop w:val="0"/>
      <w:marBottom w:val="0"/>
      <w:divBdr>
        <w:top w:val="none" w:sz="0" w:space="0" w:color="auto"/>
        <w:left w:val="none" w:sz="0" w:space="0" w:color="auto"/>
        <w:bottom w:val="none" w:sz="0" w:space="0" w:color="auto"/>
        <w:right w:val="none" w:sz="0" w:space="0" w:color="auto"/>
      </w:divBdr>
    </w:div>
    <w:div w:id="197354606">
      <w:bodyDiv w:val="1"/>
      <w:marLeft w:val="0"/>
      <w:marRight w:val="0"/>
      <w:marTop w:val="0"/>
      <w:marBottom w:val="0"/>
      <w:divBdr>
        <w:top w:val="none" w:sz="0" w:space="0" w:color="auto"/>
        <w:left w:val="none" w:sz="0" w:space="0" w:color="auto"/>
        <w:bottom w:val="none" w:sz="0" w:space="0" w:color="auto"/>
        <w:right w:val="none" w:sz="0" w:space="0" w:color="auto"/>
      </w:divBdr>
    </w:div>
    <w:div w:id="233929637">
      <w:bodyDiv w:val="1"/>
      <w:marLeft w:val="0"/>
      <w:marRight w:val="0"/>
      <w:marTop w:val="0"/>
      <w:marBottom w:val="0"/>
      <w:divBdr>
        <w:top w:val="none" w:sz="0" w:space="0" w:color="auto"/>
        <w:left w:val="none" w:sz="0" w:space="0" w:color="auto"/>
        <w:bottom w:val="none" w:sz="0" w:space="0" w:color="auto"/>
        <w:right w:val="none" w:sz="0" w:space="0" w:color="auto"/>
      </w:divBdr>
    </w:div>
    <w:div w:id="278221757">
      <w:bodyDiv w:val="1"/>
      <w:marLeft w:val="0"/>
      <w:marRight w:val="0"/>
      <w:marTop w:val="0"/>
      <w:marBottom w:val="0"/>
      <w:divBdr>
        <w:top w:val="none" w:sz="0" w:space="0" w:color="auto"/>
        <w:left w:val="none" w:sz="0" w:space="0" w:color="auto"/>
        <w:bottom w:val="none" w:sz="0" w:space="0" w:color="auto"/>
        <w:right w:val="none" w:sz="0" w:space="0" w:color="auto"/>
      </w:divBdr>
    </w:div>
    <w:div w:id="335621412">
      <w:bodyDiv w:val="1"/>
      <w:marLeft w:val="0"/>
      <w:marRight w:val="0"/>
      <w:marTop w:val="0"/>
      <w:marBottom w:val="0"/>
      <w:divBdr>
        <w:top w:val="none" w:sz="0" w:space="0" w:color="auto"/>
        <w:left w:val="none" w:sz="0" w:space="0" w:color="auto"/>
        <w:bottom w:val="none" w:sz="0" w:space="0" w:color="auto"/>
        <w:right w:val="none" w:sz="0" w:space="0" w:color="auto"/>
      </w:divBdr>
    </w:div>
    <w:div w:id="427972506">
      <w:bodyDiv w:val="1"/>
      <w:marLeft w:val="0"/>
      <w:marRight w:val="0"/>
      <w:marTop w:val="0"/>
      <w:marBottom w:val="0"/>
      <w:divBdr>
        <w:top w:val="none" w:sz="0" w:space="0" w:color="auto"/>
        <w:left w:val="none" w:sz="0" w:space="0" w:color="auto"/>
        <w:bottom w:val="none" w:sz="0" w:space="0" w:color="auto"/>
        <w:right w:val="none" w:sz="0" w:space="0" w:color="auto"/>
      </w:divBdr>
    </w:div>
    <w:div w:id="448668423">
      <w:bodyDiv w:val="1"/>
      <w:marLeft w:val="0"/>
      <w:marRight w:val="0"/>
      <w:marTop w:val="0"/>
      <w:marBottom w:val="0"/>
      <w:divBdr>
        <w:top w:val="none" w:sz="0" w:space="0" w:color="auto"/>
        <w:left w:val="none" w:sz="0" w:space="0" w:color="auto"/>
        <w:bottom w:val="none" w:sz="0" w:space="0" w:color="auto"/>
        <w:right w:val="none" w:sz="0" w:space="0" w:color="auto"/>
      </w:divBdr>
    </w:div>
    <w:div w:id="457989380">
      <w:bodyDiv w:val="1"/>
      <w:marLeft w:val="0"/>
      <w:marRight w:val="0"/>
      <w:marTop w:val="0"/>
      <w:marBottom w:val="0"/>
      <w:divBdr>
        <w:top w:val="none" w:sz="0" w:space="0" w:color="auto"/>
        <w:left w:val="none" w:sz="0" w:space="0" w:color="auto"/>
        <w:bottom w:val="none" w:sz="0" w:space="0" w:color="auto"/>
        <w:right w:val="none" w:sz="0" w:space="0" w:color="auto"/>
      </w:divBdr>
    </w:div>
    <w:div w:id="518931228">
      <w:bodyDiv w:val="1"/>
      <w:marLeft w:val="0"/>
      <w:marRight w:val="0"/>
      <w:marTop w:val="0"/>
      <w:marBottom w:val="0"/>
      <w:divBdr>
        <w:top w:val="none" w:sz="0" w:space="0" w:color="auto"/>
        <w:left w:val="none" w:sz="0" w:space="0" w:color="auto"/>
        <w:bottom w:val="none" w:sz="0" w:space="0" w:color="auto"/>
        <w:right w:val="none" w:sz="0" w:space="0" w:color="auto"/>
      </w:divBdr>
    </w:div>
    <w:div w:id="606885030">
      <w:bodyDiv w:val="1"/>
      <w:marLeft w:val="0"/>
      <w:marRight w:val="0"/>
      <w:marTop w:val="0"/>
      <w:marBottom w:val="0"/>
      <w:divBdr>
        <w:top w:val="none" w:sz="0" w:space="0" w:color="auto"/>
        <w:left w:val="none" w:sz="0" w:space="0" w:color="auto"/>
        <w:bottom w:val="none" w:sz="0" w:space="0" w:color="auto"/>
        <w:right w:val="none" w:sz="0" w:space="0" w:color="auto"/>
      </w:divBdr>
    </w:div>
    <w:div w:id="659382531">
      <w:marLeft w:val="0"/>
      <w:marRight w:val="0"/>
      <w:marTop w:val="0"/>
      <w:marBottom w:val="0"/>
      <w:divBdr>
        <w:top w:val="none" w:sz="0" w:space="0" w:color="auto"/>
        <w:left w:val="none" w:sz="0" w:space="0" w:color="auto"/>
        <w:bottom w:val="none" w:sz="0" w:space="0" w:color="auto"/>
        <w:right w:val="none" w:sz="0" w:space="0" w:color="auto"/>
      </w:divBdr>
    </w:div>
    <w:div w:id="659382532">
      <w:marLeft w:val="0"/>
      <w:marRight w:val="0"/>
      <w:marTop w:val="0"/>
      <w:marBottom w:val="0"/>
      <w:divBdr>
        <w:top w:val="none" w:sz="0" w:space="0" w:color="auto"/>
        <w:left w:val="none" w:sz="0" w:space="0" w:color="auto"/>
        <w:bottom w:val="none" w:sz="0" w:space="0" w:color="auto"/>
        <w:right w:val="none" w:sz="0" w:space="0" w:color="auto"/>
      </w:divBdr>
    </w:div>
    <w:div w:id="659382533">
      <w:marLeft w:val="0"/>
      <w:marRight w:val="0"/>
      <w:marTop w:val="0"/>
      <w:marBottom w:val="0"/>
      <w:divBdr>
        <w:top w:val="none" w:sz="0" w:space="0" w:color="auto"/>
        <w:left w:val="none" w:sz="0" w:space="0" w:color="auto"/>
        <w:bottom w:val="none" w:sz="0" w:space="0" w:color="auto"/>
        <w:right w:val="none" w:sz="0" w:space="0" w:color="auto"/>
      </w:divBdr>
    </w:div>
    <w:div w:id="659382534">
      <w:marLeft w:val="0"/>
      <w:marRight w:val="0"/>
      <w:marTop w:val="0"/>
      <w:marBottom w:val="0"/>
      <w:divBdr>
        <w:top w:val="none" w:sz="0" w:space="0" w:color="auto"/>
        <w:left w:val="none" w:sz="0" w:space="0" w:color="auto"/>
        <w:bottom w:val="none" w:sz="0" w:space="0" w:color="auto"/>
        <w:right w:val="none" w:sz="0" w:space="0" w:color="auto"/>
      </w:divBdr>
    </w:div>
    <w:div w:id="659382535">
      <w:marLeft w:val="0"/>
      <w:marRight w:val="0"/>
      <w:marTop w:val="0"/>
      <w:marBottom w:val="0"/>
      <w:divBdr>
        <w:top w:val="none" w:sz="0" w:space="0" w:color="auto"/>
        <w:left w:val="none" w:sz="0" w:space="0" w:color="auto"/>
        <w:bottom w:val="none" w:sz="0" w:space="0" w:color="auto"/>
        <w:right w:val="none" w:sz="0" w:space="0" w:color="auto"/>
      </w:divBdr>
    </w:div>
    <w:div w:id="659382536">
      <w:marLeft w:val="0"/>
      <w:marRight w:val="0"/>
      <w:marTop w:val="0"/>
      <w:marBottom w:val="0"/>
      <w:divBdr>
        <w:top w:val="none" w:sz="0" w:space="0" w:color="auto"/>
        <w:left w:val="none" w:sz="0" w:space="0" w:color="auto"/>
        <w:bottom w:val="none" w:sz="0" w:space="0" w:color="auto"/>
        <w:right w:val="none" w:sz="0" w:space="0" w:color="auto"/>
      </w:divBdr>
    </w:div>
    <w:div w:id="659382537">
      <w:marLeft w:val="0"/>
      <w:marRight w:val="0"/>
      <w:marTop w:val="0"/>
      <w:marBottom w:val="0"/>
      <w:divBdr>
        <w:top w:val="none" w:sz="0" w:space="0" w:color="auto"/>
        <w:left w:val="none" w:sz="0" w:space="0" w:color="auto"/>
        <w:bottom w:val="none" w:sz="0" w:space="0" w:color="auto"/>
        <w:right w:val="none" w:sz="0" w:space="0" w:color="auto"/>
      </w:divBdr>
    </w:div>
    <w:div w:id="940987711">
      <w:bodyDiv w:val="1"/>
      <w:marLeft w:val="0"/>
      <w:marRight w:val="0"/>
      <w:marTop w:val="0"/>
      <w:marBottom w:val="0"/>
      <w:divBdr>
        <w:top w:val="none" w:sz="0" w:space="0" w:color="auto"/>
        <w:left w:val="none" w:sz="0" w:space="0" w:color="auto"/>
        <w:bottom w:val="none" w:sz="0" w:space="0" w:color="auto"/>
        <w:right w:val="none" w:sz="0" w:space="0" w:color="auto"/>
      </w:divBdr>
    </w:div>
    <w:div w:id="1021083443">
      <w:bodyDiv w:val="1"/>
      <w:marLeft w:val="0"/>
      <w:marRight w:val="0"/>
      <w:marTop w:val="0"/>
      <w:marBottom w:val="0"/>
      <w:divBdr>
        <w:top w:val="none" w:sz="0" w:space="0" w:color="auto"/>
        <w:left w:val="none" w:sz="0" w:space="0" w:color="auto"/>
        <w:bottom w:val="none" w:sz="0" w:space="0" w:color="auto"/>
        <w:right w:val="none" w:sz="0" w:space="0" w:color="auto"/>
      </w:divBdr>
    </w:div>
    <w:div w:id="1110900915">
      <w:bodyDiv w:val="1"/>
      <w:marLeft w:val="0"/>
      <w:marRight w:val="0"/>
      <w:marTop w:val="0"/>
      <w:marBottom w:val="0"/>
      <w:divBdr>
        <w:top w:val="none" w:sz="0" w:space="0" w:color="auto"/>
        <w:left w:val="none" w:sz="0" w:space="0" w:color="auto"/>
        <w:bottom w:val="none" w:sz="0" w:space="0" w:color="auto"/>
        <w:right w:val="none" w:sz="0" w:space="0" w:color="auto"/>
      </w:divBdr>
    </w:div>
    <w:div w:id="1225995282">
      <w:bodyDiv w:val="1"/>
      <w:marLeft w:val="0"/>
      <w:marRight w:val="0"/>
      <w:marTop w:val="0"/>
      <w:marBottom w:val="0"/>
      <w:divBdr>
        <w:top w:val="none" w:sz="0" w:space="0" w:color="auto"/>
        <w:left w:val="none" w:sz="0" w:space="0" w:color="auto"/>
        <w:bottom w:val="none" w:sz="0" w:space="0" w:color="auto"/>
        <w:right w:val="none" w:sz="0" w:space="0" w:color="auto"/>
      </w:divBdr>
    </w:div>
    <w:div w:id="1340280594">
      <w:bodyDiv w:val="1"/>
      <w:marLeft w:val="0"/>
      <w:marRight w:val="0"/>
      <w:marTop w:val="0"/>
      <w:marBottom w:val="0"/>
      <w:divBdr>
        <w:top w:val="none" w:sz="0" w:space="0" w:color="auto"/>
        <w:left w:val="none" w:sz="0" w:space="0" w:color="auto"/>
        <w:bottom w:val="none" w:sz="0" w:space="0" w:color="auto"/>
        <w:right w:val="none" w:sz="0" w:space="0" w:color="auto"/>
      </w:divBdr>
    </w:div>
    <w:div w:id="1411929742">
      <w:bodyDiv w:val="1"/>
      <w:marLeft w:val="0"/>
      <w:marRight w:val="0"/>
      <w:marTop w:val="0"/>
      <w:marBottom w:val="0"/>
      <w:divBdr>
        <w:top w:val="none" w:sz="0" w:space="0" w:color="auto"/>
        <w:left w:val="none" w:sz="0" w:space="0" w:color="auto"/>
        <w:bottom w:val="none" w:sz="0" w:space="0" w:color="auto"/>
        <w:right w:val="none" w:sz="0" w:space="0" w:color="auto"/>
      </w:divBdr>
    </w:div>
    <w:div w:id="1434933974">
      <w:bodyDiv w:val="1"/>
      <w:marLeft w:val="0"/>
      <w:marRight w:val="0"/>
      <w:marTop w:val="0"/>
      <w:marBottom w:val="0"/>
      <w:divBdr>
        <w:top w:val="none" w:sz="0" w:space="0" w:color="auto"/>
        <w:left w:val="none" w:sz="0" w:space="0" w:color="auto"/>
        <w:bottom w:val="none" w:sz="0" w:space="0" w:color="auto"/>
        <w:right w:val="none" w:sz="0" w:space="0" w:color="auto"/>
      </w:divBdr>
    </w:div>
    <w:div w:id="1444686747">
      <w:bodyDiv w:val="1"/>
      <w:marLeft w:val="0"/>
      <w:marRight w:val="0"/>
      <w:marTop w:val="0"/>
      <w:marBottom w:val="0"/>
      <w:divBdr>
        <w:top w:val="none" w:sz="0" w:space="0" w:color="auto"/>
        <w:left w:val="none" w:sz="0" w:space="0" w:color="auto"/>
        <w:bottom w:val="none" w:sz="0" w:space="0" w:color="auto"/>
        <w:right w:val="none" w:sz="0" w:space="0" w:color="auto"/>
      </w:divBdr>
    </w:div>
    <w:div w:id="1445491219">
      <w:bodyDiv w:val="1"/>
      <w:marLeft w:val="0"/>
      <w:marRight w:val="0"/>
      <w:marTop w:val="0"/>
      <w:marBottom w:val="0"/>
      <w:divBdr>
        <w:top w:val="none" w:sz="0" w:space="0" w:color="auto"/>
        <w:left w:val="none" w:sz="0" w:space="0" w:color="auto"/>
        <w:bottom w:val="none" w:sz="0" w:space="0" w:color="auto"/>
        <w:right w:val="none" w:sz="0" w:space="0" w:color="auto"/>
      </w:divBdr>
    </w:div>
    <w:div w:id="1800412906">
      <w:bodyDiv w:val="1"/>
      <w:marLeft w:val="0"/>
      <w:marRight w:val="0"/>
      <w:marTop w:val="0"/>
      <w:marBottom w:val="0"/>
      <w:divBdr>
        <w:top w:val="none" w:sz="0" w:space="0" w:color="auto"/>
        <w:left w:val="none" w:sz="0" w:space="0" w:color="auto"/>
        <w:bottom w:val="none" w:sz="0" w:space="0" w:color="auto"/>
        <w:right w:val="none" w:sz="0" w:space="0" w:color="auto"/>
      </w:divBdr>
    </w:div>
    <w:div w:id="202751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ksana.Hvaleja@vi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k.gov.lv/content/ministru-kabineta-diskusiju-dokument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sabiedribas_lidzdaliba/tiesibu_aktu_projekti/nodoklu_politik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Vad_x012b_t_x0101_js xmlns="2e5bb04e-596e-45bd-9003-43ca78b1ba16">M. Kalniņš (VID)</Vad_x012b_t_x0101_js>
    <Kategorija xmlns="2e5bb04e-596e-45bd-9003-43ca78b1ba16">Anotācija</Kategorija>
    <TAP xmlns="8a8406e0-fd3e-4c97-9c6b-df4e1c510b77">59</TA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17988F63A5FCA4E91EBEA3C7CBABFE1" ma:contentTypeVersion="" ma:contentTypeDescription="Izveidot jaunu dokumentu." ma:contentTypeScope="" ma:versionID="6c8debf7d97d146b07bd57b2379dd27b">
  <xsd:schema xmlns:xsd="http://www.w3.org/2001/XMLSchema" xmlns:xs="http://www.w3.org/2001/XMLSchema" xmlns:p="http://schemas.microsoft.com/office/2006/metadata/properties" xmlns:ns2="2e5bb04e-596e-45bd-9003-43ca78b1ba16" xmlns:ns4="8a8406e0-fd3e-4c97-9c6b-df4e1c510b77" targetNamespace="http://schemas.microsoft.com/office/2006/metadata/properties" ma:root="true" ma:fieldsID="a6d35000c1b877c8c067825bd36ec356" ns2:_="" ns4:_="">
    <xsd:import namespace="2e5bb04e-596e-45bd-9003-43ca78b1ba16"/>
    <xsd:import namespace="8a8406e0-fd3e-4c97-9c6b-df4e1c510b77"/>
    <xsd:element name="properties">
      <xsd:complexType>
        <xsd:sequence>
          <xsd:element name="documentManagement">
            <xsd:complexType>
              <xsd:all>
                <xsd:element ref="ns2:Kategorija"/>
                <xsd:element ref="ns2:Vad_x012b_t_x0101_js" minOccurs="0"/>
                <xsd:element ref="ns4:TA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Kategorija" ma:index="2"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3"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406e0-fd3e-4c97-9c6b-df4e1c510b77" elementFormDefault="qualified">
    <xsd:import namespace="http://schemas.microsoft.com/office/2006/documentManagement/types"/>
    <xsd:import namespace="http://schemas.microsoft.com/office/infopath/2007/PartnerControls"/>
    <xsd:element name="TAP" ma:index="11" nillable="true" ma:displayName="TAP" ma:list="{9c6ff9f6-2768-44f6-a5f2-1a7b9b3481ad}" ma:internalName="TAP" ma:showField="NPK">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ors"/>
        <xsd:element ref="dcterms:created" minOccurs="0" maxOccurs="1"/>
        <xsd:element ref="dc:identifier" minOccurs="0" maxOccurs="1"/>
        <xsd:element name="contentType" minOccurs="0" maxOccurs="1" type="xsd:string" ma:index="7"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71F2-B5D3-42C0-BE92-6EAAB8A349BF}">
  <ds:schemaRefs>
    <ds:schemaRef ds:uri="http://schemas.microsoft.com/office/2006/metadata/properties"/>
    <ds:schemaRef ds:uri="2e5bb04e-596e-45bd-9003-43ca78b1ba16"/>
    <ds:schemaRef ds:uri="8a8406e0-fd3e-4c97-9c6b-df4e1c510b77"/>
  </ds:schemaRefs>
</ds:datastoreItem>
</file>

<file path=customXml/itemProps2.xml><?xml version="1.0" encoding="utf-8"?>
<ds:datastoreItem xmlns:ds="http://schemas.openxmlformats.org/officeDocument/2006/customXml" ds:itemID="{1BE98176-B9D9-4839-9ACF-813F34F4840A}">
  <ds:schemaRefs>
    <ds:schemaRef ds:uri="http://schemas.microsoft.com/sharepoint/v3/contenttype/forms"/>
  </ds:schemaRefs>
</ds:datastoreItem>
</file>

<file path=customXml/itemProps3.xml><?xml version="1.0" encoding="utf-8"?>
<ds:datastoreItem xmlns:ds="http://schemas.openxmlformats.org/officeDocument/2006/customXml" ds:itemID="{CCFC6394-F32F-46D6-B583-8B4E94BC5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8a8406e0-fd3e-4c97-9c6b-df4e1c510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380A8-36F9-40C1-800A-681B0994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11279</Words>
  <Characters>6430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MK noteikumu projekta "Grozījumi Ministru kabineta 2015.gada 22.septembra noteikumos Nr.537 “Noteikumi par nodokļu maksātāju un nodokļu maksātāju struktūrvienību reģistrāciju Valsts ieņēmumu dienestā”" anotācija</vt:lpstr>
    </vt:vector>
  </TitlesOfParts>
  <Company>Valsts ieņēmumu dienests/Finanšu ministrija</Company>
  <LinksUpToDate>false</LinksUpToDate>
  <CharactersWithSpaces>17674</CharactersWithSpaces>
  <SharedDoc>false</SharedDoc>
  <HLinks>
    <vt:vector size="18" baseType="variant">
      <vt:variant>
        <vt:i4>524559</vt:i4>
      </vt:variant>
      <vt:variant>
        <vt:i4>6</vt:i4>
      </vt:variant>
      <vt:variant>
        <vt:i4>0</vt:i4>
      </vt:variant>
      <vt:variant>
        <vt:i4>5</vt:i4>
      </vt:variant>
      <vt:variant>
        <vt:lpwstr>mailto:Inese.Riekstiņa@vid.gov.lv</vt:lpwstr>
      </vt:variant>
      <vt:variant>
        <vt:lpwstr/>
      </vt:variant>
      <vt:variant>
        <vt:i4>4980746</vt:i4>
      </vt:variant>
      <vt:variant>
        <vt:i4>3</vt:i4>
      </vt:variant>
      <vt:variant>
        <vt:i4>0</vt:i4>
      </vt:variant>
      <vt:variant>
        <vt:i4>5</vt:i4>
      </vt:variant>
      <vt:variant>
        <vt:lpwstr>http://likumi.lv/doc.php?id=215302</vt:lpwstr>
      </vt:variant>
      <vt:variant>
        <vt:lpwstr>p6</vt:lpwstr>
      </vt:variant>
      <vt:variant>
        <vt:i4>7995514</vt:i4>
      </vt:variant>
      <vt:variant>
        <vt:i4>0</vt:i4>
      </vt:variant>
      <vt:variant>
        <vt:i4>0</vt:i4>
      </vt:variant>
      <vt:variant>
        <vt:i4>5</vt:i4>
      </vt:variant>
      <vt:variant>
        <vt:lpwstr>http://likumi.lv/doc.php?id=215302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"Grozījumi Ministru kabineta 2015.gada 22.septembra noteikumos Nr.537 “Noteikumi par nodokļu maksātāju un nodokļu maksātāju struktūrvienību reģistrāciju Valsts ieņēmumu dienestā”" anotācija</dc:title>
  <dc:subject>MK noteikumu projekta anotācija</dc:subject>
  <dc:creator>O. Hvaleja (VID)</dc:creator>
  <dc:description>67122044, Oksana.Hvaleja@vid.gov.lv</dc:description>
  <cp:lastModifiedBy>Inguna Dancīte</cp:lastModifiedBy>
  <cp:revision>2</cp:revision>
  <cp:lastPrinted>2019-11-08T09:48:00Z</cp:lastPrinted>
  <dcterms:created xsi:type="dcterms:W3CDTF">2020-06-12T10:23:00Z</dcterms:created>
  <dcterms:modified xsi:type="dcterms:W3CDTF">2020-06-12T10:23:00Z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0x010100717988F63A5FCA4E91EBEA3C7CBABFE1</vt:lpwstr>
  </property>
</Properties>
</file>