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C55" w:rsidRPr="00FD122A" w:rsidRDefault="003C2D6D" w:rsidP="00894C55">
      <w:pPr>
        <w:shd w:val="clear" w:color="auto" w:fill="FFFFFF"/>
        <w:spacing w:after="0" w:line="240" w:lineRule="auto"/>
        <w:jc w:val="center"/>
        <w:rPr>
          <w:rFonts w:ascii="Times New Roman" w:eastAsia="Times New Roman" w:hAnsi="Times New Roman"/>
          <w:b/>
          <w:bCs/>
          <w:sz w:val="28"/>
          <w:szCs w:val="24"/>
          <w:lang w:eastAsia="lv-LV"/>
        </w:rPr>
      </w:pPr>
      <w:bookmarkStart w:id="0" w:name="_GoBack"/>
      <w:bookmarkEnd w:id="0"/>
      <w:r w:rsidRPr="00FD122A">
        <w:rPr>
          <w:rFonts w:ascii="Times New Roman" w:eastAsia="Times New Roman" w:hAnsi="Times New Roman"/>
          <w:b/>
          <w:bCs/>
          <w:sz w:val="28"/>
          <w:szCs w:val="24"/>
          <w:lang w:eastAsia="lv-LV"/>
        </w:rPr>
        <w:t xml:space="preserve">Likumprojekta „Grozījumi likumā „Par iedzīvotāju ienākuma nodokli”” </w:t>
      </w:r>
      <w:r w:rsidR="00894C55" w:rsidRPr="00FD122A">
        <w:rPr>
          <w:rFonts w:ascii="Times New Roman" w:eastAsia="Times New Roman" w:hAnsi="Times New Roman"/>
          <w:b/>
          <w:bCs/>
          <w:sz w:val="28"/>
          <w:szCs w:val="24"/>
          <w:lang w:eastAsia="lv-LV"/>
        </w:rPr>
        <w:t>projekta</w:t>
      </w:r>
      <w:r w:rsidRPr="00FD122A">
        <w:rPr>
          <w:rFonts w:ascii="Times New Roman" w:eastAsia="Times New Roman" w:hAnsi="Times New Roman"/>
          <w:b/>
          <w:bCs/>
          <w:sz w:val="28"/>
          <w:szCs w:val="24"/>
          <w:lang w:eastAsia="lv-LV"/>
        </w:rPr>
        <w:t xml:space="preserve"> </w:t>
      </w:r>
      <w:r w:rsidR="00894C55" w:rsidRPr="00FD122A">
        <w:rPr>
          <w:rFonts w:ascii="Times New Roman" w:eastAsia="Times New Roman" w:hAnsi="Times New Roman"/>
          <w:b/>
          <w:bCs/>
          <w:sz w:val="28"/>
          <w:szCs w:val="24"/>
          <w:lang w:eastAsia="lv-LV"/>
        </w:rPr>
        <w:t>sākotnējās ietekmes novērtējuma ziņojums (anotācija)</w:t>
      </w:r>
    </w:p>
    <w:p w:rsidR="00E5323B" w:rsidRPr="00FD122A" w:rsidRDefault="00E5323B" w:rsidP="00894C55">
      <w:pPr>
        <w:shd w:val="clear" w:color="auto" w:fill="FFFFFF"/>
        <w:spacing w:after="0" w:line="240" w:lineRule="auto"/>
        <w:jc w:val="center"/>
        <w:rPr>
          <w:rFonts w:ascii="Times New Roman" w:eastAsia="Times New Roman" w:hAnsi="Times New Roman"/>
          <w:b/>
          <w:bCs/>
          <w:sz w:val="28"/>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631"/>
        <w:gridCol w:w="5424"/>
      </w:tblGrid>
      <w:tr w:rsidR="00E5323B" w:rsidRPr="00FD122A" w:rsidTr="00E5323B">
        <w:trPr>
          <w:tblCellSpacing w:w="15" w:type="dxa"/>
        </w:trPr>
        <w:tc>
          <w:tcPr>
            <w:tcW w:w="0" w:type="auto"/>
            <w:gridSpan w:val="2"/>
            <w:tcBorders>
              <w:top w:val="outset" w:sz="6" w:space="0" w:color="auto"/>
              <w:left w:val="outset" w:sz="6" w:space="0" w:color="auto"/>
              <w:bottom w:val="outset" w:sz="6" w:space="0" w:color="auto"/>
              <w:right w:val="outset" w:sz="6" w:space="0" w:color="auto"/>
            </w:tcBorders>
            <w:vAlign w:val="center"/>
            <w:hideMark/>
          </w:tcPr>
          <w:p w:rsidR="00655F2C" w:rsidRPr="00FD122A" w:rsidRDefault="00E5323B" w:rsidP="00E5323B">
            <w:pPr>
              <w:spacing w:after="0" w:line="240" w:lineRule="auto"/>
              <w:rPr>
                <w:rFonts w:ascii="Times New Roman" w:eastAsia="Times New Roman" w:hAnsi="Times New Roman"/>
                <w:b/>
                <w:bCs/>
                <w:iCs/>
                <w:sz w:val="24"/>
                <w:szCs w:val="24"/>
                <w:lang w:eastAsia="lv-LV"/>
              </w:rPr>
            </w:pPr>
            <w:r w:rsidRPr="00FD122A">
              <w:rPr>
                <w:rFonts w:ascii="Times New Roman" w:eastAsia="Times New Roman" w:hAnsi="Times New Roman"/>
                <w:b/>
                <w:bCs/>
                <w:iCs/>
                <w:sz w:val="24"/>
                <w:szCs w:val="24"/>
                <w:lang w:eastAsia="lv-LV"/>
              </w:rPr>
              <w:t>Tiesību akta projekta anotācijas kopsavilkums</w:t>
            </w:r>
          </w:p>
        </w:tc>
      </w:tr>
      <w:tr w:rsidR="00E5323B" w:rsidRPr="00FD122A" w:rsidTr="00E5323B">
        <w:trPr>
          <w:tblCellSpacing w:w="15" w:type="dxa"/>
        </w:trPr>
        <w:tc>
          <w:tcPr>
            <w:tcW w:w="1980"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Mērķis, risinājums un projekta spēkā stāšanās laiks (500 zīmes bez atstarpēm)</w:t>
            </w:r>
          </w:p>
        </w:tc>
        <w:tc>
          <w:tcPr>
            <w:tcW w:w="2971" w:type="pct"/>
            <w:tcBorders>
              <w:top w:val="outset" w:sz="6" w:space="0" w:color="auto"/>
              <w:left w:val="outset" w:sz="6" w:space="0" w:color="auto"/>
              <w:bottom w:val="outset" w:sz="6" w:space="0" w:color="auto"/>
              <w:right w:val="outset" w:sz="6" w:space="0" w:color="auto"/>
            </w:tcBorders>
            <w:hideMark/>
          </w:tcPr>
          <w:p w:rsidR="003A201A" w:rsidRPr="00FD122A" w:rsidRDefault="003A201A" w:rsidP="003A201A">
            <w:pPr>
              <w:pStyle w:val="ListParagraph"/>
              <w:spacing w:after="0" w:line="240" w:lineRule="auto"/>
              <w:ind w:left="4" w:firstLine="283"/>
              <w:contextualSpacing w:val="0"/>
              <w:jc w:val="both"/>
              <w:rPr>
                <w:rFonts w:ascii="Times New Roman" w:hAnsi="Times New Roman"/>
                <w:color w:val="000000"/>
                <w:sz w:val="24"/>
                <w:szCs w:val="24"/>
                <w:shd w:val="clear" w:color="auto" w:fill="FFFFFF"/>
                <w:lang w:val="lv-LV"/>
              </w:rPr>
            </w:pPr>
            <w:r w:rsidRPr="00FD122A">
              <w:rPr>
                <w:rFonts w:ascii="Times New Roman" w:hAnsi="Times New Roman"/>
                <w:color w:val="000000"/>
                <w:sz w:val="24"/>
                <w:szCs w:val="24"/>
                <w:shd w:val="clear" w:color="auto" w:fill="FFFFFF"/>
                <w:lang w:val="lv-LV"/>
              </w:rPr>
              <w:t>L</w:t>
            </w:r>
            <w:r w:rsidR="00BE0FDE" w:rsidRPr="00FD122A">
              <w:rPr>
                <w:rFonts w:ascii="Times New Roman" w:hAnsi="Times New Roman"/>
                <w:color w:val="000000"/>
                <w:sz w:val="24"/>
                <w:szCs w:val="24"/>
                <w:shd w:val="clear" w:color="auto" w:fill="FFFFFF"/>
                <w:lang w:val="lv-LV"/>
              </w:rPr>
              <w:t>ikumprojekts paredz:</w:t>
            </w:r>
          </w:p>
          <w:p w:rsidR="00F73D95" w:rsidRPr="00FD122A" w:rsidRDefault="00AD7FE5" w:rsidP="003A201A">
            <w:pPr>
              <w:pStyle w:val="ListParagraph"/>
              <w:numPr>
                <w:ilvl w:val="0"/>
                <w:numId w:val="4"/>
              </w:numPr>
              <w:tabs>
                <w:tab w:val="left" w:pos="548"/>
              </w:tabs>
              <w:spacing w:after="0" w:line="240" w:lineRule="auto"/>
              <w:ind w:left="4" w:firstLine="283"/>
              <w:contextualSpacing w:val="0"/>
              <w:jc w:val="both"/>
              <w:rPr>
                <w:rFonts w:ascii="Times New Roman" w:hAnsi="Times New Roman"/>
                <w:color w:val="000000"/>
                <w:sz w:val="24"/>
                <w:szCs w:val="24"/>
                <w:lang w:val="lv-LV"/>
              </w:rPr>
            </w:pPr>
            <w:r w:rsidRPr="00FD122A">
              <w:rPr>
                <w:rFonts w:ascii="Times New Roman" w:hAnsi="Times New Roman"/>
                <w:color w:val="000000"/>
                <w:sz w:val="24"/>
                <w:szCs w:val="24"/>
                <w:lang w:val="lv-LV"/>
              </w:rPr>
              <w:t xml:space="preserve">skaidri </w:t>
            </w:r>
            <w:r w:rsidR="003A201A" w:rsidRPr="00FD122A">
              <w:rPr>
                <w:rFonts w:ascii="Times New Roman" w:hAnsi="Times New Roman"/>
                <w:color w:val="000000"/>
                <w:sz w:val="24"/>
                <w:szCs w:val="24"/>
                <w:lang w:val="lv-LV"/>
              </w:rPr>
              <w:t xml:space="preserve">noteikt, ka ar nodokli ir apliekams </w:t>
            </w:r>
            <w:r w:rsidR="003A201A" w:rsidRPr="00FD122A">
              <w:rPr>
                <w:rFonts w:ascii="Times New Roman" w:hAnsi="Times New Roman"/>
                <w:sz w:val="24"/>
                <w:szCs w:val="24"/>
                <w:lang w:val="lv-LV"/>
              </w:rPr>
              <w:t>ienākums, kas radies samazinātu vai dzēstu saistību rezultātā</w:t>
            </w:r>
            <w:r w:rsidR="008A4414">
              <w:rPr>
                <w:rFonts w:ascii="Times New Roman" w:hAnsi="Times New Roman"/>
                <w:sz w:val="24"/>
                <w:szCs w:val="24"/>
                <w:lang w:val="lv-LV"/>
              </w:rPr>
              <w:t>;</w:t>
            </w:r>
          </w:p>
          <w:p w:rsidR="003A201A" w:rsidRPr="00FD122A" w:rsidRDefault="00F73D95" w:rsidP="003A201A">
            <w:pPr>
              <w:pStyle w:val="ListParagraph"/>
              <w:numPr>
                <w:ilvl w:val="0"/>
                <w:numId w:val="4"/>
              </w:numPr>
              <w:tabs>
                <w:tab w:val="left" w:pos="548"/>
              </w:tabs>
              <w:spacing w:after="0" w:line="240" w:lineRule="auto"/>
              <w:ind w:left="4" w:firstLine="283"/>
              <w:contextualSpacing w:val="0"/>
              <w:jc w:val="both"/>
              <w:rPr>
                <w:rFonts w:ascii="Times New Roman" w:hAnsi="Times New Roman"/>
                <w:color w:val="000000"/>
                <w:sz w:val="24"/>
                <w:szCs w:val="24"/>
                <w:lang w:val="lv-LV"/>
              </w:rPr>
            </w:pPr>
            <w:r w:rsidRPr="00FD122A">
              <w:rPr>
                <w:rFonts w:ascii="Times New Roman" w:hAnsi="Times New Roman"/>
                <w:sz w:val="24"/>
                <w:szCs w:val="24"/>
                <w:lang w:val="lv-LV"/>
              </w:rPr>
              <w:t xml:space="preserve">ar nodokli aplikt ienākumu, kas gūts saņemot </w:t>
            </w:r>
            <w:r w:rsidR="00FA2D99" w:rsidRPr="00A27908">
              <w:rPr>
                <w:rFonts w:ascii="Times New Roman" w:hAnsi="Times New Roman"/>
                <w:sz w:val="24"/>
                <w:szCs w:val="24"/>
                <w:lang w:val="lv-LV"/>
              </w:rPr>
              <w:t>valsts</w:t>
            </w:r>
            <w:r w:rsidR="00FA2D99">
              <w:rPr>
                <w:rFonts w:ascii="Times New Roman" w:hAnsi="Times New Roman"/>
                <w:sz w:val="24"/>
                <w:szCs w:val="24"/>
                <w:lang w:val="lv-LV"/>
              </w:rPr>
              <w:t xml:space="preserve"> </w:t>
            </w:r>
            <w:proofErr w:type="spellStart"/>
            <w:r w:rsidRPr="00FD122A">
              <w:rPr>
                <w:rFonts w:ascii="Times New Roman" w:hAnsi="Times New Roman"/>
                <w:sz w:val="24"/>
                <w:szCs w:val="24"/>
                <w:lang w:val="lv-LV"/>
              </w:rPr>
              <w:t>fondētās</w:t>
            </w:r>
            <w:proofErr w:type="spellEnd"/>
            <w:r w:rsidRPr="00FD122A">
              <w:rPr>
                <w:rFonts w:ascii="Times New Roman" w:hAnsi="Times New Roman"/>
                <w:sz w:val="24"/>
                <w:szCs w:val="24"/>
                <w:lang w:val="lv-LV"/>
              </w:rPr>
              <w:t xml:space="preserve"> pensijas kapitālu kā mantojumu</w:t>
            </w:r>
            <w:r w:rsidR="003A201A" w:rsidRPr="00FD122A">
              <w:rPr>
                <w:rFonts w:ascii="Times New Roman" w:hAnsi="Times New Roman"/>
                <w:sz w:val="24"/>
                <w:szCs w:val="24"/>
                <w:lang w:val="lv-LV"/>
              </w:rPr>
              <w:t>;</w:t>
            </w:r>
          </w:p>
          <w:p w:rsidR="003A7518" w:rsidRPr="00FD122A" w:rsidRDefault="00EB1958" w:rsidP="003A201A">
            <w:pPr>
              <w:pStyle w:val="ListParagraph"/>
              <w:numPr>
                <w:ilvl w:val="0"/>
                <w:numId w:val="4"/>
              </w:numPr>
              <w:tabs>
                <w:tab w:val="left" w:pos="571"/>
              </w:tabs>
              <w:spacing w:after="0" w:line="240" w:lineRule="auto"/>
              <w:ind w:left="4" w:firstLine="283"/>
              <w:contextualSpacing w:val="0"/>
              <w:jc w:val="both"/>
              <w:rPr>
                <w:rFonts w:ascii="Times New Roman" w:eastAsia="Times New Roman" w:hAnsi="Times New Roman"/>
                <w:iCs/>
                <w:sz w:val="24"/>
                <w:szCs w:val="24"/>
                <w:lang w:val="lv-LV" w:eastAsia="lv-LV"/>
              </w:rPr>
            </w:pPr>
            <w:r>
              <w:rPr>
                <w:rFonts w:ascii="Times New Roman" w:hAnsi="Times New Roman"/>
                <w:color w:val="000000"/>
                <w:sz w:val="24"/>
                <w:szCs w:val="24"/>
                <w:lang w:val="lv-LV"/>
              </w:rPr>
              <w:t xml:space="preserve">noteikt, ka </w:t>
            </w:r>
            <w:r w:rsidR="003A201A" w:rsidRPr="00FD122A">
              <w:rPr>
                <w:rFonts w:ascii="Times New Roman" w:hAnsi="Times New Roman"/>
                <w:color w:val="000000"/>
                <w:sz w:val="24"/>
                <w:szCs w:val="24"/>
                <w:lang w:val="lv-LV"/>
              </w:rPr>
              <w:t>attaisnotos izdevumus par izglītību un ārstniecības pakalpojumiem maksātājs ir tiesī</w:t>
            </w:r>
            <w:r w:rsidR="00D10A4A" w:rsidRPr="00FD122A">
              <w:rPr>
                <w:rFonts w:ascii="Times New Roman" w:hAnsi="Times New Roman"/>
                <w:color w:val="000000"/>
                <w:sz w:val="24"/>
                <w:szCs w:val="24"/>
                <w:lang w:val="lv-LV"/>
              </w:rPr>
              <w:t xml:space="preserve">gs piemērot arī par </w:t>
            </w:r>
            <w:r w:rsidR="000C15F5" w:rsidRPr="00FD122A">
              <w:rPr>
                <w:rFonts w:ascii="Times New Roman" w:hAnsi="Times New Roman"/>
                <w:color w:val="000000"/>
                <w:sz w:val="24"/>
                <w:szCs w:val="24"/>
                <w:lang w:val="lv-LV"/>
              </w:rPr>
              <w:t xml:space="preserve">brāli vai māsu </w:t>
            </w:r>
            <w:r w:rsidR="000C15F5">
              <w:rPr>
                <w:rFonts w:ascii="Times New Roman" w:hAnsi="Times New Roman"/>
                <w:color w:val="000000"/>
                <w:sz w:val="24"/>
                <w:szCs w:val="24"/>
                <w:lang w:val="lv-LV"/>
              </w:rPr>
              <w:t xml:space="preserve">– </w:t>
            </w:r>
            <w:r w:rsidR="00D10A4A" w:rsidRPr="00FD122A">
              <w:rPr>
                <w:rFonts w:ascii="Times New Roman" w:hAnsi="Times New Roman"/>
                <w:color w:val="000000"/>
                <w:sz w:val="24"/>
                <w:szCs w:val="24"/>
                <w:lang w:val="lv-LV"/>
              </w:rPr>
              <w:t>personu ar 1. vai 2</w:t>
            </w:r>
            <w:r w:rsidR="000C15F5">
              <w:rPr>
                <w:rFonts w:ascii="Times New Roman" w:hAnsi="Times New Roman"/>
                <w:color w:val="000000"/>
                <w:sz w:val="24"/>
                <w:szCs w:val="24"/>
                <w:lang w:val="lv-LV"/>
              </w:rPr>
              <w:t>. grupas invaliditāti</w:t>
            </w:r>
            <w:r w:rsidR="003A7518" w:rsidRPr="00FD122A">
              <w:rPr>
                <w:rFonts w:ascii="Times New Roman" w:hAnsi="Times New Roman"/>
                <w:color w:val="000000"/>
                <w:sz w:val="24"/>
                <w:szCs w:val="24"/>
                <w:lang w:val="lv-LV"/>
              </w:rPr>
              <w:t>;</w:t>
            </w:r>
          </w:p>
          <w:p w:rsidR="00152D34" w:rsidRDefault="00C952C7" w:rsidP="003717D1">
            <w:pPr>
              <w:pStyle w:val="ListParagraph"/>
              <w:numPr>
                <w:ilvl w:val="0"/>
                <w:numId w:val="4"/>
              </w:numPr>
              <w:tabs>
                <w:tab w:val="left" w:pos="571"/>
              </w:tabs>
              <w:spacing w:after="0" w:line="240" w:lineRule="auto"/>
              <w:ind w:hanging="100"/>
              <w:contextualSpacing w:val="0"/>
              <w:jc w:val="both"/>
              <w:rPr>
                <w:rFonts w:ascii="Times New Roman" w:eastAsia="Times New Roman" w:hAnsi="Times New Roman"/>
                <w:iCs/>
                <w:sz w:val="24"/>
                <w:szCs w:val="24"/>
                <w:lang w:val="lv-LV" w:eastAsia="lv-LV"/>
              </w:rPr>
            </w:pPr>
            <w:r>
              <w:rPr>
                <w:rFonts w:ascii="Times New Roman" w:eastAsia="Times New Roman" w:hAnsi="Times New Roman"/>
                <w:iCs/>
                <w:sz w:val="24"/>
                <w:szCs w:val="24"/>
                <w:lang w:val="lv-LV" w:eastAsia="lv-LV"/>
              </w:rPr>
              <w:t>precizēt saimnieciskās darbības izdevumu veid</w:t>
            </w:r>
            <w:r w:rsidR="00EB1958">
              <w:rPr>
                <w:rFonts w:ascii="Times New Roman" w:eastAsia="Times New Roman" w:hAnsi="Times New Roman"/>
                <w:iCs/>
                <w:sz w:val="24"/>
                <w:szCs w:val="24"/>
                <w:lang w:val="lv-LV" w:eastAsia="lv-LV"/>
              </w:rPr>
              <w:t>us</w:t>
            </w:r>
            <w:r>
              <w:rPr>
                <w:rFonts w:ascii="Times New Roman" w:eastAsia="Times New Roman" w:hAnsi="Times New Roman"/>
                <w:iCs/>
                <w:sz w:val="24"/>
                <w:szCs w:val="24"/>
                <w:lang w:val="lv-LV" w:eastAsia="lv-LV"/>
              </w:rPr>
              <w:t>;</w:t>
            </w:r>
          </w:p>
          <w:p w:rsidR="00F9024A" w:rsidRDefault="00C952C7" w:rsidP="007C15C0">
            <w:pPr>
              <w:pStyle w:val="ListParagraph"/>
              <w:numPr>
                <w:ilvl w:val="0"/>
                <w:numId w:val="4"/>
              </w:numPr>
              <w:tabs>
                <w:tab w:val="left" w:pos="571"/>
              </w:tabs>
              <w:spacing w:after="0" w:line="240" w:lineRule="auto"/>
              <w:ind w:left="0" w:firstLine="264"/>
              <w:contextualSpacing w:val="0"/>
              <w:jc w:val="both"/>
              <w:rPr>
                <w:rFonts w:ascii="Times New Roman" w:eastAsia="Times New Roman" w:hAnsi="Times New Roman"/>
                <w:iCs/>
                <w:sz w:val="24"/>
                <w:szCs w:val="24"/>
                <w:lang w:val="lv-LV" w:eastAsia="lv-LV"/>
              </w:rPr>
            </w:pPr>
            <w:r>
              <w:rPr>
                <w:rFonts w:ascii="Times New Roman" w:eastAsia="Times New Roman" w:hAnsi="Times New Roman"/>
                <w:iCs/>
                <w:sz w:val="24"/>
                <w:szCs w:val="24"/>
                <w:lang w:val="lv-LV" w:eastAsia="lv-LV"/>
              </w:rPr>
              <w:t>noteikt atbrīvojum</w:t>
            </w:r>
            <w:r w:rsidR="00EB1958">
              <w:rPr>
                <w:rFonts w:ascii="Times New Roman" w:eastAsia="Times New Roman" w:hAnsi="Times New Roman"/>
                <w:iCs/>
                <w:sz w:val="24"/>
                <w:szCs w:val="24"/>
                <w:lang w:val="lv-LV" w:eastAsia="lv-LV"/>
              </w:rPr>
              <w:t>u</w:t>
            </w:r>
            <w:r>
              <w:rPr>
                <w:rFonts w:ascii="Times New Roman" w:eastAsia="Times New Roman" w:hAnsi="Times New Roman"/>
                <w:iCs/>
                <w:sz w:val="24"/>
                <w:szCs w:val="24"/>
                <w:lang w:val="lv-LV" w:eastAsia="lv-LV"/>
              </w:rPr>
              <w:t xml:space="preserve"> no nodokļa publiskās reklāmas kampaņās saņemtiem laimestiem, kā arī mazvērtīgiem reprezentācijas priekšmetiem</w:t>
            </w:r>
            <w:r w:rsidR="00EB1958">
              <w:rPr>
                <w:rFonts w:ascii="Times New Roman" w:eastAsia="Times New Roman" w:hAnsi="Times New Roman"/>
                <w:iCs/>
                <w:sz w:val="24"/>
                <w:szCs w:val="24"/>
                <w:lang w:val="lv-LV" w:eastAsia="lv-LV"/>
              </w:rPr>
              <w:t>;</w:t>
            </w:r>
          </w:p>
          <w:p w:rsidR="00F9024A" w:rsidRPr="00C204FC" w:rsidRDefault="00F9024A" w:rsidP="007C15C0">
            <w:pPr>
              <w:pStyle w:val="ListParagraph"/>
              <w:numPr>
                <w:ilvl w:val="0"/>
                <w:numId w:val="4"/>
              </w:numPr>
              <w:tabs>
                <w:tab w:val="left" w:pos="571"/>
              </w:tabs>
              <w:spacing w:after="0" w:line="240" w:lineRule="auto"/>
              <w:ind w:left="0" w:firstLine="264"/>
              <w:contextualSpacing w:val="0"/>
              <w:jc w:val="both"/>
              <w:rPr>
                <w:rFonts w:ascii="Times New Roman" w:eastAsia="Times New Roman" w:hAnsi="Times New Roman"/>
                <w:iCs/>
                <w:sz w:val="24"/>
                <w:szCs w:val="24"/>
                <w:lang w:val="lv-LV" w:eastAsia="lv-LV"/>
              </w:rPr>
            </w:pPr>
            <w:r w:rsidRPr="00C204FC">
              <w:rPr>
                <w:rFonts w:ascii="Times New Roman" w:eastAsia="Times New Roman" w:hAnsi="Times New Roman"/>
                <w:iCs/>
                <w:sz w:val="24"/>
                <w:szCs w:val="24"/>
                <w:lang w:val="lv-LV" w:eastAsia="lv-LV"/>
              </w:rPr>
              <w:t xml:space="preserve">neaplikt ar nodokli no valsts budžeta izmaksājamu pabalstu par </w:t>
            </w:r>
            <w:r w:rsidR="00DA52F0" w:rsidRPr="00C204FC">
              <w:rPr>
                <w:rFonts w:ascii="Times New Roman" w:eastAsia="Times New Roman" w:hAnsi="Times New Roman"/>
                <w:iCs/>
                <w:sz w:val="24"/>
                <w:szCs w:val="24"/>
                <w:lang w:val="lv-LV" w:eastAsia="lv-LV"/>
              </w:rPr>
              <w:t xml:space="preserve">vienās dzemdībās dzimušu </w:t>
            </w:r>
            <w:r w:rsidRPr="00C204FC">
              <w:rPr>
                <w:rFonts w:ascii="Times New Roman" w:eastAsia="Times New Roman" w:hAnsi="Times New Roman"/>
                <w:iCs/>
                <w:sz w:val="24"/>
                <w:szCs w:val="24"/>
                <w:lang w:val="lv-LV" w:eastAsia="lv-LV"/>
              </w:rPr>
              <w:t>trīs un vairāk bērnu piedzimšanu;</w:t>
            </w:r>
          </w:p>
          <w:p w:rsidR="00F9024A" w:rsidRPr="00C204FC" w:rsidRDefault="00F9024A" w:rsidP="00F9024A">
            <w:pPr>
              <w:numPr>
                <w:ilvl w:val="0"/>
                <w:numId w:val="4"/>
              </w:numPr>
              <w:tabs>
                <w:tab w:val="left" w:pos="571"/>
              </w:tabs>
              <w:spacing w:after="0" w:line="240" w:lineRule="auto"/>
              <w:ind w:left="0" w:firstLine="264"/>
              <w:jc w:val="both"/>
              <w:rPr>
                <w:rFonts w:ascii="Times New Roman" w:eastAsia="Times New Roman" w:hAnsi="Times New Roman"/>
                <w:iCs/>
                <w:szCs w:val="24"/>
                <w:lang w:eastAsia="lv-LV"/>
              </w:rPr>
            </w:pPr>
            <w:r w:rsidRPr="00C204FC">
              <w:rPr>
                <w:rFonts w:ascii="Times New Roman" w:hAnsi="Times New Roman"/>
                <w:sz w:val="24"/>
              </w:rPr>
              <w:t>skaidri noteikt, kādā gadījumā ienākumu kvalificē pēc ekonomiskās būtības;</w:t>
            </w:r>
          </w:p>
          <w:p w:rsidR="00F9024A" w:rsidRPr="00C204FC" w:rsidRDefault="00F9024A" w:rsidP="00F9024A">
            <w:pPr>
              <w:numPr>
                <w:ilvl w:val="0"/>
                <w:numId w:val="4"/>
              </w:numPr>
              <w:tabs>
                <w:tab w:val="left" w:pos="571"/>
              </w:tabs>
              <w:spacing w:after="0" w:line="240" w:lineRule="auto"/>
              <w:ind w:left="0" w:firstLine="264"/>
              <w:jc w:val="both"/>
              <w:rPr>
                <w:rFonts w:ascii="Times New Roman" w:eastAsia="Times New Roman" w:hAnsi="Times New Roman"/>
                <w:iCs/>
                <w:sz w:val="24"/>
                <w:szCs w:val="24"/>
                <w:lang w:eastAsia="lv-LV"/>
              </w:rPr>
            </w:pPr>
            <w:r w:rsidRPr="00C204FC">
              <w:rPr>
                <w:rFonts w:ascii="Times New Roman" w:eastAsia="Times New Roman" w:hAnsi="Times New Roman"/>
                <w:iCs/>
                <w:sz w:val="24"/>
                <w:szCs w:val="24"/>
                <w:lang w:eastAsia="lv-LV"/>
              </w:rPr>
              <w:t>sabalansēt avansa maksājumu samaksas termiņus;</w:t>
            </w:r>
          </w:p>
          <w:p w:rsidR="006B60B4" w:rsidRPr="00C204FC" w:rsidRDefault="00F9024A" w:rsidP="00253FB8">
            <w:pPr>
              <w:pStyle w:val="ListParagraph"/>
              <w:numPr>
                <w:ilvl w:val="0"/>
                <w:numId w:val="4"/>
              </w:numPr>
              <w:tabs>
                <w:tab w:val="left" w:pos="571"/>
              </w:tabs>
              <w:spacing w:after="0" w:line="240" w:lineRule="auto"/>
              <w:ind w:left="0" w:firstLine="264"/>
              <w:contextualSpacing w:val="0"/>
              <w:jc w:val="both"/>
              <w:rPr>
                <w:rFonts w:ascii="Times New Roman" w:eastAsia="Times New Roman" w:hAnsi="Times New Roman"/>
                <w:iCs/>
                <w:sz w:val="24"/>
                <w:szCs w:val="24"/>
                <w:lang w:val="lv-LV" w:eastAsia="lv-LV"/>
              </w:rPr>
            </w:pPr>
            <w:r w:rsidRPr="00C204FC">
              <w:rPr>
                <w:rFonts w:ascii="Times New Roman" w:eastAsia="Times New Roman" w:hAnsi="Times New Roman"/>
                <w:iCs/>
                <w:sz w:val="24"/>
                <w:szCs w:val="24"/>
                <w:lang w:val="lv-LV" w:eastAsia="lv-LV"/>
              </w:rPr>
              <w:t xml:space="preserve">u.c. </w:t>
            </w:r>
            <w:r w:rsidR="00253FB8" w:rsidRPr="00C204FC">
              <w:rPr>
                <w:rFonts w:ascii="Times New Roman" w:eastAsia="Times New Roman" w:hAnsi="Times New Roman"/>
                <w:iCs/>
                <w:sz w:val="24"/>
                <w:szCs w:val="24"/>
                <w:lang w:val="lv-LV" w:eastAsia="lv-LV"/>
              </w:rPr>
              <w:t xml:space="preserve">tehniskus un </w:t>
            </w:r>
            <w:r w:rsidRPr="00C204FC">
              <w:rPr>
                <w:rFonts w:ascii="Times New Roman" w:eastAsia="Times New Roman" w:hAnsi="Times New Roman"/>
                <w:iCs/>
                <w:sz w:val="24"/>
                <w:szCs w:val="24"/>
                <w:lang w:val="lv-LV" w:eastAsia="lv-LV"/>
              </w:rPr>
              <w:t>redakcionālus precizējumus</w:t>
            </w:r>
            <w:r w:rsidR="00C952C7" w:rsidRPr="00C204FC">
              <w:rPr>
                <w:rFonts w:ascii="Times New Roman" w:eastAsia="Times New Roman" w:hAnsi="Times New Roman"/>
                <w:iCs/>
                <w:sz w:val="24"/>
                <w:szCs w:val="24"/>
                <w:lang w:val="lv-LV" w:eastAsia="lv-LV"/>
              </w:rPr>
              <w:t>.</w:t>
            </w:r>
          </w:p>
          <w:p w:rsidR="00EB1958" w:rsidRPr="00EB1958" w:rsidRDefault="00EB1958" w:rsidP="00EB1958">
            <w:pPr>
              <w:tabs>
                <w:tab w:val="left" w:pos="571"/>
              </w:tabs>
              <w:spacing w:after="0" w:line="240" w:lineRule="auto"/>
              <w:jc w:val="both"/>
              <w:rPr>
                <w:rFonts w:ascii="Times New Roman" w:eastAsia="Times New Roman" w:hAnsi="Times New Roman"/>
                <w:iCs/>
                <w:sz w:val="24"/>
                <w:szCs w:val="24"/>
                <w:lang w:eastAsia="lv-LV"/>
              </w:rPr>
            </w:pPr>
            <w:r w:rsidRPr="00C204FC">
              <w:rPr>
                <w:rFonts w:ascii="Times New Roman" w:eastAsia="Times New Roman" w:hAnsi="Times New Roman"/>
                <w:iCs/>
                <w:sz w:val="24"/>
                <w:szCs w:val="24"/>
                <w:lang w:eastAsia="lv-LV"/>
              </w:rPr>
              <w:t xml:space="preserve">Likumprojekts stājas spēkā </w:t>
            </w:r>
            <w:r w:rsidR="00530442" w:rsidRPr="00C204FC">
              <w:rPr>
                <w:rFonts w:ascii="Times New Roman" w:eastAsia="Times New Roman" w:hAnsi="Times New Roman"/>
                <w:iCs/>
                <w:sz w:val="24"/>
                <w:szCs w:val="24"/>
                <w:lang w:eastAsia="lv-LV"/>
              </w:rPr>
              <w:t>vispārējā kārtībā.</w:t>
            </w:r>
          </w:p>
        </w:tc>
      </w:tr>
    </w:tbl>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8"/>
        <w:gridCol w:w="3050"/>
        <w:gridCol w:w="5427"/>
      </w:tblGrid>
      <w:tr w:rsidR="00E5323B" w:rsidRPr="00FD122A" w:rsidTr="00927179">
        <w:trPr>
          <w:tblCellSpacing w:w="15" w:type="dxa"/>
        </w:trPr>
        <w:tc>
          <w:tcPr>
            <w:tcW w:w="4965" w:type="pct"/>
            <w:gridSpan w:val="3"/>
            <w:tcBorders>
              <w:top w:val="outset" w:sz="6" w:space="0" w:color="auto"/>
              <w:left w:val="outset" w:sz="6" w:space="0" w:color="auto"/>
              <w:bottom w:val="outset" w:sz="6" w:space="0" w:color="auto"/>
              <w:right w:val="outset" w:sz="6" w:space="0" w:color="auto"/>
            </w:tcBorders>
            <w:vAlign w:val="center"/>
            <w:hideMark/>
          </w:tcPr>
          <w:p w:rsidR="00655F2C" w:rsidRPr="00FD122A" w:rsidRDefault="00E5323B" w:rsidP="00E5323B">
            <w:pPr>
              <w:spacing w:after="0" w:line="240" w:lineRule="auto"/>
              <w:rPr>
                <w:rFonts w:ascii="Times New Roman" w:eastAsia="Times New Roman" w:hAnsi="Times New Roman"/>
                <w:b/>
                <w:bCs/>
                <w:iCs/>
                <w:sz w:val="24"/>
                <w:szCs w:val="24"/>
                <w:lang w:eastAsia="lv-LV"/>
              </w:rPr>
            </w:pPr>
            <w:r w:rsidRPr="00FD122A">
              <w:rPr>
                <w:rFonts w:ascii="Times New Roman" w:eastAsia="Times New Roman" w:hAnsi="Times New Roman"/>
                <w:b/>
                <w:bCs/>
                <w:iCs/>
                <w:sz w:val="24"/>
                <w:szCs w:val="24"/>
                <w:lang w:eastAsia="lv-LV"/>
              </w:rPr>
              <w:t>I. Tiesību akta projekta izstrādes nepieciešamība</w:t>
            </w:r>
          </w:p>
        </w:tc>
      </w:tr>
      <w:tr w:rsidR="00E5323B" w:rsidRPr="00FD122A" w:rsidTr="009271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Pamatojums</w:t>
            </w:r>
          </w:p>
        </w:tc>
        <w:tc>
          <w:tcPr>
            <w:tcW w:w="2960" w:type="pct"/>
            <w:tcBorders>
              <w:top w:val="outset" w:sz="6" w:space="0" w:color="auto"/>
              <w:left w:val="outset" w:sz="6" w:space="0" w:color="auto"/>
              <w:bottom w:val="outset" w:sz="6" w:space="0" w:color="auto"/>
              <w:right w:val="outset" w:sz="6" w:space="0" w:color="auto"/>
            </w:tcBorders>
            <w:hideMark/>
          </w:tcPr>
          <w:p w:rsidR="00206DE0" w:rsidRPr="0056359C" w:rsidRDefault="00206DE0" w:rsidP="0056359C">
            <w:pPr>
              <w:pStyle w:val="ListParagraph"/>
              <w:numPr>
                <w:ilvl w:val="0"/>
                <w:numId w:val="18"/>
              </w:numPr>
              <w:tabs>
                <w:tab w:val="left" w:pos="533"/>
              </w:tabs>
              <w:spacing w:after="0" w:line="240" w:lineRule="auto"/>
              <w:ind w:left="108" w:firstLine="141"/>
              <w:jc w:val="both"/>
              <w:rPr>
                <w:rFonts w:ascii="Times New Roman" w:hAnsi="Times New Roman"/>
                <w:sz w:val="24"/>
                <w:szCs w:val="24"/>
                <w:lang w:val="lv-LV"/>
              </w:rPr>
            </w:pPr>
            <w:r w:rsidRPr="0056359C">
              <w:rPr>
                <w:rFonts w:ascii="Times New Roman" w:hAnsi="Times New Roman"/>
                <w:sz w:val="24"/>
                <w:szCs w:val="24"/>
                <w:lang w:val="lv-LV"/>
              </w:rPr>
              <w:t>Ministru kabineta 2017.gada 24.maija rīkojuma Nr.245 “Par Valsts nodokļu politikas pamatnostādnēm 2018.-2021. gadam” apstiprinātajās Valsts nodokļu politikas pamatnostādnēs 2018.-2021. gadam ietvertais 1.1.4.uzdevums.</w:t>
            </w:r>
          </w:p>
          <w:p w:rsidR="00C66038" w:rsidRPr="0056359C" w:rsidRDefault="00A0580B" w:rsidP="0056359C">
            <w:pPr>
              <w:pStyle w:val="ListParagraph"/>
              <w:numPr>
                <w:ilvl w:val="0"/>
                <w:numId w:val="18"/>
              </w:numPr>
              <w:tabs>
                <w:tab w:val="left" w:pos="533"/>
              </w:tabs>
              <w:spacing w:after="0" w:line="240" w:lineRule="auto"/>
              <w:ind w:left="108" w:firstLine="141"/>
              <w:jc w:val="both"/>
              <w:rPr>
                <w:rFonts w:ascii="Times New Roman" w:hAnsi="Times New Roman"/>
                <w:sz w:val="24"/>
                <w:szCs w:val="24"/>
                <w:lang w:val="lv-LV"/>
              </w:rPr>
            </w:pPr>
            <w:r w:rsidRPr="0056359C">
              <w:rPr>
                <w:rFonts w:ascii="Times New Roman" w:hAnsi="Times New Roman"/>
                <w:sz w:val="24"/>
                <w:szCs w:val="24"/>
                <w:lang w:val="lv-LV"/>
              </w:rPr>
              <w:t>Valsts kontroles finanšu revīzijas ziņojums par Latvijas Republikas 2017.gada pārskatu par valsts budžeta izpildi un par pašvaldību budžetiem Nr.2.4.1-35/2017.</w:t>
            </w:r>
          </w:p>
          <w:p w:rsidR="0056359C" w:rsidRPr="0056359C" w:rsidRDefault="0056359C" w:rsidP="0056359C">
            <w:pPr>
              <w:pStyle w:val="ListParagraph"/>
              <w:numPr>
                <w:ilvl w:val="0"/>
                <w:numId w:val="18"/>
              </w:numPr>
              <w:tabs>
                <w:tab w:val="left" w:pos="533"/>
              </w:tabs>
              <w:spacing w:after="0" w:line="240" w:lineRule="auto"/>
              <w:ind w:left="108" w:firstLine="141"/>
              <w:jc w:val="both"/>
              <w:rPr>
                <w:rFonts w:ascii="Times New Roman" w:eastAsia="Times New Roman" w:hAnsi="Times New Roman"/>
                <w:bCs/>
                <w:iCs/>
                <w:sz w:val="24"/>
                <w:szCs w:val="24"/>
                <w:lang w:val="lv-LV" w:eastAsia="lv-LV"/>
              </w:rPr>
            </w:pPr>
            <w:r w:rsidRPr="0056359C">
              <w:rPr>
                <w:rFonts w:ascii="Times New Roman" w:eastAsia="Times New Roman" w:hAnsi="Times New Roman"/>
                <w:iCs/>
                <w:sz w:val="24"/>
                <w:szCs w:val="24"/>
                <w:lang w:val="lv-LV" w:eastAsia="lv-LV"/>
              </w:rPr>
              <w:t>Likumprojekts “Grozījumi likumā “Par nodokļiem un nodevām”” (</w:t>
            </w:r>
            <w:proofErr w:type="spellStart"/>
            <w:r w:rsidRPr="0056359C">
              <w:rPr>
                <w:rFonts w:ascii="Times New Roman" w:eastAsia="Times New Roman" w:hAnsi="Times New Roman"/>
                <w:bCs/>
                <w:iCs/>
                <w:sz w:val="24"/>
                <w:szCs w:val="24"/>
                <w:lang w:val="lv-LV" w:eastAsia="lv-LV"/>
              </w:rPr>
              <w:t>Nr</w:t>
            </w:r>
            <w:proofErr w:type="spellEnd"/>
            <w:r w:rsidRPr="0056359C">
              <w:rPr>
                <w:rFonts w:ascii="Times New Roman" w:eastAsia="Times New Roman" w:hAnsi="Times New Roman"/>
                <w:bCs/>
                <w:iCs/>
                <w:sz w:val="24"/>
                <w:szCs w:val="24"/>
                <w:lang w:val="lv-LV" w:eastAsia="lv-LV"/>
              </w:rPr>
              <w:t>: 367/Lp13).</w:t>
            </w:r>
          </w:p>
          <w:p w:rsidR="0056359C" w:rsidRPr="0056359C" w:rsidRDefault="0056359C" w:rsidP="006F2665">
            <w:pPr>
              <w:pStyle w:val="ListParagraph"/>
              <w:numPr>
                <w:ilvl w:val="0"/>
                <w:numId w:val="18"/>
              </w:numPr>
              <w:tabs>
                <w:tab w:val="left" w:pos="563"/>
              </w:tabs>
              <w:spacing w:after="0" w:line="240" w:lineRule="auto"/>
              <w:ind w:left="108" w:firstLine="141"/>
              <w:jc w:val="both"/>
              <w:rPr>
                <w:rFonts w:ascii="Times New Roman" w:eastAsia="Times New Roman" w:hAnsi="Times New Roman"/>
                <w:iCs/>
                <w:sz w:val="24"/>
                <w:szCs w:val="24"/>
                <w:lang w:eastAsia="lv-LV"/>
              </w:rPr>
            </w:pPr>
            <w:r w:rsidRPr="0056359C">
              <w:rPr>
                <w:rFonts w:ascii="Times New Roman" w:eastAsia="Times New Roman" w:hAnsi="Times New Roman"/>
                <w:bCs/>
                <w:iCs/>
                <w:sz w:val="24"/>
                <w:szCs w:val="24"/>
                <w:lang w:val="lv-LV" w:eastAsia="lv-LV"/>
              </w:rPr>
              <w:t>Finanšu ministrijas iniciatīva.</w:t>
            </w:r>
          </w:p>
        </w:tc>
      </w:tr>
      <w:tr w:rsidR="00E5323B" w:rsidRPr="00FD122A" w:rsidTr="009271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EE364D"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Pašreizējā situācija un problēmas, kuru risināšanai tiesību akta projekts izstrādāts, tiesiskā regulējuma mērķis un būtība</w:t>
            </w:r>
          </w:p>
          <w:p w:rsidR="00E5323B" w:rsidRPr="00EE364D" w:rsidRDefault="00E5323B" w:rsidP="00811CB3">
            <w:pPr>
              <w:spacing w:after="0" w:line="240" w:lineRule="auto"/>
              <w:rPr>
                <w:rFonts w:ascii="Times New Roman" w:eastAsia="Times New Roman" w:hAnsi="Times New Roman"/>
                <w:sz w:val="24"/>
                <w:szCs w:val="24"/>
                <w:lang w:eastAsia="lv-LV"/>
              </w:rPr>
            </w:pPr>
          </w:p>
        </w:tc>
        <w:tc>
          <w:tcPr>
            <w:tcW w:w="2960" w:type="pct"/>
            <w:tcBorders>
              <w:top w:val="outset" w:sz="6" w:space="0" w:color="auto"/>
              <w:left w:val="outset" w:sz="6" w:space="0" w:color="auto"/>
              <w:bottom w:val="outset" w:sz="6" w:space="0" w:color="auto"/>
              <w:right w:val="outset" w:sz="6" w:space="0" w:color="auto"/>
            </w:tcBorders>
            <w:hideMark/>
          </w:tcPr>
          <w:p w:rsidR="006437AF" w:rsidRPr="00FD122A" w:rsidRDefault="006437AF" w:rsidP="006437AF">
            <w:pPr>
              <w:jc w:val="both"/>
              <w:rPr>
                <w:rFonts w:ascii="Times New Roman" w:hAnsi="Times New Roman"/>
                <w:i/>
                <w:sz w:val="24"/>
                <w:szCs w:val="24"/>
                <w:u w:val="single"/>
              </w:rPr>
            </w:pPr>
            <w:r w:rsidRPr="00FD122A">
              <w:rPr>
                <w:rFonts w:ascii="Times New Roman" w:hAnsi="Times New Roman"/>
                <w:i/>
                <w:sz w:val="24"/>
                <w:szCs w:val="24"/>
                <w:u w:val="single"/>
              </w:rPr>
              <w:t>Grozījumi 3.panta trešajā daļā, papildinot to ar 14.</w:t>
            </w:r>
            <w:r w:rsidRPr="00FD122A">
              <w:rPr>
                <w:rFonts w:ascii="Times New Roman" w:hAnsi="Times New Roman"/>
                <w:i/>
                <w:sz w:val="24"/>
                <w:szCs w:val="24"/>
                <w:u w:val="single"/>
                <w:vertAlign w:val="superscript"/>
              </w:rPr>
              <w:t>2</w:t>
            </w:r>
            <w:r w:rsidRPr="00FD122A">
              <w:rPr>
                <w:rFonts w:ascii="Times New Roman" w:hAnsi="Times New Roman"/>
                <w:i/>
                <w:sz w:val="24"/>
                <w:szCs w:val="24"/>
                <w:u w:val="single"/>
              </w:rPr>
              <w:t xml:space="preserve"> punktu, 8.panta trešās daļas papildināšana ar 10.</w:t>
            </w:r>
            <w:r w:rsidRPr="00FD122A">
              <w:rPr>
                <w:rFonts w:ascii="Times New Roman" w:hAnsi="Times New Roman"/>
                <w:i/>
                <w:sz w:val="24"/>
                <w:szCs w:val="24"/>
                <w:u w:val="single"/>
                <w:vertAlign w:val="superscript"/>
              </w:rPr>
              <w:t>2</w:t>
            </w:r>
            <w:r w:rsidRPr="00FD122A">
              <w:rPr>
                <w:rFonts w:ascii="Times New Roman" w:hAnsi="Times New Roman"/>
                <w:i/>
                <w:sz w:val="24"/>
                <w:szCs w:val="24"/>
                <w:u w:val="single"/>
              </w:rPr>
              <w:t xml:space="preserve"> punktu, 9.panta pirmās daļas 9.punkta papildināšana,</w:t>
            </w:r>
            <w:r w:rsidR="00122CAB">
              <w:rPr>
                <w:rFonts w:ascii="Times New Roman" w:hAnsi="Times New Roman"/>
                <w:i/>
                <w:sz w:val="24"/>
                <w:szCs w:val="24"/>
                <w:u w:val="single"/>
              </w:rPr>
              <w:t xml:space="preserve"> </w:t>
            </w:r>
            <w:r w:rsidRPr="00FD122A">
              <w:rPr>
                <w:rFonts w:ascii="Times New Roman" w:hAnsi="Times New Roman"/>
                <w:i/>
                <w:sz w:val="24"/>
                <w:szCs w:val="24"/>
                <w:u w:val="single"/>
              </w:rPr>
              <w:t>17.pant</w:t>
            </w:r>
            <w:r w:rsidR="00530442">
              <w:rPr>
                <w:rFonts w:ascii="Times New Roman" w:hAnsi="Times New Roman"/>
                <w:i/>
                <w:sz w:val="24"/>
                <w:szCs w:val="24"/>
                <w:u w:val="single"/>
              </w:rPr>
              <w:t>a desmitās daļas papildināšana ar 5.</w:t>
            </w:r>
            <w:r w:rsidR="00530442">
              <w:rPr>
                <w:rFonts w:ascii="Times New Roman" w:hAnsi="Times New Roman"/>
                <w:i/>
                <w:sz w:val="24"/>
                <w:szCs w:val="24"/>
                <w:u w:val="single"/>
                <w:vertAlign w:val="superscript"/>
              </w:rPr>
              <w:t>2</w:t>
            </w:r>
            <w:r w:rsidR="00530442">
              <w:rPr>
                <w:rFonts w:ascii="Times New Roman" w:hAnsi="Times New Roman"/>
                <w:i/>
                <w:sz w:val="24"/>
                <w:szCs w:val="24"/>
                <w:u w:val="single"/>
              </w:rPr>
              <w:t xml:space="preserve"> punktu un grozījumi 17.panta divpadsmitajā daļā</w:t>
            </w:r>
            <w:r w:rsidRPr="00FD122A">
              <w:rPr>
                <w:rFonts w:ascii="Times New Roman" w:hAnsi="Times New Roman"/>
                <w:i/>
                <w:sz w:val="24"/>
                <w:szCs w:val="24"/>
                <w:u w:val="single"/>
              </w:rPr>
              <w:t>.</w:t>
            </w:r>
          </w:p>
          <w:p w:rsidR="00F509CF" w:rsidRPr="00FD122A" w:rsidRDefault="00BB6AA5" w:rsidP="00B96640">
            <w:pPr>
              <w:spacing w:after="0" w:line="240" w:lineRule="auto"/>
              <w:ind w:firstLine="421"/>
              <w:jc w:val="both"/>
              <w:rPr>
                <w:rFonts w:ascii="Times New Roman" w:hAnsi="Times New Roman"/>
                <w:sz w:val="24"/>
                <w:szCs w:val="24"/>
              </w:rPr>
            </w:pPr>
            <w:r w:rsidRPr="00FD122A">
              <w:rPr>
                <w:rFonts w:ascii="Times New Roman" w:hAnsi="Times New Roman"/>
                <w:sz w:val="24"/>
                <w:szCs w:val="24"/>
              </w:rPr>
              <w:lastRenderedPageBreak/>
              <w:t xml:space="preserve">   </w:t>
            </w:r>
            <w:r w:rsidR="00F509CF" w:rsidRPr="00FD122A">
              <w:rPr>
                <w:rFonts w:ascii="Times New Roman" w:hAnsi="Times New Roman"/>
                <w:sz w:val="24"/>
                <w:szCs w:val="24"/>
              </w:rPr>
              <w:t xml:space="preserve">2018.gada </w:t>
            </w:r>
            <w:r w:rsidR="008050E5">
              <w:rPr>
                <w:rFonts w:ascii="Times New Roman" w:hAnsi="Times New Roman"/>
                <w:sz w:val="24"/>
                <w:szCs w:val="24"/>
              </w:rPr>
              <w:t>11</w:t>
            </w:r>
            <w:r w:rsidR="00CB4ABB" w:rsidRPr="00FD122A">
              <w:rPr>
                <w:rFonts w:ascii="Times New Roman" w:hAnsi="Times New Roman"/>
                <w:sz w:val="24"/>
                <w:szCs w:val="24"/>
              </w:rPr>
              <w:t xml:space="preserve">.oktobrī Saeima pieņēma grozījumus Valsts </w:t>
            </w:r>
            <w:proofErr w:type="spellStart"/>
            <w:r w:rsidR="00CB4ABB" w:rsidRPr="00FD122A">
              <w:rPr>
                <w:rFonts w:ascii="Times New Roman" w:hAnsi="Times New Roman"/>
                <w:sz w:val="24"/>
                <w:szCs w:val="24"/>
              </w:rPr>
              <w:t>fondēto</w:t>
            </w:r>
            <w:proofErr w:type="spellEnd"/>
            <w:r w:rsidR="00CB4ABB" w:rsidRPr="00FD122A">
              <w:rPr>
                <w:rFonts w:ascii="Times New Roman" w:hAnsi="Times New Roman"/>
                <w:sz w:val="24"/>
                <w:szCs w:val="24"/>
              </w:rPr>
              <w:t xml:space="preserve"> pensiju likumā, atbilstoši kuriem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00CB4ABB" w:rsidRPr="00FD122A">
              <w:rPr>
                <w:rFonts w:ascii="Times New Roman" w:hAnsi="Times New Roman"/>
                <w:sz w:val="24"/>
                <w:szCs w:val="24"/>
              </w:rPr>
              <w:t>fondēto</w:t>
            </w:r>
            <w:proofErr w:type="spellEnd"/>
            <w:r w:rsidR="00CB4ABB" w:rsidRPr="00FD122A">
              <w:rPr>
                <w:rFonts w:ascii="Times New Roman" w:hAnsi="Times New Roman"/>
                <w:sz w:val="24"/>
                <w:szCs w:val="24"/>
              </w:rPr>
              <w:t xml:space="preserve"> pensiju shēmas dalībniekam ir tiesības izvēlēties, kā tiks izmantots viņa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00CB4ABB" w:rsidRPr="00FD122A">
              <w:rPr>
                <w:rFonts w:ascii="Times New Roman" w:hAnsi="Times New Roman"/>
                <w:sz w:val="24"/>
                <w:szCs w:val="24"/>
              </w:rPr>
              <w:t>fondētās</w:t>
            </w:r>
            <w:proofErr w:type="spellEnd"/>
            <w:r w:rsidR="00CB4ABB" w:rsidRPr="00FD122A">
              <w:rPr>
                <w:rFonts w:ascii="Times New Roman" w:hAnsi="Times New Roman"/>
                <w:sz w:val="24"/>
                <w:szCs w:val="24"/>
              </w:rPr>
              <w:t xml:space="preserve"> pensijas kapitāls, ja šis dalībnieks nomirs pirms vecuma pensijas pieprasīšanas (tai skaitā priekšlaicīgi) dienas. Iespējamie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00CB4ABB" w:rsidRPr="00FD122A">
              <w:rPr>
                <w:rFonts w:ascii="Times New Roman" w:hAnsi="Times New Roman"/>
                <w:sz w:val="24"/>
                <w:szCs w:val="24"/>
              </w:rPr>
              <w:t>fondētās</w:t>
            </w:r>
            <w:proofErr w:type="spellEnd"/>
            <w:r w:rsidR="00CB4ABB" w:rsidRPr="00FD122A">
              <w:rPr>
                <w:rFonts w:ascii="Times New Roman" w:hAnsi="Times New Roman"/>
                <w:sz w:val="24"/>
                <w:szCs w:val="24"/>
              </w:rPr>
              <w:t xml:space="preserve"> pensijas kapitāla izmantošanas veidi ir šādi:</w:t>
            </w:r>
          </w:p>
          <w:p w:rsidR="00CB4ABB" w:rsidRPr="00FD122A" w:rsidRDefault="00CB4ABB" w:rsidP="00B96640">
            <w:pPr>
              <w:spacing w:after="0" w:line="240" w:lineRule="auto"/>
              <w:ind w:firstLine="279"/>
              <w:jc w:val="both"/>
              <w:rPr>
                <w:rFonts w:ascii="Times New Roman" w:hAnsi="Times New Roman"/>
                <w:sz w:val="24"/>
                <w:szCs w:val="24"/>
              </w:rPr>
            </w:pPr>
            <w:r w:rsidRPr="00FD122A">
              <w:rPr>
                <w:rFonts w:ascii="Times New Roman" w:hAnsi="Times New Roman"/>
                <w:sz w:val="24"/>
                <w:szCs w:val="24"/>
              </w:rPr>
              <w:t>1) to ieskaita valsts pensiju speciālajā budžetā;</w:t>
            </w:r>
          </w:p>
          <w:p w:rsidR="00CB4ABB" w:rsidRPr="00FD122A" w:rsidRDefault="00CB4ABB" w:rsidP="00B96640">
            <w:pPr>
              <w:spacing w:after="0" w:line="240" w:lineRule="auto"/>
              <w:ind w:firstLine="279"/>
              <w:jc w:val="both"/>
              <w:rPr>
                <w:rFonts w:ascii="Times New Roman" w:hAnsi="Times New Roman"/>
                <w:sz w:val="24"/>
                <w:szCs w:val="24"/>
              </w:rPr>
            </w:pPr>
            <w:r w:rsidRPr="00FD122A">
              <w:rPr>
                <w:rFonts w:ascii="Times New Roman" w:hAnsi="Times New Roman"/>
                <w:sz w:val="24"/>
                <w:szCs w:val="24"/>
              </w:rPr>
              <w:t xml:space="preserve">2) to pievieno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Pr="00FD122A">
              <w:rPr>
                <w:rFonts w:ascii="Times New Roman" w:hAnsi="Times New Roman"/>
                <w:sz w:val="24"/>
                <w:szCs w:val="24"/>
              </w:rPr>
              <w:t>fondēto</w:t>
            </w:r>
            <w:proofErr w:type="spellEnd"/>
            <w:r w:rsidRPr="00FD122A">
              <w:rPr>
                <w:rFonts w:ascii="Times New Roman" w:hAnsi="Times New Roman"/>
                <w:sz w:val="24"/>
                <w:szCs w:val="24"/>
              </w:rPr>
              <w:t xml:space="preserve"> pensiju shēmas dalībnieka norādītās personas </w:t>
            </w:r>
            <w:proofErr w:type="spellStart"/>
            <w:r w:rsidRPr="00FD122A">
              <w:rPr>
                <w:rFonts w:ascii="Times New Roman" w:hAnsi="Times New Roman"/>
                <w:sz w:val="24"/>
                <w:szCs w:val="24"/>
              </w:rPr>
              <w:t>fondētās</w:t>
            </w:r>
            <w:proofErr w:type="spellEnd"/>
            <w:r w:rsidRPr="00FD122A">
              <w:rPr>
                <w:rFonts w:ascii="Times New Roman" w:hAnsi="Times New Roman"/>
                <w:sz w:val="24"/>
                <w:szCs w:val="24"/>
              </w:rPr>
              <w:t xml:space="preserve"> pensijas kapitālam;</w:t>
            </w:r>
          </w:p>
          <w:p w:rsidR="00CB4ABB" w:rsidRPr="00FD122A" w:rsidRDefault="00CB4ABB" w:rsidP="00B96640">
            <w:pPr>
              <w:spacing w:after="0" w:line="240" w:lineRule="auto"/>
              <w:ind w:firstLine="279"/>
              <w:jc w:val="both"/>
              <w:rPr>
                <w:rFonts w:ascii="Times New Roman" w:hAnsi="Times New Roman"/>
                <w:sz w:val="24"/>
                <w:szCs w:val="24"/>
              </w:rPr>
            </w:pPr>
            <w:r w:rsidRPr="00FD122A">
              <w:rPr>
                <w:rFonts w:ascii="Times New Roman" w:hAnsi="Times New Roman"/>
                <w:sz w:val="24"/>
                <w:szCs w:val="24"/>
              </w:rPr>
              <w:t>3) to manto Civillikumā noteiktajā kārtībā.</w:t>
            </w:r>
          </w:p>
          <w:p w:rsidR="000D356A" w:rsidRPr="00FD122A" w:rsidRDefault="00BB6AA5" w:rsidP="009B2F8E">
            <w:pPr>
              <w:spacing w:after="0" w:line="240" w:lineRule="auto"/>
              <w:ind w:firstLine="421"/>
              <w:jc w:val="both"/>
              <w:rPr>
                <w:rFonts w:ascii="Times New Roman" w:hAnsi="Times New Roman"/>
                <w:sz w:val="24"/>
                <w:szCs w:val="24"/>
              </w:rPr>
            </w:pPr>
            <w:r w:rsidRPr="00FD122A">
              <w:rPr>
                <w:rFonts w:ascii="Times New Roman" w:hAnsi="Times New Roman"/>
                <w:sz w:val="24"/>
                <w:szCs w:val="24"/>
              </w:rPr>
              <w:t xml:space="preserve">   </w:t>
            </w:r>
            <w:r w:rsidR="00CB4ABB" w:rsidRPr="00FD122A">
              <w:rPr>
                <w:rFonts w:ascii="Times New Roman" w:hAnsi="Times New Roman"/>
                <w:sz w:val="24"/>
                <w:szCs w:val="24"/>
              </w:rPr>
              <w:t xml:space="preserve">Pirmajos divos gadījumos likuma “Par iedzīvotāju ienākuma nodokli” (turpmāk – Likuma) normas paredz, ka </w:t>
            </w:r>
            <w:r w:rsidR="00C32E46" w:rsidRPr="00FD122A">
              <w:rPr>
                <w:rFonts w:ascii="Times New Roman" w:hAnsi="Times New Roman"/>
                <w:sz w:val="24"/>
                <w:szCs w:val="24"/>
              </w:rPr>
              <w:t xml:space="preserve">tad, ja uzkrāto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00C32E46" w:rsidRPr="00FD122A">
              <w:rPr>
                <w:rFonts w:ascii="Times New Roman" w:hAnsi="Times New Roman"/>
                <w:sz w:val="24"/>
                <w:szCs w:val="24"/>
              </w:rPr>
              <w:t>fondētās</w:t>
            </w:r>
            <w:proofErr w:type="spellEnd"/>
            <w:r w:rsidR="00C32E46" w:rsidRPr="00FD122A">
              <w:rPr>
                <w:rFonts w:ascii="Times New Roman" w:hAnsi="Times New Roman"/>
                <w:sz w:val="24"/>
                <w:szCs w:val="24"/>
              </w:rPr>
              <w:t xml:space="preserve"> pensijas kapitālu ieskaita valsts peniju speciālajā budžetā </w:t>
            </w:r>
            <w:r w:rsidR="00CB4ABB" w:rsidRPr="00FD122A">
              <w:rPr>
                <w:rFonts w:ascii="Times New Roman" w:hAnsi="Times New Roman"/>
                <w:sz w:val="24"/>
                <w:szCs w:val="24"/>
              </w:rPr>
              <w:t xml:space="preserve">vai </w:t>
            </w:r>
            <w:r w:rsidR="00C32E46" w:rsidRPr="00FD122A">
              <w:rPr>
                <w:rFonts w:ascii="Times New Roman" w:hAnsi="Times New Roman"/>
                <w:sz w:val="24"/>
                <w:szCs w:val="24"/>
              </w:rPr>
              <w:t xml:space="preserve">par uzkrāto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00C32E46" w:rsidRPr="00FD122A">
              <w:rPr>
                <w:rFonts w:ascii="Times New Roman" w:hAnsi="Times New Roman"/>
                <w:sz w:val="24"/>
                <w:szCs w:val="24"/>
              </w:rPr>
              <w:t>fondētās</w:t>
            </w:r>
            <w:proofErr w:type="spellEnd"/>
            <w:r w:rsidR="00C32E46" w:rsidRPr="00FD122A">
              <w:rPr>
                <w:rFonts w:ascii="Times New Roman" w:hAnsi="Times New Roman"/>
                <w:sz w:val="24"/>
                <w:szCs w:val="24"/>
              </w:rPr>
              <w:t xml:space="preserve"> pensijas kapitālu iegādājoties dzīvības apdrošināšanas (mūža pensijas) polisi, fiziskās personas gūtais ienākums – pensija vai attiecīgi pensijai pielīdzināms ienākums saskaņā ar Likumu ir apliekams ar iedzīvotāju ienākuma nodokli (</w:t>
            </w:r>
            <w:r w:rsidR="001C4310" w:rsidRPr="002D0FA8">
              <w:rPr>
                <w:rFonts w:ascii="Times New Roman" w:hAnsi="Times New Roman"/>
                <w:sz w:val="24"/>
                <w:szCs w:val="24"/>
              </w:rPr>
              <w:t>turpmāk –</w:t>
            </w:r>
            <w:r w:rsidR="001C4310" w:rsidRPr="004F4553">
              <w:rPr>
                <w:rFonts w:ascii="Times New Roman" w:hAnsi="Times New Roman"/>
                <w:sz w:val="24"/>
                <w:szCs w:val="24"/>
              </w:rPr>
              <w:t xml:space="preserve"> </w:t>
            </w:r>
            <w:r w:rsidR="00C32E46" w:rsidRPr="00FD122A">
              <w:rPr>
                <w:rFonts w:ascii="Times New Roman" w:hAnsi="Times New Roman"/>
                <w:sz w:val="24"/>
                <w:szCs w:val="24"/>
              </w:rPr>
              <w:t>IIN) (Likuma 3.panta trešās daļas 14. un 14.</w:t>
            </w:r>
            <w:r w:rsidR="00C32E46" w:rsidRPr="00FD122A">
              <w:rPr>
                <w:rFonts w:ascii="Times New Roman" w:hAnsi="Times New Roman"/>
                <w:sz w:val="24"/>
                <w:szCs w:val="24"/>
                <w:vertAlign w:val="superscript"/>
              </w:rPr>
              <w:t>1</w:t>
            </w:r>
            <w:r w:rsidR="00C32E46" w:rsidRPr="00FD122A">
              <w:rPr>
                <w:rFonts w:ascii="Times New Roman" w:hAnsi="Times New Roman"/>
                <w:sz w:val="24"/>
                <w:szCs w:val="24"/>
              </w:rPr>
              <w:t xml:space="preserve"> punkts, 8.panta trešās daļas 10. un 10.</w:t>
            </w:r>
            <w:r w:rsidR="00C32E46" w:rsidRPr="00FD122A">
              <w:rPr>
                <w:rFonts w:ascii="Times New Roman" w:hAnsi="Times New Roman"/>
                <w:sz w:val="24"/>
                <w:szCs w:val="24"/>
                <w:vertAlign w:val="superscript"/>
              </w:rPr>
              <w:t>1</w:t>
            </w:r>
            <w:r w:rsidR="00C32E46" w:rsidRPr="00FD122A">
              <w:rPr>
                <w:rFonts w:ascii="Times New Roman" w:hAnsi="Times New Roman"/>
                <w:sz w:val="24"/>
                <w:szCs w:val="24"/>
              </w:rPr>
              <w:t xml:space="preserve"> punkts, 8.panta trīspadsmitā daļa). Savukārt mantojumu (ar atsevišķiem izņēmumiem) Likums neparedz aplikt ar IIN</w:t>
            </w:r>
            <w:r w:rsidR="00B96640" w:rsidRPr="002D0FA8">
              <w:rPr>
                <w:rFonts w:ascii="Times New Roman" w:hAnsi="Times New Roman"/>
                <w:sz w:val="24"/>
                <w:szCs w:val="24"/>
              </w:rPr>
              <w:t>, jo šāda pieeja izveidojusies vadoties no tā, ka iepriekš mantojuma atstājēja ienākums ir ticis aplikts ar IIN. Finanšu ministrijas ieskatā mantojums ir jāskata pēc būtības</w:t>
            </w:r>
            <w:r w:rsidR="00C32E46" w:rsidRPr="002D0FA8">
              <w:rPr>
                <w:rFonts w:ascii="Times New Roman" w:hAnsi="Times New Roman"/>
                <w:sz w:val="24"/>
                <w:szCs w:val="24"/>
              </w:rPr>
              <w:t xml:space="preserve">. </w:t>
            </w:r>
          </w:p>
          <w:p w:rsidR="000A576A" w:rsidRDefault="00BB6AA5" w:rsidP="009B2F8E">
            <w:pPr>
              <w:spacing w:after="0" w:line="240" w:lineRule="auto"/>
              <w:ind w:firstLine="391"/>
              <w:jc w:val="both"/>
              <w:rPr>
                <w:rFonts w:ascii="Times New Roman" w:hAnsi="Times New Roman"/>
                <w:sz w:val="24"/>
                <w:szCs w:val="24"/>
              </w:rPr>
            </w:pPr>
            <w:r w:rsidRPr="00FD122A">
              <w:rPr>
                <w:rFonts w:ascii="Times New Roman" w:hAnsi="Times New Roman"/>
                <w:sz w:val="24"/>
                <w:szCs w:val="24"/>
              </w:rPr>
              <w:t xml:space="preserve">   </w:t>
            </w:r>
            <w:r w:rsidR="00AF1AD8" w:rsidRPr="00FD122A">
              <w:rPr>
                <w:rFonts w:ascii="Times New Roman" w:hAnsi="Times New Roman"/>
                <w:sz w:val="24"/>
                <w:szCs w:val="24"/>
              </w:rPr>
              <w:t xml:space="preserve">Ņemot vērā, ka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00AF1AD8" w:rsidRPr="00FD122A">
              <w:rPr>
                <w:rFonts w:ascii="Times New Roman" w:hAnsi="Times New Roman"/>
                <w:sz w:val="24"/>
                <w:szCs w:val="24"/>
              </w:rPr>
              <w:t>fondētais</w:t>
            </w:r>
            <w:proofErr w:type="spellEnd"/>
            <w:r w:rsidR="00AF1AD8" w:rsidRPr="00FD122A">
              <w:rPr>
                <w:rFonts w:ascii="Times New Roman" w:hAnsi="Times New Roman"/>
                <w:sz w:val="24"/>
                <w:szCs w:val="24"/>
              </w:rPr>
              <w:t xml:space="preserve"> pensiju kapitāls veidojas no summām, kas pirms to ieskaitīšanas budžetā valsts sociālās </w:t>
            </w:r>
            <w:r w:rsidR="000D356A" w:rsidRPr="00FD122A">
              <w:rPr>
                <w:rFonts w:ascii="Times New Roman" w:hAnsi="Times New Roman"/>
                <w:sz w:val="24"/>
                <w:szCs w:val="24"/>
              </w:rPr>
              <w:t xml:space="preserve">apdrošināšanas obligāto iemaksu veidā nav bijušas IIN objekts, lai nodrošinātu vienveidības principu vienas izcelsmes ienākuma aplikšanā ar IIN, likumprojekts “Grozījumi likumā “Par iedzīvotāju ienākuma nodokli”” (turpmāk – likumprojekts) paredz mantojumu, kas veidojas no </w:t>
            </w:r>
            <w:r w:rsidR="00917E06" w:rsidRPr="00A27908">
              <w:rPr>
                <w:rFonts w:ascii="Times New Roman" w:hAnsi="Times New Roman"/>
                <w:sz w:val="24"/>
                <w:szCs w:val="24"/>
              </w:rPr>
              <w:t>valsts</w:t>
            </w:r>
            <w:r w:rsidR="00917E06">
              <w:rPr>
                <w:rFonts w:ascii="Times New Roman" w:hAnsi="Times New Roman"/>
                <w:sz w:val="24"/>
                <w:szCs w:val="24"/>
              </w:rPr>
              <w:t xml:space="preserve"> </w:t>
            </w:r>
            <w:r w:rsidR="000D356A" w:rsidRPr="00FD122A">
              <w:rPr>
                <w:rFonts w:ascii="Times New Roman" w:hAnsi="Times New Roman"/>
                <w:sz w:val="24"/>
                <w:szCs w:val="24"/>
              </w:rPr>
              <w:t>fondētā pensiju kapitāla, līdzīgi kā pensijas un pensijām pielīdzināmu ienākumu aplikt ar</w:t>
            </w:r>
            <w:r w:rsidR="00832D66">
              <w:rPr>
                <w:rFonts w:ascii="Times New Roman" w:hAnsi="Times New Roman"/>
                <w:sz w:val="24"/>
                <w:szCs w:val="24"/>
              </w:rPr>
              <w:t xml:space="preserve"> IIN</w:t>
            </w:r>
            <w:r w:rsidR="000D356A" w:rsidRPr="00FD122A">
              <w:rPr>
                <w:rFonts w:ascii="Times New Roman" w:hAnsi="Times New Roman"/>
                <w:sz w:val="24"/>
                <w:szCs w:val="24"/>
              </w:rPr>
              <w:t xml:space="preserve">. </w:t>
            </w:r>
          </w:p>
          <w:p w:rsidR="000A576A" w:rsidRPr="002D0FA8" w:rsidRDefault="004F4553" w:rsidP="00130F92">
            <w:pPr>
              <w:spacing w:after="0" w:line="240" w:lineRule="auto"/>
              <w:ind w:firstLine="391"/>
              <w:jc w:val="both"/>
              <w:rPr>
                <w:rFonts w:ascii="Times New Roman" w:hAnsi="Times New Roman"/>
                <w:sz w:val="24"/>
                <w:szCs w:val="24"/>
              </w:rPr>
            </w:pPr>
            <w:r w:rsidRPr="00A27908">
              <w:rPr>
                <w:rFonts w:ascii="Times New Roman" w:hAnsi="Times New Roman"/>
                <w:sz w:val="24"/>
                <w:szCs w:val="24"/>
              </w:rPr>
              <w:t xml:space="preserve">Saskaņā ar Ministru kabineta 2019. gada 13. augusta noteikumiem Nr.365 “Noteikumi par valsts </w:t>
            </w:r>
            <w:proofErr w:type="spellStart"/>
            <w:r w:rsidRPr="00A27908">
              <w:rPr>
                <w:rFonts w:ascii="Times New Roman" w:hAnsi="Times New Roman"/>
                <w:sz w:val="24"/>
                <w:szCs w:val="24"/>
              </w:rPr>
              <w:t>fondētās</w:t>
            </w:r>
            <w:proofErr w:type="spellEnd"/>
            <w:r w:rsidRPr="00A27908">
              <w:rPr>
                <w:rFonts w:ascii="Times New Roman" w:hAnsi="Times New Roman"/>
                <w:sz w:val="24"/>
                <w:szCs w:val="24"/>
              </w:rPr>
              <w:t xml:space="preserve"> pensijas kapitāla izmantošanu” </w:t>
            </w:r>
            <w:r w:rsidR="000201C6" w:rsidRPr="00A27908">
              <w:rPr>
                <w:rFonts w:ascii="Times New Roman" w:hAnsi="Times New Roman"/>
                <w:sz w:val="24"/>
                <w:szCs w:val="24"/>
              </w:rPr>
              <w:t>valsts</w:t>
            </w:r>
            <w:r w:rsidR="000201C6">
              <w:rPr>
                <w:rFonts w:ascii="Times New Roman" w:hAnsi="Times New Roman"/>
                <w:sz w:val="24"/>
                <w:szCs w:val="24"/>
              </w:rPr>
              <w:t xml:space="preserve"> </w:t>
            </w:r>
            <w:proofErr w:type="spellStart"/>
            <w:r>
              <w:rPr>
                <w:rFonts w:ascii="Times New Roman" w:hAnsi="Times New Roman"/>
                <w:sz w:val="24"/>
                <w:szCs w:val="24"/>
              </w:rPr>
              <w:t>f</w:t>
            </w:r>
            <w:r w:rsidR="000A576A" w:rsidRPr="002D0FA8">
              <w:rPr>
                <w:rFonts w:ascii="Times New Roman" w:hAnsi="Times New Roman"/>
                <w:sz w:val="24"/>
                <w:szCs w:val="24"/>
              </w:rPr>
              <w:t>ondētās</w:t>
            </w:r>
            <w:proofErr w:type="spellEnd"/>
            <w:r w:rsidR="000A576A" w:rsidRPr="002D0FA8">
              <w:rPr>
                <w:rFonts w:ascii="Times New Roman" w:hAnsi="Times New Roman"/>
                <w:sz w:val="24"/>
                <w:szCs w:val="24"/>
              </w:rPr>
              <w:t xml:space="preserve"> pensijas shēmas dalībnieka mantiniekam ir tiesības izvēl</w:t>
            </w:r>
            <w:r w:rsidR="00130F92" w:rsidRPr="002D0FA8">
              <w:rPr>
                <w:rFonts w:ascii="Times New Roman" w:hAnsi="Times New Roman"/>
                <w:sz w:val="24"/>
                <w:szCs w:val="24"/>
              </w:rPr>
              <w:t>ēties, vai</w:t>
            </w:r>
            <w:r w:rsidR="000A576A" w:rsidRPr="002D0FA8">
              <w:rPr>
                <w:rFonts w:ascii="Times New Roman" w:hAnsi="Times New Roman"/>
                <w:sz w:val="24"/>
                <w:szCs w:val="24"/>
              </w:rPr>
              <w:t xml:space="preserve"> mantojuma atstājēja (mirušā </w:t>
            </w:r>
            <w:proofErr w:type="spellStart"/>
            <w:r w:rsidR="000A576A" w:rsidRPr="002D0FA8">
              <w:rPr>
                <w:rFonts w:ascii="Times New Roman" w:hAnsi="Times New Roman"/>
                <w:sz w:val="24"/>
                <w:szCs w:val="24"/>
              </w:rPr>
              <w:t>fondēto</w:t>
            </w:r>
            <w:proofErr w:type="spellEnd"/>
            <w:r w:rsidR="000A576A" w:rsidRPr="002D0FA8">
              <w:rPr>
                <w:rFonts w:ascii="Times New Roman" w:hAnsi="Times New Roman"/>
                <w:sz w:val="24"/>
                <w:szCs w:val="24"/>
              </w:rPr>
              <w:t xml:space="preserve"> pensiju shēmas dalībnieka) </w:t>
            </w:r>
            <w:proofErr w:type="spellStart"/>
            <w:r w:rsidR="000A576A" w:rsidRPr="002D0FA8">
              <w:rPr>
                <w:rFonts w:ascii="Times New Roman" w:hAnsi="Times New Roman"/>
                <w:sz w:val="24"/>
                <w:szCs w:val="24"/>
              </w:rPr>
              <w:t>fondētās</w:t>
            </w:r>
            <w:proofErr w:type="spellEnd"/>
            <w:r w:rsidR="000A576A" w:rsidRPr="002D0FA8">
              <w:rPr>
                <w:rFonts w:ascii="Times New Roman" w:hAnsi="Times New Roman"/>
                <w:sz w:val="24"/>
                <w:szCs w:val="24"/>
              </w:rPr>
              <w:t xml:space="preserve"> pensijas kapitālu pārskaitīt mantinieka kontā kredītiestādē</w:t>
            </w:r>
            <w:r w:rsidR="00130F92" w:rsidRPr="002D0FA8">
              <w:rPr>
                <w:rFonts w:ascii="Times New Roman" w:hAnsi="Times New Roman"/>
                <w:sz w:val="24"/>
                <w:szCs w:val="24"/>
              </w:rPr>
              <w:t xml:space="preserve"> vai to pievienot mantinieka </w:t>
            </w:r>
            <w:r w:rsidR="006C2CF6" w:rsidRPr="00A27908">
              <w:rPr>
                <w:rFonts w:ascii="Times New Roman" w:hAnsi="Times New Roman"/>
                <w:sz w:val="24"/>
                <w:szCs w:val="24"/>
              </w:rPr>
              <w:t>valsts</w:t>
            </w:r>
            <w:r w:rsidR="006C2CF6">
              <w:rPr>
                <w:rFonts w:ascii="Times New Roman" w:hAnsi="Times New Roman"/>
                <w:sz w:val="24"/>
                <w:szCs w:val="24"/>
              </w:rPr>
              <w:t xml:space="preserve"> </w:t>
            </w:r>
            <w:proofErr w:type="spellStart"/>
            <w:r w:rsidR="00130F92" w:rsidRPr="002D0FA8">
              <w:rPr>
                <w:rFonts w:ascii="Times New Roman" w:hAnsi="Times New Roman"/>
                <w:sz w:val="24"/>
                <w:szCs w:val="24"/>
              </w:rPr>
              <w:t>fondētās</w:t>
            </w:r>
            <w:proofErr w:type="spellEnd"/>
            <w:r w:rsidR="00130F92" w:rsidRPr="002D0FA8">
              <w:rPr>
                <w:rFonts w:ascii="Times New Roman" w:hAnsi="Times New Roman"/>
                <w:sz w:val="24"/>
                <w:szCs w:val="24"/>
              </w:rPr>
              <w:t xml:space="preserve"> pensijas kapitālam. </w:t>
            </w:r>
          </w:p>
          <w:p w:rsidR="0064232F" w:rsidRPr="002D0FA8" w:rsidRDefault="00832D66" w:rsidP="0064232F">
            <w:pPr>
              <w:spacing w:after="0" w:line="240" w:lineRule="auto"/>
              <w:ind w:firstLine="391"/>
              <w:jc w:val="both"/>
              <w:rPr>
                <w:rFonts w:ascii="Times New Roman" w:hAnsi="Times New Roman"/>
                <w:sz w:val="24"/>
                <w:szCs w:val="24"/>
              </w:rPr>
            </w:pPr>
            <w:r w:rsidRPr="002D0FA8">
              <w:rPr>
                <w:rFonts w:ascii="Times New Roman" w:hAnsi="Times New Roman"/>
                <w:sz w:val="24"/>
                <w:szCs w:val="24"/>
              </w:rPr>
              <w:t xml:space="preserve">Ja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Pr="002D0FA8">
              <w:rPr>
                <w:rFonts w:ascii="Times New Roman" w:hAnsi="Times New Roman"/>
                <w:sz w:val="24"/>
                <w:szCs w:val="24"/>
              </w:rPr>
              <w:t>fondētās</w:t>
            </w:r>
            <w:proofErr w:type="spellEnd"/>
            <w:r w:rsidRPr="002D0FA8">
              <w:rPr>
                <w:rFonts w:ascii="Times New Roman" w:hAnsi="Times New Roman"/>
                <w:sz w:val="24"/>
                <w:szCs w:val="24"/>
              </w:rPr>
              <w:t xml:space="preserve"> pensijas shēmas dalībnieka mantinieks izvēlēsies mantojuma atstājēja (mirušā </w:t>
            </w:r>
            <w:r w:rsidR="00917E06" w:rsidRPr="00A27908">
              <w:rPr>
                <w:rFonts w:ascii="Times New Roman" w:hAnsi="Times New Roman"/>
                <w:sz w:val="24"/>
                <w:szCs w:val="24"/>
              </w:rPr>
              <w:lastRenderedPageBreak/>
              <w:t>valsts</w:t>
            </w:r>
            <w:r w:rsidR="00917E06">
              <w:rPr>
                <w:rFonts w:ascii="Times New Roman" w:hAnsi="Times New Roman"/>
                <w:sz w:val="24"/>
                <w:szCs w:val="24"/>
              </w:rPr>
              <w:t xml:space="preserve"> </w:t>
            </w:r>
            <w:proofErr w:type="spellStart"/>
            <w:r w:rsidRPr="002D0FA8">
              <w:rPr>
                <w:rFonts w:ascii="Times New Roman" w:hAnsi="Times New Roman"/>
                <w:sz w:val="24"/>
                <w:szCs w:val="24"/>
              </w:rPr>
              <w:t>fondēto</w:t>
            </w:r>
            <w:proofErr w:type="spellEnd"/>
            <w:r w:rsidRPr="002D0FA8">
              <w:rPr>
                <w:rFonts w:ascii="Times New Roman" w:hAnsi="Times New Roman"/>
                <w:sz w:val="24"/>
                <w:szCs w:val="24"/>
              </w:rPr>
              <w:t xml:space="preserve"> pensiju shēmas dalībnieka)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Pr="002D0FA8">
              <w:rPr>
                <w:rFonts w:ascii="Times New Roman" w:hAnsi="Times New Roman"/>
                <w:sz w:val="24"/>
                <w:szCs w:val="24"/>
              </w:rPr>
              <w:t>fondētās</w:t>
            </w:r>
            <w:proofErr w:type="spellEnd"/>
            <w:r w:rsidRPr="002D0FA8">
              <w:rPr>
                <w:rFonts w:ascii="Times New Roman" w:hAnsi="Times New Roman"/>
                <w:sz w:val="24"/>
                <w:szCs w:val="24"/>
              </w:rPr>
              <w:t xml:space="preserve"> pensijas kapitālu pārskaitīt mantinieka kontā kredītiestādē, tad</w:t>
            </w:r>
            <w:r w:rsidR="000A576A" w:rsidRPr="002D0FA8">
              <w:rPr>
                <w:rFonts w:ascii="Times New Roman" w:hAnsi="Times New Roman"/>
                <w:sz w:val="24"/>
                <w:szCs w:val="24"/>
              </w:rPr>
              <w:t xml:space="preserve"> </w:t>
            </w:r>
            <w:r w:rsidRPr="002D0FA8">
              <w:rPr>
                <w:rFonts w:ascii="Times New Roman" w:hAnsi="Times New Roman"/>
                <w:sz w:val="24"/>
                <w:szCs w:val="24"/>
              </w:rPr>
              <w:t xml:space="preserve">mantotais </w:t>
            </w:r>
            <w:r w:rsidR="00917E06" w:rsidRPr="00A27908">
              <w:rPr>
                <w:rFonts w:ascii="Times New Roman" w:hAnsi="Times New Roman"/>
                <w:sz w:val="24"/>
                <w:szCs w:val="24"/>
              </w:rPr>
              <w:t>valsts</w:t>
            </w:r>
            <w:r w:rsidR="00917E06">
              <w:rPr>
                <w:rFonts w:ascii="Times New Roman" w:hAnsi="Times New Roman"/>
                <w:sz w:val="24"/>
                <w:szCs w:val="24"/>
              </w:rPr>
              <w:t xml:space="preserve"> </w:t>
            </w:r>
            <w:proofErr w:type="spellStart"/>
            <w:r w:rsidR="00130F92" w:rsidRPr="002D0FA8">
              <w:rPr>
                <w:rFonts w:ascii="Times New Roman" w:hAnsi="Times New Roman"/>
                <w:sz w:val="24"/>
                <w:szCs w:val="24"/>
              </w:rPr>
              <w:t>fondētās</w:t>
            </w:r>
            <w:proofErr w:type="spellEnd"/>
            <w:r w:rsidR="00130F92" w:rsidRPr="002D0FA8">
              <w:rPr>
                <w:rFonts w:ascii="Times New Roman" w:hAnsi="Times New Roman"/>
                <w:sz w:val="24"/>
                <w:szCs w:val="24"/>
              </w:rPr>
              <w:t xml:space="preserve"> pensijas kapitāl</w:t>
            </w:r>
            <w:r w:rsidRPr="002D0FA8">
              <w:rPr>
                <w:rFonts w:ascii="Times New Roman" w:hAnsi="Times New Roman"/>
                <w:sz w:val="24"/>
                <w:szCs w:val="24"/>
              </w:rPr>
              <w:t>s tiks aplikts ar IIN.</w:t>
            </w:r>
            <w:r w:rsidR="0064232F" w:rsidRPr="002D0FA8">
              <w:rPr>
                <w:rFonts w:ascii="Times New Roman" w:hAnsi="Times New Roman"/>
                <w:sz w:val="24"/>
                <w:szCs w:val="24"/>
              </w:rPr>
              <w:t xml:space="preserve"> Likumprojekts paredz, ka ienākuma izmaksātājs ieturēs  IIN ienākuma izmaksas vietā pirms ienākuma izmaksas. </w:t>
            </w:r>
          </w:p>
          <w:p w:rsidR="006437AF" w:rsidRDefault="000A576A" w:rsidP="006F2665">
            <w:pPr>
              <w:spacing w:after="0" w:line="240" w:lineRule="auto"/>
              <w:ind w:firstLine="421"/>
              <w:jc w:val="both"/>
              <w:rPr>
                <w:rFonts w:ascii="Times New Roman" w:hAnsi="Times New Roman"/>
                <w:sz w:val="24"/>
                <w:szCs w:val="24"/>
              </w:rPr>
            </w:pPr>
            <w:r w:rsidRPr="002D0FA8">
              <w:rPr>
                <w:rFonts w:ascii="Times New Roman" w:hAnsi="Times New Roman"/>
                <w:sz w:val="24"/>
                <w:szCs w:val="24"/>
              </w:rPr>
              <w:t>Savukārt</w:t>
            </w:r>
            <w:r w:rsidR="00130F92" w:rsidRPr="002D0FA8">
              <w:rPr>
                <w:rFonts w:ascii="Times New Roman" w:hAnsi="Times New Roman"/>
                <w:sz w:val="24"/>
                <w:szCs w:val="24"/>
              </w:rPr>
              <w:t xml:space="preserve">, ja </w:t>
            </w:r>
            <w:r w:rsidR="00FA2D99" w:rsidRPr="00A27908">
              <w:rPr>
                <w:rFonts w:ascii="Times New Roman" w:hAnsi="Times New Roman"/>
                <w:sz w:val="24"/>
                <w:szCs w:val="24"/>
              </w:rPr>
              <w:t>valsts</w:t>
            </w:r>
            <w:r w:rsidR="00FA2D99">
              <w:rPr>
                <w:rFonts w:ascii="Times New Roman" w:hAnsi="Times New Roman"/>
                <w:sz w:val="24"/>
                <w:szCs w:val="24"/>
              </w:rPr>
              <w:t xml:space="preserve"> </w:t>
            </w:r>
            <w:proofErr w:type="spellStart"/>
            <w:r w:rsidR="00130F92" w:rsidRPr="002D0FA8">
              <w:rPr>
                <w:rFonts w:ascii="Times New Roman" w:hAnsi="Times New Roman"/>
                <w:sz w:val="24"/>
                <w:szCs w:val="24"/>
              </w:rPr>
              <w:t>fondētās</w:t>
            </w:r>
            <w:proofErr w:type="spellEnd"/>
            <w:r w:rsidR="00130F92" w:rsidRPr="002D0FA8">
              <w:rPr>
                <w:rFonts w:ascii="Times New Roman" w:hAnsi="Times New Roman"/>
                <w:sz w:val="24"/>
                <w:szCs w:val="24"/>
              </w:rPr>
              <w:t xml:space="preserve"> pensijas shēmas dalībnieka mantinieks izvēlēsies mantojuma atstājēja (mirušā </w:t>
            </w:r>
            <w:r w:rsidR="00FA2D99" w:rsidRPr="00A27908">
              <w:rPr>
                <w:rFonts w:ascii="Times New Roman" w:hAnsi="Times New Roman"/>
                <w:sz w:val="24"/>
                <w:szCs w:val="24"/>
              </w:rPr>
              <w:t>valsts</w:t>
            </w:r>
            <w:r w:rsidR="00FA2D99">
              <w:rPr>
                <w:rFonts w:ascii="Times New Roman" w:hAnsi="Times New Roman"/>
                <w:sz w:val="24"/>
                <w:szCs w:val="24"/>
              </w:rPr>
              <w:t xml:space="preserve"> </w:t>
            </w:r>
            <w:proofErr w:type="spellStart"/>
            <w:r w:rsidR="00130F92" w:rsidRPr="002D0FA8">
              <w:rPr>
                <w:rFonts w:ascii="Times New Roman" w:hAnsi="Times New Roman"/>
                <w:sz w:val="24"/>
                <w:szCs w:val="24"/>
              </w:rPr>
              <w:t>fondēto</w:t>
            </w:r>
            <w:proofErr w:type="spellEnd"/>
            <w:r w:rsidR="00130F92" w:rsidRPr="002D0FA8">
              <w:rPr>
                <w:rFonts w:ascii="Times New Roman" w:hAnsi="Times New Roman"/>
                <w:sz w:val="24"/>
                <w:szCs w:val="24"/>
              </w:rPr>
              <w:t xml:space="preserve"> pensiju shēmas dalībnieka) </w:t>
            </w:r>
            <w:r w:rsidR="0034642C" w:rsidRPr="00A27908">
              <w:rPr>
                <w:rFonts w:ascii="Times New Roman" w:hAnsi="Times New Roman"/>
                <w:sz w:val="24"/>
                <w:szCs w:val="24"/>
              </w:rPr>
              <w:t>valsts</w:t>
            </w:r>
            <w:r w:rsidR="0034642C" w:rsidRPr="002D0FA8">
              <w:rPr>
                <w:rFonts w:ascii="Times New Roman" w:hAnsi="Times New Roman"/>
                <w:sz w:val="24"/>
                <w:szCs w:val="24"/>
              </w:rPr>
              <w:t xml:space="preserve"> </w:t>
            </w:r>
            <w:proofErr w:type="spellStart"/>
            <w:r w:rsidR="00130F92" w:rsidRPr="002D0FA8">
              <w:rPr>
                <w:rFonts w:ascii="Times New Roman" w:hAnsi="Times New Roman"/>
                <w:sz w:val="24"/>
                <w:szCs w:val="24"/>
              </w:rPr>
              <w:t>fondētās</w:t>
            </w:r>
            <w:proofErr w:type="spellEnd"/>
            <w:r w:rsidR="00130F92" w:rsidRPr="002D0FA8">
              <w:rPr>
                <w:rFonts w:ascii="Times New Roman" w:hAnsi="Times New Roman"/>
                <w:sz w:val="24"/>
                <w:szCs w:val="24"/>
              </w:rPr>
              <w:t xml:space="preserve"> pensijas kapitālu pievienot mantinieka </w:t>
            </w:r>
            <w:r w:rsidR="0034642C" w:rsidRPr="00A27908">
              <w:rPr>
                <w:rFonts w:ascii="Times New Roman" w:hAnsi="Times New Roman"/>
                <w:sz w:val="24"/>
                <w:szCs w:val="24"/>
              </w:rPr>
              <w:t>valsts</w:t>
            </w:r>
            <w:r w:rsidR="0034642C" w:rsidRPr="002D0FA8">
              <w:rPr>
                <w:rFonts w:ascii="Times New Roman" w:hAnsi="Times New Roman"/>
                <w:sz w:val="24"/>
                <w:szCs w:val="24"/>
              </w:rPr>
              <w:t xml:space="preserve"> </w:t>
            </w:r>
            <w:proofErr w:type="spellStart"/>
            <w:r w:rsidR="00130F92" w:rsidRPr="002D0FA8">
              <w:rPr>
                <w:rFonts w:ascii="Times New Roman" w:hAnsi="Times New Roman"/>
                <w:sz w:val="24"/>
                <w:szCs w:val="24"/>
              </w:rPr>
              <w:t>fondētās</w:t>
            </w:r>
            <w:proofErr w:type="spellEnd"/>
            <w:r w:rsidR="00130F92" w:rsidRPr="002D0FA8">
              <w:rPr>
                <w:rFonts w:ascii="Times New Roman" w:hAnsi="Times New Roman"/>
                <w:sz w:val="24"/>
                <w:szCs w:val="24"/>
              </w:rPr>
              <w:t xml:space="preserve"> pensijas kapitālam, tad mantotais </w:t>
            </w:r>
            <w:r w:rsidR="0034642C" w:rsidRPr="00A27908">
              <w:rPr>
                <w:rFonts w:ascii="Times New Roman" w:hAnsi="Times New Roman"/>
                <w:sz w:val="24"/>
                <w:szCs w:val="24"/>
              </w:rPr>
              <w:t>valsts</w:t>
            </w:r>
            <w:r w:rsidR="0034642C" w:rsidRPr="002D0FA8">
              <w:rPr>
                <w:rFonts w:ascii="Times New Roman" w:hAnsi="Times New Roman"/>
                <w:sz w:val="24"/>
                <w:szCs w:val="28"/>
              </w:rPr>
              <w:t xml:space="preserve"> </w:t>
            </w:r>
            <w:proofErr w:type="spellStart"/>
            <w:r w:rsidR="00130F92" w:rsidRPr="002D0FA8">
              <w:rPr>
                <w:rFonts w:ascii="Times New Roman" w:hAnsi="Times New Roman"/>
                <w:sz w:val="24"/>
                <w:szCs w:val="28"/>
              </w:rPr>
              <w:t>fondētās</w:t>
            </w:r>
            <w:proofErr w:type="spellEnd"/>
            <w:r w:rsidR="00130F92" w:rsidRPr="002D0FA8">
              <w:rPr>
                <w:rFonts w:ascii="Times New Roman" w:hAnsi="Times New Roman"/>
                <w:sz w:val="24"/>
                <w:szCs w:val="28"/>
              </w:rPr>
              <w:t xml:space="preserve"> pensijas kapitāls netiks aplikts ar IIN, jo</w:t>
            </w:r>
            <w:r w:rsidR="00130F92" w:rsidRPr="002D0FA8">
              <w:rPr>
                <w:rFonts w:ascii="Times New Roman" w:hAnsi="Times New Roman"/>
                <w:sz w:val="24"/>
                <w:szCs w:val="24"/>
              </w:rPr>
              <w:t xml:space="preserve"> </w:t>
            </w:r>
            <w:r w:rsidR="00461670" w:rsidRPr="002D0FA8">
              <w:rPr>
                <w:rFonts w:ascii="Times New Roman" w:hAnsi="Times New Roman"/>
                <w:sz w:val="24"/>
                <w:szCs w:val="24"/>
              </w:rPr>
              <w:t xml:space="preserve">minētais ienākums </w:t>
            </w:r>
            <w:r w:rsidR="00530442" w:rsidRPr="002D0FA8">
              <w:rPr>
                <w:rFonts w:ascii="Times New Roman" w:hAnsi="Times New Roman"/>
                <w:sz w:val="24"/>
                <w:szCs w:val="24"/>
              </w:rPr>
              <w:t xml:space="preserve">transformēsies pensijas ienākumā un </w:t>
            </w:r>
            <w:r w:rsidR="00461670" w:rsidRPr="002D0FA8">
              <w:rPr>
                <w:rFonts w:ascii="Times New Roman" w:hAnsi="Times New Roman"/>
                <w:sz w:val="24"/>
                <w:szCs w:val="24"/>
              </w:rPr>
              <w:t>tiks aplikts ar IIN,</w:t>
            </w:r>
            <w:r w:rsidR="00927179" w:rsidRPr="002D0FA8">
              <w:rPr>
                <w:rFonts w:ascii="Times New Roman" w:hAnsi="Times New Roman"/>
                <w:sz w:val="24"/>
                <w:szCs w:val="24"/>
              </w:rPr>
              <w:t xml:space="preserve"> veicot izmaksu no pensiju 2.līmenī uzkrātā kapitāla, piemēram, saņemot to kopā ar vecuma pensiju.</w:t>
            </w:r>
          </w:p>
          <w:p w:rsidR="000C059C" w:rsidRDefault="000C059C" w:rsidP="000C059C">
            <w:pPr>
              <w:spacing w:after="0" w:line="240" w:lineRule="auto"/>
              <w:jc w:val="both"/>
              <w:rPr>
                <w:rFonts w:ascii="Times New Roman" w:eastAsia="Times New Roman" w:hAnsi="Times New Roman"/>
                <w:lang w:eastAsia="lv-LV"/>
              </w:rPr>
            </w:pPr>
          </w:p>
          <w:p w:rsidR="000C059C" w:rsidRPr="000C059C" w:rsidRDefault="000C059C" w:rsidP="000C059C">
            <w:pPr>
              <w:spacing w:after="0" w:line="240" w:lineRule="auto"/>
              <w:ind w:firstLine="421"/>
              <w:jc w:val="both"/>
              <w:rPr>
                <w:rFonts w:ascii="Times New Roman" w:eastAsia="Times New Roman" w:hAnsi="Times New Roman"/>
                <w:sz w:val="24"/>
                <w:szCs w:val="24"/>
                <w:lang w:eastAsia="lv-LV"/>
              </w:rPr>
            </w:pPr>
            <w:r w:rsidRPr="000C059C">
              <w:rPr>
                <w:rFonts w:ascii="Times New Roman" w:eastAsia="Times New Roman" w:hAnsi="Times New Roman"/>
                <w:sz w:val="24"/>
                <w:szCs w:val="24"/>
                <w:lang w:eastAsia="lv-LV"/>
              </w:rPr>
              <w:t xml:space="preserve">Saskaņā ar Valsts </w:t>
            </w:r>
            <w:proofErr w:type="spellStart"/>
            <w:r w:rsidRPr="000C059C">
              <w:rPr>
                <w:rFonts w:ascii="Times New Roman" w:eastAsia="Times New Roman" w:hAnsi="Times New Roman"/>
                <w:sz w:val="24"/>
                <w:szCs w:val="24"/>
                <w:lang w:eastAsia="lv-LV"/>
              </w:rPr>
              <w:t>fondēto</w:t>
            </w:r>
            <w:proofErr w:type="spellEnd"/>
            <w:r w:rsidRPr="000C059C">
              <w:rPr>
                <w:rFonts w:ascii="Times New Roman" w:eastAsia="Times New Roman" w:hAnsi="Times New Roman"/>
                <w:sz w:val="24"/>
                <w:szCs w:val="24"/>
                <w:lang w:eastAsia="lv-LV"/>
              </w:rPr>
              <w:t xml:space="preserve"> pensiju likumu </w:t>
            </w:r>
            <w:r w:rsidRPr="00A208FC">
              <w:rPr>
                <w:rFonts w:ascii="Times New Roman" w:eastAsia="Times New Roman" w:hAnsi="Times New Roman"/>
                <w:i/>
                <w:sz w:val="24"/>
                <w:szCs w:val="24"/>
                <w:lang w:eastAsia="lv-LV"/>
              </w:rPr>
              <w:t>(redakcijā no 2020.gada 1.janvāra)</w:t>
            </w:r>
            <w:r w:rsidRPr="000C059C">
              <w:rPr>
                <w:rFonts w:ascii="Times New Roman" w:eastAsia="Times New Roman" w:hAnsi="Times New Roman"/>
                <w:sz w:val="24"/>
                <w:szCs w:val="24"/>
                <w:lang w:eastAsia="lv-LV"/>
              </w:rPr>
              <w:t xml:space="preserve"> mantojumā nododamā summa veidosies no: </w:t>
            </w:r>
          </w:p>
          <w:p w:rsidR="000C059C" w:rsidRPr="000C059C" w:rsidRDefault="000C059C" w:rsidP="000C059C">
            <w:pPr>
              <w:numPr>
                <w:ilvl w:val="0"/>
                <w:numId w:val="21"/>
              </w:numPr>
              <w:tabs>
                <w:tab w:val="clear" w:pos="720"/>
              </w:tabs>
              <w:spacing w:after="0" w:line="240" w:lineRule="auto"/>
              <w:ind w:left="0" w:firstLine="563"/>
              <w:jc w:val="both"/>
              <w:rPr>
                <w:rFonts w:ascii="Times New Roman" w:eastAsia="Times New Roman" w:hAnsi="Times New Roman"/>
                <w:bCs/>
                <w:sz w:val="24"/>
                <w:szCs w:val="24"/>
                <w:lang w:eastAsia="lv-LV"/>
              </w:rPr>
            </w:pPr>
            <w:r w:rsidRPr="000C059C">
              <w:rPr>
                <w:rFonts w:ascii="Times New Roman" w:eastAsia="Times New Roman" w:hAnsi="Times New Roman"/>
                <w:bCs/>
                <w:sz w:val="24"/>
                <w:szCs w:val="24"/>
                <w:lang w:eastAsia="lv-LV"/>
              </w:rPr>
              <w:t>80 % no pensiju 2.līmeņa kapitāla, kas uzkrāts līdz 2019.gada 31.decembrim (pārējos 20% Valsts sociālās apdrošināšanas aģentūra (turpmāk – VSAA) pārskaitīs valsts pensiju speciālajā budžetā un izmantos pensiju izmaksai esošiem pensionāriem);</w:t>
            </w:r>
          </w:p>
          <w:p w:rsidR="000C059C" w:rsidRDefault="000C059C" w:rsidP="000C059C">
            <w:pPr>
              <w:numPr>
                <w:ilvl w:val="0"/>
                <w:numId w:val="21"/>
              </w:numPr>
              <w:tabs>
                <w:tab w:val="clear" w:pos="720"/>
              </w:tabs>
              <w:spacing w:after="0" w:line="240" w:lineRule="auto"/>
              <w:ind w:left="0" w:firstLine="563"/>
              <w:jc w:val="both"/>
              <w:rPr>
                <w:rFonts w:ascii="Times New Roman" w:eastAsia="Times New Roman" w:hAnsi="Times New Roman"/>
                <w:bCs/>
                <w:sz w:val="24"/>
                <w:szCs w:val="24"/>
                <w:lang w:eastAsia="lv-LV"/>
              </w:rPr>
            </w:pPr>
            <w:r w:rsidRPr="000C059C">
              <w:rPr>
                <w:rFonts w:ascii="Times New Roman" w:eastAsia="Times New Roman" w:hAnsi="Times New Roman"/>
                <w:bCs/>
                <w:sz w:val="24"/>
                <w:szCs w:val="24"/>
                <w:lang w:eastAsia="lv-LV"/>
              </w:rPr>
              <w:t>100% no pensiju 2.līmeņa kapitāla, kas uzkrāts no 2020.gada 1.janvāra.</w:t>
            </w:r>
          </w:p>
          <w:p w:rsidR="005C1CF5" w:rsidRPr="000C059C" w:rsidRDefault="005C1CF5" w:rsidP="00A208FC">
            <w:pPr>
              <w:spacing w:after="0" w:line="240" w:lineRule="auto"/>
              <w:jc w:val="both"/>
              <w:rPr>
                <w:rFonts w:ascii="Times New Roman" w:eastAsia="Times New Roman" w:hAnsi="Times New Roman"/>
                <w:bCs/>
                <w:sz w:val="24"/>
                <w:szCs w:val="24"/>
                <w:lang w:eastAsia="lv-LV"/>
              </w:rPr>
            </w:pPr>
          </w:p>
          <w:p w:rsidR="000C059C" w:rsidRPr="000C059C" w:rsidRDefault="000C059C" w:rsidP="000C059C">
            <w:pPr>
              <w:spacing w:after="0" w:line="240" w:lineRule="auto"/>
              <w:ind w:firstLine="421"/>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No mantiniekam aprēķinātās summas tiks ieturēts IIN 23% apmērā (IIN likme, kas tiek piemērota, ja nodokļa maksātājs ienākuma izmaksātājam nav iesniedzis algas nodokļa grāmatiņu).</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p>
          <w:p w:rsidR="000C059C" w:rsidRPr="000C059C" w:rsidRDefault="000C059C" w:rsidP="000C059C">
            <w:pPr>
              <w:spacing w:after="0" w:line="240" w:lineRule="auto"/>
              <w:jc w:val="both"/>
              <w:rPr>
                <w:rFonts w:ascii="Times New Roman" w:eastAsia="Times New Roman" w:hAnsi="Times New Roman"/>
                <w:iCs/>
                <w:sz w:val="24"/>
                <w:szCs w:val="24"/>
                <w:u w:val="single"/>
                <w:lang w:eastAsia="lv-LV"/>
              </w:rPr>
            </w:pPr>
            <w:r w:rsidRPr="000C059C">
              <w:rPr>
                <w:rFonts w:ascii="Times New Roman" w:eastAsia="Times New Roman" w:hAnsi="Times New Roman"/>
                <w:iCs/>
                <w:sz w:val="24"/>
                <w:szCs w:val="24"/>
                <w:u w:val="single"/>
                <w:lang w:eastAsia="lv-LV"/>
              </w:rPr>
              <w:t>IIN aprēķināšanas piemērs Nr.1.</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Mantojuma atstājēja (</w:t>
            </w:r>
            <w:r w:rsidRPr="00763A64">
              <w:rPr>
                <w:rFonts w:ascii="Times New Roman" w:hAnsi="Times New Roman"/>
                <w:sz w:val="24"/>
                <w:szCs w:val="24"/>
              </w:rPr>
              <w:t xml:space="preserve">mirušā </w:t>
            </w:r>
            <w:r w:rsidR="00FA2D99">
              <w:rPr>
                <w:rFonts w:ascii="Times New Roman" w:hAnsi="Times New Roman"/>
                <w:sz w:val="24"/>
                <w:szCs w:val="24"/>
              </w:rPr>
              <w:t xml:space="preserve">valsts </w:t>
            </w:r>
            <w:proofErr w:type="spellStart"/>
            <w:r w:rsidRPr="00763A64">
              <w:rPr>
                <w:rFonts w:ascii="Times New Roman" w:hAnsi="Times New Roman"/>
                <w:sz w:val="24"/>
                <w:szCs w:val="24"/>
              </w:rPr>
              <w:t>fondēto</w:t>
            </w:r>
            <w:proofErr w:type="spellEnd"/>
            <w:r w:rsidRPr="00763A64">
              <w:rPr>
                <w:rFonts w:ascii="Times New Roman" w:hAnsi="Times New Roman"/>
                <w:sz w:val="24"/>
                <w:szCs w:val="24"/>
              </w:rPr>
              <w:t xml:space="preserve"> pensiju shēmas dalībnieka)</w:t>
            </w:r>
            <w:r w:rsidRPr="000C059C">
              <w:rPr>
                <w:rFonts w:ascii="Times New Roman" w:eastAsia="Times New Roman" w:hAnsi="Times New Roman"/>
                <w:iCs/>
                <w:sz w:val="24"/>
                <w:szCs w:val="24"/>
                <w:lang w:eastAsia="lv-LV"/>
              </w:rPr>
              <w:t xml:space="preserve"> kopējais  pensiju 2. līmenī uzkrātais kapitāls ir 5000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 xml:space="preserve">, no tā 2000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 xml:space="preserve"> uzkrāti līdz 2019.gada 31.decembrim. </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Uzkrāto kapitālu ir tiesīgi saņemt divi mantinieki. </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Katrs no viņiem saņems 1771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Aprēķins:</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3000 + </w:t>
            </w:r>
            <w:r w:rsidR="00BE18CC" w:rsidRPr="000C059C">
              <w:rPr>
                <w:rFonts w:ascii="Times New Roman" w:eastAsia="Times New Roman" w:hAnsi="Times New Roman"/>
                <w:iCs/>
                <w:sz w:val="24"/>
                <w:szCs w:val="24"/>
                <w:lang w:eastAsia="lv-LV"/>
              </w:rPr>
              <w:t>2000</w:t>
            </w:r>
            <w:r w:rsidR="00BE18CC">
              <w:rPr>
                <w:rFonts w:ascii="Times New Roman" w:eastAsia="Times New Roman" w:hAnsi="Times New Roman"/>
                <w:iCs/>
                <w:sz w:val="24"/>
                <w:szCs w:val="24"/>
                <w:lang w:eastAsia="lv-LV"/>
              </w:rPr>
              <w:t xml:space="preserve"> </w:t>
            </w:r>
            <w:r w:rsidR="00BE18CC" w:rsidRPr="000C059C">
              <w:rPr>
                <w:rFonts w:ascii="Times New Roman" w:eastAsia="Times New Roman" w:hAnsi="Times New Roman"/>
                <w:iCs/>
                <w:sz w:val="24"/>
                <w:szCs w:val="24"/>
                <w:lang w:eastAsia="lv-LV"/>
              </w:rPr>
              <w:t>×</w:t>
            </w:r>
            <w:r w:rsidR="00BE18CC">
              <w:rPr>
                <w:rFonts w:ascii="Times New Roman" w:eastAsia="Times New Roman" w:hAnsi="Times New Roman"/>
                <w:iCs/>
                <w:sz w:val="24"/>
                <w:szCs w:val="24"/>
                <w:lang w:eastAsia="lv-LV"/>
              </w:rPr>
              <w:t xml:space="preserve"> 0,8</w:t>
            </w:r>
            <w:r w:rsidR="00BE18CC" w:rsidRPr="000C059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 xml:space="preserve">= 3000 + 1600 = 4600 </w:t>
            </w:r>
            <w:proofErr w:type="spellStart"/>
            <w:r w:rsidRPr="000C059C">
              <w:rPr>
                <w:rFonts w:ascii="Times New Roman" w:eastAsia="Times New Roman" w:hAnsi="Times New Roman"/>
                <w:i/>
                <w:iCs/>
                <w:sz w:val="24"/>
                <w:szCs w:val="24"/>
                <w:lang w:eastAsia="lv-LV"/>
              </w:rPr>
              <w:t>euro</w:t>
            </w:r>
            <w:proofErr w:type="spellEnd"/>
            <w:r w:rsidR="00BE18CC">
              <w:rPr>
                <w:rFonts w:ascii="Times New Roman" w:eastAsia="Times New Roman" w:hAnsi="Times New Roman"/>
                <w:iCs/>
                <w:sz w:val="24"/>
                <w:szCs w:val="24"/>
                <w:lang w:eastAsia="lv-LV"/>
              </w:rPr>
              <w:t xml:space="preserve"> – </w:t>
            </w:r>
            <w:r w:rsidRPr="000C059C">
              <w:rPr>
                <w:rFonts w:ascii="Times New Roman" w:eastAsia="Times New Roman" w:hAnsi="Times New Roman"/>
                <w:iCs/>
                <w:sz w:val="24"/>
                <w:szCs w:val="24"/>
                <w:lang w:eastAsia="lv-LV"/>
              </w:rPr>
              <w:t xml:space="preserve"> kopējais mantojumā nododamais kapitāls;</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4600/2</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 xml:space="preserve">2300 </w:t>
            </w:r>
            <w:proofErr w:type="spellStart"/>
            <w:r w:rsidR="00BE18CC" w:rsidRPr="000C059C">
              <w:rPr>
                <w:rFonts w:ascii="Times New Roman" w:eastAsia="Times New Roman" w:hAnsi="Times New Roman"/>
                <w:i/>
                <w:iCs/>
                <w:sz w:val="24"/>
                <w:szCs w:val="24"/>
                <w:lang w:eastAsia="lv-LV"/>
              </w:rPr>
              <w:t>euro</w:t>
            </w:r>
            <w:proofErr w:type="spellEnd"/>
            <w:r w:rsidR="00BE18CC">
              <w:rPr>
                <w:rFonts w:ascii="Times New Roman" w:eastAsia="Times New Roman" w:hAnsi="Times New Roman"/>
                <w:iCs/>
                <w:sz w:val="24"/>
                <w:szCs w:val="24"/>
                <w:lang w:eastAsia="lv-LV"/>
              </w:rPr>
              <w:t xml:space="preserve"> – </w:t>
            </w:r>
            <w:r w:rsidRPr="000C059C">
              <w:rPr>
                <w:rFonts w:ascii="Times New Roman" w:eastAsia="Times New Roman" w:hAnsi="Times New Roman"/>
                <w:iCs/>
                <w:sz w:val="24"/>
                <w:szCs w:val="24"/>
                <w:lang w:eastAsia="lv-LV"/>
              </w:rPr>
              <w:t>katram mantiniekam nododamais kapitāls pirms IIN ieturēšanas;</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2300 × 23% = 529 </w:t>
            </w:r>
            <w:proofErr w:type="spellStart"/>
            <w:r w:rsidRPr="000C059C">
              <w:rPr>
                <w:rFonts w:ascii="Times New Roman" w:eastAsia="Times New Roman" w:hAnsi="Times New Roman"/>
                <w:i/>
                <w:iCs/>
                <w:sz w:val="24"/>
                <w:szCs w:val="24"/>
                <w:lang w:eastAsia="lv-LV"/>
              </w:rPr>
              <w:t>euro</w:t>
            </w:r>
            <w:proofErr w:type="spellEnd"/>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
                <w:iCs/>
                <w:sz w:val="24"/>
                <w:szCs w:val="24"/>
                <w:lang w:eastAsia="lv-LV"/>
              </w:rPr>
              <w:t xml:space="preserve"> </w:t>
            </w:r>
            <w:r w:rsidRPr="000C059C">
              <w:rPr>
                <w:rFonts w:ascii="Times New Roman" w:eastAsia="Times New Roman" w:hAnsi="Times New Roman"/>
                <w:iCs/>
                <w:sz w:val="24"/>
                <w:szCs w:val="24"/>
                <w:lang w:eastAsia="lv-LV"/>
              </w:rPr>
              <w:t>IIN;</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2300 – 529 = 1771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 xml:space="preserve"> </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 xml:space="preserve">katram mantiniekam izmaksājamais valsts </w:t>
            </w:r>
            <w:proofErr w:type="spellStart"/>
            <w:r w:rsidRPr="000C059C">
              <w:rPr>
                <w:rFonts w:ascii="Times New Roman" w:eastAsia="Times New Roman" w:hAnsi="Times New Roman"/>
                <w:iCs/>
                <w:sz w:val="24"/>
                <w:szCs w:val="24"/>
                <w:lang w:eastAsia="lv-LV"/>
              </w:rPr>
              <w:t>fondētais</w:t>
            </w:r>
            <w:proofErr w:type="spellEnd"/>
            <w:r w:rsidRPr="000C059C">
              <w:rPr>
                <w:rFonts w:ascii="Times New Roman" w:eastAsia="Times New Roman" w:hAnsi="Times New Roman"/>
                <w:iCs/>
                <w:sz w:val="24"/>
                <w:szCs w:val="24"/>
                <w:lang w:eastAsia="lv-LV"/>
              </w:rPr>
              <w:t xml:space="preserve"> pensiju kapitāls.</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lastRenderedPageBreak/>
              <w:t xml:space="preserve">! Ja VSAA konstatēs, ka mirušais pensiju 2.līmeņa dalībnieks ir parādā VSAA pārmaksu (t.i. saistības pret sociālās apdrošināšanas speciālo budžetu un valsts pamatbudžetu, kas izriet no sociālās apdrošināšanas pakalpojumu, valsts sociālo pabalstu un izdienas pensiju pārmaksām saskaņā ar likumu “Par valsts sociālo apdrošināšanu” (turpmāk – pakalpojumu pārmaksa)), tad pirms mantojuma izmaksas VSAA šo parādu ieturēs no visa atstātā </w:t>
            </w:r>
            <w:r w:rsidR="00FA2D99" w:rsidRPr="00A27908">
              <w:rPr>
                <w:rFonts w:ascii="Times New Roman" w:eastAsia="Times New Roman" w:hAnsi="Times New Roman"/>
                <w:iCs/>
                <w:sz w:val="24"/>
                <w:szCs w:val="24"/>
                <w:lang w:eastAsia="lv-LV"/>
              </w:rPr>
              <w:t>valsts</w:t>
            </w:r>
            <w:r w:rsidR="00FA2D99" w:rsidRPr="0034642C">
              <w:rPr>
                <w:rFonts w:ascii="Times New Roman" w:eastAsia="Times New Roman" w:hAnsi="Times New Roman"/>
                <w:iCs/>
                <w:sz w:val="24"/>
                <w:szCs w:val="24"/>
                <w:u w:val="single"/>
                <w:lang w:eastAsia="lv-LV"/>
              </w:rPr>
              <w:t xml:space="preserve"> </w:t>
            </w:r>
            <w:proofErr w:type="spellStart"/>
            <w:r w:rsidRPr="000C059C">
              <w:rPr>
                <w:rFonts w:ascii="Times New Roman" w:eastAsia="Times New Roman" w:hAnsi="Times New Roman"/>
                <w:iCs/>
                <w:sz w:val="24"/>
                <w:szCs w:val="24"/>
                <w:lang w:eastAsia="lv-LV"/>
              </w:rPr>
              <w:t>fondēto</w:t>
            </w:r>
            <w:proofErr w:type="spellEnd"/>
            <w:r w:rsidRPr="000C059C">
              <w:rPr>
                <w:rFonts w:ascii="Times New Roman" w:eastAsia="Times New Roman" w:hAnsi="Times New Roman"/>
                <w:iCs/>
                <w:sz w:val="24"/>
                <w:szCs w:val="24"/>
                <w:lang w:eastAsia="lv-LV"/>
              </w:rPr>
              <w:t xml:space="preserve"> pensiju kapitāla. Ja parāds VSAA būs mantiniekam, tas tiks ieturēts no viņam pienākošās mantojamās </w:t>
            </w:r>
            <w:r w:rsidR="006C2CF6" w:rsidRPr="00A27908">
              <w:rPr>
                <w:rFonts w:ascii="Times New Roman" w:eastAsia="Times New Roman" w:hAnsi="Times New Roman"/>
                <w:iCs/>
                <w:sz w:val="24"/>
                <w:szCs w:val="24"/>
                <w:lang w:eastAsia="lv-LV"/>
              </w:rPr>
              <w:t>valsts</w:t>
            </w:r>
            <w:r w:rsidR="006C2CF6">
              <w:rPr>
                <w:rFonts w:ascii="Times New Roman" w:eastAsia="Times New Roman" w:hAnsi="Times New Roman"/>
                <w:iCs/>
                <w:sz w:val="24"/>
                <w:szCs w:val="24"/>
                <w:lang w:eastAsia="lv-LV"/>
              </w:rPr>
              <w:t xml:space="preserve"> </w:t>
            </w:r>
            <w:proofErr w:type="spellStart"/>
            <w:r w:rsidRPr="000C059C">
              <w:rPr>
                <w:rFonts w:ascii="Times New Roman" w:eastAsia="Times New Roman" w:hAnsi="Times New Roman"/>
                <w:iCs/>
                <w:sz w:val="24"/>
                <w:szCs w:val="24"/>
                <w:lang w:eastAsia="lv-LV"/>
              </w:rPr>
              <w:t>fondētās</w:t>
            </w:r>
            <w:proofErr w:type="spellEnd"/>
            <w:r w:rsidRPr="000C059C">
              <w:rPr>
                <w:rFonts w:ascii="Times New Roman" w:eastAsia="Times New Roman" w:hAnsi="Times New Roman"/>
                <w:iCs/>
                <w:sz w:val="24"/>
                <w:szCs w:val="24"/>
                <w:lang w:eastAsia="lv-LV"/>
              </w:rPr>
              <w:t xml:space="preserve"> pensijas kapitāla daļas. </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p>
          <w:p w:rsidR="000C059C" w:rsidRPr="000C059C" w:rsidRDefault="00BE18CC" w:rsidP="000C059C">
            <w:pPr>
              <w:spacing w:after="0" w:line="240" w:lineRule="auto"/>
              <w:jc w:val="both"/>
              <w:rPr>
                <w:rFonts w:ascii="Times New Roman" w:eastAsia="Times New Roman" w:hAnsi="Times New Roman"/>
                <w:iCs/>
                <w:sz w:val="24"/>
                <w:szCs w:val="24"/>
                <w:u w:val="single"/>
                <w:lang w:eastAsia="lv-LV"/>
              </w:rPr>
            </w:pPr>
            <w:r>
              <w:rPr>
                <w:rFonts w:ascii="Times New Roman" w:eastAsia="Times New Roman" w:hAnsi="Times New Roman"/>
                <w:iCs/>
                <w:sz w:val="24"/>
                <w:szCs w:val="24"/>
                <w:u w:val="single"/>
                <w:lang w:eastAsia="lv-LV"/>
              </w:rPr>
              <w:t>IIN aprēķināšanas piemērs Nr.2.</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Mantojuma atstājēja (</w:t>
            </w:r>
            <w:r w:rsidRPr="00763A64">
              <w:rPr>
                <w:rFonts w:ascii="Times New Roman" w:hAnsi="Times New Roman"/>
                <w:sz w:val="24"/>
                <w:szCs w:val="24"/>
              </w:rPr>
              <w:t xml:space="preserve">mirušā </w:t>
            </w:r>
            <w:r w:rsidR="00FA2D99" w:rsidRPr="00A27908">
              <w:rPr>
                <w:rFonts w:ascii="Times New Roman" w:hAnsi="Times New Roman"/>
                <w:sz w:val="24"/>
                <w:szCs w:val="24"/>
              </w:rPr>
              <w:t xml:space="preserve">valsts </w:t>
            </w:r>
            <w:proofErr w:type="spellStart"/>
            <w:r w:rsidRPr="00763A64">
              <w:rPr>
                <w:rFonts w:ascii="Times New Roman" w:hAnsi="Times New Roman"/>
                <w:sz w:val="24"/>
                <w:szCs w:val="24"/>
              </w:rPr>
              <w:t>fondēto</w:t>
            </w:r>
            <w:proofErr w:type="spellEnd"/>
            <w:r w:rsidRPr="00763A64">
              <w:rPr>
                <w:rFonts w:ascii="Times New Roman" w:hAnsi="Times New Roman"/>
                <w:sz w:val="24"/>
                <w:szCs w:val="24"/>
              </w:rPr>
              <w:t xml:space="preserve"> pensiju shēmas dalībnieka)</w:t>
            </w:r>
            <w:r w:rsidRPr="000C059C">
              <w:rPr>
                <w:rFonts w:ascii="Times New Roman" w:eastAsia="Times New Roman" w:hAnsi="Times New Roman"/>
                <w:iCs/>
                <w:sz w:val="24"/>
                <w:szCs w:val="24"/>
                <w:lang w:eastAsia="lv-LV"/>
              </w:rPr>
              <w:t xml:space="preserve"> kopējais  pensiju 2. līmenī uzkrātais kapitāls ir 5000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 xml:space="preserve">, no tā 2000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 xml:space="preserve"> uzkrāti līdz 2019.gada 31.decembrim un mantojuma atstājējam ir izveidojusies pakalpojumu pārmaksa 1000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Uzkrāto kapitālu ir tiesīgi saņemt divi mantinieki, no kuriem vienam ir pakalpojumu pārmaksa 500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 xml:space="preserve">. </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Mantinieks Nr.1 saņems 886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Mantinieks Nr.2 saņems 1386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Aprēķins:</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3000 + </w:t>
            </w:r>
            <w:r w:rsidR="00176996" w:rsidRPr="000C059C">
              <w:rPr>
                <w:rFonts w:ascii="Times New Roman" w:eastAsia="Times New Roman" w:hAnsi="Times New Roman"/>
                <w:iCs/>
                <w:sz w:val="24"/>
                <w:szCs w:val="24"/>
                <w:lang w:eastAsia="lv-LV"/>
              </w:rPr>
              <w:t>2000</w:t>
            </w:r>
            <w:r w:rsidR="00176996">
              <w:rPr>
                <w:rFonts w:ascii="Times New Roman" w:eastAsia="Times New Roman" w:hAnsi="Times New Roman"/>
                <w:iCs/>
                <w:sz w:val="24"/>
                <w:szCs w:val="24"/>
                <w:lang w:eastAsia="lv-LV"/>
              </w:rPr>
              <w:t xml:space="preserve"> </w:t>
            </w:r>
            <w:r w:rsidR="00176996" w:rsidRPr="000C059C">
              <w:rPr>
                <w:rFonts w:ascii="Times New Roman" w:eastAsia="Times New Roman" w:hAnsi="Times New Roman"/>
                <w:iCs/>
                <w:sz w:val="24"/>
                <w:szCs w:val="24"/>
                <w:lang w:eastAsia="lv-LV"/>
              </w:rPr>
              <w:t>×</w:t>
            </w:r>
            <w:r w:rsidR="00176996">
              <w:rPr>
                <w:rFonts w:ascii="Times New Roman" w:eastAsia="Times New Roman" w:hAnsi="Times New Roman"/>
                <w:iCs/>
                <w:sz w:val="24"/>
                <w:szCs w:val="24"/>
                <w:lang w:eastAsia="lv-LV"/>
              </w:rPr>
              <w:t xml:space="preserve"> 0,8</w:t>
            </w:r>
            <w:r w:rsidR="00176996" w:rsidRPr="000C059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 3000 +</w:t>
            </w:r>
            <w:r w:rsidR="00DD37E7">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1600 =</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 xml:space="preserve">4600 </w:t>
            </w:r>
            <w:proofErr w:type="spellStart"/>
            <w:r w:rsidR="00BE18CC" w:rsidRPr="000C059C">
              <w:rPr>
                <w:rFonts w:ascii="Times New Roman" w:eastAsia="Times New Roman" w:hAnsi="Times New Roman"/>
                <w:i/>
                <w:iCs/>
                <w:sz w:val="24"/>
                <w:szCs w:val="24"/>
                <w:lang w:eastAsia="lv-LV"/>
              </w:rPr>
              <w:t>euro</w:t>
            </w:r>
            <w:proofErr w:type="spellEnd"/>
            <w:r w:rsidR="00BE18CC">
              <w:rPr>
                <w:rFonts w:ascii="Times New Roman" w:eastAsia="Times New Roman" w:hAnsi="Times New Roman"/>
                <w:iCs/>
                <w:sz w:val="24"/>
                <w:szCs w:val="24"/>
                <w:lang w:eastAsia="lv-LV"/>
              </w:rPr>
              <w:t xml:space="preserve"> – </w:t>
            </w:r>
            <w:r w:rsidRPr="000C059C">
              <w:rPr>
                <w:rFonts w:ascii="Times New Roman" w:eastAsia="Times New Roman" w:hAnsi="Times New Roman"/>
                <w:iCs/>
                <w:sz w:val="24"/>
                <w:szCs w:val="24"/>
                <w:lang w:eastAsia="lv-LV"/>
              </w:rPr>
              <w:t>mantojumā nododamais pensiju 2.līmeņa kapitāls pirms mantojuma atstājēja pakalpojumu pārmaksas segšanas.</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4600 – 1000 (mantojuma atstājēja pakalpojumu pārmaksa) = 3600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 xml:space="preserve"> </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kopējais mantojumā nododamais kapitāls.</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Mantinieks Nr.1.</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3600/2 = 1800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
                <w:iCs/>
                <w:sz w:val="24"/>
                <w:szCs w:val="24"/>
                <w:lang w:eastAsia="lv-LV"/>
              </w:rPr>
              <w:t xml:space="preserve"> </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katram mantiniekam nododamais kapitāls pirms IIN ieturēšanas;</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1800 × 23% = 414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
                <w:iCs/>
                <w:sz w:val="24"/>
                <w:szCs w:val="24"/>
                <w:lang w:eastAsia="lv-LV"/>
              </w:rPr>
              <w:t xml:space="preserve"> </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IIN;</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1800 - 414 = 1386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Cs/>
                <w:sz w:val="24"/>
                <w:szCs w:val="24"/>
                <w:lang w:eastAsia="lv-LV"/>
              </w:rPr>
              <w:t>;</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1386 - 500 (mantinieka pakalpojumu pārmaksa)= 886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
                <w:iCs/>
                <w:sz w:val="24"/>
                <w:szCs w:val="24"/>
                <w:lang w:eastAsia="lv-LV"/>
              </w:rPr>
              <w:t xml:space="preserve"> </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 xml:space="preserve">mantiniekam izmaksājamais valsts </w:t>
            </w:r>
            <w:proofErr w:type="spellStart"/>
            <w:r w:rsidRPr="000C059C">
              <w:rPr>
                <w:rFonts w:ascii="Times New Roman" w:eastAsia="Times New Roman" w:hAnsi="Times New Roman"/>
                <w:iCs/>
                <w:sz w:val="24"/>
                <w:szCs w:val="24"/>
                <w:lang w:eastAsia="lv-LV"/>
              </w:rPr>
              <w:t>fondētais</w:t>
            </w:r>
            <w:proofErr w:type="spellEnd"/>
            <w:r w:rsidRPr="000C059C">
              <w:rPr>
                <w:rFonts w:ascii="Times New Roman" w:eastAsia="Times New Roman" w:hAnsi="Times New Roman"/>
                <w:iCs/>
                <w:sz w:val="24"/>
                <w:szCs w:val="24"/>
                <w:lang w:eastAsia="lv-LV"/>
              </w:rPr>
              <w:t xml:space="preserve"> pensiju kapitāls.</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Mantinieks Nr.2.</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3600/2 = 1800 </w:t>
            </w:r>
            <w:proofErr w:type="spellStart"/>
            <w:r w:rsidR="00BE18CC" w:rsidRPr="000C059C">
              <w:rPr>
                <w:rFonts w:ascii="Times New Roman" w:eastAsia="Times New Roman" w:hAnsi="Times New Roman"/>
                <w:i/>
                <w:iCs/>
                <w:sz w:val="24"/>
                <w:szCs w:val="24"/>
                <w:lang w:eastAsia="lv-LV"/>
              </w:rPr>
              <w:t>euro</w:t>
            </w:r>
            <w:proofErr w:type="spellEnd"/>
            <w:r w:rsidR="00BE18CC" w:rsidRPr="000C059C">
              <w:rPr>
                <w:rFonts w:ascii="Times New Roman" w:eastAsia="Times New Roman" w:hAnsi="Times New Roman"/>
                <w:iCs/>
                <w:sz w:val="24"/>
                <w:szCs w:val="24"/>
                <w:lang w:eastAsia="lv-LV"/>
              </w:rPr>
              <w:t xml:space="preserve"> </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 xml:space="preserve">katram mantiniekam nododamais kapitāls pirms IIN ieturēšanas; </w:t>
            </w:r>
          </w:p>
          <w:p w:rsidR="000C059C" w:rsidRPr="000C059C"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1800 × 23% = 414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
                <w:iCs/>
                <w:sz w:val="24"/>
                <w:szCs w:val="24"/>
                <w:lang w:eastAsia="lv-LV"/>
              </w:rPr>
              <w:t xml:space="preserve"> </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IIN;</w:t>
            </w:r>
          </w:p>
          <w:p w:rsidR="000C059C" w:rsidRPr="00734A00" w:rsidRDefault="000C059C" w:rsidP="000C059C">
            <w:pPr>
              <w:spacing w:after="0" w:line="240" w:lineRule="auto"/>
              <w:jc w:val="both"/>
              <w:rPr>
                <w:rFonts w:ascii="Times New Roman" w:eastAsia="Times New Roman" w:hAnsi="Times New Roman"/>
                <w:iCs/>
                <w:sz w:val="24"/>
                <w:szCs w:val="24"/>
                <w:lang w:eastAsia="lv-LV"/>
              </w:rPr>
            </w:pPr>
            <w:r w:rsidRPr="000C059C">
              <w:rPr>
                <w:rFonts w:ascii="Times New Roman" w:eastAsia="Times New Roman" w:hAnsi="Times New Roman"/>
                <w:iCs/>
                <w:sz w:val="24"/>
                <w:szCs w:val="24"/>
                <w:lang w:eastAsia="lv-LV"/>
              </w:rPr>
              <w:t xml:space="preserve">1800 - 414 = 1386 </w:t>
            </w:r>
            <w:proofErr w:type="spellStart"/>
            <w:r w:rsidRPr="000C059C">
              <w:rPr>
                <w:rFonts w:ascii="Times New Roman" w:eastAsia="Times New Roman" w:hAnsi="Times New Roman"/>
                <w:i/>
                <w:iCs/>
                <w:sz w:val="24"/>
                <w:szCs w:val="24"/>
                <w:lang w:eastAsia="lv-LV"/>
              </w:rPr>
              <w:t>euro</w:t>
            </w:r>
            <w:proofErr w:type="spellEnd"/>
            <w:r w:rsidRPr="000C059C">
              <w:rPr>
                <w:rFonts w:ascii="Times New Roman" w:eastAsia="Times New Roman" w:hAnsi="Times New Roman"/>
                <w:i/>
                <w:iCs/>
                <w:sz w:val="24"/>
                <w:szCs w:val="24"/>
                <w:lang w:eastAsia="lv-LV"/>
              </w:rPr>
              <w:t xml:space="preserve"> </w:t>
            </w:r>
            <w:r w:rsidR="00BE18CC">
              <w:rPr>
                <w:rFonts w:ascii="Times New Roman" w:eastAsia="Times New Roman" w:hAnsi="Times New Roman"/>
                <w:iCs/>
                <w:sz w:val="24"/>
                <w:szCs w:val="24"/>
                <w:lang w:eastAsia="lv-LV"/>
              </w:rPr>
              <w:t xml:space="preserve">– </w:t>
            </w:r>
            <w:r w:rsidRPr="000C059C">
              <w:rPr>
                <w:rFonts w:ascii="Times New Roman" w:eastAsia="Times New Roman" w:hAnsi="Times New Roman"/>
                <w:iCs/>
                <w:sz w:val="24"/>
                <w:szCs w:val="24"/>
                <w:lang w:eastAsia="lv-LV"/>
              </w:rPr>
              <w:t xml:space="preserve">mantiniekam izmaksājamais valsts </w:t>
            </w:r>
            <w:proofErr w:type="spellStart"/>
            <w:r w:rsidRPr="000C059C">
              <w:rPr>
                <w:rFonts w:ascii="Times New Roman" w:eastAsia="Times New Roman" w:hAnsi="Times New Roman"/>
                <w:iCs/>
                <w:sz w:val="24"/>
                <w:szCs w:val="24"/>
                <w:lang w:eastAsia="lv-LV"/>
              </w:rPr>
              <w:t>fondētais</w:t>
            </w:r>
            <w:proofErr w:type="spellEnd"/>
            <w:r w:rsidRPr="000C059C">
              <w:rPr>
                <w:rFonts w:ascii="Times New Roman" w:eastAsia="Times New Roman" w:hAnsi="Times New Roman"/>
                <w:iCs/>
                <w:sz w:val="24"/>
                <w:szCs w:val="24"/>
                <w:lang w:eastAsia="lv-LV"/>
              </w:rPr>
              <w:t xml:space="preserve"> pensiju kapitāls.</w:t>
            </w:r>
          </w:p>
          <w:p w:rsidR="006F2665" w:rsidRPr="00FD122A" w:rsidRDefault="006F2665" w:rsidP="00E5323B">
            <w:pPr>
              <w:spacing w:after="0" w:line="240" w:lineRule="auto"/>
              <w:rPr>
                <w:rFonts w:ascii="Times New Roman" w:eastAsia="Times New Roman" w:hAnsi="Times New Roman"/>
                <w:iCs/>
                <w:sz w:val="24"/>
                <w:szCs w:val="24"/>
                <w:lang w:eastAsia="lv-LV"/>
              </w:rPr>
            </w:pPr>
          </w:p>
          <w:p w:rsidR="00206DE0" w:rsidRDefault="00206DE0" w:rsidP="00C24FCB">
            <w:pPr>
              <w:spacing w:after="0" w:line="240" w:lineRule="auto"/>
              <w:jc w:val="both"/>
              <w:rPr>
                <w:rFonts w:ascii="Times New Roman" w:hAnsi="Times New Roman"/>
                <w:i/>
                <w:sz w:val="24"/>
                <w:szCs w:val="24"/>
                <w:u w:val="single"/>
              </w:rPr>
            </w:pPr>
            <w:r w:rsidRPr="00FD122A">
              <w:rPr>
                <w:rFonts w:ascii="Times New Roman" w:hAnsi="Times New Roman"/>
                <w:i/>
                <w:sz w:val="24"/>
                <w:szCs w:val="24"/>
                <w:u w:val="single"/>
              </w:rPr>
              <w:t>Likuma 8.panta trešās daļas papildinājums ar 20.</w:t>
            </w:r>
            <w:r w:rsidRPr="00FD122A">
              <w:rPr>
                <w:rFonts w:ascii="Times New Roman" w:hAnsi="Times New Roman"/>
                <w:i/>
                <w:sz w:val="24"/>
                <w:szCs w:val="24"/>
                <w:u w:val="single"/>
                <w:vertAlign w:val="superscript"/>
              </w:rPr>
              <w:t>5</w:t>
            </w:r>
            <w:r w:rsidRPr="00FD122A">
              <w:rPr>
                <w:rFonts w:ascii="Times New Roman" w:hAnsi="Times New Roman"/>
                <w:i/>
                <w:sz w:val="24"/>
                <w:szCs w:val="24"/>
                <w:u w:val="single"/>
              </w:rPr>
              <w:t xml:space="preserve"> punktu un divdesmit otro daļu, 9.panta pirmās daļas papildinājums ar 8.</w:t>
            </w:r>
            <w:r w:rsidRPr="00FD122A">
              <w:rPr>
                <w:rFonts w:ascii="Times New Roman" w:hAnsi="Times New Roman"/>
                <w:i/>
                <w:sz w:val="24"/>
                <w:szCs w:val="24"/>
                <w:u w:val="single"/>
                <w:vertAlign w:val="superscript"/>
              </w:rPr>
              <w:t>3</w:t>
            </w:r>
            <w:r w:rsidRPr="00FD122A">
              <w:rPr>
                <w:rFonts w:ascii="Times New Roman" w:hAnsi="Times New Roman"/>
                <w:i/>
                <w:sz w:val="24"/>
                <w:szCs w:val="24"/>
                <w:u w:val="single"/>
              </w:rPr>
              <w:t xml:space="preserve"> un 45.punktu</w:t>
            </w:r>
          </w:p>
          <w:p w:rsidR="00C51AAD" w:rsidRPr="00FD122A" w:rsidRDefault="00C51AAD" w:rsidP="00C24FCB">
            <w:pPr>
              <w:spacing w:after="0" w:line="240" w:lineRule="auto"/>
              <w:jc w:val="both"/>
              <w:rPr>
                <w:rFonts w:ascii="Times New Roman" w:hAnsi="Times New Roman"/>
                <w:i/>
                <w:sz w:val="24"/>
                <w:szCs w:val="24"/>
                <w:u w:val="single"/>
              </w:rPr>
            </w:pPr>
          </w:p>
          <w:p w:rsidR="00197AA8" w:rsidRPr="00FD122A" w:rsidRDefault="000D3072" w:rsidP="009B2F8E">
            <w:pPr>
              <w:spacing w:after="0" w:line="240" w:lineRule="auto"/>
              <w:ind w:firstLine="391"/>
              <w:jc w:val="both"/>
              <w:rPr>
                <w:rFonts w:ascii="Times New Roman" w:hAnsi="Times New Roman"/>
                <w:sz w:val="24"/>
                <w:szCs w:val="24"/>
              </w:rPr>
            </w:pPr>
            <w:r w:rsidRPr="00FD122A">
              <w:rPr>
                <w:rFonts w:ascii="Times New Roman" w:hAnsi="Times New Roman"/>
                <w:sz w:val="24"/>
                <w:szCs w:val="24"/>
              </w:rPr>
              <w:t xml:space="preserve">   </w:t>
            </w:r>
            <w:r w:rsidR="00720760" w:rsidRPr="00FD122A">
              <w:rPr>
                <w:rFonts w:ascii="Times New Roman" w:hAnsi="Times New Roman"/>
                <w:sz w:val="24"/>
                <w:szCs w:val="24"/>
              </w:rPr>
              <w:t xml:space="preserve">Valsts kontrole finanšu revīzijas ziņojumā par Latvijas Republikas 2017.gada pārskatu par valsts budžeta izpildi un par pašvaldību budžetiem Nr.2.4.1-35/2017 </w:t>
            </w:r>
            <w:r w:rsidR="00197AA8" w:rsidRPr="00FD122A">
              <w:rPr>
                <w:rFonts w:ascii="Times New Roman" w:hAnsi="Times New Roman"/>
                <w:sz w:val="24"/>
                <w:szCs w:val="24"/>
              </w:rPr>
              <w:t>norādīja, ka likuma normas nesniedz skaidru, konkrētu un pietiekamu priekšstatu par visiem ienākumiem, kuri apliekami ar iedzīvotāju ienākuma nodokli. Tas maldina nodokļu maksātājus un apgrūtina nodokļu administrācijas spēju nodrošināt nodokļu maksātāju pienākumu izpildes sekmīgu kontroli. Tā rezultātā nodokļu maksātāji neizprot, kad ienākumi no saistību samazināšanas vai dzēšanas ir jādeklarē un jāapliek ar iedzīvotāju ienākuma nodokli, kā rezultātā personas, pašas neapzinoties, var kļūt par likuma pārkāpējiem.</w:t>
            </w:r>
          </w:p>
          <w:p w:rsidR="00720760" w:rsidRPr="00FD122A" w:rsidRDefault="000D3072" w:rsidP="009B2F8E">
            <w:pPr>
              <w:spacing w:after="0" w:line="240" w:lineRule="auto"/>
              <w:ind w:firstLine="533"/>
              <w:jc w:val="both"/>
              <w:rPr>
                <w:rFonts w:ascii="Times New Roman" w:hAnsi="Times New Roman"/>
                <w:sz w:val="24"/>
                <w:szCs w:val="24"/>
              </w:rPr>
            </w:pPr>
            <w:r w:rsidRPr="00FD122A">
              <w:rPr>
                <w:rFonts w:ascii="Times New Roman" w:hAnsi="Times New Roman"/>
                <w:sz w:val="24"/>
                <w:szCs w:val="24"/>
              </w:rPr>
              <w:t xml:space="preserve">   </w:t>
            </w:r>
            <w:r w:rsidR="00C24FCB" w:rsidRPr="00FD122A">
              <w:rPr>
                <w:rFonts w:ascii="Times New Roman" w:hAnsi="Times New Roman"/>
                <w:sz w:val="24"/>
                <w:szCs w:val="24"/>
              </w:rPr>
              <w:t>Līdz ar to</w:t>
            </w:r>
            <w:r w:rsidR="00197AA8" w:rsidRPr="00FD122A">
              <w:rPr>
                <w:rFonts w:ascii="Times New Roman" w:hAnsi="Times New Roman"/>
                <w:sz w:val="24"/>
                <w:szCs w:val="24"/>
              </w:rPr>
              <w:t xml:space="preserve"> Valsts kontrole minētajā finanšu revīzijas ziņojumā s</w:t>
            </w:r>
            <w:r w:rsidR="00720760" w:rsidRPr="00FD122A">
              <w:rPr>
                <w:rFonts w:ascii="Times New Roman" w:hAnsi="Times New Roman"/>
                <w:sz w:val="24"/>
                <w:szCs w:val="24"/>
              </w:rPr>
              <w:t>niedza ieteikumu Finanšu ministrijai sadarbībā ar Valsts ieņēmumu dienestu pilnveidot normatīvo regulējumu, skaidri norādot, kādos gadījumos fizisko personu saistību samazināšanas vai dzēšanas rezultātā gūtie ienākumi ir apliekami ar iedzīvotāju ienākuma nodokli</w:t>
            </w:r>
            <w:r w:rsidR="00A0580B" w:rsidRPr="00FD122A">
              <w:rPr>
                <w:rFonts w:ascii="Times New Roman" w:hAnsi="Times New Roman"/>
                <w:sz w:val="24"/>
                <w:szCs w:val="24"/>
              </w:rPr>
              <w:t xml:space="preserve"> un kādos nav. </w:t>
            </w:r>
          </w:p>
          <w:p w:rsidR="00AD7FE5" w:rsidRPr="006F2665" w:rsidRDefault="000D3072" w:rsidP="009B2F8E">
            <w:pPr>
              <w:spacing w:after="0" w:line="240" w:lineRule="auto"/>
              <w:ind w:firstLine="391"/>
              <w:jc w:val="both"/>
              <w:rPr>
                <w:rFonts w:ascii="Times New Roman" w:hAnsi="Times New Roman"/>
                <w:sz w:val="24"/>
                <w:szCs w:val="24"/>
                <w:u w:val="single"/>
              </w:rPr>
            </w:pPr>
            <w:r w:rsidRPr="00FD122A">
              <w:rPr>
                <w:rFonts w:ascii="Times New Roman" w:hAnsi="Times New Roman"/>
                <w:sz w:val="24"/>
                <w:szCs w:val="24"/>
              </w:rPr>
              <w:t xml:space="preserve">   </w:t>
            </w:r>
            <w:r w:rsidR="00197AA8" w:rsidRPr="00FD122A">
              <w:rPr>
                <w:rFonts w:ascii="Times New Roman" w:hAnsi="Times New Roman"/>
                <w:sz w:val="24"/>
                <w:szCs w:val="24"/>
              </w:rPr>
              <w:t>Līdz ar to</w:t>
            </w:r>
            <w:r w:rsidR="007A2830" w:rsidRPr="00FD122A">
              <w:rPr>
                <w:rFonts w:ascii="Times New Roman" w:hAnsi="Times New Roman"/>
                <w:sz w:val="24"/>
                <w:szCs w:val="24"/>
              </w:rPr>
              <w:t xml:space="preserve"> likumprojekts paredz </w:t>
            </w:r>
            <w:r w:rsidR="007A29C9" w:rsidRPr="00FD122A">
              <w:rPr>
                <w:rFonts w:ascii="Times New Roman" w:hAnsi="Times New Roman"/>
                <w:sz w:val="24"/>
                <w:szCs w:val="24"/>
              </w:rPr>
              <w:t xml:space="preserve">papildināt </w:t>
            </w:r>
            <w:r w:rsidR="001159D4">
              <w:rPr>
                <w:rFonts w:ascii="Times New Roman" w:hAnsi="Times New Roman"/>
                <w:sz w:val="24"/>
                <w:szCs w:val="24"/>
              </w:rPr>
              <w:t>L</w:t>
            </w:r>
            <w:r w:rsidR="007A29C9" w:rsidRPr="00FD122A">
              <w:rPr>
                <w:rFonts w:ascii="Times New Roman" w:hAnsi="Times New Roman"/>
                <w:sz w:val="24"/>
                <w:szCs w:val="24"/>
              </w:rPr>
              <w:t>ikuma 8.panta trešo daļu ar jaunu 20.</w:t>
            </w:r>
            <w:r w:rsidR="007A29C9" w:rsidRPr="00FD122A">
              <w:rPr>
                <w:rFonts w:ascii="Times New Roman" w:hAnsi="Times New Roman"/>
                <w:sz w:val="24"/>
                <w:szCs w:val="24"/>
                <w:vertAlign w:val="superscript"/>
              </w:rPr>
              <w:t xml:space="preserve">5 </w:t>
            </w:r>
            <w:r w:rsidR="007A29C9" w:rsidRPr="00FD122A">
              <w:rPr>
                <w:rFonts w:ascii="Times New Roman" w:hAnsi="Times New Roman"/>
                <w:sz w:val="24"/>
                <w:szCs w:val="24"/>
              </w:rPr>
              <w:t xml:space="preserve">punktu un </w:t>
            </w:r>
            <w:r w:rsidR="007A2830" w:rsidRPr="00FD122A">
              <w:rPr>
                <w:rFonts w:ascii="Times New Roman" w:hAnsi="Times New Roman"/>
                <w:sz w:val="24"/>
                <w:szCs w:val="24"/>
              </w:rPr>
              <w:t>skaidri noteikt, ka</w:t>
            </w:r>
            <w:r w:rsidR="00AD7FE5" w:rsidRPr="00FD122A">
              <w:rPr>
                <w:rFonts w:ascii="Times New Roman" w:hAnsi="Times New Roman"/>
                <w:sz w:val="24"/>
                <w:szCs w:val="24"/>
              </w:rPr>
              <w:t xml:space="preserve"> pie pārējiem fiziskās personas ienākumiem, par kuriem ir jāmaksā nodoklis</w:t>
            </w:r>
            <w:r w:rsidRPr="00FD122A">
              <w:rPr>
                <w:rFonts w:ascii="Times New Roman" w:hAnsi="Times New Roman"/>
                <w:sz w:val="24"/>
                <w:szCs w:val="24"/>
              </w:rPr>
              <w:t>,</w:t>
            </w:r>
            <w:r w:rsidR="00AD7FE5" w:rsidRPr="00FD122A">
              <w:rPr>
                <w:rFonts w:ascii="Times New Roman" w:hAnsi="Times New Roman"/>
                <w:sz w:val="24"/>
                <w:szCs w:val="24"/>
              </w:rPr>
              <w:t xml:space="preserve"> tiek pieskaitīt</w:t>
            </w:r>
            <w:r w:rsidR="007A29C9" w:rsidRPr="00FD122A">
              <w:rPr>
                <w:rFonts w:ascii="Times New Roman" w:hAnsi="Times New Roman"/>
                <w:sz w:val="24"/>
                <w:szCs w:val="24"/>
              </w:rPr>
              <w:t>i</w:t>
            </w:r>
            <w:r w:rsidR="00AD7FE5" w:rsidRPr="00FD122A">
              <w:rPr>
                <w:rFonts w:ascii="Times New Roman" w:hAnsi="Times New Roman"/>
                <w:sz w:val="24"/>
                <w:szCs w:val="24"/>
              </w:rPr>
              <w:t xml:space="preserve"> </w:t>
            </w:r>
            <w:r w:rsidR="007A2830" w:rsidRPr="00FD122A">
              <w:rPr>
                <w:rFonts w:ascii="Times New Roman" w:hAnsi="Times New Roman"/>
                <w:sz w:val="24"/>
                <w:szCs w:val="24"/>
              </w:rPr>
              <w:t xml:space="preserve"> </w:t>
            </w:r>
            <w:r w:rsidR="007A29C9" w:rsidRPr="00FD122A">
              <w:rPr>
                <w:rFonts w:ascii="Times New Roman" w:hAnsi="Times New Roman"/>
                <w:sz w:val="24"/>
                <w:szCs w:val="24"/>
              </w:rPr>
              <w:t>ienākumi, kas radušies</w:t>
            </w:r>
            <w:r w:rsidR="007A2830" w:rsidRPr="00FD122A">
              <w:rPr>
                <w:rFonts w:ascii="Times New Roman" w:hAnsi="Times New Roman"/>
                <w:sz w:val="24"/>
                <w:szCs w:val="24"/>
              </w:rPr>
              <w:t xml:space="preserve"> samazinātu vai dzēstu saistību rezultātā</w:t>
            </w:r>
            <w:r w:rsidR="007A29C9" w:rsidRPr="00FD122A">
              <w:rPr>
                <w:rFonts w:ascii="Times New Roman" w:hAnsi="Times New Roman"/>
                <w:sz w:val="24"/>
                <w:szCs w:val="24"/>
              </w:rPr>
              <w:t xml:space="preserve">. Vienlaikus tiek </w:t>
            </w:r>
            <w:r w:rsidR="00E73002" w:rsidRPr="002D0FA8">
              <w:rPr>
                <w:rFonts w:ascii="Times New Roman" w:hAnsi="Times New Roman"/>
                <w:sz w:val="24"/>
                <w:szCs w:val="24"/>
              </w:rPr>
              <w:t xml:space="preserve">nepārprotami </w:t>
            </w:r>
            <w:r w:rsidR="007A29C9" w:rsidRPr="002D0FA8">
              <w:rPr>
                <w:rFonts w:ascii="Times New Roman" w:hAnsi="Times New Roman"/>
                <w:sz w:val="24"/>
                <w:szCs w:val="24"/>
              </w:rPr>
              <w:t xml:space="preserve">noteikts, ka minētā punkta izpratnē par ienākumu neuzskata </w:t>
            </w:r>
            <w:r w:rsidR="00D367CD" w:rsidRPr="002D0FA8">
              <w:rPr>
                <w:rFonts w:ascii="Times New Roman" w:hAnsi="Times New Roman"/>
                <w:sz w:val="24"/>
                <w:szCs w:val="24"/>
              </w:rPr>
              <w:t xml:space="preserve">jebkuras </w:t>
            </w:r>
            <w:r w:rsidR="0075668D" w:rsidRPr="002D0FA8">
              <w:rPr>
                <w:rFonts w:ascii="Times New Roman" w:hAnsi="Times New Roman"/>
                <w:sz w:val="24"/>
                <w:szCs w:val="24"/>
              </w:rPr>
              <w:t>dzēstās vai samazinātās nodokļu saistības (parādus)</w:t>
            </w:r>
            <w:r w:rsidR="00D367CD" w:rsidRPr="002D0FA8">
              <w:rPr>
                <w:rFonts w:ascii="Times New Roman" w:hAnsi="Times New Roman"/>
                <w:sz w:val="24"/>
                <w:szCs w:val="24"/>
              </w:rPr>
              <w:t xml:space="preserve"> un ar tām saistītās dzēstās</w:t>
            </w:r>
            <w:r w:rsidR="001159D4" w:rsidRPr="002D0FA8">
              <w:rPr>
                <w:rFonts w:ascii="Times New Roman" w:hAnsi="Times New Roman"/>
                <w:sz w:val="24"/>
                <w:szCs w:val="24"/>
              </w:rPr>
              <w:t xml:space="preserve"> vai samazinātās</w:t>
            </w:r>
            <w:r w:rsidR="00D367CD" w:rsidRPr="002D0FA8">
              <w:rPr>
                <w:rFonts w:ascii="Times New Roman" w:hAnsi="Times New Roman"/>
                <w:sz w:val="24"/>
                <w:szCs w:val="24"/>
              </w:rPr>
              <w:t xml:space="preserve"> nokavējuma naudas un soda naudas</w:t>
            </w:r>
            <w:r w:rsidR="007A29C9" w:rsidRPr="002D0FA8">
              <w:rPr>
                <w:rFonts w:ascii="Times New Roman" w:hAnsi="Times New Roman"/>
                <w:sz w:val="24"/>
                <w:szCs w:val="24"/>
              </w:rPr>
              <w:t>.</w:t>
            </w:r>
          </w:p>
          <w:p w:rsidR="005B1695" w:rsidRPr="006F2665" w:rsidRDefault="005B1695" w:rsidP="00C24FCB">
            <w:pPr>
              <w:spacing w:after="0" w:line="240" w:lineRule="auto"/>
              <w:jc w:val="both"/>
              <w:rPr>
                <w:rFonts w:ascii="Times New Roman" w:hAnsi="Times New Roman"/>
                <w:sz w:val="24"/>
                <w:szCs w:val="24"/>
                <w:u w:val="single"/>
              </w:rPr>
            </w:pPr>
            <w:r w:rsidRPr="006F2665">
              <w:rPr>
                <w:rFonts w:ascii="Times New Roman" w:hAnsi="Times New Roman"/>
                <w:sz w:val="24"/>
                <w:szCs w:val="24"/>
                <w:u w:val="single"/>
              </w:rPr>
              <w:t xml:space="preserve">   </w:t>
            </w:r>
          </w:p>
          <w:p w:rsidR="005B1695" w:rsidRPr="00FD122A" w:rsidRDefault="005B1695" w:rsidP="00C24FCB">
            <w:pPr>
              <w:spacing w:after="0" w:line="240" w:lineRule="auto"/>
              <w:jc w:val="both"/>
              <w:rPr>
                <w:rFonts w:ascii="Times New Roman" w:hAnsi="Times New Roman"/>
                <w:i/>
                <w:sz w:val="24"/>
                <w:szCs w:val="24"/>
              </w:rPr>
            </w:pPr>
            <w:r w:rsidRPr="00FD122A">
              <w:rPr>
                <w:rFonts w:ascii="Times New Roman" w:hAnsi="Times New Roman"/>
                <w:i/>
                <w:sz w:val="24"/>
                <w:szCs w:val="24"/>
              </w:rPr>
              <w:t>Studiju un studējošo kredītu dzēšanas rezultātā gūtais ienākums</w:t>
            </w:r>
          </w:p>
          <w:p w:rsidR="00A97AB3" w:rsidRPr="00FD122A" w:rsidRDefault="000D3072" w:rsidP="009B2F8E">
            <w:pPr>
              <w:spacing w:after="0" w:line="240" w:lineRule="auto"/>
              <w:ind w:firstLine="391"/>
              <w:jc w:val="both"/>
              <w:rPr>
                <w:rFonts w:ascii="Times New Roman" w:hAnsi="Times New Roman"/>
                <w:sz w:val="24"/>
                <w:szCs w:val="24"/>
              </w:rPr>
            </w:pPr>
            <w:r w:rsidRPr="00FD122A">
              <w:rPr>
                <w:rFonts w:ascii="Times New Roman" w:hAnsi="Times New Roman"/>
                <w:sz w:val="24"/>
                <w:szCs w:val="24"/>
              </w:rPr>
              <w:t xml:space="preserve">   Vienlaikus likumprojekts </w:t>
            </w:r>
            <w:r w:rsidRPr="002D0FA8">
              <w:rPr>
                <w:rFonts w:ascii="Times New Roman" w:hAnsi="Times New Roman"/>
                <w:sz w:val="24"/>
                <w:szCs w:val="24"/>
              </w:rPr>
              <w:t>paredz</w:t>
            </w:r>
            <w:r w:rsidR="00E73002" w:rsidRPr="002D0FA8">
              <w:rPr>
                <w:rFonts w:ascii="Times New Roman" w:hAnsi="Times New Roman"/>
                <w:sz w:val="24"/>
                <w:szCs w:val="24"/>
              </w:rPr>
              <w:t xml:space="preserve"> nepārprotami noteikt</w:t>
            </w:r>
            <w:r w:rsidRPr="00FD122A">
              <w:rPr>
                <w:rFonts w:ascii="Times New Roman" w:hAnsi="Times New Roman"/>
                <w:sz w:val="24"/>
                <w:szCs w:val="24"/>
              </w:rPr>
              <w:t xml:space="preserve">, ka ar </w:t>
            </w:r>
            <w:r w:rsidR="00E73002">
              <w:rPr>
                <w:rFonts w:ascii="Times New Roman" w:hAnsi="Times New Roman"/>
                <w:sz w:val="24"/>
                <w:szCs w:val="24"/>
              </w:rPr>
              <w:t>IIN</w:t>
            </w:r>
            <w:r w:rsidRPr="00FD122A">
              <w:rPr>
                <w:rFonts w:ascii="Times New Roman" w:hAnsi="Times New Roman"/>
                <w:sz w:val="24"/>
                <w:szCs w:val="24"/>
              </w:rPr>
              <w:t xml:space="preserve"> neapliek ienākumu, kas gūts studiju un studējošo kredīta dzēšanas rezultātā. </w:t>
            </w:r>
            <w:r w:rsidR="000D0D8D" w:rsidRPr="00A27908">
              <w:rPr>
                <w:rFonts w:ascii="Times New Roman" w:hAnsi="Times New Roman"/>
                <w:sz w:val="24"/>
                <w:szCs w:val="24"/>
              </w:rPr>
              <w:t xml:space="preserve">Saskaņā ar </w:t>
            </w:r>
            <w:r w:rsidR="009110F6" w:rsidRPr="00A27908">
              <w:rPr>
                <w:rFonts w:ascii="Times New Roman" w:hAnsi="Times New Roman"/>
                <w:sz w:val="24"/>
                <w:szCs w:val="24"/>
              </w:rPr>
              <w:t>Ministru kabineta 2001. gada 29. maija noteikumiem Nr. 220 “</w:t>
            </w:r>
            <w:r w:rsidR="0034642C" w:rsidRPr="00A27908">
              <w:rPr>
                <w:rFonts w:ascii="Times New Roman" w:hAnsi="Times New Roman"/>
                <w:sz w:val="24"/>
                <w:szCs w:val="24"/>
              </w:rPr>
              <w:t>Kārtība, kādā tiek piešķirts, atmaksāts un dzēsts studiju kredīts un studējošā kredīts no kredītiestādes līdzekļiem ar valsts vārdā sniegtu galvojumu</w:t>
            </w:r>
            <w:r w:rsidR="009110F6" w:rsidRPr="00A27908">
              <w:rPr>
                <w:rFonts w:ascii="Times New Roman" w:hAnsi="Times New Roman"/>
                <w:sz w:val="24"/>
                <w:szCs w:val="24"/>
              </w:rPr>
              <w:t>”</w:t>
            </w:r>
            <w:r w:rsidR="00902458" w:rsidRPr="00A27908">
              <w:rPr>
                <w:rFonts w:ascii="Times New Roman" w:hAnsi="Times New Roman"/>
                <w:sz w:val="24"/>
                <w:szCs w:val="24"/>
              </w:rPr>
              <w:t xml:space="preserve"> (turpmāk – Ministru kabineta noteikumi Nr.220)</w:t>
            </w:r>
            <w:r w:rsidR="009110F6" w:rsidRPr="00A27908">
              <w:rPr>
                <w:rFonts w:ascii="Times New Roman" w:hAnsi="Times New Roman"/>
                <w:sz w:val="24"/>
                <w:szCs w:val="24"/>
              </w:rPr>
              <w:t>, Ministru kabineta 2001. gada 29. maija noteikumiem Nr. 219 “</w:t>
            </w:r>
            <w:r w:rsidR="0034642C" w:rsidRPr="00A27908">
              <w:rPr>
                <w:rFonts w:ascii="Times New Roman" w:hAnsi="Times New Roman"/>
                <w:sz w:val="24"/>
                <w:szCs w:val="24"/>
              </w:rPr>
              <w:t>Kārtība, kādā tiek piešķirts, atmaksāts un dzēsts studiju kredīts no valsts budžeta līdzekļiem</w:t>
            </w:r>
            <w:r w:rsidR="009110F6" w:rsidRPr="00A27908">
              <w:rPr>
                <w:rFonts w:ascii="Times New Roman" w:hAnsi="Times New Roman"/>
                <w:sz w:val="24"/>
                <w:szCs w:val="24"/>
              </w:rPr>
              <w:t>”” un Ministru kabineta 2001. gada 23. oktobra noteikumiem Nr. 445 “Kārtība, kādā no valsts budžeta līdzekļiem tiek piešķirts un atmaksāts studējošo kredīts”</w:t>
            </w:r>
            <w:r w:rsidR="00902458" w:rsidRPr="00A27908">
              <w:rPr>
                <w:rFonts w:ascii="Times New Roman" w:hAnsi="Times New Roman"/>
                <w:sz w:val="24"/>
                <w:szCs w:val="24"/>
              </w:rPr>
              <w:t xml:space="preserve"> (turpmāk – Ministru kabineta </w:t>
            </w:r>
            <w:r w:rsidR="00902458" w:rsidRPr="00A27908">
              <w:rPr>
                <w:rFonts w:ascii="Times New Roman" w:hAnsi="Times New Roman"/>
                <w:sz w:val="24"/>
                <w:szCs w:val="24"/>
              </w:rPr>
              <w:lastRenderedPageBreak/>
              <w:t>noteikumi Nr.4</w:t>
            </w:r>
            <w:r w:rsidR="000B63F6" w:rsidRPr="00A27908">
              <w:rPr>
                <w:rFonts w:ascii="Times New Roman" w:hAnsi="Times New Roman"/>
                <w:sz w:val="24"/>
                <w:szCs w:val="24"/>
              </w:rPr>
              <w:t>45</w:t>
            </w:r>
            <w:r w:rsidR="00902458" w:rsidRPr="00A27908">
              <w:rPr>
                <w:rFonts w:ascii="Times New Roman" w:hAnsi="Times New Roman"/>
                <w:sz w:val="24"/>
                <w:szCs w:val="24"/>
              </w:rPr>
              <w:t>)</w:t>
            </w:r>
            <w:r w:rsidR="009110F6" w:rsidRPr="00A27908">
              <w:rPr>
                <w:rFonts w:ascii="Times New Roman" w:hAnsi="Times New Roman"/>
                <w:sz w:val="24"/>
                <w:szCs w:val="24"/>
              </w:rPr>
              <w:t xml:space="preserve"> </w:t>
            </w:r>
            <w:r w:rsidR="000D0D8D">
              <w:rPr>
                <w:rFonts w:ascii="Times New Roman" w:hAnsi="Times New Roman"/>
                <w:sz w:val="24"/>
                <w:szCs w:val="24"/>
              </w:rPr>
              <w:t>u</w:t>
            </w:r>
            <w:r w:rsidR="00A97AB3" w:rsidRPr="00FD122A">
              <w:rPr>
                <w:rFonts w:ascii="Times New Roman" w:hAnsi="Times New Roman"/>
                <w:sz w:val="24"/>
                <w:szCs w:val="24"/>
              </w:rPr>
              <w:t>z studiju/studējošā kredīta dzēšanu var</w:t>
            </w:r>
            <w:r w:rsidR="008C7AFC">
              <w:rPr>
                <w:rFonts w:ascii="Times New Roman" w:hAnsi="Times New Roman"/>
                <w:sz w:val="24"/>
                <w:szCs w:val="24"/>
              </w:rPr>
              <w:t>ēja</w:t>
            </w:r>
            <w:r w:rsidR="00A97AB3" w:rsidRPr="00FD122A">
              <w:rPr>
                <w:rFonts w:ascii="Times New Roman" w:hAnsi="Times New Roman"/>
                <w:sz w:val="24"/>
                <w:szCs w:val="24"/>
              </w:rPr>
              <w:t xml:space="preserve"> pretendēt kredīta ņēmēji, kas atbilstoši iegūtajai akadēmiskajai vai profesionālajai izglītībai </w:t>
            </w:r>
            <w:r w:rsidR="008C7AFC">
              <w:rPr>
                <w:rFonts w:ascii="Times New Roman" w:hAnsi="Times New Roman"/>
                <w:sz w:val="24"/>
                <w:szCs w:val="24"/>
              </w:rPr>
              <w:t>kļuva</w:t>
            </w:r>
            <w:r w:rsidR="008C7AFC" w:rsidRPr="00FD122A">
              <w:rPr>
                <w:rFonts w:ascii="Times New Roman" w:hAnsi="Times New Roman"/>
                <w:sz w:val="24"/>
                <w:szCs w:val="24"/>
              </w:rPr>
              <w:t xml:space="preserve"> </w:t>
            </w:r>
            <w:r w:rsidR="00A97AB3" w:rsidRPr="00FD122A">
              <w:rPr>
                <w:rFonts w:ascii="Times New Roman" w:hAnsi="Times New Roman"/>
                <w:sz w:val="24"/>
                <w:szCs w:val="24"/>
              </w:rPr>
              <w:t>par nodarbinātajiem:</w:t>
            </w:r>
          </w:p>
          <w:p w:rsidR="00A97AB3" w:rsidRPr="00FD122A" w:rsidRDefault="00A97AB3" w:rsidP="00A97AB3">
            <w:pPr>
              <w:spacing w:after="0" w:line="240" w:lineRule="auto"/>
              <w:jc w:val="both"/>
              <w:rPr>
                <w:rFonts w:ascii="Times New Roman" w:hAnsi="Times New Roman"/>
                <w:sz w:val="24"/>
                <w:szCs w:val="24"/>
              </w:rPr>
            </w:pPr>
            <w:r w:rsidRPr="00FD122A">
              <w:rPr>
                <w:rFonts w:ascii="Times New Roman" w:hAnsi="Times New Roman"/>
                <w:sz w:val="24"/>
                <w:szCs w:val="24"/>
              </w:rPr>
              <w:t xml:space="preserve">- valsts un pašvaldību institūcijās, </w:t>
            </w:r>
          </w:p>
          <w:p w:rsidR="00A97AB3" w:rsidRPr="00FD122A" w:rsidRDefault="00A97AB3" w:rsidP="00A97AB3">
            <w:pPr>
              <w:spacing w:after="0" w:line="240" w:lineRule="auto"/>
              <w:jc w:val="both"/>
              <w:rPr>
                <w:rFonts w:ascii="Times New Roman" w:hAnsi="Times New Roman"/>
                <w:sz w:val="24"/>
                <w:szCs w:val="24"/>
              </w:rPr>
            </w:pPr>
            <w:r w:rsidRPr="00FD122A">
              <w:rPr>
                <w:rFonts w:ascii="Times New Roman" w:hAnsi="Times New Roman"/>
                <w:sz w:val="24"/>
                <w:szCs w:val="24"/>
              </w:rPr>
              <w:t xml:space="preserve">- kultūras jomas institūcijās, kuras tiek finansētas no budžeta līdzekļiem, </w:t>
            </w:r>
          </w:p>
          <w:p w:rsidR="00A97AB3" w:rsidRPr="00FD122A" w:rsidRDefault="00A97AB3" w:rsidP="00A97AB3">
            <w:pPr>
              <w:spacing w:after="0" w:line="240" w:lineRule="auto"/>
              <w:jc w:val="both"/>
              <w:rPr>
                <w:rFonts w:ascii="Times New Roman" w:hAnsi="Times New Roman"/>
                <w:sz w:val="24"/>
                <w:szCs w:val="24"/>
              </w:rPr>
            </w:pPr>
            <w:r w:rsidRPr="00FD122A">
              <w:rPr>
                <w:rFonts w:ascii="Times New Roman" w:hAnsi="Times New Roman"/>
                <w:sz w:val="24"/>
                <w:szCs w:val="24"/>
              </w:rPr>
              <w:t xml:space="preserve">- ārstniecības iestādēs, kas sniedz no valsts budžeta apmaksātus veselības aprūpes pakalpojumus, </w:t>
            </w:r>
          </w:p>
          <w:p w:rsidR="00A97AB3" w:rsidRPr="00FD122A" w:rsidRDefault="00A97AB3" w:rsidP="00A97AB3">
            <w:pPr>
              <w:spacing w:after="0" w:line="240" w:lineRule="auto"/>
              <w:jc w:val="both"/>
              <w:rPr>
                <w:rFonts w:ascii="Times New Roman" w:hAnsi="Times New Roman"/>
                <w:sz w:val="24"/>
                <w:szCs w:val="24"/>
              </w:rPr>
            </w:pPr>
            <w:r w:rsidRPr="00FD122A">
              <w:rPr>
                <w:rFonts w:ascii="Times New Roman" w:hAnsi="Times New Roman"/>
                <w:sz w:val="24"/>
                <w:szCs w:val="24"/>
              </w:rPr>
              <w:t>- nevalstiskā sektora institūcijās, kuras pilda valsts vai pašvaldību pasūtījumu sociālo pakalpojumu nodrošināšanā</w:t>
            </w:r>
            <w:r w:rsidR="00591583">
              <w:rPr>
                <w:rFonts w:ascii="Times New Roman" w:hAnsi="Times New Roman"/>
                <w:sz w:val="24"/>
                <w:szCs w:val="24"/>
              </w:rPr>
              <w:t>,</w:t>
            </w:r>
          </w:p>
          <w:p w:rsidR="00591583" w:rsidRDefault="00A97AB3" w:rsidP="00A97AB3">
            <w:pPr>
              <w:spacing w:after="0" w:line="240" w:lineRule="auto"/>
              <w:jc w:val="both"/>
              <w:rPr>
                <w:rFonts w:ascii="Times New Roman" w:hAnsi="Times New Roman"/>
                <w:sz w:val="24"/>
                <w:szCs w:val="24"/>
              </w:rPr>
            </w:pPr>
            <w:r w:rsidRPr="00FD122A">
              <w:rPr>
                <w:rFonts w:ascii="Times New Roman" w:hAnsi="Times New Roman"/>
                <w:sz w:val="24"/>
                <w:szCs w:val="24"/>
              </w:rPr>
              <w:t>- privātajās pirmsskolas izglītības iestādēs, valsts vai pašvaldību institūcijās</w:t>
            </w:r>
            <w:r w:rsidR="00591583">
              <w:rPr>
                <w:rFonts w:ascii="Times New Roman" w:hAnsi="Times New Roman"/>
                <w:sz w:val="24"/>
                <w:szCs w:val="24"/>
              </w:rPr>
              <w:t>,</w:t>
            </w:r>
          </w:p>
          <w:p w:rsidR="00D03373" w:rsidRPr="00FD122A" w:rsidRDefault="00A97AB3" w:rsidP="00A97AB3">
            <w:pPr>
              <w:spacing w:after="0" w:line="240" w:lineRule="auto"/>
              <w:jc w:val="both"/>
              <w:rPr>
                <w:rFonts w:ascii="Times New Roman" w:hAnsi="Times New Roman"/>
                <w:sz w:val="24"/>
                <w:szCs w:val="24"/>
              </w:rPr>
            </w:pPr>
            <w:r w:rsidRPr="00FD122A">
              <w:rPr>
                <w:rFonts w:ascii="Times New Roman" w:hAnsi="Times New Roman"/>
                <w:sz w:val="24"/>
                <w:szCs w:val="24"/>
              </w:rPr>
              <w:t xml:space="preserve">-valsts vai pašvaldību kapitālsabiedrībās, publiski privātās kapitālsabiedrībās vai privātās kapitālsabiedrībās, kurās valsts vai pašvaldības daļa pamatkapitālā atsevišķi vai kopumā pārsniedz 50%, </w:t>
            </w:r>
            <w:r w:rsidR="00D03373" w:rsidRPr="00FD122A">
              <w:rPr>
                <w:rFonts w:ascii="Times New Roman" w:hAnsi="Times New Roman"/>
                <w:sz w:val="24"/>
                <w:szCs w:val="24"/>
              </w:rPr>
              <w:t xml:space="preserve">   </w:t>
            </w:r>
          </w:p>
          <w:p w:rsidR="00636C57" w:rsidRPr="00D926A5" w:rsidRDefault="00D03373" w:rsidP="00636C57">
            <w:pPr>
              <w:spacing w:after="0" w:line="240" w:lineRule="auto"/>
              <w:jc w:val="both"/>
              <w:rPr>
                <w:rFonts w:ascii="Times New Roman" w:eastAsia="Times New Roman" w:hAnsi="Times New Roman"/>
                <w:sz w:val="24"/>
                <w:szCs w:val="24"/>
                <w:lang w:eastAsia="lv-LV"/>
              </w:rPr>
            </w:pPr>
            <w:r w:rsidRPr="00FD122A">
              <w:rPr>
                <w:rFonts w:ascii="Times New Roman" w:hAnsi="Times New Roman"/>
                <w:sz w:val="24"/>
                <w:szCs w:val="24"/>
              </w:rPr>
              <w:t xml:space="preserve"> </w:t>
            </w:r>
            <w:r w:rsidR="00A97AB3" w:rsidRPr="00FD122A">
              <w:rPr>
                <w:rFonts w:ascii="Times New Roman" w:hAnsi="Times New Roman"/>
                <w:sz w:val="24"/>
                <w:szCs w:val="24"/>
              </w:rPr>
              <w:t xml:space="preserve">Latvijas tautsaimniecībai nozīmīgās profesijās. (profesiju sarakstu un speciālistu skaitu katru gadu ar rīkojumu </w:t>
            </w:r>
            <w:r w:rsidR="009110F6">
              <w:rPr>
                <w:rFonts w:ascii="Times New Roman" w:hAnsi="Times New Roman"/>
                <w:sz w:val="24"/>
                <w:szCs w:val="24"/>
              </w:rPr>
              <w:t>apstiprināja</w:t>
            </w:r>
            <w:r w:rsidR="009110F6" w:rsidRPr="00FD122A">
              <w:rPr>
                <w:rFonts w:ascii="Times New Roman" w:hAnsi="Times New Roman"/>
                <w:sz w:val="24"/>
                <w:szCs w:val="24"/>
              </w:rPr>
              <w:t xml:space="preserve"> </w:t>
            </w:r>
            <w:r w:rsidR="00A97AB3" w:rsidRPr="00FD122A">
              <w:rPr>
                <w:rFonts w:ascii="Times New Roman" w:hAnsi="Times New Roman"/>
                <w:sz w:val="24"/>
                <w:szCs w:val="24"/>
              </w:rPr>
              <w:t>Ministru kabinets).</w:t>
            </w:r>
          </w:p>
          <w:p w:rsidR="00BB36F3" w:rsidRPr="00FD122A" w:rsidRDefault="00D03373" w:rsidP="00902458">
            <w:pPr>
              <w:spacing w:after="0" w:line="240" w:lineRule="auto"/>
              <w:ind w:firstLine="391"/>
              <w:jc w:val="both"/>
              <w:rPr>
                <w:rFonts w:ascii="Times New Roman" w:hAnsi="Times New Roman"/>
                <w:sz w:val="24"/>
                <w:szCs w:val="24"/>
              </w:rPr>
            </w:pPr>
            <w:r w:rsidRPr="00FD122A">
              <w:rPr>
                <w:rFonts w:ascii="Times New Roman" w:hAnsi="Times New Roman"/>
                <w:sz w:val="24"/>
                <w:szCs w:val="24"/>
              </w:rPr>
              <w:t xml:space="preserve">   </w:t>
            </w:r>
            <w:r w:rsidR="00902458" w:rsidRPr="00A27908">
              <w:rPr>
                <w:rFonts w:ascii="Times New Roman" w:hAnsi="Times New Roman"/>
                <w:sz w:val="24"/>
                <w:szCs w:val="24"/>
              </w:rPr>
              <w:t>Saskaņā ar Ministru kabineta noteikumiem Nr. 220 un Ministru kabineta noteikumiem Nr. 4</w:t>
            </w:r>
            <w:r w:rsidR="000B63F6" w:rsidRPr="00A27908">
              <w:rPr>
                <w:rFonts w:ascii="Times New Roman" w:hAnsi="Times New Roman"/>
                <w:sz w:val="24"/>
                <w:szCs w:val="24"/>
              </w:rPr>
              <w:t>45</w:t>
            </w:r>
            <w:r w:rsidRPr="00FD122A">
              <w:rPr>
                <w:rFonts w:ascii="Times New Roman" w:hAnsi="Times New Roman"/>
                <w:sz w:val="24"/>
                <w:szCs w:val="24"/>
              </w:rPr>
              <w:t>, ja kredīta ņēmējam studiju laikā vai kredīta atmaksas laikā piedzimst bērni, studējošā kredīts no valsts budžeta līdzekļiem tiek dzēsts 30% apmērā no neatmaksātās summas par katru bērnu</w:t>
            </w:r>
            <w:r w:rsidRPr="00A27908">
              <w:rPr>
                <w:rFonts w:ascii="Times New Roman" w:hAnsi="Times New Roman"/>
                <w:sz w:val="24"/>
                <w:szCs w:val="24"/>
              </w:rPr>
              <w:t>.</w:t>
            </w:r>
            <w:r w:rsidR="00902458" w:rsidRPr="00A27908">
              <w:rPr>
                <w:rFonts w:ascii="Times New Roman" w:hAnsi="Times New Roman"/>
                <w:sz w:val="24"/>
                <w:szCs w:val="24"/>
              </w:rPr>
              <w:t xml:space="preserve"> Studējošā kredīts tiek dzēsts arī par bērniem, kuri ir adoptēti studiju laikā vai kredīta atmaksas laikā.</w:t>
            </w:r>
            <w:r w:rsidRPr="00A27908">
              <w:rPr>
                <w:rFonts w:ascii="Times New Roman" w:hAnsi="Times New Roman"/>
                <w:sz w:val="24"/>
                <w:szCs w:val="24"/>
              </w:rPr>
              <w:t xml:space="preserve"> </w:t>
            </w:r>
            <w:r w:rsidR="000B63F6" w:rsidRPr="00A27908">
              <w:rPr>
                <w:rFonts w:ascii="Times New Roman" w:hAnsi="Times New Roman"/>
                <w:sz w:val="24"/>
                <w:szCs w:val="24"/>
              </w:rPr>
              <w:t>Saskaņā ar Ministru kabineta noteikumiem Nr. 220 s</w:t>
            </w:r>
            <w:r w:rsidR="00EC7C85" w:rsidRPr="00A27908">
              <w:rPr>
                <w:rFonts w:ascii="Times New Roman" w:hAnsi="Times New Roman"/>
                <w:sz w:val="24"/>
                <w:szCs w:val="24"/>
              </w:rPr>
              <w:t>tudējošā</w:t>
            </w:r>
            <w:r w:rsidR="00EC7C85">
              <w:rPr>
                <w:rFonts w:ascii="Times New Roman" w:hAnsi="Times New Roman"/>
                <w:sz w:val="24"/>
                <w:szCs w:val="24"/>
              </w:rPr>
              <w:t xml:space="preserve"> </w:t>
            </w:r>
            <w:r w:rsidRPr="00FD122A">
              <w:rPr>
                <w:rFonts w:ascii="Times New Roman" w:hAnsi="Times New Roman"/>
                <w:sz w:val="24"/>
                <w:szCs w:val="24"/>
              </w:rPr>
              <w:t>kredītu dzēš arī kredīta ņēmējiem, kas sekmīgi beiguši augstskolu, ieguvuši virsnieka pakāpi un noslēgu</w:t>
            </w:r>
            <w:r w:rsidR="00450FD0" w:rsidRPr="00FD122A">
              <w:rPr>
                <w:rFonts w:ascii="Times New Roman" w:hAnsi="Times New Roman"/>
                <w:sz w:val="24"/>
                <w:szCs w:val="24"/>
              </w:rPr>
              <w:t>ši prof</w:t>
            </w:r>
            <w:r w:rsidRPr="00FD122A">
              <w:rPr>
                <w:rFonts w:ascii="Times New Roman" w:hAnsi="Times New Roman"/>
                <w:sz w:val="24"/>
                <w:szCs w:val="24"/>
              </w:rPr>
              <w:t>esionālā dienesta līgumu uz laiku ne mazāku par 5 gadiem.</w:t>
            </w:r>
            <w:r w:rsidR="000B63F6">
              <w:rPr>
                <w:rFonts w:ascii="Times New Roman" w:hAnsi="Times New Roman"/>
                <w:sz w:val="24"/>
                <w:szCs w:val="24"/>
              </w:rPr>
              <w:t xml:space="preserve"> </w:t>
            </w:r>
            <w:r w:rsidR="000B63F6" w:rsidRPr="00A27908">
              <w:rPr>
                <w:rFonts w:ascii="Times New Roman" w:hAnsi="Times New Roman"/>
                <w:sz w:val="24"/>
                <w:szCs w:val="24"/>
              </w:rPr>
              <w:t>Tāpat studiju un studējošā kredīts, kredīta procenti un līgumsods tiek dzēsts, ja kredīta ņēmējs ir miris vai kļuvis par pirmās vai otrās grupas invalīdu</w:t>
            </w:r>
            <w:r w:rsidR="000B63F6" w:rsidRPr="000B63F6">
              <w:rPr>
                <w:rFonts w:ascii="Times New Roman" w:hAnsi="Times New Roman"/>
                <w:sz w:val="24"/>
                <w:szCs w:val="24"/>
              </w:rPr>
              <w:t>.</w:t>
            </w:r>
          </w:p>
          <w:p w:rsidR="000D3072" w:rsidRPr="00E73002" w:rsidRDefault="00D03373" w:rsidP="009B2F8E">
            <w:pPr>
              <w:spacing w:after="0" w:line="240" w:lineRule="auto"/>
              <w:ind w:firstLine="391"/>
              <w:jc w:val="both"/>
              <w:rPr>
                <w:rFonts w:ascii="Times New Roman" w:hAnsi="Times New Roman"/>
                <w:sz w:val="24"/>
                <w:szCs w:val="24"/>
                <w:u w:val="single"/>
              </w:rPr>
            </w:pPr>
            <w:r w:rsidRPr="00FD122A">
              <w:rPr>
                <w:rFonts w:ascii="Times New Roman" w:hAnsi="Times New Roman"/>
                <w:sz w:val="24"/>
                <w:szCs w:val="24"/>
              </w:rPr>
              <w:t xml:space="preserve">   Ņemot vērā, ka studiju vai studējošā kredīta dzēšana ir uzskatāma par netiešu valsts finansējumu, kura saņemšanas </w:t>
            </w:r>
            <w:r w:rsidR="00591583" w:rsidRPr="00FD122A">
              <w:rPr>
                <w:rFonts w:ascii="Times New Roman" w:hAnsi="Times New Roman"/>
                <w:sz w:val="24"/>
                <w:szCs w:val="24"/>
              </w:rPr>
              <w:t>priekšnoteikums</w:t>
            </w:r>
            <w:r w:rsidRPr="00FD122A">
              <w:rPr>
                <w:rFonts w:ascii="Times New Roman" w:hAnsi="Times New Roman"/>
                <w:sz w:val="24"/>
                <w:szCs w:val="24"/>
              </w:rPr>
              <w:t xml:space="preserve"> ir noteiktu valsts pras</w:t>
            </w:r>
            <w:r w:rsidR="0092250B" w:rsidRPr="00FD122A">
              <w:rPr>
                <w:rFonts w:ascii="Times New Roman" w:hAnsi="Times New Roman"/>
                <w:sz w:val="24"/>
                <w:szCs w:val="24"/>
              </w:rPr>
              <w:t>ību izpilde</w:t>
            </w:r>
            <w:r w:rsidR="005B1695" w:rsidRPr="00FD122A">
              <w:rPr>
                <w:rFonts w:ascii="Times New Roman" w:hAnsi="Times New Roman"/>
                <w:sz w:val="24"/>
                <w:szCs w:val="24"/>
              </w:rPr>
              <w:t xml:space="preserve"> (atbilstoši mērķim, ar kādu izstrādāts normatīvo aktu regulējums par studiju un studējošo kredītu dzēšanu)</w:t>
            </w:r>
            <w:r w:rsidR="0092250B" w:rsidRPr="00FD122A">
              <w:rPr>
                <w:rFonts w:ascii="Times New Roman" w:hAnsi="Times New Roman"/>
                <w:sz w:val="24"/>
                <w:szCs w:val="24"/>
              </w:rPr>
              <w:t xml:space="preserve">, ienākumu, kas rodas minētā kredīta dzēšanas rezultātā nav pamata aplikt ar IIN līdzīgi kā ar IIN neapliek no budžeta izmaksātās stipendijas. </w:t>
            </w:r>
          </w:p>
          <w:p w:rsidR="00D03373" w:rsidRPr="00FD122A" w:rsidRDefault="00D03373" w:rsidP="00C24FCB">
            <w:pPr>
              <w:spacing w:after="0" w:line="240" w:lineRule="auto"/>
              <w:jc w:val="both"/>
              <w:rPr>
                <w:rFonts w:ascii="Times New Roman" w:hAnsi="Times New Roman"/>
                <w:i/>
                <w:sz w:val="24"/>
                <w:szCs w:val="24"/>
              </w:rPr>
            </w:pPr>
          </w:p>
          <w:p w:rsidR="00450FD0" w:rsidRPr="00FD122A" w:rsidRDefault="00C92738" w:rsidP="007A29C9">
            <w:pPr>
              <w:jc w:val="both"/>
              <w:rPr>
                <w:rFonts w:ascii="Times New Roman" w:hAnsi="Times New Roman"/>
                <w:i/>
                <w:sz w:val="24"/>
                <w:szCs w:val="24"/>
              </w:rPr>
            </w:pPr>
            <w:r w:rsidRPr="00FD122A">
              <w:rPr>
                <w:rFonts w:ascii="Times New Roman" w:hAnsi="Times New Roman"/>
                <w:i/>
                <w:sz w:val="24"/>
                <w:szCs w:val="24"/>
              </w:rPr>
              <w:t>Samazinātu vai dzēstu saistību rezultātā gūts ienākums no uzņēmumu ienākuma nodokļa (UIN) maksātājiem</w:t>
            </w:r>
          </w:p>
          <w:p w:rsidR="00C92738" w:rsidRPr="00FD122A" w:rsidRDefault="00C92738" w:rsidP="009B2F8E">
            <w:pPr>
              <w:ind w:firstLine="533"/>
              <w:jc w:val="both"/>
              <w:rPr>
                <w:rFonts w:ascii="Times New Roman" w:hAnsi="Times New Roman"/>
                <w:sz w:val="24"/>
                <w:szCs w:val="24"/>
              </w:rPr>
            </w:pPr>
            <w:r w:rsidRPr="00FD122A">
              <w:rPr>
                <w:rFonts w:ascii="Times New Roman" w:hAnsi="Times New Roman"/>
                <w:sz w:val="24"/>
                <w:szCs w:val="24"/>
              </w:rPr>
              <w:t xml:space="preserve">Likumprojekts paredz no IIN atbrīvot samazinātās vai dzēst saistības, ja tās ir izslēgtas no kreditora UIN bāzes. Tādējādi atbrīvojums aptver gadījumus, kuros </w:t>
            </w:r>
            <w:r w:rsidRPr="00FD122A">
              <w:rPr>
                <w:rFonts w:ascii="Times New Roman" w:hAnsi="Times New Roman"/>
                <w:sz w:val="24"/>
                <w:szCs w:val="24"/>
              </w:rPr>
              <w:lastRenderedPageBreak/>
              <w:t xml:space="preserve">UIN piedziņa  praktiski nav iespējama, tādējādi arī maksātājs šos parādus nespētu maksāt (ir tiesas spriedums par parāda piedziņu un tiesu izpildītāja akts par piedziņas neiespējamību, </w:t>
            </w:r>
            <w:r w:rsidR="001772D8" w:rsidRPr="00FD122A">
              <w:rPr>
                <w:rFonts w:ascii="Times New Roman" w:hAnsi="Times New Roman"/>
                <w:sz w:val="24"/>
                <w:szCs w:val="24"/>
              </w:rPr>
              <w:t xml:space="preserve">parāda summa ir atzīta saskaņā ar kreditoru prasījumu reģistru, kad tiesa ir apstiprinājusi debitora – fiziskās personas – bankrota procedūras pabeigšanu, debitors ir miris) Tāpat atbrīvojums aptver arī gadījumus, kuros debitora parāda summa ir mazāka nekā ar tās atgūšanu saistītie izdevumi (maksimālais parāds 20 </w:t>
            </w:r>
            <w:proofErr w:type="spellStart"/>
            <w:r w:rsidR="001772D8" w:rsidRPr="00C56617">
              <w:rPr>
                <w:rFonts w:ascii="Times New Roman" w:hAnsi="Times New Roman"/>
                <w:i/>
                <w:sz w:val="24"/>
                <w:szCs w:val="24"/>
              </w:rPr>
              <w:t>euro</w:t>
            </w:r>
            <w:proofErr w:type="spellEnd"/>
            <w:r w:rsidR="001772D8" w:rsidRPr="00FD122A">
              <w:rPr>
                <w:rFonts w:ascii="Times New Roman" w:hAnsi="Times New Roman"/>
                <w:sz w:val="24"/>
                <w:szCs w:val="24"/>
              </w:rPr>
              <w:t xml:space="preserve">) vai debitora parāda piedziņa tiesas ceļā nav iespējama lietderības apsvērumu dēļ, ja iepriekš veikti pasākumi parāda atgūšanai (maksimālais parāds 0,2% no UIN maksātāja gada neto apgrozījuma, bet ne vairāk kā 500 </w:t>
            </w:r>
            <w:proofErr w:type="spellStart"/>
            <w:r w:rsidR="001772D8" w:rsidRPr="00C56617">
              <w:rPr>
                <w:rFonts w:ascii="Times New Roman" w:hAnsi="Times New Roman"/>
                <w:i/>
                <w:sz w:val="24"/>
                <w:szCs w:val="24"/>
              </w:rPr>
              <w:t>euro</w:t>
            </w:r>
            <w:proofErr w:type="spellEnd"/>
            <w:r w:rsidR="001772D8" w:rsidRPr="00FD122A">
              <w:rPr>
                <w:rFonts w:ascii="Times New Roman" w:hAnsi="Times New Roman"/>
                <w:sz w:val="24"/>
                <w:szCs w:val="24"/>
              </w:rPr>
              <w:t xml:space="preserve">). Attiecīgi arī šajā gadījumā maksātāja ienākums, ja tāds rodas, ir salīdzinoši neliels, savukārt IIN administrēšana būtiski apgrūtināta. </w:t>
            </w:r>
          </w:p>
          <w:p w:rsidR="00F73D95" w:rsidRDefault="00450FD0" w:rsidP="009B2F8E">
            <w:pPr>
              <w:ind w:firstLine="533"/>
              <w:jc w:val="both"/>
              <w:rPr>
                <w:rFonts w:ascii="Times New Roman" w:hAnsi="Times New Roman"/>
                <w:sz w:val="24"/>
                <w:szCs w:val="24"/>
              </w:rPr>
            </w:pPr>
            <w:r w:rsidRPr="00FD122A">
              <w:rPr>
                <w:rFonts w:ascii="Times New Roman" w:hAnsi="Times New Roman"/>
                <w:sz w:val="24"/>
                <w:szCs w:val="24"/>
              </w:rPr>
              <w:t xml:space="preserve">Likumprojekts </w:t>
            </w:r>
            <w:r w:rsidR="00C92738" w:rsidRPr="00FD122A">
              <w:rPr>
                <w:rFonts w:ascii="Times New Roman" w:hAnsi="Times New Roman"/>
                <w:sz w:val="24"/>
                <w:szCs w:val="24"/>
              </w:rPr>
              <w:t xml:space="preserve">arī </w:t>
            </w:r>
            <w:r w:rsidRPr="00FD122A">
              <w:rPr>
                <w:rFonts w:ascii="Times New Roman" w:hAnsi="Times New Roman"/>
                <w:sz w:val="24"/>
                <w:szCs w:val="24"/>
              </w:rPr>
              <w:t xml:space="preserve">paredz </w:t>
            </w:r>
            <w:r w:rsidR="00C92738" w:rsidRPr="00FD122A">
              <w:rPr>
                <w:rFonts w:ascii="Times New Roman" w:hAnsi="Times New Roman"/>
                <w:sz w:val="24"/>
                <w:szCs w:val="24"/>
              </w:rPr>
              <w:t xml:space="preserve">no IIN atbrīvot samazinātās vai </w:t>
            </w:r>
            <w:r w:rsidRPr="00FD122A">
              <w:rPr>
                <w:rFonts w:ascii="Times New Roman" w:hAnsi="Times New Roman"/>
                <w:sz w:val="24"/>
                <w:szCs w:val="24"/>
              </w:rPr>
              <w:t>dzēst</w:t>
            </w:r>
            <w:r w:rsidR="00C92738" w:rsidRPr="00FD122A">
              <w:rPr>
                <w:rFonts w:ascii="Times New Roman" w:hAnsi="Times New Roman"/>
                <w:sz w:val="24"/>
                <w:szCs w:val="24"/>
              </w:rPr>
              <w:t>ās</w:t>
            </w:r>
            <w:r w:rsidRPr="00FD122A">
              <w:rPr>
                <w:rFonts w:ascii="Times New Roman" w:hAnsi="Times New Roman"/>
                <w:sz w:val="24"/>
                <w:szCs w:val="24"/>
              </w:rPr>
              <w:t xml:space="preserve"> saistības, kas </w:t>
            </w:r>
            <w:r w:rsidR="00F73D95" w:rsidRPr="00FD122A">
              <w:rPr>
                <w:rFonts w:ascii="Times New Roman" w:hAnsi="Times New Roman"/>
                <w:sz w:val="24"/>
                <w:szCs w:val="24"/>
              </w:rPr>
              <w:t xml:space="preserve">radušās fiziskām personām, ja tiek </w:t>
            </w:r>
            <w:r w:rsidR="00C92738" w:rsidRPr="00FD122A">
              <w:rPr>
                <w:rFonts w:ascii="Times New Roman" w:hAnsi="Times New Roman"/>
                <w:sz w:val="24"/>
                <w:szCs w:val="24"/>
              </w:rPr>
              <w:t xml:space="preserve">samazinātas vai </w:t>
            </w:r>
            <w:r w:rsidR="00F73D95" w:rsidRPr="00FD122A">
              <w:rPr>
                <w:rFonts w:ascii="Times New Roman" w:hAnsi="Times New Roman"/>
                <w:sz w:val="24"/>
                <w:szCs w:val="24"/>
              </w:rPr>
              <w:t xml:space="preserve">dzēstas to saistības pret personām, kas </w:t>
            </w:r>
            <w:r w:rsidR="003A7518" w:rsidRPr="00FD122A">
              <w:rPr>
                <w:rFonts w:ascii="Times New Roman" w:hAnsi="Times New Roman"/>
                <w:sz w:val="24"/>
                <w:szCs w:val="24"/>
              </w:rPr>
              <w:t xml:space="preserve">ir </w:t>
            </w:r>
            <w:r w:rsidR="00C92738" w:rsidRPr="00FD122A">
              <w:rPr>
                <w:rFonts w:ascii="Times New Roman" w:hAnsi="Times New Roman"/>
                <w:sz w:val="24"/>
                <w:szCs w:val="24"/>
              </w:rPr>
              <w:t>UIN</w:t>
            </w:r>
            <w:r w:rsidR="003A7518" w:rsidRPr="00FD122A">
              <w:rPr>
                <w:rFonts w:ascii="Times New Roman" w:hAnsi="Times New Roman"/>
                <w:sz w:val="24"/>
                <w:szCs w:val="24"/>
              </w:rPr>
              <w:t xml:space="preserve"> maksātājas, </w:t>
            </w:r>
            <w:r w:rsidR="00C92738" w:rsidRPr="00FD122A">
              <w:rPr>
                <w:rFonts w:ascii="Times New Roman" w:hAnsi="Times New Roman"/>
                <w:sz w:val="24"/>
                <w:szCs w:val="24"/>
              </w:rPr>
              <w:t xml:space="preserve">ja samazinātās vai dzēstās saistības ir iekļautas kreditora UIN bāzē. Šajā gadījumā, ar lielu iespējamību, IIN maksātājam ir problēmas ar parāda dzēšanu, turklāt izvairīšanās no nodokļu plānošanas risks tiek būtiski mazināts ar prasību, ka par dzēstajām saistībām tiek samaksāts UIN. </w:t>
            </w:r>
          </w:p>
          <w:p w:rsidR="00F317E5" w:rsidRPr="00F317E5" w:rsidRDefault="00F317E5" w:rsidP="00F317E5">
            <w:pPr>
              <w:jc w:val="both"/>
              <w:rPr>
                <w:rFonts w:ascii="Times New Roman" w:eastAsiaTheme="minorHAnsi" w:hAnsi="Times New Roman"/>
                <w:i/>
                <w:sz w:val="24"/>
                <w:szCs w:val="24"/>
                <w:u w:val="single"/>
              </w:rPr>
            </w:pPr>
            <w:r w:rsidRPr="00F317E5">
              <w:rPr>
                <w:rFonts w:ascii="Times New Roman" w:eastAsiaTheme="minorHAnsi" w:hAnsi="Times New Roman"/>
                <w:i/>
                <w:sz w:val="24"/>
                <w:szCs w:val="24"/>
                <w:u w:val="single"/>
              </w:rPr>
              <w:t xml:space="preserve">Likuma 8.panta papildinājums ar divdesmit </w:t>
            </w:r>
            <w:r>
              <w:rPr>
                <w:rFonts w:ascii="Times New Roman" w:eastAsiaTheme="minorHAnsi" w:hAnsi="Times New Roman"/>
                <w:i/>
                <w:sz w:val="24"/>
                <w:szCs w:val="24"/>
                <w:u w:val="single"/>
              </w:rPr>
              <w:t>trešo</w:t>
            </w:r>
            <w:r w:rsidRPr="00F317E5">
              <w:rPr>
                <w:rFonts w:ascii="Times New Roman" w:eastAsiaTheme="minorHAnsi" w:hAnsi="Times New Roman"/>
                <w:i/>
                <w:sz w:val="24"/>
                <w:szCs w:val="24"/>
                <w:u w:val="single"/>
              </w:rPr>
              <w:t xml:space="preserve"> daļu</w:t>
            </w:r>
          </w:p>
          <w:p w:rsidR="00F317E5" w:rsidRPr="00F317E5" w:rsidRDefault="00F317E5" w:rsidP="00F317E5">
            <w:pPr>
              <w:spacing w:after="0" w:line="240" w:lineRule="auto"/>
              <w:ind w:firstLine="720"/>
              <w:jc w:val="both"/>
              <w:rPr>
                <w:rFonts w:ascii="Times New Roman" w:eastAsiaTheme="minorHAnsi" w:hAnsi="Times New Roman"/>
                <w:sz w:val="24"/>
                <w:szCs w:val="24"/>
              </w:rPr>
            </w:pPr>
            <w:r w:rsidRPr="00F317E5">
              <w:rPr>
                <w:rFonts w:ascii="Times New Roman" w:eastAsiaTheme="minorHAnsi" w:hAnsi="Times New Roman"/>
                <w:sz w:val="24"/>
                <w:szCs w:val="24"/>
              </w:rPr>
              <w:t xml:space="preserve">Lai nodokļa maksātāji neizmantotu </w:t>
            </w:r>
            <w:r w:rsidR="001159D4">
              <w:rPr>
                <w:rFonts w:ascii="Times New Roman" w:eastAsiaTheme="minorHAnsi" w:hAnsi="Times New Roman"/>
                <w:sz w:val="24"/>
                <w:szCs w:val="24"/>
              </w:rPr>
              <w:t>IIN</w:t>
            </w:r>
            <w:r w:rsidRPr="00F317E5">
              <w:rPr>
                <w:rFonts w:ascii="Times New Roman" w:eastAsiaTheme="minorHAnsi" w:hAnsi="Times New Roman"/>
                <w:sz w:val="24"/>
                <w:szCs w:val="24"/>
              </w:rPr>
              <w:t xml:space="preserve"> tiesību normas</w:t>
            </w:r>
            <w:r w:rsidR="001C4310" w:rsidRPr="002D0FA8">
              <w:rPr>
                <w:rFonts w:ascii="Times New Roman" w:eastAsiaTheme="minorHAnsi" w:hAnsi="Times New Roman"/>
                <w:sz w:val="24"/>
                <w:szCs w:val="24"/>
              </w:rPr>
              <w:t>,</w:t>
            </w:r>
            <w:r w:rsidR="00A07B42" w:rsidRPr="002D0FA8">
              <w:rPr>
                <w:rFonts w:ascii="Times New Roman" w:eastAsiaTheme="minorHAnsi" w:hAnsi="Times New Roman"/>
                <w:sz w:val="24"/>
                <w:szCs w:val="24"/>
              </w:rPr>
              <w:t xml:space="preserve"> lai</w:t>
            </w:r>
            <w:r w:rsidR="00CA087F" w:rsidRPr="002D0FA8">
              <w:rPr>
                <w:rFonts w:ascii="Times New Roman" w:eastAsiaTheme="minorHAnsi" w:hAnsi="Times New Roman"/>
                <w:sz w:val="24"/>
                <w:szCs w:val="24"/>
              </w:rPr>
              <w:t xml:space="preserve"> </w:t>
            </w:r>
            <w:r w:rsidR="00A07B42" w:rsidRPr="002D0FA8">
              <w:rPr>
                <w:rFonts w:ascii="Times New Roman" w:eastAsiaTheme="minorHAnsi" w:hAnsi="Times New Roman"/>
                <w:sz w:val="24"/>
                <w:szCs w:val="24"/>
              </w:rPr>
              <w:t>izvairītos</w:t>
            </w:r>
            <w:r w:rsidR="00CA087F" w:rsidRPr="002D0FA8">
              <w:rPr>
                <w:rFonts w:ascii="Times New Roman" w:eastAsiaTheme="minorHAnsi" w:hAnsi="Times New Roman"/>
                <w:sz w:val="24"/>
                <w:szCs w:val="24"/>
              </w:rPr>
              <w:t xml:space="preserve"> no </w:t>
            </w:r>
            <w:r w:rsidR="005E0AB8" w:rsidRPr="002D0FA8">
              <w:rPr>
                <w:rFonts w:ascii="Times New Roman" w:eastAsiaTheme="minorHAnsi" w:hAnsi="Times New Roman"/>
                <w:sz w:val="24"/>
                <w:szCs w:val="24"/>
              </w:rPr>
              <w:t>nodokļu</w:t>
            </w:r>
            <w:r w:rsidR="00A43F9D" w:rsidRPr="002D0FA8">
              <w:rPr>
                <w:rFonts w:ascii="Times New Roman" w:eastAsiaTheme="minorHAnsi" w:hAnsi="Times New Roman"/>
                <w:sz w:val="24"/>
                <w:szCs w:val="24"/>
              </w:rPr>
              <w:t xml:space="preserve"> maksāšanas</w:t>
            </w:r>
            <w:r w:rsidRPr="00F317E5">
              <w:rPr>
                <w:rFonts w:ascii="Times New Roman" w:eastAsiaTheme="minorHAnsi" w:hAnsi="Times New Roman"/>
                <w:sz w:val="24"/>
                <w:szCs w:val="24"/>
              </w:rPr>
              <w:t xml:space="preserve">, bet veiktu darījumus pēc to satura un būtības, </w:t>
            </w:r>
            <w:r w:rsidR="001C4310">
              <w:rPr>
                <w:rFonts w:ascii="Times New Roman" w:eastAsiaTheme="minorHAnsi" w:hAnsi="Times New Roman"/>
                <w:sz w:val="24"/>
                <w:szCs w:val="24"/>
              </w:rPr>
              <w:t>L</w:t>
            </w:r>
            <w:r w:rsidRPr="00F317E5">
              <w:rPr>
                <w:rFonts w:ascii="Times New Roman" w:eastAsiaTheme="minorHAnsi" w:hAnsi="Times New Roman"/>
                <w:sz w:val="24"/>
                <w:szCs w:val="24"/>
              </w:rPr>
              <w:t>ikumā būtu jāparedz skaidra tiesību norma,</w:t>
            </w:r>
            <w:r w:rsidR="001C4310">
              <w:rPr>
                <w:rFonts w:ascii="Times New Roman" w:eastAsiaTheme="minorHAnsi" w:hAnsi="Times New Roman"/>
                <w:sz w:val="24"/>
                <w:szCs w:val="24"/>
              </w:rPr>
              <w:t xml:space="preserve"> kas nosaka,</w:t>
            </w:r>
            <w:r w:rsidRPr="00F317E5">
              <w:rPr>
                <w:rFonts w:ascii="Times New Roman" w:eastAsiaTheme="minorHAnsi" w:hAnsi="Times New Roman"/>
                <w:sz w:val="24"/>
                <w:szCs w:val="24"/>
              </w:rPr>
              <w:t xml:space="preserve"> ka, ja, piemērojot Likumu, Valsts ieņēmumu dienests secina, ka nodokļa maksātāji veic </w:t>
            </w:r>
            <w:r w:rsidR="00C5583C" w:rsidRPr="002D0FA8">
              <w:rPr>
                <w:rFonts w:ascii="Times New Roman" w:eastAsiaTheme="minorHAnsi" w:hAnsi="Times New Roman"/>
                <w:sz w:val="24"/>
                <w:szCs w:val="24"/>
              </w:rPr>
              <w:t>mākslīgus</w:t>
            </w:r>
            <w:r w:rsidR="00C5583C">
              <w:rPr>
                <w:rFonts w:ascii="Times New Roman" w:eastAsiaTheme="minorHAnsi" w:hAnsi="Times New Roman"/>
                <w:sz w:val="24"/>
                <w:szCs w:val="24"/>
              </w:rPr>
              <w:t xml:space="preserve"> </w:t>
            </w:r>
            <w:r w:rsidRPr="00F317E5">
              <w:rPr>
                <w:rFonts w:ascii="Times New Roman" w:eastAsiaTheme="minorHAnsi" w:hAnsi="Times New Roman"/>
                <w:sz w:val="24"/>
                <w:szCs w:val="24"/>
              </w:rPr>
              <w:t xml:space="preserve">darījumus ar mērķi samazināt maksājamos ienākumu vai darbaspēka nodokļus, minētie ienākumi tiek </w:t>
            </w:r>
            <w:r w:rsidR="006D0E0E">
              <w:rPr>
                <w:rFonts w:ascii="Times New Roman" w:eastAsiaTheme="minorHAnsi" w:hAnsi="Times New Roman"/>
                <w:sz w:val="24"/>
                <w:szCs w:val="24"/>
              </w:rPr>
              <w:t>kvalificēti</w:t>
            </w:r>
            <w:r w:rsidRPr="00F317E5">
              <w:rPr>
                <w:rFonts w:ascii="Times New Roman" w:eastAsiaTheme="minorHAnsi" w:hAnsi="Times New Roman"/>
                <w:sz w:val="24"/>
                <w:szCs w:val="24"/>
              </w:rPr>
              <w:t xml:space="preserve"> pēc to ekonomiskās būtības.</w:t>
            </w:r>
          </w:p>
          <w:p w:rsidR="00F317E5" w:rsidRPr="00F317E5" w:rsidRDefault="00F317E5" w:rsidP="00F317E5">
            <w:pPr>
              <w:spacing w:after="0" w:line="240" w:lineRule="auto"/>
              <w:ind w:firstLine="720"/>
              <w:jc w:val="both"/>
              <w:rPr>
                <w:rFonts w:ascii="Times New Roman" w:eastAsiaTheme="minorHAnsi" w:hAnsi="Times New Roman"/>
                <w:sz w:val="24"/>
                <w:szCs w:val="24"/>
              </w:rPr>
            </w:pPr>
            <w:r w:rsidRPr="00F317E5">
              <w:rPr>
                <w:rFonts w:ascii="Times New Roman" w:eastAsiaTheme="minorHAnsi" w:hAnsi="Times New Roman"/>
                <w:sz w:val="24"/>
                <w:szCs w:val="24"/>
              </w:rPr>
              <w:t>Tādejādi likumprojekts paredz papildināt likuma 8.pantu ar divdesmit trešo daļu.</w:t>
            </w:r>
          </w:p>
          <w:p w:rsidR="00F317E5" w:rsidRDefault="00F317E5" w:rsidP="00AF5F13">
            <w:pPr>
              <w:widowControl w:val="0"/>
              <w:tabs>
                <w:tab w:val="left" w:pos="851"/>
              </w:tabs>
              <w:spacing w:after="0" w:line="240" w:lineRule="auto"/>
              <w:jc w:val="both"/>
              <w:rPr>
                <w:rFonts w:ascii="Times New Roman" w:hAnsi="Times New Roman"/>
                <w:i/>
                <w:sz w:val="24"/>
                <w:szCs w:val="24"/>
                <w:u w:val="single"/>
              </w:rPr>
            </w:pPr>
          </w:p>
          <w:p w:rsidR="00AF5F13" w:rsidRDefault="00AF5F13" w:rsidP="00AF5F13">
            <w:pPr>
              <w:widowControl w:val="0"/>
              <w:tabs>
                <w:tab w:val="left" w:pos="851"/>
              </w:tabs>
              <w:spacing w:after="0" w:line="240" w:lineRule="auto"/>
              <w:jc w:val="both"/>
              <w:rPr>
                <w:rFonts w:ascii="Times New Roman" w:hAnsi="Times New Roman"/>
                <w:i/>
                <w:sz w:val="24"/>
                <w:szCs w:val="24"/>
                <w:u w:val="single"/>
              </w:rPr>
            </w:pPr>
            <w:r w:rsidRPr="00FD122A">
              <w:rPr>
                <w:rFonts w:ascii="Times New Roman" w:hAnsi="Times New Roman"/>
                <w:i/>
                <w:sz w:val="24"/>
                <w:szCs w:val="24"/>
                <w:u w:val="single"/>
              </w:rPr>
              <w:t>Likuma 9.panta pirmās daļas 35.</w:t>
            </w:r>
            <w:r w:rsidRPr="00FD122A">
              <w:rPr>
                <w:rFonts w:ascii="Times New Roman" w:hAnsi="Times New Roman"/>
                <w:i/>
                <w:sz w:val="24"/>
                <w:szCs w:val="24"/>
                <w:u w:val="single"/>
                <w:vertAlign w:val="superscript"/>
              </w:rPr>
              <w:t xml:space="preserve">5 </w:t>
            </w:r>
            <w:r w:rsidRPr="00FD122A">
              <w:rPr>
                <w:rFonts w:ascii="Times New Roman" w:hAnsi="Times New Roman"/>
                <w:i/>
                <w:sz w:val="24"/>
                <w:szCs w:val="24"/>
                <w:u w:val="single"/>
              </w:rPr>
              <w:t>un 35.</w:t>
            </w:r>
            <w:r w:rsidRPr="00FD122A">
              <w:rPr>
                <w:rFonts w:ascii="Times New Roman" w:hAnsi="Times New Roman"/>
                <w:i/>
                <w:sz w:val="24"/>
                <w:szCs w:val="24"/>
                <w:u w:val="single"/>
                <w:vertAlign w:val="superscript"/>
              </w:rPr>
              <w:t>6</w:t>
            </w:r>
            <w:r w:rsidRPr="00FD122A">
              <w:rPr>
                <w:rFonts w:ascii="Times New Roman" w:hAnsi="Times New Roman"/>
                <w:i/>
                <w:sz w:val="24"/>
                <w:szCs w:val="24"/>
                <w:u w:val="single"/>
              </w:rPr>
              <w:t>punkts</w:t>
            </w:r>
          </w:p>
          <w:p w:rsidR="00C51AAD" w:rsidRPr="00FD122A" w:rsidRDefault="00C51AAD" w:rsidP="00AF5F13">
            <w:pPr>
              <w:widowControl w:val="0"/>
              <w:tabs>
                <w:tab w:val="left" w:pos="851"/>
              </w:tabs>
              <w:spacing w:after="0" w:line="240" w:lineRule="auto"/>
              <w:jc w:val="both"/>
              <w:rPr>
                <w:rFonts w:ascii="Times New Roman" w:hAnsi="Times New Roman"/>
                <w:i/>
                <w:sz w:val="24"/>
                <w:szCs w:val="24"/>
                <w:u w:val="single"/>
              </w:rPr>
            </w:pPr>
          </w:p>
          <w:p w:rsidR="00AF5F13" w:rsidRPr="00FD122A" w:rsidRDefault="00AF5F13" w:rsidP="00AF5F13">
            <w:pPr>
              <w:spacing w:after="0" w:line="240" w:lineRule="auto"/>
              <w:ind w:right="142" w:firstLine="827"/>
              <w:jc w:val="both"/>
              <w:rPr>
                <w:rFonts w:ascii="Times New Roman" w:hAnsi="Times New Roman"/>
                <w:sz w:val="24"/>
                <w:szCs w:val="24"/>
              </w:rPr>
            </w:pPr>
            <w:r w:rsidRPr="00FD122A">
              <w:rPr>
                <w:rFonts w:ascii="Times New Roman" w:hAnsi="Times New Roman"/>
                <w:sz w:val="24"/>
                <w:szCs w:val="24"/>
              </w:rPr>
              <w:t xml:space="preserve">Likuma normas paredz, ka jebkuri fiziskās personas ienākumi (kuri nav atrunāti </w:t>
            </w:r>
            <w:r w:rsidR="001C4310">
              <w:rPr>
                <w:rFonts w:ascii="Times New Roman" w:hAnsi="Times New Roman"/>
                <w:sz w:val="24"/>
                <w:szCs w:val="24"/>
              </w:rPr>
              <w:t>L</w:t>
            </w:r>
            <w:r w:rsidRPr="00FD122A">
              <w:rPr>
                <w:rFonts w:ascii="Times New Roman" w:hAnsi="Times New Roman"/>
                <w:sz w:val="24"/>
                <w:szCs w:val="24"/>
              </w:rPr>
              <w:t xml:space="preserve">ikuma 9.pantā) ir apliekami ar </w:t>
            </w:r>
            <w:r w:rsidR="001C4310">
              <w:rPr>
                <w:rFonts w:ascii="Times New Roman" w:hAnsi="Times New Roman"/>
                <w:sz w:val="24"/>
                <w:szCs w:val="24"/>
              </w:rPr>
              <w:t>IIN</w:t>
            </w:r>
            <w:r w:rsidRPr="00FD122A">
              <w:rPr>
                <w:rFonts w:ascii="Times New Roman" w:hAnsi="Times New Roman"/>
                <w:sz w:val="24"/>
                <w:szCs w:val="24"/>
              </w:rPr>
              <w:t xml:space="preserve">. </w:t>
            </w:r>
          </w:p>
          <w:p w:rsidR="00AF5F13" w:rsidRPr="00FD122A" w:rsidRDefault="00AF5F13" w:rsidP="001C4310">
            <w:pPr>
              <w:spacing w:after="0" w:line="240" w:lineRule="auto"/>
              <w:ind w:right="142" w:firstLine="705"/>
              <w:jc w:val="both"/>
              <w:rPr>
                <w:rFonts w:ascii="Times New Roman" w:hAnsi="Times New Roman"/>
                <w:sz w:val="24"/>
                <w:szCs w:val="24"/>
              </w:rPr>
            </w:pPr>
            <w:r w:rsidRPr="00FD122A">
              <w:rPr>
                <w:rFonts w:ascii="Times New Roman" w:hAnsi="Times New Roman"/>
                <w:sz w:val="24"/>
                <w:szCs w:val="24"/>
              </w:rPr>
              <w:t xml:space="preserve">Uzņēmumu ienākuma nodokļa likuma 8.panta septītās daļas 2. un 3.punkts paredz, ka publiskas </w:t>
            </w:r>
            <w:r w:rsidRPr="00FD122A">
              <w:rPr>
                <w:rFonts w:ascii="Times New Roman" w:hAnsi="Times New Roman"/>
                <w:sz w:val="24"/>
                <w:szCs w:val="24"/>
              </w:rPr>
              <w:lastRenderedPageBreak/>
              <w:t>reklāmas kampaņas ietvaros iekļautie izdevumi par laimestiem un balvām ir uzskatāmi par reklāmas izdevumiem un ir saistīti ar saimniecisko darbību (nav apliekami ar uzņēmumu ienākuma nodokli), ja laimesti un balvas atbilst šādiem kritērijiem:</w:t>
            </w:r>
          </w:p>
          <w:p w:rsidR="00AF5F13" w:rsidRPr="00FD122A" w:rsidRDefault="00AF5F13" w:rsidP="00AF5F13">
            <w:pPr>
              <w:pStyle w:val="ListParagraph"/>
              <w:numPr>
                <w:ilvl w:val="0"/>
                <w:numId w:val="15"/>
              </w:numPr>
              <w:tabs>
                <w:tab w:val="left" w:pos="249"/>
              </w:tabs>
              <w:spacing w:after="0" w:line="240" w:lineRule="auto"/>
              <w:ind w:left="0" w:right="142" w:firstLine="0"/>
              <w:contextualSpacing w:val="0"/>
              <w:jc w:val="both"/>
              <w:rPr>
                <w:rFonts w:ascii="Times New Roman" w:hAnsi="Times New Roman"/>
                <w:sz w:val="24"/>
                <w:szCs w:val="24"/>
                <w:lang w:val="lv-LV"/>
              </w:rPr>
            </w:pPr>
            <w:r w:rsidRPr="00FD122A">
              <w:rPr>
                <w:rFonts w:ascii="Times New Roman" w:hAnsi="Times New Roman"/>
                <w:sz w:val="24"/>
                <w:szCs w:val="24"/>
                <w:lang w:val="lv-LV"/>
              </w:rPr>
              <w:t>priekšmeti, kuri satur komersanta zīmolu, kuri tiek pievienoti precei, lai veicinātu pieprasījumu pēc tās un kuru vērtība:</w:t>
            </w:r>
          </w:p>
          <w:p w:rsidR="00AF5F13" w:rsidRPr="00FD122A" w:rsidRDefault="00AF5F13" w:rsidP="00AF5F13">
            <w:pPr>
              <w:pStyle w:val="ListParagraph"/>
              <w:numPr>
                <w:ilvl w:val="1"/>
                <w:numId w:val="15"/>
              </w:numPr>
              <w:tabs>
                <w:tab w:val="left" w:pos="249"/>
              </w:tabs>
              <w:spacing w:after="0" w:line="240" w:lineRule="auto"/>
              <w:ind w:left="533" w:right="142" w:firstLine="0"/>
              <w:contextualSpacing w:val="0"/>
              <w:jc w:val="both"/>
              <w:rPr>
                <w:rFonts w:ascii="Times New Roman" w:hAnsi="Times New Roman"/>
                <w:sz w:val="24"/>
                <w:szCs w:val="24"/>
                <w:lang w:val="lv-LV"/>
              </w:rPr>
            </w:pPr>
            <w:r w:rsidRPr="00FD122A">
              <w:rPr>
                <w:rFonts w:ascii="Times New Roman" w:hAnsi="Times New Roman"/>
                <w:sz w:val="24"/>
                <w:szCs w:val="24"/>
                <w:lang w:val="lv-LV"/>
              </w:rPr>
              <w:t xml:space="preserve">nepārsniedz 70 </w:t>
            </w:r>
            <w:proofErr w:type="spellStart"/>
            <w:r w:rsidRPr="00FD122A">
              <w:rPr>
                <w:rFonts w:ascii="Times New Roman" w:hAnsi="Times New Roman"/>
                <w:i/>
                <w:sz w:val="24"/>
                <w:szCs w:val="24"/>
                <w:lang w:val="lv-LV"/>
              </w:rPr>
              <w:t>euro</w:t>
            </w:r>
            <w:proofErr w:type="spellEnd"/>
            <w:r w:rsidRPr="00FD122A">
              <w:rPr>
                <w:rFonts w:ascii="Times New Roman" w:hAnsi="Times New Roman"/>
                <w:sz w:val="24"/>
                <w:szCs w:val="24"/>
                <w:lang w:val="lv-LV"/>
              </w:rPr>
              <w:t>;</w:t>
            </w:r>
          </w:p>
          <w:p w:rsidR="00AF5F13" w:rsidRPr="00FD122A" w:rsidRDefault="00AF5F13" w:rsidP="00AF5F13">
            <w:pPr>
              <w:pStyle w:val="ListParagraph"/>
              <w:numPr>
                <w:ilvl w:val="1"/>
                <w:numId w:val="15"/>
              </w:numPr>
              <w:tabs>
                <w:tab w:val="left" w:pos="249"/>
              </w:tabs>
              <w:spacing w:after="0" w:line="240" w:lineRule="auto"/>
              <w:ind w:left="533" w:right="142" w:firstLine="0"/>
              <w:contextualSpacing w:val="0"/>
              <w:jc w:val="both"/>
              <w:rPr>
                <w:rFonts w:ascii="Times New Roman" w:hAnsi="Times New Roman"/>
                <w:sz w:val="24"/>
                <w:szCs w:val="24"/>
                <w:lang w:val="lv-LV"/>
              </w:rPr>
            </w:pPr>
            <w:r w:rsidRPr="00FD122A">
              <w:rPr>
                <w:rFonts w:ascii="Times New Roman" w:hAnsi="Times New Roman"/>
                <w:sz w:val="24"/>
                <w:szCs w:val="24"/>
                <w:lang w:val="lv-LV"/>
              </w:rPr>
              <w:t xml:space="preserve">pārsniedz 70 </w:t>
            </w:r>
            <w:proofErr w:type="spellStart"/>
            <w:r w:rsidRPr="00FD122A">
              <w:rPr>
                <w:rFonts w:ascii="Times New Roman" w:hAnsi="Times New Roman"/>
                <w:i/>
                <w:sz w:val="24"/>
                <w:szCs w:val="24"/>
                <w:lang w:val="lv-LV"/>
              </w:rPr>
              <w:t>euro</w:t>
            </w:r>
            <w:proofErr w:type="spellEnd"/>
            <w:r w:rsidRPr="00FD122A">
              <w:rPr>
                <w:rFonts w:ascii="Times New Roman" w:hAnsi="Times New Roman"/>
                <w:sz w:val="24"/>
                <w:szCs w:val="24"/>
                <w:lang w:val="lv-LV"/>
              </w:rPr>
              <w:t>, bet nepārsniedz piecus procentus no reklāmas kampaņas ietvaros reklamētās preces vērtības;</w:t>
            </w:r>
          </w:p>
          <w:p w:rsidR="00AF5F13" w:rsidRPr="00FD122A" w:rsidRDefault="00AF5F13" w:rsidP="00AF5F13">
            <w:pPr>
              <w:pStyle w:val="ListParagraph"/>
              <w:numPr>
                <w:ilvl w:val="0"/>
                <w:numId w:val="15"/>
              </w:numPr>
              <w:tabs>
                <w:tab w:val="left" w:pos="249"/>
              </w:tabs>
              <w:spacing w:after="0" w:line="240" w:lineRule="auto"/>
              <w:ind w:left="0" w:right="142" w:firstLine="0"/>
              <w:contextualSpacing w:val="0"/>
              <w:jc w:val="both"/>
              <w:rPr>
                <w:rFonts w:ascii="Times New Roman" w:hAnsi="Times New Roman"/>
                <w:sz w:val="24"/>
                <w:szCs w:val="24"/>
                <w:lang w:val="lv-LV"/>
              </w:rPr>
            </w:pPr>
            <w:r w:rsidRPr="00FD122A">
              <w:rPr>
                <w:rFonts w:ascii="Times New Roman" w:hAnsi="Times New Roman"/>
                <w:sz w:val="24"/>
                <w:szCs w:val="24"/>
                <w:lang w:val="lv-LV"/>
              </w:rPr>
              <w:t>komersanta paša izsniegta dāvanu karte, kura tiek piedāvāta komersanta rīkotā publiskā reklāmas kampaņā un izmantojama tikai komersanta tirdzniecības vai pakalpojumu sniegšanas vietās.</w:t>
            </w:r>
          </w:p>
          <w:p w:rsidR="00AF5F13" w:rsidRPr="00FD122A" w:rsidRDefault="00AF5F13" w:rsidP="00AF5F13">
            <w:pPr>
              <w:spacing w:after="0" w:line="240" w:lineRule="auto"/>
              <w:ind w:right="142" w:firstLine="685"/>
              <w:jc w:val="both"/>
              <w:rPr>
                <w:rFonts w:ascii="Times New Roman" w:hAnsi="Times New Roman"/>
                <w:sz w:val="24"/>
                <w:szCs w:val="24"/>
              </w:rPr>
            </w:pPr>
            <w:r w:rsidRPr="00FD122A">
              <w:rPr>
                <w:rFonts w:ascii="Times New Roman" w:hAnsi="Times New Roman"/>
                <w:sz w:val="24"/>
                <w:szCs w:val="24"/>
              </w:rPr>
              <w:t xml:space="preserve">Ņemot vērā, ka, vērtējot ekonomisko būtību, attiecīgie izdevumi veidojas kā atlaide iegādātajai pamata precei, kurai reklamētais priekšmets tiek pievienots, var uzskatīt ka fiziskā persona negūst ar </w:t>
            </w:r>
            <w:r w:rsidR="001C4310">
              <w:rPr>
                <w:rFonts w:ascii="Times New Roman" w:hAnsi="Times New Roman"/>
                <w:sz w:val="24"/>
                <w:szCs w:val="24"/>
              </w:rPr>
              <w:t>IIN</w:t>
            </w:r>
            <w:r w:rsidRPr="00FD122A">
              <w:rPr>
                <w:rFonts w:ascii="Times New Roman" w:hAnsi="Times New Roman"/>
                <w:sz w:val="24"/>
                <w:szCs w:val="24"/>
              </w:rPr>
              <w:t xml:space="preserve"> apliekamu ienākumu. Tāpat arī ienākums, kuru gūst kā laimestu publiski rīkotajos reklāmas pasākumos, ir salīdzinoši neliels un tam ir gadījuma raksturs attiecībā uz šī laimesta saņēmēju. Līdz ar to šāda veida ienākumam nebūtu piemērojams iedzīvotāju ienākuma nodoklis. </w:t>
            </w:r>
          </w:p>
          <w:p w:rsidR="00AF5F13" w:rsidRPr="00FD122A" w:rsidRDefault="00AF5F13" w:rsidP="00AF5F13">
            <w:pPr>
              <w:spacing w:after="0" w:line="240" w:lineRule="auto"/>
              <w:ind w:right="142" w:firstLine="685"/>
              <w:jc w:val="both"/>
              <w:rPr>
                <w:rFonts w:ascii="Times New Roman" w:hAnsi="Times New Roman"/>
                <w:sz w:val="24"/>
                <w:szCs w:val="24"/>
              </w:rPr>
            </w:pPr>
            <w:r w:rsidRPr="00FD122A">
              <w:rPr>
                <w:rFonts w:ascii="Times New Roman" w:hAnsi="Times New Roman"/>
                <w:sz w:val="24"/>
                <w:szCs w:val="24"/>
              </w:rPr>
              <w:t xml:space="preserve">Uzņēmumu ienākuma nodokļa likuma 8.panta sestā daļa nosaka, kas ir reprezentācijas izdevumi Uzņēmumu ienākuma nodokļa likuma izpratnē, un viens no reprezentācijas izdevumu veidiem ir mazvērtīgi priekšmeti, kuri satur komersanta zīmolu un tiek izplatīti, lai popularizētu uzņēmumu ienākuma nodokļa maksātāju. Ministru kabineta 2017.gada 14.novembra noteikumu Nr.677 “Uzņēmumu ienākuma nodokļa likuma piemērošanas noteikumi” 68.punkts nosaka, ka mazvērtīga priekšmeta vērtība nepārsniedz 20 </w:t>
            </w:r>
            <w:proofErr w:type="spellStart"/>
            <w:r w:rsidRPr="00FD122A">
              <w:rPr>
                <w:rFonts w:ascii="Times New Roman" w:hAnsi="Times New Roman"/>
                <w:i/>
                <w:sz w:val="24"/>
                <w:szCs w:val="24"/>
              </w:rPr>
              <w:t>euro</w:t>
            </w:r>
            <w:proofErr w:type="spellEnd"/>
            <w:r w:rsidRPr="00FD122A">
              <w:rPr>
                <w:rFonts w:ascii="Times New Roman" w:hAnsi="Times New Roman"/>
                <w:i/>
                <w:sz w:val="24"/>
                <w:szCs w:val="24"/>
              </w:rPr>
              <w:t xml:space="preserve">. </w:t>
            </w:r>
            <w:r w:rsidRPr="00FD122A">
              <w:rPr>
                <w:rFonts w:ascii="Times New Roman" w:hAnsi="Times New Roman"/>
                <w:sz w:val="24"/>
                <w:szCs w:val="24"/>
              </w:rPr>
              <w:t xml:space="preserve">Tā kā uzņēmumu ienākuma nodokļa maksātāja izsniegtā reprezentācijas mazvērtīgā priekšmeta, kuru saņem fiziskā persona, vērtība nedrīkst pārsniegt 20 </w:t>
            </w:r>
            <w:proofErr w:type="spellStart"/>
            <w:r w:rsidRPr="00FD122A">
              <w:rPr>
                <w:rFonts w:ascii="Times New Roman" w:hAnsi="Times New Roman"/>
                <w:i/>
                <w:sz w:val="24"/>
                <w:szCs w:val="24"/>
              </w:rPr>
              <w:t>euro</w:t>
            </w:r>
            <w:proofErr w:type="spellEnd"/>
            <w:r w:rsidRPr="00FD122A">
              <w:rPr>
                <w:rFonts w:ascii="Times New Roman" w:hAnsi="Times New Roman"/>
                <w:sz w:val="24"/>
                <w:szCs w:val="24"/>
              </w:rPr>
              <w:t xml:space="preserve"> atbilstoši Uzņēmumu ienākuma nodokļa likumam un tam pakārtotajiem normatīvajiem aktiem, tad var uzskatīt, ka fiziskā persona negūst ar </w:t>
            </w:r>
            <w:r w:rsidR="001C4310">
              <w:rPr>
                <w:rFonts w:ascii="Times New Roman" w:hAnsi="Times New Roman"/>
                <w:sz w:val="24"/>
                <w:szCs w:val="24"/>
              </w:rPr>
              <w:t>IIN</w:t>
            </w:r>
            <w:r w:rsidRPr="00FD122A">
              <w:rPr>
                <w:rFonts w:ascii="Times New Roman" w:hAnsi="Times New Roman"/>
                <w:sz w:val="24"/>
                <w:szCs w:val="24"/>
              </w:rPr>
              <w:t xml:space="preserve"> apliekamu ienākumu.</w:t>
            </w:r>
          </w:p>
          <w:p w:rsidR="00AF5F13" w:rsidRPr="00FD122A" w:rsidRDefault="00AF5F13" w:rsidP="00AF5F13">
            <w:pPr>
              <w:tabs>
                <w:tab w:val="left" w:pos="2127"/>
                <w:tab w:val="center" w:pos="4153"/>
                <w:tab w:val="left" w:pos="6096"/>
                <w:tab w:val="right" w:pos="8306"/>
              </w:tabs>
              <w:spacing w:after="0" w:line="240" w:lineRule="auto"/>
              <w:ind w:right="140" w:firstLine="680"/>
              <w:jc w:val="both"/>
              <w:rPr>
                <w:rFonts w:ascii="Times New Roman" w:hAnsi="Times New Roman"/>
                <w:sz w:val="24"/>
                <w:szCs w:val="24"/>
              </w:rPr>
            </w:pPr>
            <w:r w:rsidRPr="00FD122A">
              <w:rPr>
                <w:rFonts w:ascii="Times New Roman" w:hAnsi="Times New Roman"/>
                <w:sz w:val="24"/>
                <w:szCs w:val="24"/>
              </w:rPr>
              <w:t>Lai novērstu dažādu interpretāciju un nodrošinātu vienotu iedzīvotāju un uzņēmumu ienākuma nodokļa pieej</w:t>
            </w:r>
            <w:r w:rsidR="00A46908">
              <w:rPr>
                <w:rFonts w:ascii="Times New Roman" w:hAnsi="Times New Roman"/>
                <w:sz w:val="24"/>
                <w:szCs w:val="24"/>
              </w:rPr>
              <w:t>u</w:t>
            </w:r>
            <w:r w:rsidRPr="00FD122A">
              <w:rPr>
                <w:rFonts w:ascii="Times New Roman" w:hAnsi="Times New Roman"/>
                <w:sz w:val="24"/>
                <w:szCs w:val="24"/>
              </w:rPr>
              <w:t xml:space="preserve"> konkrētiem izdevumu/ienākuma veidiem, likumprojekts paredz papildināt ar </w:t>
            </w:r>
            <w:r w:rsidR="001C4310">
              <w:rPr>
                <w:rFonts w:ascii="Times New Roman" w:hAnsi="Times New Roman"/>
                <w:sz w:val="24"/>
                <w:szCs w:val="24"/>
              </w:rPr>
              <w:t>IIN</w:t>
            </w:r>
            <w:r w:rsidRPr="00FD122A">
              <w:rPr>
                <w:rFonts w:ascii="Times New Roman" w:hAnsi="Times New Roman"/>
                <w:sz w:val="24"/>
                <w:szCs w:val="24"/>
              </w:rPr>
              <w:t xml:space="preserve"> neapliekamo ienākumu veidu uzskaitījumu ar šādiem neapliekamo ienākumu veidiem:</w:t>
            </w:r>
          </w:p>
          <w:p w:rsidR="00AF5F13" w:rsidRPr="00FD122A" w:rsidRDefault="00AF5F13" w:rsidP="00AF5F13">
            <w:pPr>
              <w:pStyle w:val="ListParagraph"/>
              <w:numPr>
                <w:ilvl w:val="0"/>
                <w:numId w:val="16"/>
              </w:numPr>
              <w:tabs>
                <w:tab w:val="left" w:pos="533"/>
                <w:tab w:val="left" w:pos="2127"/>
                <w:tab w:val="center" w:pos="4153"/>
                <w:tab w:val="left" w:pos="6096"/>
                <w:tab w:val="right" w:pos="8306"/>
              </w:tabs>
              <w:spacing w:after="0" w:line="240" w:lineRule="auto"/>
              <w:ind w:left="0" w:right="142" w:firstLine="357"/>
              <w:jc w:val="both"/>
              <w:rPr>
                <w:rFonts w:ascii="Times New Roman" w:hAnsi="Times New Roman"/>
                <w:sz w:val="24"/>
                <w:szCs w:val="24"/>
                <w:lang w:val="lv-LV"/>
              </w:rPr>
            </w:pPr>
            <w:r w:rsidRPr="00FD122A">
              <w:rPr>
                <w:rFonts w:ascii="Times New Roman" w:hAnsi="Times New Roman"/>
                <w:sz w:val="24"/>
                <w:szCs w:val="24"/>
                <w:lang w:val="lv-LV"/>
              </w:rPr>
              <w:lastRenderedPageBreak/>
              <w:t>publiskas reklāmas kampaņas ietvaros saņemtās dāvanas, kuras atbilstoši Uzņēmumu ienākuma nodokļa likuma 8.panta septītās daļas 2. un 3.punktā noteiktajam ir uzskatāmas par dāvanu sniedzēja reklāmas izdevumiem;</w:t>
            </w:r>
          </w:p>
          <w:p w:rsidR="00AF5F13" w:rsidRPr="00FD122A" w:rsidRDefault="00AF5F13" w:rsidP="00AF5F13">
            <w:pPr>
              <w:pStyle w:val="ListParagraph"/>
              <w:numPr>
                <w:ilvl w:val="0"/>
                <w:numId w:val="16"/>
              </w:numPr>
              <w:tabs>
                <w:tab w:val="left" w:pos="533"/>
                <w:tab w:val="left" w:pos="2127"/>
                <w:tab w:val="center" w:pos="4153"/>
                <w:tab w:val="left" w:pos="6096"/>
                <w:tab w:val="right" w:pos="8306"/>
              </w:tabs>
              <w:spacing w:after="0" w:line="240" w:lineRule="auto"/>
              <w:ind w:left="0" w:right="142" w:firstLine="357"/>
              <w:jc w:val="both"/>
              <w:rPr>
                <w:rFonts w:ascii="Times New Roman" w:hAnsi="Times New Roman"/>
                <w:sz w:val="24"/>
                <w:szCs w:val="24"/>
                <w:lang w:val="lv-LV"/>
              </w:rPr>
            </w:pPr>
            <w:r w:rsidRPr="00FD122A">
              <w:rPr>
                <w:rFonts w:ascii="Times New Roman" w:hAnsi="Times New Roman"/>
                <w:sz w:val="24"/>
                <w:szCs w:val="24"/>
                <w:lang w:val="lv-LV"/>
              </w:rPr>
              <w:t xml:space="preserve">izsniegtie reprezentācijas mazvērtīgie priekšmeti, kuru vērtība nepārsniedz 20 </w:t>
            </w:r>
            <w:proofErr w:type="spellStart"/>
            <w:r w:rsidRPr="00FD122A">
              <w:rPr>
                <w:rFonts w:ascii="Times New Roman" w:hAnsi="Times New Roman"/>
                <w:i/>
                <w:sz w:val="24"/>
                <w:szCs w:val="24"/>
                <w:lang w:val="lv-LV"/>
              </w:rPr>
              <w:t>euro</w:t>
            </w:r>
            <w:proofErr w:type="spellEnd"/>
            <w:r w:rsidRPr="00FD122A">
              <w:rPr>
                <w:rFonts w:ascii="Times New Roman" w:hAnsi="Times New Roman"/>
                <w:sz w:val="24"/>
                <w:szCs w:val="24"/>
                <w:lang w:val="lv-LV"/>
              </w:rPr>
              <w:t>.</w:t>
            </w:r>
          </w:p>
          <w:p w:rsidR="00AF5F13" w:rsidRDefault="00AF5F13" w:rsidP="007A29C9">
            <w:pPr>
              <w:jc w:val="both"/>
              <w:rPr>
                <w:rFonts w:ascii="Times New Roman" w:hAnsi="Times New Roman"/>
                <w:sz w:val="24"/>
                <w:szCs w:val="24"/>
              </w:rPr>
            </w:pPr>
          </w:p>
          <w:p w:rsidR="00591583" w:rsidRPr="00591583" w:rsidRDefault="00591583" w:rsidP="00591583">
            <w:pPr>
              <w:jc w:val="both"/>
              <w:rPr>
                <w:rFonts w:ascii="Times New Roman" w:hAnsi="Times New Roman"/>
                <w:i/>
                <w:sz w:val="24"/>
                <w:szCs w:val="24"/>
                <w:u w:val="single"/>
              </w:rPr>
            </w:pPr>
            <w:r w:rsidRPr="00591583">
              <w:rPr>
                <w:rFonts w:ascii="Times New Roman" w:hAnsi="Times New Roman"/>
                <w:i/>
                <w:sz w:val="24"/>
                <w:szCs w:val="24"/>
                <w:u w:val="single"/>
              </w:rPr>
              <w:t>Likuma 9.panta pirmās daļas papildinājums ar 46.punktu</w:t>
            </w:r>
          </w:p>
          <w:p w:rsidR="00591583" w:rsidRPr="00591583" w:rsidRDefault="00591583" w:rsidP="009B2F8E">
            <w:pPr>
              <w:spacing w:after="0"/>
              <w:ind w:firstLine="533"/>
              <w:jc w:val="both"/>
              <w:rPr>
                <w:rFonts w:ascii="Times New Roman" w:hAnsi="Times New Roman"/>
                <w:sz w:val="24"/>
                <w:szCs w:val="24"/>
              </w:rPr>
            </w:pPr>
            <w:r w:rsidRPr="00591583">
              <w:rPr>
                <w:rFonts w:ascii="Times New Roman" w:hAnsi="Times New Roman"/>
                <w:sz w:val="24"/>
                <w:szCs w:val="24"/>
              </w:rPr>
              <w:t xml:space="preserve">Pabalsta piešķiršana trīnīšu piedzimšanas gadījumā nav noteikta ar normatīvajiem aktiem, bet gan balstās uz iepriekšējo praksi un labo gribu. Pabalsts tiek piešķirts ar Ministru kabineta rīkojumu, kuru izstrādā Labklājības ministrija. Rīkojuma izpildi un pabalsta izmaksu ģimenei sakarā ar trīnīšu piedzimšanu nodrošina Labklājības ministrija. </w:t>
            </w:r>
          </w:p>
          <w:p w:rsidR="00591583" w:rsidRPr="00591583" w:rsidRDefault="00591583" w:rsidP="009B2F8E">
            <w:pPr>
              <w:spacing w:after="0"/>
              <w:ind w:firstLine="533"/>
              <w:jc w:val="both"/>
              <w:rPr>
                <w:rFonts w:ascii="Times New Roman" w:hAnsi="Times New Roman"/>
                <w:sz w:val="24"/>
                <w:szCs w:val="24"/>
              </w:rPr>
            </w:pPr>
            <w:r w:rsidRPr="00591583">
              <w:rPr>
                <w:rFonts w:ascii="Times New Roman" w:hAnsi="Times New Roman"/>
                <w:sz w:val="24"/>
                <w:szCs w:val="24"/>
              </w:rPr>
              <w:t xml:space="preserve">Ņemot vērā, ka trīnīšu piedzimšanas pabalsts nav normatīvajos aktos noteikts no budžeta izmaksājams (paredzēts budžeta apropriācijā) pabalsts, tas ir apliekams ar </w:t>
            </w:r>
            <w:r w:rsidR="001C4310">
              <w:rPr>
                <w:rFonts w:ascii="Times New Roman" w:hAnsi="Times New Roman"/>
                <w:sz w:val="24"/>
                <w:szCs w:val="24"/>
              </w:rPr>
              <w:t>IIN</w:t>
            </w:r>
            <w:r w:rsidRPr="00591583">
              <w:rPr>
                <w:rFonts w:ascii="Times New Roman" w:hAnsi="Times New Roman"/>
                <w:sz w:val="24"/>
                <w:szCs w:val="24"/>
              </w:rPr>
              <w:t xml:space="preserve">. Pabalstam sakarā ar trīnīšu piedzimšanu ir piemērojama iedzīvotāju ienākuma nodokļa likme 23 % apmērā. </w:t>
            </w:r>
          </w:p>
          <w:p w:rsidR="00591583" w:rsidRPr="00591583" w:rsidRDefault="00591583" w:rsidP="00591583">
            <w:pPr>
              <w:spacing w:after="0"/>
              <w:jc w:val="both"/>
              <w:rPr>
                <w:rFonts w:ascii="Times New Roman" w:hAnsi="Times New Roman"/>
                <w:sz w:val="24"/>
                <w:szCs w:val="24"/>
              </w:rPr>
            </w:pPr>
            <w:r w:rsidRPr="00591583">
              <w:rPr>
                <w:rFonts w:ascii="Times New Roman" w:hAnsi="Times New Roman"/>
                <w:sz w:val="24"/>
                <w:szCs w:val="24"/>
              </w:rPr>
              <w:t xml:space="preserve">Tādējādi vienreizējā valsts sociālā pabalsta trīnīšu piedzimšanas gadījumā izmaksai Ministru kabineta rīkojumā no valsts budžeta programmas 02.00.00 „Līdzekļi neparedzētiem gadījumiem” Labklājības ministrijai tiek piešķirti 11 089 </w:t>
            </w:r>
            <w:proofErr w:type="spellStart"/>
            <w:r w:rsidRPr="00591583">
              <w:rPr>
                <w:rFonts w:ascii="Times New Roman" w:hAnsi="Times New Roman"/>
                <w:i/>
                <w:sz w:val="24"/>
                <w:szCs w:val="24"/>
              </w:rPr>
              <w:t>euro</w:t>
            </w:r>
            <w:proofErr w:type="spellEnd"/>
            <w:r w:rsidRPr="00591583">
              <w:rPr>
                <w:rFonts w:ascii="Times New Roman" w:hAnsi="Times New Roman"/>
                <w:sz w:val="24"/>
                <w:szCs w:val="24"/>
              </w:rPr>
              <w:t xml:space="preserve"> (ieskaitot nodokļus), tai skaitā 8 538 </w:t>
            </w:r>
            <w:proofErr w:type="spellStart"/>
            <w:r w:rsidRPr="00591583">
              <w:rPr>
                <w:rFonts w:ascii="Times New Roman" w:hAnsi="Times New Roman"/>
                <w:i/>
                <w:sz w:val="24"/>
                <w:szCs w:val="24"/>
              </w:rPr>
              <w:t>euro</w:t>
            </w:r>
            <w:proofErr w:type="spellEnd"/>
            <w:r w:rsidRPr="00591583">
              <w:rPr>
                <w:rFonts w:ascii="Times New Roman" w:hAnsi="Times New Roman"/>
                <w:sz w:val="24"/>
                <w:szCs w:val="24"/>
              </w:rPr>
              <w:t xml:space="preserve"> vienreizējā sociālā pabalsta izmaksai un 2 551 </w:t>
            </w:r>
            <w:proofErr w:type="spellStart"/>
            <w:r w:rsidRPr="00591583">
              <w:rPr>
                <w:rFonts w:ascii="Times New Roman" w:hAnsi="Times New Roman"/>
                <w:i/>
                <w:sz w:val="24"/>
                <w:szCs w:val="24"/>
              </w:rPr>
              <w:t>euro</w:t>
            </w:r>
            <w:proofErr w:type="spellEnd"/>
            <w:r w:rsidRPr="00591583">
              <w:rPr>
                <w:rFonts w:ascii="Times New Roman" w:hAnsi="Times New Roman"/>
                <w:sz w:val="24"/>
                <w:szCs w:val="24"/>
              </w:rPr>
              <w:t xml:space="preserve"> </w:t>
            </w:r>
            <w:r w:rsidR="001C4310">
              <w:rPr>
                <w:rFonts w:ascii="Times New Roman" w:hAnsi="Times New Roman"/>
                <w:sz w:val="24"/>
                <w:szCs w:val="24"/>
              </w:rPr>
              <w:t>IIN</w:t>
            </w:r>
            <w:r w:rsidRPr="00591583">
              <w:rPr>
                <w:rFonts w:ascii="Times New Roman" w:hAnsi="Times New Roman"/>
                <w:sz w:val="24"/>
                <w:szCs w:val="24"/>
              </w:rPr>
              <w:t xml:space="preserve"> samaksai.</w:t>
            </w:r>
          </w:p>
          <w:p w:rsidR="00591583" w:rsidRPr="00591583" w:rsidRDefault="00591583" w:rsidP="009B2F8E">
            <w:pPr>
              <w:spacing w:after="0"/>
              <w:ind w:firstLine="533"/>
              <w:jc w:val="both"/>
              <w:rPr>
                <w:rFonts w:ascii="Times New Roman" w:hAnsi="Times New Roman"/>
                <w:sz w:val="24"/>
                <w:szCs w:val="24"/>
              </w:rPr>
            </w:pPr>
            <w:r w:rsidRPr="00591583">
              <w:rPr>
                <w:rFonts w:ascii="Times New Roman" w:hAnsi="Times New Roman"/>
                <w:sz w:val="24"/>
                <w:szCs w:val="24"/>
              </w:rPr>
              <w:t xml:space="preserve">Taksācijas gadam beidzoties, nodokļa maksātājs rezumējošā kārtībā, iesniedzot gada ienākumu deklarāciju, taksācijas gada apliekamajam ienākumiem piemēro </w:t>
            </w:r>
            <w:r w:rsidR="001C4310">
              <w:rPr>
                <w:rFonts w:ascii="Times New Roman" w:hAnsi="Times New Roman"/>
                <w:sz w:val="24"/>
                <w:szCs w:val="24"/>
              </w:rPr>
              <w:t>L</w:t>
            </w:r>
            <w:r w:rsidRPr="00591583">
              <w:rPr>
                <w:rFonts w:ascii="Times New Roman" w:hAnsi="Times New Roman"/>
                <w:sz w:val="24"/>
                <w:szCs w:val="24"/>
              </w:rPr>
              <w:t xml:space="preserve">ikuma 15. panta otrajā daļā noteikto progresīvo </w:t>
            </w:r>
            <w:r w:rsidR="001C4310">
              <w:rPr>
                <w:rFonts w:ascii="Times New Roman" w:hAnsi="Times New Roman"/>
                <w:sz w:val="24"/>
                <w:szCs w:val="24"/>
              </w:rPr>
              <w:t>IIN</w:t>
            </w:r>
            <w:r w:rsidRPr="00591583">
              <w:rPr>
                <w:rFonts w:ascii="Times New Roman" w:hAnsi="Times New Roman"/>
                <w:sz w:val="24"/>
                <w:szCs w:val="24"/>
              </w:rPr>
              <w:t xml:space="preserve"> likmi, precizē taksācijas gada laikā gūtos ienākumus un aprēķināto </w:t>
            </w:r>
            <w:r w:rsidR="001C4310">
              <w:rPr>
                <w:rFonts w:ascii="Times New Roman" w:hAnsi="Times New Roman"/>
                <w:sz w:val="24"/>
                <w:szCs w:val="24"/>
              </w:rPr>
              <w:t>IIN</w:t>
            </w:r>
            <w:r w:rsidRPr="00591583">
              <w:rPr>
                <w:rFonts w:ascii="Times New Roman" w:hAnsi="Times New Roman"/>
                <w:sz w:val="24"/>
                <w:szCs w:val="24"/>
              </w:rPr>
              <w:t xml:space="preserve"> un attiecīgi piemaksā iztrūkstošo nodokļa summu vai saņem atpakaļ izveidojošos nodokļa pārmaksu.</w:t>
            </w:r>
          </w:p>
          <w:p w:rsidR="00591583" w:rsidRPr="00591583" w:rsidRDefault="00591583" w:rsidP="009B2F8E">
            <w:pPr>
              <w:spacing w:after="0"/>
              <w:ind w:firstLine="533"/>
              <w:jc w:val="both"/>
              <w:rPr>
                <w:rFonts w:ascii="Times New Roman" w:hAnsi="Times New Roman"/>
                <w:sz w:val="24"/>
                <w:szCs w:val="24"/>
              </w:rPr>
            </w:pPr>
            <w:r w:rsidRPr="00591583">
              <w:rPr>
                <w:rFonts w:ascii="Times New Roman" w:hAnsi="Times New Roman"/>
                <w:sz w:val="24"/>
                <w:szCs w:val="24"/>
              </w:rPr>
              <w:t xml:space="preserve">Ņemot vērā, ka esošā kārtība ir visai komplicēta sakarā ar progresīvās </w:t>
            </w:r>
            <w:r w:rsidR="001C4310">
              <w:rPr>
                <w:rFonts w:ascii="Times New Roman" w:hAnsi="Times New Roman"/>
                <w:sz w:val="24"/>
                <w:szCs w:val="24"/>
              </w:rPr>
              <w:t>IIN</w:t>
            </w:r>
            <w:r w:rsidRPr="00591583">
              <w:rPr>
                <w:rFonts w:ascii="Times New Roman" w:hAnsi="Times New Roman"/>
                <w:sz w:val="24"/>
                <w:szCs w:val="24"/>
              </w:rPr>
              <w:t xml:space="preserve"> likmes ieviešanu no 2018.gada, kā arī tā ir saistīta ar liekām darbībām </w:t>
            </w:r>
            <w:r w:rsidR="001C4310">
              <w:rPr>
                <w:rFonts w:ascii="Times New Roman" w:hAnsi="Times New Roman"/>
                <w:sz w:val="24"/>
                <w:szCs w:val="24"/>
              </w:rPr>
              <w:t>IIN</w:t>
            </w:r>
            <w:r w:rsidR="001C4310" w:rsidRPr="00591583">
              <w:rPr>
                <w:rFonts w:ascii="Times New Roman" w:hAnsi="Times New Roman"/>
                <w:sz w:val="24"/>
                <w:szCs w:val="24"/>
              </w:rPr>
              <w:t xml:space="preserve"> </w:t>
            </w:r>
            <w:r w:rsidRPr="00591583">
              <w:rPr>
                <w:rFonts w:ascii="Times New Roman" w:hAnsi="Times New Roman"/>
                <w:sz w:val="24"/>
                <w:szCs w:val="24"/>
              </w:rPr>
              <w:t xml:space="preserve">nomaksai, pārskaitot finansējumu no viena valsts budžeta konta uz citu, likumprojekts paredz, ka gada apliekamajā ienākumā netiek ietverts un ar </w:t>
            </w:r>
            <w:r w:rsidR="001C4310">
              <w:rPr>
                <w:rFonts w:ascii="Times New Roman" w:hAnsi="Times New Roman"/>
                <w:sz w:val="24"/>
                <w:szCs w:val="24"/>
              </w:rPr>
              <w:t>IIN</w:t>
            </w:r>
            <w:r w:rsidR="001C4310" w:rsidRPr="00591583">
              <w:rPr>
                <w:rFonts w:ascii="Times New Roman" w:hAnsi="Times New Roman"/>
                <w:sz w:val="24"/>
                <w:szCs w:val="24"/>
              </w:rPr>
              <w:t xml:space="preserve"> </w:t>
            </w:r>
            <w:r w:rsidRPr="00591583">
              <w:rPr>
                <w:rFonts w:ascii="Times New Roman" w:hAnsi="Times New Roman"/>
                <w:sz w:val="24"/>
                <w:szCs w:val="24"/>
              </w:rPr>
              <w:t xml:space="preserve">netiek aplikts no valsts budžeta izmaksājams pabalsts par </w:t>
            </w:r>
            <w:r w:rsidR="00DA52F0" w:rsidRPr="002D0FA8">
              <w:rPr>
                <w:rFonts w:ascii="Times New Roman" w:hAnsi="Times New Roman"/>
                <w:sz w:val="24"/>
                <w:szCs w:val="24"/>
              </w:rPr>
              <w:lastRenderedPageBreak/>
              <w:t>vienās dzemdībās dzimušu</w:t>
            </w:r>
            <w:r w:rsidR="00DA52F0" w:rsidRPr="00DA52F0">
              <w:rPr>
                <w:rFonts w:ascii="Times New Roman" w:hAnsi="Times New Roman"/>
                <w:sz w:val="24"/>
                <w:szCs w:val="24"/>
              </w:rPr>
              <w:t xml:space="preserve"> </w:t>
            </w:r>
            <w:r w:rsidRPr="00591583">
              <w:rPr>
                <w:rFonts w:ascii="Times New Roman" w:hAnsi="Times New Roman"/>
                <w:sz w:val="24"/>
                <w:szCs w:val="24"/>
              </w:rPr>
              <w:t>trīs un vairāk bērnu piedzimšanu.</w:t>
            </w:r>
          </w:p>
          <w:p w:rsidR="00591583" w:rsidRPr="00FD122A" w:rsidRDefault="00591583" w:rsidP="007A29C9">
            <w:pPr>
              <w:jc w:val="both"/>
              <w:rPr>
                <w:rFonts w:ascii="Times New Roman" w:hAnsi="Times New Roman"/>
                <w:sz w:val="24"/>
                <w:szCs w:val="24"/>
              </w:rPr>
            </w:pPr>
          </w:p>
          <w:p w:rsidR="00206DE0" w:rsidRPr="00296395" w:rsidRDefault="00206DE0" w:rsidP="00296395">
            <w:pPr>
              <w:spacing w:after="0"/>
              <w:jc w:val="both"/>
              <w:rPr>
                <w:rFonts w:ascii="Times New Roman" w:hAnsi="Times New Roman"/>
                <w:i/>
                <w:sz w:val="24"/>
                <w:szCs w:val="24"/>
                <w:u w:val="single"/>
              </w:rPr>
            </w:pPr>
            <w:r w:rsidRPr="00FD122A">
              <w:rPr>
                <w:rFonts w:ascii="Times New Roman" w:hAnsi="Times New Roman"/>
                <w:i/>
                <w:sz w:val="24"/>
                <w:szCs w:val="24"/>
                <w:u w:val="single"/>
              </w:rPr>
              <w:t>Grozījums likuma 10.panta 1.</w:t>
            </w:r>
            <w:r w:rsidRPr="00FD122A">
              <w:rPr>
                <w:rFonts w:ascii="Times New Roman" w:hAnsi="Times New Roman"/>
                <w:i/>
                <w:sz w:val="24"/>
                <w:szCs w:val="24"/>
                <w:u w:val="single"/>
                <w:vertAlign w:val="superscript"/>
              </w:rPr>
              <w:t>4</w:t>
            </w:r>
            <w:r w:rsidRPr="00FD122A">
              <w:rPr>
                <w:rFonts w:ascii="Times New Roman" w:hAnsi="Times New Roman"/>
                <w:i/>
                <w:sz w:val="24"/>
                <w:szCs w:val="24"/>
                <w:u w:val="single"/>
              </w:rPr>
              <w:t xml:space="preserve"> daļā</w:t>
            </w:r>
            <w:r w:rsidR="00296395">
              <w:rPr>
                <w:rFonts w:ascii="Times New Roman" w:hAnsi="Times New Roman"/>
                <w:i/>
                <w:sz w:val="24"/>
                <w:szCs w:val="24"/>
                <w:u w:val="single"/>
              </w:rPr>
              <w:t xml:space="preserve"> un 14.panta 1.</w:t>
            </w:r>
            <w:r w:rsidR="00296395" w:rsidRPr="00296395">
              <w:rPr>
                <w:rFonts w:ascii="Times New Roman" w:hAnsi="Times New Roman"/>
                <w:i/>
                <w:sz w:val="24"/>
                <w:szCs w:val="24"/>
                <w:u w:val="single"/>
                <w:vertAlign w:val="superscript"/>
              </w:rPr>
              <w:t>1</w:t>
            </w:r>
            <w:r w:rsidR="00296395">
              <w:rPr>
                <w:rFonts w:ascii="Times New Roman" w:hAnsi="Times New Roman"/>
                <w:i/>
                <w:sz w:val="24"/>
                <w:szCs w:val="24"/>
                <w:u w:val="single"/>
              </w:rPr>
              <w:t xml:space="preserve"> daļā.</w:t>
            </w:r>
          </w:p>
          <w:p w:rsidR="00206DE0" w:rsidRPr="00FD122A" w:rsidRDefault="00206DE0" w:rsidP="00206DE0">
            <w:pPr>
              <w:spacing w:after="0"/>
              <w:rPr>
                <w:rFonts w:ascii="Times New Roman" w:hAnsi="Times New Roman"/>
                <w:i/>
                <w:sz w:val="24"/>
                <w:szCs w:val="24"/>
                <w:u w:val="single"/>
              </w:rPr>
            </w:pPr>
          </w:p>
          <w:p w:rsidR="00206DE0" w:rsidRPr="00FD122A" w:rsidRDefault="00206DE0" w:rsidP="00640A6C">
            <w:pPr>
              <w:pStyle w:val="Heading3"/>
              <w:shd w:val="clear" w:color="auto" w:fill="FFFFFF"/>
              <w:spacing w:before="0" w:beforeAutospacing="0" w:after="0" w:afterAutospacing="0"/>
              <w:ind w:firstLine="391"/>
              <w:jc w:val="both"/>
              <w:rPr>
                <w:sz w:val="24"/>
                <w:szCs w:val="24"/>
              </w:rPr>
            </w:pPr>
            <w:r w:rsidRPr="00FD122A">
              <w:rPr>
                <w:b w:val="0"/>
                <w:sz w:val="24"/>
                <w:szCs w:val="24"/>
              </w:rPr>
              <w:t>Ar Ministru kabineta 2017.gada 24.maija rīkojuma Nr.245 “Par Valsts nodokļu politikas pamatnostādnēm 2018.-2021. gadam” apstiprinātajās Valsts nodokļu politikas pamatnostādnēs 2018.-2021. gadam ietvertais 1.1.4.uzdevums.</w:t>
            </w:r>
          </w:p>
          <w:p w:rsidR="00202F55" w:rsidRPr="00FD122A" w:rsidRDefault="00206DE0" w:rsidP="00640A6C">
            <w:pPr>
              <w:tabs>
                <w:tab w:val="left" w:pos="4940"/>
              </w:tabs>
              <w:spacing w:after="0" w:line="240" w:lineRule="auto"/>
              <w:ind w:firstLine="391"/>
              <w:jc w:val="both"/>
              <w:rPr>
                <w:rFonts w:ascii="Times New Roman" w:hAnsi="Times New Roman"/>
                <w:sz w:val="24"/>
                <w:szCs w:val="24"/>
              </w:rPr>
            </w:pPr>
            <w:r w:rsidRPr="00FD122A">
              <w:rPr>
                <w:rFonts w:ascii="Times New Roman" w:hAnsi="Times New Roman"/>
                <w:sz w:val="24"/>
                <w:szCs w:val="24"/>
              </w:rPr>
              <w:t xml:space="preserve">Pašreiz </w:t>
            </w:r>
            <w:r w:rsidR="001C4310">
              <w:rPr>
                <w:rFonts w:ascii="Times New Roman" w:hAnsi="Times New Roman"/>
                <w:sz w:val="24"/>
                <w:szCs w:val="24"/>
              </w:rPr>
              <w:t>L</w:t>
            </w:r>
            <w:r w:rsidRPr="00FD122A">
              <w:rPr>
                <w:rFonts w:ascii="Times New Roman" w:hAnsi="Times New Roman"/>
                <w:sz w:val="24"/>
                <w:szCs w:val="24"/>
              </w:rPr>
              <w:t>ikums paredz, ka maksātājs savos attaisnotajos izdevumos var iekļaut arī izglītības un ārstniecības izdevumus par ģimenes locekļiem, respektīvi, laulāto, vecākiem, vecvecākiem, bērniem un mazbērniem, neatkarīgi no tā, vai viņi ir maksātāja apgādībā. Likumprojekts paredz, ka maksātājs savos attaisnotajos izdevumos var iekļaut arī ārstniecības un izglī</w:t>
            </w:r>
            <w:r w:rsidR="00C076C4" w:rsidRPr="00FD122A">
              <w:rPr>
                <w:rFonts w:ascii="Times New Roman" w:hAnsi="Times New Roman"/>
                <w:sz w:val="24"/>
                <w:szCs w:val="24"/>
              </w:rPr>
              <w:t xml:space="preserve">tības izdevumus par </w:t>
            </w:r>
            <w:r w:rsidR="000C15F5" w:rsidRPr="00FD122A">
              <w:rPr>
                <w:rFonts w:ascii="Times New Roman" w:hAnsi="Times New Roman"/>
                <w:sz w:val="24"/>
                <w:szCs w:val="24"/>
              </w:rPr>
              <w:t xml:space="preserve">brāli vai māsu </w:t>
            </w:r>
            <w:r w:rsidR="000C15F5">
              <w:rPr>
                <w:rFonts w:ascii="Times New Roman" w:hAnsi="Times New Roman"/>
                <w:sz w:val="24"/>
                <w:szCs w:val="24"/>
              </w:rPr>
              <w:t xml:space="preserve">– </w:t>
            </w:r>
            <w:r w:rsidR="00C076C4" w:rsidRPr="00FD122A">
              <w:rPr>
                <w:rFonts w:ascii="Times New Roman" w:hAnsi="Times New Roman"/>
                <w:sz w:val="24"/>
                <w:szCs w:val="24"/>
              </w:rPr>
              <w:t>personu ar 1. vai 2</w:t>
            </w:r>
            <w:r w:rsidR="000C15F5">
              <w:rPr>
                <w:rFonts w:ascii="Times New Roman" w:hAnsi="Times New Roman"/>
                <w:sz w:val="24"/>
                <w:szCs w:val="24"/>
              </w:rPr>
              <w:t>. grupas invaliditāti</w:t>
            </w:r>
            <w:r w:rsidR="00AF5F13" w:rsidRPr="00FD122A">
              <w:rPr>
                <w:rFonts w:ascii="Times New Roman" w:hAnsi="Times New Roman"/>
                <w:sz w:val="24"/>
                <w:szCs w:val="24"/>
              </w:rPr>
              <w:t>.</w:t>
            </w:r>
            <w:r w:rsidRPr="00FD122A">
              <w:rPr>
                <w:rFonts w:ascii="Times New Roman" w:hAnsi="Times New Roman"/>
                <w:sz w:val="24"/>
                <w:szCs w:val="24"/>
              </w:rPr>
              <w:t xml:space="preserve"> Šādi grozījumi</w:t>
            </w:r>
            <w:r w:rsidR="00C076C4" w:rsidRPr="00FD122A">
              <w:rPr>
                <w:rFonts w:ascii="Times New Roman" w:hAnsi="Times New Roman"/>
                <w:sz w:val="24"/>
                <w:szCs w:val="24"/>
              </w:rPr>
              <w:t xml:space="preserve"> veikti, jo tad, ja persona ar 1. vai 2</w:t>
            </w:r>
            <w:r w:rsidRPr="00FD122A">
              <w:rPr>
                <w:rFonts w:ascii="Times New Roman" w:hAnsi="Times New Roman"/>
                <w:sz w:val="24"/>
                <w:szCs w:val="24"/>
              </w:rPr>
              <w:t>. grupas invaliditāti pati negūst ar nodokli apliekamus ienākumus</w:t>
            </w:r>
            <w:r w:rsidR="00AF5F13" w:rsidRPr="00FD122A">
              <w:rPr>
                <w:rFonts w:ascii="Times New Roman" w:hAnsi="Times New Roman"/>
                <w:sz w:val="24"/>
                <w:szCs w:val="24"/>
              </w:rPr>
              <w:t xml:space="preserve"> </w:t>
            </w:r>
            <w:r w:rsidRPr="00FD122A">
              <w:rPr>
                <w:rFonts w:ascii="Times New Roman" w:hAnsi="Times New Roman"/>
                <w:sz w:val="24"/>
                <w:szCs w:val="24"/>
              </w:rPr>
              <w:t>vai nenodibina ģimeni, šai personai mūža otrajā pusē bieži vienīgi</w:t>
            </w:r>
            <w:r w:rsidR="00FA47B1" w:rsidRPr="00FD122A">
              <w:rPr>
                <w:rFonts w:ascii="Times New Roman" w:hAnsi="Times New Roman"/>
                <w:sz w:val="24"/>
                <w:szCs w:val="24"/>
              </w:rPr>
              <w:t>e tuvinieki ir brāļi vai māsas</w:t>
            </w:r>
            <w:r w:rsidR="00AF5F13" w:rsidRPr="00FD122A">
              <w:rPr>
                <w:rFonts w:ascii="Times New Roman" w:hAnsi="Times New Roman"/>
                <w:sz w:val="24"/>
                <w:szCs w:val="24"/>
              </w:rPr>
              <w:t>, kuri var palīdzēt segt nepieciešamos ārstniecības izdevumus</w:t>
            </w:r>
            <w:r w:rsidR="00FA47B1" w:rsidRPr="00FD122A">
              <w:rPr>
                <w:rFonts w:ascii="Times New Roman" w:hAnsi="Times New Roman"/>
                <w:sz w:val="24"/>
                <w:szCs w:val="24"/>
              </w:rPr>
              <w:t>.</w:t>
            </w:r>
          </w:p>
          <w:p w:rsidR="00202F55" w:rsidRPr="00FD122A" w:rsidRDefault="00202F55" w:rsidP="00202F55">
            <w:pPr>
              <w:tabs>
                <w:tab w:val="left" w:pos="4940"/>
              </w:tabs>
              <w:spacing w:after="0" w:line="240" w:lineRule="auto"/>
              <w:jc w:val="both"/>
              <w:rPr>
                <w:rFonts w:ascii="Times New Roman" w:hAnsi="Times New Roman"/>
                <w:sz w:val="24"/>
                <w:szCs w:val="24"/>
              </w:rPr>
            </w:pPr>
          </w:p>
          <w:p w:rsidR="00202F55" w:rsidRDefault="00202F55" w:rsidP="00202F55">
            <w:pPr>
              <w:tabs>
                <w:tab w:val="left" w:pos="2127"/>
                <w:tab w:val="center" w:pos="4153"/>
                <w:tab w:val="left" w:pos="6096"/>
                <w:tab w:val="right" w:pos="8306"/>
              </w:tabs>
              <w:spacing w:after="0" w:line="240" w:lineRule="auto"/>
              <w:ind w:right="140" w:hanging="29"/>
              <w:jc w:val="both"/>
              <w:rPr>
                <w:rFonts w:ascii="Times New Roman" w:hAnsi="Times New Roman"/>
                <w:i/>
                <w:sz w:val="24"/>
                <w:szCs w:val="24"/>
                <w:u w:val="single"/>
              </w:rPr>
            </w:pPr>
            <w:r w:rsidRPr="00FD122A">
              <w:rPr>
                <w:rFonts w:ascii="Times New Roman" w:hAnsi="Times New Roman"/>
                <w:i/>
                <w:sz w:val="24"/>
                <w:szCs w:val="24"/>
                <w:u w:val="single"/>
              </w:rPr>
              <w:t>Grozījumi likuma 11.panta 3.</w:t>
            </w:r>
            <w:r w:rsidRPr="00FD122A">
              <w:rPr>
                <w:rFonts w:ascii="Times New Roman" w:hAnsi="Times New Roman"/>
                <w:i/>
                <w:sz w:val="24"/>
                <w:szCs w:val="24"/>
                <w:u w:val="single"/>
                <w:vertAlign w:val="superscript"/>
              </w:rPr>
              <w:t xml:space="preserve">2 </w:t>
            </w:r>
            <w:r w:rsidRPr="00FD122A">
              <w:rPr>
                <w:rFonts w:ascii="Times New Roman" w:hAnsi="Times New Roman"/>
                <w:i/>
                <w:sz w:val="24"/>
                <w:szCs w:val="24"/>
                <w:u w:val="single"/>
              </w:rPr>
              <w:t>daļas trešajā punktā, 11.panta 3.</w:t>
            </w:r>
            <w:r w:rsidRPr="00FD122A">
              <w:rPr>
                <w:rFonts w:ascii="Times New Roman" w:hAnsi="Times New Roman"/>
                <w:i/>
                <w:sz w:val="24"/>
                <w:szCs w:val="24"/>
                <w:u w:val="single"/>
                <w:vertAlign w:val="superscript"/>
              </w:rPr>
              <w:t xml:space="preserve">2 </w:t>
            </w:r>
            <w:r w:rsidRPr="00FD122A">
              <w:rPr>
                <w:rFonts w:ascii="Times New Roman" w:hAnsi="Times New Roman"/>
                <w:i/>
                <w:sz w:val="24"/>
                <w:szCs w:val="24"/>
                <w:u w:val="single"/>
              </w:rPr>
              <w:t>daļas 5. un 6.punkts, 11.</w:t>
            </w:r>
            <w:r w:rsidRPr="00FD122A">
              <w:rPr>
                <w:rFonts w:ascii="Times New Roman" w:hAnsi="Times New Roman"/>
                <w:i/>
                <w:sz w:val="24"/>
                <w:szCs w:val="24"/>
                <w:u w:val="single"/>
                <w:vertAlign w:val="superscript"/>
              </w:rPr>
              <w:t xml:space="preserve">1 </w:t>
            </w:r>
            <w:r w:rsidRPr="00FD122A">
              <w:rPr>
                <w:rFonts w:ascii="Times New Roman" w:hAnsi="Times New Roman"/>
                <w:i/>
                <w:sz w:val="24"/>
                <w:szCs w:val="24"/>
                <w:u w:val="single"/>
              </w:rPr>
              <w:t>panta ceturtās daļas 1.punkts</w:t>
            </w:r>
          </w:p>
          <w:p w:rsidR="00C51AAD" w:rsidRPr="00FD122A" w:rsidRDefault="00C51AAD" w:rsidP="00202F55">
            <w:pPr>
              <w:tabs>
                <w:tab w:val="left" w:pos="2127"/>
                <w:tab w:val="center" w:pos="4153"/>
                <w:tab w:val="left" w:pos="6096"/>
                <w:tab w:val="right" w:pos="8306"/>
              </w:tabs>
              <w:spacing w:after="0" w:line="240" w:lineRule="auto"/>
              <w:ind w:right="140" w:hanging="29"/>
              <w:jc w:val="both"/>
              <w:rPr>
                <w:rFonts w:ascii="Times New Roman" w:hAnsi="Times New Roman"/>
                <w:i/>
                <w:sz w:val="24"/>
                <w:szCs w:val="24"/>
                <w:u w:val="single"/>
              </w:rPr>
            </w:pP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Ar 2018.gada 1.janvāri ir mainījusies </w:t>
            </w:r>
            <w:r w:rsidR="001C4310">
              <w:rPr>
                <w:rFonts w:ascii="Times New Roman" w:hAnsi="Times New Roman"/>
                <w:sz w:val="24"/>
                <w:szCs w:val="24"/>
              </w:rPr>
              <w:t>IIN</w:t>
            </w:r>
            <w:r w:rsidRPr="00FD122A">
              <w:rPr>
                <w:rFonts w:ascii="Times New Roman" w:hAnsi="Times New Roman"/>
                <w:sz w:val="24"/>
                <w:szCs w:val="24"/>
              </w:rPr>
              <w:t xml:space="preserve"> aprēķināšanas kārtība fiziskajām personām – saimnieciskās darbības veicējām.</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Pa</w:t>
            </w:r>
            <w:r w:rsidR="002C7406">
              <w:rPr>
                <w:rFonts w:ascii="Times New Roman" w:hAnsi="Times New Roman"/>
                <w:sz w:val="24"/>
                <w:szCs w:val="24"/>
              </w:rPr>
              <w:t>š</w:t>
            </w:r>
            <w:r w:rsidRPr="00FD122A">
              <w:rPr>
                <w:rFonts w:ascii="Times New Roman" w:hAnsi="Times New Roman"/>
                <w:sz w:val="24"/>
                <w:szCs w:val="24"/>
              </w:rPr>
              <w:t>reiz likuma 11.panta 3.</w:t>
            </w:r>
            <w:r w:rsidRPr="00FD122A">
              <w:rPr>
                <w:rFonts w:ascii="Times New Roman" w:hAnsi="Times New Roman"/>
                <w:sz w:val="24"/>
                <w:szCs w:val="24"/>
                <w:vertAlign w:val="superscript"/>
              </w:rPr>
              <w:t>1</w:t>
            </w:r>
            <w:r w:rsidRPr="00FD122A">
              <w:rPr>
                <w:rFonts w:ascii="Times New Roman" w:hAnsi="Times New Roman"/>
                <w:sz w:val="24"/>
                <w:szCs w:val="24"/>
              </w:rPr>
              <w:t xml:space="preserve"> daļa nosaka, ka ar saimniecisko darbību saistītie izdevumi tiek piemēroti apmērā, kas nepārsniedz 80 % no fiziskās personas kopējiem saimnieciskās darbības ieņēmumiem. Savukārt šā panta 3.</w:t>
            </w:r>
            <w:r w:rsidRPr="00FD122A">
              <w:rPr>
                <w:rFonts w:ascii="Times New Roman" w:hAnsi="Times New Roman"/>
                <w:sz w:val="24"/>
                <w:szCs w:val="24"/>
                <w:vertAlign w:val="superscript"/>
              </w:rPr>
              <w:t>2</w:t>
            </w:r>
            <w:r w:rsidRPr="00FD122A">
              <w:rPr>
                <w:rFonts w:ascii="Times New Roman" w:hAnsi="Times New Roman"/>
                <w:sz w:val="24"/>
                <w:szCs w:val="24"/>
              </w:rPr>
              <w:t xml:space="preserve"> daļā tiek noteikti saimnieciskās darbības izdevumu veidi, kuri ar saimniecisko darbību saistītajos izdevumos ir iekļaujami pilnā apmērā. Attiecībā uz saimnieciskās darbības pamatlīdzekļiem, tiek noteikts, ka ar saimniecisko darbību saistītajos izdevumos pilnā apmērā ir iekļaujams pamatlīdzekļu nolietojums, ko aprēķina saskaņā ar šā likuma 11.</w:t>
            </w:r>
            <w:r w:rsidRPr="00FD122A">
              <w:rPr>
                <w:rFonts w:ascii="Times New Roman" w:hAnsi="Times New Roman"/>
                <w:sz w:val="24"/>
                <w:szCs w:val="24"/>
                <w:vertAlign w:val="superscript"/>
              </w:rPr>
              <w:t>5</w:t>
            </w:r>
            <w:r w:rsidRPr="00FD122A">
              <w:rPr>
                <w:rFonts w:ascii="Times New Roman" w:hAnsi="Times New Roman"/>
                <w:sz w:val="24"/>
                <w:szCs w:val="24"/>
              </w:rPr>
              <w:t xml:space="preserve"> pantu un Ministru kabineta noteikumos noteikto kārtību.</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Likuma 11.</w:t>
            </w:r>
            <w:r w:rsidRPr="00FD122A">
              <w:rPr>
                <w:rFonts w:ascii="Times New Roman" w:hAnsi="Times New Roman"/>
                <w:sz w:val="24"/>
                <w:szCs w:val="24"/>
                <w:vertAlign w:val="superscript"/>
              </w:rPr>
              <w:t xml:space="preserve">6 </w:t>
            </w:r>
            <w:r w:rsidRPr="00FD122A">
              <w:rPr>
                <w:rFonts w:ascii="Times New Roman" w:hAnsi="Times New Roman"/>
                <w:sz w:val="24"/>
                <w:szCs w:val="24"/>
              </w:rPr>
              <w:t xml:space="preserve">panta pirmā daļa paredz, ka, ja nekustamais īpašums atsavināšanas dienā tiek izmantots kā saimnieciskās darbības pamatlīdzeklis, ieņēmumus no nekustamā īpašuma atsavināšanas ņem </w:t>
            </w:r>
            <w:r w:rsidRPr="00FD122A">
              <w:rPr>
                <w:rFonts w:ascii="Times New Roman" w:hAnsi="Times New Roman"/>
                <w:sz w:val="24"/>
                <w:szCs w:val="24"/>
              </w:rPr>
              <w:lastRenderedPageBreak/>
              <w:t>vērā, nosakot saimnieciskās darbības ienākumu. Attiecīgi saimnieciskās darbības izdevumos tādējādi ir iekļaujama atsavinātā pamatlīdzekļa atlikusī vērtība. Pēc ekonomiskās būtības atsavinātā pamatlīdzekļa atlikusī vērtība ir uzskatāma par tādu maksātāja izdevumu, kurš ar saimniecisko darbību saistītajos izdevumos ir iekļaujams pilnā apmērā.</w:t>
            </w:r>
          </w:p>
          <w:p w:rsidR="00202F55" w:rsidRDefault="00202F55" w:rsidP="000C0DBB">
            <w:pPr>
              <w:spacing w:after="0" w:line="240" w:lineRule="auto"/>
              <w:ind w:firstLine="720"/>
              <w:jc w:val="both"/>
              <w:rPr>
                <w:rFonts w:ascii="Times New Roman" w:hAnsi="Times New Roman"/>
                <w:sz w:val="24"/>
                <w:szCs w:val="24"/>
              </w:rPr>
            </w:pPr>
            <w:r w:rsidRPr="00FD122A">
              <w:rPr>
                <w:rFonts w:ascii="Times New Roman" w:hAnsi="Times New Roman"/>
                <w:sz w:val="24"/>
                <w:szCs w:val="24"/>
              </w:rPr>
              <w:t>Līdz ar to likuma 11.panta 3.</w:t>
            </w:r>
            <w:r w:rsidRPr="00FD122A">
              <w:rPr>
                <w:rFonts w:ascii="Times New Roman" w:hAnsi="Times New Roman"/>
                <w:sz w:val="24"/>
                <w:szCs w:val="24"/>
                <w:vertAlign w:val="superscript"/>
              </w:rPr>
              <w:t>2</w:t>
            </w:r>
            <w:r w:rsidRPr="00FD122A">
              <w:rPr>
                <w:rFonts w:ascii="Times New Roman" w:hAnsi="Times New Roman"/>
                <w:sz w:val="24"/>
                <w:szCs w:val="24"/>
              </w:rPr>
              <w:t xml:space="preserve"> daļā ir nepieciešams noteikt, ka ar saimniecisko darbību saistītajos izdevumos pilnā apmērā ir iekļaujama arī atsavinātā pamatlīdzekļa atlikusī vērtība, ja tā atsavināšanas vērtība ir uzrādīta saimnieciskās darbības ieņēmumos.</w:t>
            </w:r>
          </w:p>
          <w:p w:rsidR="00304222" w:rsidRPr="00FD122A" w:rsidRDefault="00304222" w:rsidP="000C0DBB">
            <w:pPr>
              <w:spacing w:after="0" w:line="240" w:lineRule="auto"/>
              <w:ind w:firstLine="720"/>
              <w:jc w:val="both"/>
              <w:rPr>
                <w:rFonts w:ascii="Times New Roman" w:hAnsi="Times New Roman"/>
                <w:sz w:val="24"/>
                <w:szCs w:val="24"/>
              </w:rPr>
            </w:pP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Pašreiz </w:t>
            </w:r>
            <w:r w:rsidR="000C0DBB">
              <w:rPr>
                <w:rFonts w:ascii="Times New Roman" w:hAnsi="Times New Roman"/>
                <w:sz w:val="24"/>
                <w:szCs w:val="24"/>
              </w:rPr>
              <w:t>L</w:t>
            </w:r>
            <w:r w:rsidRPr="00FD122A">
              <w:rPr>
                <w:rFonts w:ascii="Times New Roman" w:hAnsi="Times New Roman"/>
                <w:sz w:val="24"/>
                <w:szCs w:val="24"/>
              </w:rPr>
              <w:t>ikums nenosaka saimnieciskās darbības veicēja (piemēram, nekustamā īpašuma izīrētāja vai iznomātāja) saimnieciskās darbības ietvaros veikto pārskaitījumu (trešās personas vārdā iekasēto summu, kas saņemti pārskaitīšanai citiem pakalpojumu sniedzējiem (piemēram, maksājumi par komunālo pakalpojumu izmantošanu)) trešajām personām iekļaušanas kārtību ar saimniecisko darbību saistītajos izdevumos.</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Minētais jautājums ir aktuāls visiem saimnieciskās darbības veicējiem, kuru saimnieciskās darbības veids ir sava nekustamā īpašuma izīrēšana vai iznomāšana.</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Trešajai personai - attiecīgajam pakalpojumu sniedzējam pārskaitītās naudas summas (piemēram, no dzīvokļu īrniekiem iekasētā maksa par komunālajiem pakalpojumiem, ko nama īpašnieks pilnā apmērā pārskaita šo pakalpojumu sniedzējiem) pēc ekonomiskās būtības nav uzskatāmas par maksātāja saimnieciskās darbības izdevumiem. Minētais attiecas arī uz nekustamā īpašuma </w:t>
            </w:r>
            <w:proofErr w:type="spellStart"/>
            <w:r w:rsidRPr="00FD122A">
              <w:rPr>
                <w:rFonts w:ascii="Times New Roman" w:hAnsi="Times New Roman"/>
                <w:sz w:val="24"/>
                <w:szCs w:val="24"/>
              </w:rPr>
              <w:t>apsaimniekotāja</w:t>
            </w:r>
            <w:proofErr w:type="spellEnd"/>
            <w:r w:rsidRPr="00FD122A">
              <w:rPr>
                <w:rFonts w:ascii="Times New Roman" w:hAnsi="Times New Roman"/>
                <w:sz w:val="24"/>
                <w:szCs w:val="24"/>
              </w:rPr>
              <w:t xml:space="preserve"> saņemtajām dzīvokļu īpašnieku maksājumu summām uzkrājumu fondā dzīvojamās mājas uzturēšanas vai uzlabošanas un attīstīšanas darbiem (piemēram, remontam, atjaunošanai, pārbūvei) un šo summu izlietojumu paredzētajiem mērķiem. </w:t>
            </w:r>
          </w:p>
          <w:p w:rsidR="00202F55" w:rsidRPr="00FD122A" w:rsidRDefault="00202F55" w:rsidP="00304222">
            <w:pPr>
              <w:spacing w:after="0" w:line="240" w:lineRule="auto"/>
              <w:ind w:firstLine="720"/>
              <w:jc w:val="both"/>
              <w:rPr>
                <w:rFonts w:ascii="Times New Roman" w:hAnsi="Times New Roman"/>
                <w:sz w:val="24"/>
                <w:szCs w:val="24"/>
              </w:rPr>
            </w:pPr>
            <w:r w:rsidRPr="00FD122A">
              <w:rPr>
                <w:rFonts w:ascii="Times New Roman" w:hAnsi="Times New Roman"/>
                <w:sz w:val="24"/>
                <w:szCs w:val="24"/>
              </w:rPr>
              <w:t>Līdz ar to šādi iekasētie maksājumi (starpniecības maksājumi) un trešajām personām pārskaitītie maksājumi būtu atzīstami par saimnieciskās darbības izdevumiem, kuri ar saimniecisko darbību saistītajos izdevumos ir iekļaujami pilnā apmērā.</w:t>
            </w:r>
          </w:p>
          <w:p w:rsidR="004075A4" w:rsidRDefault="004075A4" w:rsidP="00202F55">
            <w:pPr>
              <w:spacing w:after="0" w:line="240" w:lineRule="auto"/>
              <w:ind w:firstLine="720"/>
              <w:jc w:val="both"/>
              <w:rPr>
                <w:rFonts w:ascii="Times New Roman" w:hAnsi="Times New Roman"/>
                <w:sz w:val="24"/>
                <w:szCs w:val="24"/>
              </w:rPr>
            </w:pP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Likumā noteiktais ierobežojums par saimnieciskās darbības izdevumu atskaitīšanu 80% apmērā no saimnieciskās darbības ieņēmumiem skar arī aptuveni 30 individuālos komersantus un individuālos uzņēmumus, kuru saimnieciskās darbības veids ir </w:t>
            </w:r>
            <w:r w:rsidRPr="00FD122A">
              <w:rPr>
                <w:rFonts w:ascii="Times New Roman" w:hAnsi="Times New Roman"/>
                <w:sz w:val="24"/>
                <w:szCs w:val="24"/>
              </w:rPr>
              <w:lastRenderedPageBreak/>
              <w:t xml:space="preserve">farmaceitisko izstrādājumu mazumtirdzniecība specializētajos veikalos (piem., aptiekas), kā arī farmaceitisko izstrādājumu vairumtirdzniecība. </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Minētā nozare iezīmējas ar specifiskiem nosacījumiem attiecībā uz maksimāli pieļaujamās zāļu pārdošanas cenas noteikšanu. Tā kā pieļaujamās zāļu pārdošanas cenas tiek noteiktas saskaņā ar normatīvajiem aktiem, tika secināts, ka praksē ir sastopami gadījumi, kuros individuālajiem komersantiem un individuālajiem uzņēmumiem, kuru darbības veids ir farmaceitisko izstrādājumu mazumtirdzniecība specializētajos veikalos (t.i., aptieka), atbilstoši zāļu jomu regulējošiem normatīvajiem aktiem noteiktie zāļu uzcenojumi ir mazāki nekā būtu nepieciešams, lai gūtu atbilstošus ieņēmumus un, piemērojot </w:t>
            </w:r>
            <w:r w:rsidR="000C0DBB">
              <w:rPr>
                <w:rFonts w:ascii="Times New Roman" w:hAnsi="Times New Roman"/>
                <w:sz w:val="24"/>
                <w:szCs w:val="24"/>
              </w:rPr>
              <w:t>L</w:t>
            </w:r>
            <w:r w:rsidRPr="00FD122A">
              <w:rPr>
                <w:rFonts w:ascii="Times New Roman" w:hAnsi="Times New Roman"/>
                <w:sz w:val="24"/>
                <w:szCs w:val="24"/>
              </w:rPr>
              <w:t>ikumā noteikto saimnieciskās darbības izdevumu ierobežojumu, nerastos zaudējumi, kurus uzņēmējs nevar ietekmēt ne ar darbības apjomu, ne produktivitāti.</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Ņemot vērā minēto, ir nepieciešams veikt grozījumus </w:t>
            </w:r>
            <w:r w:rsidR="000C0DBB">
              <w:rPr>
                <w:rFonts w:ascii="Times New Roman" w:hAnsi="Times New Roman"/>
                <w:sz w:val="24"/>
                <w:szCs w:val="24"/>
              </w:rPr>
              <w:t>L</w:t>
            </w:r>
            <w:r w:rsidRPr="00FD122A">
              <w:rPr>
                <w:rFonts w:ascii="Times New Roman" w:hAnsi="Times New Roman"/>
                <w:sz w:val="24"/>
                <w:szCs w:val="24"/>
              </w:rPr>
              <w:t>ikumā, lai mākslīgi nepasliktinātu situāciju aptieku biznesā un neveidotu nevienlīdzīgu situāciju un konkurenci aptieku biznesā nodarbinātajiem, tikai atkarībā no tā, kādu uzņēmējdarbības formu un nodokļa maksāšanas režīmu tie ir izvēlējušies.</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Līdz ar to </w:t>
            </w:r>
            <w:r w:rsidR="000C0DBB">
              <w:rPr>
                <w:rFonts w:ascii="Times New Roman" w:hAnsi="Times New Roman"/>
                <w:sz w:val="24"/>
                <w:szCs w:val="24"/>
              </w:rPr>
              <w:t>L</w:t>
            </w:r>
            <w:r w:rsidRPr="00FD122A">
              <w:rPr>
                <w:rFonts w:ascii="Times New Roman" w:hAnsi="Times New Roman"/>
                <w:sz w:val="24"/>
                <w:szCs w:val="24"/>
              </w:rPr>
              <w:t>ikuma 11.panta 3.</w:t>
            </w:r>
            <w:r w:rsidRPr="00FD122A">
              <w:rPr>
                <w:rFonts w:ascii="Times New Roman" w:hAnsi="Times New Roman"/>
                <w:sz w:val="24"/>
                <w:szCs w:val="24"/>
                <w:vertAlign w:val="superscript"/>
              </w:rPr>
              <w:t>2</w:t>
            </w:r>
            <w:r w:rsidRPr="00FD122A">
              <w:rPr>
                <w:rFonts w:ascii="Times New Roman" w:hAnsi="Times New Roman"/>
                <w:sz w:val="24"/>
                <w:szCs w:val="24"/>
              </w:rPr>
              <w:t xml:space="preserve"> daļā ir nepieciešams noteikt, ka ar saimniecisko darbību saistītajos izdevumos pilnā apmērā ir iekļaujami arī izdevumi par zāļu iepirkumiem </w:t>
            </w:r>
            <w:r w:rsidR="007723CF" w:rsidRPr="002D0FA8">
              <w:rPr>
                <w:rFonts w:ascii="Times New Roman" w:hAnsi="Times New Roman"/>
                <w:sz w:val="24"/>
                <w:szCs w:val="24"/>
              </w:rPr>
              <w:t xml:space="preserve">(faktiskā zāļu iepirkuma summa) </w:t>
            </w:r>
            <w:r w:rsidRPr="00FD122A">
              <w:rPr>
                <w:rFonts w:ascii="Times New Roman" w:hAnsi="Times New Roman"/>
                <w:sz w:val="24"/>
                <w:szCs w:val="24"/>
              </w:rPr>
              <w:t>no zāļu ražotāja vai zāļu lieltirgotāja, pirms zāļu maksimāli pieļaujamās cenas noteikšanas atbilstoši Ministru kabineta noteikumos</w:t>
            </w:r>
            <w:r w:rsidR="00304222">
              <w:rPr>
                <w:rFonts w:ascii="Times New Roman" w:hAnsi="Times New Roman"/>
                <w:sz w:val="24"/>
                <w:szCs w:val="24"/>
              </w:rPr>
              <w:t xml:space="preserve">, </w:t>
            </w:r>
            <w:r w:rsidR="00304222" w:rsidRPr="002D0FA8">
              <w:rPr>
                <w:rFonts w:ascii="Times New Roman" w:hAnsi="Times New Roman"/>
                <w:sz w:val="24"/>
                <w:szCs w:val="24"/>
              </w:rPr>
              <w:t>kas regulē zāļu cenu veidošanos</w:t>
            </w:r>
            <w:r w:rsidR="00304222">
              <w:rPr>
                <w:rFonts w:ascii="Times New Roman" w:hAnsi="Times New Roman"/>
                <w:sz w:val="24"/>
                <w:szCs w:val="24"/>
              </w:rPr>
              <w:t>,</w:t>
            </w:r>
            <w:r w:rsidRPr="00FD122A">
              <w:rPr>
                <w:rFonts w:ascii="Times New Roman" w:hAnsi="Times New Roman"/>
                <w:sz w:val="24"/>
                <w:szCs w:val="24"/>
              </w:rPr>
              <w:t xml:space="preserve"> noteiktajiem principiem, ja saimnieciskās darbības veicēja darbības veids ir farmaceitisko izstrādājumu mazumtirdzniecība specializētajos veikalos vai  farmaceitisko izstrādājumu vairumtirdzniecība.</w:t>
            </w:r>
          </w:p>
          <w:p w:rsidR="00202F55" w:rsidRPr="00FD122A" w:rsidRDefault="00202F55" w:rsidP="00202F55">
            <w:pPr>
              <w:spacing w:after="0" w:line="240" w:lineRule="auto"/>
              <w:ind w:firstLine="720"/>
              <w:jc w:val="both"/>
              <w:rPr>
                <w:rFonts w:ascii="Times New Roman" w:hAnsi="Times New Roman"/>
                <w:sz w:val="24"/>
                <w:szCs w:val="24"/>
              </w:rPr>
            </w:pP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Saskaņā ar likuma 11.panta ceturto daļu ar saimniecisko darbību saistītajos izdevumos netiek ieskaitīti izdevumi, kas saskaņā ar Uzņēmumu ienākuma nodokļa likumu tiek uzskatīti par ar saimniecisko darbību nesaistītiem izdevumiem. </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Atbilstoši Uzņēmumu ienākuma nodokļa likuma 8.panta otrās daļas 10.punktam, pie izdevumiem, kas nav saistīti ar saimniecisko darbību, pieskaita visus izdevumus, kas tieši nav saistīti ar nodokļa maksātāja saimniecisko darbību, tai skaitā soda naudas, līgumsodus un naudas sodus, ja tie nav samērīgi ar darījuma vērtību vai veikti saistītai personai </w:t>
            </w:r>
            <w:r w:rsidRPr="00FD122A">
              <w:rPr>
                <w:rFonts w:ascii="Times New Roman" w:hAnsi="Times New Roman"/>
                <w:sz w:val="24"/>
                <w:szCs w:val="24"/>
              </w:rPr>
              <w:lastRenderedPageBreak/>
              <w:t>vai personai, kas izveidota vai darbojas zemu nodokļu vai beznodokļu valstī vai teritorijā.</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Pa</w:t>
            </w:r>
            <w:r w:rsidR="009B2F8E">
              <w:rPr>
                <w:rFonts w:ascii="Times New Roman" w:hAnsi="Times New Roman"/>
                <w:sz w:val="24"/>
                <w:szCs w:val="24"/>
              </w:rPr>
              <w:t>š</w:t>
            </w:r>
            <w:r w:rsidRPr="00FD122A">
              <w:rPr>
                <w:rFonts w:ascii="Times New Roman" w:hAnsi="Times New Roman"/>
                <w:sz w:val="24"/>
                <w:szCs w:val="24"/>
              </w:rPr>
              <w:t>reiz likuma 11.</w:t>
            </w:r>
            <w:r w:rsidRPr="00FD122A">
              <w:rPr>
                <w:rFonts w:ascii="Times New Roman" w:hAnsi="Times New Roman"/>
                <w:sz w:val="24"/>
                <w:szCs w:val="24"/>
                <w:vertAlign w:val="superscript"/>
              </w:rPr>
              <w:t>1</w:t>
            </w:r>
            <w:r w:rsidRPr="00FD122A">
              <w:rPr>
                <w:rFonts w:ascii="Times New Roman" w:hAnsi="Times New Roman"/>
                <w:sz w:val="24"/>
                <w:szCs w:val="24"/>
              </w:rPr>
              <w:t xml:space="preserve"> panta trešā daļa nosaka, ka saimnieciskās darbības veicējs, kas grāmatvedību kārto divkāršā ieraksta sistēmā, saimnieciskās darbības rezultātu palielina (negatīva rezultāta gadījumā – samazina) par tiem izdevumiem (izdevumu daļu), kuri nav tieši saistīti ar maksātāja (tā individuālā uzņēmuma) saimniecisko darbību saskaņā ar Uzņēmumu ienākuma nodokļa likumu, savukārt </w:t>
            </w:r>
            <w:r w:rsidR="00390518">
              <w:rPr>
                <w:rFonts w:ascii="Times New Roman" w:hAnsi="Times New Roman"/>
                <w:sz w:val="24"/>
                <w:szCs w:val="24"/>
              </w:rPr>
              <w:t>L</w:t>
            </w:r>
            <w:r w:rsidRPr="00FD122A">
              <w:rPr>
                <w:rFonts w:ascii="Times New Roman" w:hAnsi="Times New Roman"/>
                <w:sz w:val="24"/>
                <w:szCs w:val="24"/>
              </w:rPr>
              <w:t>ikuma 11.</w:t>
            </w:r>
            <w:r w:rsidRPr="00FD122A">
              <w:rPr>
                <w:rFonts w:ascii="Times New Roman" w:hAnsi="Times New Roman"/>
                <w:sz w:val="24"/>
                <w:szCs w:val="24"/>
                <w:vertAlign w:val="superscript"/>
              </w:rPr>
              <w:t>1</w:t>
            </w:r>
            <w:r w:rsidRPr="00FD122A">
              <w:rPr>
                <w:rFonts w:ascii="Times New Roman" w:hAnsi="Times New Roman"/>
                <w:sz w:val="24"/>
                <w:szCs w:val="24"/>
              </w:rPr>
              <w:t xml:space="preserve"> panta ceturtās daļas pirmais punkts nosaka, ka rezultātu palielina (negatīva rezultāta gadījumā – samazina) par soda naudām, līgumsodiem un naudas sodiem izmantoto summu, kā arī nokavējuma naudas un citu soda sankciju summu, kas aprēķināta saskaņā ar likumu "Par nodokļiem un nodevām" un konkrēto nodokļu likumiem. Tādējādi ir izveidojusies situācija, ka attiecībā uz soda naudām, līgumsodiem un naudas sodiem  (izdevumiem, par kuriem tiek koriģēts saimnieciskās darbības rezultāts) </w:t>
            </w:r>
            <w:r w:rsidR="00390518">
              <w:rPr>
                <w:rFonts w:ascii="Times New Roman" w:hAnsi="Times New Roman"/>
                <w:sz w:val="24"/>
                <w:szCs w:val="24"/>
              </w:rPr>
              <w:t>L</w:t>
            </w:r>
            <w:r w:rsidRPr="00FD122A">
              <w:rPr>
                <w:rFonts w:ascii="Times New Roman" w:hAnsi="Times New Roman"/>
                <w:sz w:val="24"/>
                <w:szCs w:val="24"/>
              </w:rPr>
              <w:t>ikums pa</w:t>
            </w:r>
            <w:r w:rsidR="00390518">
              <w:rPr>
                <w:rFonts w:ascii="Times New Roman" w:hAnsi="Times New Roman"/>
                <w:sz w:val="24"/>
                <w:szCs w:val="24"/>
              </w:rPr>
              <w:t>š</w:t>
            </w:r>
            <w:r w:rsidRPr="00FD122A">
              <w:rPr>
                <w:rFonts w:ascii="Times New Roman" w:hAnsi="Times New Roman"/>
                <w:sz w:val="24"/>
                <w:szCs w:val="24"/>
              </w:rPr>
              <w:t xml:space="preserve">reiz paredz divu veidu regulējumu. </w:t>
            </w:r>
          </w:p>
          <w:p w:rsidR="00202F55" w:rsidRPr="00FD122A" w:rsidRDefault="00202F55" w:rsidP="00202F55">
            <w:pPr>
              <w:spacing w:after="0" w:line="240" w:lineRule="auto"/>
              <w:ind w:firstLine="720"/>
              <w:jc w:val="both"/>
              <w:rPr>
                <w:rFonts w:ascii="Times New Roman" w:hAnsi="Times New Roman"/>
                <w:sz w:val="24"/>
                <w:szCs w:val="24"/>
              </w:rPr>
            </w:pPr>
            <w:r w:rsidRPr="00FD122A">
              <w:rPr>
                <w:rFonts w:ascii="Times New Roman" w:hAnsi="Times New Roman"/>
                <w:sz w:val="24"/>
                <w:szCs w:val="24"/>
              </w:rPr>
              <w:t xml:space="preserve">Ņemot vērā minēto, </w:t>
            </w:r>
            <w:r w:rsidR="00390518">
              <w:rPr>
                <w:rFonts w:ascii="Times New Roman" w:hAnsi="Times New Roman"/>
                <w:sz w:val="24"/>
                <w:szCs w:val="24"/>
              </w:rPr>
              <w:t>L</w:t>
            </w:r>
            <w:r w:rsidRPr="00FD122A">
              <w:rPr>
                <w:rFonts w:ascii="Times New Roman" w:hAnsi="Times New Roman"/>
                <w:sz w:val="24"/>
                <w:szCs w:val="24"/>
              </w:rPr>
              <w:t>ikuma 11.</w:t>
            </w:r>
            <w:r w:rsidRPr="00FD122A">
              <w:rPr>
                <w:rFonts w:ascii="Times New Roman" w:hAnsi="Times New Roman"/>
                <w:sz w:val="24"/>
                <w:szCs w:val="24"/>
                <w:vertAlign w:val="superscript"/>
              </w:rPr>
              <w:t>1</w:t>
            </w:r>
            <w:r w:rsidRPr="00FD122A">
              <w:rPr>
                <w:rFonts w:ascii="Times New Roman" w:hAnsi="Times New Roman"/>
                <w:sz w:val="24"/>
                <w:szCs w:val="24"/>
              </w:rPr>
              <w:t xml:space="preserve"> panta ceturtās daļas 1.punkts ir zaudējis aktualitāti un turpmāk nav piemērojams, jo saimnieciskās darbības izdevumos ir ietveramas samērīgās soda naudas (t.sk. nodokļu nokavējumu naudu u.c. sankciju summas, kas noteiktas saskaņā ar likumu “Par nodokļiem un nodevām”) saskaņā ar Uzņēmumu ienākuma nodokļa likumu.</w:t>
            </w:r>
          </w:p>
          <w:p w:rsidR="00202F55" w:rsidRPr="00FD122A" w:rsidRDefault="00202F55" w:rsidP="00202F55">
            <w:pPr>
              <w:tabs>
                <w:tab w:val="left" w:pos="2127"/>
                <w:tab w:val="center" w:pos="4153"/>
                <w:tab w:val="left" w:pos="6096"/>
                <w:tab w:val="right" w:pos="8306"/>
              </w:tabs>
              <w:spacing w:after="0" w:line="240" w:lineRule="auto"/>
              <w:ind w:right="140" w:firstLine="685"/>
              <w:jc w:val="both"/>
              <w:rPr>
                <w:rFonts w:ascii="Times New Roman" w:hAnsi="Times New Roman"/>
                <w:sz w:val="24"/>
                <w:szCs w:val="24"/>
                <w:u w:val="single"/>
              </w:rPr>
            </w:pPr>
            <w:r w:rsidRPr="00FD122A">
              <w:rPr>
                <w:rFonts w:ascii="Times New Roman" w:hAnsi="Times New Roman"/>
                <w:sz w:val="24"/>
                <w:szCs w:val="24"/>
              </w:rPr>
              <w:t xml:space="preserve">Tādējādi ir nepieciešams veikt precizējumus </w:t>
            </w:r>
            <w:r w:rsidR="00390518">
              <w:rPr>
                <w:rFonts w:ascii="Times New Roman" w:hAnsi="Times New Roman"/>
                <w:sz w:val="24"/>
                <w:szCs w:val="24"/>
              </w:rPr>
              <w:t>L</w:t>
            </w:r>
            <w:r w:rsidRPr="00FD122A">
              <w:rPr>
                <w:rFonts w:ascii="Times New Roman" w:hAnsi="Times New Roman"/>
                <w:sz w:val="24"/>
                <w:szCs w:val="24"/>
              </w:rPr>
              <w:t>ikuma 11.</w:t>
            </w:r>
            <w:r w:rsidRPr="00FD122A">
              <w:rPr>
                <w:rFonts w:ascii="Times New Roman" w:hAnsi="Times New Roman"/>
                <w:sz w:val="24"/>
                <w:szCs w:val="24"/>
                <w:vertAlign w:val="superscript"/>
              </w:rPr>
              <w:t>1</w:t>
            </w:r>
            <w:r w:rsidRPr="00FD122A">
              <w:rPr>
                <w:rFonts w:ascii="Times New Roman" w:hAnsi="Times New Roman"/>
                <w:sz w:val="24"/>
                <w:szCs w:val="24"/>
              </w:rPr>
              <w:t xml:space="preserve"> pantā, nosakot, ka saimnieciskās darbības veicējs, kas grāmatvedību kārto divkāršā ieraksta sistēmā, koriģējot saimnieciskās darbības ienākumu, rezultātu palielina (negatīva rezultāta gadījumā – samazina) par tiem izdevumiem (izdevumu daļu), kuri nav tieši saistīti ar maksātāja (tā individuālā uzņēmuma) saimniecisko darbību saskaņā ar Uzņēmumu ienākuma nodokļa likumu.</w:t>
            </w:r>
          </w:p>
          <w:p w:rsidR="00206DE0" w:rsidRPr="00FD122A" w:rsidRDefault="00206DE0" w:rsidP="00AF5F13">
            <w:pPr>
              <w:tabs>
                <w:tab w:val="left" w:pos="4940"/>
              </w:tabs>
              <w:spacing w:after="0" w:line="240" w:lineRule="auto"/>
              <w:jc w:val="both"/>
              <w:rPr>
                <w:rFonts w:ascii="Times New Roman" w:hAnsi="Times New Roman"/>
                <w:sz w:val="24"/>
                <w:szCs w:val="24"/>
              </w:rPr>
            </w:pPr>
          </w:p>
          <w:p w:rsidR="00EB799D" w:rsidRDefault="00EB799D" w:rsidP="00AF5F13">
            <w:pPr>
              <w:tabs>
                <w:tab w:val="left" w:pos="4940"/>
              </w:tabs>
              <w:spacing w:after="0" w:line="240" w:lineRule="auto"/>
              <w:jc w:val="both"/>
              <w:rPr>
                <w:rFonts w:ascii="Times New Roman" w:hAnsi="Times New Roman"/>
                <w:i/>
                <w:sz w:val="24"/>
                <w:szCs w:val="24"/>
                <w:u w:val="single"/>
              </w:rPr>
            </w:pPr>
            <w:r w:rsidRPr="00FD122A">
              <w:rPr>
                <w:rFonts w:ascii="Times New Roman" w:hAnsi="Times New Roman"/>
                <w:i/>
                <w:sz w:val="24"/>
                <w:szCs w:val="24"/>
                <w:u w:val="single"/>
              </w:rPr>
              <w:t>Grozījums Likuma 17.panta desmitās daļas 7.punktā</w:t>
            </w:r>
          </w:p>
          <w:p w:rsidR="00C51AAD" w:rsidRPr="00FD122A" w:rsidRDefault="00C51AAD" w:rsidP="00AF5F13">
            <w:pPr>
              <w:tabs>
                <w:tab w:val="left" w:pos="4940"/>
              </w:tabs>
              <w:spacing w:after="0" w:line="240" w:lineRule="auto"/>
              <w:jc w:val="both"/>
              <w:rPr>
                <w:rFonts w:ascii="Times New Roman" w:hAnsi="Times New Roman"/>
                <w:i/>
                <w:sz w:val="24"/>
                <w:szCs w:val="24"/>
                <w:u w:val="single"/>
              </w:rPr>
            </w:pPr>
          </w:p>
          <w:p w:rsidR="00EB799D" w:rsidRPr="00FD122A" w:rsidRDefault="00EB799D" w:rsidP="00EB799D">
            <w:pPr>
              <w:tabs>
                <w:tab w:val="right" w:pos="8647"/>
              </w:tabs>
              <w:spacing w:after="0" w:line="240" w:lineRule="auto"/>
              <w:ind w:firstLine="709"/>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t xml:space="preserve">Saskaņā ar likuma “Par nodokļiem un nodevām” 18.panta pirmās daļas 22.punktu nodokļu administrācijas pienākumi ir </w:t>
            </w:r>
            <w:r w:rsidRPr="00FD122A">
              <w:rPr>
                <w:rFonts w:ascii="Times New Roman" w:hAnsi="Times New Roman"/>
                <w:sz w:val="24"/>
                <w:szCs w:val="24"/>
              </w:rPr>
              <w:t>nodrošināt publiski pieejamu datubāzi (reģistru) par fiziskajām personām, kas veic saimniecisko darbību.</w:t>
            </w:r>
          </w:p>
          <w:p w:rsidR="00EB799D" w:rsidRPr="00FD122A" w:rsidRDefault="00EB799D" w:rsidP="00EB799D">
            <w:pPr>
              <w:tabs>
                <w:tab w:val="right" w:pos="8647"/>
              </w:tabs>
              <w:spacing w:after="0" w:line="240" w:lineRule="auto"/>
              <w:ind w:firstLine="709"/>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t>Atbilstoši Ministru kabineta 2015.gada 22.septembra noteikumos Nr.537 “Noteikumi par nodokļu maksātāju un nodokļu maksātāju struktūrvienību reģistrāciju Valsts ieņēmumu dienestā” 24.punktam,</w:t>
            </w:r>
            <w:r w:rsidRPr="00FD122A">
              <w:rPr>
                <w:rFonts w:ascii="Times New Roman" w:hAnsi="Times New Roman"/>
                <w:sz w:val="24"/>
                <w:szCs w:val="24"/>
              </w:rPr>
              <w:t xml:space="preserve"> i</w:t>
            </w:r>
            <w:r w:rsidRPr="00FD122A">
              <w:rPr>
                <w:rFonts w:ascii="Times New Roman" w:eastAsia="Times New Roman" w:hAnsi="Times New Roman"/>
                <w:color w:val="000000"/>
                <w:sz w:val="24"/>
                <w:szCs w:val="24"/>
                <w:lang w:eastAsia="lv-LV"/>
              </w:rPr>
              <w:t xml:space="preserve">nformāciju nodokļu maksātāju reģistra publiski pieejamā daļā par reģistrētiem saimnieciskās </w:t>
            </w:r>
            <w:r w:rsidRPr="00FD122A">
              <w:rPr>
                <w:rFonts w:ascii="Times New Roman" w:eastAsia="Times New Roman" w:hAnsi="Times New Roman"/>
                <w:color w:val="000000"/>
                <w:sz w:val="24"/>
                <w:szCs w:val="24"/>
                <w:lang w:eastAsia="lv-LV"/>
              </w:rPr>
              <w:lastRenderedPageBreak/>
              <w:t>darbības veicējiem, VID ievieto vienas darbdienas laikā. Nodokļu maksātājs un nodokļu maksātāju struktūrvienība uzskatāma par reģistrētu nodokļu maksātāju reģistrā ar attiecīgā ieraksta izdarīšanas datumu.</w:t>
            </w:r>
          </w:p>
          <w:p w:rsidR="00EB799D" w:rsidRPr="00FD122A" w:rsidRDefault="00EB799D" w:rsidP="00EB799D">
            <w:pPr>
              <w:tabs>
                <w:tab w:val="right" w:pos="8647"/>
              </w:tabs>
              <w:spacing w:after="0" w:line="240" w:lineRule="auto"/>
              <w:ind w:firstLine="709"/>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t>Ievērojot minēto VID, reģistrējot fizisko personu saimnieciskās darbības veicēja statusā, neizsniedz nodokļa maksātāja reģistrācijas apliecību, bet veic</w:t>
            </w:r>
            <w:r w:rsidRPr="00FD122A">
              <w:rPr>
                <w:rFonts w:ascii="Times New Roman" w:hAnsi="Times New Roman"/>
                <w:sz w:val="24"/>
                <w:szCs w:val="24"/>
              </w:rPr>
              <w:t xml:space="preserve"> </w:t>
            </w:r>
            <w:r w:rsidRPr="00FD122A">
              <w:rPr>
                <w:rFonts w:ascii="Times New Roman" w:eastAsia="Times New Roman" w:hAnsi="Times New Roman"/>
                <w:color w:val="000000"/>
                <w:sz w:val="24"/>
                <w:szCs w:val="24"/>
                <w:lang w:eastAsia="lv-LV"/>
              </w:rPr>
              <w:t>ierakstu nodokļu maksātāju reģistra publiski pieejamā daļā par reģistrētiem saimnieciskās darbības veicējiem.</w:t>
            </w:r>
          </w:p>
          <w:p w:rsidR="00EB799D" w:rsidRPr="00FD122A" w:rsidRDefault="00EB799D" w:rsidP="00EB799D">
            <w:pPr>
              <w:tabs>
                <w:tab w:val="right" w:pos="8647"/>
              </w:tabs>
              <w:spacing w:after="0" w:line="240" w:lineRule="auto"/>
              <w:ind w:firstLine="709"/>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t>Savukārt likuma “Par iedzīvotāju ienākuma nodokli” 17.panta desmitās daļas 7.punktā noteikts, ka ienākuma izmaksātājs no fiziskās personas ienākumiem, ja tie nav saistīti ar darba attiecībām un nav atbrīvoti no aplikšanas ar nodokli, ienākuma izmaksātājs ietur nodokli ienākuma izmaksas vietā un iemaksā to budžetā ne vēlāk kā ienākuma izmaksas mēnesim sekojošā mēneša piektajā datumā. Pie šādiem ienākumiem pieder: ieņēmumi no saimnieciskās darbības, ko veic fiziskā persona, kurai nav izsniegts VID apliecinājums par reģistrēšanos saimnieciskās darbības veicēja statusā, izņemot ieņēmumus no lauksaimnieciskās produkcijas ražošanas un no sēņošanas, ogošanas vai savvaļas ārstniecības augu un ziedu vākšanas.</w:t>
            </w:r>
          </w:p>
          <w:p w:rsidR="00EB799D" w:rsidRPr="00FD122A" w:rsidRDefault="00EB799D" w:rsidP="004075A4">
            <w:pPr>
              <w:tabs>
                <w:tab w:val="left" w:pos="4940"/>
              </w:tabs>
              <w:spacing w:after="0" w:line="240" w:lineRule="auto"/>
              <w:ind w:firstLine="705"/>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t xml:space="preserve">Likumprojekts paredz grozījumu, lai novērstu </w:t>
            </w:r>
            <w:r w:rsidR="004075A4">
              <w:rPr>
                <w:rFonts w:ascii="Times New Roman" w:eastAsia="Times New Roman" w:hAnsi="Times New Roman"/>
                <w:color w:val="000000"/>
                <w:sz w:val="24"/>
                <w:szCs w:val="24"/>
                <w:lang w:eastAsia="lv-LV"/>
              </w:rPr>
              <w:t>L</w:t>
            </w:r>
            <w:r w:rsidRPr="00FD122A">
              <w:rPr>
                <w:rFonts w:ascii="Times New Roman" w:eastAsia="Times New Roman" w:hAnsi="Times New Roman"/>
                <w:color w:val="000000"/>
                <w:sz w:val="24"/>
                <w:szCs w:val="24"/>
                <w:lang w:eastAsia="lv-LV"/>
              </w:rPr>
              <w:t>ikumā  konstatēto nepilnību attiecībā uz faktu, ka VID vairs neizsniedz nodokļa maksātājiem apliecinājumu par reģistrēšanos saimnieciskās darbības veicēja statusā</w:t>
            </w:r>
            <w:r w:rsidR="004075A4">
              <w:rPr>
                <w:rFonts w:ascii="Times New Roman" w:eastAsia="Times New Roman" w:hAnsi="Times New Roman"/>
                <w:color w:val="000000"/>
                <w:sz w:val="24"/>
                <w:szCs w:val="24"/>
                <w:lang w:eastAsia="lv-LV"/>
              </w:rPr>
              <w:t>.</w:t>
            </w:r>
          </w:p>
          <w:p w:rsidR="001A0E04" w:rsidRPr="00FD122A" w:rsidRDefault="001A0E04" w:rsidP="00EB799D">
            <w:pPr>
              <w:tabs>
                <w:tab w:val="left" w:pos="4940"/>
              </w:tabs>
              <w:spacing w:after="0" w:line="240" w:lineRule="auto"/>
              <w:jc w:val="both"/>
              <w:rPr>
                <w:rFonts w:ascii="Times New Roman" w:eastAsia="Times New Roman" w:hAnsi="Times New Roman"/>
                <w:color w:val="000000"/>
                <w:sz w:val="24"/>
                <w:szCs w:val="24"/>
                <w:lang w:eastAsia="lv-LV"/>
              </w:rPr>
            </w:pPr>
          </w:p>
          <w:p w:rsidR="001A0E04" w:rsidRDefault="001A0E04" w:rsidP="00DB7593">
            <w:pPr>
              <w:tabs>
                <w:tab w:val="left" w:pos="4940"/>
              </w:tabs>
              <w:spacing w:after="0" w:line="240" w:lineRule="auto"/>
              <w:jc w:val="both"/>
              <w:rPr>
                <w:rFonts w:ascii="Times New Roman" w:eastAsia="Times New Roman" w:hAnsi="Times New Roman"/>
                <w:i/>
                <w:color w:val="000000"/>
                <w:sz w:val="24"/>
                <w:szCs w:val="24"/>
                <w:u w:val="single"/>
                <w:lang w:eastAsia="lv-LV"/>
              </w:rPr>
            </w:pPr>
            <w:r w:rsidRPr="00FD122A">
              <w:rPr>
                <w:rFonts w:ascii="Times New Roman" w:eastAsia="Times New Roman" w:hAnsi="Times New Roman"/>
                <w:i/>
                <w:color w:val="000000"/>
                <w:sz w:val="24"/>
                <w:szCs w:val="24"/>
                <w:u w:val="single"/>
                <w:lang w:eastAsia="lv-LV"/>
              </w:rPr>
              <w:t>Grozījumi likuma 18.panta pirmajā un trešajā daļā</w:t>
            </w:r>
          </w:p>
          <w:p w:rsidR="00C51AAD" w:rsidRPr="00FD122A" w:rsidRDefault="00C51AAD" w:rsidP="00DB7593">
            <w:pPr>
              <w:tabs>
                <w:tab w:val="left" w:pos="4940"/>
              </w:tabs>
              <w:spacing w:after="0" w:line="240" w:lineRule="auto"/>
              <w:jc w:val="both"/>
              <w:rPr>
                <w:rFonts w:ascii="Times New Roman" w:eastAsia="Times New Roman" w:hAnsi="Times New Roman"/>
                <w:i/>
                <w:color w:val="000000"/>
                <w:sz w:val="24"/>
                <w:szCs w:val="24"/>
                <w:u w:val="single"/>
                <w:lang w:eastAsia="lv-LV"/>
              </w:rPr>
            </w:pPr>
          </w:p>
          <w:p w:rsidR="001A0E04" w:rsidRPr="00FD122A" w:rsidRDefault="001A0E04" w:rsidP="00DB7593">
            <w:pPr>
              <w:tabs>
                <w:tab w:val="right" w:pos="8647"/>
              </w:tabs>
              <w:spacing w:after="0" w:line="240" w:lineRule="auto"/>
              <w:ind w:firstLine="709"/>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t xml:space="preserve">Atbilstoši </w:t>
            </w:r>
            <w:r w:rsidR="00390518">
              <w:rPr>
                <w:rFonts w:ascii="Times New Roman" w:eastAsia="Times New Roman" w:hAnsi="Times New Roman"/>
                <w:color w:val="000000"/>
                <w:sz w:val="24"/>
                <w:szCs w:val="24"/>
                <w:lang w:eastAsia="lv-LV"/>
              </w:rPr>
              <w:t>L</w:t>
            </w:r>
            <w:r w:rsidRPr="00FD122A">
              <w:rPr>
                <w:rFonts w:ascii="Times New Roman" w:eastAsia="Times New Roman" w:hAnsi="Times New Roman"/>
                <w:color w:val="000000"/>
                <w:sz w:val="24"/>
                <w:szCs w:val="24"/>
                <w:lang w:eastAsia="lv-LV"/>
              </w:rPr>
              <w:t>ikuma  19.panta piektajā daļā noteiktajam, gada ienākumu</w:t>
            </w:r>
            <w:r w:rsidRPr="00FD122A">
              <w:rPr>
                <w:rFonts w:ascii="Times New Roman" w:hAnsi="Times New Roman"/>
                <w:sz w:val="24"/>
                <w:szCs w:val="24"/>
              </w:rPr>
              <w:t xml:space="preserve"> </w:t>
            </w:r>
            <w:r w:rsidRPr="00FD122A">
              <w:rPr>
                <w:rFonts w:ascii="Times New Roman" w:eastAsia="Times New Roman" w:hAnsi="Times New Roman"/>
                <w:color w:val="000000"/>
                <w:sz w:val="24"/>
                <w:szCs w:val="24"/>
                <w:lang w:eastAsia="lv-LV"/>
              </w:rPr>
              <w:t>deklarācija VID iesniedzama līdz taksācijas gadam sekojošajā gadā no 1.marta līdz 1.jūnijam, bet, ja taksācijas gada ienākumi pārsniedz, saskaņā ar likumu “Par valsts sociālo apdrošināšanu” noteikto obligāto iemaksu objekta maksimālo apmēru, — no 1. aprīļa līdz 1. jūlijam.</w:t>
            </w:r>
          </w:p>
          <w:p w:rsidR="001A0E04" w:rsidRPr="00FD122A" w:rsidRDefault="001A0E04" w:rsidP="00DB7593">
            <w:pPr>
              <w:tabs>
                <w:tab w:val="right" w:pos="8647"/>
              </w:tabs>
              <w:spacing w:after="0" w:line="240" w:lineRule="auto"/>
              <w:ind w:firstLine="709"/>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t>Likuma 18.panta pirmajā daļā noteikts, ka reizē ar deklarāciju, bet ne vēlāk kā līdz pēctaksācijas gada 1. jūnijam VID nodokļa maksātājam izveido aprēķinu par nodokļa avansa maksājumu lielumu taksācijas gadā, pamatojoties uz iepriekšējā gada ienākumu.</w:t>
            </w:r>
          </w:p>
          <w:p w:rsidR="001A0E04" w:rsidRPr="00FD122A" w:rsidRDefault="001A0E04" w:rsidP="00DB7593">
            <w:pPr>
              <w:tabs>
                <w:tab w:val="right" w:pos="8647"/>
              </w:tabs>
              <w:spacing w:after="0" w:line="240" w:lineRule="auto"/>
              <w:ind w:firstLine="709"/>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t xml:space="preserve">Ņemot vērā minēto, lai salāgotu gada ienākumu deklarācijas iesniegšanas un </w:t>
            </w:r>
            <w:r w:rsidR="00390518">
              <w:rPr>
                <w:rFonts w:ascii="Times New Roman" w:eastAsia="Times New Roman" w:hAnsi="Times New Roman"/>
                <w:color w:val="000000"/>
                <w:sz w:val="24"/>
                <w:szCs w:val="24"/>
                <w:lang w:eastAsia="lv-LV"/>
              </w:rPr>
              <w:t>IIN</w:t>
            </w:r>
            <w:r w:rsidRPr="00FD122A">
              <w:rPr>
                <w:rFonts w:ascii="Times New Roman" w:eastAsia="Times New Roman" w:hAnsi="Times New Roman"/>
                <w:color w:val="000000"/>
                <w:sz w:val="24"/>
                <w:szCs w:val="24"/>
                <w:lang w:eastAsia="lv-LV"/>
              </w:rPr>
              <w:t xml:space="preserve"> avansa aprēķināšanas un maksāšanas termiņus,  likumprojekts paredz, ka:</w:t>
            </w:r>
          </w:p>
          <w:p w:rsidR="001A0E04" w:rsidRPr="00FD122A" w:rsidRDefault="001A0E04" w:rsidP="00DB7593">
            <w:pPr>
              <w:tabs>
                <w:tab w:val="right" w:pos="8647"/>
              </w:tabs>
              <w:spacing w:after="0" w:line="240" w:lineRule="auto"/>
              <w:ind w:firstLine="709"/>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lastRenderedPageBreak/>
              <w:t>1) VID izveido aprēķinu par avansa maksājumu lielumu ne vēlāk kā līdz Likumā noteiktajai deklarācijas iesniegšanas dienai;</w:t>
            </w:r>
          </w:p>
          <w:p w:rsidR="001A0E04" w:rsidRPr="00FD122A" w:rsidRDefault="001A0E04" w:rsidP="00DB7593">
            <w:pPr>
              <w:tabs>
                <w:tab w:val="right" w:pos="8647"/>
              </w:tabs>
              <w:spacing w:after="0" w:line="240" w:lineRule="auto"/>
              <w:ind w:firstLine="709"/>
              <w:jc w:val="both"/>
              <w:rPr>
                <w:rFonts w:ascii="Times New Roman" w:eastAsia="Times New Roman" w:hAnsi="Times New Roman"/>
                <w:color w:val="000000"/>
                <w:sz w:val="24"/>
                <w:szCs w:val="24"/>
                <w:lang w:eastAsia="lv-LV"/>
              </w:rPr>
            </w:pPr>
            <w:r w:rsidRPr="00FD122A">
              <w:rPr>
                <w:rFonts w:ascii="Times New Roman" w:eastAsia="Times New Roman" w:hAnsi="Times New Roman"/>
                <w:color w:val="000000"/>
                <w:sz w:val="24"/>
                <w:szCs w:val="24"/>
                <w:lang w:eastAsia="lv-LV"/>
              </w:rPr>
              <w:t>2) tiem saimnieciskās darbības veicējiem, kuriem gada ienākumu deklarācijas iesniegšanas termiņš ir līdz pēctaksācijas gada 1.jūlijam, otrais un trešais avansa maksājumu samaksas termiņš ir par mēnesi vēlāk – attiecīgi līdz 15.jūlijam un 15.septembrim. Tādējādi tiek sabalansēti racionāli avansa maksājumu samaksas termiņi un netiek būtiski ietekmēta nodokļa ieņēmumu plūsma budžetā.</w:t>
            </w:r>
          </w:p>
          <w:p w:rsidR="00A6669E" w:rsidRPr="00FD122A" w:rsidRDefault="00A6669E" w:rsidP="00A6669E">
            <w:pPr>
              <w:tabs>
                <w:tab w:val="right" w:pos="8647"/>
              </w:tabs>
              <w:spacing w:after="0" w:line="240" w:lineRule="auto"/>
              <w:jc w:val="both"/>
              <w:rPr>
                <w:rFonts w:ascii="Times New Roman" w:eastAsia="Times New Roman" w:hAnsi="Times New Roman"/>
                <w:color w:val="000000"/>
                <w:sz w:val="24"/>
                <w:szCs w:val="24"/>
                <w:lang w:eastAsia="lv-LV"/>
              </w:rPr>
            </w:pPr>
          </w:p>
          <w:p w:rsidR="005B3879" w:rsidRPr="00F83004" w:rsidRDefault="003D1F89" w:rsidP="003D1F89">
            <w:pPr>
              <w:tabs>
                <w:tab w:val="right" w:pos="8647"/>
              </w:tabs>
              <w:spacing w:after="0" w:line="240" w:lineRule="auto"/>
              <w:jc w:val="both"/>
              <w:rPr>
                <w:rFonts w:ascii="Times New Roman" w:hAnsi="Times New Roman"/>
                <w:bCs/>
                <w:i/>
                <w:iCs/>
                <w:sz w:val="24"/>
                <w:szCs w:val="24"/>
                <w:u w:val="single"/>
              </w:rPr>
            </w:pPr>
            <w:r w:rsidRPr="00F83004">
              <w:rPr>
                <w:rFonts w:ascii="Times New Roman" w:hAnsi="Times New Roman"/>
                <w:bCs/>
                <w:i/>
                <w:iCs/>
                <w:sz w:val="24"/>
                <w:szCs w:val="24"/>
                <w:u w:val="single"/>
              </w:rPr>
              <w:t xml:space="preserve">Grozījumi Likuma 19.panta </w:t>
            </w:r>
            <w:r w:rsidR="005B3879" w:rsidRPr="00F83004">
              <w:rPr>
                <w:rFonts w:ascii="Times New Roman" w:hAnsi="Times New Roman"/>
                <w:bCs/>
                <w:i/>
                <w:iCs/>
                <w:sz w:val="24"/>
                <w:szCs w:val="24"/>
                <w:u w:val="single"/>
              </w:rPr>
              <w:t>trešajā un piektajā daļā.</w:t>
            </w:r>
          </w:p>
          <w:p w:rsidR="003D1F89" w:rsidRDefault="003D1F89" w:rsidP="003D1F89">
            <w:pPr>
              <w:tabs>
                <w:tab w:val="right" w:pos="8647"/>
              </w:tabs>
              <w:spacing w:after="0" w:line="240" w:lineRule="auto"/>
              <w:jc w:val="both"/>
              <w:rPr>
                <w:rFonts w:ascii="Times New Roman" w:hAnsi="Times New Roman"/>
                <w:sz w:val="24"/>
                <w:szCs w:val="24"/>
              </w:rPr>
            </w:pPr>
          </w:p>
          <w:p w:rsidR="00224AB3" w:rsidRPr="002D0FA8" w:rsidRDefault="00224AB3" w:rsidP="00224AB3">
            <w:pPr>
              <w:tabs>
                <w:tab w:val="right" w:pos="8647"/>
              </w:tabs>
              <w:spacing w:after="0" w:line="240" w:lineRule="auto"/>
              <w:jc w:val="both"/>
              <w:rPr>
                <w:rFonts w:ascii="Times New Roman" w:hAnsi="Times New Roman"/>
                <w:sz w:val="24"/>
                <w:szCs w:val="24"/>
              </w:rPr>
            </w:pPr>
            <w:r w:rsidRPr="00224AB3">
              <w:rPr>
                <w:rFonts w:ascii="Times New Roman" w:hAnsi="Times New Roman"/>
                <w:sz w:val="24"/>
                <w:szCs w:val="24"/>
              </w:rPr>
              <w:t xml:space="preserve">       </w:t>
            </w:r>
            <w:r w:rsidRPr="002D0FA8">
              <w:rPr>
                <w:rFonts w:ascii="Times New Roman" w:hAnsi="Times New Roman"/>
                <w:sz w:val="24"/>
                <w:szCs w:val="24"/>
              </w:rPr>
              <w:t xml:space="preserve">Šobrīd Likuma 19.panta piektajā daļā ir noteikts, ka, ja taksācijas gada ienākumi pārsniedz saskaņā ar likumu "Par valsts sociālo apdrošināšanu" noteikto obligāto iemaksu objekta maksimālo apmēru, tad gada ienākumu deklarāciju var iesniegt no 1.aprīļa līdz 1.jūlijam. Savukārt Likuma 19.panta trešajā daļā noteikts, ka, ja aprēķinātā IIN summa pārsniedz 640 </w:t>
            </w:r>
            <w:proofErr w:type="spellStart"/>
            <w:r w:rsidRPr="002D0FA8">
              <w:rPr>
                <w:rFonts w:ascii="Times New Roman" w:hAnsi="Times New Roman"/>
                <w:i/>
                <w:sz w:val="24"/>
                <w:szCs w:val="24"/>
              </w:rPr>
              <w:t>euro</w:t>
            </w:r>
            <w:proofErr w:type="spellEnd"/>
            <w:r w:rsidRPr="002D0FA8">
              <w:rPr>
                <w:rFonts w:ascii="Times New Roman" w:hAnsi="Times New Roman"/>
                <w:sz w:val="24"/>
                <w:szCs w:val="24"/>
              </w:rPr>
              <w:t xml:space="preserve"> un taksācijas gada ienākumi pārsniedz saskaņā ar likumu "Par valsts sociālo apdrošināšanu" noteikto obligāto iemaksu objekta maksimālo apmēru, maksātājs to var iemaksāt budžetā trijās reizēs — līdz 16. jūlijam, 16. augustam un 16. septembrim, iemaksājot katru reizi trešo daļu no šīs summas. </w:t>
            </w:r>
          </w:p>
          <w:p w:rsidR="008326A5" w:rsidRPr="002D0FA8" w:rsidRDefault="008326A5" w:rsidP="00914BD5">
            <w:pPr>
              <w:tabs>
                <w:tab w:val="right" w:pos="8647"/>
              </w:tabs>
              <w:spacing w:after="0" w:line="240" w:lineRule="auto"/>
              <w:ind w:firstLine="563"/>
              <w:jc w:val="both"/>
              <w:rPr>
                <w:rFonts w:ascii="Times New Roman" w:hAnsi="Times New Roman"/>
                <w:sz w:val="24"/>
                <w:szCs w:val="24"/>
              </w:rPr>
            </w:pPr>
            <w:r w:rsidRPr="002D0FA8">
              <w:rPr>
                <w:rFonts w:ascii="Times New Roman" w:hAnsi="Times New Roman"/>
                <w:sz w:val="24"/>
                <w:szCs w:val="24"/>
              </w:rPr>
              <w:t>Minēto normu mērķis bija saistīts ar to, ka Valsts ieņēmumu dienests tikai līdz pēctaksācijas gada 15.martam saņem informāciju par taksācijas gada solidaritātes nodokli, kas pārskaitīts kā IIN avanss.</w:t>
            </w:r>
          </w:p>
          <w:p w:rsidR="00D40044" w:rsidRPr="002D0FA8" w:rsidRDefault="00F83004" w:rsidP="00D40044">
            <w:pPr>
              <w:tabs>
                <w:tab w:val="right" w:pos="8647"/>
              </w:tabs>
              <w:spacing w:after="0" w:line="240" w:lineRule="auto"/>
              <w:ind w:firstLine="563"/>
              <w:jc w:val="both"/>
              <w:rPr>
                <w:rFonts w:ascii="Times New Roman" w:hAnsi="Times New Roman"/>
                <w:sz w:val="24"/>
                <w:szCs w:val="24"/>
              </w:rPr>
            </w:pPr>
            <w:r w:rsidRPr="002D0FA8">
              <w:rPr>
                <w:rFonts w:ascii="Times New Roman" w:hAnsi="Times New Roman"/>
                <w:sz w:val="24"/>
                <w:szCs w:val="24"/>
              </w:rPr>
              <w:t>Tomēr</w:t>
            </w:r>
            <w:r w:rsidR="00224AB3" w:rsidRPr="002D0FA8">
              <w:rPr>
                <w:rFonts w:ascii="Times New Roman" w:hAnsi="Times New Roman"/>
                <w:sz w:val="24"/>
                <w:szCs w:val="24"/>
              </w:rPr>
              <w:t xml:space="preserve"> saskaņā ar Likumā noteikto regulēj</w:t>
            </w:r>
            <w:r w:rsidRPr="002D0FA8">
              <w:rPr>
                <w:rFonts w:ascii="Times New Roman" w:hAnsi="Times New Roman"/>
                <w:sz w:val="24"/>
                <w:szCs w:val="24"/>
              </w:rPr>
              <w:t>umu, var rasties situācijas, ka</w:t>
            </w:r>
            <w:r w:rsidR="00224AB3" w:rsidRPr="002D0FA8">
              <w:rPr>
                <w:rFonts w:ascii="Times New Roman" w:hAnsi="Times New Roman"/>
                <w:sz w:val="24"/>
                <w:szCs w:val="24"/>
              </w:rPr>
              <w:t xml:space="preserve"> </w:t>
            </w:r>
            <w:r w:rsidR="00914BD5" w:rsidRPr="002D0FA8">
              <w:rPr>
                <w:rFonts w:ascii="Times New Roman" w:hAnsi="Times New Roman"/>
                <w:sz w:val="24"/>
                <w:szCs w:val="24"/>
              </w:rPr>
              <w:t>gada ienākumu deklar</w:t>
            </w:r>
            <w:r w:rsidR="008326A5" w:rsidRPr="002D0FA8">
              <w:rPr>
                <w:rFonts w:ascii="Times New Roman" w:hAnsi="Times New Roman"/>
                <w:sz w:val="24"/>
                <w:szCs w:val="24"/>
              </w:rPr>
              <w:t xml:space="preserve">ācijā </w:t>
            </w:r>
            <w:r w:rsidR="00E61892" w:rsidRPr="002D0FA8">
              <w:rPr>
                <w:rFonts w:ascii="Times New Roman" w:hAnsi="Times New Roman"/>
                <w:sz w:val="24"/>
                <w:szCs w:val="24"/>
              </w:rPr>
              <w:t>tiek deklarēti ienākumi, kas nav valsts sociālās apdrošināšanas obligāto iemaksu objekts</w:t>
            </w:r>
            <w:r w:rsidR="0037739D" w:rsidRPr="002D0FA8">
              <w:rPr>
                <w:rFonts w:ascii="Times New Roman" w:hAnsi="Times New Roman"/>
                <w:sz w:val="24"/>
                <w:szCs w:val="24"/>
              </w:rPr>
              <w:t xml:space="preserve">, vai ienākumi, kuriem netiek piemērota progresīvā IIN likme </w:t>
            </w:r>
            <w:r w:rsidR="0037739D" w:rsidRPr="002D0FA8">
              <w:rPr>
                <w:iCs/>
                <w:szCs w:val="28"/>
                <w:lang w:val="en-US"/>
              </w:rPr>
              <w:t>(</w:t>
            </w:r>
            <w:r w:rsidR="0037739D" w:rsidRPr="002D0FA8">
              <w:rPr>
                <w:rFonts w:ascii="Times New Roman" w:hAnsi="Times New Roman"/>
                <w:iCs/>
                <w:sz w:val="24"/>
                <w:szCs w:val="28"/>
              </w:rPr>
              <w:t xml:space="preserve">Likuma 15.panta otrajā daļā noteiktā </w:t>
            </w:r>
            <w:r w:rsidR="00D40044" w:rsidRPr="002D0FA8">
              <w:rPr>
                <w:rFonts w:ascii="Times New Roman" w:hAnsi="Times New Roman"/>
                <w:iCs/>
                <w:sz w:val="24"/>
                <w:szCs w:val="28"/>
              </w:rPr>
              <w:t>IIN</w:t>
            </w:r>
            <w:r w:rsidR="0037739D" w:rsidRPr="002D0FA8">
              <w:rPr>
                <w:rFonts w:ascii="Times New Roman" w:hAnsi="Times New Roman"/>
                <w:iCs/>
                <w:sz w:val="24"/>
                <w:szCs w:val="28"/>
              </w:rPr>
              <w:t xml:space="preserve"> likme</w:t>
            </w:r>
            <w:r w:rsidR="0037739D" w:rsidRPr="002D0FA8">
              <w:rPr>
                <w:iCs/>
                <w:szCs w:val="28"/>
                <w:lang w:val="en-US"/>
              </w:rPr>
              <w:t>)</w:t>
            </w:r>
            <w:r w:rsidR="00462B86" w:rsidRPr="002D0FA8">
              <w:rPr>
                <w:rFonts w:ascii="Times New Roman" w:hAnsi="Times New Roman"/>
                <w:iCs/>
                <w:sz w:val="24"/>
                <w:szCs w:val="24"/>
                <w:lang w:val="en-US"/>
              </w:rPr>
              <w:t xml:space="preserve">, </w:t>
            </w:r>
            <w:r w:rsidR="00462B86" w:rsidRPr="002D0FA8">
              <w:rPr>
                <w:rFonts w:ascii="Times New Roman" w:hAnsi="Times New Roman"/>
                <w:iCs/>
                <w:sz w:val="24"/>
                <w:szCs w:val="24"/>
              </w:rPr>
              <w:t>un attiecīgi Valsts ieņēmumu dienests nodokļu administrēšanai nepieciešamo informāciju saņem līdz gada ienākumu deklarācijas iesniegšanas termiņam – 1.martam</w:t>
            </w:r>
            <w:r w:rsidR="00D40044" w:rsidRPr="002D0FA8">
              <w:rPr>
                <w:rFonts w:ascii="Times New Roman" w:hAnsi="Times New Roman"/>
                <w:iCs/>
                <w:sz w:val="24"/>
                <w:szCs w:val="24"/>
              </w:rPr>
              <w:t>.</w:t>
            </w:r>
            <w:r w:rsidR="00462B86" w:rsidRPr="002D0FA8">
              <w:rPr>
                <w:rFonts w:ascii="Times New Roman" w:hAnsi="Times New Roman"/>
                <w:iCs/>
                <w:sz w:val="24"/>
                <w:szCs w:val="24"/>
              </w:rPr>
              <w:t xml:space="preserve"> Tādējādi citos gadījumos nav pamata noteikt citu gada ienākumu deklarācijas iesniegšanas un IIN samaksas termiņu</w:t>
            </w:r>
            <w:r w:rsidR="00E61892" w:rsidRPr="002D0FA8">
              <w:rPr>
                <w:rFonts w:ascii="Times New Roman" w:hAnsi="Times New Roman"/>
                <w:sz w:val="24"/>
                <w:szCs w:val="24"/>
              </w:rPr>
              <w:t xml:space="preserve">. </w:t>
            </w:r>
          </w:p>
          <w:p w:rsidR="00AA28A5" w:rsidRPr="002D0FA8" w:rsidRDefault="008027CD" w:rsidP="00D40044">
            <w:pPr>
              <w:tabs>
                <w:tab w:val="right" w:pos="8647"/>
              </w:tabs>
              <w:spacing w:after="0" w:line="240" w:lineRule="auto"/>
              <w:ind w:firstLine="563"/>
              <w:jc w:val="both"/>
              <w:rPr>
                <w:rFonts w:ascii="Times New Roman" w:hAnsi="Times New Roman"/>
                <w:sz w:val="24"/>
                <w:szCs w:val="24"/>
                <w:shd w:val="clear" w:color="auto" w:fill="FFFFFF"/>
              </w:rPr>
            </w:pPr>
            <w:r w:rsidRPr="002D0FA8">
              <w:rPr>
                <w:rFonts w:ascii="Times New Roman" w:hAnsi="Times New Roman"/>
                <w:sz w:val="24"/>
                <w:szCs w:val="24"/>
              </w:rPr>
              <w:t>Līdz ar to</w:t>
            </w:r>
            <w:r w:rsidR="008326A5" w:rsidRPr="002D0FA8">
              <w:rPr>
                <w:rFonts w:ascii="Times New Roman" w:hAnsi="Times New Roman"/>
                <w:sz w:val="24"/>
                <w:szCs w:val="24"/>
              </w:rPr>
              <w:t xml:space="preserve"> </w:t>
            </w:r>
            <w:r w:rsidR="004075A4" w:rsidRPr="002D0FA8">
              <w:rPr>
                <w:rFonts w:ascii="Times New Roman" w:hAnsi="Times New Roman"/>
                <w:sz w:val="24"/>
                <w:szCs w:val="24"/>
              </w:rPr>
              <w:t xml:space="preserve">nepieciešams precizēt Likuma 19.panta </w:t>
            </w:r>
            <w:r w:rsidR="00AA28A5" w:rsidRPr="002D0FA8">
              <w:rPr>
                <w:rFonts w:ascii="Times New Roman" w:hAnsi="Times New Roman"/>
                <w:sz w:val="24"/>
                <w:szCs w:val="24"/>
              </w:rPr>
              <w:t>trešo</w:t>
            </w:r>
            <w:r w:rsidR="004075A4" w:rsidRPr="002D0FA8">
              <w:rPr>
                <w:rFonts w:ascii="Times New Roman" w:hAnsi="Times New Roman"/>
                <w:sz w:val="24"/>
                <w:szCs w:val="24"/>
              </w:rPr>
              <w:t xml:space="preserve"> un  </w:t>
            </w:r>
            <w:r w:rsidR="00AA28A5" w:rsidRPr="002D0FA8">
              <w:rPr>
                <w:rFonts w:ascii="Times New Roman" w:hAnsi="Times New Roman"/>
                <w:sz w:val="24"/>
                <w:szCs w:val="24"/>
              </w:rPr>
              <w:t>piekto</w:t>
            </w:r>
            <w:r w:rsidR="004075A4" w:rsidRPr="002D0FA8">
              <w:rPr>
                <w:rFonts w:ascii="Times New Roman" w:hAnsi="Times New Roman"/>
                <w:sz w:val="24"/>
                <w:szCs w:val="24"/>
              </w:rPr>
              <w:t xml:space="preserve"> daļ</w:t>
            </w:r>
            <w:r w:rsidR="00AA28A5" w:rsidRPr="002D0FA8">
              <w:rPr>
                <w:rFonts w:ascii="Times New Roman" w:hAnsi="Times New Roman"/>
                <w:sz w:val="24"/>
                <w:szCs w:val="24"/>
              </w:rPr>
              <w:t>u un</w:t>
            </w:r>
            <w:r w:rsidR="004075A4" w:rsidRPr="002D0FA8">
              <w:rPr>
                <w:rFonts w:ascii="Times New Roman" w:hAnsi="Times New Roman"/>
                <w:sz w:val="24"/>
                <w:szCs w:val="24"/>
              </w:rPr>
              <w:t xml:space="preserve"> </w:t>
            </w:r>
            <w:r w:rsidR="00AA28A5" w:rsidRPr="002D0FA8">
              <w:rPr>
                <w:rFonts w:ascii="Times New Roman" w:hAnsi="Times New Roman"/>
                <w:sz w:val="24"/>
                <w:szCs w:val="24"/>
              </w:rPr>
              <w:t>noteikt,</w:t>
            </w:r>
            <w:r w:rsidR="002B28E3" w:rsidRPr="002D0FA8">
              <w:rPr>
                <w:rFonts w:ascii="Times New Roman" w:hAnsi="Times New Roman"/>
                <w:sz w:val="24"/>
                <w:szCs w:val="24"/>
              </w:rPr>
              <w:t xml:space="preserve"> ka</w:t>
            </w:r>
            <w:r w:rsidR="004D7016" w:rsidRPr="002D0FA8">
              <w:rPr>
                <w:rFonts w:ascii="Times New Roman" w:hAnsi="Times New Roman"/>
                <w:sz w:val="24"/>
                <w:szCs w:val="24"/>
              </w:rPr>
              <w:t xml:space="preserve">, </w:t>
            </w:r>
            <w:r w:rsidR="004D7016" w:rsidRPr="002D0FA8">
              <w:rPr>
                <w:rFonts w:ascii="Times New Roman" w:hAnsi="Times New Roman"/>
                <w:sz w:val="24"/>
                <w:szCs w:val="24"/>
                <w:shd w:val="clear" w:color="auto" w:fill="FFFFFF"/>
              </w:rPr>
              <w:t>taksācijas gada ienākumi, kas pārsniedz saskaņā ar likumu "Par valsts sociālo apdrošināšanu" noteikto obligāto iemaksu objekta maksimālo apmēru</w:t>
            </w:r>
            <w:r w:rsidR="004D7016" w:rsidRPr="002D0FA8">
              <w:rPr>
                <w:rFonts w:ascii="Times New Roman" w:hAnsi="Times New Roman"/>
                <w:sz w:val="24"/>
                <w:szCs w:val="24"/>
              </w:rPr>
              <w:t>  likuma “Par iedzīvotāju ienākuma nodokli” 19.panta treš</w:t>
            </w:r>
            <w:r w:rsidR="00D04861" w:rsidRPr="002D0FA8">
              <w:rPr>
                <w:rFonts w:ascii="Times New Roman" w:hAnsi="Times New Roman"/>
                <w:sz w:val="24"/>
                <w:szCs w:val="24"/>
              </w:rPr>
              <w:t>ajā</w:t>
            </w:r>
            <w:r w:rsidR="004D7016" w:rsidRPr="002D0FA8">
              <w:rPr>
                <w:rFonts w:ascii="Times New Roman" w:hAnsi="Times New Roman"/>
                <w:sz w:val="24"/>
                <w:szCs w:val="24"/>
              </w:rPr>
              <w:t xml:space="preserve"> un </w:t>
            </w:r>
            <w:r w:rsidR="00D04861" w:rsidRPr="002D0FA8">
              <w:rPr>
                <w:rFonts w:ascii="Times New Roman" w:hAnsi="Times New Roman"/>
                <w:sz w:val="24"/>
                <w:szCs w:val="24"/>
              </w:rPr>
              <w:t>piektajā daļā</w:t>
            </w:r>
            <w:r w:rsidR="004D7016" w:rsidRPr="002D0FA8">
              <w:rPr>
                <w:rFonts w:ascii="Times New Roman" w:hAnsi="Times New Roman"/>
                <w:sz w:val="24"/>
                <w:szCs w:val="24"/>
                <w:shd w:val="clear" w:color="auto" w:fill="FFFFFF"/>
              </w:rPr>
              <w:t xml:space="preserve">, ir ienākumi, kuriem piemēro progresīvo </w:t>
            </w:r>
            <w:r w:rsidR="00D40044" w:rsidRPr="002D0FA8">
              <w:rPr>
                <w:rFonts w:ascii="Times New Roman" w:hAnsi="Times New Roman"/>
                <w:sz w:val="24"/>
                <w:szCs w:val="24"/>
                <w:shd w:val="clear" w:color="auto" w:fill="FFFFFF"/>
              </w:rPr>
              <w:t>IIN</w:t>
            </w:r>
            <w:r w:rsidR="004D7016" w:rsidRPr="002D0FA8">
              <w:rPr>
                <w:rFonts w:ascii="Times New Roman" w:hAnsi="Times New Roman"/>
                <w:sz w:val="24"/>
                <w:szCs w:val="24"/>
                <w:shd w:val="clear" w:color="auto" w:fill="FFFFFF"/>
              </w:rPr>
              <w:t xml:space="preserve"> likmi</w:t>
            </w:r>
            <w:r w:rsidR="00D04861" w:rsidRPr="002D0FA8">
              <w:rPr>
                <w:rFonts w:ascii="Times New Roman" w:hAnsi="Times New Roman"/>
                <w:sz w:val="24"/>
                <w:szCs w:val="24"/>
                <w:shd w:val="clear" w:color="auto" w:fill="FFFFFF"/>
              </w:rPr>
              <w:t xml:space="preserve"> (Likuma 15.panta otrajā daļā noteikto </w:t>
            </w:r>
            <w:r w:rsidR="00D40044" w:rsidRPr="002D0FA8">
              <w:rPr>
                <w:rFonts w:ascii="Times New Roman" w:hAnsi="Times New Roman"/>
                <w:sz w:val="24"/>
                <w:szCs w:val="24"/>
                <w:shd w:val="clear" w:color="auto" w:fill="FFFFFF"/>
              </w:rPr>
              <w:t>IIN</w:t>
            </w:r>
            <w:r w:rsidR="00D04861" w:rsidRPr="002D0FA8">
              <w:rPr>
                <w:rFonts w:ascii="Times New Roman" w:hAnsi="Times New Roman"/>
                <w:sz w:val="24"/>
                <w:szCs w:val="24"/>
                <w:shd w:val="clear" w:color="auto" w:fill="FFFFFF"/>
              </w:rPr>
              <w:t xml:space="preserve"> likmi)</w:t>
            </w:r>
            <w:r w:rsidR="004D7016" w:rsidRPr="002D0FA8">
              <w:rPr>
                <w:rFonts w:ascii="Times New Roman" w:hAnsi="Times New Roman"/>
                <w:sz w:val="24"/>
                <w:szCs w:val="24"/>
                <w:shd w:val="clear" w:color="auto" w:fill="FFFFFF"/>
              </w:rPr>
              <w:t>.</w:t>
            </w:r>
          </w:p>
          <w:p w:rsidR="00565206" w:rsidRDefault="00565206" w:rsidP="00D40044">
            <w:pPr>
              <w:tabs>
                <w:tab w:val="right" w:pos="8647"/>
              </w:tabs>
              <w:spacing w:after="0" w:line="240" w:lineRule="auto"/>
              <w:ind w:firstLine="563"/>
              <w:jc w:val="both"/>
              <w:rPr>
                <w:rFonts w:ascii="Times New Roman" w:hAnsi="Times New Roman"/>
                <w:sz w:val="24"/>
                <w:szCs w:val="24"/>
                <w:u w:val="single"/>
                <w:shd w:val="clear" w:color="auto" w:fill="FFFFFF"/>
              </w:rPr>
            </w:pPr>
          </w:p>
          <w:p w:rsidR="00565206" w:rsidRPr="00C51AAD" w:rsidRDefault="00565206" w:rsidP="00565206">
            <w:pPr>
              <w:spacing w:after="0" w:line="240" w:lineRule="auto"/>
              <w:jc w:val="both"/>
              <w:rPr>
                <w:rFonts w:ascii="Times New Roman" w:eastAsiaTheme="minorHAnsi" w:hAnsi="Times New Roman"/>
                <w:bCs/>
                <w:i/>
                <w:sz w:val="24"/>
                <w:szCs w:val="24"/>
                <w:u w:val="single"/>
                <w:shd w:val="clear" w:color="auto" w:fill="FFFFFF"/>
              </w:rPr>
            </w:pPr>
            <w:r w:rsidRPr="00C51AAD">
              <w:rPr>
                <w:rFonts w:ascii="Times New Roman" w:eastAsiaTheme="minorHAnsi" w:hAnsi="Times New Roman"/>
                <w:bCs/>
                <w:i/>
                <w:sz w:val="24"/>
                <w:szCs w:val="24"/>
                <w:u w:val="single"/>
                <w:shd w:val="clear" w:color="auto" w:fill="FFFFFF"/>
              </w:rPr>
              <w:t>Grozījum</w:t>
            </w:r>
            <w:r w:rsidR="00133461">
              <w:rPr>
                <w:rFonts w:ascii="Times New Roman" w:eastAsiaTheme="minorHAnsi" w:hAnsi="Times New Roman"/>
                <w:bCs/>
                <w:i/>
                <w:sz w:val="24"/>
                <w:szCs w:val="24"/>
                <w:u w:val="single"/>
                <w:shd w:val="clear" w:color="auto" w:fill="FFFFFF"/>
              </w:rPr>
              <w:t>i</w:t>
            </w:r>
            <w:r w:rsidRPr="00C51AAD">
              <w:rPr>
                <w:rFonts w:ascii="Times New Roman" w:eastAsiaTheme="minorHAnsi" w:hAnsi="Times New Roman"/>
                <w:bCs/>
                <w:i/>
                <w:sz w:val="24"/>
                <w:szCs w:val="24"/>
                <w:u w:val="single"/>
                <w:shd w:val="clear" w:color="auto" w:fill="FFFFFF"/>
              </w:rPr>
              <w:t xml:space="preserve"> Likuma 32.pant</w:t>
            </w:r>
            <w:r w:rsidR="00CA3182">
              <w:rPr>
                <w:rFonts w:ascii="Times New Roman" w:eastAsiaTheme="minorHAnsi" w:hAnsi="Times New Roman"/>
                <w:bCs/>
                <w:i/>
                <w:sz w:val="24"/>
                <w:szCs w:val="24"/>
                <w:u w:val="single"/>
                <w:shd w:val="clear" w:color="auto" w:fill="FFFFFF"/>
              </w:rPr>
              <w:t>ā</w:t>
            </w:r>
            <w:r w:rsidRPr="00C51AAD">
              <w:rPr>
                <w:rFonts w:ascii="Times New Roman" w:eastAsiaTheme="minorHAnsi" w:hAnsi="Times New Roman"/>
                <w:bCs/>
                <w:i/>
                <w:sz w:val="24"/>
                <w:szCs w:val="24"/>
                <w:u w:val="single"/>
                <w:shd w:val="clear" w:color="auto" w:fill="FFFFFF"/>
              </w:rPr>
              <w:t xml:space="preserve"> un 32.</w:t>
            </w:r>
            <w:r w:rsidRPr="00C51AAD">
              <w:rPr>
                <w:rFonts w:ascii="Times New Roman" w:eastAsiaTheme="minorHAnsi" w:hAnsi="Times New Roman"/>
                <w:bCs/>
                <w:i/>
                <w:sz w:val="24"/>
                <w:szCs w:val="24"/>
                <w:u w:val="single"/>
                <w:shd w:val="clear" w:color="auto" w:fill="FFFFFF"/>
                <w:vertAlign w:val="superscript"/>
              </w:rPr>
              <w:t>1</w:t>
            </w:r>
            <w:r w:rsidRPr="00C51AAD">
              <w:rPr>
                <w:rFonts w:ascii="Times New Roman" w:eastAsiaTheme="minorHAnsi" w:hAnsi="Times New Roman"/>
                <w:bCs/>
                <w:i/>
                <w:sz w:val="24"/>
                <w:szCs w:val="24"/>
                <w:u w:val="single"/>
                <w:shd w:val="clear" w:color="auto" w:fill="FFFFFF"/>
              </w:rPr>
              <w:t xml:space="preserve"> panta trešajā daļā.</w:t>
            </w:r>
          </w:p>
          <w:p w:rsidR="00565206" w:rsidRPr="00BF1783" w:rsidRDefault="00565206" w:rsidP="00565206">
            <w:pPr>
              <w:spacing w:after="0" w:line="240" w:lineRule="auto"/>
              <w:jc w:val="both"/>
              <w:rPr>
                <w:rFonts w:ascii="Times New Roman" w:eastAsiaTheme="minorHAnsi" w:hAnsi="Times New Roman"/>
                <w:bCs/>
                <w:i/>
                <w:color w:val="414142"/>
                <w:sz w:val="24"/>
                <w:szCs w:val="24"/>
                <w:shd w:val="clear" w:color="auto" w:fill="FFFFFF"/>
              </w:rPr>
            </w:pPr>
          </w:p>
          <w:p w:rsidR="00624566" w:rsidRPr="002D0FA8" w:rsidRDefault="00565206" w:rsidP="00624566">
            <w:pPr>
              <w:spacing w:after="0" w:line="240" w:lineRule="auto"/>
              <w:ind w:firstLine="391"/>
              <w:jc w:val="both"/>
              <w:rPr>
                <w:rFonts w:ascii="Times New Roman" w:eastAsiaTheme="minorHAnsi" w:hAnsi="Times New Roman"/>
                <w:bCs/>
                <w:sz w:val="24"/>
                <w:szCs w:val="24"/>
                <w:shd w:val="clear" w:color="auto" w:fill="FFFFFF"/>
              </w:rPr>
            </w:pPr>
            <w:r w:rsidRPr="002D0FA8">
              <w:rPr>
                <w:rFonts w:ascii="Times New Roman" w:eastAsiaTheme="minorHAnsi" w:hAnsi="Times New Roman"/>
                <w:bCs/>
                <w:sz w:val="24"/>
                <w:szCs w:val="24"/>
                <w:shd w:val="clear" w:color="auto" w:fill="FFFFFF"/>
              </w:rPr>
              <w:t xml:space="preserve">Šobrīd Latvijas Administratīvo pārkāpumu kodekss nosaka administratīvo atbildību par nodokļu deklarācijas un informatīvās deklarācijas neiesniegšanu vai </w:t>
            </w:r>
            <w:r w:rsidRPr="002D0FA8">
              <w:rPr>
                <w:rFonts w:ascii="Times New Roman" w:eastAsiaTheme="minorHAnsi" w:hAnsi="Times New Roman"/>
                <w:sz w:val="24"/>
                <w:szCs w:val="24"/>
                <w:shd w:val="clear" w:color="auto" w:fill="FFFFFF"/>
              </w:rPr>
              <w:t>iesniegšanu, pārkāpjot nodokļu normatīvajos aktos noteikto iesniegšanas termiņu.</w:t>
            </w:r>
            <w:r w:rsidRPr="002D0FA8">
              <w:rPr>
                <w:rFonts w:ascii="Arial" w:eastAsiaTheme="minorHAnsi" w:hAnsi="Arial" w:cs="Arial"/>
                <w:sz w:val="20"/>
                <w:szCs w:val="20"/>
                <w:shd w:val="clear" w:color="auto" w:fill="FFFFFF"/>
              </w:rPr>
              <w:t xml:space="preserve"> </w:t>
            </w:r>
            <w:r w:rsidR="00624566" w:rsidRPr="00A27908">
              <w:rPr>
                <w:rFonts w:ascii="Times New Roman" w:eastAsiaTheme="minorHAnsi" w:hAnsi="Times New Roman"/>
                <w:bCs/>
                <w:sz w:val="24"/>
                <w:szCs w:val="24"/>
                <w:shd w:val="clear" w:color="auto" w:fill="FFFFFF"/>
              </w:rPr>
              <w:t>Saeima 2018. gada 25. oktobrī pieņēma Administratīvās atbildības likumu un ar šī  likuma spēkā stāšanos spēku zaudē</w:t>
            </w:r>
            <w:r w:rsidR="007A2ECC" w:rsidRPr="00A27908">
              <w:rPr>
                <w:rFonts w:ascii="Times New Roman" w:eastAsiaTheme="minorHAnsi" w:hAnsi="Times New Roman"/>
                <w:bCs/>
                <w:sz w:val="24"/>
                <w:szCs w:val="24"/>
                <w:shd w:val="clear" w:color="auto" w:fill="FFFFFF"/>
              </w:rPr>
              <w:t>s</w:t>
            </w:r>
            <w:r w:rsidR="00624566" w:rsidRPr="00A27908">
              <w:rPr>
                <w:rFonts w:ascii="Times New Roman" w:eastAsiaTheme="minorHAnsi" w:hAnsi="Times New Roman"/>
                <w:bCs/>
                <w:sz w:val="24"/>
                <w:szCs w:val="24"/>
                <w:shd w:val="clear" w:color="auto" w:fill="FFFFFF"/>
              </w:rPr>
              <w:t> </w:t>
            </w:r>
            <w:hyperlink r:id="rId11" w:tgtFrame="_blank" w:history="1">
              <w:r w:rsidR="00624566" w:rsidRPr="00A27908">
                <w:rPr>
                  <w:rFonts w:ascii="Times New Roman" w:eastAsiaTheme="minorHAnsi" w:hAnsi="Times New Roman"/>
                  <w:bCs/>
                  <w:sz w:val="24"/>
                  <w:szCs w:val="24"/>
                </w:rPr>
                <w:t>Latvijas Administratīvo pārkāpumu kodekss</w:t>
              </w:r>
            </w:hyperlink>
            <w:r w:rsidR="00624566" w:rsidRPr="00A27908">
              <w:rPr>
                <w:rFonts w:ascii="Times New Roman" w:eastAsiaTheme="minorHAnsi" w:hAnsi="Times New Roman"/>
                <w:bCs/>
                <w:sz w:val="24"/>
                <w:szCs w:val="24"/>
                <w:shd w:val="clear" w:color="auto" w:fill="FFFFFF"/>
              </w:rPr>
              <w:t>.</w:t>
            </w:r>
            <w:r w:rsidR="00624566">
              <w:rPr>
                <w:rFonts w:ascii="Arial" w:hAnsi="Arial" w:cs="Arial"/>
                <w:color w:val="414142"/>
                <w:sz w:val="20"/>
                <w:szCs w:val="20"/>
                <w:shd w:val="clear" w:color="auto" w:fill="FFFFFF"/>
              </w:rPr>
              <w:t xml:space="preserve"> </w:t>
            </w:r>
          </w:p>
          <w:p w:rsidR="00565206" w:rsidRPr="002D0FA8" w:rsidRDefault="00565206" w:rsidP="00565206">
            <w:pPr>
              <w:spacing w:after="0" w:line="240" w:lineRule="auto"/>
              <w:ind w:firstLine="391"/>
              <w:jc w:val="both"/>
              <w:rPr>
                <w:rFonts w:ascii="Times New Roman" w:eastAsiaTheme="minorHAnsi" w:hAnsi="Times New Roman"/>
                <w:spacing w:val="-4"/>
                <w:sz w:val="24"/>
                <w:szCs w:val="24"/>
                <w:shd w:val="clear" w:color="auto" w:fill="FFFFFF"/>
              </w:rPr>
            </w:pPr>
            <w:r w:rsidRPr="002D0FA8">
              <w:rPr>
                <w:rFonts w:ascii="Times New Roman" w:eastAsiaTheme="minorHAnsi" w:hAnsi="Times New Roman"/>
                <w:spacing w:val="-4"/>
                <w:sz w:val="24"/>
                <w:szCs w:val="24"/>
                <w:shd w:val="clear" w:color="auto" w:fill="FFFFFF"/>
              </w:rPr>
              <w:t>Likumprojekts “Grozījumi likumā “Par nodokļiem un nodevām”” (</w:t>
            </w:r>
            <w:bookmarkStart w:id="1" w:name="mainRow"/>
            <w:proofErr w:type="spellStart"/>
            <w:r w:rsidRPr="002D0FA8">
              <w:rPr>
                <w:rFonts w:ascii="Times New Roman" w:eastAsia="Times New Roman" w:hAnsi="Times New Roman"/>
                <w:bCs/>
                <w:sz w:val="24"/>
                <w:szCs w:val="24"/>
                <w:lang w:eastAsia="lv-LV"/>
              </w:rPr>
              <w:t>Nr</w:t>
            </w:r>
            <w:proofErr w:type="spellEnd"/>
            <w:r w:rsidRPr="002D0FA8">
              <w:rPr>
                <w:rFonts w:ascii="Times New Roman" w:eastAsia="Times New Roman" w:hAnsi="Times New Roman"/>
                <w:bCs/>
                <w:sz w:val="24"/>
                <w:szCs w:val="24"/>
                <w:lang w:eastAsia="lv-LV"/>
              </w:rPr>
              <w:t>: 367/Lp13)</w:t>
            </w:r>
            <w:bookmarkEnd w:id="1"/>
            <w:r w:rsidRPr="002D0FA8">
              <w:rPr>
                <w:rFonts w:ascii="Times New Roman" w:eastAsiaTheme="minorHAnsi" w:hAnsi="Times New Roman"/>
                <w:spacing w:val="-4"/>
                <w:sz w:val="24"/>
                <w:szCs w:val="24"/>
                <w:shd w:val="clear" w:color="auto" w:fill="FFFFFF"/>
              </w:rPr>
              <w:t xml:space="preserve"> paredz ietvert nozares speciālajā likumā – likumā “Par nodokļiem un nodevām” – Latvijas Administratīvo pārkāpumu kodeksa sevišķajā daļā paredzētos administratīvo pārkāpumu sastāvus nodokļu jomā t.sk.  </w:t>
            </w:r>
            <w:r w:rsidRPr="002D0FA8">
              <w:rPr>
                <w:rFonts w:ascii="Times New Roman" w:eastAsiaTheme="minorHAnsi" w:hAnsi="Times New Roman"/>
                <w:bCs/>
                <w:spacing w:val="-4"/>
                <w:sz w:val="24"/>
                <w:szCs w:val="24"/>
                <w:shd w:val="clear" w:color="auto" w:fill="FFFFFF"/>
              </w:rPr>
              <w:t xml:space="preserve">administratīvo atbildību par nodokļu deklarācijas un informatīvās deklarācijas neiesniegšanu vai </w:t>
            </w:r>
            <w:r w:rsidRPr="002D0FA8">
              <w:rPr>
                <w:rFonts w:ascii="Times New Roman" w:eastAsiaTheme="minorHAnsi" w:hAnsi="Times New Roman"/>
                <w:spacing w:val="-4"/>
                <w:sz w:val="24"/>
                <w:szCs w:val="24"/>
                <w:shd w:val="clear" w:color="auto" w:fill="FFFFFF"/>
              </w:rPr>
              <w:t>iesniegšanu, pārkāpjot nodokļu normatīvajos aktos noteikto iesniegšanas termiņu.</w:t>
            </w:r>
          </w:p>
          <w:p w:rsidR="00565206" w:rsidRDefault="00565206" w:rsidP="00565206">
            <w:pPr>
              <w:spacing w:after="0" w:line="240" w:lineRule="auto"/>
              <w:ind w:firstLine="391"/>
              <w:jc w:val="both"/>
              <w:rPr>
                <w:rFonts w:ascii="Times New Roman" w:eastAsiaTheme="minorHAnsi" w:hAnsi="Times New Roman"/>
                <w:bCs/>
                <w:sz w:val="24"/>
                <w:szCs w:val="24"/>
                <w:u w:val="single"/>
                <w:shd w:val="clear" w:color="auto" w:fill="FFFFFF"/>
              </w:rPr>
            </w:pPr>
            <w:r w:rsidRPr="002D0FA8">
              <w:rPr>
                <w:rFonts w:ascii="Times New Roman" w:eastAsiaTheme="minorHAnsi" w:hAnsi="Times New Roman"/>
                <w:bCs/>
                <w:sz w:val="24"/>
                <w:szCs w:val="24"/>
                <w:shd w:val="clear" w:color="auto" w:fill="FFFFFF"/>
              </w:rPr>
              <w:t xml:space="preserve"> Līdz ar to Likuma 32.panta pirmajā daļā un 32.</w:t>
            </w:r>
            <w:r w:rsidRPr="002D0FA8">
              <w:rPr>
                <w:rFonts w:ascii="Times New Roman" w:eastAsiaTheme="minorHAnsi" w:hAnsi="Times New Roman"/>
                <w:bCs/>
                <w:sz w:val="24"/>
                <w:szCs w:val="24"/>
                <w:shd w:val="clear" w:color="auto" w:fill="FFFFFF"/>
                <w:vertAlign w:val="superscript"/>
              </w:rPr>
              <w:t xml:space="preserve">1 </w:t>
            </w:r>
            <w:r w:rsidRPr="002D0FA8">
              <w:rPr>
                <w:rFonts w:ascii="Times New Roman" w:eastAsiaTheme="minorHAnsi" w:hAnsi="Times New Roman"/>
                <w:bCs/>
                <w:sz w:val="24"/>
                <w:szCs w:val="24"/>
                <w:shd w:val="clear" w:color="auto" w:fill="FFFFFF"/>
              </w:rPr>
              <w:t xml:space="preserve">panta trešajā daļā norādītā atsauce uz Latvijas </w:t>
            </w:r>
            <w:r w:rsidR="000B61FE">
              <w:rPr>
                <w:rFonts w:ascii="Times New Roman" w:eastAsiaTheme="minorHAnsi" w:hAnsi="Times New Roman"/>
                <w:bCs/>
                <w:sz w:val="24"/>
                <w:szCs w:val="24"/>
                <w:shd w:val="clear" w:color="auto" w:fill="FFFFFF"/>
              </w:rPr>
              <w:t>A</w:t>
            </w:r>
            <w:r w:rsidRPr="002D0FA8">
              <w:rPr>
                <w:rFonts w:ascii="Times New Roman" w:eastAsiaTheme="minorHAnsi" w:hAnsi="Times New Roman"/>
                <w:bCs/>
                <w:sz w:val="24"/>
                <w:szCs w:val="24"/>
                <w:shd w:val="clear" w:color="auto" w:fill="FFFFFF"/>
              </w:rPr>
              <w:t>dministratīvo pārkāpumu kodeksu ir jāaizstāj ar atsauci uz likumu “Par nodokļiem un nodevām”.</w:t>
            </w:r>
            <w:r w:rsidRPr="00F83004">
              <w:rPr>
                <w:rFonts w:ascii="Times New Roman" w:eastAsiaTheme="minorHAnsi" w:hAnsi="Times New Roman"/>
                <w:bCs/>
                <w:sz w:val="24"/>
                <w:szCs w:val="24"/>
                <w:u w:val="single"/>
                <w:shd w:val="clear" w:color="auto" w:fill="FFFFFF"/>
              </w:rPr>
              <w:t xml:space="preserve"> </w:t>
            </w:r>
          </w:p>
          <w:p w:rsidR="00CA3182" w:rsidRPr="00A27908" w:rsidRDefault="006D0119" w:rsidP="00565206">
            <w:pPr>
              <w:spacing w:after="0" w:line="240" w:lineRule="auto"/>
              <w:ind w:firstLine="391"/>
              <w:jc w:val="both"/>
              <w:rPr>
                <w:rFonts w:ascii="Times New Roman" w:eastAsiaTheme="minorHAnsi" w:hAnsi="Times New Roman"/>
                <w:bCs/>
                <w:sz w:val="24"/>
                <w:szCs w:val="24"/>
                <w:shd w:val="clear" w:color="auto" w:fill="FFFFFF"/>
              </w:rPr>
            </w:pPr>
            <w:r w:rsidRPr="00A27908">
              <w:rPr>
                <w:rFonts w:ascii="Times New Roman" w:eastAsiaTheme="minorHAnsi" w:hAnsi="Times New Roman"/>
                <w:bCs/>
                <w:sz w:val="24"/>
                <w:szCs w:val="24"/>
                <w:shd w:val="clear" w:color="auto" w:fill="FFFFFF"/>
              </w:rPr>
              <w:t xml:space="preserve">Atbilstoši likumprojektam “Grozījumi likumā “Par nodokļiem un nodevām”” (Nr.367/Lp13) ir paredzēta administratīvā atbildība par nodokļu deklarāciju iesniegšanas termiņu neievērošanu (minētajā likumprojektā ietvertais likuma </w:t>
            </w:r>
            <w:r w:rsidR="007E60E5" w:rsidRPr="00A27908">
              <w:rPr>
                <w:rFonts w:ascii="Times New Roman" w:eastAsiaTheme="minorHAnsi" w:hAnsi="Times New Roman"/>
                <w:bCs/>
                <w:sz w:val="24"/>
                <w:szCs w:val="24"/>
                <w:shd w:val="clear" w:color="auto" w:fill="FFFFFF"/>
              </w:rPr>
              <w:t>141</w:t>
            </w:r>
            <w:r w:rsidRPr="00A27908">
              <w:rPr>
                <w:rFonts w:ascii="Times New Roman" w:eastAsiaTheme="minorHAnsi" w:hAnsi="Times New Roman"/>
                <w:bCs/>
                <w:sz w:val="24"/>
                <w:szCs w:val="24"/>
                <w:shd w:val="clear" w:color="auto" w:fill="FFFFFF"/>
              </w:rPr>
              <w:t>.pants) un par informatīvo deklarāciju iesniegšanas termiņu neievērošanu (minētajā likumprojektā ietvertais likuma 1</w:t>
            </w:r>
            <w:r w:rsidR="007E60E5" w:rsidRPr="00A27908">
              <w:rPr>
                <w:rFonts w:ascii="Times New Roman" w:eastAsiaTheme="minorHAnsi" w:hAnsi="Times New Roman"/>
                <w:bCs/>
                <w:sz w:val="24"/>
                <w:szCs w:val="24"/>
                <w:shd w:val="clear" w:color="auto" w:fill="FFFFFF"/>
              </w:rPr>
              <w:t>42</w:t>
            </w:r>
            <w:r w:rsidRPr="00A27908">
              <w:rPr>
                <w:rFonts w:ascii="Times New Roman" w:eastAsiaTheme="minorHAnsi" w:hAnsi="Times New Roman"/>
                <w:bCs/>
                <w:sz w:val="24"/>
                <w:szCs w:val="24"/>
                <w:shd w:val="clear" w:color="auto" w:fill="FFFFFF"/>
              </w:rPr>
              <w:t xml:space="preserve">.pants). </w:t>
            </w:r>
            <w:r w:rsidR="00523005" w:rsidRPr="00A27908">
              <w:rPr>
                <w:rFonts w:ascii="Times New Roman" w:eastAsiaTheme="minorHAnsi" w:hAnsi="Times New Roman"/>
                <w:bCs/>
                <w:sz w:val="24"/>
                <w:szCs w:val="24"/>
                <w:shd w:val="clear" w:color="auto" w:fill="FFFFFF"/>
              </w:rPr>
              <w:t>A</w:t>
            </w:r>
            <w:r w:rsidRPr="00A27908">
              <w:rPr>
                <w:rFonts w:ascii="Times New Roman" w:eastAsiaTheme="minorHAnsi" w:hAnsi="Times New Roman"/>
                <w:bCs/>
                <w:sz w:val="24"/>
                <w:szCs w:val="24"/>
                <w:shd w:val="clear" w:color="auto" w:fill="FFFFFF"/>
              </w:rPr>
              <w:t xml:space="preserve">ttiecīgi ar likumprojektu tiek salāgota Likuma 32. </w:t>
            </w:r>
            <w:r w:rsidR="00C457C5" w:rsidRPr="00A27908">
              <w:rPr>
                <w:rFonts w:ascii="Times New Roman" w:eastAsiaTheme="minorHAnsi" w:hAnsi="Times New Roman"/>
                <w:bCs/>
                <w:sz w:val="24"/>
                <w:szCs w:val="24"/>
                <w:shd w:val="clear" w:color="auto" w:fill="FFFFFF"/>
              </w:rPr>
              <w:t xml:space="preserve">panta pirmajā daļā </w:t>
            </w:r>
            <w:r w:rsidRPr="00A27908">
              <w:rPr>
                <w:rFonts w:ascii="Times New Roman" w:eastAsiaTheme="minorHAnsi" w:hAnsi="Times New Roman"/>
                <w:bCs/>
                <w:sz w:val="24"/>
                <w:szCs w:val="24"/>
                <w:shd w:val="clear" w:color="auto" w:fill="FFFFFF"/>
              </w:rPr>
              <w:t>un 32.</w:t>
            </w:r>
            <w:r w:rsidRPr="00A27908">
              <w:rPr>
                <w:rFonts w:ascii="Times New Roman" w:eastAsiaTheme="minorHAnsi" w:hAnsi="Times New Roman"/>
                <w:bCs/>
                <w:sz w:val="24"/>
                <w:szCs w:val="24"/>
                <w:shd w:val="clear" w:color="auto" w:fill="FFFFFF"/>
                <w:vertAlign w:val="superscript"/>
              </w:rPr>
              <w:t>1</w:t>
            </w:r>
            <w:r w:rsidR="00C457C5" w:rsidRPr="00A27908">
              <w:rPr>
                <w:rFonts w:ascii="Times New Roman" w:eastAsiaTheme="minorHAnsi" w:hAnsi="Times New Roman"/>
                <w:bCs/>
                <w:sz w:val="24"/>
                <w:szCs w:val="24"/>
                <w:shd w:val="clear" w:color="auto" w:fill="FFFFFF"/>
              </w:rPr>
              <w:t xml:space="preserve"> panta</w:t>
            </w:r>
            <w:r w:rsidRPr="00A27908">
              <w:rPr>
                <w:rFonts w:ascii="Times New Roman" w:eastAsiaTheme="minorHAnsi" w:hAnsi="Times New Roman"/>
                <w:bCs/>
                <w:sz w:val="24"/>
                <w:szCs w:val="24"/>
                <w:shd w:val="clear" w:color="auto" w:fill="FFFFFF"/>
              </w:rPr>
              <w:t xml:space="preserve"> </w:t>
            </w:r>
            <w:r w:rsidR="00C457C5" w:rsidRPr="00A27908">
              <w:rPr>
                <w:rFonts w:ascii="Times New Roman" w:eastAsiaTheme="minorHAnsi" w:hAnsi="Times New Roman"/>
                <w:bCs/>
                <w:sz w:val="24"/>
                <w:szCs w:val="24"/>
                <w:shd w:val="clear" w:color="auto" w:fill="FFFFFF"/>
              </w:rPr>
              <w:t xml:space="preserve">trešajā daļā </w:t>
            </w:r>
            <w:r w:rsidRPr="00A27908">
              <w:rPr>
                <w:rFonts w:ascii="Times New Roman" w:eastAsiaTheme="minorHAnsi" w:hAnsi="Times New Roman"/>
                <w:bCs/>
                <w:sz w:val="24"/>
                <w:szCs w:val="24"/>
                <w:shd w:val="clear" w:color="auto" w:fill="FFFFFF"/>
              </w:rPr>
              <w:t xml:space="preserve">ietvertā atbildības redakcija </w:t>
            </w:r>
            <w:r w:rsidR="00886BCE" w:rsidRPr="00A27908">
              <w:rPr>
                <w:rFonts w:ascii="Times New Roman" w:eastAsiaTheme="minorHAnsi" w:hAnsi="Times New Roman"/>
                <w:bCs/>
                <w:sz w:val="24"/>
                <w:szCs w:val="24"/>
                <w:shd w:val="clear" w:color="auto" w:fill="FFFFFF"/>
              </w:rPr>
              <w:t xml:space="preserve">ar </w:t>
            </w:r>
            <w:r w:rsidRPr="00A27908">
              <w:rPr>
                <w:rFonts w:ascii="Times New Roman" w:eastAsiaTheme="minorHAnsi" w:hAnsi="Times New Roman"/>
                <w:bCs/>
                <w:sz w:val="24"/>
                <w:szCs w:val="24"/>
                <w:shd w:val="clear" w:color="auto" w:fill="FFFFFF"/>
              </w:rPr>
              <w:t xml:space="preserve">likumprojektā “Grozījumi likumā “Par nodokļiem un nodevām”” (Nr.367/Lp13) noteikto. </w:t>
            </w:r>
          </w:p>
          <w:p w:rsidR="00523005" w:rsidRPr="00A27908" w:rsidRDefault="00133461" w:rsidP="00523005">
            <w:pPr>
              <w:spacing w:after="0" w:line="240" w:lineRule="auto"/>
              <w:ind w:firstLine="391"/>
              <w:jc w:val="both"/>
              <w:rPr>
                <w:rFonts w:ascii="Times New Roman" w:eastAsiaTheme="minorHAnsi" w:hAnsi="Times New Roman"/>
                <w:bCs/>
                <w:sz w:val="24"/>
                <w:szCs w:val="24"/>
                <w:shd w:val="clear" w:color="auto" w:fill="FFFFFF"/>
              </w:rPr>
            </w:pPr>
            <w:r w:rsidRPr="00A27908">
              <w:rPr>
                <w:rFonts w:ascii="Times New Roman" w:eastAsiaTheme="minorHAnsi" w:hAnsi="Times New Roman"/>
                <w:bCs/>
                <w:sz w:val="24"/>
                <w:szCs w:val="24"/>
                <w:shd w:val="clear" w:color="auto" w:fill="FFFFFF"/>
              </w:rPr>
              <w:t>Š</w:t>
            </w:r>
            <w:r w:rsidR="00523005" w:rsidRPr="00A27908">
              <w:rPr>
                <w:rFonts w:ascii="Times New Roman" w:eastAsiaTheme="minorHAnsi" w:hAnsi="Times New Roman"/>
                <w:bCs/>
                <w:sz w:val="24"/>
                <w:szCs w:val="24"/>
                <w:shd w:val="clear" w:color="auto" w:fill="FFFFFF"/>
              </w:rPr>
              <w:t xml:space="preserve">obrīd likums “Par nodokļiem un nodevām” paredz atbildību, kas piemērojama administratīvā procesa ietvaros (skatīt likuma “Par nodokļiem un nodevām” </w:t>
            </w:r>
            <w:r w:rsidRPr="00A27908">
              <w:rPr>
                <w:rFonts w:ascii="Times New Roman" w:eastAsiaTheme="minorHAnsi" w:hAnsi="Times New Roman"/>
                <w:bCs/>
                <w:sz w:val="24"/>
                <w:szCs w:val="24"/>
                <w:shd w:val="clear" w:color="auto" w:fill="FFFFFF"/>
              </w:rPr>
              <w:t>VII nodaļu).</w:t>
            </w:r>
            <w:r w:rsidR="00523005" w:rsidRPr="00A27908">
              <w:rPr>
                <w:rFonts w:ascii="Times New Roman" w:eastAsiaTheme="minorHAnsi" w:hAnsi="Times New Roman"/>
                <w:bCs/>
                <w:sz w:val="24"/>
                <w:szCs w:val="24"/>
                <w:shd w:val="clear" w:color="auto" w:fill="FFFFFF"/>
              </w:rPr>
              <w:t xml:space="preserve"> </w:t>
            </w:r>
            <w:r w:rsidRPr="00A27908">
              <w:rPr>
                <w:rFonts w:ascii="Times New Roman" w:eastAsiaTheme="minorHAnsi" w:hAnsi="Times New Roman"/>
                <w:bCs/>
                <w:sz w:val="24"/>
                <w:szCs w:val="24"/>
                <w:shd w:val="clear" w:color="auto" w:fill="FFFFFF"/>
              </w:rPr>
              <w:t>Ņemot vērā, ka l</w:t>
            </w:r>
            <w:r w:rsidR="00523005" w:rsidRPr="00A27908">
              <w:rPr>
                <w:rFonts w:ascii="Times New Roman" w:eastAsiaTheme="minorHAnsi" w:hAnsi="Times New Roman"/>
                <w:bCs/>
                <w:sz w:val="24"/>
                <w:szCs w:val="24"/>
                <w:shd w:val="clear" w:color="auto" w:fill="FFFFFF"/>
              </w:rPr>
              <w:t xml:space="preserve">ikumu “Par nodokļiem un nodevām” plānots papildināt arī ar administratīvā pārkāpuma procesa ietvaros piemērojamo atbildību, </w:t>
            </w:r>
            <w:r w:rsidRPr="00A27908">
              <w:rPr>
                <w:rFonts w:ascii="Times New Roman" w:eastAsiaTheme="minorHAnsi" w:hAnsi="Times New Roman"/>
                <w:bCs/>
                <w:sz w:val="24"/>
                <w:szCs w:val="24"/>
                <w:shd w:val="clear" w:color="auto" w:fill="FFFFFF"/>
              </w:rPr>
              <w:t xml:space="preserve">skaidrākas normas uztveramībai tiek noteikts, ka par </w:t>
            </w:r>
            <w:r w:rsidR="00523005" w:rsidRPr="00A27908">
              <w:rPr>
                <w:rFonts w:ascii="Times New Roman" w:eastAsiaTheme="minorHAnsi" w:hAnsi="Times New Roman"/>
                <w:bCs/>
                <w:sz w:val="24"/>
                <w:szCs w:val="24"/>
                <w:shd w:val="clear" w:color="auto" w:fill="FFFFFF"/>
              </w:rPr>
              <w:t xml:space="preserve">Likuma 32. </w:t>
            </w:r>
            <w:r w:rsidR="00C457C5" w:rsidRPr="00A27908">
              <w:rPr>
                <w:rFonts w:ascii="Times New Roman" w:eastAsiaTheme="minorHAnsi" w:hAnsi="Times New Roman"/>
                <w:bCs/>
                <w:sz w:val="24"/>
                <w:szCs w:val="24"/>
                <w:shd w:val="clear" w:color="auto" w:fill="FFFFFF"/>
              </w:rPr>
              <w:t xml:space="preserve">panta pirmajā daļā </w:t>
            </w:r>
            <w:r w:rsidR="00523005" w:rsidRPr="00A27908">
              <w:rPr>
                <w:rFonts w:ascii="Times New Roman" w:eastAsiaTheme="minorHAnsi" w:hAnsi="Times New Roman"/>
                <w:bCs/>
                <w:sz w:val="24"/>
                <w:szCs w:val="24"/>
                <w:shd w:val="clear" w:color="auto" w:fill="FFFFFF"/>
              </w:rPr>
              <w:t>un 32.</w:t>
            </w:r>
            <w:r w:rsidR="00523005" w:rsidRPr="00A27908">
              <w:rPr>
                <w:rFonts w:ascii="Times New Roman" w:eastAsiaTheme="minorHAnsi" w:hAnsi="Times New Roman"/>
                <w:bCs/>
                <w:sz w:val="24"/>
                <w:szCs w:val="24"/>
                <w:shd w:val="clear" w:color="auto" w:fill="FFFFFF"/>
                <w:vertAlign w:val="superscript"/>
              </w:rPr>
              <w:t>1</w:t>
            </w:r>
            <w:r w:rsidR="00C457C5" w:rsidRPr="00A27908">
              <w:rPr>
                <w:rFonts w:ascii="Times New Roman" w:eastAsiaTheme="minorHAnsi" w:hAnsi="Times New Roman"/>
                <w:bCs/>
                <w:sz w:val="24"/>
                <w:szCs w:val="24"/>
                <w:shd w:val="clear" w:color="auto" w:fill="FFFFFF"/>
              </w:rPr>
              <w:t xml:space="preserve"> panta trešajā daļā</w:t>
            </w:r>
            <w:r w:rsidR="00523005" w:rsidRPr="00A27908">
              <w:rPr>
                <w:rFonts w:ascii="Times New Roman" w:eastAsiaTheme="minorHAnsi" w:hAnsi="Times New Roman"/>
                <w:bCs/>
                <w:sz w:val="24"/>
                <w:szCs w:val="24"/>
                <w:shd w:val="clear" w:color="auto" w:fill="FFFFFF"/>
              </w:rPr>
              <w:t xml:space="preserve"> norādīto deklarāciju un informatīvo deklarāciju iesniegšanas termiņu neievērošanu piemērojama likuma “Par nodokļiem un nodevām” noteiktā administratīvā atbildība. Savukārt, lai nerastos pārpratumi, ka Likuma 32.panta otrajā daļā paredzētā atbildība ir uzskatāma par atbildību, kas piemērojama administratīvā procesa ietvaros (kā tas ir šobrīd) nevis </w:t>
            </w:r>
            <w:r w:rsidR="00523005" w:rsidRPr="00A27908">
              <w:rPr>
                <w:rFonts w:ascii="Times New Roman" w:eastAsiaTheme="minorHAnsi" w:hAnsi="Times New Roman"/>
                <w:bCs/>
                <w:sz w:val="24"/>
                <w:szCs w:val="24"/>
                <w:shd w:val="clear" w:color="auto" w:fill="FFFFFF"/>
              </w:rPr>
              <w:lastRenderedPageBreak/>
              <w:t>administratīvā pārkāpuma procesa ietvaros, ar likumprojektu tiek precizēta arī Likuma 32.</w:t>
            </w:r>
            <w:r w:rsidR="00C457C5" w:rsidRPr="00A27908">
              <w:rPr>
                <w:rFonts w:ascii="Times New Roman" w:eastAsiaTheme="minorHAnsi" w:hAnsi="Times New Roman"/>
                <w:bCs/>
                <w:sz w:val="24"/>
                <w:szCs w:val="24"/>
                <w:shd w:val="clear" w:color="auto" w:fill="FFFFFF"/>
              </w:rPr>
              <w:t xml:space="preserve"> </w:t>
            </w:r>
            <w:r w:rsidR="00523005" w:rsidRPr="00A27908">
              <w:rPr>
                <w:rFonts w:ascii="Times New Roman" w:eastAsiaTheme="minorHAnsi" w:hAnsi="Times New Roman"/>
                <w:bCs/>
                <w:sz w:val="24"/>
                <w:szCs w:val="24"/>
                <w:shd w:val="clear" w:color="auto" w:fill="FFFFFF"/>
              </w:rPr>
              <w:t>panta otrās daļas redakcija, nosakot, ka nodokļu maksātājam tiek piemērota likumā “Par nodokļiem un nodevām” noteiktā administratīvā procesa ietvaros paredzētā atbildība.</w:t>
            </w:r>
          </w:p>
          <w:p w:rsidR="00886BCE" w:rsidRPr="00A27908" w:rsidRDefault="00886BCE" w:rsidP="00565206">
            <w:pPr>
              <w:spacing w:after="0" w:line="240" w:lineRule="auto"/>
              <w:ind w:firstLine="391"/>
              <w:jc w:val="both"/>
              <w:rPr>
                <w:rFonts w:ascii="Times New Roman" w:eastAsiaTheme="minorHAnsi" w:hAnsi="Times New Roman"/>
                <w:bCs/>
                <w:sz w:val="24"/>
                <w:szCs w:val="24"/>
                <w:shd w:val="clear" w:color="auto" w:fill="FFFFFF"/>
              </w:rPr>
            </w:pPr>
            <w:r w:rsidRPr="00A27908">
              <w:rPr>
                <w:rFonts w:ascii="Times New Roman" w:eastAsiaTheme="minorHAnsi" w:hAnsi="Times New Roman"/>
                <w:bCs/>
                <w:sz w:val="24"/>
                <w:szCs w:val="24"/>
                <w:shd w:val="clear" w:color="auto" w:fill="FFFFFF"/>
              </w:rPr>
              <w:t xml:space="preserve">Tā kā līdz šim administratīvā atbildība ir bijusi noteikta arī nodokļu maksātājiem par deklarācijas par ienākumu no kapitāla pieauguma iesniegšanas termiņa neievērošanu, </w:t>
            </w:r>
            <w:r w:rsidR="00523005" w:rsidRPr="00A27908">
              <w:rPr>
                <w:rFonts w:ascii="Times New Roman" w:eastAsiaTheme="minorHAnsi" w:hAnsi="Times New Roman"/>
                <w:bCs/>
                <w:sz w:val="24"/>
                <w:szCs w:val="24"/>
                <w:shd w:val="clear" w:color="auto" w:fill="FFFFFF"/>
              </w:rPr>
              <w:t>Likuma 32.</w:t>
            </w:r>
            <w:r w:rsidR="00523005" w:rsidRPr="00A27908">
              <w:rPr>
                <w:rFonts w:ascii="Times New Roman" w:eastAsiaTheme="minorHAnsi" w:hAnsi="Times New Roman"/>
                <w:bCs/>
                <w:sz w:val="24"/>
                <w:szCs w:val="24"/>
                <w:shd w:val="clear" w:color="auto" w:fill="FFFFFF"/>
                <w:vertAlign w:val="superscript"/>
              </w:rPr>
              <w:t>1</w:t>
            </w:r>
            <w:r w:rsidR="00523005" w:rsidRPr="00A27908">
              <w:rPr>
                <w:rFonts w:ascii="Times New Roman" w:eastAsiaTheme="minorHAnsi" w:hAnsi="Times New Roman"/>
                <w:bCs/>
                <w:sz w:val="24"/>
                <w:szCs w:val="24"/>
                <w:shd w:val="clear" w:color="auto" w:fill="FFFFFF"/>
              </w:rPr>
              <w:t xml:space="preserve"> panta trešā daļa </w:t>
            </w:r>
            <w:r w:rsidRPr="00A27908">
              <w:rPr>
                <w:rFonts w:ascii="Times New Roman" w:eastAsiaTheme="minorHAnsi" w:hAnsi="Times New Roman"/>
                <w:bCs/>
                <w:sz w:val="24"/>
                <w:szCs w:val="24"/>
                <w:shd w:val="clear" w:color="auto" w:fill="FFFFFF"/>
              </w:rPr>
              <w:t>tiek papildināta ar deklarāciju par ienākumu no kapitāla pieauguma.</w:t>
            </w:r>
          </w:p>
          <w:p w:rsidR="00CA3182" w:rsidRPr="00181DAE" w:rsidRDefault="009F43BB" w:rsidP="009F43BB">
            <w:pPr>
              <w:spacing w:after="0" w:line="240" w:lineRule="auto"/>
              <w:ind w:firstLine="391"/>
              <w:jc w:val="both"/>
              <w:rPr>
                <w:rFonts w:ascii="Times New Roman" w:eastAsiaTheme="minorHAnsi" w:hAnsi="Times New Roman"/>
                <w:bCs/>
                <w:sz w:val="24"/>
                <w:szCs w:val="24"/>
                <w:u w:val="single"/>
                <w:shd w:val="clear" w:color="auto" w:fill="FFFFFF"/>
              </w:rPr>
            </w:pPr>
            <w:r w:rsidRPr="00A27908">
              <w:rPr>
                <w:rFonts w:ascii="Times New Roman" w:eastAsiaTheme="minorHAnsi" w:hAnsi="Times New Roman"/>
                <w:bCs/>
                <w:sz w:val="24"/>
                <w:szCs w:val="24"/>
                <w:shd w:val="clear" w:color="auto" w:fill="FFFFFF"/>
              </w:rPr>
              <w:t xml:space="preserve">Ņemot vērā, ka ar 2010.gada 1.janvāri no Likuma ir svītrota 17.panta </w:t>
            </w:r>
            <w:r w:rsidRPr="00A27908">
              <w:rPr>
                <w:rFonts w:ascii="Times New Roman" w:hAnsi="Times New Roman"/>
                <w:sz w:val="24"/>
                <w:szCs w:val="24"/>
                <w:shd w:val="clear" w:color="auto" w:fill="FFFFFF"/>
              </w:rPr>
              <w:t>11.</w:t>
            </w:r>
            <w:r w:rsidRPr="00A27908">
              <w:rPr>
                <w:rFonts w:ascii="Times New Roman" w:hAnsi="Times New Roman"/>
                <w:sz w:val="24"/>
                <w:szCs w:val="24"/>
                <w:shd w:val="clear" w:color="auto" w:fill="FFFFFF"/>
                <w:vertAlign w:val="superscript"/>
              </w:rPr>
              <w:t>3</w:t>
            </w:r>
            <w:r w:rsidRPr="00A27908">
              <w:rPr>
                <w:rFonts w:ascii="Times New Roman" w:hAnsi="Times New Roman"/>
                <w:sz w:val="24"/>
                <w:szCs w:val="24"/>
                <w:shd w:val="clear" w:color="auto" w:fill="FFFFFF"/>
              </w:rPr>
              <w:t> daļa</w:t>
            </w:r>
            <w:r w:rsidR="00FA45C9" w:rsidRPr="00A27908">
              <w:rPr>
                <w:rFonts w:ascii="Times New Roman" w:hAnsi="Times New Roman"/>
                <w:sz w:val="24"/>
                <w:szCs w:val="24"/>
                <w:shd w:val="clear" w:color="auto" w:fill="FFFFFF"/>
              </w:rPr>
              <w:t>,</w:t>
            </w:r>
            <w:r w:rsidRPr="00A27908">
              <w:rPr>
                <w:rFonts w:ascii="Times New Roman" w:eastAsiaTheme="minorHAnsi" w:hAnsi="Times New Roman"/>
                <w:bCs/>
                <w:sz w:val="24"/>
                <w:szCs w:val="24"/>
                <w:shd w:val="clear" w:color="auto" w:fill="FFFFFF"/>
              </w:rPr>
              <w:t xml:space="preserve"> likumprojekts paredz </w:t>
            </w:r>
            <w:r w:rsidR="00AC5AAB" w:rsidRPr="00A27908">
              <w:rPr>
                <w:rFonts w:ascii="Times New Roman" w:eastAsiaTheme="minorHAnsi" w:hAnsi="Times New Roman"/>
                <w:bCs/>
                <w:sz w:val="24"/>
                <w:szCs w:val="24"/>
                <w:shd w:val="clear" w:color="auto" w:fill="FFFFFF"/>
              </w:rPr>
              <w:t xml:space="preserve">no Likuma 32.panta pirmās daļas svītrot </w:t>
            </w:r>
            <w:r w:rsidRPr="00A27908">
              <w:rPr>
                <w:rFonts w:ascii="Times New Roman" w:eastAsiaTheme="minorHAnsi" w:hAnsi="Times New Roman"/>
                <w:bCs/>
                <w:sz w:val="24"/>
                <w:szCs w:val="24"/>
                <w:shd w:val="clear" w:color="auto" w:fill="FFFFFF"/>
              </w:rPr>
              <w:t>atsauci</w:t>
            </w:r>
            <w:r w:rsidR="00AC5AAB" w:rsidRPr="00A27908">
              <w:rPr>
                <w:rFonts w:ascii="Times New Roman" w:eastAsiaTheme="minorHAnsi" w:hAnsi="Times New Roman"/>
                <w:bCs/>
                <w:sz w:val="24"/>
                <w:szCs w:val="24"/>
                <w:shd w:val="clear" w:color="auto" w:fill="FFFFFF"/>
              </w:rPr>
              <w:t xml:space="preserve"> uz Likuma 17.panta </w:t>
            </w:r>
            <w:r w:rsidR="00AC5AAB" w:rsidRPr="00A27908">
              <w:rPr>
                <w:rFonts w:ascii="Times New Roman" w:hAnsi="Times New Roman"/>
                <w:sz w:val="24"/>
                <w:szCs w:val="24"/>
                <w:shd w:val="clear" w:color="auto" w:fill="FFFFFF"/>
              </w:rPr>
              <w:t>11.</w:t>
            </w:r>
            <w:r w:rsidR="00AC5AAB" w:rsidRPr="00A27908">
              <w:rPr>
                <w:rFonts w:ascii="Times New Roman" w:hAnsi="Times New Roman"/>
                <w:sz w:val="24"/>
                <w:szCs w:val="24"/>
                <w:shd w:val="clear" w:color="auto" w:fill="FFFFFF"/>
                <w:vertAlign w:val="superscript"/>
              </w:rPr>
              <w:t>3</w:t>
            </w:r>
            <w:r w:rsidR="00AC5AAB" w:rsidRPr="00A27908">
              <w:rPr>
                <w:rFonts w:ascii="Times New Roman" w:hAnsi="Times New Roman"/>
                <w:sz w:val="24"/>
                <w:szCs w:val="24"/>
                <w:shd w:val="clear" w:color="auto" w:fill="FFFFFF"/>
              </w:rPr>
              <w:t> daļu</w:t>
            </w:r>
            <w:r w:rsidRPr="00A27908">
              <w:rPr>
                <w:rFonts w:ascii="Times New Roman" w:hAnsi="Times New Roman"/>
                <w:color w:val="414142"/>
                <w:sz w:val="24"/>
                <w:szCs w:val="24"/>
                <w:shd w:val="clear" w:color="auto" w:fill="FFFFFF"/>
              </w:rPr>
              <w:t>.</w:t>
            </w:r>
          </w:p>
        </w:tc>
      </w:tr>
      <w:tr w:rsidR="00E5323B" w:rsidRPr="00FD122A" w:rsidTr="009271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lastRenderedPageBreak/>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Projekta izstrādē iesaistītās institūcijas un publiskas personas kapitālsabiedrības</w:t>
            </w:r>
          </w:p>
        </w:tc>
        <w:tc>
          <w:tcPr>
            <w:tcW w:w="2960" w:type="pct"/>
            <w:tcBorders>
              <w:top w:val="outset" w:sz="6" w:space="0" w:color="auto"/>
              <w:left w:val="outset" w:sz="6" w:space="0" w:color="auto"/>
              <w:bottom w:val="outset" w:sz="6" w:space="0" w:color="auto"/>
              <w:right w:val="outset" w:sz="6" w:space="0" w:color="auto"/>
            </w:tcBorders>
            <w:hideMark/>
          </w:tcPr>
          <w:p w:rsidR="00E5323B" w:rsidRPr="00FD122A" w:rsidRDefault="00AA28A5" w:rsidP="002C7406">
            <w:pPr>
              <w:spacing w:after="0" w:line="240" w:lineRule="auto"/>
              <w:rPr>
                <w:rFonts w:ascii="Times New Roman" w:eastAsia="Times New Roman" w:hAnsi="Times New Roman"/>
                <w:iCs/>
                <w:sz w:val="24"/>
                <w:szCs w:val="24"/>
                <w:lang w:eastAsia="lv-LV"/>
              </w:rPr>
            </w:pPr>
            <w:r>
              <w:rPr>
                <w:rFonts w:ascii="Times New Roman" w:eastAsia="Times New Roman" w:hAnsi="Times New Roman"/>
                <w:iCs/>
                <w:sz w:val="24"/>
                <w:szCs w:val="24"/>
                <w:lang w:eastAsia="lv-LV"/>
              </w:rPr>
              <w:t xml:space="preserve">Labklājības ministrija, </w:t>
            </w:r>
            <w:r w:rsidR="00656D61">
              <w:rPr>
                <w:rFonts w:ascii="Times New Roman" w:eastAsia="Times New Roman" w:hAnsi="Times New Roman"/>
                <w:iCs/>
                <w:sz w:val="24"/>
                <w:szCs w:val="24"/>
                <w:lang w:eastAsia="lv-LV"/>
              </w:rPr>
              <w:t>Valsts sociālās apdrošināšanas aģentūra,</w:t>
            </w:r>
            <w:r w:rsidR="000338B8">
              <w:rPr>
                <w:rFonts w:ascii="Times New Roman" w:eastAsia="Times New Roman" w:hAnsi="Times New Roman"/>
                <w:iCs/>
                <w:sz w:val="24"/>
                <w:szCs w:val="24"/>
                <w:lang w:eastAsia="lv-LV"/>
              </w:rPr>
              <w:t xml:space="preserve"> </w:t>
            </w:r>
            <w:r w:rsidR="008B3EF6" w:rsidRPr="00FD122A">
              <w:rPr>
                <w:rFonts w:ascii="Times New Roman" w:eastAsia="Times New Roman" w:hAnsi="Times New Roman"/>
                <w:iCs/>
                <w:sz w:val="24"/>
                <w:szCs w:val="24"/>
                <w:lang w:eastAsia="lv-LV"/>
              </w:rPr>
              <w:t>Valsts ieņēmumu dienests.</w:t>
            </w:r>
          </w:p>
        </w:tc>
      </w:tr>
      <w:tr w:rsidR="00E5323B" w:rsidRPr="00FD122A" w:rsidTr="00927179">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4.</w:t>
            </w:r>
          </w:p>
        </w:tc>
        <w:tc>
          <w:tcPr>
            <w:tcW w:w="1678"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E5323B" w:rsidRPr="00FD122A" w:rsidRDefault="003C2D6D"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Nav.</w:t>
            </w:r>
          </w:p>
        </w:tc>
      </w:tr>
    </w:tbl>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D122A"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D122A" w:rsidRDefault="00E5323B" w:rsidP="00E5323B">
            <w:pPr>
              <w:spacing w:after="0" w:line="240" w:lineRule="auto"/>
              <w:rPr>
                <w:rFonts w:ascii="Times New Roman" w:eastAsia="Times New Roman" w:hAnsi="Times New Roman"/>
                <w:b/>
                <w:bCs/>
                <w:iCs/>
                <w:sz w:val="24"/>
                <w:szCs w:val="24"/>
                <w:lang w:eastAsia="lv-LV"/>
              </w:rPr>
            </w:pPr>
            <w:r w:rsidRPr="00FD122A">
              <w:rPr>
                <w:rFonts w:ascii="Times New Roman" w:eastAsia="Times New Roman" w:hAnsi="Times New Roman"/>
                <w:b/>
                <w:bCs/>
                <w:iCs/>
                <w:sz w:val="24"/>
                <w:szCs w:val="24"/>
                <w:lang w:eastAsia="lv-LV"/>
              </w:rPr>
              <w:t>II. Tiesību akta projekta ietekme uz sabiedrību, tautsaimniecības attīstību un administratīvo slogu</w:t>
            </w:r>
          </w:p>
        </w:tc>
      </w:tr>
      <w:tr w:rsidR="00E5323B" w:rsidRPr="00FD122A"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xml:space="preserve">Sabiedrības </w:t>
            </w:r>
            <w:proofErr w:type="spellStart"/>
            <w:r w:rsidRPr="00FD122A">
              <w:rPr>
                <w:rFonts w:ascii="Times New Roman" w:eastAsia="Times New Roman" w:hAnsi="Times New Roman"/>
                <w:iCs/>
                <w:sz w:val="24"/>
                <w:szCs w:val="24"/>
                <w:lang w:eastAsia="lv-LV"/>
              </w:rPr>
              <w:t>mērķgrupas</w:t>
            </w:r>
            <w:proofErr w:type="spellEnd"/>
            <w:r w:rsidRPr="00FD122A">
              <w:rPr>
                <w:rFonts w:ascii="Times New Roman" w:eastAsia="Times New Roman" w:hAnsi="Times New Roman"/>
                <w:iCs/>
                <w:sz w:val="24"/>
                <w:szCs w:val="24"/>
                <w:lang w:eastAsia="lv-LV"/>
              </w:rPr>
              <w:t>, kuras tiesiskais regulējums ietekmē vai varētu ietekmēt</w:t>
            </w:r>
          </w:p>
        </w:tc>
        <w:tc>
          <w:tcPr>
            <w:tcW w:w="3000" w:type="pct"/>
            <w:tcBorders>
              <w:top w:val="outset" w:sz="6" w:space="0" w:color="auto"/>
              <w:left w:val="outset" w:sz="6" w:space="0" w:color="auto"/>
              <w:bottom w:val="outset" w:sz="6" w:space="0" w:color="auto"/>
              <w:right w:val="outset" w:sz="6" w:space="0" w:color="auto"/>
            </w:tcBorders>
            <w:hideMark/>
          </w:tcPr>
          <w:p w:rsidR="00C64610" w:rsidRPr="00FD122A" w:rsidRDefault="00C64610" w:rsidP="00206DE0">
            <w:pPr>
              <w:pStyle w:val="ListParagraph"/>
              <w:widowControl w:val="0"/>
              <w:numPr>
                <w:ilvl w:val="0"/>
                <w:numId w:val="1"/>
              </w:numPr>
              <w:spacing w:after="0" w:line="240" w:lineRule="auto"/>
              <w:ind w:left="284" w:hanging="278"/>
              <w:jc w:val="both"/>
              <w:rPr>
                <w:rFonts w:ascii="Times New Roman" w:hAnsi="Times New Roman"/>
                <w:sz w:val="24"/>
                <w:szCs w:val="24"/>
                <w:lang w:val="lv-LV"/>
              </w:rPr>
            </w:pPr>
            <w:r w:rsidRPr="00FD122A">
              <w:rPr>
                <w:rFonts w:ascii="Times New Roman" w:hAnsi="Times New Roman"/>
                <w:sz w:val="24"/>
                <w:szCs w:val="24"/>
                <w:lang w:val="lv-LV"/>
              </w:rPr>
              <w:t xml:space="preserve">fiziskās personas, kam brālis vai māsa ir persona ar </w:t>
            </w:r>
            <w:r w:rsidR="00D10A4A" w:rsidRPr="00FD122A">
              <w:rPr>
                <w:rFonts w:ascii="Times New Roman" w:hAnsi="Times New Roman"/>
                <w:sz w:val="24"/>
                <w:szCs w:val="24"/>
                <w:lang w:val="lv-LV"/>
              </w:rPr>
              <w:t>1. vai 2.</w:t>
            </w:r>
            <w:r w:rsidRPr="00FD122A">
              <w:rPr>
                <w:rFonts w:ascii="Times New Roman" w:hAnsi="Times New Roman"/>
                <w:sz w:val="24"/>
                <w:szCs w:val="24"/>
                <w:lang w:val="lv-LV"/>
              </w:rPr>
              <w:t xml:space="preserve"> grupas invaliditāti;</w:t>
            </w:r>
          </w:p>
          <w:p w:rsidR="00C64610" w:rsidRPr="00FD122A" w:rsidRDefault="00C64610" w:rsidP="00206DE0">
            <w:pPr>
              <w:pStyle w:val="ListParagraph"/>
              <w:widowControl w:val="0"/>
              <w:numPr>
                <w:ilvl w:val="0"/>
                <w:numId w:val="1"/>
              </w:numPr>
              <w:spacing w:after="0" w:line="240" w:lineRule="auto"/>
              <w:ind w:left="284" w:hanging="278"/>
              <w:jc w:val="both"/>
              <w:rPr>
                <w:rFonts w:ascii="Times New Roman" w:hAnsi="Times New Roman"/>
                <w:sz w:val="24"/>
                <w:szCs w:val="24"/>
                <w:lang w:val="lv-LV"/>
              </w:rPr>
            </w:pPr>
            <w:r w:rsidRPr="00FD122A">
              <w:rPr>
                <w:rFonts w:ascii="Times New Roman" w:hAnsi="Times New Roman"/>
                <w:sz w:val="24"/>
                <w:szCs w:val="24"/>
                <w:lang w:val="lv-LV"/>
              </w:rPr>
              <w:t>fiziskās personas, kam ir dzēsti studiju un studējošo kredīti;</w:t>
            </w:r>
          </w:p>
          <w:p w:rsidR="00FA47B1" w:rsidRPr="00565206" w:rsidRDefault="00C64610" w:rsidP="00CB1C0C">
            <w:pPr>
              <w:pStyle w:val="ListParagraph"/>
              <w:widowControl w:val="0"/>
              <w:numPr>
                <w:ilvl w:val="0"/>
                <w:numId w:val="1"/>
              </w:numPr>
              <w:spacing w:after="0" w:line="240" w:lineRule="auto"/>
              <w:ind w:left="284" w:hanging="278"/>
              <w:jc w:val="both"/>
              <w:rPr>
                <w:rFonts w:ascii="Times New Roman" w:eastAsia="Times New Roman" w:hAnsi="Times New Roman"/>
                <w:iCs/>
                <w:sz w:val="24"/>
                <w:szCs w:val="24"/>
                <w:lang w:val="lv-LV" w:eastAsia="lv-LV"/>
              </w:rPr>
            </w:pPr>
            <w:r w:rsidRPr="00FD122A">
              <w:rPr>
                <w:rFonts w:ascii="Times New Roman" w:hAnsi="Times New Roman"/>
                <w:sz w:val="24"/>
                <w:szCs w:val="24"/>
                <w:lang w:val="lv-LV"/>
              </w:rPr>
              <w:t xml:space="preserve">fiziskās personas, kurām </w:t>
            </w:r>
            <w:r w:rsidR="00FD122A" w:rsidRPr="00FD122A">
              <w:rPr>
                <w:rFonts w:ascii="Times New Roman" w:hAnsi="Times New Roman"/>
                <w:sz w:val="24"/>
                <w:szCs w:val="24"/>
                <w:lang w:val="lv-LV"/>
              </w:rPr>
              <w:t xml:space="preserve">kreditori – uzņēmumu ienākuma nodokļa maksātāji </w:t>
            </w:r>
            <w:r w:rsidRPr="00FD122A">
              <w:rPr>
                <w:rFonts w:ascii="Times New Roman" w:hAnsi="Times New Roman"/>
                <w:sz w:val="24"/>
                <w:szCs w:val="24"/>
                <w:lang w:val="lv-LV"/>
              </w:rPr>
              <w:t>ir sam</w:t>
            </w:r>
            <w:r w:rsidR="00905199" w:rsidRPr="00FD122A">
              <w:rPr>
                <w:rFonts w:ascii="Times New Roman" w:hAnsi="Times New Roman"/>
                <w:sz w:val="24"/>
                <w:szCs w:val="24"/>
                <w:lang w:val="lv-LV"/>
              </w:rPr>
              <w:t>azinājuši vai dzēsuši saistības</w:t>
            </w:r>
            <w:r w:rsidR="00CA69C9" w:rsidRPr="00FD122A">
              <w:rPr>
                <w:rFonts w:ascii="Times New Roman" w:hAnsi="Times New Roman"/>
                <w:sz w:val="24"/>
                <w:szCs w:val="24"/>
                <w:lang w:val="lv-LV"/>
              </w:rPr>
              <w:t>;</w:t>
            </w:r>
          </w:p>
          <w:p w:rsidR="00565206" w:rsidRPr="002D0FA8" w:rsidRDefault="00565206" w:rsidP="00CB1C0C">
            <w:pPr>
              <w:pStyle w:val="ListParagraph"/>
              <w:widowControl w:val="0"/>
              <w:numPr>
                <w:ilvl w:val="0"/>
                <w:numId w:val="1"/>
              </w:numPr>
              <w:spacing w:after="0" w:line="240" w:lineRule="auto"/>
              <w:ind w:left="284" w:hanging="278"/>
              <w:jc w:val="both"/>
              <w:rPr>
                <w:rFonts w:ascii="Times New Roman" w:eastAsia="Times New Roman" w:hAnsi="Times New Roman"/>
                <w:iCs/>
                <w:sz w:val="24"/>
                <w:szCs w:val="24"/>
                <w:lang w:val="lv-LV" w:eastAsia="lv-LV"/>
              </w:rPr>
            </w:pPr>
            <w:r w:rsidRPr="002D0FA8">
              <w:rPr>
                <w:rFonts w:ascii="Times New Roman" w:hAnsi="Times New Roman"/>
                <w:sz w:val="24"/>
                <w:szCs w:val="24"/>
                <w:lang w:val="lv-LV"/>
              </w:rPr>
              <w:t xml:space="preserve">fiziskās personas, kuras saņems </w:t>
            </w:r>
            <w:r w:rsidRPr="002D0FA8">
              <w:rPr>
                <w:rFonts w:ascii="Times New Roman" w:hAnsi="Times New Roman"/>
                <w:iCs/>
                <w:sz w:val="24"/>
                <w:szCs w:val="24"/>
                <w:lang w:val="lv-LV"/>
              </w:rPr>
              <w:t>no valsts budžeta izmaksājamu pabalstu par vienās dzemdībās dzimušu trīs un vairāk bērnu piedzimšanu;</w:t>
            </w:r>
          </w:p>
          <w:p w:rsidR="00015B23" w:rsidRPr="002D0FA8" w:rsidRDefault="00FD122A" w:rsidP="00CB1C0C">
            <w:pPr>
              <w:pStyle w:val="ListParagraph"/>
              <w:widowControl w:val="0"/>
              <w:numPr>
                <w:ilvl w:val="0"/>
                <w:numId w:val="1"/>
              </w:numPr>
              <w:spacing w:after="0" w:line="240" w:lineRule="auto"/>
              <w:ind w:left="284" w:hanging="278"/>
              <w:jc w:val="both"/>
              <w:rPr>
                <w:rFonts w:ascii="Times New Roman" w:eastAsia="Times New Roman" w:hAnsi="Times New Roman"/>
                <w:iCs/>
                <w:sz w:val="24"/>
                <w:szCs w:val="24"/>
                <w:lang w:val="lv-LV" w:eastAsia="lv-LV"/>
              </w:rPr>
            </w:pPr>
            <w:r w:rsidRPr="002D0FA8">
              <w:rPr>
                <w:rFonts w:ascii="Times New Roman" w:eastAsia="Times New Roman" w:hAnsi="Times New Roman"/>
                <w:iCs/>
                <w:sz w:val="24"/>
                <w:szCs w:val="24"/>
                <w:lang w:val="lv-LV" w:eastAsia="lv-LV"/>
              </w:rPr>
              <w:t xml:space="preserve">personas, kas saņem </w:t>
            </w:r>
            <w:r w:rsidR="00A8354F">
              <w:rPr>
                <w:rFonts w:ascii="Times New Roman" w:eastAsia="Times New Roman" w:hAnsi="Times New Roman"/>
                <w:iCs/>
                <w:sz w:val="24"/>
                <w:szCs w:val="24"/>
                <w:lang w:val="lv-LV" w:eastAsia="lv-LV"/>
              </w:rPr>
              <w:t xml:space="preserve">valsts </w:t>
            </w:r>
            <w:proofErr w:type="spellStart"/>
            <w:r w:rsidRPr="002D0FA8">
              <w:rPr>
                <w:rFonts w:ascii="Times New Roman" w:eastAsia="Times New Roman" w:hAnsi="Times New Roman"/>
                <w:iCs/>
                <w:sz w:val="24"/>
                <w:szCs w:val="24"/>
                <w:lang w:val="lv-LV" w:eastAsia="lv-LV"/>
              </w:rPr>
              <w:t>fondēto</w:t>
            </w:r>
            <w:proofErr w:type="spellEnd"/>
            <w:r w:rsidRPr="002D0FA8">
              <w:rPr>
                <w:rFonts w:ascii="Times New Roman" w:eastAsia="Times New Roman" w:hAnsi="Times New Roman"/>
                <w:iCs/>
                <w:sz w:val="24"/>
                <w:szCs w:val="24"/>
                <w:lang w:val="lv-LV" w:eastAsia="lv-LV"/>
              </w:rPr>
              <w:t xml:space="preserve"> pensiju kapitālu mantojuma veidā</w:t>
            </w:r>
            <w:r w:rsidR="00015B23" w:rsidRPr="002D0FA8">
              <w:rPr>
                <w:rFonts w:ascii="Times New Roman" w:eastAsia="Times New Roman" w:hAnsi="Times New Roman"/>
                <w:iCs/>
                <w:sz w:val="24"/>
                <w:szCs w:val="24"/>
                <w:lang w:val="lv-LV" w:eastAsia="lv-LV"/>
              </w:rPr>
              <w:t>;</w:t>
            </w:r>
          </w:p>
          <w:p w:rsidR="00015B23" w:rsidRPr="002D0FA8" w:rsidRDefault="00015B23" w:rsidP="00CB1C0C">
            <w:pPr>
              <w:pStyle w:val="ListParagraph"/>
              <w:widowControl w:val="0"/>
              <w:numPr>
                <w:ilvl w:val="0"/>
                <w:numId w:val="1"/>
              </w:numPr>
              <w:spacing w:after="0" w:line="240" w:lineRule="auto"/>
              <w:ind w:left="284" w:hanging="278"/>
              <w:jc w:val="both"/>
              <w:rPr>
                <w:rFonts w:ascii="Times New Roman" w:eastAsia="Times New Roman" w:hAnsi="Times New Roman"/>
                <w:iCs/>
                <w:sz w:val="24"/>
                <w:szCs w:val="24"/>
                <w:lang w:val="lv-LV" w:eastAsia="lv-LV"/>
              </w:rPr>
            </w:pPr>
            <w:r w:rsidRPr="002D0FA8">
              <w:rPr>
                <w:rFonts w:ascii="Times New Roman" w:eastAsia="Times New Roman" w:hAnsi="Times New Roman"/>
                <w:iCs/>
                <w:sz w:val="24"/>
                <w:szCs w:val="24"/>
                <w:lang w:val="lv-LV" w:eastAsia="lv-LV"/>
              </w:rPr>
              <w:t>saimnieciskās darbības veicēji;</w:t>
            </w:r>
          </w:p>
          <w:p w:rsidR="00CA69C9" w:rsidRPr="00FD122A" w:rsidRDefault="00015B23" w:rsidP="00CB1C0C">
            <w:pPr>
              <w:pStyle w:val="ListParagraph"/>
              <w:widowControl w:val="0"/>
              <w:numPr>
                <w:ilvl w:val="0"/>
                <w:numId w:val="1"/>
              </w:numPr>
              <w:spacing w:after="0" w:line="240" w:lineRule="auto"/>
              <w:ind w:left="284" w:hanging="278"/>
              <w:jc w:val="both"/>
              <w:rPr>
                <w:rFonts w:ascii="Times New Roman" w:eastAsia="Times New Roman" w:hAnsi="Times New Roman"/>
                <w:iCs/>
                <w:sz w:val="24"/>
                <w:szCs w:val="24"/>
                <w:lang w:val="lv-LV" w:eastAsia="lv-LV"/>
              </w:rPr>
            </w:pPr>
            <w:r w:rsidRPr="002D0FA8">
              <w:rPr>
                <w:rFonts w:ascii="Times New Roman" w:eastAsia="Times New Roman" w:hAnsi="Times New Roman"/>
                <w:iCs/>
                <w:sz w:val="24"/>
                <w:szCs w:val="24"/>
                <w:lang w:val="lv-LV" w:eastAsia="lv-LV"/>
              </w:rPr>
              <w:t>personas, kas publiskās reklāmas kampaņās saņems laimestus, kā mazvērtīgus reprezentācijas priekšmetus</w:t>
            </w:r>
            <w:r w:rsidR="00FD122A" w:rsidRPr="002D0FA8">
              <w:rPr>
                <w:rFonts w:ascii="Times New Roman" w:eastAsia="Times New Roman" w:hAnsi="Times New Roman"/>
                <w:iCs/>
                <w:sz w:val="24"/>
                <w:szCs w:val="24"/>
                <w:lang w:val="lv-LV" w:eastAsia="lv-LV"/>
              </w:rPr>
              <w:t>.</w:t>
            </w:r>
          </w:p>
        </w:tc>
      </w:tr>
      <w:tr w:rsidR="00E5323B" w:rsidRPr="00FD122A"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Tiesiskā regulējuma ietekme uz tautsaimniecību un administratīvo slogu</w:t>
            </w:r>
          </w:p>
        </w:tc>
        <w:tc>
          <w:tcPr>
            <w:tcW w:w="3000" w:type="pct"/>
            <w:tcBorders>
              <w:top w:val="outset" w:sz="6" w:space="0" w:color="auto"/>
              <w:left w:val="outset" w:sz="6" w:space="0" w:color="auto"/>
              <w:bottom w:val="outset" w:sz="6" w:space="0" w:color="auto"/>
              <w:right w:val="outset" w:sz="6" w:space="0" w:color="auto"/>
            </w:tcBorders>
            <w:hideMark/>
          </w:tcPr>
          <w:p w:rsidR="00015B23" w:rsidRPr="002D0FA8" w:rsidRDefault="00015B23" w:rsidP="00206DE0">
            <w:pPr>
              <w:pStyle w:val="ListParagraph"/>
              <w:widowControl w:val="0"/>
              <w:spacing w:after="0" w:line="240" w:lineRule="auto"/>
              <w:ind w:left="0" w:hanging="14"/>
              <w:jc w:val="both"/>
              <w:rPr>
                <w:rFonts w:ascii="Times New Roman" w:eastAsia="Times New Roman" w:hAnsi="Times New Roman"/>
                <w:iCs/>
                <w:sz w:val="24"/>
                <w:szCs w:val="24"/>
                <w:lang w:val="lv-LV" w:eastAsia="lv-LV"/>
              </w:rPr>
            </w:pPr>
            <w:r w:rsidRPr="002D0FA8">
              <w:rPr>
                <w:rFonts w:ascii="Times New Roman" w:eastAsia="Times New Roman" w:hAnsi="Times New Roman"/>
                <w:bCs/>
                <w:iCs/>
                <w:sz w:val="24"/>
                <w:szCs w:val="24"/>
                <w:lang w:val="lv-LV" w:eastAsia="lv-LV"/>
              </w:rPr>
              <w:t>Likumprojekts šo jomu neskar.</w:t>
            </w:r>
          </w:p>
          <w:p w:rsidR="000F0B87" w:rsidRPr="00FD122A" w:rsidRDefault="000F0B87" w:rsidP="00206DE0">
            <w:pPr>
              <w:spacing w:after="0" w:line="240" w:lineRule="auto"/>
              <w:jc w:val="both"/>
              <w:rPr>
                <w:rFonts w:ascii="Times New Roman" w:eastAsia="Times New Roman" w:hAnsi="Times New Roman"/>
                <w:iCs/>
                <w:sz w:val="24"/>
                <w:szCs w:val="24"/>
                <w:lang w:eastAsia="lv-LV"/>
              </w:rPr>
            </w:pPr>
          </w:p>
        </w:tc>
      </w:tr>
      <w:tr w:rsidR="00E5323B" w:rsidRPr="00FD122A"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Administratīvo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FD122A" w:rsidRDefault="008B3EF6"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bCs/>
                <w:iCs/>
                <w:sz w:val="24"/>
                <w:szCs w:val="24"/>
                <w:lang w:eastAsia="lv-LV"/>
              </w:rPr>
              <w:t>Likumprojekts šo jomu neskar.</w:t>
            </w:r>
          </w:p>
        </w:tc>
      </w:tr>
      <w:tr w:rsidR="00E5323B" w:rsidRPr="00FD122A"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4.</w:t>
            </w:r>
          </w:p>
        </w:tc>
        <w:tc>
          <w:tcPr>
            <w:tcW w:w="1700"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Atbilstības izmaksu monetārs novērtējums</w:t>
            </w:r>
          </w:p>
        </w:tc>
        <w:tc>
          <w:tcPr>
            <w:tcW w:w="3000" w:type="pct"/>
            <w:tcBorders>
              <w:top w:val="outset" w:sz="6" w:space="0" w:color="auto"/>
              <w:left w:val="outset" w:sz="6" w:space="0" w:color="auto"/>
              <w:bottom w:val="outset" w:sz="6" w:space="0" w:color="auto"/>
              <w:right w:val="outset" w:sz="6" w:space="0" w:color="auto"/>
            </w:tcBorders>
            <w:hideMark/>
          </w:tcPr>
          <w:p w:rsidR="00E5323B" w:rsidRPr="00FD122A" w:rsidRDefault="008B3EF6"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bCs/>
                <w:iCs/>
                <w:sz w:val="24"/>
                <w:szCs w:val="24"/>
                <w:lang w:eastAsia="lv-LV"/>
              </w:rPr>
              <w:t>Likumprojekts šo jomu neskar.</w:t>
            </w:r>
          </w:p>
        </w:tc>
      </w:tr>
      <w:tr w:rsidR="00E5323B" w:rsidRPr="00FD122A"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5.</w:t>
            </w:r>
          </w:p>
        </w:tc>
        <w:tc>
          <w:tcPr>
            <w:tcW w:w="1700"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D122A" w:rsidRDefault="008B3EF6"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Nav.</w:t>
            </w:r>
          </w:p>
        </w:tc>
      </w:tr>
    </w:tbl>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lastRenderedPageBreak/>
        <w:t xml:space="preserve">  </w:t>
      </w:r>
    </w:p>
    <w:p w:rsidR="00640A6C"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w:t>
      </w:r>
    </w:p>
    <w:tbl>
      <w:tblPr>
        <w:tblW w:w="5162"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807"/>
        <w:gridCol w:w="984"/>
        <w:gridCol w:w="1067"/>
        <w:gridCol w:w="935"/>
        <w:gridCol w:w="1295"/>
        <w:gridCol w:w="708"/>
        <w:gridCol w:w="1276"/>
        <w:gridCol w:w="1276"/>
      </w:tblGrid>
      <w:tr w:rsidR="008470CA" w:rsidRPr="006F4392" w:rsidTr="00A27908">
        <w:trPr>
          <w:tblCellSpacing w:w="15" w:type="dxa"/>
        </w:trPr>
        <w:tc>
          <w:tcPr>
            <w:tcW w:w="9288" w:type="dxa"/>
            <w:gridSpan w:val="8"/>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b/>
                <w:bCs/>
                <w:iCs/>
                <w:sz w:val="24"/>
                <w:szCs w:val="24"/>
                <w:lang w:eastAsia="lv-LV"/>
              </w:rPr>
            </w:pPr>
            <w:r w:rsidRPr="006809DD">
              <w:rPr>
                <w:rFonts w:ascii="Times New Roman" w:eastAsia="Times New Roman" w:hAnsi="Times New Roman"/>
                <w:b/>
                <w:bCs/>
                <w:iCs/>
                <w:sz w:val="24"/>
                <w:szCs w:val="24"/>
                <w:lang w:eastAsia="lv-LV"/>
              </w:rPr>
              <w:t>III. Tiesību akta projekta ietekme uz valsts budžetu un pašvaldību budžetiem</w:t>
            </w:r>
          </w:p>
        </w:tc>
      </w:tr>
      <w:tr w:rsidR="008470CA" w:rsidRPr="006F4392" w:rsidTr="00A27908">
        <w:trPr>
          <w:tblCellSpacing w:w="15" w:type="dxa"/>
        </w:trPr>
        <w:tc>
          <w:tcPr>
            <w:tcW w:w="1762" w:type="dxa"/>
            <w:vMerge w:val="restart"/>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Rādītāji</w:t>
            </w:r>
          </w:p>
        </w:tc>
        <w:tc>
          <w:tcPr>
            <w:tcW w:w="2021" w:type="dxa"/>
            <w:gridSpan w:val="2"/>
            <w:vMerge w:val="restart"/>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2019</w:t>
            </w:r>
          </w:p>
        </w:tc>
        <w:tc>
          <w:tcPr>
            <w:tcW w:w="5445" w:type="dxa"/>
            <w:gridSpan w:val="5"/>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Turpmākie trīs gadi (</w:t>
            </w:r>
            <w:proofErr w:type="spellStart"/>
            <w:r w:rsidRPr="006809DD">
              <w:rPr>
                <w:rFonts w:ascii="Times New Roman" w:eastAsia="Times New Roman" w:hAnsi="Times New Roman"/>
                <w:i/>
                <w:iCs/>
                <w:sz w:val="24"/>
                <w:szCs w:val="24"/>
                <w:lang w:eastAsia="lv-LV"/>
              </w:rPr>
              <w:t>euro</w:t>
            </w:r>
            <w:proofErr w:type="spellEnd"/>
            <w:r w:rsidRPr="006809DD">
              <w:rPr>
                <w:rFonts w:ascii="Times New Roman" w:eastAsia="Times New Roman" w:hAnsi="Times New Roman"/>
                <w:iCs/>
                <w:sz w:val="24"/>
                <w:szCs w:val="24"/>
                <w:lang w:eastAsia="lv-LV"/>
              </w:rPr>
              <w:t>)</w:t>
            </w:r>
          </w:p>
        </w:tc>
      </w:tr>
      <w:tr w:rsidR="008470CA" w:rsidRPr="006F4392" w:rsidTr="00A27908">
        <w:trPr>
          <w:tblCellSpacing w:w="15" w:type="dxa"/>
        </w:trPr>
        <w:tc>
          <w:tcPr>
            <w:tcW w:w="1762" w:type="dxa"/>
            <w:vMerge/>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p>
        </w:tc>
        <w:tc>
          <w:tcPr>
            <w:tcW w:w="2021" w:type="dxa"/>
            <w:gridSpan w:val="2"/>
            <w:vMerge/>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p>
        </w:tc>
        <w:tc>
          <w:tcPr>
            <w:tcW w:w="2200" w:type="dxa"/>
            <w:gridSpan w:val="2"/>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2020</w:t>
            </w:r>
          </w:p>
        </w:tc>
        <w:tc>
          <w:tcPr>
            <w:tcW w:w="1954" w:type="dxa"/>
            <w:gridSpan w:val="2"/>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2021</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2022</w:t>
            </w:r>
          </w:p>
        </w:tc>
      </w:tr>
      <w:tr w:rsidR="008470CA" w:rsidRPr="006F4392" w:rsidTr="00A27908">
        <w:trPr>
          <w:tblCellSpacing w:w="15" w:type="dxa"/>
        </w:trPr>
        <w:tc>
          <w:tcPr>
            <w:tcW w:w="1762" w:type="dxa"/>
            <w:vMerge/>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saskaņā ar valsts budžetu kārtējam gadam</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izmaiņas kārtējā gadā, salīdzinot ar valsts budžetu kārtējam gadam</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saskaņā ar vidēja termiņa budžeta ietvaru</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izmaiņas, salīdzinot ar vidēja termiņa budžeta ietvaru 2020. gadam</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saskaņā ar vidēja termiņa budžeta ietvaru</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izmaiņas, salīdzinot ar vidēja termiņa budžeta ietvaru 2021. gadam</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izmaiņas, salīdzinot ar vidēja termiņa budžeta ietvaru 2021. gadam</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1</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2</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3</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4</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5</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6</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7</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jc w:val="center"/>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8</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1. Budžeta ieņēmumi</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B96640">
            <w:pPr>
              <w:spacing w:after="0" w:line="240" w:lineRule="auto"/>
              <w:jc w:val="center"/>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Nav precīzi aprēķināms</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B96640">
            <w:pPr>
              <w:spacing w:after="0" w:line="240" w:lineRule="auto"/>
              <w:jc w:val="center"/>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Nav precīzi aprēķināms</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B96640">
            <w:pPr>
              <w:spacing w:after="0" w:line="240" w:lineRule="auto"/>
              <w:jc w:val="center"/>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Nav precīzi aprēķināms</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1.1. valsts pamatbudžets, tai skaitā ieņēmumi no maksas pakalpojumiem un citi pašu ieņēmumi</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B96640">
            <w:pPr>
              <w:spacing w:after="0" w:line="240" w:lineRule="auto"/>
              <w:jc w:val="center"/>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Nav precīzi aprēķināms</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B96640">
            <w:pPr>
              <w:spacing w:after="0" w:line="240" w:lineRule="auto"/>
              <w:jc w:val="center"/>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Nav precīzi aprēķināms</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B96640">
            <w:pPr>
              <w:spacing w:after="0" w:line="240" w:lineRule="auto"/>
              <w:jc w:val="center"/>
              <w:rPr>
                <w:rFonts w:ascii="Times New Roman" w:eastAsia="Times New Roman" w:hAnsi="Times New Roman"/>
                <w:color w:val="000000" w:themeColor="text1"/>
                <w:sz w:val="24"/>
                <w:szCs w:val="28"/>
                <w:lang w:eastAsia="lv-LV"/>
              </w:rPr>
            </w:pPr>
            <w:r>
              <w:rPr>
                <w:rFonts w:ascii="Times New Roman" w:eastAsia="Times New Roman" w:hAnsi="Times New Roman"/>
                <w:color w:val="000000" w:themeColor="text1"/>
                <w:sz w:val="24"/>
                <w:szCs w:val="28"/>
                <w:lang w:eastAsia="lv-LV"/>
              </w:rPr>
              <w:t>Nav precīzi aprēķināms</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1.2. valsts speciālais budžets</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1.3. pašvaldību budžets</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A27908">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8"/>
                <w:lang w:eastAsia="lv-LV"/>
              </w:rPr>
              <w:t>Nav precīzi aprēķināms</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A27908">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8"/>
                <w:lang w:eastAsia="lv-LV"/>
              </w:rPr>
              <w:t>Nav precīzi aprēķināms</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A27908">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8"/>
                <w:lang w:eastAsia="lv-LV"/>
              </w:rPr>
              <w:t>Nav precīzi aprēķināms</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2. Budžeta izdevumi</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9 909</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2.1. valsts pamatbudžets</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9 909</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2.2. valsts speciālais budžets</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2.3. pašvaldību budžets</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3. Finansiālā ietekme</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732A49">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- 9 909</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3.1. valsts pamatbudžets</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732A49">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- 9 909</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lastRenderedPageBreak/>
              <w:t>3.2. speciālais budžets</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3.3. pašvaldību budžets</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4. Finanšu līdzekļi papildu izdevumu finansēšanai (kompensējošu izdevumu samazinājumu norāda ar "+" zīmi)</w:t>
            </w:r>
          </w:p>
        </w:tc>
        <w:tc>
          <w:tcPr>
            <w:tcW w:w="954"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B96640">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X</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90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B96640">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X</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C6243" w:rsidP="00B96640">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w:t>
            </w:r>
            <w:r w:rsidR="008470CA" w:rsidRPr="002D0FA8">
              <w:rPr>
                <w:rFonts w:ascii="Times New Roman" w:eastAsia="Times New Roman" w:hAnsi="Times New Roman"/>
                <w:color w:val="000000" w:themeColor="text1"/>
                <w:sz w:val="24"/>
                <w:szCs w:val="24"/>
                <w:lang w:eastAsia="lv-LV"/>
              </w:rPr>
              <w:t>9 909</w:t>
            </w:r>
          </w:p>
        </w:tc>
        <w:tc>
          <w:tcPr>
            <w:tcW w:w="678"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A27908" w:rsidP="00B96640">
            <w:pPr>
              <w:spacing w:after="0" w:line="240" w:lineRule="auto"/>
              <w:jc w:val="center"/>
              <w:rPr>
                <w:rFonts w:ascii="Times New Roman" w:eastAsia="Times New Roman" w:hAnsi="Times New Roman"/>
                <w:color w:val="000000" w:themeColor="text1"/>
                <w:sz w:val="24"/>
                <w:szCs w:val="24"/>
                <w:lang w:eastAsia="lv-LV"/>
              </w:rPr>
            </w:pPr>
            <w:r>
              <w:rPr>
                <w:rFonts w:ascii="Times New Roman" w:eastAsia="Times New Roman" w:hAnsi="Times New Roman"/>
                <w:color w:val="000000" w:themeColor="text1"/>
                <w:sz w:val="24"/>
                <w:szCs w:val="24"/>
                <w:lang w:eastAsia="lv-LV"/>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4"/>
                <w:lang w:eastAsia="lv-LV"/>
              </w:rPr>
            </w:pPr>
            <w:r w:rsidRPr="002D0FA8">
              <w:rPr>
                <w:rFonts w:ascii="Times New Roman" w:eastAsia="Times New Roman" w:hAnsi="Times New Roman"/>
                <w:color w:val="000000" w:themeColor="text1"/>
                <w:sz w:val="24"/>
                <w:szCs w:val="24"/>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5. Precizēta finansiālā ietekme</w:t>
            </w:r>
          </w:p>
        </w:tc>
        <w:tc>
          <w:tcPr>
            <w:tcW w:w="954" w:type="dxa"/>
            <w:vMerge w:val="restart"/>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X</w:t>
            </w: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905" w:type="dxa"/>
            <w:vMerge w:val="restart"/>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X</w:t>
            </w: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678" w:type="dxa"/>
            <w:vMerge w:val="restart"/>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X</w:t>
            </w: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5.1. valsts pamatbudžets</w:t>
            </w:r>
          </w:p>
        </w:tc>
        <w:tc>
          <w:tcPr>
            <w:tcW w:w="954" w:type="dxa"/>
            <w:vMerge/>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c>
          <w:tcPr>
            <w:tcW w:w="905" w:type="dxa"/>
            <w:vMerge/>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c>
          <w:tcPr>
            <w:tcW w:w="678" w:type="dxa"/>
            <w:vMerge/>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5.2. speciālais budžets</w:t>
            </w:r>
          </w:p>
        </w:tc>
        <w:tc>
          <w:tcPr>
            <w:tcW w:w="954" w:type="dxa"/>
            <w:vMerge/>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c>
          <w:tcPr>
            <w:tcW w:w="905" w:type="dxa"/>
            <w:vMerge/>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c>
          <w:tcPr>
            <w:tcW w:w="678" w:type="dxa"/>
            <w:vMerge/>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5.3. pašvaldību budžets</w:t>
            </w:r>
          </w:p>
        </w:tc>
        <w:tc>
          <w:tcPr>
            <w:tcW w:w="954" w:type="dxa"/>
            <w:vMerge/>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p>
        </w:tc>
        <w:tc>
          <w:tcPr>
            <w:tcW w:w="1037"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c>
          <w:tcPr>
            <w:tcW w:w="905" w:type="dxa"/>
            <w:vMerge/>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p>
        </w:tc>
        <w:tc>
          <w:tcPr>
            <w:tcW w:w="1265"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c>
          <w:tcPr>
            <w:tcW w:w="678" w:type="dxa"/>
            <w:vMerge/>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p>
        </w:tc>
        <w:tc>
          <w:tcPr>
            <w:tcW w:w="1246"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c>
          <w:tcPr>
            <w:tcW w:w="1231" w:type="dxa"/>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jc w:val="center"/>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0</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6. Detalizēts ieņēmumu un izdevumu aprēķins (ja nepieciešams, detalizētu ieņēmumu un izdevumu aprēķinu var pievienot anotācijas pielikumā)</w:t>
            </w:r>
          </w:p>
        </w:tc>
        <w:tc>
          <w:tcPr>
            <w:tcW w:w="7496" w:type="dxa"/>
            <w:gridSpan w:val="7"/>
            <w:vMerge w:val="restart"/>
            <w:tcBorders>
              <w:top w:val="outset" w:sz="6" w:space="0" w:color="auto"/>
              <w:left w:val="outset" w:sz="6" w:space="0" w:color="auto"/>
              <w:bottom w:val="outset" w:sz="6" w:space="0" w:color="auto"/>
              <w:right w:val="outset" w:sz="6" w:space="0" w:color="auto"/>
            </w:tcBorders>
            <w:vAlign w:val="center"/>
            <w:hideMark/>
          </w:tcPr>
          <w:p w:rsidR="008413DE" w:rsidRPr="008413DE" w:rsidRDefault="008470CA" w:rsidP="008413DE">
            <w:pPr>
              <w:spacing w:after="0" w:line="240" w:lineRule="auto"/>
              <w:jc w:val="both"/>
              <w:rPr>
                <w:rFonts w:ascii="Times New Roman" w:eastAsia="Times New Roman" w:hAnsi="Times New Roman"/>
                <w:color w:val="000000" w:themeColor="text1"/>
                <w:sz w:val="24"/>
                <w:szCs w:val="28"/>
                <w:lang w:eastAsia="lv-LV"/>
              </w:rPr>
            </w:pPr>
            <w:r w:rsidRPr="002D0FA8">
              <w:rPr>
                <w:rFonts w:ascii="Times New Roman" w:eastAsia="Times New Roman" w:hAnsi="Times New Roman"/>
                <w:color w:val="000000" w:themeColor="text1"/>
                <w:sz w:val="24"/>
                <w:szCs w:val="28"/>
                <w:lang w:eastAsia="lv-LV"/>
              </w:rPr>
              <w:t xml:space="preserve">Nepieciešamo izmaiņu veikšanai Valsts ieņēmumu dienesta informācijas sistēmā 2020.gadā no Finanšu ministrijas budžeta programmas 33.00.00 “Valsts ieņēmumu un muitas politikas nodrošināšana” ir nepieciešams finansējums </w:t>
            </w:r>
            <w:r w:rsidRPr="002D0FA8">
              <w:rPr>
                <w:rFonts w:ascii="Times New Roman" w:eastAsia="Times New Roman" w:hAnsi="Times New Roman"/>
                <w:color w:val="000000" w:themeColor="text1"/>
                <w:sz w:val="24"/>
                <w:szCs w:val="24"/>
                <w:lang w:eastAsia="lv-LV"/>
              </w:rPr>
              <w:t>9 909 </w:t>
            </w:r>
            <w:r w:rsidRPr="002D0FA8">
              <w:rPr>
                <w:rFonts w:ascii="Times New Roman" w:eastAsia="Times New Roman" w:hAnsi="Times New Roman"/>
                <w:color w:val="000000" w:themeColor="text1"/>
                <w:sz w:val="24"/>
                <w:szCs w:val="28"/>
                <w:lang w:eastAsia="lv-LV"/>
              </w:rPr>
              <w:t>EUR apmērā</w:t>
            </w:r>
            <w:r w:rsidR="008413DE" w:rsidRPr="008413DE">
              <w:rPr>
                <w:rFonts w:ascii="Times New Roman" w:eastAsia="Times New Roman" w:hAnsi="Times New Roman"/>
                <w:color w:val="000000" w:themeColor="text1"/>
                <w:sz w:val="24"/>
                <w:szCs w:val="28"/>
                <w:lang w:eastAsia="lv-LV"/>
              </w:rPr>
              <w:t xml:space="preserve"> t.sk.:</w:t>
            </w:r>
          </w:p>
          <w:p w:rsidR="008413DE" w:rsidRPr="008413DE" w:rsidRDefault="008413DE" w:rsidP="008413DE">
            <w:pPr>
              <w:widowControl w:val="0"/>
              <w:numPr>
                <w:ilvl w:val="0"/>
                <w:numId w:val="22"/>
              </w:numPr>
              <w:tabs>
                <w:tab w:val="left" w:pos="2127"/>
                <w:tab w:val="left" w:pos="6096"/>
              </w:tabs>
              <w:spacing w:after="0" w:line="240" w:lineRule="auto"/>
              <w:contextualSpacing/>
              <w:jc w:val="both"/>
              <w:rPr>
                <w:rFonts w:ascii="Times New Roman" w:eastAsia="Times New Roman" w:hAnsi="Times New Roman"/>
                <w:color w:val="000000" w:themeColor="text1"/>
                <w:sz w:val="24"/>
                <w:szCs w:val="28"/>
                <w:lang w:eastAsia="lv-LV"/>
              </w:rPr>
            </w:pPr>
            <w:r w:rsidRPr="008413DE">
              <w:rPr>
                <w:rFonts w:ascii="Times New Roman" w:eastAsia="Times New Roman" w:hAnsi="Times New Roman"/>
                <w:color w:val="000000" w:themeColor="text1"/>
                <w:sz w:val="24"/>
                <w:szCs w:val="28"/>
                <w:lang w:eastAsia="lv-LV"/>
              </w:rPr>
              <w:t>Elektroniskās deklarēšanas sistēmā (EDS) – 2 240</w:t>
            </w:r>
            <w:r w:rsidRPr="008413DE">
              <w:rPr>
                <w:sz w:val="26"/>
                <w:szCs w:val="26"/>
              </w:rPr>
              <w:t xml:space="preserve"> </w:t>
            </w:r>
            <w:r w:rsidRPr="008413DE">
              <w:rPr>
                <w:rFonts w:ascii="Times New Roman" w:eastAsia="Times New Roman" w:hAnsi="Times New Roman"/>
                <w:color w:val="000000" w:themeColor="text1"/>
                <w:sz w:val="24"/>
                <w:szCs w:val="28"/>
                <w:lang w:eastAsia="lv-LV"/>
              </w:rPr>
              <w:t xml:space="preserve"> EUR;</w:t>
            </w:r>
          </w:p>
          <w:p w:rsidR="008413DE" w:rsidRPr="008413DE" w:rsidRDefault="008413DE" w:rsidP="008413DE">
            <w:pPr>
              <w:widowControl w:val="0"/>
              <w:numPr>
                <w:ilvl w:val="0"/>
                <w:numId w:val="22"/>
              </w:numPr>
              <w:tabs>
                <w:tab w:val="left" w:pos="2127"/>
                <w:tab w:val="left" w:pos="6096"/>
              </w:tabs>
              <w:spacing w:after="0" w:line="240" w:lineRule="auto"/>
              <w:contextualSpacing/>
              <w:jc w:val="both"/>
              <w:rPr>
                <w:rFonts w:ascii="Times New Roman" w:eastAsia="Times New Roman" w:hAnsi="Times New Roman"/>
                <w:color w:val="000000" w:themeColor="text1"/>
                <w:sz w:val="24"/>
                <w:szCs w:val="28"/>
                <w:lang w:eastAsia="lv-LV"/>
              </w:rPr>
            </w:pPr>
            <w:r w:rsidRPr="008413DE">
              <w:rPr>
                <w:rFonts w:ascii="Times New Roman" w:eastAsia="Times New Roman" w:hAnsi="Times New Roman"/>
                <w:color w:val="000000" w:themeColor="text1"/>
                <w:sz w:val="24"/>
                <w:szCs w:val="28"/>
                <w:lang w:eastAsia="lv-LV"/>
              </w:rPr>
              <w:t>Nodokļu informācijas sistēmā (NIS) – 7 669 EUR.</w:t>
            </w:r>
          </w:p>
          <w:p w:rsidR="008470CA" w:rsidRDefault="008470CA" w:rsidP="00B96640">
            <w:pPr>
              <w:spacing w:after="0" w:line="240" w:lineRule="auto"/>
              <w:jc w:val="both"/>
              <w:rPr>
                <w:rFonts w:ascii="Times New Roman" w:eastAsia="Times New Roman" w:hAnsi="Times New Roman"/>
                <w:color w:val="000000" w:themeColor="text1"/>
                <w:sz w:val="24"/>
                <w:szCs w:val="28"/>
                <w:lang w:eastAsia="lv-LV"/>
              </w:rPr>
            </w:pPr>
          </w:p>
          <w:p w:rsidR="000E16C7" w:rsidRPr="002D0FA8" w:rsidRDefault="000E16C7" w:rsidP="00B96640">
            <w:pPr>
              <w:spacing w:after="0" w:line="240" w:lineRule="auto"/>
              <w:jc w:val="both"/>
              <w:rPr>
                <w:rFonts w:ascii="Times New Roman" w:eastAsia="Times New Roman" w:hAnsi="Times New Roman"/>
                <w:color w:val="000000" w:themeColor="text1"/>
                <w:sz w:val="24"/>
                <w:szCs w:val="28"/>
                <w:lang w:eastAsia="lv-LV"/>
              </w:rPr>
            </w:pPr>
          </w:p>
          <w:p w:rsidR="008470CA" w:rsidRPr="002D0FA8" w:rsidRDefault="008470CA" w:rsidP="00B96640">
            <w:pPr>
              <w:spacing w:after="0" w:line="240" w:lineRule="auto"/>
              <w:jc w:val="both"/>
              <w:rPr>
                <w:rFonts w:ascii="Times New Roman" w:eastAsia="Times New Roman" w:hAnsi="Times New Roman"/>
                <w:sz w:val="28"/>
                <w:szCs w:val="28"/>
                <w:lang w:eastAsia="lv-LV"/>
              </w:rPr>
            </w:pP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6.1. detalizēts ieņēmumu aprēķins</w:t>
            </w:r>
          </w:p>
        </w:tc>
        <w:tc>
          <w:tcPr>
            <w:tcW w:w="7496" w:type="dxa"/>
            <w:gridSpan w:val="7"/>
            <w:vMerge/>
            <w:tcBorders>
              <w:top w:val="outset" w:sz="6" w:space="0" w:color="auto"/>
              <w:left w:val="outset" w:sz="6" w:space="0" w:color="auto"/>
              <w:bottom w:val="outset" w:sz="6" w:space="0" w:color="auto"/>
              <w:right w:val="outset" w:sz="6" w:space="0" w:color="auto"/>
            </w:tcBorders>
            <w:vAlign w:val="center"/>
            <w:hideMark/>
          </w:tcPr>
          <w:p w:rsidR="008470CA" w:rsidRPr="000C059C" w:rsidRDefault="008470CA" w:rsidP="00B96640">
            <w:pPr>
              <w:spacing w:after="0" w:line="240" w:lineRule="auto"/>
              <w:rPr>
                <w:rFonts w:ascii="Times New Roman" w:eastAsia="Times New Roman" w:hAnsi="Times New Roman"/>
                <w:iCs/>
                <w:sz w:val="24"/>
                <w:szCs w:val="24"/>
                <w:lang w:eastAsia="lv-LV"/>
              </w:rPr>
            </w:pP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6.2. detalizēts izdevumu aprēķins</w:t>
            </w:r>
          </w:p>
        </w:tc>
        <w:tc>
          <w:tcPr>
            <w:tcW w:w="7496" w:type="dxa"/>
            <w:gridSpan w:val="7"/>
            <w:vMerge/>
            <w:tcBorders>
              <w:top w:val="outset" w:sz="6" w:space="0" w:color="auto"/>
              <w:left w:val="outset" w:sz="6" w:space="0" w:color="auto"/>
              <w:bottom w:val="outset" w:sz="6" w:space="0" w:color="auto"/>
              <w:right w:val="outset" w:sz="6" w:space="0" w:color="auto"/>
            </w:tcBorders>
            <w:vAlign w:val="center"/>
            <w:hideMark/>
          </w:tcPr>
          <w:p w:rsidR="008470CA" w:rsidRPr="000C059C" w:rsidRDefault="008470CA" w:rsidP="00B96640">
            <w:pPr>
              <w:spacing w:after="0" w:line="240" w:lineRule="auto"/>
              <w:rPr>
                <w:rFonts w:ascii="Times New Roman" w:eastAsia="Times New Roman" w:hAnsi="Times New Roman"/>
                <w:iCs/>
                <w:sz w:val="24"/>
                <w:szCs w:val="24"/>
                <w:lang w:eastAsia="lv-LV"/>
              </w:rPr>
            </w:pP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7. Amata vietu skaita izmaiņas</w:t>
            </w:r>
          </w:p>
        </w:tc>
        <w:tc>
          <w:tcPr>
            <w:tcW w:w="7496" w:type="dxa"/>
            <w:gridSpan w:val="7"/>
            <w:tcBorders>
              <w:top w:val="outset" w:sz="6" w:space="0" w:color="auto"/>
              <w:left w:val="outset" w:sz="6" w:space="0" w:color="auto"/>
              <w:bottom w:val="outset" w:sz="6" w:space="0" w:color="auto"/>
              <w:right w:val="outset" w:sz="6" w:space="0" w:color="auto"/>
            </w:tcBorders>
            <w:vAlign w:val="center"/>
            <w:hideMark/>
          </w:tcPr>
          <w:p w:rsidR="008470CA" w:rsidRPr="002D0FA8" w:rsidRDefault="008470CA" w:rsidP="00B96640">
            <w:pPr>
              <w:spacing w:after="0" w:line="240" w:lineRule="auto"/>
              <w:rPr>
                <w:rFonts w:ascii="Times New Roman" w:eastAsia="Times New Roman" w:hAnsi="Times New Roman"/>
                <w:iCs/>
                <w:sz w:val="24"/>
                <w:szCs w:val="24"/>
                <w:lang w:eastAsia="lv-LV"/>
              </w:rPr>
            </w:pPr>
            <w:r w:rsidRPr="002D0FA8">
              <w:rPr>
                <w:rFonts w:ascii="Times New Roman" w:eastAsia="Times New Roman" w:hAnsi="Times New Roman"/>
                <w:color w:val="000000" w:themeColor="text1"/>
                <w:sz w:val="24"/>
                <w:szCs w:val="28"/>
                <w:lang w:eastAsia="lv-LV"/>
              </w:rPr>
              <w:t>Nav attiecināms.</w:t>
            </w:r>
          </w:p>
        </w:tc>
      </w:tr>
      <w:tr w:rsidR="008470CA" w:rsidRPr="006F4392" w:rsidTr="00A27908">
        <w:trPr>
          <w:tblCellSpacing w:w="15" w:type="dxa"/>
        </w:trPr>
        <w:tc>
          <w:tcPr>
            <w:tcW w:w="1762" w:type="dxa"/>
            <w:tcBorders>
              <w:top w:val="outset" w:sz="6" w:space="0" w:color="auto"/>
              <w:left w:val="outset" w:sz="6" w:space="0" w:color="auto"/>
              <w:bottom w:val="outset" w:sz="6" w:space="0" w:color="auto"/>
              <w:right w:val="outset" w:sz="6" w:space="0" w:color="auto"/>
            </w:tcBorders>
            <w:vAlign w:val="center"/>
            <w:hideMark/>
          </w:tcPr>
          <w:p w:rsidR="008470CA" w:rsidRPr="006809DD" w:rsidRDefault="008470CA" w:rsidP="00B96640">
            <w:pPr>
              <w:spacing w:after="0" w:line="240" w:lineRule="auto"/>
              <w:rPr>
                <w:rFonts w:ascii="Times New Roman" w:eastAsia="Times New Roman" w:hAnsi="Times New Roman"/>
                <w:iCs/>
                <w:sz w:val="24"/>
                <w:szCs w:val="24"/>
                <w:lang w:eastAsia="lv-LV"/>
              </w:rPr>
            </w:pPr>
            <w:r w:rsidRPr="006809DD">
              <w:rPr>
                <w:rFonts w:ascii="Times New Roman" w:eastAsia="Times New Roman" w:hAnsi="Times New Roman"/>
                <w:iCs/>
                <w:sz w:val="24"/>
                <w:szCs w:val="24"/>
                <w:lang w:eastAsia="lv-LV"/>
              </w:rPr>
              <w:t>8. Cita informācija</w:t>
            </w:r>
          </w:p>
        </w:tc>
        <w:tc>
          <w:tcPr>
            <w:tcW w:w="7496" w:type="dxa"/>
            <w:gridSpan w:val="7"/>
            <w:tcBorders>
              <w:top w:val="outset" w:sz="6" w:space="0" w:color="auto"/>
              <w:left w:val="outset" w:sz="6" w:space="0" w:color="auto"/>
              <w:bottom w:val="outset" w:sz="6" w:space="0" w:color="auto"/>
              <w:right w:val="outset" w:sz="6" w:space="0" w:color="auto"/>
            </w:tcBorders>
            <w:vAlign w:val="center"/>
            <w:hideMark/>
          </w:tcPr>
          <w:p w:rsidR="00E61892" w:rsidRPr="002D0FA8" w:rsidRDefault="00E61892" w:rsidP="00B1426B">
            <w:pPr>
              <w:spacing w:after="0" w:line="240" w:lineRule="auto"/>
              <w:ind w:firstLine="393"/>
              <w:jc w:val="both"/>
              <w:rPr>
                <w:rFonts w:ascii="Times New Roman" w:eastAsia="Times New Roman" w:hAnsi="Times New Roman"/>
                <w:iCs/>
                <w:sz w:val="24"/>
                <w:szCs w:val="24"/>
                <w:lang w:eastAsia="lv-LV"/>
              </w:rPr>
            </w:pPr>
            <w:r w:rsidRPr="002D0FA8">
              <w:rPr>
                <w:rFonts w:ascii="Times New Roman" w:eastAsia="Times New Roman" w:hAnsi="Times New Roman"/>
                <w:iCs/>
                <w:sz w:val="24"/>
                <w:szCs w:val="24"/>
                <w:lang w:eastAsia="lv-LV"/>
              </w:rPr>
              <w:t>Likumprojektā noteiktajiem grozījumiem fiskālā ietekme uz valsts un pašvaldību budžet</w:t>
            </w:r>
            <w:r w:rsidR="00AC6243">
              <w:rPr>
                <w:rFonts w:ascii="Times New Roman" w:eastAsia="Times New Roman" w:hAnsi="Times New Roman"/>
                <w:iCs/>
                <w:sz w:val="24"/>
                <w:szCs w:val="24"/>
                <w:lang w:eastAsia="lv-LV"/>
              </w:rPr>
              <w:t>u</w:t>
            </w:r>
            <w:r w:rsidRPr="002D0FA8">
              <w:rPr>
                <w:rFonts w:ascii="Times New Roman" w:eastAsia="Times New Roman" w:hAnsi="Times New Roman"/>
                <w:iCs/>
                <w:sz w:val="24"/>
                <w:szCs w:val="24"/>
                <w:lang w:eastAsia="lv-LV"/>
              </w:rPr>
              <w:t xml:space="preserve"> </w:t>
            </w:r>
            <w:r w:rsidR="00AC6243">
              <w:rPr>
                <w:rFonts w:ascii="Times New Roman" w:eastAsia="Times New Roman" w:hAnsi="Times New Roman"/>
                <w:iCs/>
                <w:sz w:val="24"/>
                <w:szCs w:val="24"/>
                <w:lang w:eastAsia="lv-LV"/>
              </w:rPr>
              <w:t xml:space="preserve">ieņēmumiem </w:t>
            </w:r>
            <w:r w:rsidRPr="002D0FA8">
              <w:rPr>
                <w:rFonts w:ascii="Times New Roman" w:eastAsia="Times New Roman" w:hAnsi="Times New Roman"/>
                <w:iCs/>
                <w:sz w:val="24"/>
                <w:szCs w:val="24"/>
                <w:lang w:eastAsia="lv-LV"/>
              </w:rPr>
              <w:t xml:space="preserve">nav precīzi aprēķināma, jo nav pietiekošas informācijas un dati par to personu skaitu, kam šobrīd un nākotnē būtu nepieciešams attaisnotajos izdevumos iekļaut medicīnas izdevumus par savu </w:t>
            </w:r>
            <w:r w:rsidRPr="002D0FA8">
              <w:rPr>
                <w:rFonts w:ascii="Times New Roman" w:eastAsia="Times New Roman" w:hAnsi="Times New Roman"/>
                <w:iCs/>
                <w:sz w:val="24"/>
                <w:szCs w:val="24"/>
                <w:lang w:eastAsia="lv-LV"/>
              </w:rPr>
              <w:lastRenderedPageBreak/>
              <w:t xml:space="preserve">brāli vai māsu – personu ar 1. vai 2. grupas invaliditāti. Kā arī fiskālā ietekme precīzi nav aprēķināma grozījumiem aplikt ienākumu, kas gūts saņemot </w:t>
            </w:r>
            <w:proofErr w:type="spellStart"/>
            <w:r w:rsidRPr="002D0FA8">
              <w:rPr>
                <w:rFonts w:ascii="Times New Roman" w:eastAsia="Times New Roman" w:hAnsi="Times New Roman"/>
                <w:iCs/>
                <w:sz w:val="24"/>
                <w:szCs w:val="24"/>
                <w:lang w:eastAsia="lv-LV"/>
              </w:rPr>
              <w:t>fondētās</w:t>
            </w:r>
            <w:proofErr w:type="spellEnd"/>
            <w:r w:rsidRPr="002D0FA8">
              <w:rPr>
                <w:rFonts w:ascii="Times New Roman" w:eastAsia="Times New Roman" w:hAnsi="Times New Roman"/>
                <w:iCs/>
                <w:sz w:val="24"/>
                <w:szCs w:val="24"/>
                <w:lang w:eastAsia="lv-LV"/>
              </w:rPr>
              <w:t xml:space="preserve"> pensijas kapitālu mantojumā, jo nav zināms personu skaits, kas šādu apliekamo ienākumu gūtu.  </w:t>
            </w:r>
          </w:p>
          <w:p w:rsidR="00E61892" w:rsidRPr="002D0FA8" w:rsidRDefault="00E61892" w:rsidP="00B1426B">
            <w:pPr>
              <w:spacing w:after="0" w:line="240" w:lineRule="auto"/>
              <w:ind w:firstLine="393"/>
              <w:jc w:val="both"/>
              <w:rPr>
                <w:rFonts w:ascii="Times New Roman" w:eastAsia="Times New Roman" w:hAnsi="Times New Roman"/>
                <w:iCs/>
                <w:sz w:val="24"/>
                <w:szCs w:val="24"/>
                <w:lang w:eastAsia="lv-LV"/>
              </w:rPr>
            </w:pPr>
          </w:p>
          <w:p w:rsidR="00732A49" w:rsidRPr="002D0FA8" w:rsidRDefault="008470CA" w:rsidP="000E16C7">
            <w:pPr>
              <w:spacing w:after="0" w:line="240" w:lineRule="auto"/>
              <w:ind w:firstLine="393"/>
              <w:jc w:val="both"/>
              <w:rPr>
                <w:rFonts w:ascii="Times New Roman" w:eastAsia="Times New Roman" w:hAnsi="Times New Roman"/>
                <w:sz w:val="24"/>
                <w:szCs w:val="28"/>
                <w:lang w:eastAsia="lv-LV"/>
              </w:rPr>
            </w:pPr>
            <w:r w:rsidRPr="002D0FA8">
              <w:rPr>
                <w:rFonts w:ascii="Times New Roman" w:eastAsia="Times New Roman" w:hAnsi="Times New Roman"/>
                <w:sz w:val="24"/>
                <w:szCs w:val="28"/>
                <w:lang w:eastAsia="lv-LV"/>
              </w:rPr>
              <w:t xml:space="preserve">2020.gadā nepieciešamo izmaiņu veikšanai Valsts ieņēmumu dienesta informācijas sistēmās nepieciešamais finansējums </w:t>
            </w:r>
            <w:r w:rsidRPr="002D0FA8">
              <w:rPr>
                <w:rFonts w:ascii="Times New Roman" w:eastAsia="Times New Roman" w:hAnsi="Times New Roman"/>
                <w:color w:val="000000" w:themeColor="text1"/>
                <w:sz w:val="24"/>
                <w:szCs w:val="24"/>
                <w:lang w:eastAsia="lv-LV"/>
              </w:rPr>
              <w:t>9 909 </w:t>
            </w:r>
            <w:r w:rsidRPr="002D0FA8">
              <w:rPr>
                <w:rFonts w:ascii="Times New Roman" w:eastAsia="Times New Roman" w:hAnsi="Times New Roman"/>
                <w:color w:val="000000" w:themeColor="text1"/>
                <w:sz w:val="24"/>
                <w:szCs w:val="28"/>
                <w:lang w:eastAsia="lv-LV"/>
              </w:rPr>
              <w:t xml:space="preserve">EUR </w:t>
            </w:r>
            <w:r w:rsidRPr="002D0FA8">
              <w:rPr>
                <w:rFonts w:ascii="Times New Roman" w:eastAsia="Times New Roman" w:hAnsi="Times New Roman"/>
                <w:sz w:val="24"/>
                <w:szCs w:val="28"/>
                <w:lang w:eastAsia="lv-LV"/>
              </w:rPr>
              <w:t>apmērā tiks nodrošināts Finanšu ministrijas budžeta programmas 33.00.00 “Valsts ieņēmumu un muitas politikas nodrošināšana” piešķirtā finansējuma ietvaros.</w:t>
            </w:r>
          </w:p>
        </w:tc>
      </w:tr>
    </w:tbl>
    <w:p w:rsidR="00EE7308" w:rsidRDefault="00EE7308" w:rsidP="00E5323B">
      <w:pPr>
        <w:spacing w:after="0" w:line="240" w:lineRule="auto"/>
        <w:rPr>
          <w:rFonts w:ascii="Times New Roman" w:eastAsia="Times New Roman" w:hAnsi="Times New Roman"/>
          <w:iCs/>
          <w:sz w:val="24"/>
          <w:szCs w:val="24"/>
          <w:lang w:eastAsia="lv-LV"/>
        </w:rPr>
      </w:pPr>
    </w:p>
    <w:p w:rsidR="00640A6C" w:rsidRDefault="00640A6C"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D122A"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D122A" w:rsidRDefault="00E5323B" w:rsidP="00E5323B">
            <w:pPr>
              <w:spacing w:after="0" w:line="240" w:lineRule="auto"/>
              <w:rPr>
                <w:rFonts w:ascii="Times New Roman" w:eastAsia="Times New Roman" w:hAnsi="Times New Roman"/>
                <w:b/>
                <w:bCs/>
                <w:iCs/>
                <w:sz w:val="24"/>
                <w:szCs w:val="24"/>
                <w:lang w:eastAsia="lv-LV"/>
              </w:rPr>
            </w:pPr>
            <w:r w:rsidRPr="00FD122A">
              <w:rPr>
                <w:rFonts w:ascii="Times New Roman" w:eastAsia="Times New Roman" w:hAnsi="Times New Roman"/>
                <w:b/>
                <w:bCs/>
                <w:iCs/>
                <w:sz w:val="24"/>
                <w:szCs w:val="24"/>
                <w:lang w:eastAsia="lv-LV"/>
              </w:rPr>
              <w:t>IV. Tiesību akta projekta ietekme uz spēkā esošo tiesību normu sistēmu</w:t>
            </w:r>
          </w:p>
        </w:tc>
      </w:tr>
      <w:tr w:rsidR="00E5323B" w:rsidRPr="00FD122A" w:rsidTr="00CF1F6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1.</w:t>
            </w:r>
          </w:p>
        </w:tc>
        <w:tc>
          <w:tcPr>
            <w:tcW w:w="1678"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Saistītie tiesību aktu projekti</w:t>
            </w:r>
          </w:p>
        </w:tc>
        <w:tc>
          <w:tcPr>
            <w:tcW w:w="2960" w:type="pct"/>
            <w:tcBorders>
              <w:top w:val="outset" w:sz="6" w:space="0" w:color="auto"/>
              <w:left w:val="outset" w:sz="6" w:space="0" w:color="auto"/>
              <w:bottom w:val="outset" w:sz="6" w:space="0" w:color="auto"/>
              <w:right w:val="outset" w:sz="6" w:space="0" w:color="auto"/>
            </w:tcBorders>
            <w:hideMark/>
          </w:tcPr>
          <w:p w:rsidR="00253FB8" w:rsidRDefault="00C127D4" w:rsidP="00605D7D">
            <w:pPr>
              <w:spacing w:after="0" w:line="240" w:lineRule="auto"/>
              <w:ind w:right="125" w:firstLine="533"/>
              <w:jc w:val="both"/>
              <w:rPr>
                <w:rFonts w:ascii="Times New Roman" w:hAnsi="Times New Roman"/>
                <w:bCs/>
                <w:sz w:val="24"/>
                <w:szCs w:val="24"/>
                <w:shd w:val="clear" w:color="auto" w:fill="FFFFFF"/>
              </w:rPr>
            </w:pPr>
            <w:r w:rsidRPr="00FD122A">
              <w:rPr>
                <w:rFonts w:ascii="Times New Roman" w:hAnsi="Times New Roman"/>
                <w:spacing w:val="-6"/>
                <w:sz w:val="24"/>
                <w:szCs w:val="24"/>
              </w:rPr>
              <w:t xml:space="preserve">Pēc likumprojekta spēkā stāšanās </w:t>
            </w:r>
            <w:r w:rsidR="005830E3" w:rsidRPr="00A27908">
              <w:rPr>
                <w:rFonts w:ascii="Times New Roman" w:hAnsi="Times New Roman"/>
                <w:spacing w:val="-6"/>
                <w:sz w:val="24"/>
                <w:szCs w:val="24"/>
              </w:rPr>
              <w:t xml:space="preserve">Finanšu ministrijai </w:t>
            </w:r>
            <w:r w:rsidRPr="00FD122A">
              <w:rPr>
                <w:rFonts w:ascii="Times New Roman" w:hAnsi="Times New Roman"/>
                <w:spacing w:val="-6"/>
                <w:sz w:val="24"/>
                <w:szCs w:val="24"/>
              </w:rPr>
              <w:t>nepieciešams veikt grozījumus Ministru kabineta 2010.gada 21.septembra noteikumos Nr.899 “</w:t>
            </w:r>
            <w:r w:rsidRPr="00FD122A">
              <w:rPr>
                <w:rFonts w:ascii="Times New Roman" w:hAnsi="Times New Roman"/>
                <w:bCs/>
                <w:sz w:val="24"/>
                <w:szCs w:val="24"/>
                <w:shd w:val="clear" w:color="auto" w:fill="FFFFFF"/>
              </w:rPr>
              <w:t>Likuma “</w:t>
            </w:r>
            <w:hyperlink r:id="rId12" w:tgtFrame="_blank" w:history="1">
              <w:r w:rsidRPr="00FD122A">
                <w:rPr>
                  <w:rFonts w:ascii="Times New Roman" w:hAnsi="Times New Roman"/>
                  <w:bCs/>
                  <w:sz w:val="24"/>
                  <w:szCs w:val="24"/>
                  <w:shd w:val="clear" w:color="auto" w:fill="FFFFFF"/>
                </w:rPr>
                <w:t>Par iedzīvotāju ienākuma nodokli</w:t>
              </w:r>
            </w:hyperlink>
            <w:r w:rsidRPr="00FD122A">
              <w:rPr>
                <w:rFonts w:ascii="Times New Roman" w:hAnsi="Times New Roman"/>
                <w:bCs/>
                <w:sz w:val="24"/>
                <w:szCs w:val="24"/>
                <w:shd w:val="clear" w:color="auto" w:fill="FFFFFF"/>
              </w:rPr>
              <w:t>” normu piemērošanas kārtība”, lai</w:t>
            </w:r>
            <w:r w:rsidR="00253FB8">
              <w:rPr>
                <w:rFonts w:ascii="Times New Roman" w:hAnsi="Times New Roman"/>
                <w:bCs/>
                <w:sz w:val="24"/>
                <w:szCs w:val="24"/>
                <w:shd w:val="clear" w:color="auto" w:fill="FFFFFF"/>
              </w:rPr>
              <w:t>:</w:t>
            </w:r>
          </w:p>
          <w:p w:rsidR="00253FB8" w:rsidRPr="004B3810" w:rsidRDefault="00C127D4" w:rsidP="00605D7D">
            <w:pPr>
              <w:pStyle w:val="ListParagraph"/>
              <w:numPr>
                <w:ilvl w:val="0"/>
                <w:numId w:val="19"/>
              </w:numPr>
              <w:spacing w:after="0" w:line="240" w:lineRule="auto"/>
              <w:ind w:left="0" w:right="125" w:firstLine="533"/>
              <w:jc w:val="both"/>
              <w:rPr>
                <w:rFonts w:ascii="Times New Roman" w:hAnsi="Times New Roman"/>
                <w:spacing w:val="-6"/>
                <w:sz w:val="24"/>
                <w:szCs w:val="24"/>
                <w:lang w:val="lv-LV"/>
              </w:rPr>
            </w:pPr>
            <w:r w:rsidRPr="004B3810">
              <w:rPr>
                <w:rFonts w:ascii="Times New Roman" w:hAnsi="Times New Roman"/>
                <w:bCs/>
                <w:sz w:val="24"/>
                <w:szCs w:val="24"/>
                <w:shd w:val="clear" w:color="auto" w:fill="FFFFFF"/>
                <w:lang w:val="lv-LV"/>
              </w:rPr>
              <w:t>Valsts ieņēmumu dienestam nodrošinātu informācijas saņemšanu par studējošo kredītu ņēmējiem, kuriem taksācijas gadā dzēsts studējošā kredīts (kredīta daļa)</w:t>
            </w:r>
            <w:r w:rsidR="00253FB8" w:rsidRPr="004B3810">
              <w:rPr>
                <w:rFonts w:ascii="Times New Roman" w:hAnsi="Times New Roman"/>
                <w:bCs/>
                <w:sz w:val="24"/>
                <w:szCs w:val="24"/>
                <w:shd w:val="clear" w:color="auto" w:fill="FFFFFF"/>
                <w:lang w:val="lv-LV"/>
              </w:rPr>
              <w:t>;</w:t>
            </w:r>
          </w:p>
          <w:p w:rsidR="00E264F8" w:rsidRPr="00E264F8" w:rsidRDefault="00B07657" w:rsidP="005830E3">
            <w:pPr>
              <w:pStyle w:val="ListParagraph"/>
              <w:numPr>
                <w:ilvl w:val="0"/>
                <w:numId w:val="19"/>
              </w:numPr>
              <w:spacing w:after="0" w:line="240" w:lineRule="auto"/>
              <w:ind w:left="0" w:right="125" w:firstLine="533"/>
              <w:jc w:val="both"/>
              <w:rPr>
                <w:rFonts w:ascii="Times New Roman" w:hAnsi="Times New Roman"/>
                <w:spacing w:val="-6"/>
                <w:sz w:val="24"/>
                <w:szCs w:val="24"/>
                <w:lang w:val="lv-LV"/>
              </w:rPr>
            </w:pPr>
            <w:r w:rsidRPr="005A4C72">
              <w:rPr>
                <w:rFonts w:ascii="Times New Roman" w:hAnsi="Times New Roman"/>
                <w:bCs/>
                <w:sz w:val="24"/>
                <w:szCs w:val="24"/>
                <w:shd w:val="clear" w:color="auto" w:fill="FFFFFF"/>
                <w:lang w:val="lv-LV"/>
              </w:rPr>
              <w:t>noteiktu, ka, piemērojot L</w:t>
            </w:r>
            <w:r w:rsidR="00253FB8" w:rsidRPr="005A4C72">
              <w:rPr>
                <w:rFonts w:ascii="Times New Roman" w:hAnsi="Times New Roman"/>
                <w:bCs/>
                <w:sz w:val="24"/>
                <w:szCs w:val="24"/>
                <w:shd w:val="clear" w:color="auto" w:fill="FFFFFF"/>
                <w:lang w:val="lv-LV"/>
              </w:rPr>
              <w:t>ikuma 10.panta pirmās daļas 2.punktu, par ģimenes locekļiem uzskatām</w:t>
            </w:r>
            <w:r w:rsidR="00BA2FE5">
              <w:rPr>
                <w:rFonts w:ascii="Times New Roman" w:hAnsi="Times New Roman"/>
                <w:bCs/>
                <w:sz w:val="24"/>
                <w:szCs w:val="24"/>
                <w:shd w:val="clear" w:color="auto" w:fill="FFFFFF"/>
                <w:lang w:val="lv-LV"/>
              </w:rPr>
              <w:t>i</w:t>
            </w:r>
            <w:r w:rsidR="00253FB8" w:rsidRPr="005A4C72">
              <w:rPr>
                <w:rFonts w:ascii="Times New Roman" w:hAnsi="Times New Roman"/>
                <w:bCs/>
                <w:sz w:val="24"/>
                <w:szCs w:val="24"/>
                <w:shd w:val="clear" w:color="auto" w:fill="FFFFFF"/>
                <w:lang w:val="lv-LV"/>
              </w:rPr>
              <w:t xml:space="preserve"> arī brāļi vai māsas – personas ar 1. vai 2. grupas invaliditāti</w:t>
            </w:r>
            <w:r w:rsidR="00C127D4" w:rsidRPr="005A4C72">
              <w:rPr>
                <w:rFonts w:ascii="Times New Roman" w:hAnsi="Times New Roman"/>
                <w:bCs/>
                <w:sz w:val="24"/>
                <w:szCs w:val="24"/>
                <w:shd w:val="clear" w:color="auto" w:fill="FFFFFF"/>
                <w:lang w:val="lv-LV"/>
              </w:rPr>
              <w:t>.</w:t>
            </w:r>
          </w:p>
          <w:p w:rsidR="0035682C" w:rsidRPr="00A27908" w:rsidRDefault="00E264F8" w:rsidP="003C7BB8">
            <w:pPr>
              <w:spacing w:after="0" w:line="240" w:lineRule="auto"/>
              <w:ind w:right="54" w:firstLine="533"/>
              <w:jc w:val="both"/>
              <w:rPr>
                <w:rFonts w:ascii="Times New Roman" w:hAnsi="Times New Roman"/>
                <w:spacing w:val="-6"/>
                <w:sz w:val="24"/>
                <w:szCs w:val="24"/>
              </w:rPr>
            </w:pPr>
            <w:r w:rsidRPr="00A27908">
              <w:rPr>
                <w:rFonts w:ascii="Times New Roman" w:hAnsi="Times New Roman"/>
                <w:bCs/>
                <w:sz w:val="24"/>
                <w:szCs w:val="24"/>
                <w:shd w:val="clear" w:color="auto" w:fill="FFFFFF"/>
              </w:rPr>
              <w:t>Minētie grozījumi</w:t>
            </w:r>
            <w:r w:rsidR="003C7BB8" w:rsidRPr="00A27908">
              <w:rPr>
                <w:rFonts w:ascii="Times New Roman" w:hAnsi="Times New Roman"/>
                <w:bCs/>
                <w:sz w:val="24"/>
                <w:szCs w:val="24"/>
                <w:shd w:val="clear" w:color="auto" w:fill="FFFFFF"/>
              </w:rPr>
              <w:t xml:space="preserve"> tiks </w:t>
            </w:r>
            <w:r w:rsidRPr="00A27908">
              <w:rPr>
                <w:rFonts w:ascii="Times New Roman" w:hAnsi="Times New Roman"/>
                <w:bCs/>
                <w:sz w:val="24"/>
                <w:szCs w:val="24"/>
                <w:shd w:val="clear" w:color="auto" w:fill="FFFFFF"/>
              </w:rPr>
              <w:t>iesniegti Ministru kabinetā līdz 2020.gada 1.jūlijam</w:t>
            </w:r>
            <w:r w:rsidR="003C7BB8" w:rsidRPr="00A27908">
              <w:rPr>
                <w:rFonts w:ascii="Times New Roman" w:hAnsi="Times New Roman"/>
                <w:bCs/>
                <w:sz w:val="24"/>
                <w:szCs w:val="24"/>
                <w:shd w:val="clear" w:color="auto" w:fill="FFFFFF"/>
              </w:rPr>
              <w:t xml:space="preserve"> un stāsies spēkā vispārējā kārtībā</w:t>
            </w:r>
            <w:r w:rsidRPr="00A27908">
              <w:rPr>
                <w:rFonts w:ascii="Times New Roman" w:hAnsi="Times New Roman"/>
                <w:bCs/>
                <w:sz w:val="24"/>
                <w:szCs w:val="24"/>
                <w:shd w:val="clear" w:color="auto" w:fill="FFFFFF"/>
              </w:rPr>
              <w:t>.</w:t>
            </w:r>
          </w:p>
        </w:tc>
      </w:tr>
      <w:tr w:rsidR="00E5323B" w:rsidRPr="00FD122A" w:rsidTr="00CF1F6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2.</w:t>
            </w:r>
          </w:p>
        </w:tc>
        <w:tc>
          <w:tcPr>
            <w:tcW w:w="1678"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Atbildīgā institūcija</w:t>
            </w:r>
          </w:p>
        </w:tc>
        <w:tc>
          <w:tcPr>
            <w:tcW w:w="2960" w:type="pct"/>
            <w:tcBorders>
              <w:top w:val="outset" w:sz="6" w:space="0" w:color="auto"/>
              <w:left w:val="outset" w:sz="6" w:space="0" w:color="auto"/>
              <w:bottom w:val="outset" w:sz="6" w:space="0" w:color="auto"/>
              <w:right w:val="outset" w:sz="6" w:space="0" w:color="auto"/>
            </w:tcBorders>
            <w:hideMark/>
          </w:tcPr>
          <w:p w:rsidR="0035682C" w:rsidRPr="00FD122A" w:rsidRDefault="00D30768" w:rsidP="0035682C">
            <w:pPr>
              <w:spacing w:after="0" w:line="240" w:lineRule="auto"/>
              <w:jc w:val="both"/>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Finan</w:t>
            </w:r>
            <w:r w:rsidR="005A1AD4" w:rsidRPr="00FD122A">
              <w:rPr>
                <w:rFonts w:ascii="Times New Roman" w:eastAsia="Times New Roman" w:hAnsi="Times New Roman"/>
                <w:iCs/>
                <w:sz w:val="24"/>
                <w:szCs w:val="24"/>
                <w:lang w:eastAsia="lv-LV"/>
              </w:rPr>
              <w:t>šu ministrija.</w:t>
            </w:r>
          </w:p>
        </w:tc>
      </w:tr>
      <w:tr w:rsidR="00E5323B" w:rsidRPr="00FD122A" w:rsidTr="00CF1F67">
        <w:trPr>
          <w:tblCellSpacing w:w="15" w:type="dxa"/>
        </w:trPr>
        <w:tc>
          <w:tcPr>
            <w:tcW w:w="296"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3.</w:t>
            </w:r>
          </w:p>
        </w:tc>
        <w:tc>
          <w:tcPr>
            <w:tcW w:w="1678"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Cita informācija</w:t>
            </w:r>
          </w:p>
        </w:tc>
        <w:tc>
          <w:tcPr>
            <w:tcW w:w="2960" w:type="pct"/>
            <w:tcBorders>
              <w:top w:val="outset" w:sz="6" w:space="0" w:color="auto"/>
              <w:left w:val="outset" w:sz="6" w:space="0" w:color="auto"/>
              <w:bottom w:val="outset" w:sz="6" w:space="0" w:color="auto"/>
              <w:right w:val="outset" w:sz="6" w:space="0" w:color="auto"/>
            </w:tcBorders>
            <w:hideMark/>
          </w:tcPr>
          <w:p w:rsidR="00E5323B" w:rsidRPr="00FD122A" w:rsidRDefault="008B3EF6"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Nav.</w:t>
            </w:r>
          </w:p>
        </w:tc>
      </w:tr>
    </w:tbl>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055"/>
      </w:tblGrid>
      <w:tr w:rsidR="003C2D6D" w:rsidRPr="00FD122A"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rsidR="00655F2C" w:rsidRPr="00FD122A" w:rsidRDefault="00E5323B" w:rsidP="00E5323B">
            <w:pPr>
              <w:spacing w:after="0" w:line="240" w:lineRule="auto"/>
              <w:rPr>
                <w:rFonts w:ascii="Times New Roman" w:eastAsia="Times New Roman" w:hAnsi="Times New Roman"/>
                <w:b/>
                <w:bCs/>
                <w:iCs/>
                <w:sz w:val="24"/>
                <w:szCs w:val="24"/>
                <w:lang w:eastAsia="lv-LV"/>
              </w:rPr>
            </w:pPr>
            <w:r w:rsidRPr="00FD122A">
              <w:rPr>
                <w:rFonts w:ascii="Times New Roman" w:eastAsia="Times New Roman" w:hAnsi="Times New Roman"/>
                <w:b/>
                <w:bCs/>
                <w:iCs/>
                <w:sz w:val="24"/>
                <w:szCs w:val="24"/>
                <w:lang w:eastAsia="lv-LV"/>
              </w:rPr>
              <w:t>V. Tiesību akta projekta atbilstība Latvijas Republikas starptautiskajām saistībām</w:t>
            </w:r>
          </w:p>
        </w:tc>
      </w:tr>
      <w:tr w:rsidR="003C2D6D" w:rsidRPr="00FD122A" w:rsidTr="00E5323B">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tcPr>
          <w:p w:rsidR="003C2D6D" w:rsidRPr="00FD122A" w:rsidRDefault="003C2D6D" w:rsidP="003C2D6D">
            <w:pPr>
              <w:spacing w:after="0" w:line="240" w:lineRule="auto"/>
              <w:jc w:val="center"/>
              <w:rPr>
                <w:rFonts w:ascii="Times New Roman" w:eastAsia="Times New Roman" w:hAnsi="Times New Roman"/>
                <w:bCs/>
                <w:iCs/>
                <w:sz w:val="24"/>
                <w:szCs w:val="24"/>
                <w:lang w:eastAsia="lv-LV"/>
              </w:rPr>
            </w:pPr>
            <w:r w:rsidRPr="00FD122A">
              <w:rPr>
                <w:rFonts w:ascii="Times New Roman" w:eastAsia="Times New Roman" w:hAnsi="Times New Roman"/>
                <w:bCs/>
                <w:iCs/>
                <w:sz w:val="24"/>
                <w:szCs w:val="24"/>
                <w:lang w:eastAsia="lv-LV"/>
              </w:rPr>
              <w:t>Likumprojekts šo jomu neskar.</w:t>
            </w:r>
          </w:p>
        </w:tc>
      </w:tr>
    </w:tbl>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xml:space="preserve">    </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59"/>
        <w:gridCol w:w="3119"/>
        <w:gridCol w:w="5377"/>
      </w:tblGrid>
      <w:tr w:rsidR="00E5323B" w:rsidRPr="00FD122A" w:rsidTr="004B3810">
        <w:trPr>
          <w:tblCellSpacing w:w="15" w:type="dxa"/>
        </w:trPr>
        <w:tc>
          <w:tcPr>
            <w:tcW w:w="8995" w:type="dxa"/>
            <w:gridSpan w:val="3"/>
            <w:tcBorders>
              <w:top w:val="outset" w:sz="6" w:space="0" w:color="auto"/>
              <w:left w:val="outset" w:sz="6" w:space="0" w:color="auto"/>
              <w:bottom w:val="outset" w:sz="6" w:space="0" w:color="auto"/>
              <w:right w:val="outset" w:sz="6" w:space="0" w:color="auto"/>
            </w:tcBorders>
            <w:vAlign w:val="center"/>
            <w:hideMark/>
          </w:tcPr>
          <w:p w:rsidR="00655F2C" w:rsidRPr="00FD122A" w:rsidRDefault="00E5323B" w:rsidP="00E5323B">
            <w:pPr>
              <w:spacing w:after="0" w:line="240" w:lineRule="auto"/>
              <w:rPr>
                <w:rFonts w:ascii="Times New Roman" w:eastAsia="Times New Roman" w:hAnsi="Times New Roman"/>
                <w:b/>
                <w:bCs/>
                <w:iCs/>
                <w:sz w:val="24"/>
                <w:szCs w:val="24"/>
                <w:lang w:eastAsia="lv-LV"/>
              </w:rPr>
            </w:pPr>
            <w:r w:rsidRPr="00FD122A">
              <w:rPr>
                <w:rFonts w:ascii="Times New Roman" w:eastAsia="Times New Roman" w:hAnsi="Times New Roman"/>
                <w:b/>
                <w:bCs/>
                <w:iCs/>
                <w:sz w:val="24"/>
                <w:szCs w:val="24"/>
                <w:lang w:eastAsia="lv-LV"/>
              </w:rPr>
              <w:t>VI. Sabiedrības līdzdalība un komunikācijas aktivitātes</w:t>
            </w:r>
          </w:p>
        </w:tc>
      </w:tr>
      <w:tr w:rsidR="00E5323B" w:rsidRPr="00FD122A" w:rsidTr="004B3810">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1.</w:t>
            </w:r>
          </w:p>
        </w:tc>
        <w:tc>
          <w:tcPr>
            <w:tcW w:w="3089" w:type="dxa"/>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Plānotās sabiedrības līdzdalības un komunikācijas aktivitātes saistībā ar projektu</w:t>
            </w:r>
          </w:p>
        </w:tc>
        <w:tc>
          <w:tcPr>
            <w:tcW w:w="5332" w:type="dxa"/>
            <w:tcBorders>
              <w:top w:val="outset" w:sz="6" w:space="0" w:color="auto"/>
              <w:left w:val="outset" w:sz="6" w:space="0" w:color="auto"/>
              <w:bottom w:val="outset" w:sz="6" w:space="0" w:color="auto"/>
              <w:right w:val="outset" w:sz="6" w:space="0" w:color="auto"/>
            </w:tcBorders>
            <w:hideMark/>
          </w:tcPr>
          <w:p w:rsidR="00C64610" w:rsidRPr="00FD122A" w:rsidRDefault="000C7606" w:rsidP="00ED0AFB">
            <w:pPr>
              <w:spacing w:after="0" w:line="240" w:lineRule="auto"/>
              <w:jc w:val="both"/>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xml:space="preserve">Informācija par projekta izstrādi ir publicēta Finanšu ministrijas tīmekļvietnē sadaļā “Sabiedrības līdzdalība” – “Tiesību aktu projekti” – “Nodokļu politika”. Līdz ar to sabiedrības pārstāvji varēja līdzdarboties projekta izstrādē, </w:t>
            </w:r>
            <w:proofErr w:type="spellStart"/>
            <w:r w:rsidRPr="00FD122A">
              <w:rPr>
                <w:rFonts w:ascii="Times New Roman" w:eastAsia="Times New Roman" w:hAnsi="Times New Roman"/>
                <w:iCs/>
                <w:sz w:val="24"/>
                <w:szCs w:val="24"/>
                <w:lang w:eastAsia="lv-LV"/>
              </w:rPr>
              <w:t>rakstveidā</w:t>
            </w:r>
            <w:proofErr w:type="spellEnd"/>
            <w:r w:rsidRPr="00FD122A">
              <w:rPr>
                <w:rFonts w:ascii="Times New Roman" w:eastAsia="Times New Roman" w:hAnsi="Times New Roman"/>
                <w:iCs/>
                <w:sz w:val="24"/>
                <w:szCs w:val="24"/>
                <w:lang w:eastAsia="lv-LV"/>
              </w:rPr>
              <w:t xml:space="preserve"> sniedzot viedokļus par projektu. Tāpat sabiedrības pārstāvji varēs sniegt viedokļus par projektu pēc tā izsludināšanas Valsts sekretāru sanāksmē.</w:t>
            </w:r>
          </w:p>
        </w:tc>
      </w:tr>
      <w:tr w:rsidR="00E5323B" w:rsidRPr="00FD122A" w:rsidTr="004B3810">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2.</w:t>
            </w:r>
          </w:p>
        </w:tc>
        <w:tc>
          <w:tcPr>
            <w:tcW w:w="3089" w:type="dxa"/>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Sabiedrības līdzdalība projekta izstrādē</w:t>
            </w:r>
          </w:p>
        </w:tc>
        <w:tc>
          <w:tcPr>
            <w:tcW w:w="5332" w:type="dxa"/>
            <w:tcBorders>
              <w:top w:val="outset" w:sz="6" w:space="0" w:color="auto"/>
              <w:left w:val="outset" w:sz="6" w:space="0" w:color="auto"/>
              <w:bottom w:val="outset" w:sz="6" w:space="0" w:color="auto"/>
              <w:right w:val="outset" w:sz="6" w:space="0" w:color="auto"/>
            </w:tcBorders>
            <w:hideMark/>
          </w:tcPr>
          <w:p w:rsidR="00605D7D" w:rsidRPr="00FD122A" w:rsidRDefault="000C7606" w:rsidP="00ED0AFB">
            <w:pPr>
              <w:spacing w:after="0" w:line="240" w:lineRule="auto"/>
              <w:jc w:val="both"/>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xml:space="preserve">Sabiedrības pārstāvji varēja līdzdarboties projekta izstrādē līdz </w:t>
            </w:r>
            <w:r w:rsidRPr="005A4C72">
              <w:rPr>
                <w:rFonts w:ascii="Times New Roman" w:hAnsi="Times New Roman"/>
                <w:sz w:val="24"/>
                <w:szCs w:val="24"/>
              </w:rPr>
              <w:t xml:space="preserve">2019.gada </w:t>
            </w:r>
            <w:r w:rsidR="00605D7D" w:rsidRPr="005A4C72">
              <w:rPr>
                <w:rFonts w:ascii="Times New Roman" w:hAnsi="Times New Roman"/>
                <w:sz w:val="24"/>
                <w:szCs w:val="24"/>
              </w:rPr>
              <w:t>26.novembrim</w:t>
            </w:r>
            <w:r w:rsidRPr="00FD122A">
              <w:rPr>
                <w:rFonts w:ascii="Times New Roman" w:eastAsia="Times New Roman" w:hAnsi="Times New Roman"/>
                <w:iCs/>
                <w:sz w:val="24"/>
                <w:szCs w:val="24"/>
                <w:lang w:eastAsia="lv-LV"/>
              </w:rPr>
              <w:t xml:space="preserve">, </w:t>
            </w:r>
            <w:proofErr w:type="spellStart"/>
            <w:r w:rsidRPr="00FD122A">
              <w:rPr>
                <w:rFonts w:ascii="Times New Roman" w:eastAsia="Times New Roman" w:hAnsi="Times New Roman"/>
                <w:iCs/>
                <w:sz w:val="24"/>
                <w:szCs w:val="24"/>
                <w:lang w:eastAsia="lv-LV"/>
              </w:rPr>
              <w:t>rakstveidā</w:t>
            </w:r>
            <w:proofErr w:type="spellEnd"/>
            <w:r w:rsidRPr="00FD122A">
              <w:rPr>
                <w:rFonts w:ascii="Times New Roman" w:eastAsia="Times New Roman" w:hAnsi="Times New Roman"/>
                <w:iCs/>
                <w:sz w:val="24"/>
                <w:szCs w:val="24"/>
                <w:lang w:eastAsia="lv-LV"/>
              </w:rPr>
              <w:t xml:space="preserve"> sniedzot viedokļus par projektu, kas 2019.gada </w:t>
            </w:r>
            <w:r w:rsidR="00605D7D">
              <w:rPr>
                <w:rFonts w:ascii="Times New Roman" w:eastAsia="Times New Roman" w:hAnsi="Times New Roman"/>
                <w:iCs/>
                <w:sz w:val="24"/>
                <w:szCs w:val="24"/>
                <w:lang w:eastAsia="lv-LV"/>
              </w:rPr>
              <w:lastRenderedPageBreak/>
              <w:t>11.novembrī</w:t>
            </w:r>
            <w:r w:rsidR="00605D7D" w:rsidRPr="00FD122A">
              <w:rPr>
                <w:rFonts w:ascii="Times New Roman" w:eastAsia="Times New Roman" w:hAnsi="Times New Roman"/>
                <w:iCs/>
                <w:sz w:val="24"/>
                <w:szCs w:val="24"/>
                <w:lang w:eastAsia="lv-LV"/>
              </w:rPr>
              <w:t xml:space="preserve"> </w:t>
            </w:r>
            <w:r w:rsidRPr="00FD122A">
              <w:rPr>
                <w:rFonts w:ascii="Times New Roman" w:eastAsia="Times New Roman" w:hAnsi="Times New Roman"/>
                <w:iCs/>
                <w:sz w:val="24"/>
                <w:szCs w:val="24"/>
                <w:lang w:eastAsia="lv-LV"/>
              </w:rPr>
              <w:t>publicēts Finanšu ministrijas tīmekļvietnē sadaļā “Sabiedrības līdzdalība” – “Tiesību aktu projekti” – “Nodokļu politika”, adrese:</w:t>
            </w:r>
          </w:p>
          <w:p w:rsidR="000C7606" w:rsidRPr="00605D7D" w:rsidRDefault="001556D8" w:rsidP="00ED0AFB">
            <w:pPr>
              <w:spacing w:after="0" w:line="240" w:lineRule="auto"/>
              <w:jc w:val="both"/>
              <w:rPr>
                <w:rFonts w:ascii="Times New Roman" w:eastAsia="Times New Roman" w:hAnsi="Times New Roman"/>
                <w:iCs/>
                <w:sz w:val="24"/>
                <w:szCs w:val="24"/>
                <w:lang w:eastAsia="lv-LV"/>
              </w:rPr>
            </w:pPr>
            <w:hyperlink r:id="rId13" w:anchor="project617" w:history="1">
              <w:r w:rsidR="00605D7D" w:rsidRPr="00605D7D">
                <w:rPr>
                  <w:rFonts w:ascii="Times New Roman" w:hAnsi="Times New Roman"/>
                  <w:color w:val="0000FF"/>
                  <w:sz w:val="24"/>
                  <w:u w:val="single"/>
                </w:rPr>
                <w:t>https://www.fm.gov.lv/lv/sabiedribas_lidzdaliba/tiesibu_aktu_projekti/nodoklu_politika#project617</w:t>
              </w:r>
            </w:hyperlink>
          </w:p>
          <w:p w:rsidR="00E5323B" w:rsidRPr="00FD122A" w:rsidRDefault="000C7606" w:rsidP="00ED0AFB">
            <w:pPr>
              <w:spacing w:after="0" w:line="240" w:lineRule="auto"/>
              <w:jc w:val="both"/>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xml:space="preserve">un Ministru kabineta tīmekļvietnē sadaļā “Valsts kanceleja” – “Sabiedrības līdzdalība”, adrese: </w:t>
            </w:r>
          </w:p>
          <w:p w:rsidR="000C7606" w:rsidRPr="00FD122A" w:rsidRDefault="001556D8" w:rsidP="00ED0AFB">
            <w:pPr>
              <w:spacing w:after="0" w:line="240" w:lineRule="auto"/>
              <w:jc w:val="both"/>
              <w:rPr>
                <w:rFonts w:ascii="Times New Roman" w:eastAsia="Times New Roman" w:hAnsi="Times New Roman"/>
                <w:iCs/>
                <w:sz w:val="24"/>
                <w:szCs w:val="24"/>
                <w:lang w:eastAsia="lv-LV"/>
              </w:rPr>
            </w:pPr>
            <w:hyperlink r:id="rId14" w:history="1">
              <w:r w:rsidR="002D4993" w:rsidRPr="002D4993">
                <w:rPr>
                  <w:rStyle w:val="Hyperlink"/>
                  <w:rFonts w:ascii="Times New Roman" w:eastAsia="Times New Roman" w:hAnsi="Times New Roman"/>
                  <w:iCs/>
                  <w:sz w:val="24"/>
                  <w:szCs w:val="24"/>
                  <w:lang w:eastAsia="lv-LV"/>
                </w:rPr>
                <w:t>https://mk.gov.lv/content/ministru-kabineta-diskusiju-dokumenti</w:t>
              </w:r>
            </w:hyperlink>
            <w:r w:rsidR="002D4993">
              <w:rPr>
                <w:rFonts w:ascii="Times New Roman" w:eastAsia="Times New Roman" w:hAnsi="Times New Roman"/>
                <w:iCs/>
                <w:sz w:val="24"/>
                <w:szCs w:val="24"/>
                <w:lang w:eastAsia="lv-LV"/>
              </w:rPr>
              <w:t>.</w:t>
            </w:r>
          </w:p>
        </w:tc>
      </w:tr>
      <w:tr w:rsidR="00E5323B" w:rsidRPr="00FD122A" w:rsidTr="004B3810">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lastRenderedPageBreak/>
              <w:t>3.</w:t>
            </w:r>
          </w:p>
        </w:tc>
        <w:tc>
          <w:tcPr>
            <w:tcW w:w="3089" w:type="dxa"/>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Sabiedrības līdzdalības rezultāti</w:t>
            </w:r>
          </w:p>
        </w:tc>
        <w:tc>
          <w:tcPr>
            <w:tcW w:w="5332" w:type="dxa"/>
            <w:tcBorders>
              <w:top w:val="outset" w:sz="6" w:space="0" w:color="auto"/>
              <w:left w:val="outset" w:sz="6" w:space="0" w:color="auto"/>
              <w:bottom w:val="outset" w:sz="6" w:space="0" w:color="auto"/>
              <w:right w:val="outset" w:sz="6" w:space="0" w:color="auto"/>
            </w:tcBorders>
            <w:hideMark/>
          </w:tcPr>
          <w:p w:rsidR="00E5323B" w:rsidRPr="00FD122A" w:rsidRDefault="00796736" w:rsidP="005A4C72">
            <w:pPr>
              <w:spacing w:after="0" w:line="240" w:lineRule="auto"/>
              <w:jc w:val="both"/>
              <w:rPr>
                <w:rFonts w:ascii="Times New Roman" w:eastAsia="Times New Roman" w:hAnsi="Times New Roman"/>
                <w:iCs/>
                <w:sz w:val="24"/>
                <w:szCs w:val="24"/>
                <w:lang w:eastAsia="lv-LV"/>
              </w:rPr>
            </w:pPr>
            <w:r w:rsidRPr="00A27908">
              <w:rPr>
                <w:rFonts w:ascii="Times New Roman" w:eastAsia="Times New Roman" w:hAnsi="Times New Roman"/>
                <w:iCs/>
                <w:sz w:val="24"/>
                <w:szCs w:val="24"/>
                <w:lang w:eastAsia="lv-LV"/>
              </w:rPr>
              <w:t>Sabiedrības pārstāvji viedokļus par projektu nav snieguši.</w:t>
            </w:r>
            <w:r w:rsidR="001B23A3">
              <w:rPr>
                <w:rFonts w:ascii="Times New Roman" w:eastAsia="Times New Roman" w:hAnsi="Times New Roman"/>
                <w:iCs/>
                <w:sz w:val="24"/>
                <w:szCs w:val="24"/>
                <w:lang w:eastAsia="lv-LV"/>
              </w:rPr>
              <w:t xml:space="preserve"> </w:t>
            </w:r>
            <w:r w:rsidR="00E52371">
              <w:rPr>
                <w:rFonts w:ascii="Times New Roman" w:eastAsia="Times New Roman" w:hAnsi="Times New Roman"/>
                <w:iCs/>
                <w:sz w:val="24"/>
                <w:szCs w:val="24"/>
                <w:lang w:eastAsia="lv-LV"/>
              </w:rPr>
              <w:t xml:space="preserve">Informācija par sabiedrības pārstāvju sniegtajiem viedokļiem tiks precizēta </w:t>
            </w:r>
            <w:r w:rsidR="00E52371" w:rsidRPr="005A4C72">
              <w:rPr>
                <w:rFonts w:ascii="Times New Roman" w:eastAsia="Times New Roman" w:hAnsi="Times New Roman"/>
                <w:iCs/>
                <w:sz w:val="24"/>
                <w:szCs w:val="24"/>
                <w:lang w:eastAsia="lv-LV"/>
              </w:rPr>
              <w:t xml:space="preserve">pēc </w:t>
            </w:r>
            <w:r w:rsidR="002D4993" w:rsidRPr="005A4C72">
              <w:rPr>
                <w:rFonts w:ascii="Times New Roman" w:eastAsia="Times New Roman" w:hAnsi="Times New Roman"/>
                <w:iCs/>
                <w:sz w:val="24"/>
                <w:szCs w:val="24"/>
                <w:lang w:eastAsia="lv-LV"/>
              </w:rPr>
              <w:t xml:space="preserve">projekta izskatīšanas Valsts sekretāru sanāksmē. </w:t>
            </w:r>
          </w:p>
        </w:tc>
      </w:tr>
      <w:tr w:rsidR="00E5323B" w:rsidRPr="00FD122A" w:rsidTr="004B3810">
        <w:trPr>
          <w:tblCellSpacing w:w="15" w:type="dxa"/>
        </w:trPr>
        <w:tc>
          <w:tcPr>
            <w:tcW w:w="514" w:type="dxa"/>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4.</w:t>
            </w:r>
          </w:p>
        </w:tc>
        <w:tc>
          <w:tcPr>
            <w:tcW w:w="3089" w:type="dxa"/>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Cita informācija</w:t>
            </w:r>
          </w:p>
        </w:tc>
        <w:tc>
          <w:tcPr>
            <w:tcW w:w="5332" w:type="dxa"/>
            <w:tcBorders>
              <w:top w:val="outset" w:sz="6" w:space="0" w:color="auto"/>
              <w:left w:val="outset" w:sz="6" w:space="0" w:color="auto"/>
              <w:bottom w:val="outset" w:sz="6" w:space="0" w:color="auto"/>
              <w:right w:val="outset" w:sz="6" w:space="0" w:color="auto"/>
            </w:tcBorders>
            <w:hideMark/>
          </w:tcPr>
          <w:p w:rsidR="00E5323B" w:rsidRPr="00FD122A" w:rsidRDefault="008B3EF6"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Nav.</w:t>
            </w:r>
          </w:p>
        </w:tc>
      </w:tr>
    </w:tbl>
    <w:p w:rsidR="00E5323B"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 xml:space="preserve">  </w:t>
      </w:r>
    </w:p>
    <w:p w:rsidR="00433B0A" w:rsidRPr="00FD122A" w:rsidRDefault="00433B0A" w:rsidP="00E5323B">
      <w:pPr>
        <w:spacing w:after="0" w:line="240" w:lineRule="auto"/>
        <w:rPr>
          <w:rFonts w:ascii="Times New Roman" w:eastAsia="Times New Roman" w:hAnsi="Times New Roman"/>
          <w:iCs/>
          <w:sz w:val="24"/>
          <w:szCs w:val="24"/>
          <w:lang w:eastAsia="lv-LV"/>
        </w:rPr>
      </w:pP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1"/>
        <w:gridCol w:w="3068"/>
        <w:gridCol w:w="5406"/>
      </w:tblGrid>
      <w:tr w:rsidR="00E5323B" w:rsidRPr="00FD122A" w:rsidTr="00E5323B">
        <w:trPr>
          <w:tblCellSpacing w:w="15" w:type="dxa"/>
        </w:trPr>
        <w:tc>
          <w:tcPr>
            <w:tcW w:w="0" w:type="auto"/>
            <w:gridSpan w:val="3"/>
            <w:tcBorders>
              <w:top w:val="outset" w:sz="6" w:space="0" w:color="auto"/>
              <w:left w:val="outset" w:sz="6" w:space="0" w:color="auto"/>
              <w:bottom w:val="outset" w:sz="6" w:space="0" w:color="auto"/>
              <w:right w:val="outset" w:sz="6" w:space="0" w:color="auto"/>
            </w:tcBorders>
            <w:vAlign w:val="center"/>
            <w:hideMark/>
          </w:tcPr>
          <w:p w:rsidR="00655F2C" w:rsidRPr="00FD122A" w:rsidRDefault="00E5323B" w:rsidP="00E5323B">
            <w:pPr>
              <w:spacing w:after="0" w:line="240" w:lineRule="auto"/>
              <w:rPr>
                <w:rFonts w:ascii="Times New Roman" w:eastAsia="Times New Roman" w:hAnsi="Times New Roman"/>
                <w:b/>
                <w:bCs/>
                <w:iCs/>
                <w:sz w:val="24"/>
                <w:szCs w:val="24"/>
                <w:lang w:eastAsia="lv-LV"/>
              </w:rPr>
            </w:pPr>
            <w:r w:rsidRPr="00FD122A">
              <w:rPr>
                <w:rFonts w:ascii="Times New Roman" w:eastAsia="Times New Roman" w:hAnsi="Times New Roman"/>
                <w:b/>
                <w:bCs/>
                <w:iCs/>
                <w:sz w:val="24"/>
                <w:szCs w:val="24"/>
                <w:lang w:eastAsia="lv-LV"/>
              </w:rPr>
              <w:t>VII. Tiesību akta projekta izpildes nodrošināšana un tās ietekme uz institūcijām</w:t>
            </w:r>
          </w:p>
        </w:tc>
      </w:tr>
      <w:tr w:rsidR="00E5323B" w:rsidRPr="00FD122A"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1.</w:t>
            </w:r>
          </w:p>
        </w:tc>
        <w:tc>
          <w:tcPr>
            <w:tcW w:w="1700"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Projekta izpildē iesaistītās institūcijas</w:t>
            </w:r>
          </w:p>
        </w:tc>
        <w:tc>
          <w:tcPr>
            <w:tcW w:w="3000" w:type="pct"/>
            <w:tcBorders>
              <w:top w:val="outset" w:sz="6" w:space="0" w:color="auto"/>
              <w:left w:val="outset" w:sz="6" w:space="0" w:color="auto"/>
              <w:bottom w:val="outset" w:sz="6" w:space="0" w:color="auto"/>
              <w:right w:val="outset" w:sz="6" w:space="0" w:color="auto"/>
            </w:tcBorders>
            <w:hideMark/>
          </w:tcPr>
          <w:p w:rsidR="00E5323B" w:rsidRPr="00FD122A" w:rsidRDefault="003C2D6D" w:rsidP="00E5323B">
            <w:pPr>
              <w:spacing w:after="0" w:line="240" w:lineRule="auto"/>
              <w:rPr>
                <w:rFonts w:ascii="Times New Roman" w:eastAsia="Times New Roman" w:hAnsi="Times New Roman"/>
                <w:iCs/>
                <w:sz w:val="24"/>
                <w:szCs w:val="24"/>
                <w:lang w:eastAsia="lv-LV"/>
              </w:rPr>
            </w:pPr>
            <w:r w:rsidRPr="00FD122A">
              <w:rPr>
                <w:rFonts w:ascii="Times New Roman" w:hAnsi="Times New Roman"/>
                <w:iCs/>
                <w:sz w:val="24"/>
                <w:szCs w:val="24"/>
              </w:rPr>
              <w:t>Valsts ieņēmumu dienests.</w:t>
            </w:r>
          </w:p>
        </w:tc>
      </w:tr>
      <w:tr w:rsidR="00E5323B" w:rsidRPr="00FD122A"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2.</w:t>
            </w:r>
          </w:p>
        </w:tc>
        <w:tc>
          <w:tcPr>
            <w:tcW w:w="1700"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Projekta izpildes ietekme uz pārvaldes funkcijām un institucionālo struktūru.</w:t>
            </w:r>
            <w:r w:rsidRPr="00FD122A">
              <w:rPr>
                <w:rFonts w:ascii="Times New Roman" w:eastAsia="Times New Roman" w:hAnsi="Times New Roman"/>
                <w:iCs/>
                <w:sz w:val="24"/>
                <w:szCs w:val="24"/>
                <w:lang w:eastAsia="lv-LV"/>
              </w:rPr>
              <w:br/>
              <w:t>Jaunu institūciju izveide, esošu institūciju likvidācija vai reorganizācija, to ietekme uz institūcijas cilvēkresursiem</w:t>
            </w:r>
          </w:p>
        </w:tc>
        <w:tc>
          <w:tcPr>
            <w:tcW w:w="3000" w:type="pct"/>
            <w:tcBorders>
              <w:top w:val="outset" w:sz="6" w:space="0" w:color="auto"/>
              <w:left w:val="outset" w:sz="6" w:space="0" w:color="auto"/>
              <w:bottom w:val="outset" w:sz="6" w:space="0" w:color="auto"/>
              <w:right w:val="outset" w:sz="6" w:space="0" w:color="auto"/>
            </w:tcBorders>
            <w:hideMark/>
          </w:tcPr>
          <w:p w:rsidR="003C2D6D" w:rsidRPr="00FD122A" w:rsidRDefault="003C2D6D" w:rsidP="003C2D6D">
            <w:pPr>
              <w:widowControl w:val="0"/>
              <w:shd w:val="clear" w:color="auto" w:fill="FFFFFF"/>
              <w:spacing w:after="0" w:line="240" w:lineRule="auto"/>
              <w:jc w:val="both"/>
              <w:rPr>
                <w:rFonts w:ascii="Times New Roman" w:hAnsi="Times New Roman"/>
                <w:sz w:val="24"/>
                <w:szCs w:val="24"/>
              </w:rPr>
            </w:pPr>
            <w:r w:rsidRPr="00FD122A">
              <w:rPr>
                <w:rFonts w:ascii="Times New Roman" w:hAnsi="Times New Roman"/>
                <w:sz w:val="24"/>
                <w:szCs w:val="24"/>
              </w:rPr>
              <w:t>Pārvaldes funkcijas un uzdevumi netiek grozīti.</w:t>
            </w:r>
          </w:p>
          <w:p w:rsidR="003C2D6D" w:rsidRPr="00FD122A" w:rsidRDefault="003C2D6D" w:rsidP="003C2D6D">
            <w:pPr>
              <w:widowControl w:val="0"/>
              <w:shd w:val="clear" w:color="auto" w:fill="FFFFFF"/>
              <w:spacing w:after="0" w:line="240" w:lineRule="auto"/>
              <w:jc w:val="both"/>
              <w:rPr>
                <w:rFonts w:ascii="Times New Roman" w:hAnsi="Times New Roman"/>
                <w:sz w:val="24"/>
                <w:szCs w:val="24"/>
              </w:rPr>
            </w:pPr>
            <w:r w:rsidRPr="00FD122A">
              <w:rPr>
                <w:rFonts w:ascii="Times New Roman" w:hAnsi="Times New Roman"/>
                <w:sz w:val="24"/>
                <w:szCs w:val="24"/>
              </w:rPr>
              <w:t>Jaunas institūcijas nav nepieciešams izveidot, kā arī nav paredzēta esošo institūciju likvidācija vai reorganizācija.</w:t>
            </w:r>
          </w:p>
          <w:p w:rsidR="00E5323B" w:rsidRPr="00FD122A" w:rsidRDefault="003C2D6D" w:rsidP="008F6924">
            <w:pPr>
              <w:spacing w:after="0" w:line="240" w:lineRule="auto"/>
              <w:jc w:val="both"/>
              <w:rPr>
                <w:rFonts w:ascii="Times New Roman" w:eastAsia="Times New Roman" w:hAnsi="Times New Roman"/>
                <w:iCs/>
                <w:sz w:val="24"/>
                <w:szCs w:val="24"/>
                <w:lang w:eastAsia="lv-LV"/>
              </w:rPr>
            </w:pPr>
            <w:r w:rsidRPr="00FD122A">
              <w:rPr>
                <w:rFonts w:ascii="Times New Roman" w:hAnsi="Times New Roman"/>
                <w:sz w:val="24"/>
                <w:szCs w:val="24"/>
              </w:rPr>
              <w:t xml:space="preserve">Likumprojekts tiks </w:t>
            </w:r>
            <w:r w:rsidR="008F6924" w:rsidRPr="001B6735">
              <w:rPr>
                <w:rFonts w:ascii="Times New Roman" w:hAnsi="Times New Roman"/>
                <w:sz w:val="24"/>
                <w:szCs w:val="24"/>
              </w:rPr>
              <w:t>īstenots</w:t>
            </w:r>
            <w:r w:rsidR="008F6924" w:rsidRPr="00FD122A">
              <w:rPr>
                <w:rFonts w:ascii="Times New Roman" w:hAnsi="Times New Roman"/>
                <w:sz w:val="24"/>
                <w:szCs w:val="24"/>
              </w:rPr>
              <w:t xml:space="preserve"> </w:t>
            </w:r>
            <w:r w:rsidRPr="00FD122A">
              <w:rPr>
                <w:rFonts w:ascii="Times New Roman" w:hAnsi="Times New Roman"/>
                <w:sz w:val="24"/>
                <w:szCs w:val="24"/>
              </w:rPr>
              <w:t>esošo cilvēkresursu ietvaros.</w:t>
            </w:r>
          </w:p>
        </w:tc>
      </w:tr>
      <w:tr w:rsidR="00E5323B" w:rsidRPr="00FD122A" w:rsidTr="00E5323B">
        <w:trPr>
          <w:tblCellSpacing w:w="15" w:type="dxa"/>
        </w:trPr>
        <w:tc>
          <w:tcPr>
            <w:tcW w:w="300" w:type="pct"/>
            <w:tcBorders>
              <w:top w:val="outset" w:sz="6" w:space="0" w:color="auto"/>
              <w:left w:val="outset" w:sz="6" w:space="0" w:color="auto"/>
              <w:bottom w:val="outset" w:sz="6" w:space="0" w:color="auto"/>
              <w:right w:val="outset" w:sz="6" w:space="0" w:color="auto"/>
            </w:tcBorders>
            <w:hideMark/>
          </w:tcPr>
          <w:p w:rsidR="00655F2C"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3.</w:t>
            </w:r>
          </w:p>
        </w:tc>
        <w:tc>
          <w:tcPr>
            <w:tcW w:w="1700" w:type="pct"/>
            <w:tcBorders>
              <w:top w:val="outset" w:sz="6" w:space="0" w:color="auto"/>
              <w:left w:val="outset" w:sz="6" w:space="0" w:color="auto"/>
              <w:bottom w:val="outset" w:sz="6" w:space="0" w:color="auto"/>
              <w:right w:val="outset" w:sz="6" w:space="0" w:color="auto"/>
            </w:tcBorders>
            <w:hideMark/>
          </w:tcPr>
          <w:p w:rsidR="00E5323B" w:rsidRPr="00FD122A" w:rsidRDefault="00E5323B"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Cita informācija</w:t>
            </w:r>
          </w:p>
        </w:tc>
        <w:tc>
          <w:tcPr>
            <w:tcW w:w="3000" w:type="pct"/>
            <w:tcBorders>
              <w:top w:val="outset" w:sz="6" w:space="0" w:color="auto"/>
              <w:left w:val="outset" w:sz="6" w:space="0" w:color="auto"/>
              <w:bottom w:val="outset" w:sz="6" w:space="0" w:color="auto"/>
              <w:right w:val="outset" w:sz="6" w:space="0" w:color="auto"/>
            </w:tcBorders>
            <w:hideMark/>
          </w:tcPr>
          <w:p w:rsidR="00E5323B" w:rsidRPr="00FD122A" w:rsidRDefault="003C2D6D" w:rsidP="00E5323B">
            <w:pPr>
              <w:spacing w:after="0" w:line="240" w:lineRule="auto"/>
              <w:rPr>
                <w:rFonts w:ascii="Times New Roman" w:eastAsia="Times New Roman" w:hAnsi="Times New Roman"/>
                <w:iCs/>
                <w:sz w:val="24"/>
                <w:szCs w:val="24"/>
                <w:lang w:eastAsia="lv-LV"/>
              </w:rPr>
            </w:pPr>
            <w:r w:rsidRPr="00FD122A">
              <w:rPr>
                <w:rFonts w:ascii="Times New Roman" w:eastAsia="Times New Roman" w:hAnsi="Times New Roman"/>
                <w:iCs/>
                <w:sz w:val="24"/>
                <w:szCs w:val="24"/>
                <w:lang w:eastAsia="lv-LV"/>
              </w:rPr>
              <w:t>Nav.</w:t>
            </w:r>
          </w:p>
        </w:tc>
      </w:tr>
    </w:tbl>
    <w:p w:rsidR="00C25B49" w:rsidRDefault="00C25B49" w:rsidP="00894C55">
      <w:pPr>
        <w:spacing w:after="0" w:line="240" w:lineRule="auto"/>
        <w:rPr>
          <w:rFonts w:ascii="Times New Roman" w:hAnsi="Times New Roman"/>
          <w:sz w:val="28"/>
          <w:szCs w:val="28"/>
        </w:rPr>
      </w:pPr>
    </w:p>
    <w:p w:rsidR="00764C89" w:rsidRDefault="00764C89" w:rsidP="00894C55">
      <w:pPr>
        <w:spacing w:after="0" w:line="240" w:lineRule="auto"/>
        <w:rPr>
          <w:rFonts w:ascii="Times New Roman" w:hAnsi="Times New Roman"/>
          <w:sz w:val="28"/>
          <w:szCs w:val="28"/>
        </w:rPr>
      </w:pPr>
    </w:p>
    <w:p w:rsidR="00E5323B" w:rsidRPr="00FD122A" w:rsidRDefault="00E5323B" w:rsidP="00894C55">
      <w:pPr>
        <w:spacing w:after="0" w:line="240" w:lineRule="auto"/>
        <w:rPr>
          <w:rFonts w:ascii="Times New Roman" w:hAnsi="Times New Roman"/>
          <w:sz w:val="28"/>
          <w:szCs w:val="28"/>
        </w:rPr>
      </w:pPr>
    </w:p>
    <w:p w:rsidR="008F10FE" w:rsidRDefault="008F10FE" w:rsidP="00894C55">
      <w:pPr>
        <w:tabs>
          <w:tab w:val="left" w:pos="6237"/>
        </w:tabs>
        <w:spacing w:after="0" w:line="240" w:lineRule="auto"/>
        <w:ind w:firstLine="720"/>
        <w:rPr>
          <w:rFonts w:ascii="Times New Roman" w:hAnsi="Times New Roman"/>
          <w:sz w:val="28"/>
          <w:szCs w:val="28"/>
        </w:rPr>
      </w:pPr>
    </w:p>
    <w:p w:rsidR="00894C55" w:rsidRPr="00FD122A" w:rsidRDefault="00171D5B" w:rsidP="00894C55">
      <w:pPr>
        <w:tabs>
          <w:tab w:val="left" w:pos="6237"/>
        </w:tabs>
        <w:spacing w:after="0" w:line="240" w:lineRule="auto"/>
        <w:ind w:firstLine="720"/>
        <w:rPr>
          <w:rFonts w:ascii="Times New Roman" w:hAnsi="Times New Roman"/>
          <w:sz w:val="28"/>
          <w:szCs w:val="28"/>
        </w:rPr>
      </w:pPr>
      <w:r w:rsidRPr="00FD122A">
        <w:rPr>
          <w:rFonts w:ascii="Times New Roman" w:hAnsi="Times New Roman"/>
          <w:sz w:val="28"/>
          <w:szCs w:val="28"/>
        </w:rPr>
        <w:t>Finanšu ministrs</w:t>
      </w:r>
      <w:r w:rsidR="00894C55" w:rsidRPr="00FD122A">
        <w:rPr>
          <w:rFonts w:ascii="Times New Roman" w:hAnsi="Times New Roman"/>
          <w:sz w:val="28"/>
          <w:szCs w:val="28"/>
        </w:rPr>
        <w:tab/>
      </w:r>
      <w:r w:rsidRPr="00FD122A">
        <w:rPr>
          <w:rFonts w:ascii="Times New Roman" w:hAnsi="Times New Roman"/>
          <w:sz w:val="28"/>
          <w:szCs w:val="28"/>
        </w:rPr>
        <w:tab/>
      </w:r>
      <w:r w:rsidRPr="00FD122A">
        <w:rPr>
          <w:rFonts w:ascii="Times New Roman" w:hAnsi="Times New Roman"/>
          <w:sz w:val="28"/>
          <w:szCs w:val="28"/>
        </w:rPr>
        <w:tab/>
      </w:r>
      <w:proofErr w:type="spellStart"/>
      <w:r w:rsidRPr="00FD122A">
        <w:rPr>
          <w:rFonts w:ascii="Times New Roman" w:hAnsi="Times New Roman"/>
          <w:sz w:val="28"/>
          <w:szCs w:val="28"/>
        </w:rPr>
        <w:t>J.Reirs</w:t>
      </w:r>
      <w:proofErr w:type="spellEnd"/>
    </w:p>
    <w:p w:rsidR="00894C55" w:rsidRPr="00FD122A" w:rsidRDefault="00894C55" w:rsidP="00894C55">
      <w:pPr>
        <w:spacing w:after="0" w:line="240" w:lineRule="auto"/>
        <w:ind w:firstLine="720"/>
        <w:rPr>
          <w:rFonts w:ascii="Times New Roman" w:hAnsi="Times New Roman"/>
          <w:sz w:val="28"/>
          <w:szCs w:val="28"/>
        </w:rPr>
      </w:pPr>
    </w:p>
    <w:p w:rsidR="00894C55" w:rsidRDefault="00894C55" w:rsidP="00894C55">
      <w:pPr>
        <w:spacing w:after="0" w:line="240" w:lineRule="auto"/>
        <w:ind w:firstLine="720"/>
        <w:rPr>
          <w:rFonts w:ascii="Times New Roman" w:hAnsi="Times New Roman"/>
          <w:sz w:val="28"/>
          <w:szCs w:val="28"/>
        </w:rPr>
      </w:pPr>
    </w:p>
    <w:p w:rsidR="00CF1F67" w:rsidRDefault="00CF1F67" w:rsidP="00894C55">
      <w:pPr>
        <w:spacing w:after="0" w:line="240" w:lineRule="auto"/>
        <w:ind w:firstLine="720"/>
        <w:rPr>
          <w:rFonts w:ascii="Times New Roman" w:hAnsi="Times New Roman"/>
          <w:sz w:val="28"/>
          <w:szCs w:val="28"/>
        </w:rPr>
      </w:pPr>
    </w:p>
    <w:p w:rsidR="00CF1F67" w:rsidRDefault="00CF1F67" w:rsidP="00894C55">
      <w:pPr>
        <w:spacing w:after="0" w:line="240" w:lineRule="auto"/>
        <w:ind w:firstLine="720"/>
        <w:rPr>
          <w:rFonts w:ascii="Times New Roman" w:hAnsi="Times New Roman"/>
          <w:sz w:val="28"/>
          <w:szCs w:val="28"/>
        </w:rPr>
      </w:pPr>
    </w:p>
    <w:p w:rsidR="00CF1F67" w:rsidRDefault="00CF1F67" w:rsidP="00894C55">
      <w:pPr>
        <w:spacing w:after="0" w:line="240" w:lineRule="auto"/>
        <w:ind w:firstLine="720"/>
        <w:rPr>
          <w:rFonts w:ascii="Times New Roman" w:hAnsi="Times New Roman"/>
          <w:sz w:val="28"/>
          <w:szCs w:val="28"/>
        </w:rPr>
      </w:pPr>
    </w:p>
    <w:p w:rsidR="00894C55" w:rsidRPr="00FD122A" w:rsidRDefault="00894C55" w:rsidP="00894C55">
      <w:pPr>
        <w:tabs>
          <w:tab w:val="left" w:pos="6237"/>
        </w:tabs>
        <w:spacing w:after="0" w:line="240" w:lineRule="auto"/>
        <w:ind w:firstLine="720"/>
        <w:rPr>
          <w:rFonts w:ascii="Times New Roman" w:hAnsi="Times New Roman"/>
          <w:sz w:val="28"/>
          <w:szCs w:val="28"/>
        </w:rPr>
      </w:pPr>
    </w:p>
    <w:p w:rsidR="00ED0AFB" w:rsidRPr="00ED0AFB" w:rsidRDefault="00ED0AFB" w:rsidP="00ED0AFB">
      <w:pPr>
        <w:spacing w:after="0" w:line="240" w:lineRule="auto"/>
        <w:rPr>
          <w:rFonts w:ascii="Times New Roman" w:eastAsia="Times New Roman" w:hAnsi="Times New Roman"/>
          <w:iCs/>
          <w:sz w:val="20"/>
          <w:szCs w:val="20"/>
          <w:lang w:eastAsia="lv-LV"/>
        </w:rPr>
      </w:pPr>
      <w:r w:rsidRPr="00ED0AFB">
        <w:rPr>
          <w:rFonts w:ascii="Times New Roman" w:eastAsia="Times New Roman" w:hAnsi="Times New Roman"/>
          <w:iCs/>
          <w:sz w:val="20"/>
          <w:szCs w:val="20"/>
          <w:lang w:eastAsia="lv-LV"/>
        </w:rPr>
        <w:t>Orehova 67095494</w:t>
      </w:r>
    </w:p>
    <w:p w:rsidR="00894C55" w:rsidRPr="00ED0AFB" w:rsidRDefault="001556D8" w:rsidP="00ED0AFB">
      <w:pPr>
        <w:spacing w:after="0" w:line="240" w:lineRule="auto"/>
        <w:rPr>
          <w:rFonts w:ascii="Times New Roman" w:eastAsia="Times New Roman" w:hAnsi="Times New Roman"/>
          <w:iCs/>
          <w:sz w:val="20"/>
          <w:szCs w:val="20"/>
          <w:lang w:eastAsia="lv-LV"/>
        </w:rPr>
      </w:pPr>
      <w:hyperlink r:id="rId15" w:history="1">
        <w:r w:rsidR="00ED0AFB" w:rsidRPr="00ED0AFB">
          <w:rPr>
            <w:rFonts w:ascii="Times New Roman" w:eastAsia="Times New Roman" w:hAnsi="Times New Roman"/>
            <w:color w:val="0000FF"/>
            <w:sz w:val="20"/>
            <w:szCs w:val="20"/>
            <w:u w:val="single"/>
            <w:lang w:eastAsia="lv-LV"/>
          </w:rPr>
          <w:t>Anda.Orehova@fm.gov.lv</w:t>
        </w:r>
      </w:hyperlink>
      <w:r w:rsidR="00ED0AFB" w:rsidRPr="00ED0AFB">
        <w:rPr>
          <w:rFonts w:ascii="Times New Roman" w:eastAsia="Times New Roman" w:hAnsi="Times New Roman"/>
          <w:iCs/>
          <w:sz w:val="20"/>
          <w:szCs w:val="20"/>
          <w:lang w:eastAsia="lv-LV"/>
        </w:rPr>
        <w:t xml:space="preserve"> </w:t>
      </w:r>
    </w:p>
    <w:p w:rsidR="00894C55" w:rsidRPr="00FD122A" w:rsidRDefault="00894C55" w:rsidP="00894C55">
      <w:pPr>
        <w:tabs>
          <w:tab w:val="left" w:pos="6237"/>
        </w:tabs>
        <w:spacing w:after="0" w:line="240" w:lineRule="auto"/>
        <w:ind w:firstLine="720"/>
        <w:rPr>
          <w:rFonts w:ascii="Times New Roman" w:hAnsi="Times New Roman"/>
          <w:sz w:val="28"/>
          <w:szCs w:val="28"/>
        </w:rPr>
      </w:pPr>
    </w:p>
    <w:p w:rsidR="00894C55" w:rsidRPr="00FD122A" w:rsidRDefault="00171D5B" w:rsidP="00894C55">
      <w:pPr>
        <w:tabs>
          <w:tab w:val="left" w:pos="6237"/>
        </w:tabs>
        <w:spacing w:after="0" w:line="240" w:lineRule="auto"/>
        <w:rPr>
          <w:rFonts w:ascii="Times New Roman" w:hAnsi="Times New Roman"/>
          <w:sz w:val="20"/>
          <w:szCs w:val="28"/>
        </w:rPr>
      </w:pPr>
      <w:r w:rsidRPr="00FD122A">
        <w:rPr>
          <w:rFonts w:ascii="Times New Roman" w:hAnsi="Times New Roman"/>
          <w:sz w:val="20"/>
          <w:szCs w:val="28"/>
        </w:rPr>
        <w:t>Matveja</w:t>
      </w:r>
      <w:r w:rsidR="00D133F8" w:rsidRPr="00FD122A">
        <w:rPr>
          <w:rFonts w:ascii="Times New Roman" w:hAnsi="Times New Roman"/>
          <w:sz w:val="20"/>
          <w:szCs w:val="28"/>
        </w:rPr>
        <w:t xml:space="preserve"> </w:t>
      </w:r>
      <w:r w:rsidRPr="00FD122A">
        <w:rPr>
          <w:rFonts w:ascii="Times New Roman" w:hAnsi="Times New Roman"/>
          <w:sz w:val="20"/>
          <w:szCs w:val="28"/>
        </w:rPr>
        <w:t>67095492</w:t>
      </w:r>
    </w:p>
    <w:p w:rsidR="007C15C0" w:rsidRPr="00226369" w:rsidRDefault="001556D8" w:rsidP="00894C55">
      <w:pPr>
        <w:tabs>
          <w:tab w:val="left" w:pos="6237"/>
        </w:tabs>
        <w:spacing w:after="0" w:line="240" w:lineRule="auto"/>
        <w:rPr>
          <w:rFonts w:ascii="Times New Roman" w:hAnsi="Times New Roman"/>
          <w:sz w:val="20"/>
          <w:szCs w:val="28"/>
        </w:rPr>
      </w:pPr>
      <w:hyperlink r:id="rId16" w:history="1">
        <w:r w:rsidR="007C15C0" w:rsidRPr="00FF56FB">
          <w:rPr>
            <w:rStyle w:val="Hyperlink"/>
            <w:rFonts w:ascii="Times New Roman" w:hAnsi="Times New Roman"/>
            <w:sz w:val="20"/>
            <w:szCs w:val="28"/>
          </w:rPr>
          <w:t>Liva.Matveja@fm.gov.lv</w:t>
        </w:r>
      </w:hyperlink>
    </w:p>
    <w:sectPr w:rsidR="007C15C0" w:rsidRPr="00226369" w:rsidSect="009A2654">
      <w:headerReference w:type="default" r:id="rId17"/>
      <w:footerReference w:type="default" r:id="rId18"/>
      <w:footerReference w:type="first" r:id="rId19"/>
      <w:pgSz w:w="11906" w:h="16838"/>
      <w:pgMar w:top="1418"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56D8" w:rsidRDefault="001556D8" w:rsidP="00894C55">
      <w:pPr>
        <w:spacing w:after="0" w:line="240" w:lineRule="auto"/>
      </w:pPr>
      <w:r>
        <w:separator/>
      </w:r>
    </w:p>
  </w:endnote>
  <w:endnote w:type="continuationSeparator" w:id="0">
    <w:p w:rsidR="001556D8" w:rsidRDefault="001556D8" w:rsidP="00894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8" w:rsidRPr="00FD122A" w:rsidRDefault="00A27908" w:rsidP="00FD122A">
    <w:pPr>
      <w:pStyle w:val="Footer"/>
    </w:pPr>
    <w:r>
      <w:rPr>
        <w:rFonts w:ascii="Times New Roman" w:hAnsi="Times New Roman"/>
        <w:sz w:val="20"/>
        <w:szCs w:val="20"/>
      </w:rPr>
      <w:fldChar w:fldCharType="begin"/>
    </w:r>
    <w:r>
      <w:rPr>
        <w:rFonts w:ascii="Times New Roman" w:hAnsi="Times New Roman"/>
        <w:sz w:val="20"/>
        <w:szCs w:val="20"/>
      </w:rPr>
      <w:instrText xml:space="preserve"> FILENAME   \* MERGEFORMAT </w:instrText>
    </w:r>
    <w:r>
      <w:rPr>
        <w:rFonts w:ascii="Times New Roman" w:hAnsi="Times New Roman"/>
        <w:sz w:val="20"/>
        <w:szCs w:val="20"/>
      </w:rPr>
      <w:fldChar w:fldCharType="separate"/>
    </w:r>
    <w:r>
      <w:rPr>
        <w:rFonts w:ascii="Times New Roman" w:hAnsi="Times New Roman"/>
        <w:noProof/>
        <w:sz w:val="20"/>
        <w:szCs w:val="20"/>
      </w:rPr>
      <w:t>FMAnot_</w:t>
    </w:r>
    <w:r w:rsidR="00AB0FE0">
      <w:rPr>
        <w:rFonts w:ascii="Times New Roman" w:hAnsi="Times New Roman"/>
        <w:noProof/>
        <w:sz w:val="20"/>
        <w:szCs w:val="20"/>
      </w:rPr>
      <w:t>111219</w:t>
    </w:r>
    <w:r>
      <w:rPr>
        <w:rFonts w:ascii="Times New Roman" w:hAnsi="Times New Roman"/>
        <w:noProof/>
        <w:sz w:val="20"/>
        <w:szCs w:val="20"/>
      </w:rPr>
      <w:t>_IIN.docx</w:t>
    </w:r>
    <w:r>
      <w:rPr>
        <w:rFonts w:ascii="Times New Roman" w:hAnsi="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8" w:rsidRPr="00946912" w:rsidRDefault="00A27908" w:rsidP="00946912">
    <w:pPr>
      <w:pStyle w:val="Footer"/>
      <w:rPr>
        <w:rFonts w:ascii="Times New Roman" w:hAnsi="Times New Roman"/>
        <w:sz w:val="20"/>
        <w:szCs w:val="20"/>
      </w:rPr>
    </w:pPr>
    <w:r>
      <w:rPr>
        <w:rFonts w:ascii="Times New Roman" w:hAnsi="Times New Roman"/>
        <w:sz w:val="20"/>
        <w:szCs w:val="20"/>
      </w:rPr>
      <w:t>FMAnot_</w:t>
    </w:r>
    <w:r w:rsidR="00AB0FE0">
      <w:rPr>
        <w:rFonts w:ascii="Times New Roman" w:hAnsi="Times New Roman"/>
        <w:sz w:val="20"/>
        <w:szCs w:val="20"/>
      </w:rPr>
      <w:t>111219</w:t>
    </w:r>
    <w:r>
      <w:rPr>
        <w:rFonts w:ascii="Times New Roman" w:hAnsi="Times New Roman"/>
        <w:sz w:val="20"/>
        <w:szCs w:val="20"/>
      </w:rPr>
      <w:t>_IIN</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56D8" w:rsidRDefault="001556D8" w:rsidP="00894C55">
      <w:pPr>
        <w:spacing w:after="0" w:line="240" w:lineRule="auto"/>
      </w:pPr>
      <w:r>
        <w:separator/>
      </w:r>
    </w:p>
  </w:footnote>
  <w:footnote w:type="continuationSeparator" w:id="0">
    <w:p w:rsidR="001556D8" w:rsidRDefault="001556D8" w:rsidP="00894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7908" w:rsidRPr="00C25B49" w:rsidRDefault="00A27908">
    <w:pPr>
      <w:pStyle w:val="Header"/>
      <w:jc w:val="center"/>
      <w:rPr>
        <w:rFonts w:ascii="Times New Roman" w:hAnsi="Times New Roman"/>
        <w:sz w:val="24"/>
        <w:szCs w:val="20"/>
      </w:rPr>
    </w:pPr>
    <w:r w:rsidRPr="00C25B49">
      <w:rPr>
        <w:rFonts w:ascii="Times New Roman" w:hAnsi="Times New Roman"/>
        <w:sz w:val="24"/>
        <w:szCs w:val="20"/>
      </w:rPr>
      <w:fldChar w:fldCharType="begin"/>
    </w:r>
    <w:r w:rsidRPr="00C25B49">
      <w:rPr>
        <w:rFonts w:ascii="Times New Roman" w:hAnsi="Times New Roman"/>
        <w:sz w:val="24"/>
        <w:szCs w:val="20"/>
      </w:rPr>
      <w:instrText xml:space="preserve"> PAGE   \* MERGEFORMAT </w:instrText>
    </w:r>
    <w:r w:rsidRPr="00C25B49">
      <w:rPr>
        <w:rFonts w:ascii="Times New Roman" w:hAnsi="Times New Roman"/>
        <w:sz w:val="24"/>
        <w:szCs w:val="20"/>
      </w:rPr>
      <w:fldChar w:fldCharType="separate"/>
    </w:r>
    <w:r w:rsidR="006271CA">
      <w:rPr>
        <w:rFonts w:ascii="Times New Roman" w:hAnsi="Times New Roman"/>
        <w:noProof/>
        <w:sz w:val="24"/>
        <w:szCs w:val="20"/>
      </w:rPr>
      <w:t>20</w:t>
    </w:r>
    <w:r w:rsidRPr="00C25B49">
      <w:rPr>
        <w:rFonts w:ascii="Times New Roman" w:hAnsi="Times New Roman"/>
        <w:noProof/>
        <w:sz w:val="24"/>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72AF7"/>
    <w:multiLevelType w:val="hybridMultilevel"/>
    <w:tmpl w:val="EAE848A8"/>
    <w:lvl w:ilvl="0" w:tplc="D2D6FBB4">
      <w:start w:val="1"/>
      <w:numFmt w:val="decimal"/>
      <w:lvlText w:val="%1)"/>
      <w:lvlJc w:val="left"/>
      <w:pPr>
        <w:ind w:left="642" w:hanging="360"/>
      </w:pPr>
      <w:rPr>
        <w:rFonts w:eastAsia="Calibri"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8653DEB"/>
    <w:multiLevelType w:val="hybridMultilevel"/>
    <w:tmpl w:val="BF769700"/>
    <w:lvl w:ilvl="0" w:tplc="B306962C">
      <w:start w:val="3"/>
      <w:numFmt w:val="bullet"/>
      <w:lvlText w:val="-"/>
      <w:lvlJc w:val="left"/>
      <w:pPr>
        <w:ind w:left="720" w:hanging="360"/>
      </w:pPr>
      <w:rPr>
        <w:rFonts w:ascii="Times New Roman" w:eastAsia="Calibr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A8364AE"/>
    <w:multiLevelType w:val="hybridMultilevel"/>
    <w:tmpl w:val="F67A30C2"/>
    <w:lvl w:ilvl="0" w:tplc="8F02D642">
      <w:start w:val="1"/>
      <w:numFmt w:val="decimal"/>
      <w:lvlText w:val="%1)"/>
      <w:lvlJc w:val="left"/>
      <w:pPr>
        <w:ind w:left="720" w:hanging="360"/>
      </w:pPr>
      <w:rPr>
        <w:rFonts w:ascii="Times New Roman" w:hAnsi="Times New Roman" w:cs="Times New Roman" w:hint="default"/>
        <w:color w:val="auto"/>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32203B"/>
    <w:multiLevelType w:val="hybridMultilevel"/>
    <w:tmpl w:val="5F2C90D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 w15:restartNumberingAfterBreak="0">
    <w:nsid w:val="17247A6D"/>
    <w:multiLevelType w:val="hybridMultilevel"/>
    <w:tmpl w:val="149E767C"/>
    <w:lvl w:ilvl="0" w:tplc="646AD27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5" w15:restartNumberingAfterBreak="0">
    <w:nsid w:val="18F47C91"/>
    <w:multiLevelType w:val="hybridMultilevel"/>
    <w:tmpl w:val="F8AA2FF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BAA06DA"/>
    <w:multiLevelType w:val="hybridMultilevel"/>
    <w:tmpl w:val="9810343A"/>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7" w15:restartNumberingAfterBreak="0">
    <w:nsid w:val="272B4F8F"/>
    <w:multiLevelType w:val="hybridMultilevel"/>
    <w:tmpl w:val="CF1840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34B07306"/>
    <w:multiLevelType w:val="hybridMultilevel"/>
    <w:tmpl w:val="FFA0282A"/>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35513453"/>
    <w:multiLevelType w:val="hybridMultilevel"/>
    <w:tmpl w:val="2AA2F162"/>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0" w15:restartNumberingAfterBreak="0">
    <w:nsid w:val="3B7D70E8"/>
    <w:multiLevelType w:val="hybridMultilevel"/>
    <w:tmpl w:val="81645BEA"/>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D946003"/>
    <w:multiLevelType w:val="hybridMultilevel"/>
    <w:tmpl w:val="598CB05C"/>
    <w:lvl w:ilvl="0" w:tplc="588A179A">
      <w:start w:val="1"/>
      <w:numFmt w:val="decimal"/>
      <w:lvlText w:val="%1)"/>
      <w:lvlJc w:val="left"/>
      <w:pPr>
        <w:ind w:left="1040" w:hanging="360"/>
      </w:pPr>
      <w:rPr>
        <w:rFonts w:ascii="Times New Roman" w:eastAsia="Times New Roman" w:hAnsi="Times New Roman" w:cs="Times New Roman"/>
      </w:rPr>
    </w:lvl>
    <w:lvl w:ilvl="1" w:tplc="04260019" w:tentative="1">
      <w:start w:val="1"/>
      <w:numFmt w:val="lowerLetter"/>
      <w:lvlText w:val="%2."/>
      <w:lvlJc w:val="left"/>
      <w:pPr>
        <w:ind w:left="1760" w:hanging="360"/>
      </w:pPr>
    </w:lvl>
    <w:lvl w:ilvl="2" w:tplc="0426001B" w:tentative="1">
      <w:start w:val="1"/>
      <w:numFmt w:val="lowerRoman"/>
      <w:lvlText w:val="%3."/>
      <w:lvlJc w:val="right"/>
      <w:pPr>
        <w:ind w:left="2480" w:hanging="180"/>
      </w:pPr>
    </w:lvl>
    <w:lvl w:ilvl="3" w:tplc="0426000F" w:tentative="1">
      <w:start w:val="1"/>
      <w:numFmt w:val="decimal"/>
      <w:lvlText w:val="%4."/>
      <w:lvlJc w:val="left"/>
      <w:pPr>
        <w:ind w:left="3200" w:hanging="360"/>
      </w:pPr>
    </w:lvl>
    <w:lvl w:ilvl="4" w:tplc="04260019" w:tentative="1">
      <w:start w:val="1"/>
      <w:numFmt w:val="lowerLetter"/>
      <w:lvlText w:val="%5."/>
      <w:lvlJc w:val="left"/>
      <w:pPr>
        <w:ind w:left="3920" w:hanging="360"/>
      </w:pPr>
    </w:lvl>
    <w:lvl w:ilvl="5" w:tplc="0426001B" w:tentative="1">
      <w:start w:val="1"/>
      <w:numFmt w:val="lowerRoman"/>
      <w:lvlText w:val="%6."/>
      <w:lvlJc w:val="right"/>
      <w:pPr>
        <w:ind w:left="4640" w:hanging="180"/>
      </w:pPr>
    </w:lvl>
    <w:lvl w:ilvl="6" w:tplc="0426000F" w:tentative="1">
      <w:start w:val="1"/>
      <w:numFmt w:val="decimal"/>
      <w:lvlText w:val="%7."/>
      <w:lvlJc w:val="left"/>
      <w:pPr>
        <w:ind w:left="5360" w:hanging="360"/>
      </w:pPr>
    </w:lvl>
    <w:lvl w:ilvl="7" w:tplc="04260019" w:tentative="1">
      <w:start w:val="1"/>
      <w:numFmt w:val="lowerLetter"/>
      <w:lvlText w:val="%8."/>
      <w:lvlJc w:val="left"/>
      <w:pPr>
        <w:ind w:left="6080" w:hanging="360"/>
      </w:pPr>
    </w:lvl>
    <w:lvl w:ilvl="8" w:tplc="0426001B" w:tentative="1">
      <w:start w:val="1"/>
      <w:numFmt w:val="lowerRoman"/>
      <w:lvlText w:val="%9."/>
      <w:lvlJc w:val="right"/>
      <w:pPr>
        <w:ind w:left="6800" w:hanging="180"/>
      </w:pPr>
    </w:lvl>
  </w:abstractNum>
  <w:abstractNum w:abstractNumId="12" w15:restartNumberingAfterBreak="0">
    <w:nsid w:val="4DD12396"/>
    <w:multiLevelType w:val="hybridMultilevel"/>
    <w:tmpl w:val="EC144594"/>
    <w:lvl w:ilvl="0" w:tplc="04260001">
      <w:start w:val="1"/>
      <w:numFmt w:val="bullet"/>
      <w:lvlText w:val=""/>
      <w:lvlJc w:val="left"/>
      <w:pPr>
        <w:ind w:left="1350" w:hanging="360"/>
      </w:pPr>
      <w:rPr>
        <w:rFonts w:ascii="Symbol" w:hAnsi="Symbol" w:hint="default"/>
      </w:rPr>
    </w:lvl>
    <w:lvl w:ilvl="1" w:tplc="04260003" w:tentative="1">
      <w:start w:val="1"/>
      <w:numFmt w:val="bullet"/>
      <w:lvlText w:val="o"/>
      <w:lvlJc w:val="left"/>
      <w:pPr>
        <w:ind w:left="2070" w:hanging="360"/>
      </w:pPr>
      <w:rPr>
        <w:rFonts w:ascii="Courier New" w:hAnsi="Courier New" w:cs="Courier New" w:hint="default"/>
      </w:rPr>
    </w:lvl>
    <w:lvl w:ilvl="2" w:tplc="04260005" w:tentative="1">
      <w:start w:val="1"/>
      <w:numFmt w:val="bullet"/>
      <w:lvlText w:val=""/>
      <w:lvlJc w:val="left"/>
      <w:pPr>
        <w:ind w:left="2790" w:hanging="360"/>
      </w:pPr>
      <w:rPr>
        <w:rFonts w:ascii="Wingdings" w:hAnsi="Wingdings" w:hint="default"/>
      </w:rPr>
    </w:lvl>
    <w:lvl w:ilvl="3" w:tplc="04260001" w:tentative="1">
      <w:start w:val="1"/>
      <w:numFmt w:val="bullet"/>
      <w:lvlText w:val=""/>
      <w:lvlJc w:val="left"/>
      <w:pPr>
        <w:ind w:left="3510" w:hanging="360"/>
      </w:pPr>
      <w:rPr>
        <w:rFonts w:ascii="Symbol" w:hAnsi="Symbol" w:hint="default"/>
      </w:rPr>
    </w:lvl>
    <w:lvl w:ilvl="4" w:tplc="04260003" w:tentative="1">
      <w:start w:val="1"/>
      <w:numFmt w:val="bullet"/>
      <w:lvlText w:val="o"/>
      <w:lvlJc w:val="left"/>
      <w:pPr>
        <w:ind w:left="4230" w:hanging="360"/>
      </w:pPr>
      <w:rPr>
        <w:rFonts w:ascii="Courier New" w:hAnsi="Courier New" w:cs="Courier New" w:hint="default"/>
      </w:rPr>
    </w:lvl>
    <w:lvl w:ilvl="5" w:tplc="04260005" w:tentative="1">
      <w:start w:val="1"/>
      <w:numFmt w:val="bullet"/>
      <w:lvlText w:val=""/>
      <w:lvlJc w:val="left"/>
      <w:pPr>
        <w:ind w:left="4950" w:hanging="360"/>
      </w:pPr>
      <w:rPr>
        <w:rFonts w:ascii="Wingdings" w:hAnsi="Wingdings" w:hint="default"/>
      </w:rPr>
    </w:lvl>
    <w:lvl w:ilvl="6" w:tplc="04260001" w:tentative="1">
      <w:start w:val="1"/>
      <w:numFmt w:val="bullet"/>
      <w:lvlText w:val=""/>
      <w:lvlJc w:val="left"/>
      <w:pPr>
        <w:ind w:left="5670" w:hanging="360"/>
      </w:pPr>
      <w:rPr>
        <w:rFonts w:ascii="Symbol" w:hAnsi="Symbol" w:hint="default"/>
      </w:rPr>
    </w:lvl>
    <w:lvl w:ilvl="7" w:tplc="04260003" w:tentative="1">
      <w:start w:val="1"/>
      <w:numFmt w:val="bullet"/>
      <w:lvlText w:val="o"/>
      <w:lvlJc w:val="left"/>
      <w:pPr>
        <w:ind w:left="6390" w:hanging="360"/>
      </w:pPr>
      <w:rPr>
        <w:rFonts w:ascii="Courier New" w:hAnsi="Courier New" w:cs="Courier New" w:hint="default"/>
      </w:rPr>
    </w:lvl>
    <w:lvl w:ilvl="8" w:tplc="04260005" w:tentative="1">
      <w:start w:val="1"/>
      <w:numFmt w:val="bullet"/>
      <w:lvlText w:val=""/>
      <w:lvlJc w:val="left"/>
      <w:pPr>
        <w:ind w:left="7110" w:hanging="360"/>
      </w:pPr>
      <w:rPr>
        <w:rFonts w:ascii="Wingdings" w:hAnsi="Wingdings" w:hint="default"/>
      </w:rPr>
    </w:lvl>
  </w:abstractNum>
  <w:abstractNum w:abstractNumId="13" w15:restartNumberingAfterBreak="0">
    <w:nsid w:val="4DF60A22"/>
    <w:multiLevelType w:val="hybridMultilevel"/>
    <w:tmpl w:val="705873FC"/>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4" w15:restartNumberingAfterBreak="0">
    <w:nsid w:val="59DB7F29"/>
    <w:multiLevelType w:val="hybridMultilevel"/>
    <w:tmpl w:val="47CEFB0E"/>
    <w:lvl w:ilvl="0" w:tplc="99E80A02">
      <w:start w:val="1"/>
      <w:numFmt w:val="decimal"/>
      <w:lvlText w:val="%1)"/>
      <w:lvlJc w:val="left"/>
      <w:pPr>
        <w:ind w:left="364" w:hanging="360"/>
      </w:pPr>
      <w:rPr>
        <w:rFonts w:ascii="Times New Roman" w:hAnsi="Times New Roman" w:hint="default"/>
        <w:sz w:val="24"/>
      </w:rPr>
    </w:lvl>
    <w:lvl w:ilvl="1" w:tplc="04260019" w:tentative="1">
      <w:start w:val="1"/>
      <w:numFmt w:val="lowerLetter"/>
      <w:lvlText w:val="%2."/>
      <w:lvlJc w:val="left"/>
      <w:pPr>
        <w:ind w:left="1084" w:hanging="360"/>
      </w:pPr>
    </w:lvl>
    <w:lvl w:ilvl="2" w:tplc="0426001B" w:tentative="1">
      <w:start w:val="1"/>
      <w:numFmt w:val="lowerRoman"/>
      <w:lvlText w:val="%3."/>
      <w:lvlJc w:val="right"/>
      <w:pPr>
        <w:ind w:left="1804" w:hanging="180"/>
      </w:pPr>
    </w:lvl>
    <w:lvl w:ilvl="3" w:tplc="0426000F" w:tentative="1">
      <w:start w:val="1"/>
      <w:numFmt w:val="decimal"/>
      <w:lvlText w:val="%4."/>
      <w:lvlJc w:val="left"/>
      <w:pPr>
        <w:ind w:left="2524" w:hanging="360"/>
      </w:pPr>
    </w:lvl>
    <w:lvl w:ilvl="4" w:tplc="04260019" w:tentative="1">
      <w:start w:val="1"/>
      <w:numFmt w:val="lowerLetter"/>
      <w:lvlText w:val="%5."/>
      <w:lvlJc w:val="left"/>
      <w:pPr>
        <w:ind w:left="3244" w:hanging="360"/>
      </w:pPr>
    </w:lvl>
    <w:lvl w:ilvl="5" w:tplc="0426001B" w:tentative="1">
      <w:start w:val="1"/>
      <w:numFmt w:val="lowerRoman"/>
      <w:lvlText w:val="%6."/>
      <w:lvlJc w:val="right"/>
      <w:pPr>
        <w:ind w:left="3964" w:hanging="180"/>
      </w:pPr>
    </w:lvl>
    <w:lvl w:ilvl="6" w:tplc="0426000F" w:tentative="1">
      <w:start w:val="1"/>
      <w:numFmt w:val="decimal"/>
      <w:lvlText w:val="%7."/>
      <w:lvlJc w:val="left"/>
      <w:pPr>
        <w:ind w:left="4684" w:hanging="360"/>
      </w:pPr>
    </w:lvl>
    <w:lvl w:ilvl="7" w:tplc="04260019" w:tentative="1">
      <w:start w:val="1"/>
      <w:numFmt w:val="lowerLetter"/>
      <w:lvlText w:val="%8."/>
      <w:lvlJc w:val="left"/>
      <w:pPr>
        <w:ind w:left="5404" w:hanging="360"/>
      </w:pPr>
    </w:lvl>
    <w:lvl w:ilvl="8" w:tplc="0426001B" w:tentative="1">
      <w:start w:val="1"/>
      <w:numFmt w:val="lowerRoman"/>
      <w:lvlText w:val="%9."/>
      <w:lvlJc w:val="right"/>
      <w:pPr>
        <w:ind w:left="6124" w:hanging="180"/>
      </w:pPr>
    </w:lvl>
  </w:abstractNum>
  <w:abstractNum w:abstractNumId="15" w15:restartNumberingAfterBreak="0">
    <w:nsid w:val="6476554B"/>
    <w:multiLevelType w:val="hybridMultilevel"/>
    <w:tmpl w:val="BD005BC8"/>
    <w:lvl w:ilvl="0" w:tplc="D2D6FBB4">
      <w:start w:val="1"/>
      <w:numFmt w:val="decimal"/>
      <w:lvlText w:val="%1)"/>
      <w:lvlJc w:val="left"/>
      <w:pPr>
        <w:ind w:left="642" w:hanging="360"/>
      </w:pPr>
      <w:rPr>
        <w:rFonts w:eastAsia="Calibri" w:hint="default"/>
      </w:rPr>
    </w:lvl>
    <w:lvl w:ilvl="1" w:tplc="04260019" w:tentative="1">
      <w:start w:val="1"/>
      <w:numFmt w:val="lowerLetter"/>
      <w:lvlText w:val="%2."/>
      <w:lvlJc w:val="left"/>
      <w:pPr>
        <w:ind w:left="1362" w:hanging="360"/>
      </w:pPr>
    </w:lvl>
    <w:lvl w:ilvl="2" w:tplc="0426001B" w:tentative="1">
      <w:start w:val="1"/>
      <w:numFmt w:val="lowerRoman"/>
      <w:lvlText w:val="%3."/>
      <w:lvlJc w:val="right"/>
      <w:pPr>
        <w:ind w:left="2082" w:hanging="180"/>
      </w:pPr>
    </w:lvl>
    <w:lvl w:ilvl="3" w:tplc="0426000F" w:tentative="1">
      <w:start w:val="1"/>
      <w:numFmt w:val="decimal"/>
      <w:lvlText w:val="%4."/>
      <w:lvlJc w:val="left"/>
      <w:pPr>
        <w:ind w:left="2802" w:hanging="360"/>
      </w:pPr>
    </w:lvl>
    <w:lvl w:ilvl="4" w:tplc="04260019" w:tentative="1">
      <w:start w:val="1"/>
      <w:numFmt w:val="lowerLetter"/>
      <w:lvlText w:val="%5."/>
      <w:lvlJc w:val="left"/>
      <w:pPr>
        <w:ind w:left="3522" w:hanging="360"/>
      </w:pPr>
    </w:lvl>
    <w:lvl w:ilvl="5" w:tplc="0426001B" w:tentative="1">
      <w:start w:val="1"/>
      <w:numFmt w:val="lowerRoman"/>
      <w:lvlText w:val="%6."/>
      <w:lvlJc w:val="right"/>
      <w:pPr>
        <w:ind w:left="4242" w:hanging="180"/>
      </w:pPr>
    </w:lvl>
    <w:lvl w:ilvl="6" w:tplc="0426000F" w:tentative="1">
      <w:start w:val="1"/>
      <w:numFmt w:val="decimal"/>
      <w:lvlText w:val="%7."/>
      <w:lvlJc w:val="left"/>
      <w:pPr>
        <w:ind w:left="4962" w:hanging="360"/>
      </w:pPr>
    </w:lvl>
    <w:lvl w:ilvl="7" w:tplc="04260019" w:tentative="1">
      <w:start w:val="1"/>
      <w:numFmt w:val="lowerLetter"/>
      <w:lvlText w:val="%8."/>
      <w:lvlJc w:val="left"/>
      <w:pPr>
        <w:ind w:left="5682" w:hanging="360"/>
      </w:pPr>
    </w:lvl>
    <w:lvl w:ilvl="8" w:tplc="0426001B" w:tentative="1">
      <w:start w:val="1"/>
      <w:numFmt w:val="lowerRoman"/>
      <w:lvlText w:val="%9."/>
      <w:lvlJc w:val="right"/>
      <w:pPr>
        <w:ind w:left="6402" w:hanging="180"/>
      </w:pPr>
    </w:lvl>
  </w:abstractNum>
  <w:abstractNum w:abstractNumId="16" w15:restartNumberingAfterBreak="0">
    <w:nsid w:val="64CC29FE"/>
    <w:multiLevelType w:val="hybridMultilevel"/>
    <w:tmpl w:val="5FDC197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65927063"/>
    <w:multiLevelType w:val="hybridMultilevel"/>
    <w:tmpl w:val="9528BBE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66D549C7"/>
    <w:multiLevelType w:val="hybridMultilevel"/>
    <w:tmpl w:val="F3B4FD82"/>
    <w:lvl w:ilvl="0" w:tplc="90685A9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9" w15:restartNumberingAfterBreak="0">
    <w:nsid w:val="66F92B00"/>
    <w:multiLevelType w:val="hybridMultilevel"/>
    <w:tmpl w:val="9CF87270"/>
    <w:lvl w:ilvl="0" w:tplc="04260001">
      <w:start w:val="1"/>
      <w:numFmt w:val="bullet"/>
      <w:lvlText w:val=""/>
      <w:lvlJc w:val="left"/>
      <w:pPr>
        <w:ind w:left="765" w:hanging="360"/>
      </w:pPr>
      <w:rPr>
        <w:rFonts w:ascii="Symbol" w:hAnsi="Symbol" w:hint="default"/>
      </w:rPr>
    </w:lvl>
    <w:lvl w:ilvl="1" w:tplc="04260003" w:tentative="1">
      <w:start w:val="1"/>
      <w:numFmt w:val="bullet"/>
      <w:lvlText w:val="o"/>
      <w:lvlJc w:val="left"/>
      <w:pPr>
        <w:ind w:left="1485" w:hanging="360"/>
      </w:pPr>
      <w:rPr>
        <w:rFonts w:ascii="Courier New" w:hAnsi="Courier New" w:cs="Courier New" w:hint="default"/>
      </w:rPr>
    </w:lvl>
    <w:lvl w:ilvl="2" w:tplc="04260005" w:tentative="1">
      <w:start w:val="1"/>
      <w:numFmt w:val="bullet"/>
      <w:lvlText w:val=""/>
      <w:lvlJc w:val="left"/>
      <w:pPr>
        <w:ind w:left="2205" w:hanging="360"/>
      </w:pPr>
      <w:rPr>
        <w:rFonts w:ascii="Wingdings" w:hAnsi="Wingdings" w:hint="default"/>
      </w:rPr>
    </w:lvl>
    <w:lvl w:ilvl="3" w:tplc="04260001" w:tentative="1">
      <w:start w:val="1"/>
      <w:numFmt w:val="bullet"/>
      <w:lvlText w:val=""/>
      <w:lvlJc w:val="left"/>
      <w:pPr>
        <w:ind w:left="2925" w:hanging="360"/>
      </w:pPr>
      <w:rPr>
        <w:rFonts w:ascii="Symbol" w:hAnsi="Symbol" w:hint="default"/>
      </w:rPr>
    </w:lvl>
    <w:lvl w:ilvl="4" w:tplc="04260003" w:tentative="1">
      <w:start w:val="1"/>
      <w:numFmt w:val="bullet"/>
      <w:lvlText w:val="o"/>
      <w:lvlJc w:val="left"/>
      <w:pPr>
        <w:ind w:left="3645" w:hanging="360"/>
      </w:pPr>
      <w:rPr>
        <w:rFonts w:ascii="Courier New" w:hAnsi="Courier New" w:cs="Courier New" w:hint="default"/>
      </w:rPr>
    </w:lvl>
    <w:lvl w:ilvl="5" w:tplc="04260005" w:tentative="1">
      <w:start w:val="1"/>
      <w:numFmt w:val="bullet"/>
      <w:lvlText w:val=""/>
      <w:lvlJc w:val="left"/>
      <w:pPr>
        <w:ind w:left="4365" w:hanging="360"/>
      </w:pPr>
      <w:rPr>
        <w:rFonts w:ascii="Wingdings" w:hAnsi="Wingdings" w:hint="default"/>
      </w:rPr>
    </w:lvl>
    <w:lvl w:ilvl="6" w:tplc="04260001" w:tentative="1">
      <w:start w:val="1"/>
      <w:numFmt w:val="bullet"/>
      <w:lvlText w:val=""/>
      <w:lvlJc w:val="left"/>
      <w:pPr>
        <w:ind w:left="5085" w:hanging="360"/>
      </w:pPr>
      <w:rPr>
        <w:rFonts w:ascii="Symbol" w:hAnsi="Symbol" w:hint="default"/>
      </w:rPr>
    </w:lvl>
    <w:lvl w:ilvl="7" w:tplc="04260003" w:tentative="1">
      <w:start w:val="1"/>
      <w:numFmt w:val="bullet"/>
      <w:lvlText w:val="o"/>
      <w:lvlJc w:val="left"/>
      <w:pPr>
        <w:ind w:left="5805" w:hanging="360"/>
      </w:pPr>
      <w:rPr>
        <w:rFonts w:ascii="Courier New" w:hAnsi="Courier New" w:cs="Courier New" w:hint="default"/>
      </w:rPr>
    </w:lvl>
    <w:lvl w:ilvl="8" w:tplc="04260005" w:tentative="1">
      <w:start w:val="1"/>
      <w:numFmt w:val="bullet"/>
      <w:lvlText w:val=""/>
      <w:lvlJc w:val="left"/>
      <w:pPr>
        <w:ind w:left="6525" w:hanging="360"/>
      </w:pPr>
      <w:rPr>
        <w:rFonts w:ascii="Wingdings" w:hAnsi="Wingdings" w:hint="default"/>
      </w:rPr>
    </w:lvl>
  </w:abstractNum>
  <w:abstractNum w:abstractNumId="20" w15:restartNumberingAfterBreak="0">
    <w:nsid w:val="69C734BC"/>
    <w:multiLevelType w:val="hybridMultilevel"/>
    <w:tmpl w:val="740EBA2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260001">
      <w:start w:val="1"/>
      <w:numFmt w:val="bullet"/>
      <w:lvlText w:val=""/>
      <w:lvlJc w:val="left"/>
      <w:pPr>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E0719FD"/>
    <w:multiLevelType w:val="hybridMultilevel"/>
    <w:tmpl w:val="5F56BC30"/>
    <w:lvl w:ilvl="0" w:tplc="A3905EAC">
      <w:start w:val="2"/>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1"/>
  </w:num>
  <w:num w:numId="2">
    <w:abstractNumId w:val="5"/>
  </w:num>
  <w:num w:numId="3">
    <w:abstractNumId w:val="4"/>
  </w:num>
  <w:num w:numId="4">
    <w:abstractNumId w:val="14"/>
  </w:num>
  <w:num w:numId="5">
    <w:abstractNumId w:val="15"/>
  </w:num>
  <w:num w:numId="6">
    <w:abstractNumId w:val="19"/>
  </w:num>
  <w:num w:numId="7">
    <w:abstractNumId w:val="16"/>
  </w:num>
  <w:num w:numId="8">
    <w:abstractNumId w:val="0"/>
  </w:num>
  <w:num w:numId="9">
    <w:abstractNumId w:val="17"/>
  </w:num>
  <w:num w:numId="10">
    <w:abstractNumId w:val="18"/>
  </w:num>
  <w:num w:numId="11">
    <w:abstractNumId w:val="2"/>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 w:numId="15">
    <w:abstractNumId w:val="8"/>
  </w:num>
  <w:num w:numId="16">
    <w:abstractNumId w:val="7"/>
  </w:num>
  <w:num w:numId="17">
    <w:abstractNumId w:val="21"/>
  </w:num>
  <w:num w:numId="18">
    <w:abstractNumId w:val="10"/>
  </w:num>
  <w:num w:numId="19">
    <w:abstractNumId w:val="3"/>
  </w:num>
  <w:num w:numId="20">
    <w:abstractNumId w:val="12"/>
  </w:num>
  <w:num w:numId="21">
    <w:abstractNumId w:val="2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6"/>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4C55"/>
    <w:rsid w:val="00001355"/>
    <w:rsid w:val="0000554B"/>
    <w:rsid w:val="00007F0F"/>
    <w:rsid w:val="00012D0D"/>
    <w:rsid w:val="000131AC"/>
    <w:rsid w:val="00015B23"/>
    <w:rsid w:val="000201C6"/>
    <w:rsid w:val="000338B8"/>
    <w:rsid w:val="00033DA8"/>
    <w:rsid w:val="000421EF"/>
    <w:rsid w:val="00043CB1"/>
    <w:rsid w:val="00061DC2"/>
    <w:rsid w:val="00064062"/>
    <w:rsid w:val="00085CF8"/>
    <w:rsid w:val="00090B77"/>
    <w:rsid w:val="0009377D"/>
    <w:rsid w:val="00095AE2"/>
    <w:rsid w:val="000A576A"/>
    <w:rsid w:val="000B3D27"/>
    <w:rsid w:val="000B61FE"/>
    <w:rsid w:val="000B63F6"/>
    <w:rsid w:val="000C059C"/>
    <w:rsid w:val="000C0DBB"/>
    <w:rsid w:val="000C15F5"/>
    <w:rsid w:val="000C2161"/>
    <w:rsid w:val="000C7606"/>
    <w:rsid w:val="000D0D8D"/>
    <w:rsid w:val="000D3072"/>
    <w:rsid w:val="000D356A"/>
    <w:rsid w:val="000D73B2"/>
    <w:rsid w:val="000E16C7"/>
    <w:rsid w:val="000F0B87"/>
    <w:rsid w:val="000F7391"/>
    <w:rsid w:val="00112058"/>
    <w:rsid w:val="001159D4"/>
    <w:rsid w:val="001223CD"/>
    <w:rsid w:val="00122CAB"/>
    <w:rsid w:val="00125A19"/>
    <w:rsid w:val="00130F92"/>
    <w:rsid w:val="00133461"/>
    <w:rsid w:val="00146252"/>
    <w:rsid w:val="00152D34"/>
    <w:rsid w:val="001556D8"/>
    <w:rsid w:val="001646CB"/>
    <w:rsid w:val="001648CB"/>
    <w:rsid w:val="00171D5B"/>
    <w:rsid w:val="00176996"/>
    <w:rsid w:val="001772D8"/>
    <w:rsid w:val="00181DAE"/>
    <w:rsid w:val="00192172"/>
    <w:rsid w:val="00197AA8"/>
    <w:rsid w:val="001A0E04"/>
    <w:rsid w:val="001B23A3"/>
    <w:rsid w:val="001B318C"/>
    <w:rsid w:val="001B491E"/>
    <w:rsid w:val="001B6735"/>
    <w:rsid w:val="001C4310"/>
    <w:rsid w:val="001C540A"/>
    <w:rsid w:val="001F77C6"/>
    <w:rsid w:val="001F7C2C"/>
    <w:rsid w:val="00200A6E"/>
    <w:rsid w:val="00202F55"/>
    <w:rsid w:val="00206DE0"/>
    <w:rsid w:val="00217F49"/>
    <w:rsid w:val="00222E0C"/>
    <w:rsid w:val="00224AB3"/>
    <w:rsid w:val="00226369"/>
    <w:rsid w:val="00230399"/>
    <w:rsid w:val="00233600"/>
    <w:rsid w:val="002427A0"/>
    <w:rsid w:val="00243426"/>
    <w:rsid w:val="00246985"/>
    <w:rsid w:val="00253FB8"/>
    <w:rsid w:val="00296395"/>
    <w:rsid w:val="002B28E3"/>
    <w:rsid w:val="002B74AC"/>
    <w:rsid w:val="002C72DD"/>
    <w:rsid w:val="002C7406"/>
    <w:rsid w:val="002D0FA8"/>
    <w:rsid w:val="002D440F"/>
    <w:rsid w:val="002D4993"/>
    <w:rsid w:val="002E00D8"/>
    <w:rsid w:val="002E1C05"/>
    <w:rsid w:val="00304222"/>
    <w:rsid w:val="003353A4"/>
    <w:rsid w:val="00342741"/>
    <w:rsid w:val="00342AF8"/>
    <w:rsid w:val="0034642C"/>
    <w:rsid w:val="0035682C"/>
    <w:rsid w:val="00364BA4"/>
    <w:rsid w:val="003717D1"/>
    <w:rsid w:val="0037739D"/>
    <w:rsid w:val="00390518"/>
    <w:rsid w:val="003A201A"/>
    <w:rsid w:val="003A7280"/>
    <w:rsid w:val="003A7518"/>
    <w:rsid w:val="003B0BF9"/>
    <w:rsid w:val="003B3132"/>
    <w:rsid w:val="003C2D6D"/>
    <w:rsid w:val="003C7BB8"/>
    <w:rsid w:val="003D1F89"/>
    <w:rsid w:val="003E0791"/>
    <w:rsid w:val="003E5A80"/>
    <w:rsid w:val="003F28AC"/>
    <w:rsid w:val="004075A4"/>
    <w:rsid w:val="00413D4B"/>
    <w:rsid w:val="00414931"/>
    <w:rsid w:val="00431553"/>
    <w:rsid w:val="00433B0A"/>
    <w:rsid w:val="00443895"/>
    <w:rsid w:val="004454FE"/>
    <w:rsid w:val="00450FD0"/>
    <w:rsid w:val="00456E40"/>
    <w:rsid w:val="00461670"/>
    <w:rsid w:val="00462B86"/>
    <w:rsid w:val="00471F27"/>
    <w:rsid w:val="00492E89"/>
    <w:rsid w:val="0049762F"/>
    <w:rsid w:val="004B3810"/>
    <w:rsid w:val="004D7016"/>
    <w:rsid w:val="004F4553"/>
    <w:rsid w:val="004F5656"/>
    <w:rsid w:val="0050178F"/>
    <w:rsid w:val="00523005"/>
    <w:rsid w:val="00530442"/>
    <w:rsid w:val="00551991"/>
    <w:rsid w:val="005622C6"/>
    <w:rsid w:val="00562DC4"/>
    <w:rsid w:val="0056359C"/>
    <w:rsid w:val="00565206"/>
    <w:rsid w:val="005830E3"/>
    <w:rsid w:val="00591583"/>
    <w:rsid w:val="005A1AD4"/>
    <w:rsid w:val="005A4C72"/>
    <w:rsid w:val="005B1695"/>
    <w:rsid w:val="005B3879"/>
    <w:rsid w:val="005B7D67"/>
    <w:rsid w:val="005C1CF5"/>
    <w:rsid w:val="005D6DF6"/>
    <w:rsid w:val="005E0AB8"/>
    <w:rsid w:val="005F3A30"/>
    <w:rsid w:val="00605D7D"/>
    <w:rsid w:val="00610A2A"/>
    <w:rsid w:val="00615EEA"/>
    <w:rsid w:val="00624566"/>
    <w:rsid w:val="006271CA"/>
    <w:rsid w:val="00632421"/>
    <w:rsid w:val="00636C57"/>
    <w:rsid w:val="00640A6C"/>
    <w:rsid w:val="00640B95"/>
    <w:rsid w:val="0064232F"/>
    <w:rsid w:val="006437AF"/>
    <w:rsid w:val="00655F2C"/>
    <w:rsid w:val="00656D61"/>
    <w:rsid w:val="0067617C"/>
    <w:rsid w:val="006A1542"/>
    <w:rsid w:val="006A7B25"/>
    <w:rsid w:val="006B60B4"/>
    <w:rsid w:val="006C25E7"/>
    <w:rsid w:val="006C2CF6"/>
    <w:rsid w:val="006D0119"/>
    <w:rsid w:val="006D0E0E"/>
    <w:rsid w:val="006E1081"/>
    <w:rsid w:val="006E166E"/>
    <w:rsid w:val="006F2665"/>
    <w:rsid w:val="006F79B2"/>
    <w:rsid w:val="00704492"/>
    <w:rsid w:val="00715197"/>
    <w:rsid w:val="00720585"/>
    <w:rsid w:val="00720760"/>
    <w:rsid w:val="007318A8"/>
    <w:rsid w:val="00732A49"/>
    <w:rsid w:val="00734A00"/>
    <w:rsid w:val="00740648"/>
    <w:rsid w:val="0075668D"/>
    <w:rsid w:val="00763A64"/>
    <w:rsid w:val="00764C89"/>
    <w:rsid w:val="007723CF"/>
    <w:rsid w:val="00773AF6"/>
    <w:rsid w:val="00791B3C"/>
    <w:rsid w:val="00795F71"/>
    <w:rsid w:val="00796736"/>
    <w:rsid w:val="007A2830"/>
    <w:rsid w:val="007A29C9"/>
    <w:rsid w:val="007A2ECC"/>
    <w:rsid w:val="007C15C0"/>
    <w:rsid w:val="007C6B34"/>
    <w:rsid w:val="007E5ACA"/>
    <w:rsid w:val="007E5F7A"/>
    <w:rsid w:val="007E60E5"/>
    <w:rsid w:val="007E73AB"/>
    <w:rsid w:val="007F168B"/>
    <w:rsid w:val="007F7AE7"/>
    <w:rsid w:val="008027CD"/>
    <w:rsid w:val="008042A6"/>
    <w:rsid w:val="008050E5"/>
    <w:rsid w:val="00811CB3"/>
    <w:rsid w:val="00816C11"/>
    <w:rsid w:val="008326A5"/>
    <w:rsid w:val="00832D66"/>
    <w:rsid w:val="00833CC8"/>
    <w:rsid w:val="008413DE"/>
    <w:rsid w:val="008414D5"/>
    <w:rsid w:val="008470CA"/>
    <w:rsid w:val="00847EF8"/>
    <w:rsid w:val="00854915"/>
    <w:rsid w:val="00867468"/>
    <w:rsid w:val="00881E3F"/>
    <w:rsid w:val="00886BCE"/>
    <w:rsid w:val="00894C55"/>
    <w:rsid w:val="008A4414"/>
    <w:rsid w:val="008B3EF6"/>
    <w:rsid w:val="008C7AFC"/>
    <w:rsid w:val="008E4D36"/>
    <w:rsid w:val="008F10FE"/>
    <w:rsid w:val="008F6924"/>
    <w:rsid w:val="00902458"/>
    <w:rsid w:val="00905199"/>
    <w:rsid w:val="0090662A"/>
    <w:rsid w:val="009110F6"/>
    <w:rsid w:val="00913545"/>
    <w:rsid w:val="00914BD5"/>
    <w:rsid w:val="00917E06"/>
    <w:rsid w:val="0092250B"/>
    <w:rsid w:val="009246A8"/>
    <w:rsid w:val="00927179"/>
    <w:rsid w:val="009302E8"/>
    <w:rsid w:val="009317AD"/>
    <w:rsid w:val="009338AF"/>
    <w:rsid w:val="00946912"/>
    <w:rsid w:val="00975D1E"/>
    <w:rsid w:val="00985B10"/>
    <w:rsid w:val="009864C1"/>
    <w:rsid w:val="00993AEA"/>
    <w:rsid w:val="009A2654"/>
    <w:rsid w:val="009A2A5D"/>
    <w:rsid w:val="009B2F8E"/>
    <w:rsid w:val="009B536A"/>
    <w:rsid w:val="009C0142"/>
    <w:rsid w:val="009D4B97"/>
    <w:rsid w:val="009D620E"/>
    <w:rsid w:val="009F045F"/>
    <w:rsid w:val="009F43BB"/>
    <w:rsid w:val="00A0580B"/>
    <w:rsid w:val="00A07B42"/>
    <w:rsid w:val="00A10FC3"/>
    <w:rsid w:val="00A13108"/>
    <w:rsid w:val="00A208FC"/>
    <w:rsid w:val="00A23A14"/>
    <w:rsid w:val="00A27908"/>
    <w:rsid w:val="00A418BB"/>
    <w:rsid w:val="00A43F9D"/>
    <w:rsid w:val="00A46908"/>
    <w:rsid w:val="00A6073E"/>
    <w:rsid w:val="00A6669E"/>
    <w:rsid w:val="00A8354F"/>
    <w:rsid w:val="00A97AB3"/>
    <w:rsid w:val="00AA28A5"/>
    <w:rsid w:val="00AA6820"/>
    <w:rsid w:val="00AB0FE0"/>
    <w:rsid w:val="00AB39E6"/>
    <w:rsid w:val="00AB4C8C"/>
    <w:rsid w:val="00AC5AAB"/>
    <w:rsid w:val="00AC6243"/>
    <w:rsid w:val="00AD581E"/>
    <w:rsid w:val="00AD7FE5"/>
    <w:rsid w:val="00AE5567"/>
    <w:rsid w:val="00AF1239"/>
    <w:rsid w:val="00AF1AD8"/>
    <w:rsid w:val="00AF5F13"/>
    <w:rsid w:val="00B07657"/>
    <w:rsid w:val="00B13167"/>
    <w:rsid w:val="00B1426B"/>
    <w:rsid w:val="00B16480"/>
    <w:rsid w:val="00B2165C"/>
    <w:rsid w:val="00B2769F"/>
    <w:rsid w:val="00B35294"/>
    <w:rsid w:val="00B50785"/>
    <w:rsid w:val="00B80FA2"/>
    <w:rsid w:val="00B922D8"/>
    <w:rsid w:val="00B9312D"/>
    <w:rsid w:val="00B94EC6"/>
    <w:rsid w:val="00B96640"/>
    <w:rsid w:val="00BA20AA"/>
    <w:rsid w:val="00BA2FE5"/>
    <w:rsid w:val="00BB36F3"/>
    <w:rsid w:val="00BB6AA5"/>
    <w:rsid w:val="00BB744B"/>
    <w:rsid w:val="00BD4425"/>
    <w:rsid w:val="00BE0B0B"/>
    <w:rsid w:val="00BE0FDE"/>
    <w:rsid w:val="00BE18CC"/>
    <w:rsid w:val="00BE3041"/>
    <w:rsid w:val="00BF1783"/>
    <w:rsid w:val="00BF5F4D"/>
    <w:rsid w:val="00C02992"/>
    <w:rsid w:val="00C076C4"/>
    <w:rsid w:val="00C127D4"/>
    <w:rsid w:val="00C204FC"/>
    <w:rsid w:val="00C24FCB"/>
    <w:rsid w:val="00C25B49"/>
    <w:rsid w:val="00C32E46"/>
    <w:rsid w:val="00C457C5"/>
    <w:rsid w:val="00C51AAD"/>
    <w:rsid w:val="00C5583C"/>
    <w:rsid w:val="00C56617"/>
    <w:rsid w:val="00C64610"/>
    <w:rsid w:val="00C66038"/>
    <w:rsid w:val="00C748AC"/>
    <w:rsid w:val="00C82EFD"/>
    <w:rsid w:val="00C92738"/>
    <w:rsid w:val="00C952C7"/>
    <w:rsid w:val="00CA087F"/>
    <w:rsid w:val="00CA3182"/>
    <w:rsid w:val="00CA55E9"/>
    <w:rsid w:val="00CA69C9"/>
    <w:rsid w:val="00CB1C0C"/>
    <w:rsid w:val="00CB4ABB"/>
    <w:rsid w:val="00CB7CCE"/>
    <w:rsid w:val="00CC0D2D"/>
    <w:rsid w:val="00CD796E"/>
    <w:rsid w:val="00CE0CEF"/>
    <w:rsid w:val="00CE5657"/>
    <w:rsid w:val="00CF1F67"/>
    <w:rsid w:val="00CF5099"/>
    <w:rsid w:val="00CF7AF3"/>
    <w:rsid w:val="00D03373"/>
    <w:rsid w:val="00D034A5"/>
    <w:rsid w:val="00D04861"/>
    <w:rsid w:val="00D10A4A"/>
    <w:rsid w:val="00D133F8"/>
    <w:rsid w:val="00D14A3E"/>
    <w:rsid w:val="00D20D77"/>
    <w:rsid w:val="00D30768"/>
    <w:rsid w:val="00D367CD"/>
    <w:rsid w:val="00D40044"/>
    <w:rsid w:val="00D5456F"/>
    <w:rsid w:val="00D633BF"/>
    <w:rsid w:val="00D856D3"/>
    <w:rsid w:val="00D86E6E"/>
    <w:rsid w:val="00D945B8"/>
    <w:rsid w:val="00D946DE"/>
    <w:rsid w:val="00D96FD4"/>
    <w:rsid w:val="00DA52F0"/>
    <w:rsid w:val="00DA6F55"/>
    <w:rsid w:val="00DA7A21"/>
    <w:rsid w:val="00DB7593"/>
    <w:rsid w:val="00DC66AD"/>
    <w:rsid w:val="00DC7A0F"/>
    <w:rsid w:val="00DD37E7"/>
    <w:rsid w:val="00DD7855"/>
    <w:rsid w:val="00DF7583"/>
    <w:rsid w:val="00E175F6"/>
    <w:rsid w:val="00E264F8"/>
    <w:rsid w:val="00E26B6D"/>
    <w:rsid w:val="00E27693"/>
    <w:rsid w:val="00E27F8F"/>
    <w:rsid w:val="00E3716B"/>
    <w:rsid w:val="00E4409B"/>
    <w:rsid w:val="00E4501D"/>
    <w:rsid w:val="00E466D3"/>
    <w:rsid w:val="00E5194B"/>
    <w:rsid w:val="00E52371"/>
    <w:rsid w:val="00E5323B"/>
    <w:rsid w:val="00E61892"/>
    <w:rsid w:val="00E73002"/>
    <w:rsid w:val="00E7694D"/>
    <w:rsid w:val="00E8749E"/>
    <w:rsid w:val="00E87D35"/>
    <w:rsid w:val="00E90C01"/>
    <w:rsid w:val="00EA486E"/>
    <w:rsid w:val="00EA6DC8"/>
    <w:rsid w:val="00EB0D03"/>
    <w:rsid w:val="00EB1958"/>
    <w:rsid w:val="00EB2D57"/>
    <w:rsid w:val="00EB3278"/>
    <w:rsid w:val="00EB799D"/>
    <w:rsid w:val="00EC39D1"/>
    <w:rsid w:val="00EC6D10"/>
    <w:rsid w:val="00EC7251"/>
    <w:rsid w:val="00EC7C85"/>
    <w:rsid w:val="00ED0AFB"/>
    <w:rsid w:val="00EE21C9"/>
    <w:rsid w:val="00EE364D"/>
    <w:rsid w:val="00EE6729"/>
    <w:rsid w:val="00EE7308"/>
    <w:rsid w:val="00F124E9"/>
    <w:rsid w:val="00F14CED"/>
    <w:rsid w:val="00F317E5"/>
    <w:rsid w:val="00F43001"/>
    <w:rsid w:val="00F509CF"/>
    <w:rsid w:val="00F579FE"/>
    <w:rsid w:val="00F57B0C"/>
    <w:rsid w:val="00F73D95"/>
    <w:rsid w:val="00F83004"/>
    <w:rsid w:val="00F9024A"/>
    <w:rsid w:val="00FA2D99"/>
    <w:rsid w:val="00FA45C9"/>
    <w:rsid w:val="00FA47B1"/>
    <w:rsid w:val="00FB0F51"/>
    <w:rsid w:val="00FD0634"/>
    <w:rsid w:val="00FD122A"/>
    <w:rsid w:val="00FF57F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597CD0A-B568-4F89-A93F-A90600A7B9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6E40"/>
    <w:pPr>
      <w:spacing w:after="160" w:line="259" w:lineRule="auto"/>
    </w:pPr>
    <w:rPr>
      <w:sz w:val="22"/>
      <w:szCs w:val="22"/>
      <w:lang w:eastAsia="en-US"/>
    </w:rPr>
  </w:style>
  <w:style w:type="paragraph" w:styleId="Heading3">
    <w:name w:val="heading 3"/>
    <w:basedOn w:val="Normal"/>
    <w:link w:val="Heading3Char"/>
    <w:uiPriority w:val="9"/>
    <w:qFormat/>
    <w:rsid w:val="00001355"/>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bojumupamats">
    <w:name w:val="labojumu_pamats"/>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apple-converted-space">
    <w:name w:val="apple-converted-space"/>
    <w:basedOn w:val="DefaultParagraphFont"/>
    <w:rsid w:val="00894C55"/>
  </w:style>
  <w:style w:type="character" w:styleId="Hyperlink">
    <w:name w:val="Hyperlink"/>
    <w:uiPriority w:val="99"/>
    <w:unhideWhenUsed/>
    <w:rsid w:val="00894C55"/>
    <w:rPr>
      <w:color w:val="0000FF"/>
      <w:u w:val="single"/>
    </w:rPr>
  </w:style>
  <w:style w:type="paragraph" w:customStyle="1" w:styleId="tvhtml">
    <w:name w:val="tv_html"/>
    <w:basedOn w:val="Normal"/>
    <w:rsid w:val="00894C55"/>
    <w:pPr>
      <w:spacing w:before="100" w:beforeAutospacing="1" w:after="100" w:afterAutospacing="1" w:line="240" w:lineRule="auto"/>
    </w:pPr>
    <w:rPr>
      <w:rFonts w:ascii="Times New Roman" w:eastAsia="Times New Roman" w:hAnsi="Times New Roman"/>
      <w:sz w:val="24"/>
      <w:szCs w:val="24"/>
      <w:lang w:eastAsia="lv-LV"/>
    </w:rPr>
  </w:style>
  <w:style w:type="paragraph" w:styleId="Header">
    <w:name w:val="header"/>
    <w:basedOn w:val="Normal"/>
    <w:link w:val="HeaderChar"/>
    <w:uiPriority w:val="99"/>
    <w:unhideWhenUsed/>
    <w:rsid w:val="00894C55"/>
    <w:pPr>
      <w:tabs>
        <w:tab w:val="center" w:pos="4153"/>
        <w:tab w:val="right" w:pos="8306"/>
      </w:tabs>
      <w:spacing w:after="0" w:line="240" w:lineRule="auto"/>
    </w:pPr>
  </w:style>
  <w:style w:type="character" w:customStyle="1" w:styleId="HeaderChar">
    <w:name w:val="Header Char"/>
    <w:basedOn w:val="DefaultParagraphFont"/>
    <w:link w:val="Header"/>
    <w:uiPriority w:val="99"/>
    <w:rsid w:val="00894C55"/>
  </w:style>
  <w:style w:type="paragraph" w:styleId="Footer">
    <w:name w:val="footer"/>
    <w:basedOn w:val="Normal"/>
    <w:link w:val="FooterChar"/>
    <w:uiPriority w:val="99"/>
    <w:unhideWhenUsed/>
    <w:rsid w:val="00894C5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94C55"/>
  </w:style>
  <w:style w:type="character" w:styleId="PlaceholderText">
    <w:name w:val="Placeholder Text"/>
    <w:uiPriority w:val="99"/>
    <w:semiHidden/>
    <w:rsid w:val="00E90C01"/>
    <w:rPr>
      <w:color w:val="808080"/>
    </w:rPr>
  </w:style>
  <w:style w:type="character" w:styleId="FollowedHyperlink">
    <w:name w:val="FollowedHyperlink"/>
    <w:uiPriority w:val="99"/>
    <w:semiHidden/>
    <w:unhideWhenUsed/>
    <w:rsid w:val="003E0791"/>
    <w:rPr>
      <w:color w:val="954F72"/>
      <w:u w:val="single"/>
    </w:rPr>
  </w:style>
  <w:style w:type="paragraph" w:styleId="BalloonText">
    <w:name w:val="Balloon Text"/>
    <w:basedOn w:val="Normal"/>
    <w:link w:val="BalloonTextChar"/>
    <w:uiPriority w:val="99"/>
    <w:semiHidden/>
    <w:unhideWhenUsed/>
    <w:rsid w:val="003F28A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F28AC"/>
    <w:rPr>
      <w:rFonts w:ascii="Tahoma" w:hAnsi="Tahoma" w:cs="Tahoma"/>
      <w:sz w:val="16"/>
      <w:szCs w:val="16"/>
    </w:rPr>
  </w:style>
  <w:style w:type="paragraph" w:styleId="ListParagraph">
    <w:name w:val="List Paragraph"/>
    <w:aliases w:val="2"/>
    <w:basedOn w:val="Normal"/>
    <w:link w:val="ListParagraphChar"/>
    <w:uiPriority w:val="34"/>
    <w:qFormat/>
    <w:rsid w:val="000F0B87"/>
    <w:pPr>
      <w:spacing w:after="200" w:line="276" w:lineRule="auto"/>
      <w:ind w:left="720"/>
      <w:contextualSpacing/>
    </w:pPr>
    <w:rPr>
      <w:lang w:val="en-US"/>
    </w:rPr>
  </w:style>
  <w:style w:type="character" w:customStyle="1" w:styleId="ListParagraphChar">
    <w:name w:val="List Paragraph Char"/>
    <w:aliases w:val="2 Char"/>
    <w:link w:val="ListParagraph"/>
    <w:uiPriority w:val="34"/>
    <w:locked/>
    <w:rsid w:val="000F0B87"/>
    <w:rPr>
      <w:sz w:val="22"/>
      <w:szCs w:val="22"/>
      <w:lang w:val="en-US" w:eastAsia="en-US"/>
    </w:rPr>
  </w:style>
  <w:style w:type="character" w:customStyle="1" w:styleId="Heading3Char">
    <w:name w:val="Heading 3 Char"/>
    <w:link w:val="Heading3"/>
    <w:uiPriority w:val="9"/>
    <w:rsid w:val="00001355"/>
    <w:rPr>
      <w:rFonts w:ascii="Times New Roman" w:eastAsia="Times New Roman" w:hAnsi="Times New Roman"/>
      <w:b/>
      <w:bCs/>
      <w:sz w:val="27"/>
      <w:szCs w:val="27"/>
    </w:rPr>
  </w:style>
  <w:style w:type="paragraph" w:styleId="NormalWeb">
    <w:name w:val="Normal (Web)"/>
    <w:basedOn w:val="Normal"/>
    <w:uiPriority w:val="99"/>
    <w:semiHidden/>
    <w:unhideWhenUsed/>
    <w:rsid w:val="00BB36F3"/>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tv213">
    <w:name w:val="tv213"/>
    <w:basedOn w:val="Normal"/>
    <w:rsid w:val="00F73D95"/>
    <w:pPr>
      <w:spacing w:before="100" w:beforeAutospacing="1" w:after="100" w:afterAutospacing="1" w:line="240" w:lineRule="auto"/>
    </w:pPr>
    <w:rPr>
      <w:rFonts w:ascii="Times New Roman" w:eastAsia="Times New Roman" w:hAnsi="Times New Roman"/>
      <w:sz w:val="24"/>
      <w:szCs w:val="24"/>
      <w:lang w:eastAsia="lv-LV"/>
    </w:rPr>
  </w:style>
  <w:style w:type="character" w:customStyle="1" w:styleId="fontsize2">
    <w:name w:val="fontsize2"/>
    <w:basedOn w:val="DefaultParagraphFont"/>
    <w:rsid w:val="00F73D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160820">
      <w:bodyDiv w:val="1"/>
      <w:marLeft w:val="0"/>
      <w:marRight w:val="0"/>
      <w:marTop w:val="0"/>
      <w:marBottom w:val="0"/>
      <w:divBdr>
        <w:top w:val="none" w:sz="0" w:space="0" w:color="auto"/>
        <w:left w:val="none" w:sz="0" w:space="0" w:color="auto"/>
        <w:bottom w:val="none" w:sz="0" w:space="0" w:color="auto"/>
        <w:right w:val="none" w:sz="0" w:space="0" w:color="auto"/>
      </w:divBdr>
      <w:divsChild>
        <w:div w:id="270089154">
          <w:marLeft w:val="0"/>
          <w:marRight w:val="0"/>
          <w:marTop w:val="400"/>
          <w:marBottom w:val="0"/>
          <w:divBdr>
            <w:top w:val="none" w:sz="0" w:space="0" w:color="auto"/>
            <w:left w:val="none" w:sz="0" w:space="0" w:color="auto"/>
            <w:bottom w:val="none" w:sz="0" w:space="0" w:color="auto"/>
            <w:right w:val="none" w:sz="0" w:space="0" w:color="auto"/>
          </w:divBdr>
        </w:div>
        <w:div w:id="2108310119">
          <w:marLeft w:val="0"/>
          <w:marRight w:val="0"/>
          <w:marTop w:val="240"/>
          <w:marBottom w:val="0"/>
          <w:divBdr>
            <w:top w:val="none" w:sz="0" w:space="0" w:color="auto"/>
            <w:left w:val="none" w:sz="0" w:space="0" w:color="auto"/>
            <w:bottom w:val="none" w:sz="0" w:space="0" w:color="auto"/>
            <w:right w:val="none" w:sz="0" w:space="0" w:color="auto"/>
          </w:divBdr>
        </w:div>
      </w:divsChild>
    </w:div>
    <w:div w:id="206377531">
      <w:bodyDiv w:val="1"/>
      <w:marLeft w:val="0"/>
      <w:marRight w:val="0"/>
      <w:marTop w:val="0"/>
      <w:marBottom w:val="0"/>
      <w:divBdr>
        <w:top w:val="none" w:sz="0" w:space="0" w:color="auto"/>
        <w:left w:val="none" w:sz="0" w:space="0" w:color="auto"/>
        <w:bottom w:val="none" w:sz="0" w:space="0" w:color="auto"/>
        <w:right w:val="none" w:sz="0" w:space="0" w:color="auto"/>
      </w:divBdr>
      <w:divsChild>
        <w:div w:id="889267462">
          <w:marLeft w:val="0"/>
          <w:marRight w:val="0"/>
          <w:marTop w:val="0"/>
          <w:marBottom w:val="0"/>
          <w:divBdr>
            <w:top w:val="none" w:sz="0" w:space="0" w:color="auto"/>
            <w:left w:val="none" w:sz="0" w:space="0" w:color="auto"/>
            <w:bottom w:val="none" w:sz="0" w:space="0" w:color="auto"/>
            <w:right w:val="none" w:sz="0" w:space="0" w:color="auto"/>
          </w:divBdr>
        </w:div>
        <w:div w:id="1857378854">
          <w:marLeft w:val="0"/>
          <w:marRight w:val="0"/>
          <w:marTop w:val="0"/>
          <w:marBottom w:val="0"/>
          <w:divBdr>
            <w:top w:val="none" w:sz="0" w:space="0" w:color="auto"/>
            <w:left w:val="none" w:sz="0" w:space="0" w:color="auto"/>
            <w:bottom w:val="none" w:sz="0" w:space="0" w:color="auto"/>
            <w:right w:val="none" w:sz="0" w:space="0" w:color="auto"/>
          </w:divBdr>
        </w:div>
      </w:divsChild>
    </w:div>
    <w:div w:id="457333246">
      <w:bodyDiv w:val="1"/>
      <w:marLeft w:val="0"/>
      <w:marRight w:val="0"/>
      <w:marTop w:val="0"/>
      <w:marBottom w:val="0"/>
      <w:divBdr>
        <w:top w:val="none" w:sz="0" w:space="0" w:color="auto"/>
        <w:left w:val="none" w:sz="0" w:space="0" w:color="auto"/>
        <w:bottom w:val="none" w:sz="0" w:space="0" w:color="auto"/>
        <w:right w:val="none" w:sz="0" w:space="0" w:color="auto"/>
      </w:divBdr>
    </w:div>
    <w:div w:id="687801167">
      <w:bodyDiv w:val="1"/>
      <w:marLeft w:val="0"/>
      <w:marRight w:val="0"/>
      <w:marTop w:val="0"/>
      <w:marBottom w:val="0"/>
      <w:divBdr>
        <w:top w:val="none" w:sz="0" w:space="0" w:color="auto"/>
        <w:left w:val="none" w:sz="0" w:space="0" w:color="auto"/>
        <w:bottom w:val="none" w:sz="0" w:space="0" w:color="auto"/>
        <w:right w:val="none" w:sz="0" w:space="0" w:color="auto"/>
      </w:divBdr>
    </w:div>
    <w:div w:id="977078342">
      <w:bodyDiv w:val="1"/>
      <w:marLeft w:val="0"/>
      <w:marRight w:val="0"/>
      <w:marTop w:val="0"/>
      <w:marBottom w:val="0"/>
      <w:divBdr>
        <w:top w:val="none" w:sz="0" w:space="0" w:color="auto"/>
        <w:left w:val="none" w:sz="0" w:space="0" w:color="auto"/>
        <w:bottom w:val="none" w:sz="0" w:space="0" w:color="auto"/>
        <w:right w:val="none" w:sz="0" w:space="0" w:color="auto"/>
      </w:divBdr>
    </w:div>
    <w:div w:id="1151797727">
      <w:bodyDiv w:val="1"/>
      <w:marLeft w:val="0"/>
      <w:marRight w:val="0"/>
      <w:marTop w:val="0"/>
      <w:marBottom w:val="0"/>
      <w:divBdr>
        <w:top w:val="none" w:sz="0" w:space="0" w:color="auto"/>
        <w:left w:val="none" w:sz="0" w:space="0" w:color="auto"/>
        <w:bottom w:val="none" w:sz="0" w:space="0" w:color="auto"/>
        <w:right w:val="none" w:sz="0" w:space="0" w:color="auto"/>
      </w:divBdr>
    </w:div>
    <w:div w:id="1387297180">
      <w:bodyDiv w:val="1"/>
      <w:marLeft w:val="0"/>
      <w:marRight w:val="0"/>
      <w:marTop w:val="0"/>
      <w:marBottom w:val="0"/>
      <w:divBdr>
        <w:top w:val="none" w:sz="0" w:space="0" w:color="auto"/>
        <w:left w:val="none" w:sz="0" w:space="0" w:color="auto"/>
        <w:bottom w:val="none" w:sz="0" w:space="0" w:color="auto"/>
        <w:right w:val="none" w:sz="0" w:space="0" w:color="auto"/>
      </w:divBdr>
    </w:div>
    <w:div w:id="1394357004">
      <w:bodyDiv w:val="1"/>
      <w:marLeft w:val="0"/>
      <w:marRight w:val="0"/>
      <w:marTop w:val="0"/>
      <w:marBottom w:val="0"/>
      <w:divBdr>
        <w:top w:val="none" w:sz="0" w:space="0" w:color="auto"/>
        <w:left w:val="none" w:sz="0" w:space="0" w:color="auto"/>
        <w:bottom w:val="none" w:sz="0" w:space="0" w:color="auto"/>
        <w:right w:val="none" w:sz="0" w:space="0" w:color="auto"/>
      </w:divBdr>
      <w:divsChild>
        <w:div w:id="566764795">
          <w:marLeft w:val="0"/>
          <w:marRight w:val="0"/>
          <w:marTop w:val="0"/>
          <w:marBottom w:val="0"/>
          <w:divBdr>
            <w:top w:val="none" w:sz="0" w:space="0" w:color="auto"/>
            <w:left w:val="none" w:sz="0" w:space="0" w:color="auto"/>
            <w:bottom w:val="none" w:sz="0" w:space="0" w:color="auto"/>
            <w:right w:val="none" w:sz="0" w:space="0" w:color="auto"/>
          </w:divBdr>
        </w:div>
        <w:div w:id="1052848653">
          <w:marLeft w:val="0"/>
          <w:marRight w:val="0"/>
          <w:marTop w:val="0"/>
          <w:marBottom w:val="0"/>
          <w:divBdr>
            <w:top w:val="none" w:sz="0" w:space="0" w:color="auto"/>
            <w:left w:val="none" w:sz="0" w:space="0" w:color="auto"/>
            <w:bottom w:val="none" w:sz="0" w:space="0" w:color="auto"/>
            <w:right w:val="none" w:sz="0" w:space="0" w:color="auto"/>
          </w:divBdr>
        </w:div>
      </w:divsChild>
    </w:div>
    <w:div w:id="2069065640">
      <w:bodyDiv w:val="1"/>
      <w:marLeft w:val="0"/>
      <w:marRight w:val="0"/>
      <w:marTop w:val="0"/>
      <w:marBottom w:val="0"/>
      <w:divBdr>
        <w:top w:val="none" w:sz="0" w:space="0" w:color="auto"/>
        <w:left w:val="none" w:sz="0" w:space="0" w:color="auto"/>
        <w:bottom w:val="none" w:sz="0" w:space="0" w:color="auto"/>
        <w:right w:val="none" w:sz="0" w:space="0" w:color="auto"/>
      </w:divBdr>
    </w:div>
    <w:div w:id="2096393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m.gov.lv/lv/sabiedribas_lidzdaliba/tiesibu_aktu_projekti/nodoklu_politika"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kumi.lv/ta/id/56880-par-iedzivotaju-ienakuma-nodokli"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Liva.Matveja@fm.gov.lv"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89648-latvijas-administrativo-parkapumu-kodekss" TargetMode="External"/><Relationship Id="rId5" Type="http://schemas.openxmlformats.org/officeDocument/2006/relationships/numbering" Target="numbering.xml"/><Relationship Id="rId15" Type="http://schemas.openxmlformats.org/officeDocument/2006/relationships/hyperlink" Target="mailto:Anda.Orehova@fm.gov.lv"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k.gov.lv/content/ministru-kabineta-diskusiju-dokument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Vad_x012b_t_x0101_js xmlns="2e5bb04e-596e-45bd-9003-43ca78b1ba16">A. Kaļāne (TND)</Vad_x012b_t_x0101_js>
    <TAP xmlns="49b0bb89-35b3-4114-9b1c-a376ef2ba045">148</TAP>
    <Kategorija xmlns="2e5bb04e-596e-45bd-9003-43ca78b1ba16">Anotācija</Kategorija>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872C79438C697F4EA96A566FEF0A1BCB" ma:contentTypeVersion="" ma:contentTypeDescription="Izveidot jaunu dokumentu." ma:contentTypeScope="" ma:versionID="c93f94f4551318a0068448e9fbb6d0d9">
  <xsd:schema xmlns:xsd="http://www.w3.org/2001/XMLSchema" xmlns:xs="http://www.w3.org/2001/XMLSchema" xmlns:p="http://schemas.microsoft.com/office/2006/metadata/properties" xmlns:ns2="2e5bb04e-596e-45bd-9003-43ca78b1ba16" xmlns:ns4="49b0bb89-35b3-4114-9b1c-a376ef2ba045" targetNamespace="http://schemas.microsoft.com/office/2006/metadata/properties" ma:root="true" ma:fieldsID="d13c2220cb7624bf02e94285a5d906cf" ns2:_="" ns4:_="">
    <xsd:import namespace="2e5bb04e-596e-45bd-9003-43ca78b1ba16"/>
    <xsd:import namespace="49b0bb89-35b3-4114-9b1c-a376ef2ba045"/>
    <xsd:element name="properties">
      <xsd:complexType>
        <xsd:sequence>
          <xsd:element name="documentManagement">
            <xsd:complexType>
              <xsd:all>
                <xsd:element ref="ns2:Kategorija"/>
                <xsd:element ref="ns2:Vad_x012b_t_x0101_js" minOccurs="0"/>
                <xsd:element ref="ns4:TA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5bb04e-596e-45bd-9003-43ca78b1ba16" elementFormDefault="qualified">
    <xsd:import namespace="http://schemas.microsoft.com/office/2006/documentManagement/types"/>
    <xsd:import namespace="http://schemas.microsoft.com/office/infopath/2007/PartnerControls"/>
    <xsd:element name="Kategorija" ma:index="2" ma:displayName="Kategorija" ma:default="Likumprojekts" ma:format="Dropdown" ma:internalName="Kategorija">
      <xsd:simpleType>
        <xsd:union memberTypes="dms:Text">
          <xsd:simpleType>
            <xsd:restriction base="dms:Choice">
              <xsd:enumeration value="Likumprojekts"/>
              <xsd:enumeration value="MK ieteikumu projekts"/>
              <xsd:enumeration value="MK instrukcijas projekts"/>
              <xsd:enumeration value="MK noteikumu projekts"/>
              <xsd:enumeration value="MK protokollēmuma projekts"/>
              <xsd:enumeration value="Saeimas lēmumprojekts"/>
              <xsd:enumeration value="Starptautiskā līguma projekts"/>
              <xsd:enumeration value="Koncepcijas projekts"/>
              <xsd:enumeration value="Pamatnostādņu projekts"/>
              <xsd:enumeration value="Plāna projekts"/>
              <xsd:enumeration value="Programmas projekts"/>
              <xsd:enumeration value="Tiešās pārvaldes iestādes darbības stratēģijas projekts"/>
              <xsd:enumeration value="Nacionālās pozīcijas projekts"/>
              <xsd:enumeration value="Nostājas projekts"/>
              <xsd:enumeration value="Informatīvais ziņojums"/>
              <xsd:enumeration value="MK rīkojuma projekts"/>
              <xsd:enumeration value="MP rīkojuma projekts"/>
              <xsd:enumeration value="Anotācija"/>
              <xsd:enumeration value="Iebildums par protokolu"/>
              <xsd:enumeration value="Paskaidrojuma raksts"/>
              <xsd:enumeration value="Pavadvēstule"/>
              <xsd:enumeration value="Politikas dokumenta kopsavilkums"/>
              <xsd:enumeration value="Politikas dokumenta satura rādītājs"/>
              <xsd:enumeration value="Darba kārtība"/>
              <xsd:enumeration value="Protokols"/>
              <xsd:enumeration value="Informācija"/>
              <xsd:enumeration value="Pieteikums VSS"/>
            </xsd:restriction>
          </xsd:simpleType>
        </xsd:union>
      </xsd:simpleType>
    </xsd:element>
    <xsd:element name="Vad_x012b_t_x0101_js" ma:index="3" nillable="true" ma:displayName="Vadītājs" ma:internalName="Vad_x012b_t_x0101_j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b0bb89-35b3-4114-9b1c-a376ef2ba045" elementFormDefault="qualified">
    <xsd:import namespace="http://schemas.microsoft.com/office/2006/documentManagement/types"/>
    <xsd:import namespace="http://schemas.microsoft.com/office/infopath/2007/PartnerControls"/>
    <xsd:element name="TAP" ma:index="11" nillable="true" ma:displayName="TAP" ma:list="{0b3fc3ac-4a7e-497f-83c2-5a82ea273d01}" ma:internalName="TAP" ma:showField="NPK">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4" ma:displayName="Autors"/>
        <xsd:element ref="dcterms:created" minOccurs="0" maxOccurs="1"/>
        <xsd:element ref="dc:identifier" minOccurs="0" maxOccurs="1"/>
        <xsd:element name="contentType" minOccurs="0" maxOccurs="1" type="xsd:string" ma:index="7" ma:displayName="Satura tips"/>
        <xsd:element ref="dc:title" minOccurs="0" maxOccurs="1" ma:index="1"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A58C52-FC54-4981-A07B-0EE9666C8DD4}">
  <ds:schemaRefs>
    <ds:schemaRef ds:uri="http://schemas.microsoft.com/office/2006/metadata/properties"/>
    <ds:schemaRef ds:uri="http://schemas.microsoft.com/office/infopath/2007/PartnerControls"/>
    <ds:schemaRef ds:uri="2e5bb04e-596e-45bd-9003-43ca78b1ba16"/>
    <ds:schemaRef ds:uri="49b0bb89-35b3-4114-9b1c-a376ef2ba045"/>
  </ds:schemaRefs>
</ds:datastoreItem>
</file>

<file path=customXml/itemProps2.xml><?xml version="1.0" encoding="utf-8"?>
<ds:datastoreItem xmlns:ds="http://schemas.openxmlformats.org/officeDocument/2006/customXml" ds:itemID="{6883491E-D0DC-4A1B-AE76-B842F7C81DEE}">
  <ds:schemaRefs>
    <ds:schemaRef ds:uri="http://schemas.microsoft.com/sharepoint/v3/contenttype/forms"/>
  </ds:schemaRefs>
</ds:datastoreItem>
</file>

<file path=customXml/itemProps3.xml><?xml version="1.0" encoding="utf-8"?>
<ds:datastoreItem xmlns:ds="http://schemas.openxmlformats.org/officeDocument/2006/customXml" ds:itemID="{83495C21-9613-4835-8A05-A69F339E5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5bb04e-596e-45bd-9003-43ca78b1ba16"/>
    <ds:schemaRef ds:uri="49b0bb89-35b3-4114-9b1c-a376ef2ba0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D4D1360-950D-4335-97BA-C5E9682933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28217</Words>
  <Characters>16085</Characters>
  <Application>Microsoft Office Word</Application>
  <DocSecurity>0</DocSecurity>
  <Lines>134</Lines>
  <Paragraphs>88</Paragraphs>
  <ScaleCrop>false</ScaleCrop>
  <HeadingPairs>
    <vt:vector size="2" baseType="variant">
      <vt:variant>
        <vt:lpstr>Title</vt:lpstr>
      </vt:variant>
      <vt:variant>
        <vt:i4>1</vt:i4>
      </vt:variant>
    </vt:vector>
  </HeadingPairs>
  <TitlesOfParts>
    <vt:vector size="1" baseType="lpstr">
      <vt:lpstr>Likumprojekta "Grozījumi likumā "Par iedzīvotāju ienākuma nodokli""anotācija</vt:lpstr>
    </vt:vector>
  </TitlesOfParts>
  <Company>Finanšu ministrija</Company>
  <LinksUpToDate>false</LinksUpToDate>
  <CharactersWithSpaces>44214</CharactersWithSpaces>
  <SharedDoc>false</SharedDoc>
  <HLinks>
    <vt:vector size="6" baseType="variant">
      <vt:variant>
        <vt:i4>2949165</vt:i4>
      </vt:variant>
      <vt:variant>
        <vt:i4>0</vt:i4>
      </vt:variant>
      <vt:variant>
        <vt:i4>0</vt:i4>
      </vt:variant>
      <vt:variant>
        <vt:i4>5</vt:i4>
      </vt:variant>
      <vt:variant>
        <vt:lpwstr>https://likumi.lv/ta/id/56880-par-iedzivotaju-ienakuma-nodokli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Likumprojekta "Grozījumi likumā "Par iedzīvotāju ienākuma nodokli""anotācija</dc:title>
  <dc:subject>Anotācija</dc:subject>
  <dc:creator>L Matveja (TND)</dc:creator>
  <cp:keywords/>
  <dc:description>t. 67095492; e-pasts: Liva.Matveja@fm.gov.lv</dc:description>
  <cp:lastModifiedBy>Inguna Dancīte</cp:lastModifiedBy>
  <cp:revision>2</cp:revision>
  <cp:lastPrinted>2019-12-09T10:38:00Z</cp:lastPrinted>
  <dcterms:created xsi:type="dcterms:W3CDTF">2019-12-16T06:55:00Z</dcterms:created>
  <dcterms:modified xsi:type="dcterms:W3CDTF">2019-12-16T06:55:00Z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0x010100872C79438C697F4EA96A566FEF0A1BCB</vt:lpwstr>
  </property>
</Properties>
</file>