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DF098" w14:textId="0102EF39" w:rsidR="00C97FBD" w:rsidRPr="00D21106" w:rsidRDefault="00C97FBD" w:rsidP="002A4AFA">
      <w:pPr>
        <w:jc w:val="center"/>
        <w:rPr>
          <w:rFonts w:ascii="Times New Roman" w:eastAsia="Times New Roman" w:hAnsi="Times New Roman" w:cs="Times New Roman"/>
          <w:bCs/>
          <w:sz w:val="28"/>
          <w:szCs w:val="28"/>
          <w:lang w:eastAsia="lv-LV"/>
        </w:rPr>
      </w:pPr>
      <w:bookmarkStart w:id="0" w:name="_GoBack"/>
      <w:bookmarkEnd w:id="0"/>
      <w:r w:rsidRPr="00D21106">
        <w:rPr>
          <w:rFonts w:ascii="Times New Roman" w:hAnsi="Times New Roman"/>
          <w:b/>
          <w:bCs/>
          <w:sz w:val="28"/>
          <w:szCs w:val="28"/>
        </w:rPr>
        <w:t>Minist</w:t>
      </w:r>
      <w:r w:rsidR="001C13B5" w:rsidRPr="00D21106">
        <w:rPr>
          <w:rFonts w:ascii="Times New Roman" w:hAnsi="Times New Roman"/>
          <w:b/>
          <w:bCs/>
          <w:sz w:val="28"/>
          <w:szCs w:val="28"/>
        </w:rPr>
        <w:t>ru kabineta noteikumu projekta</w:t>
      </w:r>
      <w:r w:rsidRPr="00D21106">
        <w:rPr>
          <w:rFonts w:ascii="Times New Roman" w:hAnsi="Times New Roman"/>
          <w:b/>
          <w:sz w:val="28"/>
          <w:szCs w:val="28"/>
        </w:rPr>
        <w:t xml:space="preserve"> </w:t>
      </w:r>
      <w:r w:rsidR="00A829CF" w:rsidRPr="00D21106">
        <w:rPr>
          <w:rFonts w:ascii="Times New Roman" w:hAnsi="Times New Roman"/>
          <w:b/>
          <w:sz w:val="28"/>
          <w:szCs w:val="28"/>
        </w:rPr>
        <w:t>“</w:t>
      </w:r>
      <w:r w:rsidR="002A4AFA" w:rsidRPr="00D21106">
        <w:rPr>
          <w:rFonts w:ascii="Times New Roman" w:eastAsia="Times New Roman" w:hAnsi="Times New Roman" w:cs="Times New Roman"/>
          <w:b/>
          <w:bCs/>
          <w:sz w:val="28"/>
          <w:szCs w:val="28"/>
          <w:lang w:eastAsia="lv-LV"/>
        </w:rPr>
        <w:t xml:space="preserve">Kārtība, kādā nodrošina informācijas </w:t>
      </w:r>
      <w:r w:rsidR="005C5080">
        <w:rPr>
          <w:rFonts w:ascii="Times New Roman" w:eastAsia="Times New Roman" w:hAnsi="Times New Roman" w:cs="Times New Roman"/>
          <w:b/>
          <w:bCs/>
          <w:sz w:val="28"/>
          <w:szCs w:val="28"/>
          <w:lang w:eastAsia="lv-LV"/>
        </w:rPr>
        <w:t>apriti, izmantojot Valsts kases</w:t>
      </w:r>
      <w:r w:rsidR="002A4AFA" w:rsidRPr="00D21106">
        <w:rPr>
          <w:rFonts w:ascii="Times New Roman" w:eastAsia="Times New Roman" w:hAnsi="Times New Roman" w:cs="Times New Roman"/>
          <w:b/>
          <w:bCs/>
          <w:sz w:val="28"/>
          <w:szCs w:val="28"/>
          <w:lang w:eastAsia="lv-LV"/>
        </w:rPr>
        <w:t xml:space="preserve"> e-pakalpojumus</w:t>
      </w:r>
      <w:r w:rsidRPr="00D21106">
        <w:rPr>
          <w:rFonts w:ascii="Times New Roman" w:hAnsi="Times New Roman"/>
          <w:b/>
          <w:sz w:val="28"/>
          <w:szCs w:val="28"/>
        </w:rPr>
        <w:t>”</w:t>
      </w:r>
      <w:r w:rsidRPr="00D21106">
        <w:rPr>
          <w:rFonts w:ascii="Times New Roman" w:hAnsi="Times New Roman"/>
          <w:b/>
          <w:bCs/>
          <w:sz w:val="28"/>
          <w:szCs w:val="28"/>
        </w:rPr>
        <w:t xml:space="preserve"> sākotnējās ietekmes novērtējuma ziņojums (anotācija)</w:t>
      </w:r>
    </w:p>
    <w:p w14:paraId="443511EA" w14:textId="5647671D" w:rsidR="005769D4" w:rsidRDefault="005769D4" w:rsidP="00D76125">
      <w:pPr>
        <w:pStyle w:val="NormalWeb"/>
        <w:spacing w:before="0" w:beforeAutospacing="0" w:after="0" w:afterAutospacing="0"/>
        <w:jc w:val="center"/>
        <w:rPr>
          <w:rFonts w:ascii="Times New Roman" w:hAnsi="Times New Roman"/>
          <w:b/>
          <w:bCs/>
          <w:color w:val="auto"/>
          <w:sz w:val="24"/>
          <w:szCs w:val="24"/>
        </w:rPr>
      </w:pPr>
    </w:p>
    <w:p w14:paraId="295707AD" w14:textId="77777777" w:rsidR="005769D4" w:rsidRPr="005B1D34" w:rsidRDefault="005769D4" w:rsidP="005769D4">
      <w:pPr>
        <w:spacing w:after="120" w:line="240" w:lineRule="auto"/>
        <w:contextualSpacing/>
        <w:jc w:val="center"/>
        <w:rPr>
          <w:rFonts w:ascii="Times New Roman" w:eastAsia="Times New Roman" w:hAnsi="Times New Roman" w:cs="Times New Roman"/>
          <w:b/>
          <w:bCs/>
          <w:color w:val="000000" w:themeColor="text1"/>
          <w:sz w:val="24"/>
          <w:szCs w:val="24"/>
          <w:lang w:eastAsia="lv-LV"/>
        </w:rPr>
      </w:pPr>
    </w:p>
    <w:tbl>
      <w:tblPr>
        <w:tblStyle w:val="TableGrid"/>
        <w:tblW w:w="5000" w:type="pct"/>
        <w:tblLook w:val="04A0" w:firstRow="1" w:lastRow="0" w:firstColumn="1" w:lastColumn="0" w:noHBand="0" w:noVBand="1"/>
      </w:tblPr>
      <w:tblGrid>
        <w:gridCol w:w="2689"/>
        <w:gridCol w:w="6372"/>
      </w:tblGrid>
      <w:tr w:rsidR="005769D4" w:rsidRPr="005B1D34" w14:paraId="2626B55F" w14:textId="77777777" w:rsidTr="00F211B3">
        <w:tc>
          <w:tcPr>
            <w:tcW w:w="5000" w:type="pct"/>
            <w:gridSpan w:val="2"/>
            <w:hideMark/>
          </w:tcPr>
          <w:p w14:paraId="0ACE4481" w14:textId="77777777" w:rsidR="005769D4" w:rsidRPr="005B1D34" w:rsidRDefault="005769D4" w:rsidP="00F211B3">
            <w:pPr>
              <w:spacing w:after="120"/>
              <w:jc w:val="center"/>
              <w:rPr>
                <w:rFonts w:eastAsia="Times New Roman" w:cs="Times New Roman"/>
                <w:b/>
                <w:bCs/>
                <w:iCs/>
                <w:color w:val="000000" w:themeColor="text1"/>
                <w:sz w:val="24"/>
                <w:szCs w:val="24"/>
                <w:lang w:eastAsia="lv-LV"/>
              </w:rPr>
            </w:pPr>
            <w:r w:rsidRPr="005B1D34">
              <w:rPr>
                <w:rFonts w:eastAsia="Times New Roman" w:cs="Times New Roman"/>
                <w:b/>
                <w:bCs/>
                <w:color w:val="000000" w:themeColor="text1"/>
                <w:sz w:val="24"/>
                <w:szCs w:val="24"/>
                <w:lang w:eastAsia="lv-LV"/>
              </w:rPr>
              <w:t>Tiesību akta projekta anotācijas kopsavilkums</w:t>
            </w:r>
          </w:p>
        </w:tc>
      </w:tr>
      <w:tr w:rsidR="005769D4" w:rsidRPr="005B1D34" w14:paraId="750EBE70" w14:textId="77777777" w:rsidTr="003D4919">
        <w:trPr>
          <w:trHeight w:val="2255"/>
        </w:trPr>
        <w:tc>
          <w:tcPr>
            <w:tcW w:w="1484" w:type="pct"/>
            <w:hideMark/>
          </w:tcPr>
          <w:p w14:paraId="3608D34E" w14:textId="447B94A6" w:rsidR="005769D4" w:rsidRPr="005B1D34" w:rsidRDefault="000F41AE" w:rsidP="00F211B3">
            <w:pPr>
              <w:spacing w:after="120"/>
              <w:rPr>
                <w:rFonts w:cs="Times New Roman"/>
                <w:color w:val="000000" w:themeColor="text1"/>
                <w:sz w:val="24"/>
                <w:szCs w:val="24"/>
              </w:rPr>
            </w:pPr>
            <w:r w:rsidRPr="000F41AE">
              <w:rPr>
                <w:rFonts w:cs="Times New Roman"/>
                <w:color w:val="000000" w:themeColor="text1"/>
                <w:sz w:val="24"/>
                <w:szCs w:val="24"/>
              </w:rPr>
              <w:t>Mērķis, risinājums un projekta spēkā stāšanās laiks (500 zīmes bez atstarpēm)</w:t>
            </w:r>
          </w:p>
        </w:tc>
        <w:tc>
          <w:tcPr>
            <w:tcW w:w="3516" w:type="pct"/>
            <w:shd w:val="clear" w:color="auto" w:fill="auto"/>
            <w:hideMark/>
          </w:tcPr>
          <w:p w14:paraId="0B9F305B" w14:textId="2592A2B4" w:rsidR="005769D4" w:rsidRPr="005B1D34" w:rsidRDefault="009A55F1" w:rsidP="003E7927">
            <w:pPr>
              <w:spacing w:after="120"/>
              <w:jc w:val="both"/>
              <w:rPr>
                <w:rFonts w:cs="Times New Roman"/>
                <w:color w:val="000000" w:themeColor="text1"/>
                <w:sz w:val="24"/>
                <w:szCs w:val="24"/>
              </w:rPr>
            </w:pPr>
            <w:r w:rsidRPr="001B7D7B">
              <w:rPr>
                <w:rFonts w:eastAsia="Times New Roman" w:cs="Times New Roman"/>
                <w:sz w:val="24"/>
                <w:szCs w:val="24"/>
                <w:lang w:eastAsia="lv-LV"/>
              </w:rPr>
              <w:t>Ministru kabineta noteikumu projekta</w:t>
            </w:r>
            <w:r>
              <w:rPr>
                <w:rFonts w:eastAsia="Times New Roman" w:cs="Times New Roman"/>
                <w:sz w:val="24"/>
                <w:szCs w:val="24"/>
                <w:lang w:eastAsia="lv-LV"/>
              </w:rPr>
              <w:t xml:space="preserve"> </w:t>
            </w:r>
            <w:r w:rsidRPr="009A55F1">
              <w:rPr>
                <w:rFonts w:eastAsia="Times New Roman" w:cs="Times New Roman"/>
                <w:sz w:val="24"/>
                <w:szCs w:val="24"/>
                <w:lang w:eastAsia="lv-LV"/>
              </w:rPr>
              <w:t>“Kārtība, kādā nodrošina informācijas apriti, izmantojot Valsts kases e-pakalpojumus”</w:t>
            </w:r>
            <w:r>
              <w:rPr>
                <w:rFonts w:eastAsia="Times New Roman" w:cs="Times New Roman"/>
                <w:sz w:val="24"/>
                <w:szCs w:val="24"/>
                <w:lang w:eastAsia="lv-LV"/>
              </w:rPr>
              <w:t xml:space="preserve"> </w:t>
            </w:r>
            <w:r w:rsidRPr="001B7D7B">
              <w:rPr>
                <w:rFonts w:eastAsia="Times New Roman" w:cs="Times New Roman"/>
                <w:sz w:val="24"/>
                <w:szCs w:val="24"/>
                <w:lang w:eastAsia="lv-LV"/>
              </w:rPr>
              <w:t>(turpmāk</w:t>
            </w:r>
            <w:r w:rsidR="00E122CA">
              <w:rPr>
                <w:rFonts w:eastAsia="Times New Roman" w:cs="Times New Roman"/>
                <w:sz w:val="24"/>
                <w:szCs w:val="24"/>
                <w:lang w:eastAsia="lv-LV"/>
              </w:rPr>
              <w:t xml:space="preserve"> </w:t>
            </w:r>
            <w:r w:rsidRPr="001B7D7B">
              <w:rPr>
                <w:rFonts w:eastAsia="Times New Roman" w:cs="Times New Roman"/>
                <w:sz w:val="24"/>
                <w:szCs w:val="24"/>
                <w:lang w:eastAsia="lv-LV"/>
              </w:rPr>
              <w:t>– noteikumu projekts)</w:t>
            </w:r>
            <w:r w:rsidRPr="001B7D7B">
              <w:rPr>
                <w:rFonts w:eastAsia="Times New Roman" w:cs="Times New Roman"/>
                <w:b/>
                <w:sz w:val="24"/>
                <w:szCs w:val="24"/>
                <w:lang w:eastAsia="lv-LV"/>
              </w:rPr>
              <w:t xml:space="preserve"> </w:t>
            </w:r>
            <w:r w:rsidRPr="001B7D7B">
              <w:rPr>
                <w:rFonts w:eastAsia="Times New Roman" w:cs="Times New Roman"/>
                <w:sz w:val="24"/>
                <w:szCs w:val="24"/>
                <w:lang w:eastAsia="lv-LV"/>
              </w:rPr>
              <w:t>mērķis ir</w:t>
            </w:r>
            <w:r>
              <w:rPr>
                <w:rFonts w:eastAsia="Times New Roman" w:cs="Times New Roman"/>
                <w:sz w:val="24"/>
                <w:szCs w:val="24"/>
                <w:lang w:eastAsia="lv-LV"/>
              </w:rPr>
              <w:t xml:space="preserve"> </w:t>
            </w:r>
            <w:r w:rsidR="001B293E">
              <w:rPr>
                <w:rFonts w:eastAsia="Times New Roman" w:cs="Times New Roman"/>
                <w:sz w:val="24"/>
                <w:szCs w:val="24"/>
                <w:lang w:eastAsia="lv-LV"/>
              </w:rPr>
              <w:t xml:space="preserve">normatīvisma mazināšana, paredzot, ka normatīvajā aktā ir aprakstītas e-pakalpojumu pārvaldībai nepieciešamās </w:t>
            </w:r>
            <w:r w:rsidR="001B293E" w:rsidRPr="001B293E">
              <w:rPr>
                <w:rFonts w:eastAsia="Times New Roman" w:cs="Times New Roman"/>
                <w:sz w:val="24"/>
                <w:szCs w:val="24"/>
                <w:lang w:eastAsia="lv-LV"/>
              </w:rPr>
              <w:t>veidlap</w:t>
            </w:r>
            <w:r w:rsidR="001B293E">
              <w:rPr>
                <w:rFonts w:eastAsia="Times New Roman" w:cs="Times New Roman"/>
                <w:sz w:val="24"/>
                <w:szCs w:val="24"/>
                <w:lang w:eastAsia="lv-LV"/>
              </w:rPr>
              <w:t>as un tajās ietvertā informācija</w:t>
            </w:r>
            <w:r w:rsidR="001B293E" w:rsidRPr="001B293E">
              <w:rPr>
                <w:rFonts w:eastAsia="Times New Roman" w:cs="Times New Roman"/>
                <w:sz w:val="24"/>
                <w:szCs w:val="24"/>
                <w:lang w:eastAsia="lv-LV"/>
              </w:rPr>
              <w:t xml:space="preserve">, savukārt </w:t>
            </w:r>
            <w:r w:rsidR="001B293E">
              <w:rPr>
                <w:rFonts w:eastAsia="Times New Roman" w:cs="Times New Roman"/>
                <w:sz w:val="24"/>
                <w:szCs w:val="24"/>
                <w:lang w:eastAsia="lv-LV"/>
              </w:rPr>
              <w:t xml:space="preserve">veidlapu </w:t>
            </w:r>
            <w:r w:rsidR="001B293E" w:rsidRPr="001B293E">
              <w:rPr>
                <w:rFonts w:eastAsia="Times New Roman" w:cs="Times New Roman"/>
                <w:sz w:val="24"/>
                <w:szCs w:val="24"/>
                <w:lang w:eastAsia="lv-LV"/>
              </w:rPr>
              <w:t>dizain</w:t>
            </w:r>
            <w:r w:rsidR="001B293E">
              <w:rPr>
                <w:rFonts w:eastAsia="Times New Roman" w:cs="Times New Roman"/>
                <w:sz w:val="24"/>
                <w:szCs w:val="24"/>
                <w:lang w:eastAsia="lv-LV"/>
              </w:rPr>
              <w:t>s</w:t>
            </w:r>
            <w:r w:rsidR="001B293E" w:rsidRPr="001B293E">
              <w:rPr>
                <w:rFonts w:eastAsia="Times New Roman" w:cs="Times New Roman"/>
                <w:sz w:val="24"/>
                <w:szCs w:val="24"/>
                <w:lang w:eastAsia="lv-LV"/>
              </w:rPr>
              <w:t xml:space="preserve"> un form</w:t>
            </w:r>
            <w:r w:rsidR="001B293E">
              <w:rPr>
                <w:rFonts w:eastAsia="Times New Roman" w:cs="Times New Roman"/>
                <w:sz w:val="24"/>
                <w:szCs w:val="24"/>
                <w:lang w:eastAsia="lv-LV"/>
              </w:rPr>
              <w:t>a</w:t>
            </w:r>
            <w:r w:rsidR="001B293E" w:rsidRPr="001B293E">
              <w:rPr>
                <w:rFonts w:eastAsia="Times New Roman" w:cs="Times New Roman"/>
                <w:sz w:val="24"/>
                <w:szCs w:val="24"/>
                <w:lang w:eastAsia="lv-LV"/>
              </w:rPr>
              <w:t xml:space="preserve"> </w:t>
            </w:r>
            <w:r w:rsidR="001B293E">
              <w:rPr>
                <w:rFonts w:eastAsia="Times New Roman" w:cs="Times New Roman"/>
                <w:sz w:val="24"/>
                <w:szCs w:val="24"/>
                <w:lang w:eastAsia="lv-LV"/>
              </w:rPr>
              <w:t>ir</w:t>
            </w:r>
            <w:r w:rsidR="001B293E" w:rsidRPr="001B293E">
              <w:rPr>
                <w:rFonts w:eastAsia="Times New Roman" w:cs="Times New Roman"/>
                <w:sz w:val="24"/>
                <w:szCs w:val="24"/>
                <w:lang w:eastAsia="lv-LV"/>
              </w:rPr>
              <w:t xml:space="preserve"> publicēt</w:t>
            </w:r>
            <w:r w:rsidR="001B293E">
              <w:rPr>
                <w:rFonts w:eastAsia="Times New Roman" w:cs="Times New Roman"/>
                <w:sz w:val="24"/>
                <w:szCs w:val="24"/>
                <w:lang w:eastAsia="lv-LV"/>
              </w:rPr>
              <w:t>a</w:t>
            </w:r>
            <w:r w:rsidR="001B293E" w:rsidRPr="001B293E">
              <w:rPr>
                <w:rFonts w:eastAsia="Times New Roman" w:cs="Times New Roman"/>
                <w:sz w:val="24"/>
                <w:szCs w:val="24"/>
                <w:lang w:eastAsia="lv-LV"/>
              </w:rPr>
              <w:t xml:space="preserve"> </w:t>
            </w:r>
            <w:r w:rsidR="001B293E">
              <w:rPr>
                <w:rFonts w:eastAsia="Times New Roman" w:cs="Times New Roman"/>
                <w:sz w:val="24"/>
                <w:szCs w:val="24"/>
                <w:lang w:eastAsia="lv-LV"/>
              </w:rPr>
              <w:t>Valsts kases mājaslapā</w:t>
            </w:r>
            <w:r w:rsidR="001B293E" w:rsidRPr="001B293E">
              <w:rPr>
                <w:rFonts w:eastAsia="Times New Roman" w:cs="Times New Roman"/>
                <w:sz w:val="24"/>
                <w:szCs w:val="24"/>
                <w:lang w:eastAsia="lv-LV"/>
              </w:rPr>
              <w:t>.</w:t>
            </w:r>
            <w:r w:rsidR="001B293E">
              <w:rPr>
                <w:rFonts w:eastAsia="Times New Roman" w:cs="Times New Roman"/>
                <w:sz w:val="24"/>
                <w:szCs w:val="24"/>
                <w:lang w:eastAsia="lv-LV"/>
              </w:rPr>
              <w:t xml:space="preserve"> </w:t>
            </w:r>
            <w:r>
              <w:rPr>
                <w:rFonts w:eastAsia="Times New Roman" w:cs="Times New Roman"/>
                <w:sz w:val="24"/>
                <w:szCs w:val="24"/>
                <w:lang w:eastAsia="lv-LV"/>
              </w:rPr>
              <w:t>Noteikumu projekts stāsies spēkā vispārējā kārtībā</w:t>
            </w:r>
            <w:r w:rsidR="003E7927">
              <w:rPr>
                <w:rFonts w:eastAsia="Times New Roman" w:cs="Times New Roman"/>
                <w:sz w:val="24"/>
                <w:szCs w:val="24"/>
                <w:lang w:eastAsia="lv-LV"/>
              </w:rPr>
              <w:t>.</w:t>
            </w:r>
          </w:p>
        </w:tc>
      </w:tr>
    </w:tbl>
    <w:p w14:paraId="51ACD568" w14:textId="77777777" w:rsidR="005769D4" w:rsidRPr="005B1D34" w:rsidRDefault="005769D4" w:rsidP="005769D4">
      <w:pPr>
        <w:spacing w:after="120" w:line="240" w:lineRule="auto"/>
        <w:rPr>
          <w:rFonts w:ascii="Times New Roman" w:eastAsia="Times New Roman" w:hAnsi="Times New Roman" w:cs="Times New Roman"/>
          <w:iCs/>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57" w:type="dxa"/>
          <w:left w:w="57" w:type="dxa"/>
          <w:bottom w:w="57" w:type="dxa"/>
          <w:right w:w="57" w:type="dxa"/>
        </w:tblCellMar>
        <w:tblLook w:val="04A0" w:firstRow="1" w:lastRow="0" w:firstColumn="1" w:lastColumn="0" w:noHBand="0" w:noVBand="1"/>
      </w:tblPr>
      <w:tblGrid>
        <w:gridCol w:w="560"/>
        <w:gridCol w:w="2267"/>
        <w:gridCol w:w="6228"/>
      </w:tblGrid>
      <w:tr w:rsidR="005769D4" w:rsidRPr="005B1D34" w14:paraId="55510E1E" w14:textId="77777777" w:rsidTr="00F211B3">
        <w:trPr>
          <w:trHeight w:val="2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E83E765" w14:textId="77777777" w:rsidR="005769D4" w:rsidRPr="005B1D34" w:rsidRDefault="005769D4" w:rsidP="00F211B3">
            <w:pPr>
              <w:spacing w:after="120" w:line="240" w:lineRule="auto"/>
              <w:jc w:val="center"/>
              <w:rPr>
                <w:rFonts w:ascii="Times New Roman" w:eastAsia="Times New Roman" w:hAnsi="Times New Roman" w:cs="Times New Roman"/>
                <w:b/>
                <w:bCs/>
                <w:color w:val="000000" w:themeColor="text1"/>
                <w:sz w:val="24"/>
                <w:szCs w:val="24"/>
                <w:lang w:eastAsia="lv-LV"/>
              </w:rPr>
            </w:pPr>
            <w:r w:rsidRPr="005B1D34">
              <w:rPr>
                <w:rFonts w:ascii="Times New Roman" w:eastAsia="Times New Roman" w:hAnsi="Times New Roman" w:cs="Times New Roman"/>
                <w:b/>
                <w:bCs/>
                <w:color w:val="000000" w:themeColor="text1"/>
                <w:sz w:val="24"/>
                <w:szCs w:val="24"/>
                <w:lang w:eastAsia="lv-LV"/>
              </w:rPr>
              <w:t>I. Tiesību akta projekta izstrādes nepieciešamība</w:t>
            </w:r>
          </w:p>
        </w:tc>
      </w:tr>
      <w:tr w:rsidR="000F1969" w:rsidRPr="005B1D34" w14:paraId="25B2F02B" w14:textId="77777777" w:rsidTr="0061089A">
        <w:trPr>
          <w:trHeight w:val="1772"/>
        </w:trPr>
        <w:tc>
          <w:tcPr>
            <w:tcW w:w="309" w:type="pct"/>
            <w:tcBorders>
              <w:top w:val="outset" w:sz="6" w:space="0" w:color="414142"/>
              <w:left w:val="outset" w:sz="6" w:space="0" w:color="414142"/>
              <w:bottom w:val="outset" w:sz="6" w:space="0" w:color="414142"/>
              <w:right w:val="outset" w:sz="6" w:space="0" w:color="414142"/>
            </w:tcBorders>
            <w:hideMark/>
          </w:tcPr>
          <w:p w14:paraId="21977BA1" w14:textId="77777777" w:rsidR="000F1969" w:rsidRPr="005B1D34" w:rsidRDefault="000F1969" w:rsidP="000F1969">
            <w:pPr>
              <w:spacing w:after="120" w:line="240" w:lineRule="auto"/>
              <w:jc w:val="center"/>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1.</w:t>
            </w:r>
          </w:p>
        </w:tc>
        <w:tc>
          <w:tcPr>
            <w:tcW w:w="1252" w:type="pct"/>
            <w:tcBorders>
              <w:top w:val="outset" w:sz="6" w:space="0" w:color="414142"/>
              <w:left w:val="outset" w:sz="6" w:space="0" w:color="414142"/>
              <w:bottom w:val="outset" w:sz="6" w:space="0" w:color="414142"/>
              <w:right w:val="outset" w:sz="6" w:space="0" w:color="414142"/>
            </w:tcBorders>
            <w:hideMark/>
          </w:tcPr>
          <w:p w14:paraId="4B6E8416" w14:textId="77777777" w:rsidR="000F1969" w:rsidRPr="002E3365" w:rsidRDefault="000F1969" w:rsidP="000F1969">
            <w:pPr>
              <w:spacing w:after="120" w:line="240" w:lineRule="auto"/>
              <w:rPr>
                <w:rFonts w:ascii="Times New Roman" w:eastAsia="Times New Roman" w:hAnsi="Times New Roman" w:cs="Times New Roman"/>
                <w:color w:val="000000" w:themeColor="text1"/>
                <w:sz w:val="24"/>
                <w:szCs w:val="24"/>
                <w:lang w:eastAsia="lv-LV"/>
              </w:rPr>
            </w:pPr>
            <w:r w:rsidRPr="002E3365">
              <w:rPr>
                <w:rFonts w:ascii="Times New Roman" w:eastAsia="Times New Roman" w:hAnsi="Times New Roman" w:cs="Times New Roman"/>
                <w:color w:val="000000" w:themeColor="text1"/>
                <w:sz w:val="24"/>
                <w:szCs w:val="24"/>
                <w:lang w:eastAsia="lv-LV"/>
              </w:rPr>
              <w:t>Pamatojums</w:t>
            </w:r>
          </w:p>
        </w:tc>
        <w:tc>
          <w:tcPr>
            <w:tcW w:w="3439" w:type="pct"/>
            <w:tcBorders>
              <w:top w:val="outset" w:sz="6" w:space="0" w:color="414142"/>
              <w:left w:val="outset" w:sz="6" w:space="0" w:color="414142"/>
              <w:bottom w:val="outset" w:sz="6" w:space="0" w:color="414142"/>
              <w:right w:val="outset" w:sz="6" w:space="0" w:color="414142"/>
            </w:tcBorders>
            <w:hideMark/>
          </w:tcPr>
          <w:p w14:paraId="69CE2D76" w14:textId="0B2C0996" w:rsidR="009A55F1" w:rsidRPr="00EA199E" w:rsidRDefault="004D17E3" w:rsidP="0061089A">
            <w:pPr>
              <w:spacing w:line="240" w:lineRule="auto"/>
              <w:jc w:val="both"/>
              <w:rPr>
                <w:rFonts w:ascii="Times New Roman" w:eastAsia="Times New Roman" w:hAnsi="Times New Roman" w:cs="Times New Roman"/>
                <w:bCs/>
                <w:sz w:val="24"/>
                <w:szCs w:val="24"/>
                <w:lang w:eastAsia="lv-LV"/>
              </w:rPr>
            </w:pPr>
            <w:r>
              <w:rPr>
                <w:rFonts w:ascii="Times New Roman" w:hAnsi="Times New Roman" w:cs="Times New Roman"/>
                <w:color w:val="000000" w:themeColor="text1"/>
                <w:sz w:val="24"/>
                <w:szCs w:val="24"/>
              </w:rPr>
              <w:t>N</w:t>
            </w:r>
            <w:r w:rsidR="006A26E7" w:rsidRPr="00EA199E">
              <w:rPr>
                <w:rFonts w:ascii="Times New Roman" w:hAnsi="Times New Roman" w:cs="Times New Roman"/>
                <w:color w:val="000000" w:themeColor="text1"/>
                <w:sz w:val="24"/>
                <w:szCs w:val="24"/>
              </w:rPr>
              <w:t>oteikumu projekts</w:t>
            </w:r>
            <w:r w:rsidR="00EA199E" w:rsidRPr="0079629E">
              <w:rPr>
                <w:rFonts w:ascii="Times New Roman" w:hAnsi="Times New Roman" w:cs="Times New Roman"/>
                <w:color w:val="000000" w:themeColor="text1"/>
                <w:sz w:val="24"/>
                <w:szCs w:val="24"/>
              </w:rPr>
              <w:t xml:space="preserve"> </w:t>
            </w:r>
            <w:r w:rsidR="009A55F1" w:rsidRPr="0079629E">
              <w:rPr>
                <w:rFonts w:ascii="Times New Roman" w:hAnsi="Times New Roman" w:cs="Times New Roman"/>
                <w:color w:val="000000" w:themeColor="text1"/>
                <w:sz w:val="24"/>
                <w:szCs w:val="24"/>
              </w:rPr>
              <w:t xml:space="preserve">izstrādāts </w:t>
            </w:r>
            <w:r w:rsidR="00D23F3A" w:rsidRPr="0079629E">
              <w:rPr>
                <w:rFonts w:ascii="Times New Roman" w:hAnsi="Times New Roman" w:cs="Times New Roman"/>
                <w:color w:val="000000" w:themeColor="text1"/>
                <w:sz w:val="24"/>
                <w:szCs w:val="24"/>
              </w:rPr>
              <w:t xml:space="preserve">pēc </w:t>
            </w:r>
            <w:r w:rsidR="00D87E5A">
              <w:rPr>
                <w:rFonts w:ascii="Times New Roman" w:hAnsi="Times New Roman" w:cs="Times New Roman"/>
                <w:color w:val="000000" w:themeColor="text1"/>
                <w:sz w:val="24"/>
                <w:szCs w:val="24"/>
              </w:rPr>
              <w:t>Finanšu ministrijas (</w:t>
            </w:r>
            <w:r w:rsidR="00D23F3A" w:rsidRPr="0079629E">
              <w:rPr>
                <w:rFonts w:ascii="Times New Roman" w:hAnsi="Times New Roman" w:cs="Times New Roman"/>
                <w:color w:val="000000" w:themeColor="text1"/>
                <w:sz w:val="24"/>
                <w:szCs w:val="24"/>
              </w:rPr>
              <w:t>Valsts kases</w:t>
            </w:r>
            <w:r w:rsidR="00D87E5A">
              <w:rPr>
                <w:rFonts w:ascii="Times New Roman" w:hAnsi="Times New Roman" w:cs="Times New Roman"/>
                <w:color w:val="000000" w:themeColor="text1"/>
                <w:sz w:val="24"/>
                <w:szCs w:val="24"/>
              </w:rPr>
              <w:t>)</w:t>
            </w:r>
            <w:r w:rsidR="00D23F3A" w:rsidRPr="0079629E">
              <w:rPr>
                <w:rFonts w:ascii="Times New Roman" w:hAnsi="Times New Roman" w:cs="Times New Roman"/>
                <w:color w:val="000000" w:themeColor="text1"/>
                <w:sz w:val="24"/>
                <w:szCs w:val="24"/>
              </w:rPr>
              <w:t xml:space="preserve"> iniciatīvas.</w:t>
            </w:r>
            <w:r w:rsidR="002E3365" w:rsidRPr="0079629E">
              <w:rPr>
                <w:rFonts w:ascii="Times New Roman" w:hAnsi="Times New Roman" w:cs="Times New Roman"/>
                <w:color w:val="000000" w:themeColor="text1"/>
                <w:sz w:val="24"/>
                <w:szCs w:val="24"/>
              </w:rPr>
              <w:t xml:space="preserve"> </w:t>
            </w:r>
            <w:r w:rsidR="00122310" w:rsidRPr="00EA199E">
              <w:rPr>
                <w:rFonts w:ascii="Times New Roman" w:hAnsi="Times New Roman" w:cs="Times New Roman"/>
                <w:sz w:val="24"/>
                <w:szCs w:val="24"/>
              </w:rPr>
              <w:t>Šobrīd spēkā esošajos noteikumos nepieciešamo grozījumu apjoms pārsniedz 50</w:t>
            </w:r>
            <w:r>
              <w:rPr>
                <w:rFonts w:ascii="Times New Roman" w:hAnsi="Times New Roman" w:cs="Times New Roman"/>
                <w:sz w:val="24"/>
                <w:szCs w:val="24"/>
              </w:rPr>
              <w:t> </w:t>
            </w:r>
            <w:r w:rsidR="00122310" w:rsidRPr="00EA199E">
              <w:rPr>
                <w:rFonts w:ascii="Times New Roman" w:hAnsi="Times New Roman" w:cs="Times New Roman"/>
                <w:sz w:val="24"/>
                <w:szCs w:val="24"/>
              </w:rPr>
              <w:t>%, tādēļ Ministru kabineta 2019.</w:t>
            </w:r>
            <w:r>
              <w:rPr>
                <w:rFonts w:ascii="Times New Roman" w:hAnsi="Times New Roman" w:cs="Times New Roman"/>
                <w:sz w:val="24"/>
                <w:szCs w:val="24"/>
              </w:rPr>
              <w:t> </w:t>
            </w:r>
            <w:r w:rsidR="00122310" w:rsidRPr="00EA199E">
              <w:rPr>
                <w:rFonts w:ascii="Times New Roman" w:hAnsi="Times New Roman" w:cs="Times New Roman"/>
                <w:sz w:val="24"/>
                <w:szCs w:val="24"/>
              </w:rPr>
              <w:t>gada 10.</w:t>
            </w:r>
            <w:r>
              <w:rPr>
                <w:rFonts w:ascii="Times New Roman" w:hAnsi="Times New Roman" w:cs="Times New Roman"/>
                <w:sz w:val="24"/>
                <w:szCs w:val="24"/>
              </w:rPr>
              <w:t> </w:t>
            </w:r>
            <w:r w:rsidR="00122310" w:rsidRPr="00EA199E">
              <w:rPr>
                <w:rFonts w:ascii="Times New Roman" w:hAnsi="Times New Roman" w:cs="Times New Roman"/>
                <w:sz w:val="24"/>
                <w:szCs w:val="24"/>
              </w:rPr>
              <w:t>septembra noteikumi Nr.</w:t>
            </w:r>
            <w:r>
              <w:rPr>
                <w:rFonts w:ascii="Times New Roman" w:hAnsi="Times New Roman" w:cs="Times New Roman"/>
                <w:sz w:val="24"/>
                <w:szCs w:val="24"/>
              </w:rPr>
              <w:t> </w:t>
            </w:r>
            <w:r w:rsidR="00122310" w:rsidRPr="00EA199E">
              <w:rPr>
                <w:rFonts w:ascii="Times New Roman" w:hAnsi="Times New Roman" w:cs="Times New Roman"/>
                <w:sz w:val="24"/>
                <w:szCs w:val="24"/>
              </w:rPr>
              <w:t>430 "</w:t>
            </w:r>
            <w:r w:rsidR="00122310" w:rsidRPr="00EA199E">
              <w:rPr>
                <w:rFonts w:ascii="Times New Roman" w:eastAsia="Times New Roman" w:hAnsi="Times New Roman" w:cs="Times New Roman"/>
                <w:bCs/>
                <w:sz w:val="24"/>
                <w:szCs w:val="24"/>
                <w:lang w:eastAsia="lv-LV"/>
              </w:rPr>
              <w:t>Kārtība, kādā nodrošina informācijas apriti, izmantojot Valsts kases e-pakalpojumus</w:t>
            </w:r>
            <w:r w:rsidR="00122310" w:rsidRPr="00EA199E">
              <w:rPr>
                <w:rFonts w:ascii="Times New Roman" w:hAnsi="Times New Roman" w:cs="Times New Roman"/>
                <w:sz w:val="24"/>
                <w:szCs w:val="24"/>
              </w:rPr>
              <w:t>"</w:t>
            </w:r>
            <w:r w:rsidR="00DD4E32">
              <w:rPr>
                <w:rFonts w:ascii="Times New Roman" w:hAnsi="Times New Roman" w:cs="Times New Roman"/>
                <w:sz w:val="24"/>
                <w:szCs w:val="24"/>
              </w:rPr>
              <w:t xml:space="preserve"> (turpmāk – </w:t>
            </w:r>
            <w:r w:rsidR="00DD4E32" w:rsidRPr="00DD4E32">
              <w:rPr>
                <w:rFonts w:ascii="Times New Roman" w:hAnsi="Times New Roman" w:cs="Times New Roman"/>
                <w:sz w:val="24"/>
                <w:szCs w:val="24"/>
              </w:rPr>
              <w:t>MK noteikumi Nr.430</w:t>
            </w:r>
            <w:r w:rsidR="00DD4E32">
              <w:rPr>
                <w:rFonts w:ascii="Times New Roman" w:hAnsi="Times New Roman" w:cs="Times New Roman"/>
                <w:sz w:val="24"/>
                <w:szCs w:val="24"/>
              </w:rPr>
              <w:t>)</w:t>
            </w:r>
            <w:r w:rsidR="00122310" w:rsidRPr="00EA199E">
              <w:rPr>
                <w:rFonts w:ascii="Times New Roman" w:hAnsi="Times New Roman" w:cs="Times New Roman"/>
                <w:sz w:val="24"/>
                <w:szCs w:val="24"/>
              </w:rPr>
              <w:t xml:space="preserve"> tiks izdoti jaunā redakcijā.</w:t>
            </w:r>
          </w:p>
        </w:tc>
      </w:tr>
      <w:tr w:rsidR="000F1969" w:rsidRPr="005B1D34" w14:paraId="2EB972DD" w14:textId="77777777" w:rsidTr="00D0782D">
        <w:trPr>
          <w:trHeight w:val="5026"/>
        </w:trPr>
        <w:tc>
          <w:tcPr>
            <w:tcW w:w="309" w:type="pct"/>
            <w:tcBorders>
              <w:top w:val="outset" w:sz="6" w:space="0" w:color="414142"/>
              <w:left w:val="outset" w:sz="6" w:space="0" w:color="414142"/>
              <w:bottom w:val="outset" w:sz="6" w:space="0" w:color="414142"/>
              <w:right w:val="outset" w:sz="6" w:space="0" w:color="414142"/>
            </w:tcBorders>
            <w:hideMark/>
          </w:tcPr>
          <w:p w14:paraId="5CB47577" w14:textId="77777777" w:rsidR="000F1969" w:rsidRPr="005B1D34" w:rsidRDefault="000F1969" w:rsidP="000F1969">
            <w:pPr>
              <w:spacing w:after="120" w:line="240" w:lineRule="auto"/>
              <w:jc w:val="center"/>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2.</w:t>
            </w:r>
          </w:p>
        </w:tc>
        <w:tc>
          <w:tcPr>
            <w:tcW w:w="1252" w:type="pct"/>
            <w:tcBorders>
              <w:top w:val="outset" w:sz="6" w:space="0" w:color="414142"/>
              <w:left w:val="outset" w:sz="6" w:space="0" w:color="414142"/>
              <w:bottom w:val="outset" w:sz="6" w:space="0" w:color="414142"/>
              <w:right w:val="outset" w:sz="6" w:space="0" w:color="414142"/>
            </w:tcBorders>
            <w:hideMark/>
          </w:tcPr>
          <w:p w14:paraId="264568EC" w14:textId="3984EE45" w:rsidR="000F1969" w:rsidRPr="005B1D34" w:rsidRDefault="000F1969" w:rsidP="00972D9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Pašreizējā situācija un problēmas, kuru risināšanai tiesību akta projekts izstrādāts, tiesiskā regulējuma mērķis un būtība</w:t>
            </w:r>
          </w:p>
          <w:p w14:paraId="4FD6F502" w14:textId="56FCF746" w:rsidR="00C171F8" w:rsidRDefault="00C171F8" w:rsidP="000F1969">
            <w:pPr>
              <w:jc w:val="center"/>
              <w:rPr>
                <w:rFonts w:ascii="Times New Roman" w:eastAsia="Times New Roman" w:hAnsi="Times New Roman" w:cs="Times New Roman"/>
                <w:color w:val="000000" w:themeColor="text1"/>
                <w:sz w:val="24"/>
                <w:szCs w:val="24"/>
                <w:lang w:eastAsia="lv-LV"/>
              </w:rPr>
            </w:pPr>
          </w:p>
          <w:p w14:paraId="424A127F" w14:textId="77777777" w:rsidR="00C171F8" w:rsidRPr="003E5322" w:rsidRDefault="00C171F8" w:rsidP="003E5322">
            <w:pPr>
              <w:rPr>
                <w:rFonts w:ascii="Times New Roman" w:eastAsia="Times New Roman" w:hAnsi="Times New Roman" w:cs="Times New Roman"/>
                <w:sz w:val="24"/>
                <w:szCs w:val="24"/>
                <w:lang w:eastAsia="lv-LV"/>
              </w:rPr>
            </w:pPr>
          </w:p>
          <w:p w14:paraId="5B87FD04" w14:textId="77777777" w:rsidR="00C171F8" w:rsidRPr="003E5322" w:rsidRDefault="00C171F8" w:rsidP="003E5322">
            <w:pPr>
              <w:rPr>
                <w:rFonts w:ascii="Times New Roman" w:eastAsia="Times New Roman" w:hAnsi="Times New Roman" w:cs="Times New Roman"/>
                <w:sz w:val="24"/>
                <w:szCs w:val="24"/>
                <w:lang w:eastAsia="lv-LV"/>
              </w:rPr>
            </w:pPr>
          </w:p>
          <w:p w14:paraId="764207E7" w14:textId="77777777" w:rsidR="00C171F8" w:rsidRPr="003E5322" w:rsidRDefault="00C171F8" w:rsidP="003E5322">
            <w:pPr>
              <w:rPr>
                <w:rFonts w:ascii="Times New Roman" w:eastAsia="Times New Roman" w:hAnsi="Times New Roman" w:cs="Times New Roman"/>
                <w:sz w:val="24"/>
                <w:szCs w:val="24"/>
                <w:lang w:eastAsia="lv-LV"/>
              </w:rPr>
            </w:pPr>
          </w:p>
          <w:p w14:paraId="5FF6AEDF" w14:textId="77777777" w:rsidR="00C171F8" w:rsidRPr="003E5322" w:rsidRDefault="00C171F8" w:rsidP="003E5322">
            <w:pPr>
              <w:rPr>
                <w:rFonts w:ascii="Times New Roman" w:eastAsia="Times New Roman" w:hAnsi="Times New Roman" w:cs="Times New Roman"/>
                <w:sz w:val="24"/>
                <w:szCs w:val="24"/>
                <w:lang w:eastAsia="lv-LV"/>
              </w:rPr>
            </w:pPr>
          </w:p>
          <w:p w14:paraId="2304E5B0" w14:textId="77777777" w:rsidR="00C171F8" w:rsidRPr="003E5322" w:rsidRDefault="00C171F8" w:rsidP="003E5322">
            <w:pPr>
              <w:rPr>
                <w:rFonts w:ascii="Times New Roman" w:eastAsia="Times New Roman" w:hAnsi="Times New Roman" w:cs="Times New Roman"/>
                <w:sz w:val="24"/>
                <w:szCs w:val="24"/>
                <w:lang w:eastAsia="lv-LV"/>
              </w:rPr>
            </w:pPr>
          </w:p>
          <w:p w14:paraId="3E1D3041" w14:textId="77777777" w:rsidR="00C171F8" w:rsidRPr="003E5322" w:rsidRDefault="00C171F8" w:rsidP="003E5322">
            <w:pPr>
              <w:rPr>
                <w:rFonts w:ascii="Times New Roman" w:eastAsia="Times New Roman" w:hAnsi="Times New Roman" w:cs="Times New Roman"/>
                <w:sz w:val="24"/>
                <w:szCs w:val="24"/>
                <w:lang w:eastAsia="lv-LV"/>
              </w:rPr>
            </w:pPr>
          </w:p>
          <w:p w14:paraId="41A72527" w14:textId="0DEC5247" w:rsidR="000F1969" w:rsidRPr="003E5322" w:rsidRDefault="000F1969" w:rsidP="003E5322">
            <w:pPr>
              <w:rPr>
                <w:rFonts w:ascii="Times New Roman" w:eastAsia="Times New Roman" w:hAnsi="Times New Roman" w:cs="Times New Roman"/>
                <w:sz w:val="24"/>
                <w:szCs w:val="24"/>
                <w:lang w:eastAsia="lv-LV"/>
              </w:rPr>
            </w:pPr>
          </w:p>
        </w:tc>
        <w:tc>
          <w:tcPr>
            <w:tcW w:w="3439" w:type="pct"/>
            <w:tcBorders>
              <w:top w:val="outset" w:sz="6" w:space="0" w:color="414142"/>
              <w:left w:val="outset" w:sz="6" w:space="0" w:color="414142"/>
              <w:bottom w:val="outset" w:sz="6" w:space="0" w:color="414142"/>
              <w:right w:val="outset" w:sz="6" w:space="0" w:color="414142"/>
            </w:tcBorders>
            <w:shd w:val="clear" w:color="auto" w:fill="auto"/>
          </w:tcPr>
          <w:p w14:paraId="24C51037" w14:textId="0D2ACB6E" w:rsidR="00EA199E" w:rsidRPr="00EA199E" w:rsidRDefault="00B32619" w:rsidP="00DD4E32">
            <w:pPr>
              <w:pStyle w:val="tv2132"/>
              <w:spacing w:line="240" w:lineRule="auto"/>
              <w:ind w:firstLine="0"/>
              <w:jc w:val="both"/>
              <w:rPr>
                <w:iCs/>
                <w:color w:val="auto"/>
                <w:sz w:val="24"/>
                <w:szCs w:val="24"/>
              </w:rPr>
            </w:pPr>
            <w:r w:rsidRPr="00EA199E">
              <w:rPr>
                <w:color w:val="auto"/>
                <w:sz w:val="24"/>
                <w:szCs w:val="24"/>
              </w:rPr>
              <w:t>Valsts kases e-pakalpojumiem</w:t>
            </w:r>
            <w:r w:rsidR="003D4919" w:rsidRPr="00EA199E">
              <w:rPr>
                <w:color w:val="auto"/>
                <w:sz w:val="24"/>
                <w:szCs w:val="24"/>
              </w:rPr>
              <w:t xml:space="preserve"> pastāvīgi attīstoties un ieviešot jaunas funkcionālās iespējas, lai nodrošinātu e-pakalpojumu lietošanas tiesisko pamatu</w:t>
            </w:r>
            <w:r w:rsidR="00D0782D">
              <w:rPr>
                <w:color w:val="auto"/>
                <w:sz w:val="24"/>
                <w:szCs w:val="24"/>
              </w:rPr>
              <w:t>,</w:t>
            </w:r>
            <w:r w:rsidR="003D4919" w:rsidRPr="00EA199E">
              <w:rPr>
                <w:color w:val="auto"/>
                <w:sz w:val="24"/>
                <w:szCs w:val="24"/>
              </w:rPr>
              <w:t xml:space="preserve"> ik reiz ir nepieciešamas veikt grozījumus to lietošanu reglamentējošos Ministru kabineta noteikumos. Lai risinātu šo problēmu </w:t>
            </w:r>
            <w:r w:rsidR="007631C1" w:rsidRPr="00EA199E">
              <w:rPr>
                <w:color w:val="auto"/>
                <w:sz w:val="24"/>
                <w:szCs w:val="24"/>
              </w:rPr>
              <w:t>un mazinātu normatīvismu</w:t>
            </w:r>
            <w:r w:rsidR="00D0782D">
              <w:rPr>
                <w:color w:val="auto"/>
                <w:sz w:val="24"/>
                <w:szCs w:val="24"/>
              </w:rPr>
              <w:t>,</w:t>
            </w:r>
            <w:r w:rsidR="007631C1" w:rsidRPr="00EA199E">
              <w:rPr>
                <w:color w:val="auto"/>
                <w:sz w:val="24"/>
                <w:szCs w:val="24"/>
              </w:rPr>
              <w:t xml:space="preserve"> normatīvajā aktā</w:t>
            </w:r>
            <w:r w:rsidR="003D4919" w:rsidRPr="00EA199E">
              <w:rPr>
                <w:color w:val="auto"/>
                <w:sz w:val="24"/>
                <w:szCs w:val="24"/>
              </w:rPr>
              <w:t xml:space="preserve"> </w:t>
            </w:r>
            <w:r w:rsidR="00EA199E" w:rsidRPr="00EA199E">
              <w:rPr>
                <w:color w:val="auto"/>
                <w:sz w:val="24"/>
                <w:szCs w:val="24"/>
              </w:rPr>
              <w:t xml:space="preserve">ar noteikumu projektu ir paredzēts svītrot veidlapu dizainu un formu, veidlapas un e-pakalpojumu pieejas režīmu noteikšanas aprakstus publicējot Valsts kases tīmekļa vietnē </w:t>
            </w:r>
            <w:hyperlink r:id="rId11" w:history="1">
              <w:r w:rsidR="00EA199E" w:rsidRPr="00EA199E">
                <w:rPr>
                  <w:rStyle w:val="Hyperlink"/>
                  <w:color w:val="auto"/>
                  <w:sz w:val="24"/>
                  <w:szCs w:val="24"/>
                </w:rPr>
                <w:t>https://www.kase.gov.lv</w:t>
              </w:r>
            </w:hyperlink>
            <w:r w:rsidR="00EA199E" w:rsidRPr="00EA199E">
              <w:rPr>
                <w:color w:val="auto"/>
                <w:sz w:val="24"/>
                <w:szCs w:val="24"/>
              </w:rPr>
              <w:t>. Vienlaikus normatīvajā regulējumā noteikta kārtība, k</w:t>
            </w:r>
            <w:r w:rsidR="0061089A">
              <w:rPr>
                <w:color w:val="auto"/>
                <w:sz w:val="24"/>
                <w:szCs w:val="24"/>
              </w:rPr>
              <w:t>a</w:t>
            </w:r>
            <w:r w:rsidR="00EA199E" w:rsidRPr="00EA199E">
              <w:rPr>
                <w:color w:val="auto"/>
                <w:sz w:val="24"/>
                <w:szCs w:val="24"/>
              </w:rPr>
              <w:t xml:space="preserve"> veidlapas ir iesniedzamas</w:t>
            </w:r>
            <w:r w:rsidR="0061089A">
              <w:rPr>
                <w:color w:val="auto"/>
                <w:sz w:val="24"/>
                <w:szCs w:val="24"/>
              </w:rPr>
              <w:t xml:space="preserve"> tikai elektroniska dokumenta veidā, tās nosūtot</w:t>
            </w:r>
            <w:r w:rsidR="00EA199E" w:rsidRPr="00EA199E">
              <w:rPr>
                <w:color w:val="auto"/>
                <w:sz w:val="24"/>
                <w:szCs w:val="24"/>
              </w:rPr>
              <w:t xml:space="preserve"> uz Valsts kases oficiālo elektronisko adresi vai e-pasta adresi ekase@kase.gov.lv, ja klientam nav pienākuma lietot oficiālo elektronisko adresi. Noteikumu projektā </w:t>
            </w:r>
            <w:r w:rsidR="00EA199E" w:rsidRPr="00EA199E">
              <w:rPr>
                <w:iCs/>
                <w:color w:val="auto"/>
                <w:sz w:val="24"/>
                <w:szCs w:val="24"/>
              </w:rPr>
              <w:t xml:space="preserve">noteikts arī jauns pieteikumu iesniegšanas kanāls: e-pakalpojumu portāls </w:t>
            </w:r>
            <w:hyperlink r:id="rId12" w:history="1">
              <w:r w:rsidR="00EA199E" w:rsidRPr="00EA199E">
                <w:rPr>
                  <w:rStyle w:val="Hyperlink"/>
                  <w:color w:val="auto"/>
                  <w:sz w:val="24"/>
                  <w:szCs w:val="24"/>
                </w:rPr>
                <w:t>https://epakalpojumi.kase.gov.lv</w:t>
              </w:r>
            </w:hyperlink>
            <w:r w:rsidR="00EA199E" w:rsidRPr="00EA199E">
              <w:rPr>
                <w:iCs/>
                <w:color w:val="auto"/>
                <w:sz w:val="24"/>
                <w:szCs w:val="24"/>
              </w:rPr>
              <w:t xml:space="preserve">. Iesniegt </w:t>
            </w:r>
            <w:r w:rsidR="00F57E3F">
              <w:rPr>
                <w:iCs/>
                <w:color w:val="auto"/>
                <w:sz w:val="24"/>
                <w:szCs w:val="24"/>
              </w:rPr>
              <w:t>pieteikumu</w:t>
            </w:r>
            <w:r w:rsidR="00EA199E" w:rsidRPr="00EA199E">
              <w:rPr>
                <w:iCs/>
                <w:color w:val="auto"/>
                <w:sz w:val="24"/>
                <w:szCs w:val="24"/>
              </w:rPr>
              <w:t xml:space="preserve">, izmantojot e-pakalpojumu portālu </w:t>
            </w:r>
            <w:hyperlink r:id="rId13" w:history="1">
              <w:r w:rsidR="00EA199E" w:rsidRPr="00EA199E">
                <w:rPr>
                  <w:rStyle w:val="Hyperlink"/>
                  <w:color w:val="auto"/>
                  <w:sz w:val="24"/>
                  <w:szCs w:val="24"/>
                </w:rPr>
                <w:t>https://epakalpojumi.kase.gov.lv</w:t>
              </w:r>
            </w:hyperlink>
            <w:r w:rsidR="00EA199E" w:rsidRPr="00EA199E">
              <w:rPr>
                <w:color w:val="auto"/>
                <w:sz w:val="24"/>
                <w:szCs w:val="24"/>
              </w:rPr>
              <w:t>,</w:t>
            </w:r>
            <w:r w:rsidR="00EA199E" w:rsidRPr="00EA199E">
              <w:rPr>
                <w:iCs/>
                <w:color w:val="auto"/>
                <w:sz w:val="24"/>
                <w:szCs w:val="24"/>
              </w:rPr>
              <w:t xml:space="preserve"> </w:t>
            </w:r>
            <w:r w:rsidR="00EA199E" w:rsidRPr="00EA199E">
              <w:rPr>
                <w:color w:val="auto"/>
                <w:sz w:val="24"/>
                <w:szCs w:val="24"/>
              </w:rPr>
              <w:t>klients varēs uzsāk</w:t>
            </w:r>
            <w:r w:rsidR="004C29EA">
              <w:rPr>
                <w:color w:val="auto"/>
                <w:sz w:val="24"/>
                <w:szCs w:val="24"/>
              </w:rPr>
              <w:t>t</w:t>
            </w:r>
            <w:r w:rsidR="00EA199E" w:rsidRPr="00EA199E">
              <w:rPr>
                <w:color w:val="auto"/>
                <w:sz w:val="24"/>
                <w:szCs w:val="24"/>
              </w:rPr>
              <w:t xml:space="preserve"> ar dienu, kad Valsts kase to tehniski nodrošinās</w:t>
            </w:r>
            <w:r w:rsidR="00F57E3F">
              <w:rPr>
                <w:color w:val="auto"/>
                <w:sz w:val="24"/>
                <w:szCs w:val="24"/>
              </w:rPr>
              <w:t xml:space="preserve">. Portāla tehniskā risinājuma izstrāde, pieteikumu iesniegšanai izmantojot </w:t>
            </w:r>
            <w:r w:rsidR="00F57E3F" w:rsidRPr="00EA199E">
              <w:rPr>
                <w:iCs/>
                <w:color w:val="auto"/>
                <w:sz w:val="24"/>
                <w:szCs w:val="24"/>
              </w:rPr>
              <w:t>e-pakalpojumu port</w:t>
            </w:r>
            <w:r w:rsidR="00F57E3F">
              <w:rPr>
                <w:color w:val="auto"/>
                <w:sz w:val="24"/>
                <w:szCs w:val="24"/>
              </w:rPr>
              <w:t>ālu, ir plānota 2021.gadā un nodošana ekspluatācijā orientējoši 2021/2022.gadā</w:t>
            </w:r>
            <w:r w:rsidR="00EA199E" w:rsidRPr="00EA199E">
              <w:rPr>
                <w:color w:val="auto"/>
                <w:sz w:val="24"/>
                <w:szCs w:val="24"/>
              </w:rPr>
              <w:t>.</w:t>
            </w:r>
          </w:p>
          <w:p w14:paraId="56A8EE47" w14:textId="0F4C7479" w:rsidR="007631C1" w:rsidRPr="00EA199E" w:rsidRDefault="00B32619" w:rsidP="00DD4E32">
            <w:pPr>
              <w:pStyle w:val="tv2132"/>
              <w:spacing w:line="240" w:lineRule="auto"/>
              <w:ind w:firstLine="0"/>
              <w:jc w:val="both"/>
              <w:rPr>
                <w:iCs/>
                <w:color w:val="auto"/>
                <w:sz w:val="24"/>
                <w:szCs w:val="24"/>
              </w:rPr>
            </w:pPr>
            <w:r w:rsidRPr="00EA199E">
              <w:rPr>
                <w:color w:val="auto"/>
                <w:sz w:val="24"/>
                <w:szCs w:val="24"/>
              </w:rPr>
              <w:lastRenderedPageBreak/>
              <w:t>Ministru kabineta noteikumi tiek izdoti jaunā redakcijā</w:t>
            </w:r>
            <w:r w:rsidRPr="00EA199E">
              <w:rPr>
                <w:iCs/>
                <w:color w:val="auto"/>
                <w:sz w:val="24"/>
                <w:szCs w:val="24"/>
              </w:rPr>
              <w:t xml:space="preserve">. Līdz attiecīgo noteikumu spēkā stāšanās dienai ir spēkā </w:t>
            </w:r>
            <w:r w:rsidR="00DD4E32" w:rsidRPr="00DD4E32">
              <w:rPr>
                <w:iCs/>
                <w:color w:val="auto"/>
                <w:sz w:val="24"/>
                <w:szCs w:val="24"/>
              </w:rPr>
              <w:t>MK noteikumi Nr.430</w:t>
            </w:r>
            <w:r w:rsidRPr="00EA199E">
              <w:rPr>
                <w:iCs/>
                <w:color w:val="auto"/>
                <w:sz w:val="24"/>
                <w:szCs w:val="24"/>
              </w:rPr>
              <w:t>.</w:t>
            </w:r>
          </w:p>
          <w:p w14:paraId="7A5398EA" w14:textId="5CC5C2A1" w:rsidR="007631C1" w:rsidRPr="00EA199E" w:rsidRDefault="00B32619" w:rsidP="006308A1">
            <w:pPr>
              <w:pStyle w:val="tv2132"/>
              <w:spacing w:line="240" w:lineRule="auto"/>
              <w:ind w:firstLine="0"/>
              <w:jc w:val="both"/>
              <w:rPr>
                <w:color w:val="auto"/>
                <w:sz w:val="24"/>
                <w:szCs w:val="24"/>
              </w:rPr>
            </w:pPr>
            <w:r w:rsidRPr="00EA199E">
              <w:rPr>
                <w:color w:val="auto"/>
                <w:sz w:val="24"/>
                <w:szCs w:val="24"/>
              </w:rPr>
              <w:t xml:space="preserve">Noteikumu projekta mērķis ir reglamentēt kārtību kādā Valsts kase nodrošina elektronisko informācijas apmaiņu izmantojot </w:t>
            </w:r>
            <w:r w:rsidR="00FE1D59" w:rsidRPr="00EA199E">
              <w:rPr>
                <w:color w:val="auto"/>
                <w:sz w:val="24"/>
                <w:szCs w:val="24"/>
              </w:rPr>
              <w:t>e-pakalpojumus</w:t>
            </w:r>
            <w:r w:rsidR="00EA199E" w:rsidRPr="00EA199E">
              <w:rPr>
                <w:color w:val="auto"/>
                <w:sz w:val="24"/>
                <w:szCs w:val="24"/>
              </w:rPr>
              <w:t xml:space="preserve"> </w:t>
            </w:r>
            <w:r w:rsidRPr="00EA199E">
              <w:rPr>
                <w:color w:val="auto"/>
                <w:sz w:val="24"/>
                <w:szCs w:val="24"/>
              </w:rPr>
              <w:t>– ePlān</w:t>
            </w:r>
            <w:r w:rsidR="004106A8">
              <w:rPr>
                <w:color w:val="auto"/>
                <w:sz w:val="24"/>
                <w:szCs w:val="24"/>
              </w:rPr>
              <w:t>us</w:t>
            </w:r>
            <w:r w:rsidRPr="00EA199E">
              <w:rPr>
                <w:color w:val="auto"/>
                <w:sz w:val="24"/>
                <w:szCs w:val="24"/>
              </w:rPr>
              <w:t>, eKas</w:t>
            </w:r>
            <w:r w:rsidR="004106A8">
              <w:rPr>
                <w:color w:val="auto"/>
                <w:sz w:val="24"/>
                <w:szCs w:val="24"/>
              </w:rPr>
              <w:t>i</w:t>
            </w:r>
            <w:r w:rsidRPr="00EA199E">
              <w:rPr>
                <w:color w:val="auto"/>
                <w:sz w:val="24"/>
                <w:szCs w:val="24"/>
              </w:rPr>
              <w:t>, ePārskat</w:t>
            </w:r>
            <w:r w:rsidR="004106A8">
              <w:rPr>
                <w:color w:val="auto"/>
                <w:sz w:val="24"/>
                <w:szCs w:val="24"/>
              </w:rPr>
              <w:t>us</w:t>
            </w:r>
            <w:r w:rsidRPr="00EA199E">
              <w:rPr>
                <w:color w:val="auto"/>
                <w:sz w:val="24"/>
                <w:szCs w:val="24"/>
              </w:rPr>
              <w:t>, eTāmes un eAizņēmum</w:t>
            </w:r>
            <w:r w:rsidR="004106A8">
              <w:rPr>
                <w:color w:val="auto"/>
                <w:sz w:val="24"/>
                <w:szCs w:val="24"/>
              </w:rPr>
              <w:t>us</w:t>
            </w:r>
            <w:r w:rsidRPr="00EA199E">
              <w:rPr>
                <w:color w:val="auto"/>
                <w:sz w:val="24"/>
                <w:szCs w:val="24"/>
              </w:rPr>
              <w:t>. Noteikumu projektā noteikta arī kārtība e-pakalpojumu izmantošanai</w:t>
            </w:r>
            <w:r w:rsidR="00EA199E" w:rsidRPr="00EA199E">
              <w:rPr>
                <w:color w:val="auto"/>
                <w:sz w:val="24"/>
                <w:szCs w:val="24"/>
              </w:rPr>
              <w:t xml:space="preserve"> </w:t>
            </w:r>
            <w:r w:rsidRPr="00EA199E">
              <w:rPr>
                <w:color w:val="auto"/>
                <w:sz w:val="24"/>
                <w:szCs w:val="24"/>
              </w:rPr>
              <w:t xml:space="preserve">– pieteikumu iesniegšana un elektroniskās identifikācijas līdzekļu piešķiršana, nosacījumi e-pakalpojumu lietošanai, rīcība e-pakalpojumu tehnisku problēmu situācijā, kā arī Valsts kases rīcība e-pakalpojumu drošības nodrošināšanai un kvalitātes uzlabošanai apstrādājot fizisku personu datus (saskaņā ar </w:t>
            </w:r>
            <w:r w:rsidR="004106A8">
              <w:rPr>
                <w:color w:val="auto"/>
                <w:sz w:val="24"/>
                <w:szCs w:val="24"/>
              </w:rPr>
              <w:t>M</w:t>
            </w:r>
            <w:r w:rsidR="004106A8" w:rsidRPr="00EA199E">
              <w:rPr>
                <w:color w:val="auto"/>
                <w:sz w:val="24"/>
                <w:szCs w:val="24"/>
              </w:rPr>
              <w:t xml:space="preserve">aksājumu </w:t>
            </w:r>
            <w:r w:rsidRPr="00EA199E">
              <w:rPr>
                <w:color w:val="auto"/>
                <w:sz w:val="24"/>
                <w:szCs w:val="24"/>
              </w:rPr>
              <w:t>pakalpojumu un elektroniskās naudas likuma noteiktajām tiesībām un pienākumiem, t.sk., lai pierādītu lietotāju veiktās darbības).</w:t>
            </w:r>
          </w:p>
          <w:p w14:paraId="135D05C5" w14:textId="42099572" w:rsidR="008A0093" w:rsidRPr="00EA199E" w:rsidRDefault="00B6541F" w:rsidP="006308A1">
            <w:pPr>
              <w:pStyle w:val="tv2132"/>
              <w:spacing w:line="240" w:lineRule="auto"/>
              <w:ind w:firstLine="0"/>
              <w:jc w:val="both"/>
              <w:rPr>
                <w:iCs/>
                <w:color w:val="auto"/>
                <w:sz w:val="24"/>
                <w:szCs w:val="24"/>
              </w:rPr>
            </w:pPr>
            <w:r w:rsidRPr="00EA199E">
              <w:rPr>
                <w:color w:val="auto"/>
                <w:sz w:val="24"/>
                <w:szCs w:val="24"/>
              </w:rPr>
              <w:t>ePlāni</w:t>
            </w:r>
            <w:r w:rsidR="002469A6">
              <w:rPr>
                <w:color w:val="auto"/>
                <w:sz w:val="24"/>
                <w:szCs w:val="24"/>
              </w:rPr>
              <w:t xml:space="preserve"> </w:t>
            </w:r>
            <w:r w:rsidR="00385B6B" w:rsidRPr="00EA199E">
              <w:rPr>
                <w:color w:val="auto"/>
                <w:sz w:val="24"/>
                <w:szCs w:val="24"/>
              </w:rPr>
              <w:t>–</w:t>
            </w:r>
            <w:r w:rsidRPr="00EA199E">
              <w:rPr>
                <w:color w:val="auto"/>
                <w:sz w:val="24"/>
                <w:szCs w:val="24"/>
              </w:rPr>
              <w:t xml:space="preserve"> </w:t>
            </w:r>
            <w:r w:rsidR="008A0093" w:rsidRPr="00EA199E">
              <w:rPr>
                <w:color w:val="auto"/>
                <w:sz w:val="24"/>
                <w:szCs w:val="24"/>
              </w:rPr>
              <w:t>elektroniskās informācijas apmaiņai tiek lietoti, lai  nodrošinātu finansēšanas plānu sagatavošanu, iesniegšanu Valsts kasei un asignējumu saņemšanu Ministru kabineta 2010.</w:t>
            </w:r>
            <w:r w:rsidR="00385B6B">
              <w:rPr>
                <w:color w:val="auto"/>
                <w:sz w:val="24"/>
                <w:szCs w:val="24"/>
              </w:rPr>
              <w:t> </w:t>
            </w:r>
            <w:r w:rsidR="008A0093" w:rsidRPr="00EA199E">
              <w:rPr>
                <w:color w:val="auto"/>
                <w:sz w:val="24"/>
                <w:szCs w:val="24"/>
              </w:rPr>
              <w:t>gada 28.</w:t>
            </w:r>
            <w:r w:rsidR="00385B6B">
              <w:rPr>
                <w:color w:val="auto"/>
                <w:sz w:val="24"/>
                <w:szCs w:val="24"/>
              </w:rPr>
              <w:t> </w:t>
            </w:r>
            <w:r w:rsidR="008A0093" w:rsidRPr="00EA199E">
              <w:rPr>
                <w:color w:val="auto"/>
                <w:sz w:val="24"/>
                <w:szCs w:val="24"/>
              </w:rPr>
              <w:t>decembra noteikumos Nr.</w:t>
            </w:r>
            <w:r w:rsidR="00385B6B">
              <w:rPr>
                <w:color w:val="auto"/>
                <w:sz w:val="24"/>
                <w:szCs w:val="24"/>
              </w:rPr>
              <w:t> </w:t>
            </w:r>
            <w:r w:rsidR="008A0093" w:rsidRPr="00EA199E">
              <w:rPr>
                <w:color w:val="auto"/>
                <w:sz w:val="24"/>
                <w:szCs w:val="24"/>
              </w:rPr>
              <w:t>1220 “Asignējumu piešķiršanas un izpildes kārtība”  noteiktajā kārtībā.</w:t>
            </w:r>
          </w:p>
          <w:p w14:paraId="72B31A73" w14:textId="3B695D31" w:rsidR="008A0093" w:rsidRPr="00EA199E" w:rsidRDefault="00B6541F" w:rsidP="006308A1">
            <w:pPr>
              <w:spacing w:after="0" w:line="240" w:lineRule="auto"/>
              <w:jc w:val="both"/>
              <w:rPr>
                <w:rFonts w:ascii="Times New Roman" w:eastAsia="Times New Roman" w:hAnsi="Times New Roman" w:cs="Times New Roman"/>
                <w:sz w:val="24"/>
                <w:szCs w:val="24"/>
                <w:lang w:eastAsia="lv-LV"/>
              </w:rPr>
            </w:pPr>
            <w:r w:rsidRPr="00EA199E">
              <w:rPr>
                <w:rFonts w:ascii="Times New Roman" w:eastAsia="Times New Roman" w:hAnsi="Times New Roman" w:cs="Times New Roman"/>
                <w:sz w:val="24"/>
                <w:szCs w:val="24"/>
                <w:lang w:eastAsia="lv-LV"/>
              </w:rPr>
              <w:t>eTāmes</w:t>
            </w:r>
            <w:r w:rsidR="00385B6B">
              <w:rPr>
                <w:rFonts w:ascii="Times New Roman" w:eastAsia="Times New Roman" w:hAnsi="Times New Roman" w:cs="Times New Roman"/>
                <w:sz w:val="24"/>
                <w:szCs w:val="24"/>
                <w:lang w:eastAsia="lv-LV"/>
              </w:rPr>
              <w:t xml:space="preserve"> </w:t>
            </w:r>
            <w:r w:rsidR="00385B6B" w:rsidRPr="00EA199E">
              <w:rPr>
                <w:sz w:val="24"/>
                <w:szCs w:val="24"/>
              </w:rPr>
              <w:t>–</w:t>
            </w:r>
            <w:r w:rsidRPr="00EA199E">
              <w:rPr>
                <w:rFonts w:ascii="Times New Roman" w:eastAsia="Times New Roman" w:hAnsi="Times New Roman" w:cs="Times New Roman"/>
                <w:sz w:val="24"/>
                <w:szCs w:val="24"/>
                <w:lang w:eastAsia="lv-LV"/>
              </w:rPr>
              <w:t xml:space="preserve"> </w:t>
            </w:r>
            <w:r w:rsidR="008A0093" w:rsidRPr="00EA199E">
              <w:rPr>
                <w:rFonts w:ascii="Times New Roman" w:hAnsi="Times New Roman" w:cs="Times New Roman"/>
                <w:sz w:val="24"/>
                <w:szCs w:val="24"/>
              </w:rPr>
              <w:t xml:space="preserve">elektroniskās informācijas apmaiņai tiek lietotas, lai nodrošinātu </w:t>
            </w:r>
            <w:r w:rsidR="00385B6B" w:rsidRPr="00385B6B">
              <w:rPr>
                <w:rFonts w:ascii="Times New Roman" w:hAnsi="Times New Roman" w:cs="Times New Roman"/>
                <w:sz w:val="24"/>
                <w:szCs w:val="24"/>
              </w:rPr>
              <w:t>valsts budžeta programmu, apakšprogrammu un pasākumu</w:t>
            </w:r>
            <w:r w:rsidR="00385B6B">
              <w:rPr>
                <w:rFonts w:ascii="Times New Roman" w:hAnsi="Times New Roman" w:cs="Times New Roman"/>
                <w:sz w:val="24"/>
                <w:szCs w:val="24"/>
              </w:rPr>
              <w:t xml:space="preserve"> </w:t>
            </w:r>
            <w:r w:rsidR="00385B6B" w:rsidRPr="00EA199E">
              <w:rPr>
                <w:rFonts w:ascii="Times New Roman" w:hAnsi="Times New Roman" w:cs="Times New Roman"/>
                <w:sz w:val="24"/>
                <w:szCs w:val="24"/>
              </w:rPr>
              <w:t>tām</w:t>
            </w:r>
            <w:r w:rsidR="00385B6B">
              <w:rPr>
                <w:rFonts w:ascii="Times New Roman" w:hAnsi="Times New Roman" w:cs="Times New Roman"/>
                <w:sz w:val="24"/>
                <w:szCs w:val="24"/>
              </w:rPr>
              <w:t>ju</w:t>
            </w:r>
            <w:r w:rsidR="008A0093" w:rsidRPr="00EA199E">
              <w:rPr>
                <w:rFonts w:ascii="Times New Roman" w:hAnsi="Times New Roman" w:cs="Times New Roman"/>
                <w:sz w:val="24"/>
                <w:szCs w:val="24"/>
              </w:rPr>
              <w:t xml:space="preserve"> sagatavošanu, </w:t>
            </w:r>
            <w:r w:rsidR="008A0093" w:rsidRPr="00EA199E">
              <w:rPr>
                <w:rFonts w:ascii="Times New Roman" w:eastAsia="Times New Roman" w:hAnsi="Times New Roman" w:cs="Times New Roman"/>
                <w:sz w:val="24"/>
                <w:szCs w:val="24"/>
                <w:lang w:eastAsia="lv-LV"/>
              </w:rPr>
              <w:t>precizēšanu un apstiprināšanu</w:t>
            </w:r>
            <w:r w:rsidR="008A0093" w:rsidRPr="00EA199E">
              <w:rPr>
                <w:rFonts w:ascii="Times New Roman" w:hAnsi="Times New Roman" w:cs="Times New Roman"/>
                <w:sz w:val="24"/>
                <w:szCs w:val="24"/>
              </w:rPr>
              <w:t xml:space="preserve"> </w:t>
            </w:r>
            <w:r w:rsidR="008A0093" w:rsidRPr="00EA199E">
              <w:rPr>
                <w:rFonts w:ascii="Times New Roman" w:eastAsia="Times New Roman" w:hAnsi="Times New Roman" w:cs="Times New Roman"/>
                <w:sz w:val="24"/>
                <w:szCs w:val="24"/>
                <w:lang w:eastAsia="lv-LV"/>
              </w:rPr>
              <w:t xml:space="preserve"> Ministru kabineta 2018.</w:t>
            </w:r>
            <w:r w:rsidR="00385B6B">
              <w:rPr>
                <w:rFonts w:ascii="Times New Roman" w:eastAsia="Times New Roman" w:hAnsi="Times New Roman" w:cs="Times New Roman"/>
                <w:sz w:val="24"/>
                <w:szCs w:val="24"/>
                <w:lang w:eastAsia="lv-LV"/>
              </w:rPr>
              <w:t> </w:t>
            </w:r>
            <w:r w:rsidR="008A0093" w:rsidRPr="00EA199E">
              <w:rPr>
                <w:rFonts w:ascii="Times New Roman" w:eastAsia="Times New Roman" w:hAnsi="Times New Roman" w:cs="Times New Roman"/>
                <w:sz w:val="24"/>
                <w:szCs w:val="24"/>
                <w:lang w:eastAsia="lv-LV"/>
              </w:rPr>
              <w:t>gada 11.</w:t>
            </w:r>
            <w:r w:rsidR="00385B6B">
              <w:rPr>
                <w:rFonts w:ascii="Times New Roman" w:eastAsia="Times New Roman" w:hAnsi="Times New Roman" w:cs="Times New Roman"/>
                <w:sz w:val="24"/>
                <w:szCs w:val="24"/>
                <w:lang w:eastAsia="lv-LV"/>
              </w:rPr>
              <w:t> </w:t>
            </w:r>
            <w:r w:rsidR="008A0093" w:rsidRPr="00EA199E">
              <w:rPr>
                <w:rFonts w:ascii="Times New Roman" w:eastAsia="Times New Roman" w:hAnsi="Times New Roman" w:cs="Times New Roman"/>
                <w:sz w:val="24"/>
                <w:szCs w:val="24"/>
                <w:lang w:eastAsia="lv-LV"/>
              </w:rPr>
              <w:t>decembra instrukcijā Nr.</w:t>
            </w:r>
            <w:r w:rsidR="00385B6B">
              <w:rPr>
                <w:rFonts w:ascii="Times New Roman" w:eastAsia="Times New Roman" w:hAnsi="Times New Roman" w:cs="Times New Roman"/>
                <w:sz w:val="24"/>
                <w:szCs w:val="24"/>
                <w:lang w:eastAsia="lv-LV"/>
              </w:rPr>
              <w:t> </w:t>
            </w:r>
            <w:r w:rsidR="008A0093" w:rsidRPr="00EA199E">
              <w:rPr>
                <w:rFonts w:ascii="Times New Roman" w:eastAsia="Times New Roman" w:hAnsi="Times New Roman" w:cs="Times New Roman"/>
                <w:sz w:val="24"/>
                <w:szCs w:val="24"/>
                <w:lang w:eastAsia="lv-LV"/>
              </w:rPr>
              <w:t>8 “Instrukcija par valsts budžeta tāmēm” noteiktajā kārtībā.</w:t>
            </w:r>
          </w:p>
          <w:p w14:paraId="1871F8B0" w14:textId="26CE2002" w:rsidR="008A0093" w:rsidRPr="00EA199E" w:rsidRDefault="008A0093" w:rsidP="006308A1">
            <w:pPr>
              <w:spacing w:after="0" w:line="240" w:lineRule="auto"/>
              <w:ind w:right="140"/>
              <w:jc w:val="both"/>
              <w:rPr>
                <w:rFonts w:ascii="Times New Roman" w:hAnsi="Times New Roman" w:cs="Times New Roman"/>
                <w:sz w:val="24"/>
                <w:szCs w:val="24"/>
                <w:shd w:val="clear" w:color="auto" w:fill="FFFFFF"/>
              </w:rPr>
            </w:pPr>
            <w:r w:rsidRPr="00EA199E">
              <w:rPr>
                <w:rFonts w:ascii="Times New Roman" w:eastAsia="Times New Roman" w:hAnsi="Times New Roman" w:cs="Times New Roman"/>
                <w:sz w:val="24"/>
                <w:szCs w:val="24"/>
                <w:lang w:eastAsia="lv-LV"/>
              </w:rPr>
              <w:t>eKas</w:t>
            </w:r>
            <w:r w:rsidR="00B6541F" w:rsidRPr="00EA199E">
              <w:rPr>
                <w:rFonts w:ascii="Times New Roman" w:eastAsia="Times New Roman" w:hAnsi="Times New Roman" w:cs="Times New Roman"/>
                <w:sz w:val="24"/>
                <w:szCs w:val="24"/>
                <w:lang w:eastAsia="lv-LV"/>
              </w:rPr>
              <w:t>e</w:t>
            </w:r>
            <w:r w:rsidR="004202DF">
              <w:rPr>
                <w:rFonts w:ascii="Times New Roman" w:eastAsia="Times New Roman" w:hAnsi="Times New Roman" w:cs="Times New Roman"/>
                <w:sz w:val="24"/>
                <w:szCs w:val="24"/>
                <w:lang w:eastAsia="lv-LV"/>
              </w:rPr>
              <w:t xml:space="preserve"> </w:t>
            </w:r>
            <w:r w:rsidR="004202DF" w:rsidRPr="00EA199E">
              <w:rPr>
                <w:sz w:val="24"/>
                <w:szCs w:val="24"/>
              </w:rPr>
              <w:t>–</w:t>
            </w:r>
            <w:r w:rsidR="00B6541F" w:rsidRPr="00EA199E">
              <w:rPr>
                <w:rFonts w:ascii="Times New Roman" w:eastAsia="Times New Roman" w:hAnsi="Times New Roman" w:cs="Times New Roman"/>
                <w:sz w:val="24"/>
                <w:szCs w:val="24"/>
                <w:lang w:eastAsia="lv-LV"/>
              </w:rPr>
              <w:t xml:space="preserve"> </w:t>
            </w:r>
            <w:r w:rsidRPr="00EA199E">
              <w:rPr>
                <w:rFonts w:ascii="Times New Roman" w:hAnsi="Times New Roman" w:cs="Times New Roman"/>
                <w:sz w:val="24"/>
                <w:szCs w:val="24"/>
              </w:rPr>
              <w:t xml:space="preserve">elektroniskās informācijas apmaiņai tiek lietota, lai nodrošinātu </w:t>
            </w:r>
            <w:r w:rsidRPr="00EA199E">
              <w:rPr>
                <w:rFonts w:ascii="Times New Roman" w:hAnsi="Times New Roman" w:cs="Times New Roman"/>
                <w:sz w:val="24"/>
                <w:szCs w:val="24"/>
                <w:shd w:val="clear" w:color="auto" w:fill="FFFFFF"/>
              </w:rPr>
              <w:t>Ministru kabineta 2019.</w:t>
            </w:r>
            <w:r w:rsidR="004202DF">
              <w:rPr>
                <w:rFonts w:ascii="Times New Roman" w:hAnsi="Times New Roman" w:cs="Times New Roman"/>
                <w:sz w:val="24"/>
                <w:szCs w:val="24"/>
                <w:shd w:val="clear" w:color="auto" w:fill="FFFFFF"/>
              </w:rPr>
              <w:t> </w:t>
            </w:r>
            <w:r w:rsidRPr="00EA199E">
              <w:rPr>
                <w:rFonts w:ascii="Times New Roman" w:hAnsi="Times New Roman" w:cs="Times New Roman"/>
                <w:sz w:val="24"/>
                <w:szCs w:val="24"/>
                <w:shd w:val="clear" w:color="auto" w:fill="FFFFFF"/>
              </w:rPr>
              <w:t>gada 17.</w:t>
            </w:r>
            <w:r w:rsidR="004202DF">
              <w:rPr>
                <w:rFonts w:ascii="Times New Roman" w:hAnsi="Times New Roman" w:cs="Times New Roman"/>
                <w:sz w:val="24"/>
                <w:szCs w:val="24"/>
                <w:shd w:val="clear" w:color="auto" w:fill="FFFFFF"/>
              </w:rPr>
              <w:t> </w:t>
            </w:r>
            <w:r w:rsidRPr="00EA199E">
              <w:rPr>
                <w:rFonts w:ascii="Times New Roman" w:hAnsi="Times New Roman" w:cs="Times New Roman"/>
                <w:sz w:val="24"/>
                <w:szCs w:val="24"/>
                <w:shd w:val="clear" w:color="auto" w:fill="FFFFFF"/>
              </w:rPr>
              <w:t>decembra noteikumos Nr.</w:t>
            </w:r>
            <w:r w:rsidR="004202DF">
              <w:rPr>
                <w:rFonts w:ascii="Times New Roman" w:hAnsi="Times New Roman" w:cs="Times New Roman"/>
                <w:sz w:val="24"/>
                <w:szCs w:val="24"/>
                <w:shd w:val="clear" w:color="auto" w:fill="FFFFFF"/>
              </w:rPr>
              <w:t> </w:t>
            </w:r>
            <w:r w:rsidRPr="00EA199E">
              <w:rPr>
                <w:rFonts w:ascii="Times New Roman" w:hAnsi="Times New Roman" w:cs="Times New Roman"/>
                <w:sz w:val="24"/>
                <w:szCs w:val="24"/>
                <w:shd w:val="clear" w:color="auto" w:fill="FFFFFF"/>
              </w:rPr>
              <w:t xml:space="preserve">652 “Kārtība, kādā Valsts kase nodrošina maksājumu pakalpojumu sniegšanu” </w:t>
            </w:r>
            <w:r w:rsidRPr="00EA199E">
              <w:rPr>
                <w:rFonts w:ascii="Times New Roman" w:hAnsi="Times New Roman" w:cs="Times New Roman"/>
                <w:sz w:val="24"/>
                <w:szCs w:val="24"/>
              </w:rPr>
              <w:t>(turpmāk – MK noteikumi Nr.</w:t>
            </w:r>
            <w:r w:rsidR="00D1156D">
              <w:rPr>
                <w:rFonts w:ascii="Times New Roman" w:hAnsi="Times New Roman" w:cs="Times New Roman"/>
                <w:sz w:val="24"/>
                <w:szCs w:val="24"/>
              </w:rPr>
              <w:t> </w:t>
            </w:r>
            <w:r w:rsidRPr="00EA199E">
              <w:rPr>
                <w:rFonts w:ascii="Times New Roman" w:hAnsi="Times New Roman" w:cs="Times New Roman"/>
                <w:sz w:val="24"/>
                <w:szCs w:val="24"/>
              </w:rPr>
              <w:t>652)</w:t>
            </w:r>
            <w:r w:rsidRPr="00EA199E">
              <w:rPr>
                <w:rFonts w:ascii="Times New Roman" w:hAnsi="Times New Roman" w:cs="Times New Roman"/>
                <w:sz w:val="24"/>
                <w:szCs w:val="24"/>
                <w:shd w:val="clear" w:color="auto" w:fill="FFFFFF"/>
              </w:rPr>
              <w:t xml:space="preserve"> noteikto maksājumu rīkojumu un pieteikumu iesniegšanu un finanšu informācijas apmaiņu.</w:t>
            </w:r>
          </w:p>
          <w:p w14:paraId="6812484C" w14:textId="7A7A1BD4" w:rsidR="009828DE" w:rsidRDefault="008A0093" w:rsidP="006308A1">
            <w:pPr>
              <w:spacing w:after="0" w:line="240" w:lineRule="auto"/>
              <w:jc w:val="both"/>
              <w:rPr>
                <w:rFonts w:ascii="Times New Roman" w:hAnsi="Times New Roman" w:cs="Times New Roman"/>
                <w:sz w:val="24"/>
                <w:szCs w:val="24"/>
              </w:rPr>
            </w:pPr>
            <w:r w:rsidRPr="00EA199E">
              <w:rPr>
                <w:rFonts w:ascii="Times New Roman" w:hAnsi="Times New Roman" w:cs="Times New Roman"/>
                <w:sz w:val="24"/>
                <w:szCs w:val="24"/>
                <w:shd w:val="clear" w:color="auto" w:fill="FFFFFF"/>
              </w:rPr>
              <w:t>ePārskati</w:t>
            </w:r>
            <w:r w:rsidR="004202DF">
              <w:rPr>
                <w:rFonts w:ascii="Times New Roman" w:hAnsi="Times New Roman" w:cs="Times New Roman"/>
                <w:sz w:val="24"/>
                <w:szCs w:val="24"/>
                <w:shd w:val="clear" w:color="auto" w:fill="FFFFFF"/>
              </w:rPr>
              <w:t xml:space="preserve"> </w:t>
            </w:r>
            <w:r w:rsidR="004202DF" w:rsidRPr="00EA199E">
              <w:rPr>
                <w:sz w:val="24"/>
                <w:szCs w:val="24"/>
              </w:rPr>
              <w:t>–</w:t>
            </w:r>
            <w:r w:rsidR="00B6541F" w:rsidRPr="00EA199E">
              <w:rPr>
                <w:rFonts w:ascii="Times New Roman" w:hAnsi="Times New Roman" w:cs="Times New Roman"/>
                <w:sz w:val="24"/>
                <w:szCs w:val="24"/>
                <w:shd w:val="clear" w:color="auto" w:fill="FFFFFF"/>
              </w:rPr>
              <w:t xml:space="preserve"> </w:t>
            </w:r>
            <w:r w:rsidRPr="00EA199E">
              <w:rPr>
                <w:rFonts w:ascii="Times New Roman" w:hAnsi="Times New Roman" w:cs="Times New Roman"/>
                <w:sz w:val="24"/>
                <w:szCs w:val="24"/>
              </w:rPr>
              <w:t xml:space="preserve">elektroniskās informācijas apmaiņai tiek lietoti, lai nodrošinātu Ministru kabineta </w:t>
            </w:r>
            <w:r w:rsidR="009828DE">
              <w:rPr>
                <w:rFonts w:ascii="Times New Roman" w:hAnsi="Times New Roman" w:cs="Times New Roman"/>
                <w:sz w:val="24"/>
                <w:szCs w:val="24"/>
              </w:rPr>
              <w:t xml:space="preserve">noteikumos, kuri pārskatu iesniegšanai nosaka izmantot Valsts kases e-pakalpojumu, </w:t>
            </w:r>
            <w:r w:rsidRPr="00EA199E">
              <w:rPr>
                <w:rFonts w:ascii="Times New Roman" w:hAnsi="Times New Roman" w:cs="Times New Roman"/>
                <w:sz w:val="24"/>
                <w:szCs w:val="24"/>
              </w:rPr>
              <w:t xml:space="preserve">noteikto pārskatu sagatavošanu, pārbaudi un iesniegšanu Valsts kasei </w:t>
            </w:r>
            <w:r w:rsidR="009828DE">
              <w:rPr>
                <w:rFonts w:ascii="Times New Roman" w:hAnsi="Times New Roman" w:cs="Times New Roman"/>
                <w:sz w:val="24"/>
                <w:szCs w:val="24"/>
              </w:rPr>
              <w:t xml:space="preserve">un citām iestādēm </w:t>
            </w:r>
            <w:r w:rsidR="009828DE" w:rsidRPr="00EA199E">
              <w:rPr>
                <w:rFonts w:ascii="Times New Roman" w:hAnsi="Times New Roman" w:cs="Times New Roman"/>
                <w:sz w:val="24"/>
                <w:szCs w:val="24"/>
              </w:rPr>
              <w:t>(piemēram, Izglītības un zinātnes ministrija</w:t>
            </w:r>
            <w:r w:rsidR="009B1B97">
              <w:rPr>
                <w:rFonts w:ascii="Times New Roman" w:hAnsi="Times New Roman" w:cs="Times New Roman"/>
                <w:sz w:val="24"/>
                <w:szCs w:val="24"/>
              </w:rPr>
              <w:t>i</w:t>
            </w:r>
            <w:r w:rsidR="009828DE" w:rsidRPr="00EA199E">
              <w:rPr>
                <w:rFonts w:ascii="Times New Roman" w:hAnsi="Times New Roman" w:cs="Times New Roman"/>
                <w:sz w:val="24"/>
                <w:szCs w:val="24"/>
              </w:rPr>
              <w:t>, Satiksmes ministrija</w:t>
            </w:r>
            <w:r w:rsidR="009B1B97">
              <w:rPr>
                <w:rFonts w:ascii="Times New Roman" w:hAnsi="Times New Roman" w:cs="Times New Roman"/>
                <w:sz w:val="24"/>
                <w:szCs w:val="24"/>
              </w:rPr>
              <w:t>i, Centrālajai</w:t>
            </w:r>
            <w:r w:rsidR="009828DE" w:rsidRPr="00EA199E">
              <w:rPr>
                <w:rFonts w:ascii="Times New Roman" w:hAnsi="Times New Roman" w:cs="Times New Roman"/>
                <w:sz w:val="24"/>
                <w:szCs w:val="24"/>
              </w:rPr>
              <w:t xml:space="preserve"> vēlēšanu komisija</w:t>
            </w:r>
            <w:r w:rsidR="009B1B97">
              <w:rPr>
                <w:rFonts w:ascii="Times New Roman" w:hAnsi="Times New Roman" w:cs="Times New Roman"/>
                <w:sz w:val="24"/>
                <w:szCs w:val="24"/>
              </w:rPr>
              <w:t>i</w:t>
            </w:r>
            <w:r w:rsidR="009828DE" w:rsidRPr="00EA199E">
              <w:rPr>
                <w:rFonts w:ascii="Times New Roman" w:hAnsi="Times New Roman" w:cs="Times New Roman"/>
                <w:sz w:val="24"/>
                <w:szCs w:val="24"/>
              </w:rPr>
              <w:t>, Labklājības ministrija</w:t>
            </w:r>
            <w:r w:rsidR="009B1B97">
              <w:rPr>
                <w:rFonts w:ascii="Times New Roman" w:hAnsi="Times New Roman" w:cs="Times New Roman"/>
                <w:sz w:val="24"/>
                <w:szCs w:val="24"/>
              </w:rPr>
              <w:t>i</w:t>
            </w:r>
            <w:r w:rsidR="009828DE" w:rsidRPr="00EA199E">
              <w:rPr>
                <w:rFonts w:ascii="Times New Roman" w:hAnsi="Times New Roman" w:cs="Times New Roman"/>
                <w:sz w:val="24"/>
                <w:szCs w:val="24"/>
              </w:rPr>
              <w:t>, u.c.)</w:t>
            </w:r>
            <w:r w:rsidR="009828DE">
              <w:rPr>
                <w:rFonts w:ascii="Times New Roman" w:hAnsi="Times New Roman" w:cs="Times New Roman"/>
                <w:sz w:val="24"/>
                <w:szCs w:val="24"/>
              </w:rPr>
              <w:t xml:space="preserve">, </w:t>
            </w:r>
            <w:r w:rsidRPr="00EA199E">
              <w:rPr>
                <w:rFonts w:ascii="Times New Roman" w:hAnsi="Times New Roman" w:cs="Times New Roman"/>
                <w:sz w:val="24"/>
                <w:szCs w:val="24"/>
              </w:rPr>
              <w:t>un salīdzināšanās proce</w:t>
            </w:r>
            <w:r w:rsidR="00885AFB">
              <w:rPr>
                <w:rFonts w:ascii="Times New Roman" w:hAnsi="Times New Roman" w:cs="Times New Roman"/>
                <w:sz w:val="24"/>
                <w:szCs w:val="24"/>
              </w:rPr>
              <w:t>sa</w:t>
            </w:r>
            <w:r w:rsidRPr="00EA199E">
              <w:rPr>
                <w:rFonts w:ascii="Times New Roman" w:hAnsi="Times New Roman" w:cs="Times New Roman"/>
                <w:sz w:val="24"/>
                <w:szCs w:val="24"/>
              </w:rPr>
              <w:t xml:space="preserve"> veikšanu par kontu atlikumiem un darījumiem starp vispārējās valdības struktūrām (izņemot šo struktūru kontrolētus un finansētus komersantus, kuru sarakstu nodrošina Centrālā statistikas pārvalde un speciālās ekonomiskās zonas, ostu un brīvostu pārvaldes). </w:t>
            </w:r>
          </w:p>
          <w:p w14:paraId="0695BABA" w14:textId="47D8CD5A" w:rsidR="008A0093" w:rsidRPr="00EA199E" w:rsidRDefault="008A0093" w:rsidP="006308A1">
            <w:pPr>
              <w:spacing w:after="0" w:line="240" w:lineRule="auto"/>
              <w:ind w:right="140"/>
              <w:jc w:val="both"/>
              <w:rPr>
                <w:rFonts w:ascii="Times New Roman" w:hAnsi="Times New Roman" w:cs="Times New Roman"/>
                <w:bCs/>
                <w:sz w:val="24"/>
                <w:szCs w:val="24"/>
              </w:rPr>
            </w:pPr>
            <w:r w:rsidRPr="00EA199E">
              <w:rPr>
                <w:rFonts w:ascii="Times New Roman" w:hAnsi="Times New Roman" w:cs="Times New Roman"/>
                <w:sz w:val="24"/>
                <w:szCs w:val="24"/>
                <w:shd w:val="clear" w:color="auto" w:fill="FFFFFF"/>
              </w:rPr>
              <w:t>eAizņēmum</w:t>
            </w:r>
            <w:r w:rsidR="00B6541F" w:rsidRPr="00EA199E">
              <w:rPr>
                <w:rFonts w:ascii="Times New Roman" w:hAnsi="Times New Roman" w:cs="Times New Roman"/>
                <w:sz w:val="24"/>
                <w:szCs w:val="24"/>
                <w:shd w:val="clear" w:color="auto" w:fill="FFFFFF"/>
              </w:rPr>
              <w:t>i</w:t>
            </w:r>
            <w:r w:rsidR="00D1156D">
              <w:rPr>
                <w:rFonts w:ascii="Times New Roman" w:hAnsi="Times New Roman" w:cs="Times New Roman"/>
                <w:sz w:val="24"/>
                <w:szCs w:val="24"/>
                <w:shd w:val="clear" w:color="auto" w:fill="FFFFFF"/>
              </w:rPr>
              <w:t xml:space="preserve"> </w:t>
            </w:r>
            <w:r w:rsidR="00D1156D" w:rsidRPr="00EA199E">
              <w:rPr>
                <w:sz w:val="24"/>
                <w:szCs w:val="24"/>
              </w:rPr>
              <w:t>–</w:t>
            </w:r>
            <w:r w:rsidR="00B6541F" w:rsidRPr="00EA199E">
              <w:rPr>
                <w:rFonts w:ascii="Times New Roman" w:hAnsi="Times New Roman" w:cs="Times New Roman"/>
                <w:sz w:val="24"/>
                <w:szCs w:val="24"/>
                <w:shd w:val="clear" w:color="auto" w:fill="FFFFFF"/>
              </w:rPr>
              <w:t xml:space="preserve"> </w:t>
            </w:r>
            <w:r w:rsidRPr="00EA199E">
              <w:rPr>
                <w:rFonts w:ascii="Times New Roman" w:hAnsi="Times New Roman" w:cs="Times New Roman"/>
                <w:sz w:val="24"/>
                <w:szCs w:val="24"/>
              </w:rPr>
              <w:t>elektroniskās informācijas apmaiņai ti</w:t>
            </w:r>
            <w:r w:rsidR="00C064DA">
              <w:rPr>
                <w:rFonts w:ascii="Times New Roman" w:hAnsi="Times New Roman" w:cs="Times New Roman"/>
                <w:sz w:val="24"/>
                <w:szCs w:val="24"/>
              </w:rPr>
              <w:t>ek</w:t>
            </w:r>
            <w:r w:rsidRPr="00EA199E">
              <w:rPr>
                <w:rFonts w:ascii="Times New Roman" w:hAnsi="Times New Roman" w:cs="Times New Roman"/>
                <w:sz w:val="24"/>
                <w:szCs w:val="24"/>
              </w:rPr>
              <w:t xml:space="preserve"> lietoti, lai</w:t>
            </w:r>
            <w:r w:rsidRPr="00EA199E">
              <w:rPr>
                <w:rFonts w:ascii="Times New Roman" w:hAnsi="Times New Roman" w:cs="Times New Roman"/>
                <w:sz w:val="24"/>
                <w:szCs w:val="24"/>
                <w:shd w:val="clear" w:color="auto" w:fill="FFFFFF"/>
              </w:rPr>
              <w:t xml:space="preserve"> nodrošinātu </w:t>
            </w:r>
            <w:r w:rsidRPr="00EA199E">
              <w:rPr>
                <w:rFonts w:ascii="Times New Roman" w:hAnsi="Times New Roman" w:cs="Times New Roman"/>
                <w:sz w:val="24"/>
                <w:szCs w:val="24"/>
              </w:rPr>
              <w:t xml:space="preserve">Ministru kabineta  </w:t>
            </w:r>
            <w:r w:rsidR="004945BC">
              <w:rPr>
                <w:rFonts w:ascii="Times New Roman" w:hAnsi="Times New Roman" w:cs="Times New Roman"/>
                <w:sz w:val="24"/>
                <w:szCs w:val="24"/>
              </w:rPr>
              <w:t>2019.</w:t>
            </w:r>
            <w:r w:rsidR="00DD4E32">
              <w:rPr>
                <w:rFonts w:ascii="Times New Roman" w:hAnsi="Times New Roman" w:cs="Times New Roman"/>
                <w:sz w:val="24"/>
                <w:szCs w:val="24"/>
              </w:rPr>
              <w:t> </w:t>
            </w:r>
            <w:r w:rsidR="004945BC">
              <w:rPr>
                <w:rFonts w:ascii="Times New Roman" w:hAnsi="Times New Roman" w:cs="Times New Roman"/>
                <w:sz w:val="24"/>
                <w:szCs w:val="24"/>
              </w:rPr>
              <w:t>gada 13.</w:t>
            </w:r>
            <w:r w:rsidR="00DD4E32">
              <w:rPr>
                <w:rFonts w:ascii="Times New Roman" w:hAnsi="Times New Roman" w:cs="Times New Roman"/>
                <w:sz w:val="24"/>
                <w:szCs w:val="24"/>
              </w:rPr>
              <w:t> </w:t>
            </w:r>
            <w:r w:rsidR="004945BC">
              <w:rPr>
                <w:rFonts w:ascii="Times New Roman" w:hAnsi="Times New Roman" w:cs="Times New Roman"/>
                <w:sz w:val="24"/>
                <w:szCs w:val="24"/>
              </w:rPr>
              <w:t xml:space="preserve">augusta </w:t>
            </w:r>
            <w:r w:rsidRPr="00EA199E">
              <w:rPr>
                <w:rFonts w:ascii="Times New Roman" w:hAnsi="Times New Roman" w:cs="Times New Roman"/>
                <w:sz w:val="24"/>
                <w:szCs w:val="24"/>
              </w:rPr>
              <w:t>noteikumos Nr.</w:t>
            </w:r>
            <w:r w:rsidR="00DD4E32">
              <w:rPr>
                <w:rFonts w:ascii="Times New Roman" w:hAnsi="Times New Roman" w:cs="Times New Roman"/>
                <w:sz w:val="24"/>
                <w:szCs w:val="24"/>
              </w:rPr>
              <w:t> </w:t>
            </w:r>
            <w:r w:rsidR="004945BC">
              <w:rPr>
                <w:rFonts w:ascii="Times New Roman" w:hAnsi="Times New Roman" w:cs="Times New Roman"/>
                <w:sz w:val="24"/>
                <w:szCs w:val="24"/>
              </w:rPr>
              <w:t>362</w:t>
            </w:r>
            <w:r w:rsidRPr="00EA199E">
              <w:rPr>
                <w:rFonts w:ascii="Times New Roman" w:hAnsi="Times New Roman" w:cs="Times New Roman"/>
                <w:sz w:val="24"/>
                <w:szCs w:val="24"/>
              </w:rPr>
              <w:t xml:space="preserve"> “Kārtība, kādā ministrijas un citas centrālās valsts iestādes iekļauj gadskārtējā valsts budžeta likumprojektā valsts aizdevumu pieprasījumus, un valsts aizdevumu izsniegšanas un apkalpošanas kārtība” un </w:t>
            </w:r>
            <w:r w:rsidRPr="00EA199E">
              <w:rPr>
                <w:rFonts w:ascii="Times New Roman" w:hAnsi="Times New Roman" w:cs="Times New Roman"/>
                <w:bCs/>
                <w:sz w:val="24"/>
                <w:szCs w:val="24"/>
              </w:rPr>
              <w:t xml:space="preserve">Ministru kabineta </w:t>
            </w:r>
            <w:r w:rsidR="004945BC">
              <w:rPr>
                <w:rFonts w:ascii="Times New Roman" w:hAnsi="Times New Roman" w:cs="Times New Roman"/>
                <w:sz w:val="24"/>
                <w:szCs w:val="24"/>
              </w:rPr>
              <w:t>2019.</w:t>
            </w:r>
            <w:r w:rsidR="00DD4E32">
              <w:rPr>
                <w:rFonts w:ascii="Times New Roman" w:hAnsi="Times New Roman" w:cs="Times New Roman"/>
                <w:sz w:val="24"/>
                <w:szCs w:val="24"/>
              </w:rPr>
              <w:t> </w:t>
            </w:r>
            <w:r w:rsidR="004945BC">
              <w:rPr>
                <w:rFonts w:ascii="Times New Roman" w:hAnsi="Times New Roman" w:cs="Times New Roman"/>
                <w:sz w:val="24"/>
                <w:szCs w:val="24"/>
              </w:rPr>
              <w:t>gada 10.</w:t>
            </w:r>
            <w:r w:rsidR="00DD4E32">
              <w:rPr>
                <w:rFonts w:ascii="Times New Roman" w:hAnsi="Times New Roman" w:cs="Times New Roman"/>
                <w:sz w:val="24"/>
                <w:szCs w:val="24"/>
              </w:rPr>
              <w:t> </w:t>
            </w:r>
            <w:r w:rsidR="004945BC">
              <w:rPr>
                <w:rFonts w:ascii="Times New Roman" w:hAnsi="Times New Roman" w:cs="Times New Roman"/>
                <w:sz w:val="24"/>
                <w:szCs w:val="24"/>
              </w:rPr>
              <w:t xml:space="preserve">decembra </w:t>
            </w:r>
            <w:r w:rsidRPr="00EA199E">
              <w:rPr>
                <w:rFonts w:ascii="Times New Roman" w:hAnsi="Times New Roman" w:cs="Times New Roman"/>
                <w:bCs/>
                <w:sz w:val="24"/>
                <w:szCs w:val="24"/>
              </w:rPr>
              <w:t>noteikumos Nr.</w:t>
            </w:r>
            <w:r w:rsidR="00DD4E32">
              <w:rPr>
                <w:rFonts w:ascii="Times New Roman" w:hAnsi="Times New Roman" w:cs="Times New Roman"/>
                <w:bCs/>
                <w:sz w:val="24"/>
                <w:szCs w:val="24"/>
              </w:rPr>
              <w:t> </w:t>
            </w:r>
            <w:r w:rsidR="004945BC">
              <w:rPr>
                <w:rFonts w:ascii="Times New Roman" w:hAnsi="Times New Roman" w:cs="Times New Roman"/>
                <w:bCs/>
                <w:sz w:val="24"/>
                <w:szCs w:val="24"/>
              </w:rPr>
              <w:t>590</w:t>
            </w:r>
            <w:r w:rsidRPr="00EA199E">
              <w:rPr>
                <w:rFonts w:ascii="Times New Roman" w:hAnsi="Times New Roman" w:cs="Times New Roman"/>
                <w:bCs/>
                <w:sz w:val="24"/>
                <w:szCs w:val="24"/>
              </w:rPr>
              <w:t xml:space="preserve"> </w:t>
            </w:r>
            <w:r w:rsidRPr="00EA199E">
              <w:rPr>
                <w:rFonts w:ascii="Times New Roman" w:hAnsi="Times New Roman" w:cs="Times New Roman"/>
                <w:bCs/>
                <w:sz w:val="24"/>
                <w:szCs w:val="24"/>
              </w:rPr>
              <w:lastRenderedPageBreak/>
              <w:t>“Noteikumi par pašvaldību aizņēmumiem un galvojumiem” vai noslēgtajos valsts aizdevuma līgumos noteikto aizņēmumu pieprasījumu iesniegšanu un piešķirto aizņēmumu pārvaldību.</w:t>
            </w:r>
          </w:p>
          <w:p w14:paraId="70BF4FEE" w14:textId="62CDAA60" w:rsidR="000A262F" w:rsidRPr="00EA199E" w:rsidRDefault="00FB5853" w:rsidP="0061089A">
            <w:pPr>
              <w:spacing w:after="0" w:line="240" w:lineRule="auto"/>
              <w:jc w:val="both"/>
              <w:rPr>
                <w:rFonts w:ascii="Times New Roman" w:hAnsi="Times New Roman" w:cs="Times New Roman"/>
                <w:sz w:val="24"/>
                <w:szCs w:val="24"/>
              </w:rPr>
            </w:pPr>
            <w:r w:rsidRPr="00EA199E">
              <w:rPr>
                <w:rFonts w:ascii="Times New Roman" w:hAnsi="Times New Roman" w:cs="Times New Roman"/>
                <w:iCs/>
                <w:sz w:val="24"/>
                <w:szCs w:val="24"/>
              </w:rPr>
              <w:t>Noteikumu projekt</w:t>
            </w:r>
            <w:r w:rsidR="00E47B65" w:rsidRPr="00EA199E">
              <w:rPr>
                <w:rFonts w:ascii="Times New Roman" w:hAnsi="Times New Roman" w:cs="Times New Roman"/>
                <w:iCs/>
                <w:sz w:val="24"/>
                <w:szCs w:val="24"/>
              </w:rPr>
              <w:t xml:space="preserve">s </w:t>
            </w:r>
            <w:r w:rsidRPr="00EA199E">
              <w:rPr>
                <w:rFonts w:ascii="Times New Roman" w:hAnsi="Times New Roman" w:cs="Times New Roman"/>
                <w:iCs/>
                <w:sz w:val="24"/>
                <w:szCs w:val="24"/>
              </w:rPr>
              <w:t>regulē lietotājam piešķiramo</w:t>
            </w:r>
            <w:r w:rsidR="00066A2E" w:rsidRPr="00EA199E">
              <w:rPr>
                <w:rFonts w:ascii="Times New Roman" w:hAnsi="Times New Roman" w:cs="Times New Roman"/>
                <w:iCs/>
                <w:sz w:val="24"/>
                <w:szCs w:val="24"/>
              </w:rPr>
              <w:t>s</w:t>
            </w:r>
            <w:r w:rsidRPr="00EA199E">
              <w:rPr>
                <w:rFonts w:ascii="Times New Roman" w:hAnsi="Times New Roman" w:cs="Times New Roman"/>
                <w:iCs/>
                <w:sz w:val="24"/>
                <w:szCs w:val="24"/>
              </w:rPr>
              <w:t xml:space="preserve"> elektroniskās identifikācijas </w:t>
            </w:r>
            <w:r w:rsidR="00066A2E" w:rsidRPr="00EA199E">
              <w:rPr>
                <w:rFonts w:ascii="Times New Roman" w:hAnsi="Times New Roman" w:cs="Times New Roman"/>
                <w:iCs/>
                <w:sz w:val="24"/>
                <w:szCs w:val="24"/>
              </w:rPr>
              <w:t>līdzekļus</w:t>
            </w:r>
            <w:r w:rsidRPr="00EA199E">
              <w:rPr>
                <w:rFonts w:ascii="Times New Roman" w:hAnsi="Times New Roman" w:cs="Times New Roman"/>
                <w:iCs/>
                <w:sz w:val="24"/>
                <w:szCs w:val="24"/>
              </w:rPr>
              <w:t xml:space="preserve"> nosakot, ka</w:t>
            </w:r>
            <w:r w:rsidR="003B3700" w:rsidRPr="00EA199E">
              <w:rPr>
                <w:rFonts w:ascii="Times New Roman" w:hAnsi="Times New Roman" w:cs="Times New Roman"/>
                <w:iCs/>
                <w:sz w:val="24"/>
                <w:szCs w:val="24"/>
              </w:rPr>
              <w:t xml:space="preserve"> autentifikācijai</w:t>
            </w:r>
            <w:r w:rsidRPr="00EA199E">
              <w:rPr>
                <w:rFonts w:ascii="Times New Roman" w:hAnsi="Times New Roman" w:cs="Times New Roman"/>
                <w:iCs/>
                <w:sz w:val="24"/>
                <w:szCs w:val="24"/>
              </w:rPr>
              <w:t xml:space="preserve"> </w:t>
            </w:r>
            <w:r w:rsidR="00066A2E" w:rsidRPr="00EA199E">
              <w:rPr>
                <w:rFonts w:ascii="Times New Roman" w:hAnsi="Times New Roman" w:cs="Times New Roman"/>
                <w:iCs/>
                <w:sz w:val="24"/>
                <w:szCs w:val="24"/>
              </w:rPr>
              <w:t xml:space="preserve">piešķiramie elektroniskās identifikācijas līdzekļi ir </w:t>
            </w:r>
            <w:r w:rsidR="00066A2E" w:rsidRPr="00EA199E">
              <w:rPr>
                <w:rFonts w:ascii="Times New Roman" w:hAnsi="Times New Roman" w:cs="Times New Roman"/>
                <w:sz w:val="24"/>
                <w:szCs w:val="24"/>
              </w:rPr>
              <w:t>Valsts reģionālās attīstības aģentūras pārziņā esošā valsts informācijas sistēmu savietotāja personas identifikācijas risinājums</w:t>
            </w:r>
            <w:r w:rsidR="00FE1D59" w:rsidRPr="00EA199E">
              <w:rPr>
                <w:rFonts w:ascii="Times New Roman" w:hAnsi="Times New Roman" w:cs="Times New Roman"/>
                <w:sz w:val="24"/>
                <w:szCs w:val="24"/>
              </w:rPr>
              <w:t xml:space="preserve"> (turpmāk</w:t>
            </w:r>
            <w:r w:rsidR="00EA199E">
              <w:rPr>
                <w:rFonts w:ascii="Times New Roman" w:hAnsi="Times New Roman" w:cs="Times New Roman"/>
                <w:sz w:val="24"/>
                <w:szCs w:val="24"/>
              </w:rPr>
              <w:t xml:space="preserve"> </w:t>
            </w:r>
            <w:r w:rsidR="00E168B7" w:rsidRPr="00EA199E">
              <w:rPr>
                <w:rFonts w:ascii="Times New Roman" w:hAnsi="Times New Roman" w:cs="Times New Roman"/>
                <w:sz w:val="24"/>
                <w:szCs w:val="24"/>
              </w:rPr>
              <w:t>– V</w:t>
            </w:r>
            <w:r w:rsidR="00066A2E" w:rsidRPr="00EA199E">
              <w:rPr>
                <w:rFonts w:ascii="Times New Roman" w:hAnsi="Times New Roman" w:cs="Times New Roman"/>
                <w:sz w:val="24"/>
                <w:szCs w:val="24"/>
              </w:rPr>
              <w:t>ienotās pieteikšanās modulis) vai VAS Latvijas Valsts radio un televīzijas centra e-Identitātes apliecināšanas risinājuma atbalstītie elektroniskās identifikācijas līdzekļi, vai x509 autentifikācijas sertifikāts</w:t>
            </w:r>
            <w:r w:rsidR="00066A2E" w:rsidRPr="00EA199E">
              <w:rPr>
                <w:rFonts w:ascii="Times New Roman" w:hAnsi="Times New Roman" w:cs="Times New Roman"/>
                <w:iCs/>
                <w:sz w:val="24"/>
                <w:szCs w:val="24"/>
              </w:rPr>
              <w:t>.</w:t>
            </w:r>
            <w:r w:rsidR="003B3700" w:rsidRPr="00EA199E">
              <w:rPr>
                <w:rFonts w:ascii="Times New Roman" w:hAnsi="Times New Roman" w:cs="Times New Roman"/>
                <w:iCs/>
                <w:sz w:val="24"/>
                <w:szCs w:val="24"/>
              </w:rPr>
              <w:t xml:space="preserve"> </w:t>
            </w:r>
            <w:r w:rsidR="00DA40EF" w:rsidRPr="00EA199E">
              <w:rPr>
                <w:rFonts w:ascii="Times New Roman" w:hAnsi="Times New Roman" w:cs="Times New Roman"/>
                <w:sz w:val="24"/>
                <w:szCs w:val="24"/>
              </w:rPr>
              <w:t xml:space="preserve">Savukārt </w:t>
            </w:r>
            <w:r w:rsidR="003B3700" w:rsidRPr="00EA199E">
              <w:rPr>
                <w:rFonts w:ascii="Times New Roman" w:hAnsi="Times New Roman" w:cs="Times New Roman"/>
                <w:sz w:val="24"/>
                <w:szCs w:val="24"/>
              </w:rPr>
              <w:t>eKasē maksājumu parakstīšanai (</w:t>
            </w:r>
            <w:r w:rsidR="00DA40EF" w:rsidRPr="00EA199E">
              <w:rPr>
                <w:rFonts w:ascii="Times New Roman" w:hAnsi="Times New Roman" w:cs="Times New Roman"/>
                <w:sz w:val="24"/>
                <w:szCs w:val="24"/>
              </w:rPr>
              <w:t>a</w:t>
            </w:r>
            <w:r w:rsidR="003B3700" w:rsidRPr="00EA199E">
              <w:rPr>
                <w:rFonts w:ascii="Times New Roman" w:hAnsi="Times New Roman" w:cs="Times New Roman"/>
                <w:sz w:val="24"/>
                <w:szCs w:val="24"/>
              </w:rPr>
              <w:t xml:space="preserve">utorizēšanai) piešķiramie elektroniskās identifikācijas līdzekļi ir </w:t>
            </w:r>
            <w:r w:rsidR="00DA40EF" w:rsidRPr="00EA199E">
              <w:rPr>
                <w:rFonts w:ascii="Times New Roman" w:hAnsi="Times New Roman" w:cs="Times New Roman"/>
                <w:sz w:val="24"/>
                <w:szCs w:val="24"/>
              </w:rPr>
              <w:t xml:space="preserve">Latvijas Valsts radio un televīzijas centra e-Identitātes apliecināšanas </w:t>
            </w:r>
            <w:r w:rsidR="003B3700" w:rsidRPr="00EA199E">
              <w:rPr>
                <w:rFonts w:ascii="Times New Roman" w:hAnsi="Times New Roman" w:cs="Times New Roman"/>
                <w:sz w:val="24"/>
                <w:szCs w:val="24"/>
              </w:rPr>
              <w:t>risinājuma atbalstītie</w:t>
            </w:r>
            <w:r w:rsidR="00DA40EF" w:rsidRPr="00EA199E">
              <w:rPr>
                <w:rFonts w:ascii="Times New Roman" w:hAnsi="Times New Roman" w:cs="Times New Roman"/>
                <w:sz w:val="24"/>
                <w:szCs w:val="24"/>
              </w:rPr>
              <w:t xml:space="preserve"> elektroniskās identif</w:t>
            </w:r>
            <w:r w:rsidR="003B3700" w:rsidRPr="00EA199E">
              <w:rPr>
                <w:rFonts w:ascii="Times New Roman" w:hAnsi="Times New Roman" w:cs="Times New Roman"/>
                <w:sz w:val="24"/>
                <w:szCs w:val="24"/>
              </w:rPr>
              <w:t>ikācijas līdzekļi</w:t>
            </w:r>
            <w:r w:rsidR="00EA199E">
              <w:rPr>
                <w:rFonts w:ascii="Times New Roman" w:hAnsi="Times New Roman" w:cs="Times New Roman"/>
                <w:sz w:val="24"/>
                <w:szCs w:val="24"/>
              </w:rPr>
              <w:t xml:space="preserve"> –</w:t>
            </w:r>
            <w:r w:rsidR="00E168B7" w:rsidRPr="00EA199E">
              <w:rPr>
                <w:rFonts w:ascii="Times New Roman" w:hAnsi="Times New Roman" w:cs="Times New Roman"/>
                <w:sz w:val="24"/>
                <w:szCs w:val="24"/>
              </w:rPr>
              <w:t xml:space="preserve"> </w:t>
            </w:r>
            <w:r w:rsidR="009230E1" w:rsidRPr="00EA199E">
              <w:rPr>
                <w:rFonts w:ascii="Times New Roman" w:hAnsi="Times New Roman" w:cs="Times New Roman"/>
                <w:sz w:val="24"/>
                <w:szCs w:val="24"/>
              </w:rPr>
              <w:t xml:space="preserve">elektroniskā paraksta viedkarte, elektroniskā paraksta aplikācija </w:t>
            </w:r>
            <w:r w:rsidR="00EA199E">
              <w:rPr>
                <w:rFonts w:ascii="Times New Roman" w:hAnsi="Times New Roman" w:cs="Times New Roman"/>
                <w:sz w:val="24"/>
                <w:szCs w:val="24"/>
              </w:rPr>
              <w:t>–</w:t>
            </w:r>
            <w:r w:rsidR="009230E1" w:rsidRPr="00EA199E">
              <w:rPr>
                <w:rFonts w:ascii="Times New Roman" w:hAnsi="Times New Roman" w:cs="Times New Roman"/>
                <w:sz w:val="24"/>
                <w:szCs w:val="24"/>
              </w:rPr>
              <w:t xml:space="preserve"> eParaksts mobile vai personas apliecība</w:t>
            </w:r>
            <w:r w:rsidR="00DA40EF" w:rsidRPr="00EA199E">
              <w:rPr>
                <w:rFonts w:ascii="Times New Roman" w:hAnsi="Times New Roman" w:cs="Times New Roman"/>
                <w:sz w:val="24"/>
                <w:szCs w:val="24"/>
              </w:rPr>
              <w:t xml:space="preserve">. </w:t>
            </w:r>
            <w:r w:rsidR="00EA199E">
              <w:rPr>
                <w:rFonts w:ascii="Times New Roman" w:hAnsi="Times New Roman" w:cs="Times New Roman"/>
                <w:iCs/>
                <w:sz w:val="24"/>
                <w:szCs w:val="24"/>
              </w:rPr>
              <w:t>A</w:t>
            </w:r>
            <w:r w:rsidR="00026441" w:rsidRPr="00EA199E">
              <w:rPr>
                <w:rFonts w:ascii="Times New Roman" w:hAnsi="Times New Roman" w:cs="Times New Roman"/>
                <w:iCs/>
                <w:sz w:val="24"/>
                <w:szCs w:val="24"/>
              </w:rPr>
              <w:t>r noteikumu projektu i</w:t>
            </w:r>
            <w:r w:rsidR="00FC6836" w:rsidRPr="00EA199E">
              <w:rPr>
                <w:rFonts w:ascii="Times New Roman" w:hAnsi="Times New Roman" w:cs="Times New Roman"/>
                <w:iCs/>
                <w:sz w:val="24"/>
                <w:szCs w:val="24"/>
              </w:rPr>
              <w:t>zdošanu jaunā redakcijā</w:t>
            </w:r>
            <w:r w:rsidR="00462FF5" w:rsidRPr="00EA199E">
              <w:rPr>
                <w:rFonts w:ascii="Times New Roman" w:hAnsi="Times New Roman" w:cs="Times New Roman"/>
                <w:iCs/>
                <w:sz w:val="24"/>
                <w:szCs w:val="24"/>
              </w:rPr>
              <w:t>,</w:t>
            </w:r>
            <w:r w:rsidR="00FC6836" w:rsidRPr="00EA199E">
              <w:rPr>
                <w:rFonts w:ascii="Times New Roman" w:hAnsi="Times New Roman" w:cs="Times New Roman"/>
                <w:iCs/>
                <w:sz w:val="24"/>
                <w:szCs w:val="24"/>
              </w:rPr>
              <w:t xml:space="preserve"> </w:t>
            </w:r>
            <w:r w:rsidR="00066A2E" w:rsidRPr="00EA199E">
              <w:rPr>
                <w:rFonts w:ascii="Times New Roman" w:hAnsi="Times New Roman" w:cs="Times New Roman"/>
                <w:iCs/>
                <w:sz w:val="24"/>
                <w:szCs w:val="24"/>
              </w:rPr>
              <w:t xml:space="preserve">vairs netiek noteikts regulējums Valsts kases </w:t>
            </w:r>
            <w:r w:rsidR="00EA199E">
              <w:rPr>
                <w:rFonts w:ascii="Times New Roman" w:hAnsi="Times New Roman" w:cs="Times New Roman"/>
                <w:iCs/>
                <w:sz w:val="24"/>
                <w:szCs w:val="24"/>
              </w:rPr>
              <w:t xml:space="preserve">līdz šim </w:t>
            </w:r>
            <w:r w:rsidR="00066A2E" w:rsidRPr="00EA199E">
              <w:rPr>
                <w:rFonts w:ascii="Times New Roman" w:hAnsi="Times New Roman" w:cs="Times New Roman"/>
                <w:iCs/>
                <w:sz w:val="24"/>
                <w:szCs w:val="24"/>
              </w:rPr>
              <w:t>izsniegtaj</w:t>
            </w:r>
            <w:r w:rsidR="0061089A">
              <w:rPr>
                <w:rFonts w:ascii="Times New Roman" w:hAnsi="Times New Roman" w:cs="Times New Roman"/>
                <w:iCs/>
                <w:sz w:val="24"/>
                <w:szCs w:val="24"/>
              </w:rPr>
              <w:t>a</w:t>
            </w:r>
            <w:r w:rsidR="00066A2E" w:rsidRPr="00EA199E">
              <w:rPr>
                <w:rFonts w:ascii="Times New Roman" w:hAnsi="Times New Roman" w:cs="Times New Roman"/>
                <w:iCs/>
                <w:sz w:val="24"/>
                <w:szCs w:val="24"/>
              </w:rPr>
              <w:t>m</w:t>
            </w:r>
            <w:r w:rsidR="00026441" w:rsidRPr="00EA199E">
              <w:rPr>
                <w:rFonts w:ascii="Times New Roman" w:hAnsi="Times New Roman" w:cs="Times New Roman"/>
                <w:iCs/>
                <w:sz w:val="24"/>
                <w:szCs w:val="24"/>
              </w:rPr>
              <w:t xml:space="preserve"> elektroniskās identifikācijas līdzek</w:t>
            </w:r>
            <w:r w:rsidR="00BC6015">
              <w:rPr>
                <w:rFonts w:ascii="Times New Roman" w:hAnsi="Times New Roman" w:cs="Times New Roman"/>
                <w:iCs/>
                <w:sz w:val="24"/>
                <w:szCs w:val="24"/>
              </w:rPr>
              <w:t>l</w:t>
            </w:r>
            <w:r w:rsidR="00066A2E" w:rsidRPr="00EA199E">
              <w:rPr>
                <w:rFonts w:ascii="Times New Roman" w:hAnsi="Times New Roman" w:cs="Times New Roman"/>
                <w:iCs/>
                <w:sz w:val="24"/>
                <w:szCs w:val="24"/>
              </w:rPr>
              <w:t>im</w:t>
            </w:r>
            <w:r w:rsidR="00EA199E">
              <w:rPr>
                <w:rFonts w:ascii="Times New Roman" w:hAnsi="Times New Roman" w:cs="Times New Roman"/>
                <w:iCs/>
                <w:sz w:val="24"/>
                <w:szCs w:val="24"/>
              </w:rPr>
              <w:t xml:space="preserve"> - </w:t>
            </w:r>
            <w:r w:rsidR="00026441" w:rsidRPr="00EA199E">
              <w:rPr>
                <w:rFonts w:ascii="Times New Roman" w:hAnsi="Times New Roman" w:cs="Times New Roman"/>
                <w:iCs/>
                <w:sz w:val="24"/>
                <w:szCs w:val="24"/>
              </w:rPr>
              <w:t xml:space="preserve"> kodu kalkulator</w:t>
            </w:r>
            <w:r w:rsidR="00066A2E" w:rsidRPr="00EA199E">
              <w:rPr>
                <w:rFonts w:ascii="Times New Roman" w:hAnsi="Times New Roman" w:cs="Times New Roman"/>
                <w:iCs/>
                <w:sz w:val="24"/>
                <w:szCs w:val="24"/>
              </w:rPr>
              <w:t>am.</w:t>
            </w:r>
            <w:r w:rsidR="000F49CD" w:rsidRPr="00EA199E">
              <w:rPr>
                <w:rFonts w:ascii="Times New Roman" w:hAnsi="Times New Roman" w:cs="Times New Roman"/>
                <w:iCs/>
                <w:sz w:val="24"/>
                <w:szCs w:val="24"/>
              </w:rPr>
              <w:t xml:space="preserve"> </w:t>
            </w:r>
            <w:r w:rsidR="00026441" w:rsidRPr="00EA199E">
              <w:rPr>
                <w:rFonts w:ascii="Times New Roman" w:hAnsi="Times New Roman" w:cs="Times New Roman"/>
                <w:sz w:val="24"/>
                <w:szCs w:val="24"/>
              </w:rPr>
              <w:t xml:space="preserve">Lai </w:t>
            </w:r>
            <w:r w:rsidR="00462FF5" w:rsidRPr="00EA199E">
              <w:rPr>
                <w:rFonts w:ascii="Times New Roman" w:hAnsi="Times New Roman" w:cs="Times New Roman"/>
                <w:sz w:val="24"/>
                <w:szCs w:val="24"/>
              </w:rPr>
              <w:t>uz laiku</w:t>
            </w:r>
            <w:r w:rsidR="00EA199E">
              <w:rPr>
                <w:rFonts w:ascii="Times New Roman" w:hAnsi="Times New Roman" w:cs="Times New Roman"/>
                <w:sz w:val="24"/>
                <w:szCs w:val="24"/>
              </w:rPr>
              <w:t>, līdz to darbības pārtraukšanai,</w:t>
            </w:r>
            <w:r w:rsidR="00462FF5" w:rsidRPr="00EA199E">
              <w:rPr>
                <w:rFonts w:ascii="Times New Roman" w:hAnsi="Times New Roman" w:cs="Times New Roman"/>
                <w:sz w:val="24"/>
                <w:szCs w:val="24"/>
              </w:rPr>
              <w:t xml:space="preserve"> </w:t>
            </w:r>
            <w:r w:rsidR="00026441" w:rsidRPr="00EA199E">
              <w:rPr>
                <w:rFonts w:ascii="Times New Roman" w:hAnsi="Times New Roman" w:cs="Times New Roman"/>
                <w:sz w:val="24"/>
                <w:szCs w:val="24"/>
              </w:rPr>
              <w:t>nodrošinātu</w:t>
            </w:r>
            <w:r w:rsidR="00462FF5" w:rsidRPr="00EA199E">
              <w:rPr>
                <w:rFonts w:ascii="Times New Roman" w:hAnsi="Times New Roman" w:cs="Times New Roman"/>
                <w:sz w:val="24"/>
                <w:szCs w:val="24"/>
              </w:rPr>
              <w:t xml:space="preserve"> </w:t>
            </w:r>
            <w:r w:rsidR="00026441" w:rsidRPr="00EA199E">
              <w:rPr>
                <w:rFonts w:ascii="Times New Roman" w:hAnsi="Times New Roman" w:cs="Times New Roman"/>
                <w:sz w:val="24"/>
                <w:szCs w:val="24"/>
              </w:rPr>
              <w:t>tiesisko pamatu</w:t>
            </w:r>
            <w:r w:rsidR="00FC6836" w:rsidRPr="00EA199E">
              <w:rPr>
                <w:rFonts w:ascii="Times New Roman" w:hAnsi="Times New Roman" w:cs="Times New Roman"/>
                <w:sz w:val="24"/>
                <w:szCs w:val="24"/>
              </w:rPr>
              <w:t xml:space="preserve"> kodu kalkulatora </w:t>
            </w:r>
            <w:r w:rsidR="00EA199E">
              <w:rPr>
                <w:rFonts w:ascii="Times New Roman" w:hAnsi="Times New Roman" w:cs="Times New Roman"/>
                <w:sz w:val="24"/>
                <w:szCs w:val="24"/>
              </w:rPr>
              <w:t>lietošanai</w:t>
            </w:r>
            <w:r w:rsidR="00026441" w:rsidRPr="00EA199E">
              <w:rPr>
                <w:rFonts w:ascii="Times New Roman" w:hAnsi="Times New Roman" w:cs="Times New Roman"/>
                <w:sz w:val="24"/>
                <w:szCs w:val="24"/>
              </w:rPr>
              <w:t xml:space="preserve">, </w:t>
            </w:r>
            <w:r w:rsidR="00462FF5" w:rsidRPr="00EA199E">
              <w:rPr>
                <w:rFonts w:ascii="Times New Roman" w:hAnsi="Times New Roman" w:cs="Times New Roman"/>
                <w:sz w:val="24"/>
                <w:szCs w:val="24"/>
              </w:rPr>
              <w:t xml:space="preserve">noteikumu projekta </w:t>
            </w:r>
            <w:r w:rsidR="000F49CD" w:rsidRPr="00EA199E">
              <w:rPr>
                <w:rFonts w:ascii="Times New Roman" w:hAnsi="Times New Roman" w:cs="Times New Roman"/>
                <w:sz w:val="24"/>
                <w:szCs w:val="24"/>
              </w:rPr>
              <w:t xml:space="preserve">pārejas </w:t>
            </w:r>
            <w:r w:rsidR="00462FF5" w:rsidRPr="00EA199E">
              <w:rPr>
                <w:rFonts w:ascii="Times New Roman" w:hAnsi="Times New Roman" w:cs="Times New Roman"/>
                <w:sz w:val="24"/>
                <w:szCs w:val="24"/>
              </w:rPr>
              <w:t>noteikumu redakcijā noteikts</w:t>
            </w:r>
            <w:r w:rsidR="00026441" w:rsidRPr="00EA199E">
              <w:rPr>
                <w:rFonts w:ascii="Times New Roman" w:hAnsi="Times New Roman" w:cs="Times New Roman"/>
                <w:sz w:val="24"/>
                <w:szCs w:val="24"/>
              </w:rPr>
              <w:t>, ka MK noteikumi Nr.430 turpina</w:t>
            </w:r>
            <w:r w:rsidR="00214DF7" w:rsidRPr="00EA199E">
              <w:rPr>
                <w:rFonts w:ascii="Times New Roman" w:hAnsi="Times New Roman" w:cs="Times New Roman"/>
                <w:sz w:val="24"/>
                <w:szCs w:val="24"/>
              </w:rPr>
              <w:t xml:space="preserve"> regulēt kodu kalkulator</w:t>
            </w:r>
            <w:r w:rsidR="00462FF5" w:rsidRPr="00EA199E">
              <w:rPr>
                <w:rFonts w:ascii="Times New Roman" w:hAnsi="Times New Roman" w:cs="Times New Roman"/>
                <w:sz w:val="24"/>
                <w:szCs w:val="24"/>
              </w:rPr>
              <w:t>u</w:t>
            </w:r>
            <w:r w:rsidR="00214DF7" w:rsidRPr="00EA199E">
              <w:rPr>
                <w:rFonts w:ascii="Times New Roman" w:hAnsi="Times New Roman" w:cs="Times New Roman"/>
                <w:sz w:val="24"/>
                <w:szCs w:val="24"/>
              </w:rPr>
              <w:t xml:space="preserve"> lietošanu</w:t>
            </w:r>
            <w:r w:rsidR="00EA199E">
              <w:rPr>
                <w:rFonts w:ascii="Times New Roman" w:hAnsi="Times New Roman" w:cs="Times New Roman"/>
                <w:sz w:val="24"/>
                <w:szCs w:val="24"/>
              </w:rPr>
              <w:t xml:space="preserve"> un</w:t>
            </w:r>
            <w:r w:rsidR="00214DF7" w:rsidRPr="00EA199E">
              <w:rPr>
                <w:rFonts w:ascii="Times New Roman" w:hAnsi="Times New Roman" w:cs="Times New Roman"/>
                <w:sz w:val="24"/>
                <w:szCs w:val="24"/>
              </w:rPr>
              <w:t xml:space="preserve"> pārtraukšanu </w:t>
            </w:r>
            <w:r w:rsidR="009B0F3C" w:rsidRPr="00EA199E">
              <w:rPr>
                <w:rFonts w:ascii="Times New Roman" w:hAnsi="Times New Roman" w:cs="Times New Roman"/>
                <w:sz w:val="24"/>
                <w:szCs w:val="24"/>
              </w:rPr>
              <w:t xml:space="preserve">līdz to derīguma termiņa beigām vai līdz brīdim, kad Valsts kase pārtrauc to </w:t>
            </w:r>
            <w:r w:rsidR="00EA199E">
              <w:rPr>
                <w:rFonts w:ascii="Times New Roman" w:hAnsi="Times New Roman" w:cs="Times New Roman"/>
                <w:sz w:val="24"/>
                <w:szCs w:val="24"/>
              </w:rPr>
              <w:t>lietošanu</w:t>
            </w:r>
            <w:r w:rsidR="009B0F3C" w:rsidRPr="00EA199E">
              <w:rPr>
                <w:rFonts w:ascii="Times New Roman" w:hAnsi="Times New Roman" w:cs="Times New Roman"/>
                <w:sz w:val="24"/>
                <w:szCs w:val="24"/>
              </w:rPr>
              <w:t>.</w:t>
            </w:r>
          </w:p>
          <w:p w14:paraId="757CB6DC" w14:textId="2B5B830D" w:rsidR="00386A9E" w:rsidRPr="00EA199E" w:rsidRDefault="000A262F" w:rsidP="0061089A">
            <w:pPr>
              <w:spacing w:after="0" w:line="240" w:lineRule="auto"/>
              <w:jc w:val="both"/>
              <w:rPr>
                <w:rFonts w:ascii="Times New Roman" w:hAnsi="Times New Roman" w:cs="Times New Roman"/>
                <w:sz w:val="24"/>
                <w:szCs w:val="24"/>
              </w:rPr>
            </w:pPr>
            <w:r w:rsidRPr="00EA199E">
              <w:rPr>
                <w:rFonts w:ascii="Times New Roman" w:eastAsia="Times New Roman" w:hAnsi="Times New Roman" w:cs="Times New Roman"/>
                <w:sz w:val="24"/>
                <w:szCs w:val="24"/>
                <w:lang w:eastAsia="lv-LV"/>
              </w:rPr>
              <w:t xml:space="preserve">Noteikumu projektā ņemtas vērā Eiropas Parlamenta un Padomes 2016. gada 27. aprīļa Regulas (ES) 2016/679 par fizisku personu aizsardzību attiecībā uz personas datu apstrādi un šādu datu brīvu apriti un ar ko atceļ Direktīvu 95/46/EK prasības, kas de facto jau ir ieviestas kopš Regulas piemērošanas 2018.gada 25.maijā. </w:t>
            </w:r>
            <w:r w:rsidR="00386A9E" w:rsidRPr="00EA199E">
              <w:rPr>
                <w:rFonts w:ascii="Times New Roman" w:eastAsia="Times New Roman" w:hAnsi="Times New Roman" w:cs="Times New Roman"/>
                <w:sz w:val="24"/>
                <w:szCs w:val="24"/>
                <w:lang w:eastAsia="lv-LV"/>
              </w:rPr>
              <w:t xml:space="preserve">Noteikumu projektā ir nostiprināta Valsts kases kā pārziņa loma attiecībā uz noteikumu projekta 3. punktā minētajos pieteikumos no Klientiem saņemtajiem personas datiem, kā arī definēts Valsts kases kā apstrādātāja statuss attiecībā uz Klientu ePakalpojumos ievadīto informāciju, kas var saturēt personas datus. </w:t>
            </w:r>
          </w:p>
          <w:p w14:paraId="6D6AA143" w14:textId="014C8047" w:rsidR="00507DCA" w:rsidRPr="00EA199E" w:rsidRDefault="00386A9E" w:rsidP="0061089A">
            <w:pPr>
              <w:spacing w:line="240" w:lineRule="auto"/>
              <w:jc w:val="both"/>
              <w:rPr>
                <w:rFonts w:ascii="Times New Roman" w:hAnsi="Times New Roman" w:cs="Times New Roman"/>
                <w:iCs/>
                <w:sz w:val="24"/>
                <w:szCs w:val="24"/>
              </w:rPr>
            </w:pPr>
            <w:r w:rsidRPr="00EA199E">
              <w:rPr>
                <w:rFonts w:ascii="Times New Roman" w:eastAsia="Times New Roman" w:hAnsi="Times New Roman" w:cs="Times New Roman"/>
                <w:sz w:val="24"/>
                <w:szCs w:val="24"/>
                <w:lang w:eastAsia="lv-LV"/>
              </w:rPr>
              <w:t xml:space="preserve">Noteikumu projekta </w:t>
            </w:r>
            <w:r w:rsidR="000A262F" w:rsidRPr="00EA199E">
              <w:rPr>
                <w:rFonts w:ascii="Times New Roman" w:eastAsia="Times New Roman" w:hAnsi="Times New Roman" w:cs="Times New Roman"/>
                <w:sz w:val="24"/>
                <w:szCs w:val="24"/>
                <w:lang w:eastAsia="lv-LV"/>
              </w:rPr>
              <w:t>33</w:t>
            </w:r>
            <w:r w:rsidRPr="00EA199E">
              <w:rPr>
                <w:rFonts w:ascii="Times New Roman" w:eastAsia="Times New Roman" w:hAnsi="Times New Roman" w:cs="Times New Roman"/>
                <w:sz w:val="24"/>
                <w:szCs w:val="24"/>
                <w:lang w:eastAsia="lv-LV"/>
              </w:rPr>
              <w:t>.punkts nostiprina Valsts kases kā pārziņa leģitīmās intereses (regulas 6.panta pirmās daļas f) apakšpunkts) personas datu apstrādei ar mērķi “lietotāja veikto darbību pamatošana un pierādīšana”.</w:t>
            </w:r>
          </w:p>
        </w:tc>
      </w:tr>
      <w:tr w:rsidR="005769D4" w:rsidRPr="005B1D34" w14:paraId="0819029E" w14:textId="77777777" w:rsidTr="00F211B3">
        <w:trPr>
          <w:trHeight w:val="372"/>
        </w:trPr>
        <w:tc>
          <w:tcPr>
            <w:tcW w:w="309" w:type="pct"/>
            <w:tcBorders>
              <w:top w:val="outset" w:sz="6" w:space="0" w:color="414142"/>
              <w:left w:val="outset" w:sz="6" w:space="0" w:color="414142"/>
              <w:bottom w:val="outset" w:sz="6" w:space="0" w:color="414142"/>
              <w:right w:val="outset" w:sz="6" w:space="0" w:color="414142"/>
            </w:tcBorders>
            <w:hideMark/>
          </w:tcPr>
          <w:p w14:paraId="1B7854F0" w14:textId="77777777" w:rsidR="005769D4" w:rsidRPr="005B1D34" w:rsidRDefault="005769D4" w:rsidP="00F211B3">
            <w:pPr>
              <w:spacing w:after="120" w:line="240" w:lineRule="auto"/>
              <w:jc w:val="center"/>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lastRenderedPageBreak/>
              <w:t>3.</w:t>
            </w:r>
          </w:p>
        </w:tc>
        <w:tc>
          <w:tcPr>
            <w:tcW w:w="1252" w:type="pct"/>
            <w:tcBorders>
              <w:top w:val="outset" w:sz="6" w:space="0" w:color="414142"/>
              <w:left w:val="outset" w:sz="6" w:space="0" w:color="414142"/>
              <w:bottom w:val="outset" w:sz="6" w:space="0" w:color="414142"/>
              <w:right w:val="outset" w:sz="6" w:space="0" w:color="414142"/>
            </w:tcBorders>
            <w:hideMark/>
          </w:tcPr>
          <w:p w14:paraId="725F4E0E"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Projekta izstrādē iesaistītās institūcijas un publiskas personas kapitāl-sabiedrības</w:t>
            </w:r>
          </w:p>
        </w:tc>
        <w:tc>
          <w:tcPr>
            <w:tcW w:w="3439" w:type="pct"/>
            <w:tcBorders>
              <w:top w:val="outset" w:sz="6" w:space="0" w:color="414142"/>
              <w:left w:val="outset" w:sz="6" w:space="0" w:color="414142"/>
              <w:bottom w:val="outset" w:sz="6" w:space="0" w:color="414142"/>
              <w:right w:val="outset" w:sz="6" w:space="0" w:color="414142"/>
            </w:tcBorders>
            <w:hideMark/>
          </w:tcPr>
          <w:p w14:paraId="4D426B3E" w14:textId="6EE42571" w:rsidR="005769D4" w:rsidRPr="005B1D34" w:rsidRDefault="00386A9E" w:rsidP="00F211B3">
            <w:pPr>
              <w:spacing w:after="120" w:line="240" w:lineRule="auto"/>
              <w:jc w:val="both"/>
              <w:rPr>
                <w:rFonts w:ascii="Times New Roman" w:eastAsia="Times New Roman" w:hAnsi="Times New Roman" w:cs="Times New Roman"/>
                <w:color w:val="000000" w:themeColor="text1"/>
                <w:sz w:val="24"/>
                <w:szCs w:val="24"/>
                <w:lang w:eastAsia="lv-LV"/>
              </w:rPr>
            </w:pPr>
            <w:r w:rsidRPr="00FA5C8C">
              <w:rPr>
                <w:rFonts w:ascii="Times New Roman" w:eastAsia="Times New Roman" w:hAnsi="Times New Roman" w:cs="Times New Roman"/>
                <w:color w:val="000000" w:themeColor="text1"/>
                <w:sz w:val="24"/>
                <w:szCs w:val="24"/>
                <w:lang w:eastAsia="lv-LV"/>
              </w:rPr>
              <w:t>Finanšu ministrija (Valsts kase).</w:t>
            </w:r>
          </w:p>
        </w:tc>
      </w:tr>
      <w:tr w:rsidR="005769D4" w:rsidRPr="005B1D34" w14:paraId="5CF20EEF" w14:textId="77777777" w:rsidTr="00F211B3">
        <w:tc>
          <w:tcPr>
            <w:tcW w:w="309" w:type="pct"/>
            <w:tcBorders>
              <w:top w:val="outset" w:sz="6" w:space="0" w:color="414142"/>
              <w:left w:val="outset" w:sz="6" w:space="0" w:color="414142"/>
              <w:bottom w:val="outset" w:sz="6" w:space="0" w:color="414142"/>
              <w:right w:val="outset" w:sz="6" w:space="0" w:color="414142"/>
            </w:tcBorders>
            <w:hideMark/>
          </w:tcPr>
          <w:p w14:paraId="428619C0" w14:textId="77777777" w:rsidR="005769D4" w:rsidRPr="005B1D34" w:rsidRDefault="005769D4" w:rsidP="00F211B3">
            <w:pPr>
              <w:spacing w:after="120" w:line="240" w:lineRule="auto"/>
              <w:jc w:val="center"/>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4.</w:t>
            </w:r>
          </w:p>
        </w:tc>
        <w:tc>
          <w:tcPr>
            <w:tcW w:w="1252" w:type="pct"/>
            <w:tcBorders>
              <w:top w:val="outset" w:sz="6" w:space="0" w:color="414142"/>
              <w:left w:val="outset" w:sz="6" w:space="0" w:color="414142"/>
              <w:bottom w:val="outset" w:sz="6" w:space="0" w:color="414142"/>
              <w:right w:val="outset" w:sz="6" w:space="0" w:color="414142"/>
            </w:tcBorders>
            <w:hideMark/>
          </w:tcPr>
          <w:p w14:paraId="2D96B6FD"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Cita informācija</w:t>
            </w:r>
          </w:p>
        </w:tc>
        <w:tc>
          <w:tcPr>
            <w:tcW w:w="3439" w:type="pct"/>
            <w:tcBorders>
              <w:top w:val="outset" w:sz="6" w:space="0" w:color="414142"/>
              <w:left w:val="outset" w:sz="6" w:space="0" w:color="414142"/>
              <w:bottom w:val="single" w:sz="4" w:space="0" w:color="auto"/>
              <w:right w:val="outset" w:sz="6" w:space="0" w:color="414142"/>
            </w:tcBorders>
            <w:shd w:val="clear" w:color="auto" w:fill="auto"/>
            <w:hideMark/>
          </w:tcPr>
          <w:p w14:paraId="09F6D264" w14:textId="21C50875" w:rsidR="005769D4" w:rsidRPr="005B1D34" w:rsidRDefault="004008B8" w:rsidP="00466F96">
            <w:pPr>
              <w:autoSpaceDE w:val="0"/>
              <w:autoSpaceDN w:val="0"/>
              <w:adjustRightInd w:val="0"/>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Nav</w:t>
            </w:r>
          </w:p>
        </w:tc>
      </w:tr>
    </w:tbl>
    <w:p w14:paraId="4D33C10A" w14:textId="77777777" w:rsidR="005769D4" w:rsidRPr="005B1D34" w:rsidRDefault="005769D4" w:rsidP="005769D4">
      <w:pPr>
        <w:spacing w:after="120" w:line="240" w:lineRule="auto"/>
        <w:ind w:firstLine="301"/>
        <w:rPr>
          <w:rFonts w:ascii="Times New Roman" w:eastAsia="Times New Roman" w:hAnsi="Times New Roman" w:cs="Times New Roman"/>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57" w:type="dxa"/>
          <w:left w:w="57" w:type="dxa"/>
          <w:bottom w:w="57" w:type="dxa"/>
          <w:right w:w="57" w:type="dxa"/>
        </w:tblCellMar>
        <w:tblLook w:val="04A0" w:firstRow="1" w:lastRow="0" w:firstColumn="1" w:lastColumn="0" w:noHBand="0" w:noVBand="1"/>
      </w:tblPr>
      <w:tblGrid>
        <w:gridCol w:w="453"/>
        <w:gridCol w:w="2233"/>
        <w:gridCol w:w="6369"/>
      </w:tblGrid>
      <w:tr w:rsidR="005769D4" w:rsidRPr="005B1D34" w14:paraId="60EA65CD" w14:textId="77777777" w:rsidTr="00F211B3">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5816AC8" w14:textId="77777777" w:rsidR="005769D4" w:rsidRPr="005B1D34" w:rsidRDefault="005769D4" w:rsidP="00F211B3">
            <w:pPr>
              <w:spacing w:after="120" w:line="240" w:lineRule="auto"/>
              <w:jc w:val="center"/>
              <w:rPr>
                <w:rFonts w:ascii="Times New Roman" w:eastAsia="Times New Roman" w:hAnsi="Times New Roman" w:cs="Times New Roman"/>
                <w:b/>
                <w:bCs/>
                <w:color w:val="000000" w:themeColor="text1"/>
                <w:sz w:val="24"/>
                <w:szCs w:val="24"/>
                <w:lang w:eastAsia="lv-LV"/>
              </w:rPr>
            </w:pPr>
            <w:r w:rsidRPr="005B1D34">
              <w:rPr>
                <w:rFonts w:ascii="Times New Roman" w:eastAsia="Times New Roman" w:hAnsi="Times New Roman" w:cs="Times New Roman"/>
                <w:b/>
                <w:bCs/>
                <w:color w:val="000000" w:themeColor="text1"/>
                <w:sz w:val="24"/>
                <w:szCs w:val="24"/>
                <w:lang w:eastAsia="lv-LV"/>
              </w:rPr>
              <w:lastRenderedPageBreak/>
              <w:t>II. Tiesību akta projekta ietekme uz sabiedrību, tautsaimniecības attīstību un administratīvo slogu</w:t>
            </w:r>
          </w:p>
        </w:tc>
      </w:tr>
      <w:tr w:rsidR="005769D4" w:rsidRPr="005B1D34" w14:paraId="3A24B9B2" w14:textId="77777777" w:rsidTr="00F211B3">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1B505FF0"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1.</w:t>
            </w:r>
          </w:p>
        </w:tc>
        <w:tc>
          <w:tcPr>
            <w:tcW w:w="1233" w:type="pct"/>
            <w:tcBorders>
              <w:top w:val="outset" w:sz="6" w:space="0" w:color="414142"/>
              <w:left w:val="outset" w:sz="6" w:space="0" w:color="414142"/>
              <w:bottom w:val="outset" w:sz="6" w:space="0" w:color="414142"/>
              <w:right w:val="outset" w:sz="6" w:space="0" w:color="414142"/>
            </w:tcBorders>
            <w:hideMark/>
          </w:tcPr>
          <w:p w14:paraId="757D3454"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Sabiedrības mērķgrupas, kuras tiesiskais regulējums ietekmē vai varētu ietekmēt</w:t>
            </w:r>
          </w:p>
        </w:tc>
        <w:tc>
          <w:tcPr>
            <w:tcW w:w="3517" w:type="pct"/>
            <w:tcBorders>
              <w:top w:val="outset" w:sz="6" w:space="0" w:color="414142"/>
              <w:left w:val="outset" w:sz="6" w:space="0" w:color="414142"/>
              <w:bottom w:val="outset" w:sz="6" w:space="0" w:color="414142"/>
              <w:right w:val="outset" w:sz="6" w:space="0" w:color="414142"/>
            </w:tcBorders>
          </w:tcPr>
          <w:p w14:paraId="5F4D78EB" w14:textId="349E7361" w:rsidR="005769D4" w:rsidRPr="005B1D34" w:rsidRDefault="00331619" w:rsidP="00972D93">
            <w:pPr>
              <w:spacing w:after="12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sz w:val="24"/>
                <w:szCs w:val="24"/>
                <w:lang w:eastAsia="lv-LV"/>
              </w:rPr>
              <w:t xml:space="preserve">Valsts budžeta iestādes, no valsts budžeta daļēji finansētas atvasinātas publiskas personas, budžeta nefinansētas iestādes, pašvaldības un to iestādes, ostu un brīvostu pārvaldes, zvērināti </w:t>
            </w:r>
            <w:r w:rsidRPr="005B1D34">
              <w:rPr>
                <w:rFonts w:ascii="Times New Roman" w:eastAsia="Times New Roman" w:hAnsi="Times New Roman" w:cs="Times New Roman"/>
                <w:sz w:val="24"/>
                <w:szCs w:val="24"/>
                <w:lang w:eastAsia="lv-LV"/>
              </w:rPr>
              <w:t>tiesu izpildīt</w:t>
            </w:r>
            <w:r>
              <w:rPr>
                <w:rFonts w:ascii="Times New Roman" w:eastAsia="Times New Roman" w:hAnsi="Times New Roman" w:cs="Times New Roman"/>
                <w:sz w:val="24"/>
                <w:szCs w:val="24"/>
                <w:lang w:eastAsia="lv-LV"/>
              </w:rPr>
              <w:t xml:space="preserve">āji, </w:t>
            </w:r>
            <w:r w:rsidRPr="005B1D34">
              <w:rPr>
                <w:rFonts w:ascii="Times New Roman" w:eastAsia="Times New Roman" w:hAnsi="Times New Roman" w:cs="Times New Roman"/>
                <w:sz w:val="24"/>
                <w:szCs w:val="24"/>
                <w:lang w:eastAsia="lv-LV"/>
              </w:rPr>
              <w:t>kapitālsabiedrīb</w:t>
            </w:r>
            <w:r>
              <w:rPr>
                <w:rFonts w:ascii="Times New Roman" w:eastAsia="Times New Roman" w:hAnsi="Times New Roman" w:cs="Times New Roman"/>
                <w:sz w:val="24"/>
                <w:szCs w:val="24"/>
                <w:lang w:eastAsia="lv-LV"/>
              </w:rPr>
              <w:t>as</w:t>
            </w:r>
            <w:r w:rsidRPr="005B1D3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b</w:t>
            </w:r>
            <w:r w:rsidRPr="003B21C8">
              <w:rPr>
                <w:rFonts w:ascii="Times New Roman" w:eastAsia="Times New Roman" w:hAnsi="Times New Roman" w:cs="Times New Roman"/>
                <w:sz w:val="24"/>
                <w:szCs w:val="24"/>
                <w:lang w:eastAsia="lv-LV"/>
              </w:rPr>
              <w:t>iedrības</w:t>
            </w:r>
            <w:r>
              <w:rPr>
                <w:rFonts w:ascii="Times New Roman" w:eastAsia="Times New Roman" w:hAnsi="Times New Roman" w:cs="Times New Roman"/>
                <w:sz w:val="24"/>
                <w:szCs w:val="24"/>
                <w:lang w:eastAsia="lv-LV"/>
              </w:rPr>
              <w:t>,</w:t>
            </w:r>
            <w:r w:rsidRPr="003B21C8">
              <w:rPr>
                <w:rFonts w:ascii="Times New Roman" w:eastAsia="Times New Roman" w:hAnsi="Times New Roman" w:cs="Times New Roman"/>
                <w:sz w:val="24"/>
                <w:szCs w:val="24"/>
                <w:lang w:eastAsia="lv-LV"/>
              </w:rPr>
              <w:t xml:space="preserve"> nodibinājumi</w:t>
            </w:r>
            <w:r>
              <w:rPr>
                <w:rFonts w:ascii="Times New Roman" w:eastAsia="Times New Roman" w:hAnsi="Times New Roman" w:cs="Times New Roman"/>
                <w:sz w:val="24"/>
                <w:szCs w:val="24"/>
                <w:lang w:eastAsia="lv-LV"/>
              </w:rPr>
              <w:t>, reliģiskās organizācijas un to iestādes, citas budžeta finansētas institūcijas, kā arī personas, kurām normatīvajos aktos noteiktajā kārtībā ir pienākums sniegt pārskatus,</w:t>
            </w:r>
            <w:r w:rsidRPr="003B21C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personas</w:t>
            </w:r>
            <w:r w:rsidRPr="005B1D34">
              <w:rPr>
                <w:rFonts w:ascii="Times New Roman" w:eastAsia="Times New Roman" w:hAnsi="Times New Roman" w:cs="Times New Roman"/>
                <w:sz w:val="24"/>
                <w:szCs w:val="24"/>
                <w:lang w:eastAsia="lv-LV"/>
              </w:rPr>
              <w:t>, kuras nav konta rīkotājas, bet ir saņēmušas konta rīkotāja atļauju informācijas saņemšanai.</w:t>
            </w:r>
          </w:p>
        </w:tc>
      </w:tr>
      <w:tr w:rsidR="005769D4" w:rsidRPr="005B1D34" w14:paraId="0E25C37E" w14:textId="77777777" w:rsidTr="00F211B3">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2DF4B1D7"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2.</w:t>
            </w:r>
          </w:p>
        </w:tc>
        <w:tc>
          <w:tcPr>
            <w:tcW w:w="1233" w:type="pct"/>
            <w:tcBorders>
              <w:top w:val="outset" w:sz="6" w:space="0" w:color="414142"/>
              <w:left w:val="outset" w:sz="6" w:space="0" w:color="414142"/>
              <w:bottom w:val="outset" w:sz="6" w:space="0" w:color="414142"/>
              <w:right w:val="outset" w:sz="6" w:space="0" w:color="414142"/>
            </w:tcBorders>
            <w:hideMark/>
          </w:tcPr>
          <w:p w14:paraId="1F574638"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Tiesiskā regulējuma ietekme uz tautsaimniecību un administratīvo slogu</w:t>
            </w:r>
          </w:p>
        </w:tc>
        <w:tc>
          <w:tcPr>
            <w:tcW w:w="3517" w:type="pct"/>
            <w:tcBorders>
              <w:top w:val="outset" w:sz="6" w:space="0" w:color="414142"/>
              <w:left w:val="outset" w:sz="6" w:space="0" w:color="414142"/>
              <w:bottom w:val="outset" w:sz="6" w:space="0" w:color="414142"/>
              <w:right w:val="outset" w:sz="6" w:space="0" w:color="414142"/>
            </w:tcBorders>
          </w:tcPr>
          <w:p w14:paraId="5C5042F6" w14:textId="07921393" w:rsidR="005769D4" w:rsidRPr="005B1D34" w:rsidRDefault="009A55F1" w:rsidP="00AA7A45">
            <w:pPr>
              <w:spacing w:after="120" w:line="240" w:lineRule="auto"/>
              <w:jc w:val="both"/>
              <w:rPr>
                <w:rFonts w:ascii="Times New Roman" w:eastAsia="Times New Roman" w:hAnsi="Times New Roman" w:cs="Times New Roman"/>
                <w:color w:val="000000" w:themeColor="text1"/>
                <w:sz w:val="24"/>
                <w:szCs w:val="24"/>
                <w:lang w:eastAsia="lv-LV"/>
              </w:rPr>
            </w:pPr>
            <w:r w:rsidRPr="009A55F1">
              <w:rPr>
                <w:rFonts w:ascii="Times New Roman" w:hAnsi="Times New Roman" w:cs="Times New Roman"/>
                <w:sz w:val="24"/>
                <w:szCs w:val="24"/>
                <w:lang w:eastAsia="lv-LV"/>
              </w:rPr>
              <w:t>Noteikumu projekts neietekmēs tautsaimniecību un budžeta iestāžu administratīvo vidi</w:t>
            </w:r>
            <w:r>
              <w:rPr>
                <w:rFonts w:ascii="Times New Roman" w:hAnsi="Times New Roman" w:cs="Times New Roman"/>
                <w:sz w:val="24"/>
                <w:szCs w:val="24"/>
                <w:lang w:eastAsia="lv-LV"/>
              </w:rPr>
              <w:t>.</w:t>
            </w:r>
            <w:r w:rsidR="00AA7A45">
              <w:rPr>
                <w:rFonts w:ascii="Times New Roman" w:hAnsi="Times New Roman" w:cs="Times New Roman"/>
                <w:sz w:val="24"/>
                <w:szCs w:val="24"/>
                <w:lang w:eastAsia="lv-LV"/>
              </w:rPr>
              <w:t xml:space="preserve"> </w:t>
            </w:r>
            <w:r w:rsidR="00AA7A45" w:rsidRPr="00AA7A45">
              <w:rPr>
                <w:rFonts w:ascii="Times New Roman" w:hAnsi="Times New Roman" w:cs="Times New Roman"/>
                <w:sz w:val="24"/>
                <w:szCs w:val="24"/>
                <w:lang w:eastAsia="lv-LV"/>
              </w:rPr>
              <w:t xml:space="preserve">Tiesiskais regulējums nodrošinās </w:t>
            </w:r>
            <w:r w:rsidR="00AA7A45">
              <w:rPr>
                <w:rFonts w:ascii="Times New Roman" w:hAnsi="Times New Roman" w:cs="Times New Roman"/>
                <w:sz w:val="24"/>
                <w:szCs w:val="24"/>
                <w:lang w:eastAsia="lv-LV"/>
              </w:rPr>
              <w:t>ātrāku reakciju uz e-pakalpojumu sniegto pakalpojumu uzlabojumiem</w:t>
            </w:r>
            <w:r w:rsidR="00AA7A45" w:rsidRPr="00AA7A45">
              <w:rPr>
                <w:rFonts w:ascii="Times New Roman" w:hAnsi="Times New Roman" w:cs="Times New Roman"/>
                <w:sz w:val="24"/>
                <w:szCs w:val="24"/>
                <w:lang w:eastAsia="lv-LV"/>
              </w:rPr>
              <w:t>.</w:t>
            </w:r>
          </w:p>
        </w:tc>
      </w:tr>
      <w:tr w:rsidR="005769D4" w:rsidRPr="005B1D34" w14:paraId="61D39400" w14:textId="77777777" w:rsidTr="00F211B3">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59C9705E"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3.</w:t>
            </w:r>
          </w:p>
        </w:tc>
        <w:tc>
          <w:tcPr>
            <w:tcW w:w="1233" w:type="pct"/>
            <w:tcBorders>
              <w:top w:val="outset" w:sz="6" w:space="0" w:color="414142"/>
              <w:left w:val="outset" w:sz="6" w:space="0" w:color="414142"/>
              <w:bottom w:val="outset" w:sz="6" w:space="0" w:color="414142"/>
              <w:right w:val="outset" w:sz="6" w:space="0" w:color="414142"/>
            </w:tcBorders>
            <w:hideMark/>
          </w:tcPr>
          <w:p w14:paraId="1FE8BDD0"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Administratīvo izmaksu monetārs novērtējums</w:t>
            </w:r>
          </w:p>
        </w:tc>
        <w:tc>
          <w:tcPr>
            <w:tcW w:w="3517" w:type="pct"/>
            <w:tcBorders>
              <w:top w:val="outset" w:sz="6" w:space="0" w:color="414142"/>
              <w:left w:val="outset" w:sz="6" w:space="0" w:color="414142"/>
              <w:bottom w:val="outset" w:sz="6" w:space="0" w:color="414142"/>
              <w:right w:val="outset" w:sz="6" w:space="0" w:color="414142"/>
            </w:tcBorders>
          </w:tcPr>
          <w:p w14:paraId="3EC68B1C" w14:textId="275F2E43" w:rsidR="005769D4" w:rsidRPr="005B1D34" w:rsidRDefault="00331619" w:rsidP="00F211B3">
            <w:pPr>
              <w:spacing w:after="12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sz w:val="24"/>
                <w:szCs w:val="24"/>
                <w:lang w:eastAsia="lv-LV"/>
              </w:rPr>
              <w:t>Noteikumu projekts šo jomu neskar.</w:t>
            </w:r>
          </w:p>
        </w:tc>
      </w:tr>
      <w:tr w:rsidR="005769D4" w:rsidRPr="005B1D34" w14:paraId="603BF56D" w14:textId="77777777" w:rsidTr="00F211B3">
        <w:trPr>
          <w:trHeight w:val="408"/>
        </w:trPr>
        <w:tc>
          <w:tcPr>
            <w:tcW w:w="250" w:type="pct"/>
            <w:tcBorders>
              <w:top w:val="outset" w:sz="6" w:space="0" w:color="414142"/>
              <w:left w:val="outset" w:sz="6" w:space="0" w:color="414142"/>
              <w:bottom w:val="outset" w:sz="6" w:space="0" w:color="414142"/>
              <w:right w:val="outset" w:sz="6" w:space="0" w:color="414142"/>
            </w:tcBorders>
          </w:tcPr>
          <w:p w14:paraId="0CE1B43F"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4.</w:t>
            </w:r>
          </w:p>
        </w:tc>
        <w:tc>
          <w:tcPr>
            <w:tcW w:w="1233" w:type="pct"/>
            <w:tcBorders>
              <w:top w:val="outset" w:sz="6" w:space="0" w:color="414142"/>
              <w:left w:val="outset" w:sz="6" w:space="0" w:color="414142"/>
              <w:bottom w:val="outset" w:sz="6" w:space="0" w:color="414142"/>
              <w:right w:val="outset" w:sz="6" w:space="0" w:color="414142"/>
            </w:tcBorders>
          </w:tcPr>
          <w:p w14:paraId="49CC8C1C"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Atbilstības izmaksu monetārs novērtējums</w:t>
            </w:r>
          </w:p>
        </w:tc>
        <w:tc>
          <w:tcPr>
            <w:tcW w:w="3517" w:type="pct"/>
            <w:tcBorders>
              <w:top w:val="outset" w:sz="6" w:space="0" w:color="414142"/>
              <w:left w:val="outset" w:sz="6" w:space="0" w:color="414142"/>
              <w:bottom w:val="outset" w:sz="6" w:space="0" w:color="414142"/>
              <w:right w:val="outset" w:sz="6" w:space="0" w:color="414142"/>
            </w:tcBorders>
          </w:tcPr>
          <w:p w14:paraId="4727E2FE" w14:textId="2D93D955" w:rsidR="005769D4" w:rsidRPr="005B1D34" w:rsidRDefault="00AA7A45" w:rsidP="00F211B3">
            <w:pPr>
              <w:spacing w:after="12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sz w:val="24"/>
                <w:szCs w:val="24"/>
                <w:lang w:eastAsia="lv-LV"/>
              </w:rPr>
              <w:t>Noteikumu projekts šo jomu neskar.</w:t>
            </w:r>
          </w:p>
        </w:tc>
      </w:tr>
      <w:tr w:rsidR="005769D4" w:rsidRPr="005B1D34" w14:paraId="0DF950ED" w14:textId="77777777" w:rsidTr="00F211B3">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7743378D"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5.</w:t>
            </w:r>
          </w:p>
        </w:tc>
        <w:tc>
          <w:tcPr>
            <w:tcW w:w="1233" w:type="pct"/>
            <w:tcBorders>
              <w:top w:val="outset" w:sz="6" w:space="0" w:color="414142"/>
              <w:left w:val="outset" w:sz="6" w:space="0" w:color="414142"/>
              <w:bottom w:val="outset" w:sz="6" w:space="0" w:color="414142"/>
              <w:right w:val="outset" w:sz="6" w:space="0" w:color="414142"/>
            </w:tcBorders>
            <w:hideMark/>
          </w:tcPr>
          <w:p w14:paraId="68B71E12"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Cita informācija</w:t>
            </w:r>
          </w:p>
        </w:tc>
        <w:tc>
          <w:tcPr>
            <w:tcW w:w="3517" w:type="pct"/>
            <w:tcBorders>
              <w:top w:val="outset" w:sz="6" w:space="0" w:color="414142"/>
              <w:left w:val="outset" w:sz="6" w:space="0" w:color="414142"/>
              <w:bottom w:val="outset" w:sz="6" w:space="0" w:color="414142"/>
              <w:right w:val="outset" w:sz="6" w:space="0" w:color="414142"/>
            </w:tcBorders>
          </w:tcPr>
          <w:p w14:paraId="54099080" w14:textId="5F4DF0E1" w:rsidR="005769D4" w:rsidRPr="005B1D34" w:rsidRDefault="00331619" w:rsidP="00F211B3">
            <w:pPr>
              <w:spacing w:after="12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Nav</w:t>
            </w:r>
            <w:r w:rsidR="004536A6">
              <w:rPr>
                <w:rFonts w:ascii="Times New Roman" w:eastAsia="Times New Roman" w:hAnsi="Times New Roman" w:cs="Times New Roman"/>
                <w:color w:val="000000" w:themeColor="text1"/>
                <w:sz w:val="24"/>
                <w:szCs w:val="24"/>
                <w:lang w:eastAsia="lv-LV"/>
              </w:rPr>
              <w:t>.</w:t>
            </w:r>
          </w:p>
        </w:tc>
      </w:tr>
    </w:tbl>
    <w:p w14:paraId="30A24015" w14:textId="4208CA70" w:rsidR="005769D4" w:rsidRDefault="005769D4" w:rsidP="005769D4">
      <w:pPr>
        <w:spacing w:after="120" w:line="240" w:lineRule="auto"/>
        <w:ind w:firstLine="301"/>
        <w:rPr>
          <w:rFonts w:ascii="Times New Roman" w:eastAsia="Times New Roman" w:hAnsi="Times New Roman" w:cs="Times New Roman"/>
          <w:color w:val="000000" w:themeColor="text1"/>
          <w:sz w:val="24"/>
          <w:szCs w:val="24"/>
          <w:lang w:eastAsia="lv-LV"/>
        </w:rPr>
      </w:pPr>
    </w:p>
    <w:tbl>
      <w:tblPr>
        <w:tblStyle w:val="TableGrid"/>
        <w:tblW w:w="5000" w:type="pct"/>
        <w:tblLayout w:type="fixed"/>
        <w:tblLook w:val="04A0" w:firstRow="1" w:lastRow="0" w:firstColumn="1" w:lastColumn="0" w:noHBand="0" w:noVBand="1"/>
      </w:tblPr>
      <w:tblGrid>
        <w:gridCol w:w="9061"/>
      </w:tblGrid>
      <w:tr w:rsidR="00E26822" w:rsidRPr="00CD458B" w14:paraId="33D39E65" w14:textId="77777777" w:rsidTr="00F211B3">
        <w:tc>
          <w:tcPr>
            <w:tcW w:w="5000" w:type="pct"/>
            <w:hideMark/>
          </w:tcPr>
          <w:p w14:paraId="2B3F3B53" w14:textId="77777777" w:rsidR="00E26822" w:rsidRPr="00CD458B" w:rsidRDefault="00E26822" w:rsidP="00F211B3">
            <w:pPr>
              <w:spacing w:after="120"/>
              <w:rPr>
                <w:rFonts w:eastAsia="Times New Roman" w:cs="Times New Roman"/>
                <w:b/>
                <w:bCs/>
                <w:iCs/>
                <w:color w:val="000000" w:themeColor="text1"/>
                <w:sz w:val="24"/>
                <w:szCs w:val="24"/>
                <w:lang w:eastAsia="lv-LV"/>
              </w:rPr>
            </w:pPr>
            <w:r w:rsidRPr="00CD458B">
              <w:rPr>
                <w:rFonts w:eastAsia="Times New Roman" w:cs="Times New Roman"/>
                <w:b/>
                <w:bCs/>
                <w:iCs/>
                <w:color w:val="000000" w:themeColor="text1"/>
                <w:sz w:val="24"/>
                <w:szCs w:val="24"/>
                <w:lang w:eastAsia="lv-LV"/>
              </w:rPr>
              <w:t>III. Tiesību akta projekta ietekme uz valsts budžetu un pašvaldību budžetiem</w:t>
            </w:r>
          </w:p>
        </w:tc>
      </w:tr>
      <w:tr w:rsidR="007B6B9D" w:rsidRPr="00CD458B" w14:paraId="295544D3" w14:textId="77777777" w:rsidTr="00F211B3">
        <w:tc>
          <w:tcPr>
            <w:tcW w:w="5000" w:type="pct"/>
          </w:tcPr>
          <w:p w14:paraId="252F7982" w14:textId="6CC6CD91" w:rsidR="007B6B9D" w:rsidRPr="00CD458B" w:rsidRDefault="004536A6" w:rsidP="007B6B9D">
            <w:pPr>
              <w:spacing w:after="120"/>
              <w:jc w:val="center"/>
              <w:rPr>
                <w:rFonts w:eastAsia="Times New Roman" w:cs="Times New Roman"/>
                <w:b/>
                <w:bCs/>
                <w:iCs/>
                <w:color w:val="000000" w:themeColor="text1"/>
                <w:sz w:val="24"/>
                <w:szCs w:val="24"/>
                <w:lang w:eastAsia="lv-LV"/>
              </w:rPr>
            </w:pPr>
            <w:r w:rsidRPr="001B7D7B">
              <w:rPr>
                <w:rFonts w:eastAsia="Times New Roman" w:cs="Times New Roman"/>
                <w:sz w:val="24"/>
                <w:szCs w:val="24"/>
                <w:lang w:eastAsia="lv-LV"/>
              </w:rPr>
              <w:t>Noteikumu projekts šo jomu neskar</w:t>
            </w:r>
            <w:r>
              <w:rPr>
                <w:rFonts w:eastAsia="Times New Roman" w:cs="Times New Roman"/>
                <w:sz w:val="24"/>
                <w:szCs w:val="24"/>
                <w:lang w:eastAsia="lv-LV"/>
              </w:rPr>
              <w:t>.</w:t>
            </w:r>
          </w:p>
        </w:tc>
      </w:tr>
    </w:tbl>
    <w:p w14:paraId="0D857D19" w14:textId="77777777" w:rsidR="00E26822" w:rsidRPr="005B1D34" w:rsidRDefault="00E26822" w:rsidP="005769D4">
      <w:pPr>
        <w:spacing w:after="120" w:line="240" w:lineRule="auto"/>
        <w:ind w:firstLine="301"/>
        <w:rPr>
          <w:rFonts w:ascii="Times New Roman" w:eastAsia="Times New Roman" w:hAnsi="Times New Roman" w:cs="Times New Roman"/>
          <w:color w:val="000000" w:themeColor="text1"/>
          <w:sz w:val="24"/>
          <w:szCs w:val="24"/>
          <w:lang w:eastAsia="lv-LV"/>
        </w:rPr>
      </w:pPr>
    </w:p>
    <w:tbl>
      <w:tblPr>
        <w:tblStyle w:val="TableGrid"/>
        <w:tblW w:w="9067" w:type="dxa"/>
        <w:tblLook w:val="04A0" w:firstRow="1" w:lastRow="0" w:firstColumn="1" w:lastColumn="0" w:noHBand="0" w:noVBand="1"/>
      </w:tblPr>
      <w:tblGrid>
        <w:gridCol w:w="9067"/>
      </w:tblGrid>
      <w:tr w:rsidR="005769D4" w:rsidRPr="005B1D34" w14:paraId="0641E93B" w14:textId="77777777" w:rsidTr="00D65FF3">
        <w:tc>
          <w:tcPr>
            <w:tcW w:w="9067" w:type="dxa"/>
          </w:tcPr>
          <w:p w14:paraId="5B813101" w14:textId="77777777" w:rsidR="005769D4" w:rsidRPr="005B1D34" w:rsidRDefault="005769D4" w:rsidP="00F211B3">
            <w:pPr>
              <w:spacing w:after="120"/>
              <w:jc w:val="center"/>
              <w:rPr>
                <w:rFonts w:eastAsia="Times New Roman" w:cs="Times New Roman"/>
                <w:color w:val="000000" w:themeColor="text1"/>
                <w:sz w:val="24"/>
                <w:szCs w:val="24"/>
                <w:lang w:eastAsia="lv-LV"/>
              </w:rPr>
            </w:pPr>
            <w:r w:rsidRPr="005B1D34">
              <w:rPr>
                <w:rFonts w:eastAsia="Times New Roman" w:cs="Times New Roman"/>
                <w:b/>
                <w:bCs/>
                <w:color w:val="000000" w:themeColor="text1"/>
                <w:sz w:val="24"/>
                <w:szCs w:val="24"/>
                <w:lang w:eastAsia="lv-LV"/>
              </w:rPr>
              <w:t>IV. </w:t>
            </w:r>
            <w:r w:rsidRPr="00E96CBA">
              <w:rPr>
                <w:rFonts w:eastAsia="Times New Roman" w:cs="Times New Roman"/>
                <w:b/>
                <w:bCs/>
                <w:color w:val="000000" w:themeColor="text1"/>
                <w:sz w:val="24"/>
                <w:szCs w:val="24"/>
                <w:lang w:eastAsia="lv-LV"/>
              </w:rPr>
              <w:t>Tiesību akta projekta ietekme uz spēkā esošo tiesību normu sistēmu</w:t>
            </w:r>
          </w:p>
        </w:tc>
      </w:tr>
      <w:tr w:rsidR="005769D4" w:rsidRPr="005B1D34" w14:paraId="0CA8C1D0" w14:textId="77777777" w:rsidTr="00D65FF3">
        <w:tc>
          <w:tcPr>
            <w:tcW w:w="9067" w:type="dxa"/>
          </w:tcPr>
          <w:p w14:paraId="299D2532" w14:textId="09A1FDB6" w:rsidR="005769D4" w:rsidRPr="005B1D34" w:rsidRDefault="004536A6" w:rsidP="001A7404">
            <w:pPr>
              <w:spacing w:after="120"/>
              <w:jc w:val="center"/>
              <w:rPr>
                <w:rFonts w:eastAsia="Times New Roman" w:cs="Times New Roman"/>
                <w:color w:val="000000" w:themeColor="text1"/>
                <w:sz w:val="24"/>
                <w:szCs w:val="24"/>
                <w:lang w:eastAsia="lv-LV"/>
              </w:rPr>
            </w:pPr>
            <w:r w:rsidRPr="001B7D7B">
              <w:rPr>
                <w:rFonts w:eastAsia="Times New Roman" w:cs="Times New Roman"/>
                <w:sz w:val="24"/>
                <w:szCs w:val="24"/>
                <w:lang w:eastAsia="lv-LV"/>
              </w:rPr>
              <w:t>Noteikumu projekts šo jomu neskar</w:t>
            </w:r>
            <w:r>
              <w:rPr>
                <w:rFonts w:eastAsia="Times New Roman" w:cs="Times New Roman"/>
                <w:sz w:val="24"/>
                <w:szCs w:val="24"/>
                <w:lang w:eastAsia="lv-LV"/>
              </w:rPr>
              <w:t>.</w:t>
            </w:r>
          </w:p>
        </w:tc>
      </w:tr>
    </w:tbl>
    <w:p w14:paraId="41200973" w14:textId="77777777" w:rsidR="005769D4" w:rsidRPr="005B1D34" w:rsidRDefault="005769D4" w:rsidP="005769D4">
      <w:pPr>
        <w:spacing w:after="120" w:line="240" w:lineRule="auto"/>
        <w:rPr>
          <w:rFonts w:ascii="Times New Roman" w:eastAsia="Times New Roman" w:hAnsi="Times New Roman" w:cs="Times New Roman"/>
          <w:color w:val="000000" w:themeColor="text1"/>
          <w:sz w:val="24"/>
          <w:szCs w:val="24"/>
          <w:lang w:eastAsia="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72"/>
      </w:tblGrid>
      <w:tr w:rsidR="001A7404" w14:paraId="22DC103D" w14:textId="77777777" w:rsidTr="00AB18A4">
        <w:trPr>
          <w:trHeight w:val="476"/>
        </w:trPr>
        <w:tc>
          <w:tcPr>
            <w:tcW w:w="9072" w:type="dxa"/>
            <w:tcBorders>
              <w:top w:val="single" w:sz="4" w:space="0" w:color="auto"/>
              <w:left w:val="single" w:sz="4" w:space="0" w:color="auto"/>
              <w:bottom w:val="single" w:sz="4" w:space="0" w:color="auto"/>
              <w:right w:val="single" w:sz="4" w:space="0" w:color="auto"/>
            </w:tcBorders>
            <w:hideMark/>
          </w:tcPr>
          <w:p w14:paraId="239B9627" w14:textId="77777777" w:rsidR="001A7404" w:rsidRDefault="001A7404" w:rsidP="00F211B3">
            <w:pPr>
              <w:ind w:left="142" w:right="81"/>
              <w:jc w:val="center"/>
              <w:rPr>
                <w:rFonts w:ascii="Times New Roman" w:eastAsia="Times New Roman" w:hAnsi="Times New Roman" w:cs="Times New Roman"/>
                <w:b/>
                <w:sz w:val="28"/>
                <w:szCs w:val="24"/>
              </w:rPr>
            </w:pPr>
            <w:r>
              <w:rPr>
                <w:rFonts w:ascii="Times New Roman" w:hAnsi="Times New Roman" w:cs="Times New Roman"/>
                <w:b/>
                <w:bCs/>
                <w:sz w:val="24"/>
              </w:rPr>
              <w:t>V. Tiesību akta projekta atbilstība Latvijas Republikas starptautiskajām saistībām</w:t>
            </w:r>
          </w:p>
        </w:tc>
      </w:tr>
      <w:tr w:rsidR="001A7404" w14:paraId="7B0656CD" w14:textId="77777777" w:rsidTr="00AB18A4">
        <w:trPr>
          <w:trHeight w:val="476"/>
        </w:trPr>
        <w:tc>
          <w:tcPr>
            <w:tcW w:w="9072" w:type="dxa"/>
            <w:tcBorders>
              <w:top w:val="single" w:sz="4" w:space="0" w:color="auto"/>
              <w:left w:val="single" w:sz="4" w:space="0" w:color="auto"/>
              <w:bottom w:val="single" w:sz="4" w:space="0" w:color="auto"/>
              <w:right w:val="single" w:sz="4" w:space="0" w:color="auto"/>
            </w:tcBorders>
            <w:hideMark/>
          </w:tcPr>
          <w:p w14:paraId="6F67C53B" w14:textId="24D549B3" w:rsidR="001A7404" w:rsidRDefault="004536A6" w:rsidP="00F211B3">
            <w:pPr>
              <w:ind w:left="142" w:right="81"/>
              <w:jc w:val="center"/>
              <w:rPr>
                <w:rFonts w:ascii="Times New Roman" w:eastAsia="Times New Roman" w:hAnsi="Times New Roman" w:cs="Times New Roman"/>
                <w:sz w:val="28"/>
                <w:szCs w:val="24"/>
              </w:rPr>
            </w:pPr>
            <w:r w:rsidRPr="001B7D7B">
              <w:rPr>
                <w:rFonts w:ascii="Times New Roman" w:eastAsia="Times New Roman" w:hAnsi="Times New Roman" w:cs="Times New Roman"/>
                <w:sz w:val="24"/>
                <w:szCs w:val="24"/>
                <w:lang w:eastAsia="lv-LV"/>
              </w:rPr>
              <w:t>Noteikumu projekts šo jomu neskar</w:t>
            </w:r>
            <w:r>
              <w:rPr>
                <w:rFonts w:ascii="Times New Roman" w:eastAsia="Times New Roman" w:hAnsi="Times New Roman" w:cs="Times New Roman"/>
                <w:sz w:val="24"/>
                <w:szCs w:val="24"/>
                <w:lang w:eastAsia="lv-LV"/>
              </w:rPr>
              <w:t>.</w:t>
            </w:r>
          </w:p>
        </w:tc>
      </w:tr>
    </w:tbl>
    <w:p w14:paraId="6DB6DD27" w14:textId="77777777" w:rsidR="005769D4" w:rsidRPr="005B1D34" w:rsidRDefault="005769D4" w:rsidP="005769D4">
      <w:pPr>
        <w:spacing w:after="120" w:line="240" w:lineRule="auto"/>
        <w:rPr>
          <w:rFonts w:ascii="Times New Roman" w:eastAsia="Times New Roman" w:hAnsi="Times New Roman" w:cs="Times New Roman"/>
          <w:color w:val="000000" w:themeColor="text1"/>
          <w:sz w:val="24"/>
          <w:szCs w:val="24"/>
          <w:lang w:eastAsia="lv-LV"/>
        </w:rPr>
      </w:pPr>
    </w:p>
    <w:tbl>
      <w:tblPr>
        <w:tblW w:w="9072" w:type="dxa"/>
        <w:jc w:val="center"/>
        <w:tblBorders>
          <w:top w:val="outset" w:sz="6" w:space="0" w:color="414142"/>
          <w:left w:val="outset" w:sz="6" w:space="0" w:color="414142"/>
          <w:bottom w:val="outset" w:sz="6" w:space="0" w:color="414142"/>
          <w:right w:val="outset" w:sz="6" w:space="0" w:color="414142"/>
        </w:tblBorders>
        <w:tblLayout w:type="fixed"/>
        <w:tblCellMar>
          <w:top w:w="57" w:type="dxa"/>
          <w:left w:w="57" w:type="dxa"/>
          <w:bottom w:w="57" w:type="dxa"/>
          <w:right w:w="57" w:type="dxa"/>
        </w:tblCellMar>
        <w:tblLook w:val="04A0" w:firstRow="1" w:lastRow="0" w:firstColumn="1" w:lastColumn="0" w:noHBand="0" w:noVBand="1"/>
      </w:tblPr>
      <w:tblGrid>
        <w:gridCol w:w="438"/>
        <w:gridCol w:w="1491"/>
        <w:gridCol w:w="7143"/>
      </w:tblGrid>
      <w:tr w:rsidR="005769D4" w:rsidRPr="005B1D34" w14:paraId="428FAFFD" w14:textId="77777777" w:rsidTr="00AB18A4">
        <w:trPr>
          <w:trHeight w:val="336"/>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B4F0C18" w14:textId="77777777" w:rsidR="005769D4" w:rsidRPr="005B1D34" w:rsidRDefault="005769D4" w:rsidP="00F211B3">
            <w:pPr>
              <w:spacing w:after="120" w:line="240" w:lineRule="auto"/>
              <w:jc w:val="center"/>
              <w:rPr>
                <w:rFonts w:ascii="Times New Roman" w:eastAsia="Times New Roman" w:hAnsi="Times New Roman" w:cs="Times New Roman"/>
                <w:b/>
                <w:bCs/>
                <w:color w:val="000000" w:themeColor="text1"/>
                <w:sz w:val="24"/>
                <w:szCs w:val="24"/>
                <w:lang w:eastAsia="lv-LV"/>
              </w:rPr>
            </w:pPr>
            <w:r w:rsidRPr="005B1D34">
              <w:rPr>
                <w:rFonts w:ascii="Times New Roman" w:eastAsia="Times New Roman" w:hAnsi="Times New Roman" w:cs="Times New Roman"/>
                <w:b/>
                <w:bCs/>
                <w:color w:val="000000" w:themeColor="text1"/>
                <w:sz w:val="24"/>
                <w:szCs w:val="24"/>
                <w:lang w:eastAsia="lv-LV"/>
              </w:rPr>
              <w:t>VI. Sabiedrības līdzdalība un komunikācijas aktivitātes</w:t>
            </w:r>
          </w:p>
        </w:tc>
      </w:tr>
      <w:tr w:rsidR="005769D4" w:rsidRPr="005B1D34" w14:paraId="44E03BE5" w14:textId="77777777" w:rsidTr="00AB18A4">
        <w:trPr>
          <w:trHeight w:val="432"/>
          <w:jc w:val="center"/>
        </w:trPr>
        <w:tc>
          <w:tcPr>
            <w:tcW w:w="241" w:type="pct"/>
            <w:tcBorders>
              <w:top w:val="outset" w:sz="6" w:space="0" w:color="414142"/>
              <w:left w:val="outset" w:sz="6" w:space="0" w:color="414142"/>
              <w:bottom w:val="outset" w:sz="6" w:space="0" w:color="414142"/>
              <w:right w:val="outset" w:sz="6" w:space="0" w:color="414142"/>
            </w:tcBorders>
            <w:hideMark/>
          </w:tcPr>
          <w:p w14:paraId="1D5F4A63"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1.</w:t>
            </w:r>
          </w:p>
        </w:tc>
        <w:tc>
          <w:tcPr>
            <w:tcW w:w="822" w:type="pct"/>
            <w:tcBorders>
              <w:top w:val="outset" w:sz="6" w:space="0" w:color="414142"/>
              <w:left w:val="outset" w:sz="6" w:space="0" w:color="414142"/>
              <w:bottom w:val="outset" w:sz="6" w:space="0" w:color="414142"/>
              <w:right w:val="outset" w:sz="6" w:space="0" w:color="414142"/>
            </w:tcBorders>
            <w:hideMark/>
          </w:tcPr>
          <w:p w14:paraId="6BB58AC2"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 xml:space="preserve">Plānotās sabiedrības līdzdalības un komunikācijas aktivitātes </w:t>
            </w:r>
            <w:r w:rsidRPr="005B1D34">
              <w:rPr>
                <w:rFonts w:ascii="Times New Roman" w:eastAsia="Times New Roman" w:hAnsi="Times New Roman" w:cs="Times New Roman"/>
                <w:color w:val="000000" w:themeColor="text1"/>
                <w:sz w:val="24"/>
                <w:szCs w:val="24"/>
                <w:lang w:eastAsia="lv-LV"/>
              </w:rPr>
              <w:lastRenderedPageBreak/>
              <w:t>saistībā ar projektu</w:t>
            </w:r>
          </w:p>
        </w:tc>
        <w:tc>
          <w:tcPr>
            <w:tcW w:w="3937" w:type="pct"/>
            <w:tcBorders>
              <w:top w:val="outset" w:sz="6" w:space="0" w:color="414142"/>
              <w:left w:val="outset" w:sz="6" w:space="0" w:color="414142"/>
              <w:bottom w:val="outset" w:sz="6" w:space="0" w:color="414142"/>
              <w:right w:val="outset" w:sz="6" w:space="0" w:color="414142"/>
            </w:tcBorders>
          </w:tcPr>
          <w:p w14:paraId="45E7E671" w14:textId="4A9764F5" w:rsidR="005769D4" w:rsidRPr="00AB18A4" w:rsidRDefault="004536A6" w:rsidP="001E32B8">
            <w:pPr>
              <w:spacing w:after="0" w:line="240" w:lineRule="auto"/>
              <w:ind w:right="85"/>
              <w:jc w:val="both"/>
              <w:rPr>
                <w:rFonts w:ascii="Times New Roman" w:hAnsi="Times New Roman" w:cs="Times New Roman"/>
                <w:color w:val="000000" w:themeColor="text1"/>
                <w:sz w:val="24"/>
                <w:szCs w:val="24"/>
              </w:rPr>
            </w:pPr>
            <w:r w:rsidRPr="007A04EE">
              <w:rPr>
                <w:rFonts w:ascii="Times New Roman" w:hAnsi="Times New Roman" w:cs="Times New Roman"/>
                <w:iCs/>
                <w:sz w:val="24"/>
                <w:szCs w:val="24"/>
              </w:rPr>
              <w:lastRenderedPageBreak/>
              <w:t xml:space="preserve">Informācija </w:t>
            </w:r>
            <w:r>
              <w:rPr>
                <w:rFonts w:ascii="Times New Roman" w:hAnsi="Times New Roman" w:cs="Times New Roman"/>
                <w:iCs/>
                <w:sz w:val="24"/>
                <w:szCs w:val="24"/>
              </w:rPr>
              <w:t>par noteikumu projekta izstrādi publicē</w:t>
            </w:r>
            <w:r w:rsidR="00D87E5A">
              <w:rPr>
                <w:rFonts w:ascii="Times New Roman" w:hAnsi="Times New Roman" w:cs="Times New Roman"/>
                <w:iCs/>
                <w:sz w:val="24"/>
                <w:szCs w:val="24"/>
              </w:rPr>
              <w:t>ta</w:t>
            </w:r>
            <w:r w:rsidRPr="007A04EE">
              <w:rPr>
                <w:rFonts w:ascii="Times New Roman" w:hAnsi="Times New Roman" w:cs="Times New Roman"/>
                <w:iCs/>
                <w:sz w:val="24"/>
                <w:szCs w:val="24"/>
              </w:rPr>
              <w:t xml:space="preserve"> </w:t>
            </w:r>
            <w:r w:rsidRPr="007A04EE">
              <w:rPr>
                <w:rFonts w:ascii="Times New Roman" w:eastAsia="Times New Roman" w:hAnsi="Times New Roman" w:cs="Times New Roman"/>
                <w:sz w:val="24"/>
                <w:szCs w:val="24"/>
              </w:rPr>
              <w:t>Finanšu ministrijas tīmekļa vietnē sadaļā “Sabiedrības līdzdalība”– “Tiesību aktu projekti”– “Grāmatvedības politika”,</w:t>
            </w:r>
            <w:r w:rsidR="00D87E5A">
              <w:rPr>
                <w:rFonts w:ascii="Times New Roman" w:eastAsia="Times New Roman" w:hAnsi="Times New Roman" w:cs="Times New Roman"/>
                <w:iCs/>
                <w:sz w:val="24"/>
                <w:szCs w:val="24"/>
                <w:lang w:eastAsia="lv-LV"/>
              </w:rPr>
              <w:t xml:space="preserve"> </w:t>
            </w:r>
            <w:r w:rsidRPr="007A04EE">
              <w:rPr>
                <w:rFonts w:ascii="Times New Roman" w:eastAsia="Times New Roman" w:hAnsi="Times New Roman" w:cs="Times New Roman"/>
                <w:iCs/>
                <w:sz w:val="24"/>
                <w:szCs w:val="24"/>
                <w:lang w:eastAsia="lv-LV"/>
              </w:rPr>
              <w:t>Ministru kabineta tīmekļa vietnē sadaļā “Valsts kanceleja”– “Sabiedrības līdzdalība</w:t>
            </w:r>
            <w:r w:rsidRPr="007A04EE">
              <w:rPr>
                <w:rFonts w:ascii="Times New Roman" w:eastAsia="Times New Roman" w:hAnsi="Times New Roman" w:cs="Times New Roman"/>
                <w:sz w:val="24"/>
                <w:szCs w:val="24"/>
                <w:lang w:eastAsia="lv-LV"/>
              </w:rPr>
              <w:t>”,</w:t>
            </w:r>
            <w:r w:rsidR="00D87E5A">
              <w:rPr>
                <w:rFonts w:ascii="Times New Roman" w:eastAsia="Times New Roman" w:hAnsi="Times New Roman" w:cs="Times New Roman"/>
                <w:sz w:val="24"/>
                <w:szCs w:val="24"/>
                <w:lang w:eastAsia="lv-LV"/>
              </w:rPr>
              <w:t xml:space="preserve"> </w:t>
            </w:r>
            <w:r w:rsidRPr="007A04EE">
              <w:rPr>
                <w:rFonts w:ascii="Times New Roman" w:eastAsia="Times New Roman" w:hAnsi="Times New Roman" w:cs="Times New Roman"/>
                <w:sz w:val="24"/>
                <w:szCs w:val="24"/>
                <w:lang w:eastAsia="lv-LV"/>
              </w:rPr>
              <w:t>kā arī Valsts kases tīmekļa vietnē  “Sabiedrības līdzdalība”– “Tiesību aktu projekti”</w:t>
            </w:r>
            <w:r w:rsidR="00D87E5A">
              <w:rPr>
                <w:rFonts w:ascii="Times New Roman" w:eastAsia="Times New Roman" w:hAnsi="Times New Roman" w:cs="Times New Roman"/>
                <w:sz w:val="24"/>
                <w:szCs w:val="24"/>
                <w:lang w:eastAsia="lv-LV"/>
              </w:rPr>
              <w:t>.</w:t>
            </w:r>
            <w:r w:rsidRPr="007A04EE">
              <w:rPr>
                <w:rFonts w:ascii="Times New Roman" w:hAnsi="Times New Roman" w:cs="Times New Roman"/>
                <w:iCs/>
                <w:sz w:val="24"/>
                <w:szCs w:val="24"/>
              </w:rPr>
              <w:t xml:space="preserve"> L</w:t>
            </w:r>
            <w:r w:rsidRPr="007A04EE">
              <w:rPr>
                <w:rFonts w:ascii="Times New Roman" w:hAnsi="Times New Roman" w:cs="Times New Roman"/>
                <w:iCs/>
                <w:spacing w:val="-2"/>
                <w:sz w:val="24"/>
                <w:szCs w:val="24"/>
              </w:rPr>
              <w:t xml:space="preserve">īdz ar to sabiedrības pārstāvji var līdzdarboties noteikumu projekta izstrādē, </w:t>
            </w:r>
            <w:r w:rsidRPr="007A04EE">
              <w:rPr>
                <w:rFonts w:ascii="Times New Roman" w:hAnsi="Times New Roman" w:cs="Times New Roman"/>
                <w:iCs/>
                <w:spacing w:val="-2"/>
                <w:sz w:val="24"/>
                <w:szCs w:val="24"/>
              </w:rPr>
              <w:lastRenderedPageBreak/>
              <w:t>rakstveidā sniedzot viedokļus par to.</w:t>
            </w:r>
            <w:r w:rsidR="00D87E5A">
              <w:rPr>
                <w:rFonts w:ascii="Times New Roman" w:hAnsi="Times New Roman" w:cs="Times New Roman"/>
                <w:iCs/>
                <w:spacing w:val="-2"/>
                <w:sz w:val="24"/>
                <w:szCs w:val="24"/>
              </w:rPr>
              <w:t xml:space="preserve"> Tāpat sabiedrības pārstāvji varēs sniegt viedokļus par projektu pēc  tā izsludināšanas Valsts sekretāru sanāksmē. </w:t>
            </w:r>
          </w:p>
        </w:tc>
      </w:tr>
      <w:tr w:rsidR="00D87E5A" w:rsidRPr="005B1D34" w14:paraId="0D123689" w14:textId="77777777" w:rsidTr="00AB18A4">
        <w:trPr>
          <w:trHeight w:val="264"/>
          <w:jc w:val="center"/>
        </w:trPr>
        <w:tc>
          <w:tcPr>
            <w:tcW w:w="241" w:type="pct"/>
            <w:tcBorders>
              <w:top w:val="outset" w:sz="6" w:space="0" w:color="414142"/>
              <w:left w:val="outset" w:sz="6" w:space="0" w:color="414142"/>
              <w:bottom w:val="outset" w:sz="6" w:space="0" w:color="414142"/>
              <w:right w:val="outset" w:sz="6" w:space="0" w:color="414142"/>
            </w:tcBorders>
            <w:hideMark/>
          </w:tcPr>
          <w:p w14:paraId="69669190" w14:textId="77777777" w:rsidR="00D87E5A" w:rsidRPr="005B1D34" w:rsidRDefault="00D87E5A" w:rsidP="00D87E5A">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lastRenderedPageBreak/>
              <w:t>2.</w:t>
            </w:r>
          </w:p>
        </w:tc>
        <w:tc>
          <w:tcPr>
            <w:tcW w:w="822" w:type="pct"/>
            <w:tcBorders>
              <w:top w:val="outset" w:sz="6" w:space="0" w:color="414142"/>
              <w:left w:val="outset" w:sz="6" w:space="0" w:color="414142"/>
              <w:bottom w:val="outset" w:sz="6" w:space="0" w:color="414142"/>
              <w:right w:val="outset" w:sz="6" w:space="0" w:color="414142"/>
            </w:tcBorders>
            <w:hideMark/>
          </w:tcPr>
          <w:p w14:paraId="1EEB2532" w14:textId="77777777" w:rsidR="00D87E5A" w:rsidRPr="005B1D34" w:rsidRDefault="00D87E5A" w:rsidP="00D87E5A">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Sabiedrības līdzdalība projekta izstrādē</w:t>
            </w:r>
          </w:p>
        </w:tc>
        <w:tc>
          <w:tcPr>
            <w:tcW w:w="3937" w:type="pct"/>
            <w:tcBorders>
              <w:top w:val="outset" w:sz="6" w:space="0" w:color="414142"/>
              <w:left w:val="outset" w:sz="6" w:space="0" w:color="414142"/>
              <w:bottom w:val="outset" w:sz="6" w:space="0" w:color="414142"/>
              <w:right w:val="outset" w:sz="6" w:space="0" w:color="414142"/>
            </w:tcBorders>
          </w:tcPr>
          <w:p w14:paraId="649E9090" w14:textId="2CD77E99" w:rsidR="00D87E5A" w:rsidRPr="007A04EE" w:rsidRDefault="00D87E5A" w:rsidP="001E32B8">
            <w:pPr>
              <w:spacing w:after="0" w:line="240" w:lineRule="auto"/>
              <w:ind w:right="85"/>
              <w:jc w:val="both"/>
              <w:rPr>
                <w:rFonts w:ascii="Times New Roman" w:eastAsia="Times New Roman" w:hAnsi="Times New Roman" w:cs="Times New Roman"/>
                <w:sz w:val="24"/>
                <w:szCs w:val="24"/>
              </w:rPr>
            </w:pPr>
            <w:r w:rsidRPr="007A04EE">
              <w:rPr>
                <w:rFonts w:ascii="Times New Roman" w:hAnsi="Times New Roman" w:cs="Times New Roman"/>
                <w:iCs/>
                <w:sz w:val="24"/>
                <w:szCs w:val="24"/>
              </w:rPr>
              <w:t xml:space="preserve">Informācija </w:t>
            </w:r>
            <w:r>
              <w:rPr>
                <w:rFonts w:ascii="Times New Roman" w:hAnsi="Times New Roman" w:cs="Times New Roman"/>
                <w:iCs/>
                <w:sz w:val="24"/>
                <w:szCs w:val="24"/>
              </w:rPr>
              <w:t>par noteikumu projekta izstrādi publicēta 2020.gada 24.augustā</w:t>
            </w:r>
            <w:r w:rsidRPr="007A04EE">
              <w:rPr>
                <w:rFonts w:ascii="Times New Roman" w:hAnsi="Times New Roman" w:cs="Times New Roman"/>
                <w:iCs/>
                <w:sz w:val="24"/>
                <w:szCs w:val="24"/>
              </w:rPr>
              <w:t xml:space="preserve"> </w:t>
            </w:r>
            <w:r w:rsidRPr="007A04EE">
              <w:rPr>
                <w:rFonts w:ascii="Times New Roman" w:eastAsia="Times New Roman" w:hAnsi="Times New Roman" w:cs="Times New Roman"/>
                <w:sz w:val="24"/>
                <w:szCs w:val="24"/>
              </w:rPr>
              <w:t>Finanšu ministrijas tīmekļa vietnē sadaļā “Sabiedrības līdzdalība”– “Tiesību aktu projekti”– “Grāmatvedības politika”, adrese:</w:t>
            </w:r>
          </w:p>
          <w:p w14:paraId="321CBE9A" w14:textId="77777777" w:rsidR="00D87E5A" w:rsidRPr="007A04EE" w:rsidRDefault="00901220" w:rsidP="00D87E5A">
            <w:pPr>
              <w:spacing w:after="0" w:line="240" w:lineRule="auto"/>
              <w:ind w:right="84"/>
              <w:jc w:val="both"/>
              <w:rPr>
                <w:rFonts w:ascii="Times New Roman" w:eastAsia="Times New Roman" w:hAnsi="Times New Roman" w:cs="Times New Roman"/>
                <w:iCs/>
                <w:sz w:val="24"/>
                <w:szCs w:val="24"/>
                <w:lang w:eastAsia="lv-LV"/>
              </w:rPr>
            </w:pPr>
            <w:hyperlink r:id="rId14" w:anchor="project636" w:history="1">
              <w:r w:rsidR="00D87E5A" w:rsidRPr="007A04EE">
                <w:rPr>
                  <w:rStyle w:val="Hyperlink"/>
                  <w:rFonts w:ascii="Times New Roman" w:eastAsia="Times New Roman" w:hAnsi="Times New Roman" w:cs="Times New Roman"/>
                  <w:sz w:val="24"/>
                  <w:szCs w:val="24"/>
                  <w:lang w:eastAsia="lv-LV"/>
                </w:rPr>
                <w:t>https://www.fm.gov.lv/lv/sabiedribas_lidzdaliba/tiesibu_aktu_projekti/gramatvedibas_politika/#project636</w:t>
              </w:r>
            </w:hyperlink>
            <w:r w:rsidR="00D87E5A" w:rsidRPr="007A04EE">
              <w:rPr>
                <w:rFonts w:ascii="Times New Roman" w:eastAsia="Times New Roman" w:hAnsi="Times New Roman" w:cs="Times New Roman"/>
                <w:iCs/>
                <w:sz w:val="24"/>
                <w:szCs w:val="24"/>
                <w:lang w:eastAsia="lv-LV"/>
              </w:rPr>
              <w:t xml:space="preserve"> ,</w:t>
            </w:r>
          </w:p>
          <w:p w14:paraId="13C8EF11" w14:textId="77777777" w:rsidR="00D87E5A" w:rsidRPr="007A04EE" w:rsidRDefault="00D87E5A" w:rsidP="00D87E5A">
            <w:pPr>
              <w:spacing w:after="0" w:line="240" w:lineRule="auto"/>
              <w:ind w:right="84"/>
              <w:jc w:val="both"/>
              <w:rPr>
                <w:rFonts w:ascii="Times New Roman" w:eastAsia="Times New Roman" w:hAnsi="Times New Roman" w:cs="Times New Roman"/>
                <w:sz w:val="24"/>
                <w:szCs w:val="24"/>
                <w:lang w:eastAsia="lv-LV"/>
              </w:rPr>
            </w:pPr>
            <w:r w:rsidRPr="007A04EE">
              <w:rPr>
                <w:rFonts w:ascii="Times New Roman" w:eastAsia="Times New Roman" w:hAnsi="Times New Roman" w:cs="Times New Roman"/>
                <w:iCs/>
                <w:sz w:val="24"/>
                <w:szCs w:val="24"/>
                <w:lang w:eastAsia="lv-LV"/>
              </w:rPr>
              <w:t>Ministru kabineta tīmekļa vietnē sadaļā “Valsts kanceleja”– “Sabiedrības līdzdalība</w:t>
            </w:r>
            <w:r w:rsidRPr="007A04EE">
              <w:rPr>
                <w:rFonts w:ascii="Times New Roman" w:eastAsia="Times New Roman" w:hAnsi="Times New Roman" w:cs="Times New Roman"/>
                <w:sz w:val="24"/>
                <w:szCs w:val="24"/>
                <w:lang w:eastAsia="lv-LV"/>
              </w:rPr>
              <w:t xml:space="preserve">”, </w:t>
            </w:r>
            <w:r w:rsidRPr="007A04EE">
              <w:rPr>
                <w:rFonts w:ascii="Times New Roman" w:eastAsia="Times New Roman" w:hAnsi="Times New Roman" w:cs="Times New Roman"/>
                <w:iCs/>
                <w:sz w:val="24"/>
                <w:szCs w:val="24"/>
                <w:lang w:eastAsia="lv-LV"/>
              </w:rPr>
              <w:t>adrese:</w:t>
            </w:r>
            <w:r w:rsidRPr="007A04EE">
              <w:rPr>
                <w:rFonts w:ascii="Times New Roman" w:eastAsia="Times New Roman" w:hAnsi="Times New Roman" w:cs="Times New Roman"/>
                <w:sz w:val="24"/>
                <w:szCs w:val="24"/>
                <w:lang w:eastAsia="lv-LV"/>
              </w:rPr>
              <w:t xml:space="preserve"> </w:t>
            </w:r>
            <w:hyperlink r:id="rId15" w:history="1">
              <w:r w:rsidRPr="007A04EE">
                <w:rPr>
                  <w:rStyle w:val="Hyperlink"/>
                  <w:rFonts w:ascii="Times New Roman" w:eastAsia="Times New Roman" w:hAnsi="Times New Roman" w:cs="Times New Roman"/>
                  <w:sz w:val="24"/>
                  <w:szCs w:val="24"/>
                  <w:lang w:eastAsia="lv-LV"/>
                </w:rPr>
                <w:t>https://mk.gov.lv/content/ministru– kabineta– diskusiju– dokumenti</w:t>
              </w:r>
            </w:hyperlink>
            <w:r w:rsidRPr="007A04EE">
              <w:rPr>
                <w:rFonts w:ascii="Times New Roman" w:eastAsia="Times New Roman" w:hAnsi="Times New Roman" w:cs="Times New Roman"/>
                <w:sz w:val="24"/>
                <w:szCs w:val="24"/>
                <w:lang w:eastAsia="lv-LV"/>
              </w:rPr>
              <w:t>,</w:t>
            </w:r>
          </w:p>
          <w:p w14:paraId="1E881FD7" w14:textId="77777777" w:rsidR="00D87E5A" w:rsidRPr="007A04EE" w:rsidRDefault="00D87E5A" w:rsidP="00D87E5A">
            <w:pPr>
              <w:spacing w:after="0" w:line="240" w:lineRule="auto"/>
              <w:ind w:right="84"/>
              <w:jc w:val="both"/>
              <w:rPr>
                <w:rFonts w:ascii="Times New Roman" w:eastAsia="Times New Roman" w:hAnsi="Times New Roman" w:cs="Times New Roman"/>
                <w:sz w:val="24"/>
                <w:szCs w:val="24"/>
                <w:lang w:eastAsia="lv-LV"/>
              </w:rPr>
            </w:pPr>
            <w:r w:rsidRPr="007A04EE">
              <w:rPr>
                <w:rFonts w:ascii="Times New Roman" w:eastAsia="Times New Roman" w:hAnsi="Times New Roman" w:cs="Times New Roman"/>
                <w:sz w:val="24"/>
                <w:szCs w:val="24"/>
                <w:lang w:eastAsia="lv-LV"/>
              </w:rPr>
              <w:t>kā arī Valsts kases tīmekļa vietnē  “Sabiedrības līdzdalība”– “Tiesību aktu projekti”, adrese:</w:t>
            </w:r>
          </w:p>
          <w:p w14:paraId="6D6D16D7" w14:textId="1FC8C1A6" w:rsidR="00D87E5A" w:rsidRPr="005B1D34" w:rsidRDefault="00901220" w:rsidP="00D87E5A">
            <w:pPr>
              <w:spacing w:after="120" w:line="240" w:lineRule="auto"/>
              <w:jc w:val="both"/>
              <w:rPr>
                <w:rFonts w:ascii="Times New Roman" w:eastAsia="Times New Roman" w:hAnsi="Times New Roman" w:cs="Times New Roman"/>
                <w:color w:val="000000" w:themeColor="text1"/>
                <w:sz w:val="24"/>
                <w:szCs w:val="24"/>
                <w:lang w:eastAsia="lv-LV"/>
              </w:rPr>
            </w:pPr>
            <w:hyperlink r:id="rId16" w:history="1">
              <w:r w:rsidR="00D87E5A" w:rsidRPr="007A04EE">
                <w:rPr>
                  <w:rStyle w:val="Hyperlink"/>
                  <w:rFonts w:ascii="Times New Roman" w:eastAsia="Times New Roman" w:hAnsi="Times New Roman" w:cs="Times New Roman"/>
                  <w:sz w:val="24"/>
                  <w:szCs w:val="24"/>
                  <w:lang w:eastAsia="lv-LV"/>
                </w:rPr>
                <w:t>https://www.kase.gov.lv/valsts– kase/sabiedribas– lidzdaliba</w:t>
              </w:r>
            </w:hyperlink>
            <w:r w:rsidR="00D87E5A" w:rsidRPr="007A04EE">
              <w:rPr>
                <w:rFonts w:ascii="Times New Roman" w:eastAsia="Times New Roman" w:hAnsi="Times New Roman" w:cs="Times New Roman"/>
                <w:sz w:val="24"/>
                <w:szCs w:val="24"/>
                <w:lang w:eastAsia="lv-LV"/>
              </w:rPr>
              <w:t>.</w:t>
            </w:r>
            <w:r w:rsidR="00D87E5A" w:rsidRPr="007A04EE">
              <w:rPr>
                <w:rFonts w:ascii="Times New Roman" w:hAnsi="Times New Roman" w:cs="Times New Roman"/>
                <w:iCs/>
                <w:sz w:val="24"/>
                <w:szCs w:val="24"/>
              </w:rPr>
              <w:t xml:space="preserve"> </w:t>
            </w:r>
          </w:p>
        </w:tc>
      </w:tr>
      <w:tr w:rsidR="00D87E5A" w:rsidRPr="005B1D34" w14:paraId="13E794B6" w14:textId="77777777" w:rsidTr="00AB18A4">
        <w:trPr>
          <w:trHeight w:val="372"/>
          <w:jc w:val="center"/>
        </w:trPr>
        <w:tc>
          <w:tcPr>
            <w:tcW w:w="241" w:type="pct"/>
            <w:tcBorders>
              <w:top w:val="outset" w:sz="6" w:space="0" w:color="414142"/>
              <w:left w:val="outset" w:sz="6" w:space="0" w:color="414142"/>
              <w:bottom w:val="outset" w:sz="6" w:space="0" w:color="414142"/>
              <w:right w:val="outset" w:sz="6" w:space="0" w:color="414142"/>
            </w:tcBorders>
            <w:hideMark/>
          </w:tcPr>
          <w:p w14:paraId="0EC2E623" w14:textId="77777777" w:rsidR="00D87E5A" w:rsidRPr="005B1D34" w:rsidRDefault="00D87E5A" w:rsidP="00D87E5A">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3.</w:t>
            </w:r>
          </w:p>
        </w:tc>
        <w:tc>
          <w:tcPr>
            <w:tcW w:w="822" w:type="pct"/>
            <w:tcBorders>
              <w:top w:val="outset" w:sz="6" w:space="0" w:color="414142"/>
              <w:left w:val="outset" w:sz="6" w:space="0" w:color="414142"/>
              <w:bottom w:val="outset" w:sz="6" w:space="0" w:color="414142"/>
              <w:right w:val="outset" w:sz="6" w:space="0" w:color="414142"/>
            </w:tcBorders>
            <w:hideMark/>
          </w:tcPr>
          <w:p w14:paraId="66038150" w14:textId="77777777" w:rsidR="00D87E5A" w:rsidRPr="005B1D34" w:rsidRDefault="00D87E5A" w:rsidP="00D87E5A">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Sabiedrības līdzdalības rezultāti</w:t>
            </w:r>
          </w:p>
        </w:tc>
        <w:tc>
          <w:tcPr>
            <w:tcW w:w="3937" w:type="pct"/>
            <w:tcBorders>
              <w:top w:val="outset" w:sz="6" w:space="0" w:color="414142"/>
              <w:left w:val="outset" w:sz="6" w:space="0" w:color="414142"/>
              <w:bottom w:val="outset" w:sz="6" w:space="0" w:color="414142"/>
              <w:right w:val="outset" w:sz="6" w:space="0" w:color="414142"/>
            </w:tcBorders>
          </w:tcPr>
          <w:p w14:paraId="2F84C789" w14:textId="320C7EEB" w:rsidR="00D87E5A" w:rsidRPr="005B1D34" w:rsidRDefault="00D87E5A" w:rsidP="00D87E5A">
            <w:pPr>
              <w:spacing w:after="12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Sabiedrības pārstāvju iebildumi un priekšlikumi nav saņemti. </w:t>
            </w:r>
          </w:p>
        </w:tc>
      </w:tr>
      <w:tr w:rsidR="00D87E5A" w:rsidRPr="005B1D34" w14:paraId="55FE9F6C" w14:textId="77777777" w:rsidTr="00AB18A4">
        <w:trPr>
          <w:trHeight w:val="372"/>
          <w:jc w:val="center"/>
        </w:trPr>
        <w:tc>
          <w:tcPr>
            <w:tcW w:w="241" w:type="pct"/>
            <w:tcBorders>
              <w:top w:val="outset" w:sz="6" w:space="0" w:color="414142"/>
              <w:left w:val="outset" w:sz="6" w:space="0" w:color="414142"/>
              <w:bottom w:val="outset" w:sz="6" w:space="0" w:color="414142"/>
              <w:right w:val="outset" w:sz="6" w:space="0" w:color="414142"/>
            </w:tcBorders>
            <w:hideMark/>
          </w:tcPr>
          <w:p w14:paraId="3640B799" w14:textId="77777777" w:rsidR="00D87E5A" w:rsidRPr="005B1D34" w:rsidRDefault="00D87E5A" w:rsidP="00D87E5A">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4.</w:t>
            </w:r>
          </w:p>
        </w:tc>
        <w:tc>
          <w:tcPr>
            <w:tcW w:w="822" w:type="pct"/>
            <w:tcBorders>
              <w:top w:val="outset" w:sz="6" w:space="0" w:color="414142"/>
              <w:left w:val="outset" w:sz="6" w:space="0" w:color="414142"/>
              <w:bottom w:val="outset" w:sz="6" w:space="0" w:color="414142"/>
              <w:right w:val="outset" w:sz="6" w:space="0" w:color="414142"/>
            </w:tcBorders>
            <w:hideMark/>
          </w:tcPr>
          <w:p w14:paraId="6BD04C3C" w14:textId="77777777" w:rsidR="00D87E5A" w:rsidRPr="005B1D34" w:rsidRDefault="00D87E5A" w:rsidP="00D87E5A">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Cita informācija</w:t>
            </w:r>
          </w:p>
        </w:tc>
        <w:tc>
          <w:tcPr>
            <w:tcW w:w="3937" w:type="pct"/>
            <w:tcBorders>
              <w:top w:val="outset" w:sz="6" w:space="0" w:color="414142"/>
              <w:left w:val="outset" w:sz="6" w:space="0" w:color="414142"/>
              <w:bottom w:val="outset" w:sz="6" w:space="0" w:color="414142"/>
              <w:right w:val="outset" w:sz="6" w:space="0" w:color="414142"/>
            </w:tcBorders>
            <w:hideMark/>
          </w:tcPr>
          <w:p w14:paraId="310989F7" w14:textId="63F9C3C0" w:rsidR="00D87E5A" w:rsidRPr="005B1D34" w:rsidRDefault="00D87E5A" w:rsidP="00D87E5A">
            <w:pPr>
              <w:spacing w:after="120" w:line="240" w:lineRule="auto"/>
              <w:jc w:val="both"/>
              <w:rPr>
                <w:rFonts w:ascii="Times New Roman" w:eastAsia="Times New Roman" w:hAnsi="Times New Roman" w:cs="Times New Roman"/>
                <w:color w:val="000000" w:themeColor="text1"/>
                <w:sz w:val="24"/>
                <w:szCs w:val="24"/>
                <w:lang w:eastAsia="lv-LV"/>
              </w:rPr>
            </w:pPr>
            <w:r w:rsidRPr="00C40292">
              <w:rPr>
                <w:rFonts w:ascii="Times New Roman" w:eastAsia="Times New Roman" w:hAnsi="Times New Roman" w:cs="Times New Roman"/>
                <w:color w:val="000000" w:themeColor="text1"/>
                <w:sz w:val="24"/>
                <w:szCs w:val="24"/>
                <w:lang w:eastAsia="lv-LV"/>
              </w:rPr>
              <w:t>Sabiedrība pēc normatīvā akta pieņemšanas tiks informēta ar publikāciju laikrakstā "Latvijas Vēstnesis" un bezmaksas normatīvo aktu datu bāzē www.likumi.lv.</w:t>
            </w:r>
          </w:p>
        </w:tc>
      </w:tr>
    </w:tbl>
    <w:p w14:paraId="2436D225" w14:textId="77777777" w:rsidR="005769D4" w:rsidRPr="005B1D34" w:rsidRDefault="005769D4" w:rsidP="005769D4">
      <w:pPr>
        <w:spacing w:after="120" w:line="240" w:lineRule="auto"/>
        <w:rPr>
          <w:rFonts w:ascii="Times New Roman" w:eastAsia="Times New Roman" w:hAnsi="Times New Roman" w:cs="Times New Roman"/>
          <w:color w:val="000000" w:themeColor="text1"/>
          <w:sz w:val="24"/>
          <w:szCs w:val="24"/>
          <w:lang w:eastAsia="lv-LV"/>
        </w:rPr>
      </w:pPr>
    </w:p>
    <w:tbl>
      <w:tblPr>
        <w:tblW w:w="5046" w:type="pct"/>
        <w:jc w:val="center"/>
        <w:tblBorders>
          <w:top w:val="outset" w:sz="6" w:space="0" w:color="414142"/>
          <w:left w:val="outset" w:sz="6" w:space="0" w:color="414142"/>
          <w:bottom w:val="outset" w:sz="6" w:space="0" w:color="414142"/>
          <w:right w:val="outset" w:sz="6" w:space="0" w:color="414142"/>
        </w:tblBorders>
        <w:tblCellMar>
          <w:top w:w="57" w:type="dxa"/>
          <w:left w:w="57" w:type="dxa"/>
          <w:bottom w:w="57" w:type="dxa"/>
          <w:right w:w="57" w:type="dxa"/>
        </w:tblCellMar>
        <w:tblLook w:val="04A0" w:firstRow="1" w:lastRow="0" w:firstColumn="1" w:lastColumn="0" w:noHBand="0" w:noVBand="1"/>
      </w:tblPr>
      <w:tblGrid>
        <w:gridCol w:w="453"/>
        <w:gridCol w:w="2802"/>
        <w:gridCol w:w="5883"/>
      </w:tblGrid>
      <w:tr w:rsidR="005769D4" w:rsidRPr="005B1D34" w14:paraId="3EF94FF0" w14:textId="77777777" w:rsidTr="00A43367">
        <w:trPr>
          <w:trHeight w:val="300"/>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6289C19" w14:textId="77777777" w:rsidR="005769D4" w:rsidRPr="005B1D34" w:rsidRDefault="005769D4" w:rsidP="00F211B3">
            <w:pPr>
              <w:spacing w:after="120" w:line="240" w:lineRule="auto"/>
              <w:jc w:val="center"/>
              <w:rPr>
                <w:rFonts w:ascii="Times New Roman" w:eastAsia="Times New Roman" w:hAnsi="Times New Roman" w:cs="Times New Roman"/>
                <w:b/>
                <w:bCs/>
                <w:color w:val="000000" w:themeColor="text1"/>
                <w:sz w:val="24"/>
                <w:szCs w:val="24"/>
                <w:lang w:eastAsia="lv-LV"/>
              </w:rPr>
            </w:pPr>
            <w:r w:rsidRPr="005B1D34">
              <w:rPr>
                <w:rFonts w:ascii="Times New Roman" w:eastAsia="Times New Roman" w:hAnsi="Times New Roman" w:cs="Times New Roman"/>
                <w:b/>
                <w:bCs/>
                <w:color w:val="000000" w:themeColor="text1"/>
                <w:sz w:val="24"/>
                <w:szCs w:val="24"/>
                <w:lang w:eastAsia="lv-LV"/>
              </w:rPr>
              <w:t>VII. Tiesību akta projekta izpildes nodrošināšana un tās ietekme uz institūcijām</w:t>
            </w:r>
          </w:p>
        </w:tc>
      </w:tr>
      <w:tr w:rsidR="005769D4" w:rsidRPr="005B1D34" w14:paraId="566C329C" w14:textId="77777777" w:rsidTr="00A43367">
        <w:trPr>
          <w:trHeight w:val="336"/>
          <w:jc w:val="center"/>
        </w:trPr>
        <w:tc>
          <w:tcPr>
            <w:tcW w:w="248" w:type="pct"/>
            <w:tcBorders>
              <w:top w:val="outset" w:sz="6" w:space="0" w:color="414142"/>
              <w:left w:val="outset" w:sz="6" w:space="0" w:color="414142"/>
              <w:bottom w:val="outset" w:sz="6" w:space="0" w:color="414142"/>
              <w:right w:val="outset" w:sz="6" w:space="0" w:color="414142"/>
            </w:tcBorders>
            <w:hideMark/>
          </w:tcPr>
          <w:p w14:paraId="7D7C7064"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1.</w:t>
            </w:r>
          </w:p>
        </w:tc>
        <w:tc>
          <w:tcPr>
            <w:tcW w:w="1533" w:type="pct"/>
            <w:tcBorders>
              <w:top w:val="outset" w:sz="6" w:space="0" w:color="414142"/>
              <w:left w:val="outset" w:sz="6" w:space="0" w:color="414142"/>
              <w:bottom w:val="outset" w:sz="6" w:space="0" w:color="414142"/>
              <w:right w:val="outset" w:sz="6" w:space="0" w:color="414142"/>
            </w:tcBorders>
            <w:hideMark/>
          </w:tcPr>
          <w:p w14:paraId="29F0B41A"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Projekta izpildē iesaistītās institūcijas</w:t>
            </w:r>
          </w:p>
        </w:tc>
        <w:tc>
          <w:tcPr>
            <w:tcW w:w="3219" w:type="pct"/>
            <w:tcBorders>
              <w:top w:val="outset" w:sz="6" w:space="0" w:color="414142"/>
              <w:left w:val="outset" w:sz="6" w:space="0" w:color="414142"/>
              <w:bottom w:val="outset" w:sz="6" w:space="0" w:color="414142"/>
              <w:right w:val="outset" w:sz="6" w:space="0" w:color="414142"/>
            </w:tcBorders>
          </w:tcPr>
          <w:p w14:paraId="123A0205" w14:textId="5CD534A4" w:rsidR="005769D4" w:rsidRPr="006A2A99" w:rsidRDefault="00574E12" w:rsidP="00F211B3">
            <w:pPr>
              <w:spacing w:after="12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Valsts kase</w:t>
            </w:r>
          </w:p>
        </w:tc>
      </w:tr>
      <w:tr w:rsidR="005769D4" w:rsidRPr="005B1D34" w14:paraId="6FE8AF89" w14:textId="77777777" w:rsidTr="00A43367">
        <w:trPr>
          <w:trHeight w:val="360"/>
          <w:jc w:val="center"/>
        </w:trPr>
        <w:tc>
          <w:tcPr>
            <w:tcW w:w="248" w:type="pct"/>
            <w:tcBorders>
              <w:top w:val="outset" w:sz="6" w:space="0" w:color="414142"/>
              <w:left w:val="outset" w:sz="6" w:space="0" w:color="414142"/>
              <w:bottom w:val="outset" w:sz="6" w:space="0" w:color="414142"/>
              <w:right w:val="outset" w:sz="6" w:space="0" w:color="414142"/>
            </w:tcBorders>
            <w:hideMark/>
          </w:tcPr>
          <w:p w14:paraId="0FDE7EBD"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2.</w:t>
            </w:r>
          </w:p>
        </w:tc>
        <w:tc>
          <w:tcPr>
            <w:tcW w:w="1533" w:type="pct"/>
            <w:tcBorders>
              <w:top w:val="outset" w:sz="6" w:space="0" w:color="414142"/>
              <w:left w:val="outset" w:sz="6" w:space="0" w:color="414142"/>
              <w:bottom w:val="outset" w:sz="6" w:space="0" w:color="414142"/>
              <w:right w:val="outset" w:sz="6" w:space="0" w:color="414142"/>
            </w:tcBorders>
            <w:hideMark/>
          </w:tcPr>
          <w:p w14:paraId="65B0D9FF"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Projekta izpildes ietekme uz pārvaldes funkcijām un institucionālo struktūru.</w:t>
            </w:r>
          </w:p>
          <w:p w14:paraId="4CA7F476"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Jaunu institūciju izveide, esošu institūciju likvidācija vai reorganizācija, to ietekme uz institūcijas cilvēkresursiem</w:t>
            </w:r>
          </w:p>
        </w:tc>
        <w:tc>
          <w:tcPr>
            <w:tcW w:w="3219" w:type="pct"/>
            <w:tcBorders>
              <w:top w:val="outset" w:sz="6" w:space="0" w:color="414142"/>
              <w:left w:val="outset" w:sz="6" w:space="0" w:color="414142"/>
              <w:bottom w:val="outset" w:sz="6" w:space="0" w:color="414142"/>
              <w:right w:val="outset" w:sz="6" w:space="0" w:color="414142"/>
            </w:tcBorders>
          </w:tcPr>
          <w:p w14:paraId="55FAA63B" w14:textId="21154DC0" w:rsidR="004536A6" w:rsidRDefault="004536A6" w:rsidP="004536A6">
            <w:pPr>
              <w:spacing w:after="0" w:line="240" w:lineRule="auto"/>
              <w:ind w:right="84"/>
              <w:jc w:val="both"/>
              <w:rPr>
                <w:rFonts w:ascii="Times New Roman" w:eastAsia="Times New Roman" w:hAnsi="Times New Roman" w:cs="Times New Roman"/>
                <w:sz w:val="24"/>
                <w:szCs w:val="24"/>
                <w:lang w:eastAsia="lv-LV"/>
              </w:rPr>
            </w:pPr>
            <w:r w:rsidRPr="001B7D7B">
              <w:rPr>
                <w:rFonts w:ascii="Times New Roman" w:eastAsia="Times New Roman" w:hAnsi="Times New Roman" w:cs="Times New Roman"/>
                <w:sz w:val="24"/>
                <w:szCs w:val="24"/>
                <w:lang w:eastAsia="lv-LV"/>
              </w:rPr>
              <w:t xml:space="preserve">Noteikumu projekts </w:t>
            </w:r>
            <w:r>
              <w:rPr>
                <w:rFonts w:ascii="Times New Roman" w:eastAsia="Times New Roman" w:hAnsi="Times New Roman" w:cs="Times New Roman"/>
                <w:sz w:val="24"/>
                <w:szCs w:val="24"/>
                <w:lang w:eastAsia="lv-LV"/>
              </w:rPr>
              <w:t xml:space="preserve">neietekmē pārvaldes funkcijas un institucionālo struktūru, tas tiks </w:t>
            </w:r>
            <w:r w:rsidR="00D87E5A">
              <w:rPr>
                <w:rFonts w:ascii="Times New Roman" w:eastAsia="Times New Roman" w:hAnsi="Times New Roman" w:cs="Times New Roman"/>
                <w:sz w:val="24"/>
                <w:szCs w:val="24"/>
                <w:lang w:eastAsia="lv-LV"/>
              </w:rPr>
              <w:t xml:space="preserve">īstenots </w:t>
            </w:r>
            <w:r>
              <w:rPr>
                <w:rFonts w:ascii="Times New Roman" w:eastAsia="Times New Roman" w:hAnsi="Times New Roman" w:cs="Times New Roman"/>
                <w:sz w:val="24"/>
                <w:szCs w:val="24"/>
                <w:lang w:eastAsia="lv-LV"/>
              </w:rPr>
              <w:t>esošo cilvēkresursu un finansējuma ietvaros.</w:t>
            </w:r>
          </w:p>
          <w:p w14:paraId="391B85CC" w14:textId="0BC7FBC1" w:rsidR="005769D4" w:rsidRPr="005B1D34" w:rsidRDefault="004536A6" w:rsidP="004536A6">
            <w:pPr>
              <w:spacing w:after="12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sz w:val="24"/>
                <w:szCs w:val="24"/>
                <w:lang w:eastAsia="lv-LV"/>
              </w:rPr>
              <w:t>Jaunas institūcijas netiks izveidotas</w:t>
            </w:r>
            <w:r w:rsidRPr="001B7D7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kā arī nav paredzēta</w:t>
            </w:r>
            <w:r w:rsidRPr="001B7D7B">
              <w:rPr>
                <w:rFonts w:ascii="Times New Roman" w:eastAsia="Times New Roman" w:hAnsi="Times New Roman" w:cs="Times New Roman"/>
                <w:sz w:val="24"/>
                <w:szCs w:val="24"/>
                <w:lang w:eastAsia="lv-LV"/>
              </w:rPr>
              <w:t xml:space="preserve"> esošu institūciju likvidācija vai reorganizācija</w:t>
            </w:r>
            <w:r>
              <w:rPr>
                <w:rFonts w:ascii="Times New Roman" w:eastAsia="Times New Roman" w:hAnsi="Times New Roman" w:cs="Times New Roman"/>
                <w:sz w:val="24"/>
                <w:szCs w:val="24"/>
                <w:lang w:eastAsia="lv-LV"/>
              </w:rPr>
              <w:t>.</w:t>
            </w:r>
          </w:p>
        </w:tc>
      </w:tr>
      <w:tr w:rsidR="005769D4" w:rsidRPr="005B1D34" w14:paraId="4D0C28ED" w14:textId="77777777" w:rsidTr="00A43367">
        <w:trPr>
          <w:trHeight w:val="312"/>
          <w:jc w:val="center"/>
        </w:trPr>
        <w:tc>
          <w:tcPr>
            <w:tcW w:w="248" w:type="pct"/>
            <w:tcBorders>
              <w:top w:val="outset" w:sz="6" w:space="0" w:color="414142"/>
              <w:left w:val="outset" w:sz="6" w:space="0" w:color="414142"/>
              <w:bottom w:val="outset" w:sz="6" w:space="0" w:color="414142"/>
              <w:right w:val="outset" w:sz="6" w:space="0" w:color="414142"/>
            </w:tcBorders>
            <w:hideMark/>
          </w:tcPr>
          <w:p w14:paraId="4CA2FF19"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3.</w:t>
            </w:r>
          </w:p>
        </w:tc>
        <w:tc>
          <w:tcPr>
            <w:tcW w:w="1533" w:type="pct"/>
            <w:tcBorders>
              <w:top w:val="outset" w:sz="6" w:space="0" w:color="414142"/>
              <w:left w:val="outset" w:sz="6" w:space="0" w:color="414142"/>
              <w:bottom w:val="outset" w:sz="6" w:space="0" w:color="414142"/>
              <w:right w:val="outset" w:sz="6" w:space="0" w:color="414142"/>
            </w:tcBorders>
            <w:hideMark/>
          </w:tcPr>
          <w:p w14:paraId="24214451" w14:textId="77777777" w:rsidR="005769D4" w:rsidRPr="005B1D34" w:rsidRDefault="005769D4" w:rsidP="00F211B3">
            <w:pPr>
              <w:spacing w:after="120" w:line="240" w:lineRule="auto"/>
              <w:rPr>
                <w:rFonts w:ascii="Times New Roman" w:eastAsia="Times New Roman" w:hAnsi="Times New Roman" w:cs="Times New Roman"/>
                <w:color w:val="000000" w:themeColor="text1"/>
                <w:sz w:val="24"/>
                <w:szCs w:val="24"/>
                <w:lang w:eastAsia="lv-LV"/>
              </w:rPr>
            </w:pPr>
            <w:r w:rsidRPr="005B1D34">
              <w:rPr>
                <w:rFonts w:ascii="Times New Roman" w:eastAsia="Times New Roman" w:hAnsi="Times New Roman" w:cs="Times New Roman"/>
                <w:color w:val="000000" w:themeColor="text1"/>
                <w:sz w:val="24"/>
                <w:szCs w:val="24"/>
                <w:lang w:eastAsia="lv-LV"/>
              </w:rPr>
              <w:t>Cita informācija</w:t>
            </w:r>
          </w:p>
        </w:tc>
        <w:tc>
          <w:tcPr>
            <w:tcW w:w="3219" w:type="pct"/>
            <w:tcBorders>
              <w:top w:val="outset" w:sz="6" w:space="0" w:color="414142"/>
              <w:left w:val="outset" w:sz="6" w:space="0" w:color="414142"/>
              <w:bottom w:val="outset" w:sz="6" w:space="0" w:color="414142"/>
              <w:right w:val="outset" w:sz="6" w:space="0" w:color="414142"/>
            </w:tcBorders>
          </w:tcPr>
          <w:p w14:paraId="2B468FEC" w14:textId="571A0C9C" w:rsidR="005769D4" w:rsidRPr="005B1D34" w:rsidRDefault="00331619" w:rsidP="00F211B3">
            <w:pPr>
              <w:spacing w:after="12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Nav</w:t>
            </w:r>
          </w:p>
        </w:tc>
      </w:tr>
    </w:tbl>
    <w:p w14:paraId="668ADDEB" w14:textId="77777777" w:rsidR="005769D4" w:rsidRPr="005B1D34" w:rsidRDefault="005769D4" w:rsidP="005769D4">
      <w:pPr>
        <w:pStyle w:val="BodyText2"/>
        <w:rPr>
          <w:b/>
          <w:i/>
          <w:sz w:val="24"/>
          <w:szCs w:val="24"/>
          <w:lang w:eastAsia="lv-LV"/>
        </w:rPr>
      </w:pPr>
    </w:p>
    <w:p w14:paraId="0B470404" w14:textId="2BB5C3EE" w:rsidR="005769D4" w:rsidRDefault="005769D4" w:rsidP="005769D4">
      <w:pPr>
        <w:pStyle w:val="BodyText2"/>
        <w:rPr>
          <w:lang w:val="lv-LV"/>
        </w:rPr>
      </w:pPr>
    </w:p>
    <w:p w14:paraId="772A5BBF" w14:textId="77777777" w:rsidR="007B6B9D" w:rsidRPr="005B1D34" w:rsidRDefault="007B6B9D" w:rsidP="005769D4">
      <w:pPr>
        <w:pStyle w:val="BodyText2"/>
        <w:rPr>
          <w:lang w:val="lv-LV"/>
        </w:rPr>
      </w:pPr>
    </w:p>
    <w:p w14:paraId="06A7183B" w14:textId="77777777" w:rsidR="004D741F" w:rsidRDefault="004D741F" w:rsidP="00D76125">
      <w:pPr>
        <w:pStyle w:val="BodyText2"/>
        <w:rPr>
          <w:lang w:val="lv-LV"/>
        </w:rPr>
      </w:pPr>
    </w:p>
    <w:p w14:paraId="535941DC" w14:textId="05DF1163" w:rsidR="002E1C2B" w:rsidRPr="000A262F" w:rsidRDefault="009120A2" w:rsidP="00D76125">
      <w:pPr>
        <w:pStyle w:val="BodyText2"/>
        <w:rPr>
          <w:sz w:val="24"/>
          <w:szCs w:val="24"/>
          <w:lang w:val="lv-LV"/>
        </w:rPr>
      </w:pPr>
      <w:r w:rsidRPr="000A262F">
        <w:rPr>
          <w:sz w:val="24"/>
          <w:szCs w:val="24"/>
          <w:lang w:val="lv-LV"/>
        </w:rPr>
        <w:t>Finanšu minist</w:t>
      </w:r>
      <w:r w:rsidR="00466F96" w:rsidRPr="000A262F">
        <w:rPr>
          <w:sz w:val="24"/>
          <w:szCs w:val="24"/>
          <w:lang w:val="lv-LV"/>
        </w:rPr>
        <w:t>rs</w:t>
      </w:r>
      <w:r w:rsidR="002E1C2B" w:rsidRPr="000A262F">
        <w:rPr>
          <w:sz w:val="24"/>
          <w:szCs w:val="24"/>
          <w:lang w:val="lv-LV"/>
        </w:rPr>
        <w:tab/>
      </w:r>
      <w:r w:rsidR="002E1C2B" w:rsidRPr="000A262F">
        <w:rPr>
          <w:sz w:val="24"/>
          <w:szCs w:val="24"/>
          <w:lang w:val="lv-LV"/>
        </w:rPr>
        <w:tab/>
      </w:r>
      <w:r w:rsidR="002E1C2B" w:rsidRPr="000A262F">
        <w:rPr>
          <w:sz w:val="24"/>
          <w:szCs w:val="24"/>
          <w:lang w:val="lv-LV"/>
        </w:rPr>
        <w:tab/>
      </w:r>
      <w:r w:rsidR="002E1C2B" w:rsidRPr="000A262F">
        <w:rPr>
          <w:sz w:val="24"/>
          <w:szCs w:val="24"/>
          <w:lang w:val="lv-LV"/>
        </w:rPr>
        <w:tab/>
      </w:r>
      <w:r w:rsidR="002E1C2B" w:rsidRPr="000A262F">
        <w:rPr>
          <w:sz w:val="24"/>
          <w:szCs w:val="24"/>
          <w:lang w:val="lv-LV"/>
        </w:rPr>
        <w:tab/>
      </w:r>
      <w:r w:rsidR="002E1C2B" w:rsidRPr="000A262F">
        <w:rPr>
          <w:sz w:val="24"/>
          <w:szCs w:val="24"/>
          <w:lang w:val="lv-LV"/>
        </w:rPr>
        <w:tab/>
      </w:r>
      <w:r w:rsidR="002E1C2B" w:rsidRPr="000A262F">
        <w:rPr>
          <w:sz w:val="24"/>
          <w:szCs w:val="24"/>
          <w:lang w:val="lv-LV"/>
        </w:rPr>
        <w:tab/>
      </w:r>
      <w:r w:rsidR="0079629E">
        <w:rPr>
          <w:sz w:val="24"/>
          <w:szCs w:val="24"/>
          <w:lang w:val="lv-LV"/>
        </w:rPr>
        <w:tab/>
      </w:r>
      <w:r w:rsidR="0079629E">
        <w:rPr>
          <w:sz w:val="24"/>
          <w:szCs w:val="24"/>
          <w:lang w:val="lv-LV"/>
        </w:rPr>
        <w:tab/>
      </w:r>
      <w:r w:rsidR="00111640" w:rsidRPr="000A262F">
        <w:rPr>
          <w:sz w:val="24"/>
          <w:szCs w:val="24"/>
          <w:lang w:val="lv-LV"/>
        </w:rPr>
        <w:t>J.</w:t>
      </w:r>
      <w:r w:rsidR="003C5573">
        <w:rPr>
          <w:sz w:val="24"/>
          <w:szCs w:val="24"/>
          <w:lang w:val="lv-LV"/>
        </w:rPr>
        <w:t xml:space="preserve"> </w:t>
      </w:r>
      <w:r w:rsidR="00111640" w:rsidRPr="000A262F">
        <w:rPr>
          <w:sz w:val="24"/>
          <w:szCs w:val="24"/>
          <w:lang w:val="lv-LV"/>
        </w:rPr>
        <w:t>Reirs</w:t>
      </w:r>
    </w:p>
    <w:p w14:paraId="22407821" w14:textId="77777777" w:rsidR="002E1C2B" w:rsidRPr="000A262F" w:rsidRDefault="002E1C2B" w:rsidP="00D76125">
      <w:pPr>
        <w:spacing w:line="240" w:lineRule="auto"/>
        <w:jc w:val="both"/>
        <w:rPr>
          <w:rFonts w:ascii="Times New Roman" w:hAnsi="Times New Roman" w:cs="Times New Roman"/>
          <w:sz w:val="24"/>
          <w:szCs w:val="24"/>
        </w:rPr>
      </w:pPr>
    </w:p>
    <w:p w14:paraId="232DDC43" w14:textId="14D81DA3" w:rsidR="00F25AEB" w:rsidRDefault="00F25AEB" w:rsidP="00D76125">
      <w:pPr>
        <w:spacing w:line="240" w:lineRule="auto"/>
        <w:contextualSpacing/>
        <w:jc w:val="both"/>
        <w:rPr>
          <w:rFonts w:ascii="Times New Roman" w:hAnsi="Times New Roman" w:cs="Times New Roman"/>
          <w:sz w:val="24"/>
          <w:szCs w:val="24"/>
        </w:rPr>
      </w:pPr>
    </w:p>
    <w:p w14:paraId="41F5B83A" w14:textId="5769E562" w:rsidR="0079629E" w:rsidRDefault="0079629E" w:rsidP="00D76125">
      <w:pPr>
        <w:spacing w:line="240" w:lineRule="auto"/>
        <w:contextualSpacing/>
        <w:jc w:val="both"/>
        <w:rPr>
          <w:rFonts w:ascii="Times New Roman" w:hAnsi="Times New Roman" w:cs="Times New Roman"/>
          <w:sz w:val="24"/>
          <w:szCs w:val="24"/>
        </w:rPr>
      </w:pPr>
    </w:p>
    <w:p w14:paraId="1491BA4B" w14:textId="6C59CE2B" w:rsidR="0079629E" w:rsidRDefault="0079629E" w:rsidP="00D76125">
      <w:pPr>
        <w:spacing w:line="240" w:lineRule="auto"/>
        <w:contextualSpacing/>
        <w:jc w:val="both"/>
        <w:rPr>
          <w:rFonts w:ascii="Times New Roman" w:hAnsi="Times New Roman" w:cs="Times New Roman"/>
          <w:sz w:val="24"/>
          <w:szCs w:val="24"/>
        </w:rPr>
      </w:pPr>
    </w:p>
    <w:p w14:paraId="4C473504" w14:textId="3BBB9AD4" w:rsidR="0079629E" w:rsidRDefault="0079629E" w:rsidP="00D76125">
      <w:pPr>
        <w:spacing w:line="240" w:lineRule="auto"/>
        <w:contextualSpacing/>
        <w:jc w:val="both"/>
        <w:rPr>
          <w:rFonts w:ascii="Times New Roman" w:hAnsi="Times New Roman" w:cs="Times New Roman"/>
          <w:sz w:val="24"/>
          <w:szCs w:val="24"/>
        </w:rPr>
      </w:pPr>
    </w:p>
    <w:p w14:paraId="272F877E" w14:textId="2CB0402F" w:rsidR="0079629E" w:rsidRDefault="0079629E" w:rsidP="00D76125">
      <w:pPr>
        <w:spacing w:line="240" w:lineRule="auto"/>
        <w:contextualSpacing/>
        <w:jc w:val="both"/>
        <w:rPr>
          <w:rFonts w:ascii="Times New Roman" w:hAnsi="Times New Roman" w:cs="Times New Roman"/>
          <w:sz w:val="24"/>
          <w:szCs w:val="24"/>
        </w:rPr>
      </w:pPr>
    </w:p>
    <w:p w14:paraId="009B1FE6" w14:textId="24389EB7" w:rsidR="0079629E" w:rsidRDefault="0079629E" w:rsidP="00D76125">
      <w:pPr>
        <w:spacing w:line="240" w:lineRule="auto"/>
        <w:contextualSpacing/>
        <w:jc w:val="both"/>
        <w:rPr>
          <w:rFonts w:ascii="Times New Roman" w:hAnsi="Times New Roman" w:cs="Times New Roman"/>
          <w:sz w:val="24"/>
          <w:szCs w:val="24"/>
        </w:rPr>
      </w:pPr>
    </w:p>
    <w:p w14:paraId="2B2D9AA3" w14:textId="3A21A885" w:rsidR="0079629E" w:rsidRDefault="0079629E" w:rsidP="00D76125">
      <w:pPr>
        <w:spacing w:line="240" w:lineRule="auto"/>
        <w:contextualSpacing/>
        <w:jc w:val="both"/>
        <w:rPr>
          <w:rFonts w:ascii="Times New Roman" w:hAnsi="Times New Roman" w:cs="Times New Roman"/>
          <w:sz w:val="24"/>
          <w:szCs w:val="24"/>
        </w:rPr>
      </w:pPr>
    </w:p>
    <w:p w14:paraId="384AC106" w14:textId="1491BF62" w:rsidR="0079629E" w:rsidRDefault="0079629E" w:rsidP="00D76125">
      <w:pPr>
        <w:spacing w:line="240" w:lineRule="auto"/>
        <w:contextualSpacing/>
        <w:jc w:val="both"/>
        <w:rPr>
          <w:rFonts w:ascii="Times New Roman" w:hAnsi="Times New Roman" w:cs="Times New Roman"/>
          <w:sz w:val="24"/>
          <w:szCs w:val="24"/>
        </w:rPr>
      </w:pPr>
    </w:p>
    <w:p w14:paraId="5CCEFBF6" w14:textId="62C7EF3D" w:rsidR="004536A6" w:rsidRPr="0079629E" w:rsidRDefault="001631AF" w:rsidP="00D76125">
      <w:pPr>
        <w:spacing w:line="240" w:lineRule="auto"/>
        <w:contextualSpacing/>
        <w:jc w:val="both"/>
        <w:rPr>
          <w:rFonts w:ascii="Times New Roman" w:hAnsi="Times New Roman" w:cs="Times New Roman"/>
          <w:sz w:val="20"/>
          <w:szCs w:val="20"/>
        </w:rPr>
      </w:pPr>
      <w:r w:rsidRPr="0079629E">
        <w:rPr>
          <w:rFonts w:ascii="Times New Roman" w:hAnsi="Times New Roman" w:cs="Times New Roman"/>
          <w:sz w:val="20"/>
          <w:szCs w:val="20"/>
        </w:rPr>
        <w:t>M.Prikulis, 67094291</w:t>
      </w:r>
    </w:p>
    <w:p w14:paraId="6A5DDC99" w14:textId="263905DB" w:rsidR="002E1C2B" w:rsidRPr="0079629E" w:rsidRDefault="00901220" w:rsidP="0079629E">
      <w:pPr>
        <w:spacing w:line="240" w:lineRule="auto"/>
        <w:contextualSpacing/>
        <w:jc w:val="both"/>
        <w:rPr>
          <w:rFonts w:ascii="Times New Roman" w:hAnsi="Times New Roman" w:cs="Times New Roman"/>
          <w:sz w:val="20"/>
          <w:szCs w:val="20"/>
        </w:rPr>
      </w:pPr>
      <w:hyperlink r:id="rId17" w:history="1">
        <w:r w:rsidR="004536A6" w:rsidRPr="0079629E">
          <w:rPr>
            <w:rStyle w:val="Hyperlink"/>
            <w:rFonts w:ascii="Times New Roman" w:hAnsi="Times New Roman" w:cs="Times New Roman"/>
            <w:sz w:val="20"/>
            <w:szCs w:val="20"/>
          </w:rPr>
          <w:t>martins.prikulis@kase.gov.lv</w:t>
        </w:r>
      </w:hyperlink>
      <w:r w:rsidR="004536A6" w:rsidRPr="0079629E">
        <w:rPr>
          <w:rFonts w:ascii="Times New Roman" w:hAnsi="Times New Roman" w:cs="Times New Roman"/>
          <w:sz w:val="20"/>
          <w:szCs w:val="20"/>
        </w:rPr>
        <w:t xml:space="preserve"> </w:t>
      </w:r>
    </w:p>
    <w:sectPr w:rsidR="002E1C2B" w:rsidRPr="0079629E" w:rsidSect="004E4ED9">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A3255" w14:textId="77777777" w:rsidR="00901220" w:rsidRDefault="00901220" w:rsidP="00DE0109">
      <w:pPr>
        <w:spacing w:after="0" w:line="240" w:lineRule="auto"/>
      </w:pPr>
      <w:r>
        <w:separator/>
      </w:r>
    </w:p>
  </w:endnote>
  <w:endnote w:type="continuationSeparator" w:id="0">
    <w:p w14:paraId="7A090FC4" w14:textId="77777777" w:rsidR="00901220" w:rsidRDefault="00901220" w:rsidP="00DE0109">
      <w:pPr>
        <w:spacing w:after="0" w:line="240" w:lineRule="auto"/>
      </w:pPr>
      <w:r>
        <w:continuationSeparator/>
      </w:r>
    </w:p>
  </w:endnote>
  <w:endnote w:type="continuationNotice" w:id="1">
    <w:p w14:paraId="71F67DB3" w14:textId="77777777" w:rsidR="00901220" w:rsidRDefault="009012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E05B" w14:textId="77777777" w:rsidR="00C171F8" w:rsidRDefault="00C17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465909"/>
      <w:docPartObj>
        <w:docPartGallery w:val="Page Numbers (Bottom of Page)"/>
        <w:docPartUnique/>
      </w:docPartObj>
    </w:sdtPr>
    <w:sdtEndPr>
      <w:rPr>
        <w:noProof/>
      </w:rPr>
    </w:sdtEndPr>
    <w:sdtContent>
      <w:p w14:paraId="01548DA8" w14:textId="52EAEB99" w:rsidR="00F211B3" w:rsidRDefault="00F211B3">
        <w:pPr>
          <w:pStyle w:val="Footer"/>
          <w:jc w:val="center"/>
        </w:pPr>
        <w:r>
          <w:fldChar w:fldCharType="begin"/>
        </w:r>
        <w:r>
          <w:instrText xml:space="preserve"> PAGE   \* MERGEFORMAT </w:instrText>
        </w:r>
        <w:r>
          <w:fldChar w:fldCharType="separate"/>
        </w:r>
        <w:r w:rsidR="00C41A04">
          <w:rPr>
            <w:noProof/>
          </w:rPr>
          <w:t>1</w:t>
        </w:r>
        <w:r>
          <w:rPr>
            <w:noProof/>
          </w:rPr>
          <w:fldChar w:fldCharType="end"/>
        </w:r>
      </w:p>
    </w:sdtContent>
  </w:sdt>
  <w:p w14:paraId="2C730149" w14:textId="0C3BD983" w:rsidR="00F211B3" w:rsidRPr="002E3365" w:rsidRDefault="00F211B3">
    <w:pPr>
      <w:pStyle w:val="Footer"/>
      <w:rPr>
        <w:rFonts w:ascii="Times New Roman" w:hAnsi="Times New Roman" w:cs="Times New Roman"/>
        <w:sz w:val="20"/>
        <w:szCs w:val="20"/>
      </w:rPr>
    </w:pPr>
    <w:r w:rsidRPr="002E3365">
      <w:rPr>
        <w:rFonts w:ascii="Times New Roman" w:hAnsi="Times New Roman" w:cs="Times New Roman"/>
        <w:sz w:val="20"/>
        <w:szCs w:val="20"/>
      </w:rPr>
      <w:t>FMAnot</w:t>
    </w:r>
    <w:r>
      <w:rPr>
        <w:rFonts w:ascii="Times New Roman" w:hAnsi="Times New Roman" w:cs="Times New Roman"/>
        <w:sz w:val="20"/>
        <w:szCs w:val="20"/>
      </w:rPr>
      <w:t>_</w:t>
    </w:r>
    <w:r w:rsidR="00C171F8">
      <w:rPr>
        <w:rFonts w:ascii="Times New Roman" w:hAnsi="Times New Roman" w:cs="Times New Roman"/>
        <w:sz w:val="20"/>
        <w:szCs w:val="20"/>
      </w:rPr>
      <w:t>16</w:t>
    </w:r>
    <w:r w:rsidR="00C171F8" w:rsidRPr="002E3365">
      <w:rPr>
        <w:rFonts w:ascii="Times New Roman" w:hAnsi="Times New Roman" w:cs="Times New Roman"/>
        <w:sz w:val="20"/>
        <w:szCs w:val="20"/>
      </w:rPr>
      <w:t>0920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101756"/>
      <w:docPartObj>
        <w:docPartGallery w:val="Page Numbers (Bottom of Page)"/>
        <w:docPartUnique/>
      </w:docPartObj>
    </w:sdtPr>
    <w:sdtEndPr>
      <w:rPr>
        <w:noProof/>
      </w:rPr>
    </w:sdtEndPr>
    <w:sdtContent>
      <w:p w14:paraId="6717BD72" w14:textId="203C544B" w:rsidR="00F211B3" w:rsidRDefault="00F211B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4F5266E" w14:textId="4FEA359E" w:rsidR="00F211B3" w:rsidRPr="00B807A9" w:rsidRDefault="00F211B3" w:rsidP="00B807A9">
    <w:pPr>
      <w:jc w:val="both"/>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6A126" w14:textId="77777777" w:rsidR="00901220" w:rsidRDefault="00901220" w:rsidP="00DE0109">
      <w:pPr>
        <w:spacing w:after="0" w:line="240" w:lineRule="auto"/>
      </w:pPr>
      <w:r>
        <w:separator/>
      </w:r>
    </w:p>
  </w:footnote>
  <w:footnote w:type="continuationSeparator" w:id="0">
    <w:p w14:paraId="524E768C" w14:textId="77777777" w:rsidR="00901220" w:rsidRDefault="00901220" w:rsidP="00DE0109">
      <w:pPr>
        <w:spacing w:after="0" w:line="240" w:lineRule="auto"/>
      </w:pPr>
      <w:r>
        <w:continuationSeparator/>
      </w:r>
    </w:p>
  </w:footnote>
  <w:footnote w:type="continuationNotice" w:id="1">
    <w:p w14:paraId="1396A3B6" w14:textId="77777777" w:rsidR="00901220" w:rsidRDefault="009012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E2A0A" w14:textId="77777777" w:rsidR="00C171F8" w:rsidRDefault="00C17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DF16" w14:textId="77777777" w:rsidR="00C171F8" w:rsidRDefault="00C17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409B" w14:textId="77777777" w:rsidR="00C171F8" w:rsidRDefault="00C17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F2DAC"/>
    <w:multiLevelType w:val="hybridMultilevel"/>
    <w:tmpl w:val="947CDE96"/>
    <w:lvl w:ilvl="0" w:tplc="93E643AE">
      <w:numFmt w:val="bullet"/>
      <w:lvlText w:val="–"/>
      <w:lvlJc w:val="left"/>
      <w:pPr>
        <w:ind w:left="1110" w:hanging="360"/>
      </w:pPr>
      <w:rPr>
        <w:rFonts w:ascii="Times New Roman" w:eastAsia="Times New Roman" w:hAnsi="Times New Roman" w:cs="Times New Roman" w:hint="default"/>
      </w:rPr>
    </w:lvl>
    <w:lvl w:ilvl="1" w:tplc="04260003">
      <w:start w:val="1"/>
      <w:numFmt w:val="bullet"/>
      <w:lvlText w:val="o"/>
      <w:lvlJc w:val="left"/>
      <w:pPr>
        <w:ind w:left="1830" w:hanging="360"/>
      </w:pPr>
      <w:rPr>
        <w:rFonts w:ascii="Courier New" w:hAnsi="Courier New" w:cs="Courier New" w:hint="default"/>
      </w:rPr>
    </w:lvl>
    <w:lvl w:ilvl="2" w:tplc="04260005" w:tentative="1">
      <w:start w:val="1"/>
      <w:numFmt w:val="bullet"/>
      <w:lvlText w:val=""/>
      <w:lvlJc w:val="left"/>
      <w:pPr>
        <w:ind w:left="2550" w:hanging="360"/>
      </w:pPr>
      <w:rPr>
        <w:rFonts w:ascii="Wingdings" w:hAnsi="Wingdings" w:hint="default"/>
      </w:rPr>
    </w:lvl>
    <w:lvl w:ilvl="3" w:tplc="04260001" w:tentative="1">
      <w:start w:val="1"/>
      <w:numFmt w:val="bullet"/>
      <w:lvlText w:val=""/>
      <w:lvlJc w:val="left"/>
      <w:pPr>
        <w:ind w:left="3270" w:hanging="360"/>
      </w:pPr>
      <w:rPr>
        <w:rFonts w:ascii="Symbol" w:hAnsi="Symbol" w:hint="default"/>
      </w:rPr>
    </w:lvl>
    <w:lvl w:ilvl="4" w:tplc="04260003" w:tentative="1">
      <w:start w:val="1"/>
      <w:numFmt w:val="bullet"/>
      <w:lvlText w:val="o"/>
      <w:lvlJc w:val="left"/>
      <w:pPr>
        <w:ind w:left="3990" w:hanging="360"/>
      </w:pPr>
      <w:rPr>
        <w:rFonts w:ascii="Courier New" w:hAnsi="Courier New" w:cs="Courier New" w:hint="default"/>
      </w:rPr>
    </w:lvl>
    <w:lvl w:ilvl="5" w:tplc="04260005" w:tentative="1">
      <w:start w:val="1"/>
      <w:numFmt w:val="bullet"/>
      <w:lvlText w:val=""/>
      <w:lvlJc w:val="left"/>
      <w:pPr>
        <w:ind w:left="4710" w:hanging="360"/>
      </w:pPr>
      <w:rPr>
        <w:rFonts w:ascii="Wingdings" w:hAnsi="Wingdings" w:hint="default"/>
      </w:rPr>
    </w:lvl>
    <w:lvl w:ilvl="6" w:tplc="04260001" w:tentative="1">
      <w:start w:val="1"/>
      <w:numFmt w:val="bullet"/>
      <w:lvlText w:val=""/>
      <w:lvlJc w:val="left"/>
      <w:pPr>
        <w:ind w:left="5430" w:hanging="360"/>
      </w:pPr>
      <w:rPr>
        <w:rFonts w:ascii="Symbol" w:hAnsi="Symbol" w:hint="default"/>
      </w:rPr>
    </w:lvl>
    <w:lvl w:ilvl="7" w:tplc="04260003" w:tentative="1">
      <w:start w:val="1"/>
      <w:numFmt w:val="bullet"/>
      <w:lvlText w:val="o"/>
      <w:lvlJc w:val="left"/>
      <w:pPr>
        <w:ind w:left="6150" w:hanging="360"/>
      </w:pPr>
      <w:rPr>
        <w:rFonts w:ascii="Courier New" w:hAnsi="Courier New" w:cs="Courier New" w:hint="default"/>
      </w:rPr>
    </w:lvl>
    <w:lvl w:ilvl="8" w:tplc="04260005" w:tentative="1">
      <w:start w:val="1"/>
      <w:numFmt w:val="bullet"/>
      <w:lvlText w:val=""/>
      <w:lvlJc w:val="left"/>
      <w:pPr>
        <w:ind w:left="6870" w:hanging="360"/>
      </w:pPr>
      <w:rPr>
        <w:rFonts w:ascii="Wingdings" w:hAnsi="Wingdings" w:hint="default"/>
      </w:rPr>
    </w:lvl>
  </w:abstractNum>
  <w:abstractNum w:abstractNumId="1" w15:restartNumberingAfterBreak="0">
    <w:nsid w:val="21794D67"/>
    <w:multiLevelType w:val="hybridMultilevel"/>
    <w:tmpl w:val="3B741C06"/>
    <w:lvl w:ilvl="0" w:tplc="40CC2A12">
      <w:start w:val="1"/>
      <w:numFmt w:val="decimal"/>
      <w:lvlText w:val="%1)"/>
      <w:lvlJc w:val="left"/>
      <w:pPr>
        <w:ind w:left="731" w:hanging="360"/>
      </w:pPr>
      <w:rPr>
        <w:rFonts w:hint="default"/>
      </w:rPr>
    </w:lvl>
    <w:lvl w:ilvl="1" w:tplc="04260019" w:tentative="1">
      <w:start w:val="1"/>
      <w:numFmt w:val="lowerLetter"/>
      <w:lvlText w:val="%2."/>
      <w:lvlJc w:val="left"/>
      <w:pPr>
        <w:ind w:left="1451" w:hanging="360"/>
      </w:pPr>
    </w:lvl>
    <w:lvl w:ilvl="2" w:tplc="0426001B" w:tentative="1">
      <w:start w:val="1"/>
      <w:numFmt w:val="lowerRoman"/>
      <w:lvlText w:val="%3."/>
      <w:lvlJc w:val="right"/>
      <w:pPr>
        <w:ind w:left="2171" w:hanging="180"/>
      </w:pPr>
    </w:lvl>
    <w:lvl w:ilvl="3" w:tplc="0426000F" w:tentative="1">
      <w:start w:val="1"/>
      <w:numFmt w:val="decimal"/>
      <w:lvlText w:val="%4."/>
      <w:lvlJc w:val="left"/>
      <w:pPr>
        <w:ind w:left="2891" w:hanging="360"/>
      </w:pPr>
    </w:lvl>
    <w:lvl w:ilvl="4" w:tplc="04260019" w:tentative="1">
      <w:start w:val="1"/>
      <w:numFmt w:val="lowerLetter"/>
      <w:lvlText w:val="%5."/>
      <w:lvlJc w:val="left"/>
      <w:pPr>
        <w:ind w:left="3611" w:hanging="360"/>
      </w:pPr>
    </w:lvl>
    <w:lvl w:ilvl="5" w:tplc="0426001B" w:tentative="1">
      <w:start w:val="1"/>
      <w:numFmt w:val="lowerRoman"/>
      <w:lvlText w:val="%6."/>
      <w:lvlJc w:val="right"/>
      <w:pPr>
        <w:ind w:left="4331" w:hanging="180"/>
      </w:pPr>
    </w:lvl>
    <w:lvl w:ilvl="6" w:tplc="0426000F" w:tentative="1">
      <w:start w:val="1"/>
      <w:numFmt w:val="decimal"/>
      <w:lvlText w:val="%7."/>
      <w:lvlJc w:val="left"/>
      <w:pPr>
        <w:ind w:left="5051" w:hanging="360"/>
      </w:pPr>
    </w:lvl>
    <w:lvl w:ilvl="7" w:tplc="04260019" w:tentative="1">
      <w:start w:val="1"/>
      <w:numFmt w:val="lowerLetter"/>
      <w:lvlText w:val="%8."/>
      <w:lvlJc w:val="left"/>
      <w:pPr>
        <w:ind w:left="5771" w:hanging="360"/>
      </w:pPr>
    </w:lvl>
    <w:lvl w:ilvl="8" w:tplc="0426001B" w:tentative="1">
      <w:start w:val="1"/>
      <w:numFmt w:val="lowerRoman"/>
      <w:lvlText w:val="%9."/>
      <w:lvlJc w:val="right"/>
      <w:pPr>
        <w:ind w:left="6491" w:hanging="180"/>
      </w:pPr>
    </w:lvl>
  </w:abstractNum>
  <w:abstractNum w:abstractNumId="2" w15:restartNumberingAfterBreak="0">
    <w:nsid w:val="2E06572C"/>
    <w:multiLevelType w:val="multilevel"/>
    <w:tmpl w:val="50C27A6A"/>
    <w:lvl w:ilvl="0">
      <w:start w:val="1"/>
      <w:numFmt w:val="decimal"/>
      <w:lvlText w:val="%1."/>
      <w:lvlJc w:val="left"/>
      <w:pPr>
        <w:ind w:left="1495"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424879F7"/>
    <w:multiLevelType w:val="hybridMultilevel"/>
    <w:tmpl w:val="7EBEA1E8"/>
    <w:lvl w:ilvl="0" w:tplc="93E643AE">
      <w:numFmt w:val="bullet"/>
      <w:lvlText w:val="–"/>
      <w:lvlJc w:val="left"/>
      <w:pPr>
        <w:ind w:left="1060" w:hanging="360"/>
      </w:pPr>
      <w:rPr>
        <w:rFonts w:ascii="Times New Roman" w:eastAsia="Times New Roman" w:hAnsi="Times New Roman" w:cs="Times New Roman" w:hint="default"/>
      </w:rPr>
    </w:lvl>
    <w:lvl w:ilvl="1" w:tplc="04260003" w:tentative="1">
      <w:start w:val="1"/>
      <w:numFmt w:val="bullet"/>
      <w:lvlText w:val="o"/>
      <w:lvlJc w:val="left"/>
      <w:pPr>
        <w:ind w:left="1780" w:hanging="360"/>
      </w:pPr>
      <w:rPr>
        <w:rFonts w:ascii="Courier New" w:hAnsi="Courier New" w:cs="Courier New" w:hint="default"/>
      </w:rPr>
    </w:lvl>
    <w:lvl w:ilvl="2" w:tplc="04260005" w:tentative="1">
      <w:start w:val="1"/>
      <w:numFmt w:val="bullet"/>
      <w:lvlText w:val=""/>
      <w:lvlJc w:val="left"/>
      <w:pPr>
        <w:ind w:left="2500" w:hanging="360"/>
      </w:pPr>
      <w:rPr>
        <w:rFonts w:ascii="Wingdings" w:hAnsi="Wingdings" w:hint="default"/>
      </w:rPr>
    </w:lvl>
    <w:lvl w:ilvl="3" w:tplc="04260001" w:tentative="1">
      <w:start w:val="1"/>
      <w:numFmt w:val="bullet"/>
      <w:lvlText w:val=""/>
      <w:lvlJc w:val="left"/>
      <w:pPr>
        <w:ind w:left="3220" w:hanging="360"/>
      </w:pPr>
      <w:rPr>
        <w:rFonts w:ascii="Symbol" w:hAnsi="Symbol" w:hint="default"/>
      </w:rPr>
    </w:lvl>
    <w:lvl w:ilvl="4" w:tplc="04260003" w:tentative="1">
      <w:start w:val="1"/>
      <w:numFmt w:val="bullet"/>
      <w:lvlText w:val="o"/>
      <w:lvlJc w:val="left"/>
      <w:pPr>
        <w:ind w:left="3940" w:hanging="360"/>
      </w:pPr>
      <w:rPr>
        <w:rFonts w:ascii="Courier New" w:hAnsi="Courier New" w:cs="Courier New" w:hint="default"/>
      </w:rPr>
    </w:lvl>
    <w:lvl w:ilvl="5" w:tplc="04260005" w:tentative="1">
      <w:start w:val="1"/>
      <w:numFmt w:val="bullet"/>
      <w:lvlText w:val=""/>
      <w:lvlJc w:val="left"/>
      <w:pPr>
        <w:ind w:left="4660" w:hanging="360"/>
      </w:pPr>
      <w:rPr>
        <w:rFonts w:ascii="Wingdings" w:hAnsi="Wingdings" w:hint="default"/>
      </w:rPr>
    </w:lvl>
    <w:lvl w:ilvl="6" w:tplc="04260001" w:tentative="1">
      <w:start w:val="1"/>
      <w:numFmt w:val="bullet"/>
      <w:lvlText w:val=""/>
      <w:lvlJc w:val="left"/>
      <w:pPr>
        <w:ind w:left="5380" w:hanging="360"/>
      </w:pPr>
      <w:rPr>
        <w:rFonts w:ascii="Symbol" w:hAnsi="Symbol" w:hint="default"/>
      </w:rPr>
    </w:lvl>
    <w:lvl w:ilvl="7" w:tplc="04260003" w:tentative="1">
      <w:start w:val="1"/>
      <w:numFmt w:val="bullet"/>
      <w:lvlText w:val="o"/>
      <w:lvlJc w:val="left"/>
      <w:pPr>
        <w:ind w:left="6100" w:hanging="360"/>
      </w:pPr>
      <w:rPr>
        <w:rFonts w:ascii="Courier New" w:hAnsi="Courier New" w:cs="Courier New" w:hint="default"/>
      </w:rPr>
    </w:lvl>
    <w:lvl w:ilvl="8" w:tplc="04260005" w:tentative="1">
      <w:start w:val="1"/>
      <w:numFmt w:val="bullet"/>
      <w:lvlText w:val=""/>
      <w:lvlJc w:val="left"/>
      <w:pPr>
        <w:ind w:left="6820" w:hanging="360"/>
      </w:pPr>
      <w:rPr>
        <w:rFonts w:ascii="Wingdings" w:hAnsi="Wingdings" w:hint="default"/>
      </w:rPr>
    </w:lvl>
  </w:abstractNum>
  <w:abstractNum w:abstractNumId="4" w15:restartNumberingAfterBreak="0">
    <w:nsid w:val="60F73895"/>
    <w:multiLevelType w:val="hybridMultilevel"/>
    <w:tmpl w:val="C6FAE5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38A6707"/>
    <w:multiLevelType w:val="hybridMultilevel"/>
    <w:tmpl w:val="7F80BA22"/>
    <w:lvl w:ilvl="0" w:tplc="93E643AE">
      <w:numFmt w:val="bullet"/>
      <w:lvlText w:val="–"/>
      <w:lvlJc w:val="left"/>
      <w:pPr>
        <w:ind w:left="1110" w:hanging="360"/>
      </w:pPr>
      <w:rPr>
        <w:rFonts w:ascii="Times New Roman" w:eastAsia="Times New Roman" w:hAnsi="Times New Roman" w:cs="Times New Roman" w:hint="default"/>
      </w:rPr>
    </w:lvl>
    <w:lvl w:ilvl="1" w:tplc="04260001">
      <w:start w:val="1"/>
      <w:numFmt w:val="bullet"/>
      <w:lvlText w:val=""/>
      <w:lvlJc w:val="left"/>
      <w:pPr>
        <w:ind w:left="1830" w:hanging="360"/>
      </w:pPr>
      <w:rPr>
        <w:rFonts w:ascii="Symbol" w:hAnsi="Symbol" w:hint="default"/>
      </w:rPr>
    </w:lvl>
    <w:lvl w:ilvl="2" w:tplc="04260005" w:tentative="1">
      <w:start w:val="1"/>
      <w:numFmt w:val="bullet"/>
      <w:lvlText w:val=""/>
      <w:lvlJc w:val="left"/>
      <w:pPr>
        <w:ind w:left="2550" w:hanging="360"/>
      </w:pPr>
      <w:rPr>
        <w:rFonts w:ascii="Wingdings" w:hAnsi="Wingdings" w:hint="default"/>
      </w:rPr>
    </w:lvl>
    <w:lvl w:ilvl="3" w:tplc="04260001" w:tentative="1">
      <w:start w:val="1"/>
      <w:numFmt w:val="bullet"/>
      <w:lvlText w:val=""/>
      <w:lvlJc w:val="left"/>
      <w:pPr>
        <w:ind w:left="3270" w:hanging="360"/>
      </w:pPr>
      <w:rPr>
        <w:rFonts w:ascii="Symbol" w:hAnsi="Symbol" w:hint="default"/>
      </w:rPr>
    </w:lvl>
    <w:lvl w:ilvl="4" w:tplc="04260003" w:tentative="1">
      <w:start w:val="1"/>
      <w:numFmt w:val="bullet"/>
      <w:lvlText w:val="o"/>
      <w:lvlJc w:val="left"/>
      <w:pPr>
        <w:ind w:left="3990" w:hanging="360"/>
      </w:pPr>
      <w:rPr>
        <w:rFonts w:ascii="Courier New" w:hAnsi="Courier New" w:cs="Courier New" w:hint="default"/>
      </w:rPr>
    </w:lvl>
    <w:lvl w:ilvl="5" w:tplc="04260005" w:tentative="1">
      <w:start w:val="1"/>
      <w:numFmt w:val="bullet"/>
      <w:lvlText w:val=""/>
      <w:lvlJc w:val="left"/>
      <w:pPr>
        <w:ind w:left="4710" w:hanging="360"/>
      </w:pPr>
      <w:rPr>
        <w:rFonts w:ascii="Wingdings" w:hAnsi="Wingdings" w:hint="default"/>
      </w:rPr>
    </w:lvl>
    <w:lvl w:ilvl="6" w:tplc="04260001" w:tentative="1">
      <w:start w:val="1"/>
      <w:numFmt w:val="bullet"/>
      <w:lvlText w:val=""/>
      <w:lvlJc w:val="left"/>
      <w:pPr>
        <w:ind w:left="5430" w:hanging="360"/>
      </w:pPr>
      <w:rPr>
        <w:rFonts w:ascii="Symbol" w:hAnsi="Symbol" w:hint="default"/>
      </w:rPr>
    </w:lvl>
    <w:lvl w:ilvl="7" w:tplc="04260003" w:tentative="1">
      <w:start w:val="1"/>
      <w:numFmt w:val="bullet"/>
      <w:lvlText w:val="o"/>
      <w:lvlJc w:val="left"/>
      <w:pPr>
        <w:ind w:left="6150" w:hanging="360"/>
      </w:pPr>
      <w:rPr>
        <w:rFonts w:ascii="Courier New" w:hAnsi="Courier New" w:cs="Courier New" w:hint="default"/>
      </w:rPr>
    </w:lvl>
    <w:lvl w:ilvl="8" w:tplc="04260005" w:tentative="1">
      <w:start w:val="1"/>
      <w:numFmt w:val="bullet"/>
      <w:lvlText w:val=""/>
      <w:lvlJc w:val="left"/>
      <w:pPr>
        <w:ind w:left="687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BD"/>
    <w:rsid w:val="00001BCE"/>
    <w:rsid w:val="00004720"/>
    <w:rsid w:val="000059B3"/>
    <w:rsid w:val="00024E96"/>
    <w:rsid w:val="00026441"/>
    <w:rsid w:val="00037185"/>
    <w:rsid w:val="00037392"/>
    <w:rsid w:val="00045761"/>
    <w:rsid w:val="00050665"/>
    <w:rsid w:val="00052162"/>
    <w:rsid w:val="00056BFA"/>
    <w:rsid w:val="00060153"/>
    <w:rsid w:val="00063CAE"/>
    <w:rsid w:val="00066A2E"/>
    <w:rsid w:val="000801C8"/>
    <w:rsid w:val="000919DC"/>
    <w:rsid w:val="0009337C"/>
    <w:rsid w:val="000A262F"/>
    <w:rsid w:val="000B0920"/>
    <w:rsid w:val="000B182E"/>
    <w:rsid w:val="000B4011"/>
    <w:rsid w:val="000B709A"/>
    <w:rsid w:val="000E422E"/>
    <w:rsid w:val="000E6860"/>
    <w:rsid w:val="000F1969"/>
    <w:rsid w:val="000F30FB"/>
    <w:rsid w:val="000F41AE"/>
    <w:rsid w:val="000F49CD"/>
    <w:rsid w:val="00111640"/>
    <w:rsid w:val="001155D0"/>
    <w:rsid w:val="00117B04"/>
    <w:rsid w:val="00122310"/>
    <w:rsid w:val="00125976"/>
    <w:rsid w:val="001361E8"/>
    <w:rsid w:val="001448A0"/>
    <w:rsid w:val="00152F6D"/>
    <w:rsid w:val="001631AF"/>
    <w:rsid w:val="00171CF4"/>
    <w:rsid w:val="0017726F"/>
    <w:rsid w:val="00193B9D"/>
    <w:rsid w:val="001969CE"/>
    <w:rsid w:val="001A0ACF"/>
    <w:rsid w:val="001A7404"/>
    <w:rsid w:val="001B293E"/>
    <w:rsid w:val="001B3343"/>
    <w:rsid w:val="001B6816"/>
    <w:rsid w:val="001C0E93"/>
    <w:rsid w:val="001C13B5"/>
    <w:rsid w:val="001C61DD"/>
    <w:rsid w:val="001E32B8"/>
    <w:rsid w:val="001F309C"/>
    <w:rsid w:val="001F417E"/>
    <w:rsid w:val="00204962"/>
    <w:rsid w:val="00206BF8"/>
    <w:rsid w:val="00214DF7"/>
    <w:rsid w:val="002256E6"/>
    <w:rsid w:val="00241E22"/>
    <w:rsid w:val="002469A6"/>
    <w:rsid w:val="00271A53"/>
    <w:rsid w:val="00294D45"/>
    <w:rsid w:val="00297BE1"/>
    <w:rsid w:val="002A36D5"/>
    <w:rsid w:val="002A490A"/>
    <w:rsid w:val="002A4AFA"/>
    <w:rsid w:val="002A57F1"/>
    <w:rsid w:val="002A75DC"/>
    <w:rsid w:val="002D1863"/>
    <w:rsid w:val="002D4F96"/>
    <w:rsid w:val="002D68D0"/>
    <w:rsid w:val="002E0B91"/>
    <w:rsid w:val="002E1C2B"/>
    <w:rsid w:val="002E2CB5"/>
    <w:rsid w:val="002E3365"/>
    <w:rsid w:val="002E38E1"/>
    <w:rsid w:val="00311329"/>
    <w:rsid w:val="00313AB4"/>
    <w:rsid w:val="00330B38"/>
    <w:rsid w:val="00331619"/>
    <w:rsid w:val="003322DB"/>
    <w:rsid w:val="00335643"/>
    <w:rsid w:val="0035705F"/>
    <w:rsid w:val="003606AA"/>
    <w:rsid w:val="00376B8E"/>
    <w:rsid w:val="00385B6B"/>
    <w:rsid w:val="00386A9E"/>
    <w:rsid w:val="0039268F"/>
    <w:rsid w:val="00392FA4"/>
    <w:rsid w:val="003A262E"/>
    <w:rsid w:val="003A3E67"/>
    <w:rsid w:val="003B2AE1"/>
    <w:rsid w:val="003B3700"/>
    <w:rsid w:val="003C2122"/>
    <w:rsid w:val="003C5573"/>
    <w:rsid w:val="003C59A2"/>
    <w:rsid w:val="003D4919"/>
    <w:rsid w:val="003E5322"/>
    <w:rsid w:val="003E7927"/>
    <w:rsid w:val="003F5C99"/>
    <w:rsid w:val="004008B8"/>
    <w:rsid w:val="0040437D"/>
    <w:rsid w:val="004106A8"/>
    <w:rsid w:val="00414658"/>
    <w:rsid w:val="0041739A"/>
    <w:rsid w:val="004202DF"/>
    <w:rsid w:val="00424A54"/>
    <w:rsid w:val="0042515A"/>
    <w:rsid w:val="00430146"/>
    <w:rsid w:val="004431E1"/>
    <w:rsid w:val="00446E7E"/>
    <w:rsid w:val="004536A6"/>
    <w:rsid w:val="00462FF5"/>
    <w:rsid w:val="00466F96"/>
    <w:rsid w:val="004670AE"/>
    <w:rsid w:val="00470EFA"/>
    <w:rsid w:val="00482127"/>
    <w:rsid w:val="004945BC"/>
    <w:rsid w:val="00495106"/>
    <w:rsid w:val="004A25D2"/>
    <w:rsid w:val="004A2B39"/>
    <w:rsid w:val="004B6367"/>
    <w:rsid w:val="004C29EA"/>
    <w:rsid w:val="004D17E3"/>
    <w:rsid w:val="004D24B7"/>
    <w:rsid w:val="004D3280"/>
    <w:rsid w:val="004D741F"/>
    <w:rsid w:val="004E2847"/>
    <w:rsid w:val="004E4ED9"/>
    <w:rsid w:val="004E5E9C"/>
    <w:rsid w:val="004F2F51"/>
    <w:rsid w:val="005006BA"/>
    <w:rsid w:val="00507DCA"/>
    <w:rsid w:val="00512FEC"/>
    <w:rsid w:val="00526818"/>
    <w:rsid w:val="00532F18"/>
    <w:rsid w:val="005431DD"/>
    <w:rsid w:val="005522BF"/>
    <w:rsid w:val="00552C37"/>
    <w:rsid w:val="00554A9D"/>
    <w:rsid w:val="00555031"/>
    <w:rsid w:val="00565988"/>
    <w:rsid w:val="00571BC8"/>
    <w:rsid w:val="00574E12"/>
    <w:rsid w:val="00575D78"/>
    <w:rsid w:val="005769D4"/>
    <w:rsid w:val="00577A3F"/>
    <w:rsid w:val="005804A8"/>
    <w:rsid w:val="005B6D2F"/>
    <w:rsid w:val="005B7515"/>
    <w:rsid w:val="005C1E10"/>
    <w:rsid w:val="005C5080"/>
    <w:rsid w:val="005C79BC"/>
    <w:rsid w:val="005E175D"/>
    <w:rsid w:val="005F3A31"/>
    <w:rsid w:val="00605F2C"/>
    <w:rsid w:val="0061089A"/>
    <w:rsid w:val="0061454A"/>
    <w:rsid w:val="006308A1"/>
    <w:rsid w:val="00636119"/>
    <w:rsid w:val="00641D65"/>
    <w:rsid w:val="006436F8"/>
    <w:rsid w:val="00643B5F"/>
    <w:rsid w:val="00645096"/>
    <w:rsid w:val="0065058A"/>
    <w:rsid w:val="006A26E7"/>
    <w:rsid w:val="006B4174"/>
    <w:rsid w:val="006C018A"/>
    <w:rsid w:val="006D64CA"/>
    <w:rsid w:val="006E4ABC"/>
    <w:rsid w:val="006E781D"/>
    <w:rsid w:val="00710DAA"/>
    <w:rsid w:val="00722908"/>
    <w:rsid w:val="00733D3E"/>
    <w:rsid w:val="00753218"/>
    <w:rsid w:val="007569ED"/>
    <w:rsid w:val="007631C1"/>
    <w:rsid w:val="007702CF"/>
    <w:rsid w:val="00770FC6"/>
    <w:rsid w:val="00776FAC"/>
    <w:rsid w:val="00780ED8"/>
    <w:rsid w:val="007810A9"/>
    <w:rsid w:val="00791849"/>
    <w:rsid w:val="0079629E"/>
    <w:rsid w:val="007A68FE"/>
    <w:rsid w:val="007B27DF"/>
    <w:rsid w:val="007B6B9D"/>
    <w:rsid w:val="007C08AD"/>
    <w:rsid w:val="007C7FAD"/>
    <w:rsid w:val="007D1C2A"/>
    <w:rsid w:val="007E1C0C"/>
    <w:rsid w:val="007F09FD"/>
    <w:rsid w:val="007F420B"/>
    <w:rsid w:val="007F54EB"/>
    <w:rsid w:val="007F5CF9"/>
    <w:rsid w:val="007F73D2"/>
    <w:rsid w:val="008120AC"/>
    <w:rsid w:val="00824707"/>
    <w:rsid w:val="00825523"/>
    <w:rsid w:val="00845A10"/>
    <w:rsid w:val="008467CF"/>
    <w:rsid w:val="00855BBF"/>
    <w:rsid w:val="0085736A"/>
    <w:rsid w:val="008577A4"/>
    <w:rsid w:val="00871013"/>
    <w:rsid w:val="00873C86"/>
    <w:rsid w:val="008821FB"/>
    <w:rsid w:val="00885AFB"/>
    <w:rsid w:val="008863BE"/>
    <w:rsid w:val="00896265"/>
    <w:rsid w:val="00897E10"/>
    <w:rsid w:val="008A0093"/>
    <w:rsid w:val="008B042E"/>
    <w:rsid w:val="008B79DD"/>
    <w:rsid w:val="008C22B8"/>
    <w:rsid w:val="008F30FF"/>
    <w:rsid w:val="00901220"/>
    <w:rsid w:val="00907B4F"/>
    <w:rsid w:val="009120A2"/>
    <w:rsid w:val="0091304B"/>
    <w:rsid w:val="009230E1"/>
    <w:rsid w:val="00936FA2"/>
    <w:rsid w:val="009568EB"/>
    <w:rsid w:val="009633EF"/>
    <w:rsid w:val="00972D93"/>
    <w:rsid w:val="00976179"/>
    <w:rsid w:val="009828DE"/>
    <w:rsid w:val="00982DA3"/>
    <w:rsid w:val="00992C25"/>
    <w:rsid w:val="009A0805"/>
    <w:rsid w:val="009A55F1"/>
    <w:rsid w:val="009B0F3C"/>
    <w:rsid w:val="009B1B97"/>
    <w:rsid w:val="009B29AF"/>
    <w:rsid w:val="009B4D32"/>
    <w:rsid w:val="009E3630"/>
    <w:rsid w:val="009E5021"/>
    <w:rsid w:val="009F5310"/>
    <w:rsid w:val="00A02AD7"/>
    <w:rsid w:val="00A43367"/>
    <w:rsid w:val="00A61D75"/>
    <w:rsid w:val="00A67D8A"/>
    <w:rsid w:val="00A70F48"/>
    <w:rsid w:val="00A72AD1"/>
    <w:rsid w:val="00A80500"/>
    <w:rsid w:val="00A81807"/>
    <w:rsid w:val="00A821D5"/>
    <w:rsid w:val="00A829CF"/>
    <w:rsid w:val="00A873BA"/>
    <w:rsid w:val="00A87DFB"/>
    <w:rsid w:val="00A9676A"/>
    <w:rsid w:val="00AA26DF"/>
    <w:rsid w:val="00AA4075"/>
    <w:rsid w:val="00AA7A45"/>
    <w:rsid w:val="00AB18A4"/>
    <w:rsid w:val="00AB6850"/>
    <w:rsid w:val="00AC2C90"/>
    <w:rsid w:val="00AF50D4"/>
    <w:rsid w:val="00B05EE6"/>
    <w:rsid w:val="00B216A3"/>
    <w:rsid w:val="00B27364"/>
    <w:rsid w:val="00B32619"/>
    <w:rsid w:val="00B43DC9"/>
    <w:rsid w:val="00B45F92"/>
    <w:rsid w:val="00B6541F"/>
    <w:rsid w:val="00B74007"/>
    <w:rsid w:val="00B807A9"/>
    <w:rsid w:val="00B906DF"/>
    <w:rsid w:val="00B94157"/>
    <w:rsid w:val="00B95C63"/>
    <w:rsid w:val="00BC6015"/>
    <w:rsid w:val="00BD1F7F"/>
    <w:rsid w:val="00BD291B"/>
    <w:rsid w:val="00BE021F"/>
    <w:rsid w:val="00BE0F76"/>
    <w:rsid w:val="00BF0891"/>
    <w:rsid w:val="00C008C0"/>
    <w:rsid w:val="00C02187"/>
    <w:rsid w:val="00C064DA"/>
    <w:rsid w:val="00C06E7D"/>
    <w:rsid w:val="00C171F8"/>
    <w:rsid w:val="00C22108"/>
    <w:rsid w:val="00C32D2C"/>
    <w:rsid w:val="00C40292"/>
    <w:rsid w:val="00C41A04"/>
    <w:rsid w:val="00C42196"/>
    <w:rsid w:val="00C501C9"/>
    <w:rsid w:val="00C56325"/>
    <w:rsid w:val="00C579BA"/>
    <w:rsid w:val="00C612B8"/>
    <w:rsid w:val="00C84456"/>
    <w:rsid w:val="00C8622D"/>
    <w:rsid w:val="00C92107"/>
    <w:rsid w:val="00C92633"/>
    <w:rsid w:val="00C97FBD"/>
    <w:rsid w:val="00CA21A9"/>
    <w:rsid w:val="00CB18B1"/>
    <w:rsid w:val="00CD668D"/>
    <w:rsid w:val="00CD6E16"/>
    <w:rsid w:val="00CE163A"/>
    <w:rsid w:val="00CE48EC"/>
    <w:rsid w:val="00CF281A"/>
    <w:rsid w:val="00CF61D8"/>
    <w:rsid w:val="00D06CF6"/>
    <w:rsid w:val="00D0782D"/>
    <w:rsid w:val="00D10E49"/>
    <w:rsid w:val="00D1156D"/>
    <w:rsid w:val="00D21106"/>
    <w:rsid w:val="00D214BB"/>
    <w:rsid w:val="00D23F3A"/>
    <w:rsid w:val="00D3742F"/>
    <w:rsid w:val="00D463FC"/>
    <w:rsid w:val="00D56592"/>
    <w:rsid w:val="00D63A4C"/>
    <w:rsid w:val="00D65FF3"/>
    <w:rsid w:val="00D76125"/>
    <w:rsid w:val="00D83BE0"/>
    <w:rsid w:val="00D87E5A"/>
    <w:rsid w:val="00D94151"/>
    <w:rsid w:val="00DA40EF"/>
    <w:rsid w:val="00DA6D41"/>
    <w:rsid w:val="00DA74D0"/>
    <w:rsid w:val="00DB07BF"/>
    <w:rsid w:val="00DB6CD4"/>
    <w:rsid w:val="00DD4E32"/>
    <w:rsid w:val="00DD5FC9"/>
    <w:rsid w:val="00DE0109"/>
    <w:rsid w:val="00DE1377"/>
    <w:rsid w:val="00DE2CD3"/>
    <w:rsid w:val="00DE5029"/>
    <w:rsid w:val="00DE69C8"/>
    <w:rsid w:val="00DE6BA4"/>
    <w:rsid w:val="00DF1460"/>
    <w:rsid w:val="00DF1556"/>
    <w:rsid w:val="00DF1E55"/>
    <w:rsid w:val="00DF2235"/>
    <w:rsid w:val="00DF5FFF"/>
    <w:rsid w:val="00E02A9F"/>
    <w:rsid w:val="00E074AD"/>
    <w:rsid w:val="00E0775E"/>
    <w:rsid w:val="00E122CA"/>
    <w:rsid w:val="00E168B7"/>
    <w:rsid w:val="00E21A04"/>
    <w:rsid w:val="00E26822"/>
    <w:rsid w:val="00E310BE"/>
    <w:rsid w:val="00E31871"/>
    <w:rsid w:val="00E321D4"/>
    <w:rsid w:val="00E43A4A"/>
    <w:rsid w:val="00E475A0"/>
    <w:rsid w:val="00E47B65"/>
    <w:rsid w:val="00E722F6"/>
    <w:rsid w:val="00E744E6"/>
    <w:rsid w:val="00E75CC6"/>
    <w:rsid w:val="00E8287D"/>
    <w:rsid w:val="00E84191"/>
    <w:rsid w:val="00E96CBA"/>
    <w:rsid w:val="00E96EC1"/>
    <w:rsid w:val="00EA199E"/>
    <w:rsid w:val="00EA61B4"/>
    <w:rsid w:val="00EC10A2"/>
    <w:rsid w:val="00EC2346"/>
    <w:rsid w:val="00EF0826"/>
    <w:rsid w:val="00EF53B2"/>
    <w:rsid w:val="00EF5C09"/>
    <w:rsid w:val="00F016D8"/>
    <w:rsid w:val="00F100A1"/>
    <w:rsid w:val="00F132CA"/>
    <w:rsid w:val="00F211B3"/>
    <w:rsid w:val="00F25AEB"/>
    <w:rsid w:val="00F40C4C"/>
    <w:rsid w:val="00F57E3F"/>
    <w:rsid w:val="00F63869"/>
    <w:rsid w:val="00F659DA"/>
    <w:rsid w:val="00F66909"/>
    <w:rsid w:val="00F8720E"/>
    <w:rsid w:val="00FA33EF"/>
    <w:rsid w:val="00FB5853"/>
    <w:rsid w:val="00FC6836"/>
    <w:rsid w:val="00FE1D59"/>
    <w:rsid w:val="00FF7E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39E90"/>
  <w15:docId w15:val="{79E4145A-8412-4A1C-AF9B-B10126F0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C97F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C97FBD"/>
  </w:style>
  <w:style w:type="character" w:styleId="Hyperlink">
    <w:name w:val="Hyperlink"/>
    <w:basedOn w:val="DefaultParagraphFont"/>
    <w:uiPriority w:val="99"/>
    <w:unhideWhenUsed/>
    <w:rsid w:val="00C97FBD"/>
    <w:rPr>
      <w:color w:val="0000FF"/>
      <w:u w:val="single"/>
    </w:rPr>
  </w:style>
  <w:style w:type="paragraph" w:customStyle="1" w:styleId="tvhtml">
    <w:name w:val="tv_html"/>
    <w:basedOn w:val="Normal"/>
    <w:rsid w:val="00C97F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rsid w:val="00C97FBD"/>
    <w:pPr>
      <w:spacing w:before="100" w:beforeAutospacing="1" w:after="100" w:afterAutospacing="1" w:line="240" w:lineRule="auto"/>
    </w:pPr>
    <w:rPr>
      <w:rFonts w:ascii="Verdana" w:eastAsia="Times New Roman" w:hAnsi="Verdana" w:cs="Times New Roman"/>
      <w:color w:val="233458"/>
      <w:sz w:val="16"/>
      <w:szCs w:val="16"/>
      <w:lang w:eastAsia="lv-LV"/>
    </w:rPr>
  </w:style>
  <w:style w:type="paragraph" w:styleId="Header">
    <w:name w:val="header"/>
    <w:basedOn w:val="Normal"/>
    <w:link w:val="HeaderChar"/>
    <w:uiPriority w:val="99"/>
    <w:unhideWhenUsed/>
    <w:rsid w:val="00DE01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0109"/>
  </w:style>
  <w:style w:type="paragraph" w:styleId="Footer">
    <w:name w:val="footer"/>
    <w:basedOn w:val="Normal"/>
    <w:link w:val="FooterChar"/>
    <w:uiPriority w:val="99"/>
    <w:unhideWhenUsed/>
    <w:rsid w:val="00DE01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0109"/>
  </w:style>
  <w:style w:type="paragraph" w:styleId="BalloonText">
    <w:name w:val="Balloon Text"/>
    <w:basedOn w:val="Normal"/>
    <w:link w:val="BalloonTextChar"/>
    <w:uiPriority w:val="99"/>
    <w:semiHidden/>
    <w:unhideWhenUsed/>
    <w:rsid w:val="00DE0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109"/>
    <w:rPr>
      <w:rFonts w:ascii="Tahoma" w:hAnsi="Tahoma" w:cs="Tahoma"/>
      <w:sz w:val="16"/>
      <w:szCs w:val="16"/>
    </w:rPr>
  </w:style>
  <w:style w:type="paragraph" w:styleId="BodyText2">
    <w:name w:val="Body Text 2"/>
    <w:basedOn w:val="Normal"/>
    <w:link w:val="BodyText2Char"/>
    <w:semiHidden/>
    <w:rsid w:val="002E1C2B"/>
    <w:pPr>
      <w:spacing w:after="0" w:line="240" w:lineRule="auto"/>
      <w:ind w:right="-857"/>
    </w:pPr>
    <w:rPr>
      <w:rFonts w:ascii="Times New Roman" w:eastAsia="Times New Roman" w:hAnsi="Times New Roman" w:cs="Times New Roman"/>
      <w:sz w:val="28"/>
      <w:szCs w:val="16"/>
      <w:lang w:val="en-GB"/>
    </w:rPr>
  </w:style>
  <w:style w:type="character" w:customStyle="1" w:styleId="BodyText2Char">
    <w:name w:val="Body Text 2 Char"/>
    <w:basedOn w:val="DefaultParagraphFont"/>
    <w:link w:val="BodyText2"/>
    <w:semiHidden/>
    <w:rsid w:val="002E1C2B"/>
    <w:rPr>
      <w:rFonts w:ascii="Times New Roman" w:eastAsia="Times New Roman" w:hAnsi="Times New Roman" w:cs="Times New Roman"/>
      <w:sz w:val="28"/>
      <w:szCs w:val="16"/>
      <w:lang w:val="en-GB"/>
    </w:rPr>
  </w:style>
  <w:style w:type="character" w:styleId="CommentReference">
    <w:name w:val="annotation reference"/>
    <w:basedOn w:val="DefaultParagraphFont"/>
    <w:uiPriority w:val="99"/>
    <w:unhideWhenUsed/>
    <w:rsid w:val="00EF53B2"/>
    <w:rPr>
      <w:sz w:val="16"/>
      <w:szCs w:val="16"/>
    </w:rPr>
  </w:style>
  <w:style w:type="paragraph" w:styleId="CommentText">
    <w:name w:val="annotation text"/>
    <w:basedOn w:val="Normal"/>
    <w:link w:val="CommentTextChar"/>
    <w:uiPriority w:val="99"/>
    <w:unhideWhenUsed/>
    <w:rsid w:val="00EF53B2"/>
    <w:pPr>
      <w:spacing w:line="240" w:lineRule="auto"/>
    </w:pPr>
    <w:rPr>
      <w:sz w:val="20"/>
      <w:szCs w:val="20"/>
    </w:rPr>
  </w:style>
  <w:style w:type="character" w:customStyle="1" w:styleId="CommentTextChar">
    <w:name w:val="Comment Text Char"/>
    <w:basedOn w:val="DefaultParagraphFont"/>
    <w:link w:val="CommentText"/>
    <w:uiPriority w:val="99"/>
    <w:rsid w:val="00EF53B2"/>
    <w:rPr>
      <w:sz w:val="20"/>
      <w:szCs w:val="20"/>
    </w:rPr>
  </w:style>
  <w:style w:type="paragraph" w:styleId="CommentSubject">
    <w:name w:val="annotation subject"/>
    <w:basedOn w:val="CommentText"/>
    <w:next w:val="CommentText"/>
    <w:link w:val="CommentSubjectChar"/>
    <w:uiPriority w:val="99"/>
    <w:semiHidden/>
    <w:unhideWhenUsed/>
    <w:rsid w:val="00EF53B2"/>
    <w:rPr>
      <w:b/>
      <w:bCs/>
    </w:rPr>
  </w:style>
  <w:style w:type="character" w:customStyle="1" w:styleId="CommentSubjectChar">
    <w:name w:val="Comment Subject Char"/>
    <w:basedOn w:val="CommentTextChar"/>
    <w:link w:val="CommentSubject"/>
    <w:uiPriority w:val="99"/>
    <w:semiHidden/>
    <w:rsid w:val="00EF53B2"/>
    <w:rPr>
      <w:b/>
      <w:bCs/>
      <w:sz w:val="20"/>
      <w:szCs w:val="20"/>
    </w:rPr>
  </w:style>
  <w:style w:type="paragraph" w:styleId="ListParagraph">
    <w:name w:val="List Paragraph"/>
    <w:aliases w:val="2,Akapit z listą BS,H&amp;P List Paragraph,Strip"/>
    <w:basedOn w:val="Normal"/>
    <w:link w:val="ListParagraphChar"/>
    <w:uiPriority w:val="34"/>
    <w:qFormat/>
    <w:rsid w:val="00495106"/>
    <w:pPr>
      <w:ind w:left="720"/>
      <w:contextualSpacing/>
    </w:pPr>
  </w:style>
  <w:style w:type="table" w:styleId="TableGrid">
    <w:name w:val="Table Grid"/>
    <w:basedOn w:val="TableNormal"/>
    <w:uiPriority w:val="39"/>
    <w:rsid w:val="005769D4"/>
    <w:pPr>
      <w:spacing w:after="0" w:line="240" w:lineRule="auto"/>
    </w:pPr>
    <w:rPr>
      <w:rFonts w:ascii="Times New Roman" w:eastAsia="Calibri" w:hAnsi="Times New Roman" w:cs="SimSu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9A55F1"/>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ListParagraphChar">
    <w:name w:val="List Paragraph Char"/>
    <w:aliases w:val="2 Char,Akapit z listą BS Char,H&amp;P List Paragraph Char,Strip Char"/>
    <w:link w:val="ListParagraph"/>
    <w:uiPriority w:val="34"/>
    <w:locked/>
    <w:rsid w:val="009E3630"/>
  </w:style>
  <w:style w:type="paragraph" w:styleId="Revision">
    <w:name w:val="Revision"/>
    <w:hidden/>
    <w:uiPriority w:val="99"/>
    <w:semiHidden/>
    <w:rsid w:val="00CF61D8"/>
    <w:pPr>
      <w:spacing w:after="0" w:line="240" w:lineRule="auto"/>
    </w:pPr>
  </w:style>
  <w:style w:type="character" w:styleId="Strong">
    <w:name w:val="Strong"/>
    <w:basedOn w:val="DefaultParagraphFont"/>
    <w:uiPriority w:val="22"/>
    <w:qFormat/>
    <w:rsid w:val="0098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2611">
      <w:bodyDiv w:val="1"/>
      <w:marLeft w:val="0"/>
      <w:marRight w:val="0"/>
      <w:marTop w:val="0"/>
      <w:marBottom w:val="0"/>
      <w:divBdr>
        <w:top w:val="none" w:sz="0" w:space="0" w:color="auto"/>
        <w:left w:val="none" w:sz="0" w:space="0" w:color="auto"/>
        <w:bottom w:val="none" w:sz="0" w:space="0" w:color="auto"/>
        <w:right w:val="none" w:sz="0" w:space="0" w:color="auto"/>
      </w:divBdr>
    </w:div>
    <w:div w:id="188691583">
      <w:bodyDiv w:val="1"/>
      <w:marLeft w:val="0"/>
      <w:marRight w:val="0"/>
      <w:marTop w:val="0"/>
      <w:marBottom w:val="0"/>
      <w:divBdr>
        <w:top w:val="none" w:sz="0" w:space="0" w:color="auto"/>
        <w:left w:val="none" w:sz="0" w:space="0" w:color="auto"/>
        <w:bottom w:val="none" w:sz="0" w:space="0" w:color="auto"/>
        <w:right w:val="none" w:sz="0" w:space="0" w:color="auto"/>
      </w:divBdr>
      <w:divsChild>
        <w:div w:id="956452978">
          <w:marLeft w:val="0"/>
          <w:marRight w:val="0"/>
          <w:marTop w:val="400"/>
          <w:marBottom w:val="0"/>
          <w:divBdr>
            <w:top w:val="none" w:sz="0" w:space="0" w:color="auto"/>
            <w:left w:val="none" w:sz="0" w:space="0" w:color="auto"/>
            <w:bottom w:val="none" w:sz="0" w:space="0" w:color="auto"/>
            <w:right w:val="none" w:sz="0" w:space="0" w:color="auto"/>
          </w:divBdr>
        </w:div>
        <w:div w:id="2104183713">
          <w:marLeft w:val="0"/>
          <w:marRight w:val="0"/>
          <w:marTop w:val="240"/>
          <w:marBottom w:val="0"/>
          <w:divBdr>
            <w:top w:val="none" w:sz="0" w:space="0" w:color="auto"/>
            <w:left w:val="none" w:sz="0" w:space="0" w:color="auto"/>
            <w:bottom w:val="none" w:sz="0" w:space="0" w:color="auto"/>
            <w:right w:val="none" w:sz="0" w:space="0" w:color="auto"/>
          </w:divBdr>
        </w:div>
      </w:divsChild>
    </w:div>
    <w:div w:id="225383579">
      <w:bodyDiv w:val="1"/>
      <w:marLeft w:val="0"/>
      <w:marRight w:val="0"/>
      <w:marTop w:val="0"/>
      <w:marBottom w:val="0"/>
      <w:divBdr>
        <w:top w:val="none" w:sz="0" w:space="0" w:color="auto"/>
        <w:left w:val="none" w:sz="0" w:space="0" w:color="auto"/>
        <w:bottom w:val="none" w:sz="0" w:space="0" w:color="auto"/>
        <w:right w:val="none" w:sz="0" w:space="0" w:color="auto"/>
      </w:divBdr>
    </w:div>
    <w:div w:id="489256649">
      <w:bodyDiv w:val="1"/>
      <w:marLeft w:val="0"/>
      <w:marRight w:val="0"/>
      <w:marTop w:val="0"/>
      <w:marBottom w:val="0"/>
      <w:divBdr>
        <w:top w:val="none" w:sz="0" w:space="0" w:color="auto"/>
        <w:left w:val="none" w:sz="0" w:space="0" w:color="auto"/>
        <w:bottom w:val="none" w:sz="0" w:space="0" w:color="auto"/>
        <w:right w:val="none" w:sz="0" w:space="0" w:color="auto"/>
      </w:divBdr>
    </w:div>
    <w:div w:id="683357513">
      <w:bodyDiv w:val="1"/>
      <w:marLeft w:val="0"/>
      <w:marRight w:val="0"/>
      <w:marTop w:val="0"/>
      <w:marBottom w:val="0"/>
      <w:divBdr>
        <w:top w:val="none" w:sz="0" w:space="0" w:color="auto"/>
        <w:left w:val="none" w:sz="0" w:space="0" w:color="auto"/>
        <w:bottom w:val="none" w:sz="0" w:space="0" w:color="auto"/>
        <w:right w:val="none" w:sz="0" w:space="0" w:color="auto"/>
      </w:divBdr>
    </w:div>
    <w:div w:id="705983058">
      <w:bodyDiv w:val="1"/>
      <w:marLeft w:val="0"/>
      <w:marRight w:val="0"/>
      <w:marTop w:val="0"/>
      <w:marBottom w:val="0"/>
      <w:divBdr>
        <w:top w:val="none" w:sz="0" w:space="0" w:color="auto"/>
        <w:left w:val="none" w:sz="0" w:space="0" w:color="auto"/>
        <w:bottom w:val="none" w:sz="0" w:space="0" w:color="auto"/>
        <w:right w:val="none" w:sz="0" w:space="0" w:color="auto"/>
      </w:divBdr>
    </w:div>
    <w:div w:id="20305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akalpojumi.kase.gov.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pakalpojumi.kase.gov.lv" TargetMode="External"/><Relationship Id="rId17" Type="http://schemas.openxmlformats.org/officeDocument/2006/relationships/hyperlink" Target="mailto:martins.prikulis@kase.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ase.gov.lv/valsts-kase/sabiedribas-lidzdali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se.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k.gov.lv/content/ministru-kabineta-diskusiju-dokumenti"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gov.lv/lv/sabiedribas_lidzdaliba/tiesibu_aktu_projekti/gramatvedibas_politika/"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K.Āboliņš (Valsts kase)</Vad_x012b_t_x0101_js>
    <TAP xmlns="8a8406e0-fd3e-4c97-9c6b-df4e1c510b77">103</TAP>
    <Kategorija xmlns="2e5bb04e-596e-45bd-9003-43ca78b1ba16">Anotācija</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45876-FBA8-48BC-8F63-31107BF54D80}">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2.xml><?xml version="1.0" encoding="utf-8"?>
<ds:datastoreItem xmlns:ds="http://schemas.openxmlformats.org/officeDocument/2006/customXml" ds:itemID="{86694AB1-581E-4169-95EE-2DC066724ACC}">
  <ds:schemaRefs>
    <ds:schemaRef ds:uri="http://schemas.microsoft.com/sharepoint/v3/contenttype/forms"/>
  </ds:schemaRefs>
</ds:datastoreItem>
</file>

<file path=customXml/itemProps3.xml><?xml version="1.0" encoding="utf-8"?>
<ds:datastoreItem xmlns:ds="http://schemas.openxmlformats.org/officeDocument/2006/customXml" ds:itemID="{30B54F3C-8F17-482B-A341-E004109CD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01562-159C-445A-85B0-767E0962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7861</Words>
  <Characters>4482</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Ministru kabineta noteikumu projekta “Kārtība, kādā nodrošina informācijas apriti, izmantojot Valsts kases e-pakalpojumus” sākotnējās ietekmes novērtējuma ziņojums (anotācija)</vt:lpstr>
    </vt:vector>
  </TitlesOfParts>
  <Company>Valsts kase</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“Kārtība, kādā nodrošina informācijas apriti, izmantojot Valsts kases e-pakalpojumus” sākotnējās ietekmes novērtējuma ziņojums (anotācija)</dc:title>
  <dc:subject>Anotācija</dc:subject>
  <dc:creator>M.Prikulis (Valsts kase)</dc:creator>
  <dc:description>martins.prikulis@kase.gov.lv; 67094291</dc:description>
  <cp:lastModifiedBy>Inguna Dancīte</cp:lastModifiedBy>
  <cp:revision>2</cp:revision>
  <cp:lastPrinted>2020-09-09T10:20:00Z</cp:lastPrinted>
  <dcterms:created xsi:type="dcterms:W3CDTF">2020-09-22T10:30:00Z</dcterms:created>
  <dcterms:modified xsi:type="dcterms:W3CDTF">2020-09-22T10:30:00Z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