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3255" w14:textId="77777777" w:rsidR="00D47737" w:rsidRPr="00BF0E63" w:rsidRDefault="00D47737" w:rsidP="00D47737">
      <w:pPr>
        <w:keepNext/>
        <w:shd w:val="clear" w:color="auto" w:fill="FFFFFF"/>
        <w:spacing w:before="240" w:after="60"/>
        <w:jc w:val="center"/>
        <w:outlineLvl w:val="2"/>
        <w:rPr>
          <w:b/>
          <w:bCs/>
          <w:sz w:val="28"/>
          <w:szCs w:val="28"/>
          <w:lang w:val="lv-LV"/>
        </w:rPr>
      </w:pPr>
      <w:bookmarkStart w:id="0" w:name="_GoBack"/>
      <w:bookmarkEnd w:id="0"/>
      <w:r w:rsidRPr="00BF0E63">
        <w:rPr>
          <w:b/>
          <w:bCs/>
          <w:sz w:val="28"/>
          <w:szCs w:val="28"/>
          <w:lang w:val="lv-LV"/>
        </w:rPr>
        <w:t>Likumprojekta „Grozījumi </w:t>
      </w:r>
      <w:hyperlink r:id="rId10" w:tgtFrame="_blank" w:history="1">
        <w:r w:rsidRPr="00BF0E63">
          <w:rPr>
            <w:b/>
            <w:bCs/>
            <w:sz w:val="28"/>
            <w:szCs w:val="28"/>
            <w:lang w:val="lv-LV"/>
          </w:rPr>
          <w:t>Sauszemes transportlīdzekļu īpašnieku civiltiesiskās atbildības obligātās apdrošināšanas likumā</w:t>
        </w:r>
      </w:hyperlink>
      <w:r w:rsidRPr="00BF0E63">
        <w:rPr>
          <w:b/>
          <w:sz w:val="28"/>
          <w:szCs w:val="28"/>
          <w:lang w:val="lv-LV" w:eastAsia="lv-LV"/>
        </w:rPr>
        <w:t>” 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D47737" w:rsidRPr="00BF0E63" w14:paraId="1091419A" w14:textId="77777777" w:rsidTr="005C01C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57D4F3"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Tiesību akta projekta anotācijas kopsavilkums</w:t>
            </w:r>
          </w:p>
        </w:tc>
      </w:tr>
      <w:tr w:rsidR="00D47737" w:rsidRPr="00BF0E63" w14:paraId="6C7503EA" w14:textId="77777777" w:rsidTr="005C01CC">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F8E63D3" w14:textId="77777777" w:rsidR="00D47737" w:rsidRPr="00BF0E63" w:rsidRDefault="00D47737" w:rsidP="005C01CC">
            <w:pPr>
              <w:rPr>
                <w:iCs/>
                <w:sz w:val="28"/>
                <w:szCs w:val="28"/>
                <w:lang w:val="lv-LV" w:eastAsia="lv-LV"/>
              </w:rPr>
            </w:pPr>
            <w:r w:rsidRPr="00BF0E63">
              <w:rPr>
                <w:iCs/>
                <w:sz w:val="28"/>
                <w:szCs w:val="28"/>
                <w:lang w:val="lv-LV"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049855F2" w14:textId="77777777" w:rsidR="00D47737" w:rsidRPr="00BF0E63" w:rsidRDefault="00D47737" w:rsidP="005C01CC">
            <w:pPr>
              <w:ind w:firstLine="556"/>
              <w:jc w:val="both"/>
              <w:rPr>
                <w:iCs/>
                <w:sz w:val="28"/>
                <w:szCs w:val="28"/>
                <w:lang w:val="lv-LV"/>
              </w:rPr>
            </w:pPr>
            <w:r w:rsidRPr="00BF0E63">
              <w:rPr>
                <w:sz w:val="28"/>
                <w:szCs w:val="28"/>
                <w:lang w:val="lv-LV"/>
              </w:rPr>
              <w:t xml:space="preserve">Projekta mērķis ir </w:t>
            </w:r>
            <w:r w:rsidRPr="00BF0E63">
              <w:rPr>
                <w:bCs/>
                <w:iCs/>
                <w:sz w:val="28"/>
                <w:szCs w:val="28"/>
                <w:lang w:val="lv-LV" w:eastAsia="lv-LV"/>
              </w:rPr>
              <w:t xml:space="preserve">noteikt </w:t>
            </w:r>
            <w:r w:rsidRPr="00BF0E63">
              <w:rPr>
                <w:iCs/>
                <w:sz w:val="28"/>
                <w:szCs w:val="28"/>
                <w:lang w:val="lv-LV"/>
              </w:rPr>
              <w:t xml:space="preserve">biedrībai „Latvijas Transportlīdzekļu apdrošinātāju birojs” (turpmāk - LTAB) deleģēto </w:t>
            </w:r>
            <w:r>
              <w:rPr>
                <w:iCs/>
                <w:sz w:val="28"/>
                <w:szCs w:val="28"/>
                <w:lang w:val="lv-LV"/>
              </w:rPr>
              <w:t xml:space="preserve">valsts pārvaldes </w:t>
            </w:r>
            <w:r w:rsidRPr="00BF0E63">
              <w:rPr>
                <w:iCs/>
                <w:sz w:val="28"/>
                <w:szCs w:val="28"/>
                <w:lang w:val="lv-LV"/>
              </w:rPr>
              <w:t>uzdevumu pārraudzības kārtību, prasības personām, kuras ieņem amatus LT</w:t>
            </w:r>
            <w:r>
              <w:rPr>
                <w:iCs/>
                <w:sz w:val="28"/>
                <w:szCs w:val="28"/>
                <w:lang w:val="lv-LV"/>
              </w:rPr>
              <w:t>A</w:t>
            </w:r>
            <w:r w:rsidRPr="00BF0E63">
              <w:rPr>
                <w:iCs/>
                <w:sz w:val="28"/>
                <w:szCs w:val="28"/>
                <w:lang w:val="lv-LV"/>
              </w:rPr>
              <w:t xml:space="preserve">B valdē, kā arī precizēt </w:t>
            </w:r>
            <w:r w:rsidRPr="00BF0E63">
              <w:rPr>
                <w:bCs/>
                <w:sz w:val="28"/>
                <w:szCs w:val="28"/>
                <w:shd w:val="clear" w:color="auto" w:fill="FFFFFF"/>
                <w:lang w:val="lv-LV"/>
              </w:rPr>
              <w:t xml:space="preserve">ceļu satiksmes negadījumā iesaistītā transportlīdzekļa vai tā atlieku evakuācijas </w:t>
            </w:r>
            <w:r w:rsidRPr="00BF0E63">
              <w:rPr>
                <w:iCs/>
                <w:sz w:val="28"/>
                <w:szCs w:val="28"/>
                <w:lang w:val="lv-LV"/>
              </w:rPr>
              <w:t>izdevumu noteikšanas kārtību</w:t>
            </w:r>
            <w:r>
              <w:rPr>
                <w:iCs/>
                <w:sz w:val="28"/>
                <w:szCs w:val="28"/>
                <w:lang w:val="lv-LV"/>
              </w:rPr>
              <w:t>.</w:t>
            </w:r>
          </w:p>
          <w:p w14:paraId="6325D28B" w14:textId="77777777" w:rsidR="00D47737" w:rsidRPr="00BF0E63" w:rsidRDefault="00D47737" w:rsidP="005C01CC">
            <w:pPr>
              <w:jc w:val="both"/>
              <w:rPr>
                <w:sz w:val="28"/>
                <w:szCs w:val="28"/>
                <w:lang w:val="lv-LV"/>
              </w:rPr>
            </w:pPr>
          </w:p>
          <w:p w14:paraId="3D0B1016" w14:textId="77777777" w:rsidR="00D47737" w:rsidRPr="00BF0E63" w:rsidRDefault="00D47737" w:rsidP="005C01CC">
            <w:pPr>
              <w:ind w:firstLine="431"/>
              <w:jc w:val="both"/>
              <w:rPr>
                <w:sz w:val="28"/>
                <w:szCs w:val="28"/>
                <w:lang w:val="lv-LV"/>
              </w:rPr>
            </w:pPr>
            <w:r w:rsidRPr="00BF0E63">
              <w:rPr>
                <w:sz w:val="28"/>
                <w:szCs w:val="28"/>
                <w:lang w:val="lv-LV" w:eastAsia="lv-LV"/>
              </w:rPr>
              <w:t>Projekts stāsies spēkā vispārējā kārtībā.</w:t>
            </w:r>
          </w:p>
        </w:tc>
      </w:tr>
    </w:tbl>
    <w:p w14:paraId="602425BC" w14:textId="77777777" w:rsidR="00D47737" w:rsidRPr="00BF0E63" w:rsidRDefault="00D47737" w:rsidP="00D47737">
      <w:pPr>
        <w:rPr>
          <w:iCs/>
          <w:sz w:val="28"/>
          <w:szCs w:val="28"/>
          <w:lang w:val="lv-LV" w:eastAsia="lv-LV"/>
        </w:rPr>
      </w:pPr>
      <w:r w:rsidRPr="00BF0E63">
        <w:rPr>
          <w:iCs/>
          <w:sz w:val="28"/>
          <w:szCs w:val="28"/>
          <w:lang w:val="lv-LV"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86"/>
        <w:gridCol w:w="1558"/>
        <w:gridCol w:w="7011"/>
      </w:tblGrid>
      <w:tr w:rsidR="00D47737" w:rsidRPr="00BF0E63" w14:paraId="5B24169F" w14:textId="77777777" w:rsidTr="005C01CC">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65C895B4"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I. Tiesību akta projekta izstrādes nepieciešamība</w:t>
            </w:r>
          </w:p>
        </w:tc>
      </w:tr>
      <w:tr w:rsidR="00D47737" w:rsidRPr="00BF0E63" w14:paraId="6F7459AE" w14:textId="77777777" w:rsidTr="005C01CC">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1284B1BF" w14:textId="77777777" w:rsidR="00D47737" w:rsidRPr="00BF0E63" w:rsidRDefault="00D47737" w:rsidP="005C01CC">
            <w:pPr>
              <w:rPr>
                <w:iCs/>
                <w:sz w:val="28"/>
                <w:szCs w:val="28"/>
                <w:lang w:val="lv-LV" w:eastAsia="lv-LV"/>
              </w:rPr>
            </w:pPr>
            <w:r w:rsidRPr="00BF0E63">
              <w:rPr>
                <w:iCs/>
                <w:sz w:val="28"/>
                <w:szCs w:val="28"/>
                <w:lang w:val="lv-LV" w:eastAsia="lv-LV"/>
              </w:rPr>
              <w:t>1.</w:t>
            </w:r>
          </w:p>
        </w:tc>
        <w:tc>
          <w:tcPr>
            <w:tcW w:w="855" w:type="pct"/>
            <w:tcBorders>
              <w:top w:val="outset" w:sz="6" w:space="0" w:color="auto"/>
              <w:left w:val="outset" w:sz="6" w:space="0" w:color="auto"/>
              <w:bottom w:val="outset" w:sz="6" w:space="0" w:color="auto"/>
              <w:right w:val="outset" w:sz="6" w:space="0" w:color="auto"/>
            </w:tcBorders>
            <w:hideMark/>
          </w:tcPr>
          <w:p w14:paraId="07A3BA04" w14:textId="77777777" w:rsidR="00D47737" w:rsidRPr="00BF0E63" w:rsidRDefault="00D47737" w:rsidP="005C01CC">
            <w:pPr>
              <w:rPr>
                <w:iCs/>
                <w:sz w:val="28"/>
                <w:szCs w:val="28"/>
                <w:lang w:val="lv-LV" w:eastAsia="lv-LV"/>
              </w:rPr>
            </w:pPr>
            <w:r w:rsidRPr="00BF0E63">
              <w:rPr>
                <w:iCs/>
                <w:sz w:val="28"/>
                <w:szCs w:val="28"/>
                <w:lang w:val="lv-LV" w:eastAsia="lv-LV"/>
              </w:rPr>
              <w:t>Pamatojums</w:t>
            </w:r>
          </w:p>
          <w:p w14:paraId="2F23E5D3" w14:textId="77777777" w:rsidR="00D47737" w:rsidRPr="00BF0E63" w:rsidRDefault="00D47737" w:rsidP="005C01CC">
            <w:pPr>
              <w:rPr>
                <w:iCs/>
                <w:sz w:val="28"/>
                <w:szCs w:val="28"/>
                <w:lang w:val="lv-LV" w:eastAsia="lv-LV"/>
              </w:rPr>
            </w:pPr>
          </w:p>
        </w:tc>
        <w:tc>
          <w:tcPr>
            <w:tcW w:w="3833" w:type="pct"/>
            <w:tcBorders>
              <w:top w:val="outset" w:sz="6" w:space="0" w:color="auto"/>
              <w:left w:val="outset" w:sz="6" w:space="0" w:color="auto"/>
              <w:bottom w:val="outset" w:sz="6" w:space="0" w:color="auto"/>
              <w:right w:val="outset" w:sz="6" w:space="0" w:color="auto"/>
            </w:tcBorders>
            <w:hideMark/>
          </w:tcPr>
          <w:p w14:paraId="0F34963D" w14:textId="77777777" w:rsidR="00D47737" w:rsidRPr="00BF0E63" w:rsidRDefault="00D47737" w:rsidP="005C01CC">
            <w:pPr>
              <w:jc w:val="both"/>
              <w:rPr>
                <w:lang w:val="lv-LV"/>
              </w:rPr>
            </w:pPr>
            <w:r w:rsidRPr="00BF0E63">
              <w:rPr>
                <w:iCs/>
                <w:sz w:val="28"/>
                <w:szCs w:val="28"/>
                <w:lang w:val="lv-LV" w:eastAsia="lv-LV"/>
              </w:rPr>
              <w:t xml:space="preserve">Likumprojekts (turpmāk - projekts) ir izstrādāts pēc Finanšu ministrijas iniciatīvas, papildus ņemot vērā </w:t>
            </w:r>
            <w:r w:rsidRPr="00BF0E63">
              <w:rPr>
                <w:iCs/>
                <w:color w:val="000000"/>
                <w:sz w:val="28"/>
                <w:szCs w:val="28"/>
                <w:lang w:val="lv-LV" w:eastAsia="lv-LV"/>
              </w:rPr>
              <w:t>Konkurences padomes priekšlikumus, kuri ietverti Konkurences padomes</w:t>
            </w:r>
            <w:r>
              <w:rPr>
                <w:iCs/>
                <w:color w:val="000000"/>
                <w:sz w:val="28"/>
                <w:szCs w:val="28"/>
                <w:lang w:val="lv-LV" w:eastAsia="lv-LV"/>
              </w:rPr>
              <w:t xml:space="preserve"> tīmekļvietnē </w:t>
            </w:r>
            <w:r w:rsidRPr="00BF0E63">
              <w:rPr>
                <w:iCs/>
                <w:color w:val="000000"/>
                <w:sz w:val="28"/>
                <w:szCs w:val="28"/>
                <w:lang w:val="lv-LV" w:eastAsia="lv-LV"/>
              </w:rPr>
              <w:t xml:space="preserve">2019.gada maijā publicētajā </w:t>
            </w:r>
            <w:r w:rsidRPr="00BF0E63">
              <w:rPr>
                <w:color w:val="000000"/>
                <w:sz w:val="28"/>
                <w:szCs w:val="28"/>
                <w:shd w:val="clear" w:color="auto" w:fill="FFFFFF"/>
                <w:lang w:val="lv-LV"/>
              </w:rPr>
              <w:t xml:space="preserve">Sauszemes transportlīdzekļu īpašnieku civiltiesiskās atbildības obligātās apdrošināšanas tirgus </w:t>
            </w:r>
            <w:r w:rsidRPr="00BF0E63">
              <w:rPr>
                <w:iCs/>
                <w:color w:val="000000"/>
                <w:sz w:val="28"/>
                <w:szCs w:val="28"/>
                <w:lang w:val="lv-LV" w:eastAsia="lv-LV"/>
              </w:rPr>
              <w:t>uzraudzības ziņojumā</w:t>
            </w:r>
            <w:r>
              <w:rPr>
                <w:iCs/>
                <w:color w:val="000000"/>
                <w:sz w:val="28"/>
                <w:szCs w:val="28"/>
                <w:lang w:val="lv-LV" w:eastAsia="lv-LV"/>
              </w:rPr>
              <w:t xml:space="preserve"> (tīmekļvietnes adrese: </w:t>
            </w:r>
            <w:r w:rsidRPr="00A22AE7">
              <w:rPr>
                <w:iCs/>
                <w:color w:val="000000"/>
                <w:sz w:val="28"/>
                <w:szCs w:val="28"/>
                <w:lang w:val="lv-LV" w:eastAsia="lv-LV"/>
              </w:rPr>
              <w:t>https://www.kp.gov.lv/tirgu-uzraudziba/tirgu-uzraudzibas-zinojumi</w:t>
            </w:r>
            <w:r>
              <w:rPr>
                <w:iCs/>
                <w:color w:val="000000"/>
                <w:sz w:val="28"/>
                <w:szCs w:val="28"/>
                <w:lang w:val="lv-LV" w:eastAsia="lv-LV"/>
              </w:rPr>
              <w:t>).</w:t>
            </w:r>
          </w:p>
        </w:tc>
      </w:tr>
      <w:tr w:rsidR="00D47737" w:rsidRPr="00BF0E63" w14:paraId="306476A2" w14:textId="77777777" w:rsidTr="005C01CC">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5DA158E7" w14:textId="77777777" w:rsidR="00D47737" w:rsidRPr="00BF0E63" w:rsidRDefault="00D47737" w:rsidP="005C01CC">
            <w:pPr>
              <w:rPr>
                <w:iCs/>
                <w:sz w:val="28"/>
                <w:szCs w:val="28"/>
                <w:lang w:val="lv-LV" w:eastAsia="lv-LV"/>
              </w:rPr>
            </w:pPr>
            <w:r w:rsidRPr="00BF0E63">
              <w:rPr>
                <w:iCs/>
                <w:sz w:val="28"/>
                <w:szCs w:val="28"/>
                <w:lang w:val="lv-LV" w:eastAsia="lv-LV"/>
              </w:rPr>
              <w:t>2.</w:t>
            </w:r>
          </w:p>
        </w:tc>
        <w:tc>
          <w:tcPr>
            <w:tcW w:w="855" w:type="pct"/>
            <w:tcBorders>
              <w:top w:val="outset" w:sz="6" w:space="0" w:color="auto"/>
              <w:left w:val="outset" w:sz="6" w:space="0" w:color="auto"/>
              <w:bottom w:val="outset" w:sz="6" w:space="0" w:color="auto"/>
              <w:right w:val="outset" w:sz="6" w:space="0" w:color="auto"/>
            </w:tcBorders>
            <w:hideMark/>
          </w:tcPr>
          <w:p w14:paraId="11DC76F4" w14:textId="77777777" w:rsidR="00D47737" w:rsidRPr="00BF0E63" w:rsidRDefault="00D47737" w:rsidP="005C01CC">
            <w:pPr>
              <w:rPr>
                <w:iCs/>
                <w:sz w:val="28"/>
                <w:szCs w:val="28"/>
                <w:lang w:val="lv-LV" w:eastAsia="lv-LV"/>
              </w:rPr>
            </w:pPr>
            <w:r w:rsidRPr="00BF0E63">
              <w:rPr>
                <w:iCs/>
                <w:sz w:val="28"/>
                <w:szCs w:val="28"/>
                <w:lang w:val="lv-LV" w:eastAsia="lv-LV"/>
              </w:rPr>
              <w:t>Pašreizējā situācija un problēmas, kuru risināšanai tiesību akta projekts izstrādāts, tiesiskā regulējuma mērķis un būtība</w:t>
            </w:r>
          </w:p>
        </w:tc>
        <w:tc>
          <w:tcPr>
            <w:tcW w:w="3833" w:type="pct"/>
            <w:tcBorders>
              <w:top w:val="outset" w:sz="6" w:space="0" w:color="auto"/>
              <w:left w:val="outset" w:sz="6" w:space="0" w:color="auto"/>
              <w:bottom w:val="outset" w:sz="6" w:space="0" w:color="auto"/>
              <w:right w:val="outset" w:sz="6" w:space="0" w:color="auto"/>
            </w:tcBorders>
            <w:hideMark/>
          </w:tcPr>
          <w:p w14:paraId="51CC2ABB" w14:textId="77777777" w:rsidR="00D47737" w:rsidRPr="00BF0E63" w:rsidRDefault="00D47737" w:rsidP="005C01CC">
            <w:pPr>
              <w:jc w:val="both"/>
              <w:rPr>
                <w:sz w:val="28"/>
                <w:szCs w:val="28"/>
                <w:lang w:val="lv-LV"/>
              </w:rPr>
            </w:pPr>
            <w:r>
              <w:rPr>
                <w:sz w:val="28"/>
                <w:szCs w:val="28"/>
                <w:lang w:val="lv-LV"/>
              </w:rPr>
              <w:t xml:space="preserve">1. </w:t>
            </w:r>
            <w:r w:rsidRPr="00BF0E63">
              <w:rPr>
                <w:sz w:val="28"/>
                <w:szCs w:val="28"/>
                <w:lang w:val="lv-LV"/>
              </w:rPr>
              <w:t xml:space="preserve">Pašlaik Latvijas Sauszemes transportlīdzekļu īpašnieku civiltiesiskās atbildības obligātās apdrošināšanas likuma </w:t>
            </w:r>
            <w:r w:rsidRPr="00BF0E63">
              <w:rPr>
                <w:iCs/>
                <w:sz w:val="28"/>
                <w:szCs w:val="28"/>
                <w:lang w:val="lv-LV"/>
              </w:rPr>
              <w:t>(turpmāk - OCTA likums)</w:t>
            </w:r>
            <w:r w:rsidRPr="00BF0E63">
              <w:rPr>
                <w:sz w:val="28"/>
                <w:szCs w:val="28"/>
                <w:lang w:val="lv-LV"/>
              </w:rPr>
              <w:t xml:space="preserve"> 28.pants nosaka, ka izdevumi sakarā ar transportlīdzekļa vai tā atlieku evakuāciju ir izdevumi par transportlīdzekļa vai tā atlieku evakuāciju no ceļu satiksmes negadījuma vietas līdz tā transportlīdzekļa īpašnieka vai tiesīgā lietotāja dzīvesvietai, kurš vadīja transportlīdzekli ceļu satiksmes negadījuma brīdī, vai līdz transportlīdzekļa remonta vietai Latvijas Republikas teritorijā. Ja sakarā ar izmeklēšanu kriminālprocesā vai citu iemeslu dēļ transportlīdzekli vai tā atliekas nepieciešams novietot stāvvietā, zaudējumos ieskaita arī izdevumus par transportlīdzekļa vai tā atlieku evakuāciju līdz attiecīgajai stāvvietai un maksu par stāvvietas pakalpojumiem.</w:t>
            </w:r>
          </w:p>
          <w:p w14:paraId="20903BB3" w14:textId="77777777" w:rsidR="00D47737" w:rsidRPr="00BF0E63" w:rsidRDefault="00D47737" w:rsidP="005C01CC">
            <w:pPr>
              <w:ind w:firstLine="567"/>
              <w:jc w:val="both"/>
              <w:rPr>
                <w:sz w:val="28"/>
                <w:szCs w:val="28"/>
                <w:lang w:val="lv-LV"/>
              </w:rPr>
            </w:pPr>
            <w:r w:rsidRPr="00BF0E63">
              <w:rPr>
                <w:bCs/>
                <w:sz w:val="28"/>
                <w:szCs w:val="28"/>
                <w:lang w:val="lv-LV"/>
              </w:rPr>
              <w:t xml:space="preserve">Eiropas Parlamenta un Padomes 2009.gada 16.septembra Direktīvas Nr.2009/103/EK par civiltiesiskās atbildības apdrošināšanu saistībā ar mehānisko </w:t>
            </w:r>
            <w:r w:rsidRPr="00BF0E63">
              <w:rPr>
                <w:bCs/>
                <w:sz w:val="28"/>
                <w:szCs w:val="28"/>
                <w:lang w:val="lv-LV"/>
              </w:rPr>
              <w:lastRenderedPageBreak/>
              <w:t xml:space="preserve">transportlīdzekļu izmantošanu un kontroli saistībā ar pienākumu apdrošināt šādu atbildību (turpmāk – </w:t>
            </w:r>
            <w:r w:rsidRPr="00BF0E63">
              <w:rPr>
                <w:sz w:val="28"/>
                <w:szCs w:val="28"/>
                <w:lang w:val="lv-LV"/>
              </w:rPr>
              <w:t xml:space="preserve">Direktīva) 3.pants nosaka, ka katra dalībvalsts, ievērojot Direktīvas 5.pantu, veic visus vajadzīgos pasākumus, lai nodrošinātu to, ka civiltiesiskā atbildība par to transportlīdzekļu lietošanu, kas parasti atrodas tās teritorijā, ir apdrošināta. Katra dalībvalsts veic visus vajadzīgos pasākumus, lai nodrošinātu to, ka apdrošināšanas līgums attiecas </w:t>
            </w:r>
            <w:r>
              <w:rPr>
                <w:sz w:val="28"/>
                <w:szCs w:val="28"/>
                <w:lang w:val="lv-LV"/>
              </w:rPr>
              <w:t xml:space="preserve">arī </w:t>
            </w:r>
            <w:r w:rsidRPr="00BF0E63">
              <w:rPr>
                <w:sz w:val="28"/>
                <w:szCs w:val="28"/>
                <w:lang w:val="lv-LV"/>
              </w:rPr>
              <w:t xml:space="preserve">uz jebkuriem zaudējumiem vai miesas bojājumiem, kas izraisīti citu dalībvalstu teritorijā, saskaņā ar šo valstu tiesību aktiem. Saskaņā ar Direktīvas 9.pantu katra dalībvalsts pieprasa, lai Direktīvas 3.pantā minētā apdrošināšana ir obligāta </w:t>
            </w:r>
            <w:r>
              <w:rPr>
                <w:sz w:val="28"/>
                <w:szCs w:val="28"/>
                <w:lang w:val="lv-LV"/>
              </w:rPr>
              <w:t xml:space="preserve">vismaz </w:t>
            </w:r>
            <w:r w:rsidRPr="00BF0E63">
              <w:rPr>
                <w:sz w:val="28"/>
                <w:szCs w:val="28"/>
                <w:lang w:val="lv-LV"/>
              </w:rPr>
              <w:t>attiecībā uz šādām minimālām apdrošināšanas seguma summām (dalībvalstij ir tiesības noteikt arī lielākas summas):</w:t>
            </w:r>
          </w:p>
          <w:p w14:paraId="584F0DDB" w14:textId="77777777" w:rsidR="00D47737" w:rsidRPr="00BF0E63" w:rsidRDefault="00D47737" w:rsidP="005C01CC">
            <w:pPr>
              <w:pStyle w:val="ListParagraph"/>
              <w:numPr>
                <w:ilvl w:val="0"/>
                <w:numId w:val="1"/>
              </w:numPr>
              <w:jc w:val="both"/>
              <w:rPr>
                <w:sz w:val="28"/>
                <w:szCs w:val="28"/>
                <w:lang w:val="lv-LV" w:eastAsia="en-US"/>
              </w:rPr>
            </w:pPr>
            <w:r w:rsidRPr="00BF0E63">
              <w:rPr>
                <w:sz w:val="28"/>
                <w:szCs w:val="28"/>
                <w:lang w:val="lv-LV" w:eastAsia="en-US"/>
              </w:rPr>
              <w:t>ja nodarīti miesas bojājumi – EUR 1 000 000 katram cietušajam vai EUR 5 000 000 par prasījumu neatkarīgi no cietušo skaita;</w:t>
            </w:r>
          </w:p>
          <w:p w14:paraId="6BD35D80" w14:textId="77777777" w:rsidR="00D47737" w:rsidRPr="00BF0E63" w:rsidRDefault="00D47737" w:rsidP="005C01CC">
            <w:pPr>
              <w:pStyle w:val="ListParagraph"/>
              <w:numPr>
                <w:ilvl w:val="0"/>
                <w:numId w:val="1"/>
              </w:numPr>
              <w:jc w:val="both"/>
              <w:rPr>
                <w:sz w:val="28"/>
                <w:szCs w:val="28"/>
                <w:lang w:val="lv-LV" w:eastAsia="en-US"/>
              </w:rPr>
            </w:pPr>
            <w:r w:rsidRPr="00BF0E63">
              <w:rPr>
                <w:sz w:val="28"/>
                <w:szCs w:val="28"/>
                <w:lang w:val="lv-LV" w:eastAsia="en-US"/>
              </w:rPr>
              <w:t>ja nodarīti zaudējumi īpašumam – EUR 1 000 000 par prasījumu neatkarīgi no cietušo skaita.</w:t>
            </w:r>
          </w:p>
          <w:p w14:paraId="26B6FAA0" w14:textId="77777777" w:rsidR="00D47737" w:rsidRPr="00BF0E63" w:rsidRDefault="00D47737" w:rsidP="005C01CC">
            <w:pPr>
              <w:ind w:firstLine="567"/>
              <w:jc w:val="both"/>
              <w:rPr>
                <w:sz w:val="28"/>
                <w:szCs w:val="28"/>
                <w:lang w:val="lv-LV"/>
              </w:rPr>
            </w:pPr>
            <w:r w:rsidRPr="00BF0E63">
              <w:rPr>
                <w:sz w:val="28"/>
                <w:szCs w:val="28"/>
                <w:lang w:val="lv-LV"/>
              </w:rPr>
              <w:t>Direktīvas norm</w:t>
            </w:r>
            <w:r>
              <w:rPr>
                <w:sz w:val="28"/>
                <w:szCs w:val="28"/>
                <w:lang w:val="lv-LV"/>
              </w:rPr>
              <w:t>u</w:t>
            </w:r>
            <w:r w:rsidRPr="00BF0E63">
              <w:rPr>
                <w:sz w:val="28"/>
                <w:szCs w:val="28"/>
                <w:lang w:val="lv-LV"/>
              </w:rPr>
              <w:t xml:space="preserve"> transponēšana tika veikta OCTA likumā.</w:t>
            </w:r>
          </w:p>
          <w:p w14:paraId="54B9A12B" w14:textId="77777777" w:rsidR="00D47737" w:rsidRPr="00BF0E63" w:rsidRDefault="00D47737" w:rsidP="005C01CC">
            <w:pPr>
              <w:ind w:firstLine="567"/>
              <w:jc w:val="both"/>
              <w:rPr>
                <w:sz w:val="28"/>
                <w:szCs w:val="28"/>
                <w:lang w:val="lv-LV"/>
              </w:rPr>
            </w:pPr>
            <w:r w:rsidRPr="00BF0E63">
              <w:rPr>
                <w:sz w:val="28"/>
                <w:szCs w:val="28"/>
                <w:lang w:val="lv-LV"/>
              </w:rPr>
              <w:t>Izvērtējot Direktīvas 3.pantu kontekstā ar Direktīvas 9.pantu, ir jāsecina, ka visi vajadzīgie pasākumi, lai nodrošinātu to, ka civiltiesiskā atbildība par to transportlīdzekļu lietošanu, kas parasti atrodas tās teritorijā, ir apdrošināta, ietver arī pasākumus jebkuru zaudējumu segšanai, kuri radušies cietušajai personai, ja tās īpašums (transportlīdzeklis) negadījumā izraisīto bojājumu rezultātā ir jāevakuē uz cietušās personas mītnes vietu un ir pamatota nepieciešamība šo transportlīdzekli novietot stāvvietā arī citā dalībvalstī, ne tikai Latvijas Republikas teritorijā.</w:t>
            </w:r>
          </w:p>
          <w:p w14:paraId="7068CEAD" w14:textId="77777777" w:rsidR="00D47737" w:rsidRPr="00BF0E63" w:rsidRDefault="00D47737" w:rsidP="005C01CC">
            <w:pPr>
              <w:ind w:firstLine="567"/>
              <w:jc w:val="both"/>
              <w:rPr>
                <w:lang w:val="lv-LV"/>
              </w:rPr>
            </w:pPr>
            <w:r w:rsidRPr="00BF0E63">
              <w:rPr>
                <w:sz w:val="28"/>
                <w:szCs w:val="28"/>
                <w:lang w:val="lv-LV"/>
              </w:rPr>
              <w:t xml:space="preserve">Līdz ar to OCTA likuma 28.panta redakcija var radīt neskaidrības tās piemērošanā atbilstoši Direktīvas 3.panta </w:t>
            </w:r>
            <w:r>
              <w:rPr>
                <w:sz w:val="28"/>
                <w:szCs w:val="28"/>
                <w:lang w:val="lv-LV"/>
              </w:rPr>
              <w:t>redakcijai</w:t>
            </w:r>
            <w:r w:rsidRPr="00BF0E63">
              <w:rPr>
                <w:sz w:val="28"/>
                <w:szCs w:val="28"/>
                <w:lang w:val="lv-LV"/>
              </w:rPr>
              <w:t xml:space="preserve"> un mērķim. Cietušajam, kura mītnes vieta atrodas citā dalībvalstī, ir jāsaņem atlīdzība par mantiskajiem zaudējumiem, kuri izpaužas kā pamatoti izdevumi par transportlīdzekļu evakuāciju uz mītnes vietu un transportlīdzekļu novietošanu stāvvietā arī citā dalībvalstī, ne tikai Latvijas Republikas teritorijā. Lai nodrošinātu Direktīvas 3.pantā noteiktā rezultāta sasniegšanu, projekts paredz izslēgt OCTA likuma 28.panta pirmajā teikumā vārdus “Latvijas Republikas teritorijā”.</w:t>
            </w:r>
          </w:p>
          <w:p w14:paraId="7FCDBDCD" w14:textId="77777777" w:rsidR="00D47737" w:rsidRPr="00BF0E63" w:rsidRDefault="00D47737" w:rsidP="005C01CC">
            <w:pPr>
              <w:jc w:val="both"/>
              <w:rPr>
                <w:iCs/>
                <w:sz w:val="28"/>
                <w:szCs w:val="28"/>
                <w:lang w:val="lv-LV"/>
              </w:rPr>
            </w:pPr>
          </w:p>
          <w:p w14:paraId="12F76486" w14:textId="77777777" w:rsidR="00D47737" w:rsidRDefault="00D47737" w:rsidP="005C01CC">
            <w:pPr>
              <w:ind w:firstLine="553"/>
              <w:jc w:val="both"/>
              <w:rPr>
                <w:iCs/>
                <w:sz w:val="28"/>
                <w:szCs w:val="28"/>
                <w:lang w:val="lv-LV"/>
              </w:rPr>
            </w:pPr>
            <w:r w:rsidRPr="00BF0E63">
              <w:rPr>
                <w:iCs/>
                <w:sz w:val="28"/>
                <w:szCs w:val="28"/>
                <w:lang w:val="lv-LV"/>
              </w:rPr>
              <w:lastRenderedPageBreak/>
              <w:t>OCTA likuma IV nodaļa „</w:t>
            </w:r>
            <w:r w:rsidRPr="00BF0E63">
              <w:rPr>
                <w:bCs/>
                <w:sz w:val="28"/>
                <w:szCs w:val="28"/>
                <w:shd w:val="clear" w:color="auto" w:fill="FFFFFF"/>
                <w:lang w:val="lv-LV"/>
              </w:rPr>
              <w:t>Pārvalde transportlīdzekļu īpašnieku civiltiesiskās atbildības obligātās apdrošināšanas jomā</w:t>
            </w:r>
            <w:r w:rsidRPr="00BF0E63">
              <w:rPr>
                <w:iCs/>
                <w:sz w:val="28"/>
                <w:szCs w:val="28"/>
                <w:lang w:val="lv-LV"/>
              </w:rPr>
              <w:t xml:space="preserve">” nosaka LTAB tiesības un pienākumus, izpildot tam deleģētos uzdevumus. Pašlaik OCTA likumā nav iekļauta deleģēto uzdevumu pārraudzības kārtība, kā arī prasības personām, </w:t>
            </w:r>
            <w:r w:rsidRPr="00F81467">
              <w:rPr>
                <w:iCs/>
                <w:sz w:val="28"/>
                <w:szCs w:val="28"/>
                <w:lang w:val="lv-LV"/>
              </w:rPr>
              <w:t xml:space="preserve">kuras ieņem amatus LTAB valdē, attiecībā uz šo personu kvalifikāciju un iespējama interešu konflikta novēršanu. Valsts pārvaldes iekārtas likuma 43.panta trešā daļa nosaka, ka uzraudzībai pār deleģētā </w:t>
            </w:r>
            <w:r>
              <w:rPr>
                <w:iCs/>
                <w:sz w:val="28"/>
                <w:szCs w:val="28"/>
                <w:lang w:val="lv-LV"/>
              </w:rPr>
              <w:t xml:space="preserve">valsts </w:t>
            </w:r>
            <w:r w:rsidRPr="00F81467">
              <w:rPr>
                <w:iCs/>
                <w:sz w:val="28"/>
                <w:szCs w:val="28"/>
                <w:lang w:val="lv-LV"/>
              </w:rPr>
              <w:t>pārvaldes uzdevuma izpildi jābūt pilnīgai un efektīvai. Valsts pārvaldes iekārtas likuma 43.panta piektā daļa nosaka, ka pilnvarotā persona un iestāde, kuras padotībā ir pilnvarotā persona, ir atbildīga par deleģētā uzdevuma tiesisku un lietderīgu izpildi.</w:t>
            </w:r>
          </w:p>
          <w:p w14:paraId="37D836AE" w14:textId="77777777" w:rsidR="00D47737" w:rsidRPr="00057F81" w:rsidRDefault="00D47737" w:rsidP="005C01CC">
            <w:pPr>
              <w:ind w:firstLine="553"/>
              <w:jc w:val="both"/>
              <w:rPr>
                <w:iCs/>
                <w:color w:val="000000"/>
                <w:sz w:val="28"/>
                <w:szCs w:val="28"/>
                <w:lang w:val="lv-LV"/>
              </w:rPr>
            </w:pPr>
            <w:r w:rsidRPr="00F81467">
              <w:rPr>
                <w:iCs/>
                <w:sz w:val="28"/>
                <w:szCs w:val="28"/>
                <w:lang w:val="lv-LV"/>
              </w:rPr>
              <w:t xml:space="preserve"> Līdz ar to pilnīgas un efektīvas LTAB deleģēto </w:t>
            </w:r>
            <w:r>
              <w:rPr>
                <w:iCs/>
                <w:sz w:val="28"/>
                <w:szCs w:val="28"/>
                <w:lang w:val="lv-LV"/>
              </w:rPr>
              <w:t xml:space="preserve">valsts pārvaldes </w:t>
            </w:r>
            <w:r w:rsidRPr="00057F81">
              <w:rPr>
                <w:iCs/>
                <w:color w:val="000000"/>
                <w:sz w:val="28"/>
                <w:szCs w:val="28"/>
                <w:lang w:val="lv-LV"/>
              </w:rPr>
              <w:t xml:space="preserve">uzdevumu pārraudzības nodrošināšanai ir nepieciešami attiecīgi grozījumi OCTA likumā. </w:t>
            </w:r>
          </w:p>
          <w:p w14:paraId="7CB68E6B" w14:textId="77777777" w:rsidR="00D47737" w:rsidRPr="0005401C" w:rsidRDefault="00D47737" w:rsidP="005C01CC">
            <w:pPr>
              <w:ind w:firstLine="553"/>
              <w:jc w:val="both"/>
              <w:rPr>
                <w:iCs/>
                <w:sz w:val="28"/>
                <w:szCs w:val="28"/>
                <w:lang w:val="lv-LV"/>
              </w:rPr>
            </w:pPr>
            <w:r>
              <w:rPr>
                <w:iCs/>
                <w:color w:val="000000"/>
                <w:sz w:val="28"/>
                <w:szCs w:val="28"/>
                <w:lang w:val="lv-LV"/>
              </w:rPr>
              <w:t xml:space="preserve">2. </w:t>
            </w:r>
            <w:r w:rsidRPr="00057F81">
              <w:rPr>
                <w:iCs/>
                <w:color w:val="000000"/>
                <w:sz w:val="28"/>
                <w:szCs w:val="28"/>
                <w:lang w:val="lv-LV"/>
              </w:rPr>
              <w:t xml:space="preserve">Projekts paredz </w:t>
            </w:r>
            <w:r w:rsidRPr="00057F81">
              <w:rPr>
                <w:color w:val="000000"/>
                <w:sz w:val="28"/>
                <w:szCs w:val="28"/>
                <w:lang w:val="lv-LV"/>
              </w:rPr>
              <w:t xml:space="preserve">izteikt </w:t>
            </w:r>
            <w:r w:rsidRPr="00057F81">
              <w:rPr>
                <w:iCs/>
                <w:color w:val="000000"/>
                <w:sz w:val="28"/>
                <w:szCs w:val="28"/>
                <w:lang w:val="lv-LV"/>
              </w:rPr>
              <w:t xml:space="preserve">OCTA likuma </w:t>
            </w:r>
            <w:r w:rsidRPr="00057F81">
              <w:rPr>
                <w:color w:val="000000"/>
                <w:sz w:val="28"/>
                <w:szCs w:val="28"/>
                <w:lang w:val="lv-LV"/>
              </w:rPr>
              <w:t xml:space="preserve">43.pantu jaunā redakcijā. Panta pirmajā daļā ir iekļauta norāde par LTAB </w:t>
            </w:r>
            <w:r w:rsidRPr="00057F81">
              <w:rPr>
                <w:color w:val="000000"/>
                <w:sz w:val="28"/>
                <w:szCs w:val="28"/>
              </w:rPr>
              <w:t>deleģēt</w:t>
            </w:r>
            <w:r w:rsidRPr="005A6242">
              <w:rPr>
                <w:color w:val="000000"/>
                <w:sz w:val="28"/>
                <w:szCs w:val="28"/>
                <w:lang w:val="lv-LV"/>
              </w:rPr>
              <w:t xml:space="preserve">ajiem </w:t>
            </w:r>
            <w:r w:rsidRPr="00057F81">
              <w:rPr>
                <w:color w:val="000000"/>
                <w:sz w:val="28"/>
                <w:szCs w:val="28"/>
              </w:rPr>
              <w:t>valsts pārvaldes uzdevum</w:t>
            </w:r>
            <w:r w:rsidRPr="005A6242">
              <w:rPr>
                <w:color w:val="000000"/>
                <w:sz w:val="28"/>
                <w:szCs w:val="28"/>
                <w:lang w:val="lv-LV"/>
              </w:rPr>
              <w:t>iem</w:t>
            </w:r>
            <w:r w:rsidRPr="00057F81">
              <w:rPr>
                <w:color w:val="000000"/>
                <w:sz w:val="28"/>
                <w:szCs w:val="28"/>
              </w:rPr>
              <w:t>,</w:t>
            </w:r>
            <w:r w:rsidRPr="005A6242">
              <w:rPr>
                <w:color w:val="000000"/>
                <w:sz w:val="28"/>
                <w:szCs w:val="28"/>
                <w:lang w:val="lv-LV"/>
              </w:rPr>
              <w:t xml:space="preserve"> kuri veicami </w:t>
            </w:r>
            <w:r w:rsidRPr="00057F81">
              <w:rPr>
                <w:color w:val="000000"/>
                <w:sz w:val="28"/>
                <w:szCs w:val="28"/>
              </w:rPr>
              <w:t>sauszemes transportlīdzekļu īpašnieku civiltiesiskās</w:t>
            </w:r>
            <w:r w:rsidRPr="00862B03">
              <w:rPr>
                <w:sz w:val="28"/>
                <w:szCs w:val="28"/>
              </w:rPr>
              <w:t xml:space="preserve"> atbildības obligātās apdrošināšanas sistēmas darbīb</w:t>
            </w:r>
            <w:r w:rsidRPr="005A6242">
              <w:rPr>
                <w:sz w:val="28"/>
                <w:szCs w:val="28"/>
                <w:lang w:val="lv-LV"/>
              </w:rPr>
              <w:t xml:space="preserve">as </w:t>
            </w:r>
            <w:r w:rsidRPr="00862B03">
              <w:rPr>
                <w:sz w:val="28"/>
                <w:szCs w:val="28"/>
              </w:rPr>
              <w:t>nodrošin</w:t>
            </w:r>
            <w:r>
              <w:rPr>
                <w:sz w:val="28"/>
                <w:szCs w:val="28"/>
              </w:rPr>
              <w:t>ā</w:t>
            </w:r>
            <w:r w:rsidRPr="005A6242">
              <w:rPr>
                <w:sz w:val="28"/>
                <w:szCs w:val="28"/>
                <w:lang w:val="lv-LV"/>
              </w:rPr>
              <w:t>šanai.</w:t>
            </w:r>
          </w:p>
          <w:p w14:paraId="02829D94" w14:textId="77777777" w:rsidR="00D47737" w:rsidRPr="0005401C" w:rsidRDefault="00D47737" w:rsidP="005C01CC">
            <w:pPr>
              <w:ind w:firstLine="553"/>
              <w:jc w:val="both"/>
              <w:rPr>
                <w:sz w:val="28"/>
                <w:szCs w:val="28"/>
                <w:lang w:val="lv-LV"/>
              </w:rPr>
            </w:pPr>
            <w:r w:rsidRPr="00BF0E63">
              <w:rPr>
                <w:iCs/>
                <w:sz w:val="28"/>
                <w:szCs w:val="28"/>
                <w:lang w:val="lv-LV"/>
              </w:rPr>
              <w:t xml:space="preserve">OCTA likuma </w:t>
            </w:r>
            <w:r w:rsidRPr="00BF0E63">
              <w:rPr>
                <w:sz w:val="28"/>
                <w:szCs w:val="28"/>
                <w:lang w:val="lv-LV"/>
              </w:rPr>
              <w:t xml:space="preserve">43.panta </w:t>
            </w:r>
            <w:r>
              <w:rPr>
                <w:sz w:val="28"/>
                <w:szCs w:val="28"/>
                <w:lang w:val="lv-LV"/>
              </w:rPr>
              <w:t xml:space="preserve">trešā </w:t>
            </w:r>
            <w:r w:rsidRPr="00BF0E63">
              <w:rPr>
                <w:sz w:val="28"/>
                <w:szCs w:val="28"/>
                <w:lang w:val="lv-LV"/>
              </w:rPr>
              <w:t xml:space="preserve">daļa paredz, ka LTAB ir pienākums statūtus un to grozījumus saskaņot ar Finanšu ministriju. Ievērojot to, ka statūti nosaka LTAB un tā biedru pienākumus un tiesības, ir svarīgi, lai tajos netiktu izdarīti tādi grozījumi, kuri varētu negatīvi ietekmēt LTAB deleģēto uzdevumu izpildi. Līdz ar to ir nepieciešama statūtu un to grozījumu saskaņošana ar Finanšu ministriju. </w:t>
            </w:r>
          </w:p>
          <w:p w14:paraId="67E3F03C" w14:textId="77777777" w:rsidR="00D47737" w:rsidRPr="008D2D45" w:rsidRDefault="00D47737" w:rsidP="005C01CC">
            <w:pPr>
              <w:ind w:firstLine="553"/>
              <w:jc w:val="both"/>
              <w:rPr>
                <w:sz w:val="28"/>
                <w:szCs w:val="28"/>
                <w:lang w:val="lv-LV"/>
              </w:rPr>
            </w:pPr>
            <w:r w:rsidRPr="00BF0E63">
              <w:rPr>
                <w:iCs/>
                <w:sz w:val="28"/>
                <w:szCs w:val="28"/>
                <w:lang w:val="lv-LV"/>
              </w:rPr>
              <w:t xml:space="preserve">OCTA likuma </w:t>
            </w:r>
            <w:r w:rsidRPr="00BF0E63">
              <w:rPr>
                <w:sz w:val="28"/>
                <w:szCs w:val="28"/>
                <w:lang w:val="lv-LV"/>
              </w:rPr>
              <w:t xml:space="preserve">43.panta </w:t>
            </w:r>
            <w:r>
              <w:rPr>
                <w:sz w:val="28"/>
                <w:szCs w:val="28"/>
                <w:lang w:val="lv-LV"/>
              </w:rPr>
              <w:t>sestā</w:t>
            </w:r>
            <w:r w:rsidRPr="00BF0E63">
              <w:rPr>
                <w:sz w:val="28"/>
                <w:szCs w:val="28"/>
                <w:lang w:val="lv-LV"/>
              </w:rPr>
              <w:t xml:space="preserve"> daļa paredz, ka LTAB nevar nodot tam deleģēto uzdevumu veikšanu trešajām personām. LTAB ir tiesības izmantot trešo personu pakalpojumus, ja šāda pakalpojuma izmantošana neapdraud vai nekavē LTAB deleģēto uzdevumu izpildi. Šāda prasība ir iekļauta projektā ar mērķi nodrošināt, lai attiecīgos deleģētos uzdevumus veiktu tieši tā persona (proti, LTAB), kurai tie ir uzdoti.  </w:t>
            </w:r>
          </w:p>
          <w:p w14:paraId="2E8413DA" w14:textId="77777777" w:rsidR="00D47737" w:rsidRPr="008D2D45" w:rsidRDefault="00D47737" w:rsidP="005C01CC">
            <w:pPr>
              <w:ind w:firstLine="553"/>
              <w:jc w:val="both"/>
              <w:rPr>
                <w:sz w:val="28"/>
                <w:szCs w:val="28"/>
                <w:lang w:val="lv-LV"/>
              </w:rPr>
            </w:pPr>
            <w:r w:rsidRPr="00BF0E63">
              <w:rPr>
                <w:iCs/>
                <w:sz w:val="28"/>
                <w:szCs w:val="28"/>
                <w:lang w:val="lv-LV"/>
              </w:rPr>
              <w:t xml:space="preserve">OCTA likuma </w:t>
            </w:r>
            <w:r w:rsidRPr="00BF0E63">
              <w:rPr>
                <w:sz w:val="28"/>
                <w:szCs w:val="28"/>
                <w:lang w:val="lv-LV"/>
              </w:rPr>
              <w:t xml:space="preserve">43.panta </w:t>
            </w:r>
            <w:r>
              <w:rPr>
                <w:sz w:val="28"/>
                <w:szCs w:val="28"/>
                <w:lang w:val="lv-LV"/>
              </w:rPr>
              <w:t>septītā</w:t>
            </w:r>
            <w:r w:rsidRPr="00BF0E63">
              <w:rPr>
                <w:sz w:val="28"/>
                <w:szCs w:val="28"/>
                <w:lang w:val="lv-LV"/>
              </w:rPr>
              <w:t xml:space="preserve"> daļa paredz, ka LTAB nodrošina vienmērīgu un nepārtrauktu tam deleģēto uzdevumu izpildi. Šāda prasība projektā ir iekļauta ar mērķi raksturot LATB deleģēto uzdevumu izpildes novērtēšanas kritērijus.</w:t>
            </w:r>
            <w:r>
              <w:rPr>
                <w:sz w:val="28"/>
                <w:szCs w:val="28"/>
                <w:lang w:val="lv-LV"/>
              </w:rPr>
              <w:t xml:space="preserve"> </w:t>
            </w:r>
            <w:r w:rsidRPr="00BF0E63">
              <w:rPr>
                <w:sz w:val="28"/>
                <w:szCs w:val="28"/>
                <w:lang w:val="lv-LV"/>
              </w:rPr>
              <w:t xml:space="preserve">LTAB </w:t>
            </w:r>
            <w:r>
              <w:rPr>
                <w:sz w:val="28"/>
                <w:szCs w:val="28"/>
                <w:lang w:val="lv-LV"/>
              </w:rPr>
              <w:t>veic tam deleģētos valsts pārvaldes uzdevumus OCTA likumā noteiktajā kārtībā un bez nepamatotas kavēšanās.</w:t>
            </w:r>
            <w:r w:rsidRPr="00862B03">
              <w:rPr>
                <w:sz w:val="28"/>
                <w:szCs w:val="28"/>
              </w:rPr>
              <w:t xml:space="preserve"> </w:t>
            </w:r>
          </w:p>
          <w:p w14:paraId="1BFA6BD0" w14:textId="77777777" w:rsidR="00D47737" w:rsidRPr="00BF0E63" w:rsidRDefault="00D47737" w:rsidP="005C01CC">
            <w:pPr>
              <w:ind w:firstLine="553"/>
              <w:jc w:val="both"/>
              <w:rPr>
                <w:sz w:val="28"/>
                <w:szCs w:val="28"/>
                <w:lang w:val="lv-LV"/>
              </w:rPr>
            </w:pPr>
            <w:r w:rsidRPr="00BF0E63">
              <w:rPr>
                <w:iCs/>
                <w:sz w:val="28"/>
                <w:szCs w:val="28"/>
                <w:lang w:val="lv-LV"/>
              </w:rPr>
              <w:lastRenderedPageBreak/>
              <w:t xml:space="preserve">OCTA likuma </w:t>
            </w:r>
            <w:r w:rsidRPr="00BF0E63">
              <w:rPr>
                <w:sz w:val="28"/>
                <w:szCs w:val="28"/>
                <w:lang w:val="lv-LV"/>
              </w:rPr>
              <w:t xml:space="preserve">43.panta </w:t>
            </w:r>
            <w:r>
              <w:rPr>
                <w:sz w:val="28"/>
                <w:szCs w:val="28"/>
                <w:lang w:val="lv-LV"/>
              </w:rPr>
              <w:t>astotā</w:t>
            </w:r>
            <w:r w:rsidRPr="00BF0E63">
              <w:rPr>
                <w:sz w:val="28"/>
                <w:szCs w:val="28"/>
                <w:lang w:val="lv-LV"/>
              </w:rPr>
              <w:t xml:space="preserve"> daļa paredz, ka LTAB nekavējoties rakstveidā informē Finanšu ministriju par visām situācijām, kurās ir vai var būt ievērojami apgrūtināti vai neiespējami veikt tam deleģētos uzdevumus. Šāda prasība projektā ir iekļauta ar mērķi savlaicīgi novērst iespējamas problēmas deleģēto uzdevumu kvalitatīvā izpildē un LTAB darbības nepārtrauktībā. </w:t>
            </w:r>
          </w:p>
          <w:p w14:paraId="7106C754" w14:textId="77777777" w:rsidR="00D47737" w:rsidRPr="00BF0E63" w:rsidRDefault="00D47737" w:rsidP="005C01CC">
            <w:pPr>
              <w:ind w:firstLine="553"/>
              <w:jc w:val="both"/>
              <w:rPr>
                <w:sz w:val="28"/>
                <w:szCs w:val="28"/>
                <w:lang w:val="lv-LV"/>
              </w:rPr>
            </w:pPr>
          </w:p>
          <w:p w14:paraId="2C19C745" w14:textId="77777777" w:rsidR="00D47737" w:rsidRDefault="00D47737" w:rsidP="005C01CC">
            <w:pPr>
              <w:ind w:firstLine="553"/>
              <w:jc w:val="both"/>
              <w:rPr>
                <w:bCs/>
                <w:iCs/>
                <w:sz w:val="28"/>
                <w:szCs w:val="28"/>
                <w:lang w:val="lv-LV" w:eastAsia="lv-LV"/>
              </w:rPr>
            </w:pPr>
            <w:r>
              <w:rPr>
                <w:sz w:val="28"/>
                <w:szCs w:val="28"/>
                <w:lang w:val="lv-LV"/>
              </w:rPr>
              <w:t>3</w:t>
            </w:r>
            <w:r w:rsidRPr="00BF0E63">
              <w:rPr>
                <w:sz w:val="28"/>
                <w:szCs w:val="28"/>
                <w:lang w:val="lv-LV"/>
              </w:rPr>
              <w:t xml:space="preserve">. </w:t>
            </w:r>
            <w:r>
              <w:rPr>
                <w:sz w:val="28"/>
                <w:szCs w:val="28"/>
                <w:lang w:val="lv-LV"/>
              </w:rPr>
              <w:t xml:space="preserve">Saskaņā ar </w:t>
            </w:r>
            <w:r w:rsidRPr="00BF0E63">
              <w:rPr>
                <w:bCs/>
                <w:iCs/>
                <w:sz w:val="28"/>
                <w:szCs w:val="28"/>
                <w:lang w:val="lv-LV" w:eastAsia="lv-LV"/>
              </w:rPr>
              <w:t>Direktīv</w:t>
            </w:r>
            <w:r>
              <w:rPr>
                <w:bCs/>
                <w:iCs/>
                <w:sz w:val="28"/>
                <w:szCs w:val="28"/>
                <w:lang w:val="lv-LV" w:eastAsia="lv-LV"/>
              </w:rPr>
              <w:t>u</w:t>
            </w:r>
            <w:r w:rsidRPr="00BF0E63">
              <w:rPr>
                <w:bCs/>
                <w:iCs/>
                <w:sz w:val="28"/>
                <w:szCs w:val="28"/>
                <w:lang w:val="lv-LV" w:eastAsia="lv-LV"/>
              </w:rPr>
              <w:t xml:space="preserve"> Latvijas Republikas kā Eiropas savienības dalībvalsts pienākum</w:t>
            </w:r>
            <w:r>
              <w:rPr>
                <w:bCs/>
                <w:iCs/>
                <w:sz w:val="28"/>
                <w:szCs w:val="28"/>
                <w:lang w:val="lv-LV" w:eastAsia="lv-LV"/>
              </w:rPr>
              <w:t>s ir</w:t>
            </w:r>
            <w:r w:rsidRPr="00BF0E63">
              <w:rPr>
                <w:bCs/>
                <w:iCs/>
                <w:sz w:val="28"/>
                <w:szCs w:val="28"/>
                <w:lang w:val="lv-LV" w:eastAsia="lv-LV"/>
              </w:rPr>
              <w:t xml:space="preserve"> nodrošināt ceļu satiksmes negadījumos cietušo personu interešu aizsardzību, izveidojot s</w:t>
            </w:r>
            <w:r w:rsidRPr="00BF0E63">
              <w:rPr>
                <w:color w:val="000000"/>
                <w:sz w:val="28"/>
                <w:szCs w:val="28"/>
                <w:shd w:val="clear" w:color="auto" w:fill="FFFFFF"/>
                <w:lang w:val="lv-LV"/>
              </w:rPr>
              <w:t xml:space="preserve">auszemes transportlīdzekļu īpašnieku civiltiesiskās atbildības obligātās </w:t>
            </w:r>
            <w:r w:rsidRPr="00BF0E63">
              <w:rPr>
                <w:bCs/>
                <w:iCs/>
                <w:sz w:val="28"/>
                <w:szCs w:val="28"/>
                <w:lang w:val="lv-LV" w:eastAsia="lv-LV"/>
              </w:rPr>
              <w:t>apdrošināšanas sistēmu</w:t>
            </w:r>
            <w:r>
              <w:rPr>
                <w:bCs/>
                <w:iCs/>
                <w:sz w:val="28"/>
                <w:szCs w:val="28"/>
                <w:lang w:val="lv-LV" w:eastAsia="lv-LV"/>
              </w:rPr>
              <w:t xml:space="preserve">, kurā ietilpst </w:t>
            </w:r>
            <w:r w:rsidRPr="00DC712A">
              <w:rPr>
                <w:sz w:val="28"/>
                <w:szCs w:val="28"/>
              </w:rPr>
              <w:t xml:space="preserve">kompensācijas iestādes, garantijas fonda un informācijas centra darbības nodrošināšana </w:t>
            </w:r>
            <w:r>
              <w:rPr>
                <w:bCs/>
                <w:iCs/>
                <w:sz w:val="28"/>
                <w:szCs w:val="28"/>
                <w:lang w:val="lv-LV" w:eastAsia="lv-LV"/>
              </w:rPr>
              <w:t xml:space="preserve">un citi saistīti pasākumi. </w:t>
            </w:r>
            <w:r w:rsidRPr="0024449E">
              <w:rPr>
                <w:bCs/>
                <w:iCs/>
                <w:sz w:val="28"/>
                <w:szCs w:val="28"/>
                <w:lang w:val="lv-LV" w:eastAsia="lv-LV"/>
              </w:rPr>
              <w:t>Latvijas Republikas kā Zaļās kartes sistēmas dalībvalsts pienākums ir nodrošināt nacionālā Zaļās kartes biroja darbību, kura pienākums savukārt ir kompensēt zaudējumus, ko nodarījuši transportlīdzekļi ar Latvijas Republikas reģistrāciju ārvalstīs, un izmaksāt kompensāciju par zaudējumiem, ko nodarījuši transportlīdzekļ</w:t>
            </w:r>
            <w:r>
              <w:rPr>
                <w:bCs/>
                <w:iCs/>
                <w:sz w:val="28"/>
                <w:szCs w:val="28"/>
                <w:lang w:val="lv-LV" w:eastAsia="lv-LV"/>
              </w:rPr>
              <w:t>i</w:t>
            </w:r>
            <w:r w:rsidRPr="0024449E">
              <w:rPr>
                <w:bCs/>
                <w:iCs/>
                <w:sz w:val="28"/>
                <w:szCs w:val="28"/>
                <w:lang w:val="lv-LV" w:eastAsia="lv-LV"/>
              </w:rPr>
              <w:t xml:space="preserve"> ar ārvalsts reģistrāciju Latvijas Republikā.</w:t>
            </w:r>
          </w:p>
          <w:p w14:paraId="73FE6F51" w14:textId="77777777" w:rsidR="00D47737" w:rsidRDefault="00D47737" w:rsidP="005C01CC">
            <w:pPr>
              <w:ind w:firstLine="553"/>
              <w:jc w:val="both"/>
              <w:rPr>
                <w:sz w:val="28"/>
                <w:szCs w:val="28"/>
                <w:lang w:val="lv-LV"/>
              </w:rPr>
            </w:pPr>
            <w:r>
              <w:rPr>
                <w:iCs/>
                <w:sz w:val="28"/>
                <w:szCs w:val="28"/>
                <w:lang w:val="lv-LV"/>
              </w:rPr>
              <w:t xml:space="preserve">Ar Direktīvā minētās </w:t>
            </w:r>
            <w:r w:rsidRPr="00DC712A">
              <w:rPr>
                <w:sz w:val="28"/>
                <w:szCs w:val="28"/>
              </w:rPr>
              <w:t xml:space="preserve">kompensācijas iestādes, garantijas fonda un informācijas </w:t>
            </w:r>
            <w:r w:rsidRPr="00162A6C">
              <w:rPr>
                <w:sz w:val="28"/>
                <w:szCs w:val="28"/>
              </w:rPr>
              <w:t>centra darbības nodrošināšan</w:t>
            </w:r>
            <w:r w:rsidRPr="005A6242">
              <w:rPr>
                <w:sz w:val="28"/>
                <w:szCs w:val="28"/>
                <w:lang w:val="lv-LV"/>
              </w:rPr>
              <w:t xml:space="preserve">u, kā arī ar Latvijas Republikas Zaļās kartes </w:t>
            </w:r>
            <w:r>
              <w:rPr>
                <w:sz w:val="28"/>
                <w:szCs w:val="28"/>
                <w:lang w:val="lv-LV"/>
              </w:rPr>
              <w:t xml:space="preserve">sistēmas </w:t>
            </w:r>
            <w:r w:rsidRPr="005A6242">
              <w:rPr>
                <w:sz w:val="28"/>
                <w:szCs w:val="28"/>
                <w:lang w:val="lv-LV"/>
              </w:rPr>
              <w:t>biroja darbības nodrošināšanu</w:t>
            </w:r>
            <w:r w:rsidRPr="00162A6C">
              <w:rPr>
                <w:sz w:val="28"/>
                <w:szCs w:val="28"/>
              </w:rPr>
              <w:t xml:space="preserve"> </w:t>
            </w:r>
            <w:r w:rsidRPr="00162A6C">
              <w:rPr>
                <w:iCs/>
                <w:sz w:val="28"/>
                <w:szCs w:val="28"/>
                <w:lang w:val="lv-LV"/>
              </w:rPr>
              <w:t xml:space="preserve">saistītie valsts pārvaldes uzdevumi ir nodoti izpildei LTAB. Līdz ar to </w:t>
            </w:r>
            <w:r w:rsidRPr="00162A6C">
              <w:rPr>
                <w:sz w:val="28"/>
                <w:szCs w:val="28"/>
                <w:lang w:val="lv-LV"/>
              </w:rPr>
              <w:t xml:space="preserve">projekts paredz izteikt jaunā redakcijā OCTA likuma 44.panta otro daļu, tieši norādot uz LTAB deleģētajiem valsts pārvaldes uzdevumiem, lai nodrošinātu </w:t>
            </w:r>
            <w:r w:rsidRPr="00162A6C">
              <w:rPr>
                <w:bCs/>
                <w:iCs/>
                <w:sz w:val="28"/>
                <w:szCs w:val="28"/>
                <w:lang w:val="lv-LV" w:eastAsia="lv-LV"/>
              </w:rPr>
              <w:t>s</w:t>
            </w:r>
            <w:r w:rsidRPr="00162A6C">
              <w:rPr>
                <w:color w:val="000000"/>
                <w:sz w:val="28"/>
                <w:szCs w:val="28"/>
                <w:shd w:val="clear" w:color="auto" w:fill="FFFFFF"/>
                <w:lang w:val="lv-LV"/>
              </w:rPr>
              <w:t>auszemes transportlīdzekļu</w:t>
            </w:r>
            <w:r w:rsidRPr="00BF0E63">
              <w:rPr>
                <w:color w:val="000000"/>
                <w:sz w:val="28"/>
                <w:szCs w:val="28"/>
                <w:shd w:val="clear" w:color="auto" w:fill="FFFFFF"/>
                <w:lang w:val="lv-LV"/>
              </w:rPr>
              <w:t xml:space="preserve"> īpašnieku civiltiesiskās atbildības obligātās </w:t>
            </w:r>
            <w:r w:rsidRPr="00BF0E63">
              <w:rPr>
                <w:bCs/>
                <w:iCs/>
                <w:sz w:val="28"/>
                <w:szCs w:val="28"/>
                <w:lang w:val="lv-LV" w:eastAsia="lv-LV"/>
              </w:rPr>
              <w:t>apdrošināšanas sistēm</w:t>
            </w:r>
            <w:r>
              <w:rPr>
                <w:bCs/>
                <w:iCs/>
                <w:sz w:val="28"/>
                <w:szCs w:val="28"/>
                <w:lang w:val="lv-LV" w:eastAsia="lv-LV"/>
              </w:rPr>
              <w:t xml:space="preserve">as darbību. </w:t>
            </w:r>
            <w:r w:rsidRPr="00BF0E63">
              <w:rPr>
                <w:sz w:val="28"/>
                <w:szCs w:val="28"/>
                <w:lang w:val="lv-LV"/>
              </w:rPr>
              <w:t xml:space="preserve">Deleģētos uzdevumus LTAB izpilda, veicot OCTA  likumā </w:t>
            </w:r>
            <w:r>
              <w:rPr>
                <w:sz w:val="28"/>
                <w:szCs w:val="28"/>
                <w:lang w:val="lv-LV"/>
              </w:rPr>
              <w:t>noteiktos</w:t>
            </w:r>
            <w:r w:rsidRPr="00BF0E63">
              <w:rPr>
                <w:sz w:val="28"/>
                <w:szCs w:val="28"/>
                <w:lang w:val="lv-LV"/>
              </w:rPr>
              <w:t xml:space="preserve"> pienākumus un </w:t>
            </w:r>
            <w:r w:rsidRPr="00162A6C">
              <w:rPr>
                <w:sz w:val="28"/>
                <w:szCs w:val="28"/>
                <w:lang w:val="lv-LV"/>
              </w:rPr>
              <w:t>realizējot likumā noteiktās tiesības.</w:t>
            </w:r>
          </w:p>
          <w:p w14:paraId="03015AAF" w14:textId="3AE25377" w:rsidR="00D47737" w:rsidRDefault="00D47737" w:rsidP="005C01CC">
            <w:pPr>
              <w:ind w:firstLine="553"/>
              <w:jc w:val="both"/>
              <w:rPr>
                <w:sz w:val="28"/>
                <w:szCs w:val="28"/>
                <w:lang w:val="lv-LV"/>
              </w:rPr>
            </w:pPr>
            <w:r w:rsidRPr="000338B9">
              <w:rPr>
                <w:sz w:val="28"/>
                <w:szCs w:val="28"/>
                <w:lang w:val="lv-LV"/>
              </w:rPr>
              <w:t>Projekts paredz papildināt OCTA likuma 44.pantu ar 2.</w:t>
            </w:r>
            <w:r w:rsidRPr="000338B9">
              <w:rPr>
                <w:sz w:val="28"/>
                <w:szCs w:val="28"/>
                <w:vertAlign w:val="superscript"/>
                <w:lang w:val="lv-LV"/>
              </w:rPr>
              <w:t xml:space="preserve">1 </w:t>
            </w:r>
            <w:r w:rsidRPr="000338B9">
              <w:rPr>
                <w:sz w:val="28"/>
                <w:szCs w:val="28"/>
                <w:lang w:val="lv-LV"/>
              </w:rPr>
              <w:t xml:space="preserve">daļu, nosakot, ka </w:t>
            </w:r>
            <w:r>
              <w:rPr>
                <w:sz w:val="28"/>
                <w:szCs w:val="28"/>
                <w:lang w:val="lv-LV"/>
              </w:rPr>
              <w:t xml:space="preserve">LTAB </w:t>
            </w:r>
            <w:r w:rsidRPr="004531E2">
              <w:rPr>
                <w:sz w:val="28"/>
                <w:szCs w:val="28"/>
                <w:lang w:val="lv-LV"/>
              </w:rPr>
              <w:t>lēmumus, kas saistīti ar šā likuma 44.panta otrās daļas 5., 6. un 7. punktā deleģētajiem valsts pārvaldes uzdevumiem, var apstrīdēt Finanšu ministrijā, bet Finanšu ministrijas lēmumus var pārsūdzēt tiesā Administratīvā procesa likumā noteiktajā kārtībā.</w:t>
            </w:r>
            <w:r w:rsidR="00423D69">
              <w:rPr>
                <w:sz w:val="28"/>
                <w:szCs w:val="28"/>
                <w:lang w:val="lv-LV"/>
              </w:rPr>
              <w:t xml:space="preserve"> Ievērojot </w:t>
            </w:r>
            <w:r w:rsidR="00423D69" w:rsidRPr="00B53A79">
              <w:rPr>
                <w:color w:val="000000"/>
                <w:sz w:val="28"/>
                <w:szCs w:val="28"/>
              </w:rPr>
              <w:t xml:space="preserve">tehnisko ekspertu </w:t>
            </w:r>
            <w:r w:rsidR="00423D69">
              <w:rPr>
                <w:sz w:val="28"/>
                <w:szCs w:val="28"/>
                <w:lang w:val="lv-LV"/>
              </w:rPr>
              <w:t>sertifikācijas procesā pārbaudāmo zināšanu raksturu,</w:t>
            </w:r>
            <w:r>
              <w:rPr>
                <w:sz w:val="28"/>
                <w:szCs w:val="28"/>
                <w:lang w:val="lv-LV"/>
              </w:rPr>
              <w:t xml:space="preserve"> LTAB </w:t>
            </w:r>
            <w:r w:rsidRPr="004531E2">
              <w:rPr>
                <w:sz w:val="28"/>
                <w:szCs w:val="28"/>
                <w:lang w:val="lv-LV"/>
              </w:rPr>
              <w:t xml:space="preserve">lēmumus, kas saistīti ar šā likuma 44.panta otrās daļas 8.punktā deleģēto valsts pārvaldes uzdevumu, var pārsūdzēt tiesā Administratīvā procesa likumā noteiktajā </w:t>
            </w:r>
            <w:r w:rsidRPr="004531E2">
              <w:rPr>
                <w:sz w:val="28"/>
                <w:szCs w:val="28"/>
                <w:lang w:val="lv-LV"/>
              </w:rPr>
              <w:lastRenderedPageBreak/>
              <w:t>kārtībā</w:t>
            </w:r>
            <w:r>
              <w:rPr>
                <w:sz w:val="28"/>
                <w:szCs w:val="28"/>
                <w:lang w:val="lv-LV"/>
              </w:rPr>
              <w:t xml:space="preserve">. </w:t>
            </w:r>
            <w:r w:rsidR="00423D69">
              <w:rPr>
                <w:sz w:val="28"/>
                <w:szCs w:val="28"/>
                <w:lang w:val="lv-LV"/>
              </w:rPr>
              <w:t>Ņemot vērā</w:t>
            </w:r>
            <w:r>
              <w:rPr>
                <w:sz w:val="28"/>
                <w:szCs w:val="28"/>
                <w:lang w:val="lv-LV"/>
              </w:rPr>
              <w:t xml:space="preserve"> OCTA likuma 39.panta sestajā daļā noteikto, strīdi, kas </w:t>
            </w:r>
            <w:r w:rsidRPr="004531E2">
              <w:rPr>
                <w:sz w:val="28"/>
                <w:szCs w:val="28"/>
                <w:lang w:val="lv-LV"/>
              </w:rPr>
              <w:t xml:space="preserve">saistīti ar šā likuma 44.panta otrās daļas </w:t>
            </w:r>
            <w:r>
              <w:rPr>
                <w:sz w:val="28"/>
                <w:szCs w:val="28"/>
                <w:lang w:val="lv-LV"/>
              </w:rPr>
              <w:t>1</w:t>
            </w:r>
            <w:r w:rsidRPr="004531E2">
              <w:rPr>
                <w:sz w:val="28"/>
                <w:szCs w:val="28"/>
                <w:lang w:val="lv-LV"/>
              </w:rPr>
              <w:t>.</w:t>
            </w:r>
            <w:r>
              <w:rPr>
                <w:sz w:val="28"/>
                <w:szCs w:val="28"/>
                <w:lang w:val="lv-LV"/>
              </w:rPr>
              <w:t xml:space="preserve"> un</w:t>
            </w:r>
            <w:r w:rsidRPr="004531E2">
              <w:rPr>
                <w:sz w:val="28"/>
                <w:szCs w:val="28"/>
                <w:lang w:val="lv-LV"/>
              </w:rPr>
              <w:t xml:space="preserve"> </w:t>
            </w:r>
            <w:r>
              <w:rPr>
                <w:sz w:val="28"/>
                <w:szCs w:val="28"/>
                <w:lang w:val="lv-LV"/>
              </w:rPr>
              <w:t>2</w:t>
            </w:r>
            <w:r w:rsidRPr="004531E2">
              <w:rPr>
                <w:sz w:val="28"/>
                <w:szCs w:val="28"/>
                <w:lang w:val="lv-LV"/>
              </w:rPr>
              <w:t>.punkt</w:t>
            </w:r>
            <w:r>
              <w:rPr>
                <w:sz w:val="28"/>
                <w:szCs w:val="28"/>
                <w:lang w:val="lv-LV"/>
              </w:rPr>
              <w:t xml:space="preserve">ā </w:t>
            </w:r>
            <w:r w:rsidRPr="004531E2">
              <w:rPr>
                <w:sz w:val="28"/>
                <w:szCs w:val="28"/>
                <w:lang w:val="lv-LV"/>
              </w:rPr>
              <w:t>deleģēto valsts pārvaldes uzdevumu</w:t>
            </w:r>
            <w:r>
              <w:rPr>
                <w:sz w:val="28"/>
                <w:szCs w:val="28"/>
                <w:lang w:val="lv-LV"/>
              </w:rPr>
              <w:t xml:space="preserve">, izskatāmi tiesā Civilprocesa likumā noteiktajā kārtībā. OCTA </w:t>
            </w:r>
            <w:r w:rsidRPr="004531E2">
              <w:rPr>
                <w:sz w:val="28"/>
                <w:szCs w:val="28"/>
                <w:lang w:val="lv-LV"/>
              </w:rPr>
              <w:t>likuma 44.panta otrās daļas</w:t>
            </w:r>
            <w:r>
              <w:rPr>
                <w:sz w:val="28"/>
                <w:szCs w:val="28"/>
                <w:lang w:val="lv-LV"/>
              </w:rPr>
              <w:t xml:space="preserve"> 3.punkta deleģētais valsts pārvaldes uzdevums ir saistīts </w:t>
            </w:r>
            <w:r w:rsidRPr="004531E2">
              <w:rPr>
                <w:sz w:val="28"/>
                <w:szCs w:val="28"/>
                <w:lang w:val="lv-LV"/>
              </w:rPr>
              <w:t xml:space="preserve">ar šā likuma 44.panta otrās daļas </w:t>
            </w:r>
            <w:r>
              <w:rPr>
                <w:sz w:val="28"/>
                <w:szCs w:val="28"/>
                <w:lang w:val="lv-LV"/>
              </w:rPr>
              <w:t>1</w:t>
            </w:r>
            <w:r w:rsidRPr="004531E2">
              <w:rPr>
                <w:sz w:val="28"/>
                <w:szCs w:val="28"/>
                <w:lang w:val="lv-LV"/>
              </w:rPr>
              <w:t>.</w:t>
            </w:r>
            <w:r>
              <w:rPr>
                <w:sz w:val="28"/>
                <w:szCs w:val="28"/>
                <w:lang w:val="lv-LV"/>
              </w:rPr>
              <w:t xml:space="preserve"> un</w:t>
            </w:r>
            <w:r w:rsidRPr="004531E2">
              <w:rPr>
                <w:sz w:val="28"/>
                <w:szCs w:val="28"/>
                <w:lang w:val="lv-LV"/>
              </w:rPr>
              <w:t xml:space="preserve"> </w:t>
            </w:r>
            <w:r>
              <w:rPr>
                <w:sz w:val="28"/>
                <w:szCs w:val="28"/>
                <w:lang w:val="lv-LV"/>
              </w:rPr>
              <w:t>2</w:t>
            </w:r>
            <w:r w:rsidRPr="004531E2">
              <w:rPr>
                <w:sz w:val="28"/>
                <w:szCs w:val="28"/>
                <w:lang w:val="lv-LV"/>
              </w:rPr>
              <w:t>.</w:t>
            </w:r>
            <w:r>
              <w:rPr>
                <w:sz w:val="28"/>
                <w:szCs w:val="28"/>
                <w:lang w:val="lv-LV"/>
              </w:rPr>
              <w:t xml:space="preserve"> </w:t>
            </w:r>
            <w:r w:rsidRPr="004531E2">
              <w:rPr>
                <w:sz w:val="28"/>
                <w:szCs w:val="28"/>
                <w:lang w:val="lv-LV"/>
              </w:rPr>
              <w:t>punkt</w:t>
            </w:r>
            <w:r>
              <w:rPr>
                <w:sz w:val="28"/>
                <w:szCs w:val="28"/>
                <w:lang w:val="lv-LV"/>
              </w:rPr>
              <w:t>u un pirms vēršanās ar prasību tiesā paredz pusēm iespēju strīdu atrisināt ārpustiesas procesā.</w:t>
            </w:r>
          </w:p>
          <w:p w14:paraId="6600A08C" w14:textId="77777777" w:rsidR="00D47737" w:rsidRPr="000338B9" w:rsidRDefault="00D47737" w:rsidP="005C01CC">
            <w:pPr>
              <w:ind w:firstLine="720"/>
              <w:jc w:val="both"/>
              <w:rPr>
                <w:sz w:val="28"/>
                <w:szCs w:val="28"/>
                <w:lang w:val="en-US"/>
              </w:rPr>
            </w:pPr>
            <w:r w:rsidRPr="000338B9">
              <w:rPr>
                <w:sz w:val="28"/>
                <w:szCs w:val="28"/>
                <w:lang w:val="lv-LV"/>
              </w:rPr>
              <w:t>Projekts paredz papildināt OCTA likuma 44.pantu ar 2.</w:t>
            </w:r>
            <w:r w:rsidRPr="000338B9">
              <w:rPr>
                <w:sz w:val="28"/>
                <w:szCs w:val="28"/>
                <w:vertAlign w:val="superscript"/>
                <w:lang w:val="lv-LV"/>
              </w:rPr>
              <w:t xml:space="preserve">2 </w:t>
            </w:r>
            <w:r w:rsidRPr="000338B9">
              <w:rPr>
                <w:sz w:val="28"/>
                <w:szCs w:val="28"/>
                <w:lang w:val="lv-LV"/>
              </w:rPr>
              <w:t>daļu, nosakot, ka LTAB sniedz bez maksas tā rīcībā esošo informāciju izmeklēšanas iestādēm, prokuratūrai un tiesai to lietvedībā esošo</w:t>
            </w:r>
            <w:r w:rsidRPr="00A837F2">
              <w:rPr>
                <w:sz w:val="28"/>
                <w:szCs w:val="28"/>
              </w:rPr>
              <w:t xml:space="preserve"> materiālu pārbaudei, izmeklēšanai un iztiesāšanai.</w:t>
            </w:r>
          </w:p>
          <w:p w14:paraId="411C04D0" w14:textId="77777777" w:rsidR="00D47737" w:rsidRPr="00162A6C" w:rsidRDefault="00D47737" w:rsidP="005C01CC">
            <w:pPr>
              <w:ind w:firstLine="553"/>
              <w:jc w:val="both"/>
              <w:rPr>
                <w:sz w:val="28"/>
                <w:szCs w:val="28"/>
                <w:lang w:val="lv-LV"/>
              </w:rPr>
            </w:pPr>
            <w:r w:rsidRPr="00162A6C">
              <w:rPr>
                <w:sz w:val="28"/>
                <w:szCs w:val="28"/>
                <w:lang w:val="lv-LV"/>
              </w:rPr>
              <w:t xml:space="preserve">Projekts paredz papildināt OCTA </w:t>
            </w:r>
            <w:r w:rsidRPr="005A6242">
              <w:rPr>
                <w:sz w:val="28"/>
                <w:szCs w:val="28"/>
                <w:lang w:val="lv-LV"/>
              </w:rPr>
              <w:t xml:space="preserve">likuma </w:t>
            </w:r>
            <w:r w:rsidRPr="00162A6C">
              <w:rPr>
                <w:sz w:val="28"/>
                <w:szCs w:val="28"/>
              </w:rPr>
              <w:t>44.panta trešo daļu ar 3.punktu</w:t>
            </w:r>
            <w:r w:rsidRPr="005A6242">
              <w:rPr>
                <w:sz w:val="28"/>
                <w:szCs w:val="28"/>
                <w:lang w:val="lv-LV"/>
              </w:rPr>
              <w:t xml:space="preserve">, paredzot, ka LTAB ir tiesības </w:t>
            </w:r>
            <w:r w:rsidRPr="00162A6C">
              <w:rPr>
                <w:sz w:val="28"/>
                <w:szCs w:val="28"/>
              </w:rPr>
              <w:t>atbilstoši savai kompetencei izstrādāt un iesniegt Finanšu ministrijai priekšlikumus jautājumos, kas saistīti ar sauszemes transportlīdzekļu īpašnieku civiltiesiskās atbildības obligāto apdrošināšanu.</w:t>
            </w:r>
          </w:p>
          <w:p w14:paraId="6AF163E5" w14:textId="77777777" w:rsidR="00D47737" w:rsidRPr="00BF0E63" w:rsidRDefault="00D47737" w:rsidP="005C01CC">
            <w:pPr>
              <w:ind w:firstLine="553"/>
              <w:jc w:val="both"/>
              <w:rPr>
                <w:sz w:val="28"/>
                <w:szCs w:val="28"/>
                <w:lang w:val="lv-LV"/>
              </w:rPr>
            </w:pPr>
            <w:r w:rsidRPr="00162A6C">
              <w:rPr>
                <w:sz w:val="28"/>
                <w:szCs w:val="28"/>
                <w:lang w:val="lv-LV"/>
              </w:rPr>
              <w:t>Projekts paredz papildināt OCTA likuma 44.pantu</w:t>
            </w:r>
            <w:r w:rsidRPr="00BF0E63">
              <w:rPr>
                <w:sz w:val="28"/>
                <w:szCs w:val="28"/>
                <w:lang w:val="lv-LV"/>
              </w:rPr>
              <w:t xml:space="preserve"> ar piekto, sesto un septīto daļu. </w:t>
            </w:r>
            <w:r w:rsidRPr="00BF0E63">
              <w:rPr>
                <w:sz w:val="28"/>
                <w:szCs w:val="28"/>
                <w:lang w:val="lv-LV" w:eastAsia="lv-LV"/>
              </w:rPr>
              <w:t xml:space="preserve">Šo prasību iekļaušana projektā veido daļu no LTAB deleģēto </w:t>
            </w:r>
            <w:r>
              <w:rPr>
                <w:sz w:val="28"/>
                <w:szCs w:val="28"/>
                <w:lang w:val="lv-LV" w:eastAsia="lv-LV"/>
              </w:rPr>
              <w:t xml:space="preserve">valsts pārvaldes </w:t>
            </w:r>
            <w:r w:rsidRPr="00BF0E63">
              <w:rPr>
                <w:sz w:val="28"/>
                <w:szCs w:val="28"/>
                <w:lang w:val="lv-LV" w:eastAsia="lv-LV"/>
              </w:rPr>
              <w:t>uzdevumu pārraudzības darbību kopuma, palīdz konstatēt iespējamos trūkumus OCTA sistēmas darbībā.</w:t>
            </w:r>
          </w:p>
          <w:p w14:paraId="49923B35" w14:textId="77777777" w:rsidR="00D47737" w:rsidRPr="00BF0E63" w:rsidRDefault="00D47737" w:rsidP="005C01CC">
            <w:pPr>
              <w:ind w:firstLine="720"/>
              <w:jc w:val="both"/>
              <w:rPr>
                <w:sz w:val="28"/>
                <w:szCs w:val="28"/>
                <w:lang w:val="lv-LV"/>
              </w:rPr>
            </w:pPr>
            <w:r w:rsidRPr="00BF0E63">
              <w:rPr>
                <w:sz w:val="28"/>
                <w:szCs w:val="28"/>
                <w:lang w:val="lv-LV"/>
              </w:rPr>
              <w:t xml:space="preserve">OCTA likuma 44.panta piektā daļa nosaka, ka LTAB </w:t>
            </w:r>
            <w:r w:rsidRPr="00BF0E63">
              <w:rPr>
                <w:sz w:val="28"/>
                <w:szCs w:val="28"/>
                <w:shd w:val="clear" w:color="auto" w:fill="FFFFFF"/>
                <w:lang w:val="lv-LV"/>
              </w:rPr>
              <w:t xml:space="preserve">reizi ceturksnī iesniedz Finanšu ministrijai informāciju par LTAB </w:t>
            </w:r>
            <w:r w:rsidRPr="00BF0E63">
              <w:rPr>
                <w:sz w:val="28"/>
                <w:szCs w:val="28"/>
                <w:lang w:val="lv-LV"/>
              </w:rPr>
              <w:t>deleģēto uzdevumu izpildi.</w:t>
            </w:r>
          </w:p>
          <w:p w14:paraId="09F63334" w14:textId="77777777" w:rsidR="00D47737" w:rsidRPr="00162A6C" w:rsidRDefault="00D47737" w:rsidP="005C01CC">
            <w:pPr>
              <w:ind w:firstLine="720"/>
              <w:jc w:val="both"/>
              <w:rPr>
                <w:sz w:val="28"/>
                <w:szCs w:val="28"/>
                <w:lang w:val="lv-LV"/>
              </w:rPr>
            </w:pPr>
            <w:r w:rsidRPr="00BF0E63">
              <w:rPr>
                <w:sz w:val="28"/>
                <w:szCs w:val="28"/>
                <w:lang w:val="lv-LV"/>
              </w:rPr>
              <w:t xml:space="preserve">OCTA </w:t>
            </w:r>
            <w:r w:rsidRPr="00162A6C">
              <w:rPr>
                <w:sz w:val="28"/>
                <w:szCs w:val="28"/>
                <w:lang w:val="lv-LV"/>
              </w:rPr>
              <w:t>likuma 44.panta sestā daļa nosaka, ka LTAB izstrādā un apstiprina sūdzību izskatīšanas un atzinumu sniegšanas kārtību, nodrošinot</w:t>
            </w:r>
            <w:r w:rsidRPr="00BF0E63">
              <w:rPr>
                <w:sz w:val="28"/>
                <w:szCs w:val="28"/>
                <w:lang w:val="lv-LV"/>
              </w:rPr>
              <w:t xml:space="preserve"> sūdzībā norādīto faktu pārbaudi</w:t>
            </w:r>
            <w:r>
              <w:rPr>
                <w:sz w:val="28"/>
                <w:szCs w:val="28"/>
                <w:lang w:val="lv-LV"/>
              </w:rPr>
              <w:t xml:space="preserve"> un </w:t>
            </w:r>
            <w:r w:rsidRPr="00E91023">
              <w:rPr>
                <w:sz w:val="28"/>
                <w:szCs w:val="28"/>
                <w:lang w:val="lv-LV"/>
              </w:rPr>
              <w:t>interešu konfliktu konstatēšanu un novēršanu</w:t>
            </w:r>
            <w:r w:rsidRPr="00BF0E63">
              <w:rPr>
                <w:sz w:val="28"/>
                <w:szCs w:val="28"/>
                <w:lang w:val="lv-LV"/>
              </w:rPr>
              <w:t>, un ir atbildīg</w:t>
            </w:r>
            <w:r>
              <w:rPr>
                <w:sz w:val="28"/>
                <w:szCs w:val="28"/>
                <w:lang w:val="lv-LV"/>
              </w:rPr>
              <w:t>s</w:t>
            </w:r>
            <w:r w:rsidRPr="00BF0E63">
              <w:rPr>
                <w:sz w:val="28"/>
                <w:szCs w:val="28"/>
                <w:lang w:val="lv-LV"/>
              </w:rPr>
              <w:t xml:space="preserve"> par šīs kārtības ievērošanu.</w:t>
            </w:r>
            <w:r>
              <w:rPr>
                <w:sz w:val="28"/>
                <w:szCs w:val="28"/>
                <w:lang w:val="lv-LV"/>
              </w:rPr>
              <w:t xml:space="preserve"> </w:t>
            </w:r>
            <w:r w:rsidRPr="00BF0E63">
              <w:rPr>
                <w:sz w:val="28"/>
                <w:szCs w:val="28"/>
                <w:lang w:val="lv-LV"/>
              </w:rPr>
              <w:t xml:space="preserve">Rakstveida </w:t>
            </w:r>
            <w:r w:rsidRPr="00162A6C">
              <w:rPr>
                <w:sz w:val="28"/>
                <w:szCs w:val="28"/>
                <w:lang w:val="lv-LV"/>
              </w:rPr>
              <w:t xml:space="preserve">informācija par sūdzību izskatīšanas procesu un atzinumu sniegšanas kārtību ir brīvi pieejama LTAB </w:t>
            </w:r>
            <w:r>
              <w:rPr>
                <w:sz w:val="28"/>
                <w:szCs w:val="28"/>
                <w:lang w:val="lv-LV"/>
              </w:rPr>
              <w:t>tīmekļvietnē</w:t>
            </w:r>
            <w:r w:rsidRPr="00162A6C">
              <w:rPr>
                <w:sz w:val="28"/>
                <w:szCs w:val="28"/>
                <w:lang w:val="lv-LV"/>
              </w:rPr>
              <w:t>.</w:t>
            </w:r>
          </w:p>
          <w:p w14:paraId="4517084A" w14:textId="77777777" w:rsidR="00D47737" w:rsidRPr="00BF0E63" w:rsidRDefault="00D47737" w:rsidP="005C01CC">
            <w:pPr>
              <w:ind w:firstLine="720"/>
              <w:jc w:val="both"/>
              <w:rPr>
                <w:sz w:val="28"/>
                <w:szCs w:val="28"/>
                <w:lang w:val="lv-LV"/>
              </w:rPr>
            </w:pPr>
            <w:r w:rsidRPr="00162A6C">
              <w:rPr>
                <w:sz w:val="28"/>
                <w:szCs w:val="28"/>
                <w:lang w:val="lv-LV"/>
              </w:rPr>
              <w:t xml:space="preserve">OCTA likuma 44.panta septītā daļa nosaka, ka </w:t>
            </w:r>
            <w:r w:rsidRPr="00162A6C">
              <w:rPr>
                <w:sz w:val="28"/>
                <w:szCs w:val="28"/>
                <w:lang w:val="lv-LV" w:eastAsia="lv-LV"/>
              </w:rPr>
              <w:t>LTAB regulāri analizē sūdzības un atzinumu pieprasījumus, izvērtē to iemeslus un cēloņus, kā arī informē Finanšu ministriju par izvērtējuma rezultātiem</w:t>
            </w:r>
            <w:r w:rsidRPr="00BF0E63">
              <w:rPr>
                <w:sz w:val="28"/>
                <w:szCs w:val="28"/>
                <w:lang w:val="lv-LV" w:eastAsia="lv-LV"/>
              </w:rPr>
              <w:t>.</w:t>
            </w:r>
          </w:p>
          <w:p w14:paraId="1FA5D3C7" w14:textId="77777777" w:rsidR="00D47737" w:rsidRPr="00BF0E63" w:rsidRDefault="00D47737" w:rsidP="005C01CC">
            <w:pPr>
              <w:pStyle w:val="ListParagraph"/>
              <w:shd w:val="clear" w:color="auto" w:fill="FFFFFF"/>
              <w:ind w:left="0"/>
              <w:jc w:val="both"/>
              <w:rPr>
                <w:sz w:val="28"/>
                <w:szCs w:val="28"/>
                <w:lang w:val="lv-LV" w:eastAsia="lv-LV"/>
              </w:rPr>
            </w:pPr>
          </w:p>
          <w:p w14:paraId="37BA4B6A" w14:textId="77777777" w:rsidR="00D47737" w:rsidRPr="00BF0E63" w:rsidRDefault="00D47737" w:rsidP="005C01CC">
            <w:pPr>
              <w:shd w:val="clear" w:color="auto" w:fill="FFFFFF"/>
              <w:ind w:firstLine="720"/>
              <w:jc w:val="both"/>
              <w:rPr>
                <w:sz w:val="28"/>
                <w:szCs w:val="28"/>
                <w:lang w:val="lv-LV" w:eastAsia="lv-LV"/>
              </w:rPr>
            </w:pPr>
            <w:r>
              <w:rPr>
                <w:sz w:val="28"/>
                <w:szCs w:val="28"/>
                <w:lang w:val="lv-LV" w:eastAsia="lv-LV"/>
              </w:rPr>
              <w:t>4</w:t>
            </w:r>
            <w:r w:rsidRPr="00BF0E63">
              <w:rPr>
                <w:sz w:val="28"/>
                <w:szCs w:val="28"/>
                <w:lang w:val="lv-LV" w:eastAsia="lv-LV"/>
              </w:rPr>
              <w:t xml:space="preserve">. </w:t>
            </w:r>
            <w:r w:rsidRPr="00BF0E63">
              <w:rPr>
                <w:sz w:val="28"/>
                <w:szCs w:val="28"/>
                <w:lang w:val="lv-LV"/>
              </w:rPr>
              <w:t xml:space="preserve">Projekts paredz </w:t>
            </w:r>
            <w:r w:rsidRPr="00BF0E63">
              <w:rPr>
                <w:sz w:val="28"/>
                <w:szCs w:val="28"/>
                <w:lang w:val="lv-LV" w:eastAsia="lv-LV"/>
              </w:rPr>
              <w:t>papildināt OCTA likumu ar 44.</w:t>
            </w:r>
            <w:r w:rsidRPr="00BF0E63">
              <w:rPr>
                <w:sz w:val="28"/>
                <w:szCs w:val="28"/>
                <w:vertAlign w:val="superscript"/>
                <w:lang w:val="lv-LV" w:eastAsia="lv-LV"/>
              </w:rPr>
              <w:t>1</w:t>
            </w:r>
            <w:r w:rsidRPr="00BF0E63">
              <w:rPr>
                <w:sz w:val="28"/>
                <w:szCs w:val="28"/>
                <w:lang w:val="lv-LV" w:eastAsia="lv-LV"/>
              </w:rPr>
              <w:t xml:space="preserve"> pantu, tieši nosakot LTAB pārraudzības institūciju. </w:t>
            </w:r>
          </w:p>
          <w:p w14:paraId="00EBFE59" w14:textId="77777777" w:rsidR="00D47737" w:rsidRDefault="00D47737" w:rsidP="005C01CC">
            <w:pPr>
              <w:shd w:val="clear" w:color="auto" w:fill="FFFFFF"/>
              <w:ind w:firstLine="720"/>
              <w:jc w:val="both"/>
              <w:rPr>
                <w:sz w:val="28"/>
                <w:szCs w:val="28"/>
                <w:lang w:val="lv-LV" w:eastAsia="lv-LV"/>
              </w:rPr>
            </w:pPr>
            <w:r w:rsidRPr="00BF0E63">
              <w:rPr>
                <w:sz w:val="28"/>
                <w:szCs w:val="28"/>
                <w:lang w:val="lv-LV" w:eastAsia="lv-LV"/>
              </w:rPr>
              <w:t>44.</w:t>
            </w:r>
            <w:r w:rsidRPr="00BF0E63">
              <w:rPr>
                <w:sz w:val="28"/>
                <w:szCs w:val="28"/>
                <w:vertAlign w:val="superscript"/>
                <w:lang w:val="lv-LV" w:eastAsia="lv-LV"/>
              </w:rPr>
              <w:t>1</w:t>
            </w:r>
            <w:r w:rsidRPr="00BF0E63">
              <w:rPr>
                <w:sz w:val="28"/>
                <w:szCs w:val="28"/>
                <w:lang w:val="lv-LV" w:eastAsia="lv-LV"/>
              </w:rPr>
              <w:t xml:space="preserve"> panta pirmā daļa nosaka, ka jautājumos, kas saistīti ar šajā likumā LTAB deleģētajiem </w:t>
            </w:r>
            <w:r>
              <w:rPr>
                <w:sz w:val="28"/>
                <w:szCs w:val="28"/>
                <w:lang w:val="lv-LV" w:eastAsia="lv-LV"/>
              </w:rPr>
              <w:t xml:space="preserve">valsts pārvaldes </w:t>
            </w:r>
            <w:r w:rsidRPr="00BF0E63">
              <w:rPr>
                <w:sz w:val="28"/>
                <w:szCs w:val="28"/>
                <w:lang w:val="lv-LV" w:eastAsia="lv-LV"/>
              </w:rPr>
              <w:t xml:space="preserve">uzdevumiem, LTAB atrodas Finanšu ministrijas pārraudzībā. </w:t>
            </w:r>
            <w:r w:rsidRPr="00BF0E63">
              <w:rPr>
                <w:sz w:val="28"/>
                <w:szCs w:val="28"/>
                <w:lang w:val="lv-LV" w:eastAsia="lv-LV"/>
              </w:rPr>
              <w:lastRenderedPageBreak/>
              <w:t xml:space="preserve">LTAB tiesību aktus, kas reglamentē šajā likumā LTAB deleģēto </w:t>
            </w:r>
            <w:r>
              <w:rPr>
                <w:sz w:val="28"/>
                <w:szCs w:val="28"/>
                <w:lang w:val="lv-LV" w:eastAsia="lv-LV"/>
              </w:rPr>
              <w:t xml:space="preserve">valsts pārvaldes </w:t>
            </w:r>
            <w:r w:rsidRPr="00BF0E63">
              <w:rPr>
                <w:sz w:val="28"/>
                <w:szCs w:val="28"/>
                <w:lang w:val="lv-LV" w:eastAsia="lv-LV"/>
              </w:rPr>
              <w:t>uzdevumu izpildi, LTAB apstiprina pēc saskaņošanas ar Finanšu ministriju.</w:t>
            </w:r>
          </w:p>
          <w:p w14:paraId="788951D4" w14:textId="77777777" w:rsidR="00D47737" w:rsidRPr="00BF0E63" w:rsidRDefault="00D47737" w:rsidP="005C01CC">
            <w:pPr>
              <w:shd w:val="clear" w:color="auto" w:fill="FFFFFF"/>
              <w:ind w:firstLine="720"/>
              <w:jc w:val="both"/>
              <w:rPr>
                <w:sz w:val="28"/>
                <w:szCs w:val="28"/>
                <w:lang w:val="lv-LV" w:eastAsia="lv-LV"/>
              </w:rPr>
            </w:pPr>
            <w:r w:rsidRPr="00BF0E63">
              <w:rPr>
                <w:sz w:val="28"/>
                <w:szCs w:val="28"/>
                <w:lang w:val="lv-LV" w:eastAsia="lv-LV"/>
              </w:rPr>
              <w:t>44.</w:t>
            </w:r>
            <w:r w:rsidRPr="00BF0E63">
              <w:rPr>
                <w:sz w:val="28"/>
                <w:szCs w:val="28"/>
                <w:vertAlign w:val="superscript"/>
                <w:lang w:val="lv-LV" w:eastAsia="lv-LV"/>
              </w:rPr>
              <w:t>1</w:t>
            </w:r>
            <w:r w:rsidRPr="00BF0E63">
              <w:rPr>
                <w:sz w:val="28"/>
                <w:szCs w:val="28"/>
                <w:lang w:val="lv-LV" w:eastAsia="lv-LV"/>
              </w:rPr>
              <w:t xml:space="preserve"> panta otrā daļa nosaka, ka Finanšu ministrijas </w:t>
            </w:r>
            <w:r w:rsidRPr="00D117BF">
              <w:rPr>
                <w:sz w:val="28"/>
                <w:szCs w:val="28"/>
                <w:lang w:val="lv-LV" w:eastAsia="lv-LV"/>
              </w:rPr>
              <w:t xml:space="preserve">pilnvarotais </w:t>
            </w:r>
            <w:r w:rsidRPr="006A5102">
              <w:rPr>
                <w:sz w:val="28"/>
                <w:szCs w:val="28"/>
                <w:lang w:val="lv-LV" w:eastAsia="lv-LV"/>
              </w:rPr>
              <w:t xml:space="preserve">pārstāvis, kas īsteno LTAB pārraudzību, ir tiesīgs piedalīties LTAB kopsapulcēs un </w:t>
            </w:r>
            <w:r w:rsidRPr="006A5102">
              <w:rPr>
                <w:sz w:val="28"/>
                <w:szCs w:val="28"/>
                <w:lang w:eastAsia="lv-LV"/>
              </w:rPr>
              <w:t>Garantijas fonda padomes sēd</w:t>
            </w:r>
            <w:r>
              <w:rPr>
                <w:sz w:val="28"/>
                <w:szCs w:val="28"/>
                <w:lang w:val="lv-LV" w:eastAsia="lv-LV"/>
              </w:rPr>
              <w:t>ē</w:t>
            </w:r>
            <w:r w:rsidRPr="006A5102">
              <w:rPr>
                <w:sz w:val="28"/>
                <w:szCs w:val="28"/>
                <w:lang w:eastAsia="lv-LV"/>
              </w:rPr>
              <w:t>s</w:t>
            </w:r>
            <w:r w:rsidRPr="006A5102">
              <w:rPr>
                <w:sz w:val="28"/>
                <w:szCs w:val="28"/>
                <w:lang w:val="lv-LV" w:eastAsia="lv-LV"/>
              </w:rPr>
              <w:t>, kā arī iepazīties ar šo institūciju sēdēs pieņemtajiem lēmumiem. LTAB ir pienākums paziņot Finanšu ministrijai</w:t>
            </w:r>
            <w:r w:rsidRPr="00D117BF">
              <w:rPr>
                <w:sz w:val="28"/>
                <w:szCs w:val="28"/>
                <w:lang w:val="lv-LV" w:eastAsia="lv-LV"/>
              </w:rPr>
              <w:t xml:space="preserve"> par kopsapulces </w:t>
            </w:r>
            <w:r>
              <w:rPr>
                <w:sz w:val="28"/>
                <w:szCs w:val="28"/>
                <w:lang w:val="lv-LV" w:eastAsia="lv-LV"/>
              </w:rPr>
              <w:t>un</w:t>
            </w:r>
            <w:r w:rsidRPr="00D117BF">
              <w:rPr>
                <w:sz w:val="28"/>
                <w:szCs w:val="28"/>
                <w:lang w:val="lv-LV" w:eastAsia="lv-LV"/>
              </w:rPr>
              <w:t xml:space="preserve"> </w:t>
            </w:r>
            <w:r w:rsidRPr="00D117BF">
              <w:rPr>
                <w:sz w:val="28"/>
                <w:szCs w:val="28"/>
                <w:lang w:eastAsia="lv-LV"/>
              </w:rPr>
              <w:t>Garantijas fonda padomes sēdes</w:t>
            </w:r>
            <w:r w:rsidRPr="00D117BF">
              <w:rPr>
                <w:sz w:val="28"/>
                <w:szCs w:val="28"/>
                <w:lang w:val="lv-LV" w:eastAsia="lv-LV"/>
              </w:rPr>
              <w:t xml:space="preserve"> sasaukšanu ne vēlāk kā trīs darba dienas pirms attiecīgās kopsapulces vai sēdes</w:t>
            </w:r>
            <w:r w:rsidRPr="00BF0E63">
              <w:rPr>
                <w:sz w:val="28"/>
                <w:szCs w:val="28"/>
                <w:lang w:val="lv-LV" w:eastAsia="lv-LV"/>
              </w:rPr>
              <w:t xml:space="preserve"> un rakstveidā informēt Finanšu ministriju par pieņemtajiem lēmumiem.</w:t>
            </w:r>
          </w:p>
          <w:p w14:paraId="47152661" w14:textId="77777777" w:rsidR="00D47737" w:rsidRPr="00BF0E63" w:rsidRDefault="00D47737" w:rsidP="005C01CC">
            <w:pPr>
              <w:shd w:val="clear" w:color="auto" w:fill="FFFFFF"/>
              <w:ind w:firstLine="720"/>
              <w:jc w:val="both"/>
              <w:rPr>
                <w:sz w:val="28"/>
                <w:szCs w:val="28"/>
                <w:lang w:val="lv-LV" w:eastAsia="lv-LV"/>
              </w:rPr>
            </w:pPr>
            <w:r w:rsidRPr="00BF0E63">
              <w:rPr>
                <w:sz w:val="28"/>
                <w:szCs w:val="28"/>
                <w:lang w:val="lv-LV" w:eastAsia="lv-LV"/>
              </w:rPr>
              <w:t>44.</w:t>
            </w:r>
            <w:r w:rsidRPr="00BF0E63">
              <w:rPr>
                <w:sz w:val="28"/>
                <w:szCs w:val="28"/>
                <w:vertAlign w:val="superscript"/>
                <w:lang w:val="lv-LV" w:eastAsia="lv-LV"/>
              </w:rPr>
              <w:t>1</w:t>
            </w:r>
            <w:r w:rsidRPr="00BF0E63">
              <w:rPr>
                <w:sz w:val="28"/>
                <w:szCs w:val="28"/>
                <w:lang w:val="lv-LV" w:eastAsia="lv-LV"/>
              </w:rPr>
              <w:t xml:space="preserve"> panta trešā daļa nosaka, ka Finanšu ministrijai ir tiesības pieprasīt no LTAB informāciju, kas nepieciešama pārraudzības nodrošināšanai.</w:t>
            </w:r>
          </w:p>
          <w:p w14:paraId="116E4011" w14:textId="77777777" w:rsidR="00D47737" w:rsidRPr="00BF0E63" w:rsidRDefault="00D47737" w:rsidP="005C01CC">
            <w:pPr>
              <w:jc w:val="both"/>
              <w:rPr>
                <w:sz w:val="28"/>
                <w:szCs w:val="28"/>
                <w:lang w:val="lv-LV"/>
              </w:rPr>
            </w:pPr>
          </w:p>
          <w:p w14:paraId="4D9C8412" w14:textId="77777777" w:rsidR="00D47737" w:rsidRDefault="00D47737" w:rsidP="005C01CC">
            <w:pPr>
              <w:ind w:firstLine="720"/>
              <w:jc w:val="both"/>
              <w:rPr>
                <w:sz w:val="28"/>
                <w:szCs w:val="28"/>
                <w:lang w:val="lv-LV"/>
              </w:rPr>
            </w:pPr>
            <w:r>
              <w:rPr>
                <w:sz w:val="28"/>
                <w:szCs w:val="28"/>
                <w:lang w:val="lv-LV"/>
              </w:rPr>
              <w:t>5</w:t>
            </w:r>
            <w:r w:rsidRPr="00BF0E63">
              <w:rPr>
                <w:sz w:val="28"/>
                <w:szCs w:val="28"/>
                <w:lang w:val="lv-LV"/>
              </w:rPr>
              <w:t xml:space="preserve">. Projekts paredz papildināt OCTA likuma 46.panta pirmo daļu ar </w:t>
            </w:r>
            <w:r>
              <w:rPr>
                <w:sz w:val="28"/>
                <w:szCs w:val="28"/>
                <w:lang w:val="lv-LV"/>
              </w:rPr>
              <w:t>otro</w:t>
            </w:r>
            <w:r w:rsidRPr="00BF0E63">
              <w:rPr>
                <w:sz w:val="28"/>
                <w:szCs w:val="28"/>
                <w:lang w:val="lv-LV"/>
              </w:rPr>
              <w:t xml:space="preserve"> teikumu, kurš nosaka, ka ar padomdevēja tiesībām kopsapulcē ir tiesīgs piedalīties Finanšu ministrijas pārstāvis un Patērētāju tiesību aizsardzības centra pārstāvis. Šāda prasība ir ietverta projektā, lai lēmumu pieņemšanas procesā sniegtu informāciju un padomu kopsapulcei jautājumos, kas saistīti ar cietušo personu interešu aizsardzības nodrošināšanu. Tāpat šī prasība palīdz novērst Konkurences padomes ziņojumā paustās bažas par cietušo personu interešu pilnvērtīgas aizsardzības nodrošināšanu un savlaicīgi identificēt problēmas un apstākļus, kas varētu kavēt cietušo personu interešu aizsardzības nodrošināšanu.</w:t>
            </w:r>
          </w:p>
          <w:p w14:paraId="088393B7" w14:textId="77777777" w:rsidR="00D47737" w:rsidRPr="00BF0E63" w:rsidRDefault="00D47737" w:rsidP="005C01CC">
            <w:pPr>
              <w:ind w:firstLine="720"/>
              <w:jc w:val="both"/>
              <w:rPr>
                <w:sz w:val="28"/>
                <w:szCs w:val="28"/>
                <w:lang w:val="lv-LV"/>
              </w:rPr>
            </w:pPr>
            <w:r w:rsidRPr="00BF0E63">
              <w:rPr>
                <w:sz w:val="28"/>
                <w:szCs w:val="28"/>
                <w:lang w:val="lv-LV"/>
              </w:rPr>
              <w:t>Projekts paredz izteikt OCTA likuma 46.panta otrās daļas 2.punktu jaunā redakcijā, nosakot, ka kopsapulcei ir tiesības pieņemt lēmumus sauszemes transportlīdzekļu īpašnieku civiltiesiskās atbildības obligātās apdrošināšanas īstenošanas jautājumos, ciktāl tie nav pretrunā ar šo likumu. Šādi grozījumi pantā ir nepieciešami, jo pašlaik spēkā esošā redakcija ir neprecīza, norādot uz kopsapulces tiesībām izdot apdrošinātājiem saistošus norādījumus. Precīzāk šajā gadījumā attiecīgajā pantā</w:t>
            </w:r>
            <w:r>
              <w:rPr>
                <w:sz w:val="28"/>
                <w:szCs w:val="28"/>
                <w:lang w:val="lv-LV"/>
              </w:rPr>
              <w:t xml:space="preserve"> ir</w:t>
            </w:r>
            <w:r w:rsidRPr="00BF0E63">
              <w:rPr>
                <w:sz w:val="28"/>
                <w:szCs w:val="28"/>
                <w:lang w:val="lv-LV"/>
              </w:rPr>
              <w:t xml:space="preserve"> norādīt</w:t>
            </w:r>
            <w:r>
              <w:rPr>
                <w:sz w:val="28"/>
                <w:szCs w:val="28"/>
                <w:lang w:val="lv-LV"/>
              </w:rPr>
              <w:t>s</w:t>
            </w:r>
            <w:r w:rsidRPr="00BF0E63">
              <w:rPr>
                <w:sz w:val="28"/>
                <w:szCs w:val="28"/>
                <w:lang w:val="lv-LV"/>
              </w:rPr>
              <w:t>, ka kopsapulce kā LTAB lēmējinstitūcija pieņem tās biedriem saistošus lēmumus.</w:t>
            </w:r>
          </w:p>
          <w:p w14:paraId="3AC6798B" w14:textId="77777777" w:rsidR="00D47737" w:rsidRPr="00BF0E63" w:rsidRDefault="00D47737" w:rsidP="005C01CC">
            <w:pPr>
              <w:jc w:val="both"/>
              <w:rPr>
                <w:sz w:val="28"/>
                <w:szCs w:val="28"/>
                <w:lang w:val="lv-LV"/>
              </w:rPr>
            </w:pPr>
          </w:p>
          <w:p w14:paraId="6B31ADD3" w14:textId="77777777" w:rsidR="00D47737" w:rsidRPr="00BF0E63" w:rsidRDefault="00D47737" w:rsidP="005C01CC">
            <w:pPr>
              <w:ind w:firstLine="720"/>
              <w:jc w:val="both"/>
              <w:rPr>
                <w:sz w:val="28"/>
                <w:szCs w:val="28"/>
                <w:shd w:val="clear" w:color="auto" w:fill="FFFFFF"/>
                <w:lang w:val="lv-LV"/>
              </w:rPr>
            </w:pPr>
            <w:r>
              <w:rPr>
                <w:sz w:val="28"/>
                <w:szCs w:val="28"/>
                <w:lang w:val="lv-LV"/>
              </w:rPr>
              <w:t>6</w:t>
            </w:r>
            <w:r w:rsidRPr="00BF0E63">
              <w:rPr>
                <w:sz w:val="28"/>
                <w:szCs w:val="28"/>
                <w:lang w:val="lv-LV"/>
              </w:rPr>
              <w:t xml:space="preserve">. Projekts paredz </w:t>
            </w:r>
            <w:r>
              <w:rPr>
                <w:sz w:val="28"/>
                <w:szCs w:val="28"/>
                <w:lang w:val="lv-LV"/>
              </w:rPr>
              <w:t>izteikt</w:t>
            </w:r>
            <w:r w:rsidRPr="00BF0E63">
              <w:rPr>
                <w:sz w:val="28"/>
                <w:szCs w:val="28"/>
                <w:shd w:val="clear" w:color="auto" w:fill="FFFFFF"/>
                <w:lang w:val="lv-LV"/>
              </w:rPr>
              <w:t xml:space="preserve"> OCTA likuma 47.pantu</w:t>
            </w:r>
            <w:r>
              <w:rPr>
                <w:sz w:val="28"/>
                <w:szCs w:val="28"/>
                <w:shd w:val="clear" w:color="auto" w:fill="FFFFFF"/>
                <w:lang w:val="lv-LV"/>
              </w:rPr>
              <w:t xml:space="preserve"> jaunā redakcijā</w:t>
            </w:r>
            <w:r w:rsidRPr="00BF0E63">
              <w:rPr>
                <w:sz w:val="28"/>
                <w:szCs w:val="28"/>
                <w:shd w:val="clear" w:color="auto" w:fill="FFFFFF"/>
                <w:lang w:val="lv-LV"/>
              </w:rPr>
              <w:t>.</w:t>
            </w:r>
          </w:p>
          <w:p w14:paraId="6BE659CE" w14:textId="77777777" w:rsidR="00D47737" w:rsidRPr="00BF0E63" w:rsidRDefault="00D47737" w:rsidP="005C01CC">
            <w:pPr>
              <w:ind w:firstLine="720"/>
              <w:jc w:val="both"/>
              <w:rPr>
                <w:sz w:val="28"/>
                <w:szCs w:val="28"/>
                <w:shd w:val="clear" w:color="auto" w:fill="FFFFFF"/>
                <w:lang w:val="lv-LV"/>
              </w:rPr>
            </w:pPr>
            <w:r w:rsidRPr="00BF0E63">
              <w:rPr>
                <w:sz w:val="28"/>
                <w:szCs w:val="28"/>
                <w:shd w:val="clear" w:color="auto" w:fill="FFFFFF"/>
                <w:lang w:val="lv-LV"/>
              </w:rPr>
              <w:t>OCTA likuma 47.panta otrā daļa nosaka, ka p</w:t>
            </w:r>
            <w:r w:rsidRPr="00BF0E63">
              <w:rPr>
                <w:bCs/>
                <w:iCs/>
                <w:sz w:val="28"/>
                <w:szCs w:val="28"/>
                <w:lang w:val="lv-LV"/>
              </w:rPr>
              <w:t>ar LTAB valdes locekli var būt persona, kurai:</w:t>
            </w:r>
          </w:p>
          <w:p w14:paraId="7F10323D" w14:textId="77777777" w:rsidR="00D47737" w:rsidRPr="00213D82" w:rsidRDefault="00D47737" w:rsidP="00D47737">
            <w:pPr>
              <w:numPr>
                <w:ilvl w:val="0"/>
                <w:numId w:val="2"/>
              </w:numPr>
              <w:jc w:val="both"/>
              <w:rPr>
                <w:bCs/>
                <w:iCs/>
                <w:sz w:val="28"/>
                <w:szCs w:val="28"/>
                <w:lang w:val="lv-LV"/>
              </w:rPr>
            </w:pPr>
            <w:r w:rsidRPr="00BF0E63">
              <w:rPr>
                <w:bCs/>
                <w:iCs/>
                <w:sz w:val="28"/>
                <w:szCs w:val="28"/>
                <w:lang w:val="lv-LV"/>
              </w:rPr>
              <w:lastRenderedPageBreak/>
              <w:t xml:space="preserve">ir profesionālā kvalifikācija un pieredze, kas nepieciešama </w:t>
            </w:r>
            <w:r w:rsidRPr="00213D82">
              <w:rPr>
                <w:bCs/>
                <w:iCs/>
                <w:sz w:val="28"/>
                <w:szCs w:val="28"/>
                <w:lang w:val="lv-LV"/>
              </w:rPr>
              <w:t>valdes loceklim noteiktās funkcijas veikšanai (zināšanām par apdrošināšanas nozari ir jābūt tādām, kuras nepieciešamas LTAB darbības raksturam un apjomam);</w:t>
            </w:r>
          </w:p>
          <w:p w14:paraId="2B64387C" w14:textId="77777777" w:rsidR="00D47737" w:rsidRPr="00213D82" w:rsidRDefault="00D47737" w:rsidP="00D47737">
            <w:pPr>
              <w:numPr>
                <w:ilvl w:val="0"/>
                <w:numId w:val="2"/>
              </w:numPr>
              <w:jc w:val="both"/>
              <w:rPr>
                <w:bCs/>
                <w:iCs/>
                <w:sz w:val="28"/>
                <w:szCs w:val="28"/>
                <w:lang w:val="lv-LV"/>
              </w:rPr>
            </w:pPr>
            <w:r w:rsidRPr="00213D82">
              <w:rPr>
                <w:bCs/>
                <w:iCs/>
                <w:sz w:val="28"/>
                <w:szCs w:val="28"/>
                <w:lang w:val="lv-LV"/>
              </w:rPr>
              <w:t>nav t</w:t>
            </w:r>
            <w:r w:rsidRPr="00213D82">
              <w:rPr>
                <w:sz w:val="28"/>
                <w:szCs w:val="28"/>
                <w:lang w:val="lv-LV" w:eastAsia="lv-LV"/>
              </w:rPr>
              <w:t xml:space="preserve">ādu apstākļu, kas nav savienojami ar </w:t>
            </w:r>
            <w:r w:rsidRPr="00213D82">
              <w:rPr>
                <w:bCs/>
                <w:iCs/>
                <w:sz w:val="28"/>
                <w:szCs w:val="28"/>
                <w:lang w:val="lv-LV" w:eastAsia="lv-LV"/>
              </w:rPr>
              <w:t xml:space="preserve">LTAB valdes locekļa </w:t>
            </w:r>
            <w:r w:rsidRPr="00213D82">
              <w:rPr>
                <w:sz w:val="28"/>
                <w:szCs w:val="28"/>
                <w:lang w:val="lv-LV" w:eastAsia="lv-LV"/>
              </w:rPr>
              <w:t>amata pienākumu veikšanu</w:t>
            </w:r>
            <w:r w:rsidRPr="00213D82">
              <w:rPr>
                <w:sz w:val="28"/>
                <w:szCs w:val="28"/>
                <w:shd w:val="clear" w:color="auto" w:fill="FFFFFF"/>
                <w:lang w:val="lv-LV"/>
              </w:rPr>
              <w:t>;</w:t>
            </w:r>
          </w:p>
          <w:p w14:paraId="3ED7BD4C" w14:textId="77777777" w:rsidR="00D47737" w:rsidRPr="00213D82" w:rsidRDefault="00D47737" w:rsidP="00D47737">
            <w:pPr>
              <w:numPr>
                <w:ilvl w:val="0"/>
                <w:numId w:val="2"/>
              </w:numPr>
              <w:jc w:val="both"/>
              <w:rPr>
                <w:bCs/>
                <w:iCs/>
                <w:sz w:val="28"/>
                <w:szCs w:val="28"/>
                <w:lang w:val="lv-LV"/>
              </w:rPr>
            </w:pPr>
            <w:r w:rsidRPr="00213D82">
              <w:rPr>
                <w:bCs/>
                <w:iCs/>
                <w:sz w:val="28"/>
                <w:szCs w:val="28"/>
                <w:lang w:val="lv-LV"/>
              </w:rPr>
              <w:t>ir nevainojama reputācija;</w:t>
            </w:r>
          </w:p>
          <w:p w14:paraId="7585D4B0" w14:textId="77777777" w:rsidR="00D47737" w:rsidRPr="00BF0E63" w:rsidRDefault="00D47737" w:rsidP="00D47737">
            <w:pPr>
              <w:numPr>
                <w:ilvl w:val="0"/>
                <w:numId w:val="2"/>
              </w:numPr>
              <w:jc w:val="both"/>
              <w:rPr>
                <w:bCs/>
                <w:iCs/>
                <w:sz w:val="28"/>
                <w:szCs w:val="28"/>
                <w:lang w:val="lv-LV"/>
              </w:rPr>
            </w:pPr>
            <w:r w:rsidRPr="00BF0E63">
              <w:rPr>
                <w:bCs/>
                <w:iCs/>
                <w:sz w:val="28"/>
                <w:szCs w:val="28"/>
                <w:lang w:val="lv-LV"/>
              </w:rPr>
              <w:t>nav atņemtas un nav bijušas atņemtas tiesības veikt komercdarbību.</w:t>
            </w:r>
          </w:p>
          <w:p w14:paraId="2A3D5A1A" w14:textId="77777777" w:rsidR="00D47737" w:rsidRPr="00BF0E63" w:rsidRDefault="00D47737" w:rsidP="005C01CC">
            <w:pPr>
              <w:ind w:firstLine="720"/>
              <w:jc w:val="both"/>
              <w:rPr>
                <w:sz w:val="28"/>
                <w:szCs w:val="28"/>
                <w:lang w:val="lv-LV" w:eastAsia="lv-LV"/>
              </w:rPr>
            </w:pPr>
            <w:r w:rsidRPr="00BF0E63">
              <w:rPr>
                <w:sz w:val="28"/>
                <w:szCs w:val="28"/>
                <w:shd w:val="clear" w:color="auto" w:fill="FFFFFF"/>
                <w:lang w:val="lv-LV"/>
              </w:rPr>
              <w:t xml:space="preserve">OCTA likuma 47.panta </w:t>
            </w:r>
            <w:r>
              <w:rPr>
                <w:sz w:val="28"/>
                <w:szCs w:val="28"/>
                <w:shd w:val="clear" w:color="auto" w:fill="FFFFFF"/>
                <w:lang w:val="lv-LV"/>
              </w:rPr>
              <w:t>trešā</w:t>
            </w:r>
            <w:r w:rsidRPr="00BF0E63">
              <w:rPr>
                <w:sz w:val="28"/>
                <w:szCs w:val="28"/>
                <w:shd w:val="clear" w:color="auto" w:fill="FFFFFF"/>
                <w:lang w:val="lv-LV"/>
              </w:rPr>
              <w:t xml:space="preserve"> daļa nosaka, ka</w:t>
            </w:r>
            <w:r>
              <w:rPr>
                <w:bCs/>
                <w:iCs/>
                <w:sz w:val="28"/>
                <w:szCs w:val="28"/>
                <w:lang w:val="lv-LV"/>
              </w:rPr>
              <w:t xml:space="preserve"> prasības valdes locekļa </w:t>
            </w:r>
            <w:r w:rsidRPr="00AB6B44">
              <w:rPr>
                <w:sz w:val="28"/>
                <w:szCs w:val="28"/>
                <w:lang w:val="lv-LV" w:eastAsia="lv-LV"/>
              </w:rPr>
              <w:t>nevainojama reputācija</w:t>
            </w:r>
            <w:r>
              <w:rPr>
                <w:sz w:val="28"/>
                <w:szCs w:val="28"/>
                <w:lang w:val="lv-LV" w:eastAsia="lv-LV"/>
              </w:rPr>
              <w:t>s noteikšanai ir definētas</w:t>
            </w:r>
            <w:r w:rsidRPr="00AB6B44">
              <w:rPr>
                <w:sz w:val="28"/>
                <w:szCs w:val="28"/>
                <w:lang w:val="lv-LV"/>
              </w:rPr>
              <w:t xml:space="preserve"> š</w:t>
            </w:r>
            <w:r w:rsidRPr="00AB6B44">
              <w:rPr>
                <w:sz w:val="28"/>
                <w:szCs w:val="28"/>
                <w:lang w:val="lv-LV" w:eastAsia="lv-LV"/>
              </w:rPr>
              <w:t xml:space="preserve">ā likuma </w:t>
            </w:r>
            <w:r w:rsidRPr="00AB6B44">
              <w:rPr>
                <w:bCs/>
                <w:sz w:val="28"/>
                <w:szCs w:val="28"/>
                <w:lang w:val="lv-LV" w:eastAsia="lv-LV"/>
              </w:rPr>
              <w:t>47</w:t>
            </w:r>
            <w:r w:rsidRPr="00AB6B44">
              <w:rPr>
                <w:bCs/>
                <w:sz w:val="28"/>
                <w:szCs w:val="28"/>
                <w:vertAlign w:val="superscript"/>
                <w:lang w:val="lv-LV" w:eastAsia="lv-LV"/>
              </w:rPr>
              <w:t>1</w:t>
            </w:r>
            <w:r w:rsidRPr="00AB6B44">
              <w:rPr>
                <w:bCs/>
                <w:sz w:val="28"/>
                <w:szCs w:val="28"/>
                <w:lang w:val="lv-LV" w:eastAsia="lv-LV"/>
              </w:rPr>
              <w:t>.pantā</w:t>
            </w:r>
            <w:r>
              <w:rPr>
                <w:bCs/>
                <w:sz w:val="28"/>
                <w:szCs w:val="28"/>
                <w:lang w:val="lv-LV" w:eastAsia="lv-LV"/>
              </w:rPr>
              <w:t>.</w:t>
            </w:r>
          </w:p>
          <w:p w14:paraId="0EB65C28" w14:textId="77777777" w:rsidR="00D47737" w:rsidRPr="00BF0E63" w:rsidRDefault="00D47737" w:rsidP="005C01CC">
            <w:pPr>
              <w:ind w:firstLine="720"/>
              <w:jc w:val="both"/>
              <w:rPr>
                <w:bCs/>
                <w:iCs/>
                <w:sz w:val="28"/>
                <w:szCs w:val="28"/>
                <w:lang w:val="lv-LV" w:eastAsia="lv-LV"/>
              </w:rPr>
            </w:pPr>
            <w:r w:rsidRPr="00BF0E63">
              <w:rPr>
                <w:sz w:val="28"/>
                <w:szCs w:val="28"/>
                <w:shd w:val="clear" w:color="auto" w:fill="FFFFFF"/>
                <w:lang w:val="lv-LV"/>
              </w:rPr>
              <w:t xml:space="preserve">OCTA likuma 47.panta </w:t>
            </w:r>
            <w:r>
              <w:rPr>
                <w:sz w:val="28"/>
                <w:szCs w:val="28"/>
                <w:shd w:val="clear" w:color="auto" w:fill="FFFFFF"/>
                <w:lang w:val="lv-LV"/>
              </w:rPr>
              <w:t>ceturtā</w:t>
            </w:r>
            <w:r w:rsidRPr="00BF0E63">
              <w:rPr>
                <w:sz w:val="28"/>
                <w:szCs w:val="28"/>
                <w:shd w:val="clear" w:color="auto" w:fill="FFFFFF"/>
                <w:lang w:val="lv-LV"/>
              </w:rPr>
              <w:t xml:space="preserve"> daļa nosaka, ka</w:t>
            </w:r>
            <w:r w:rsidRPr="00BF0E63">
              <w:rPr>
                <w:bCs/>
                <w:iCs/>
                <w:sz w:val="28"/>
                <w:szCs w:val="28"/>
                <w:lang w:val="lv-LV"/>
              </w:rPr>
              <w:t xml:space="preserve"> p</w:t>
            </w:r>
            <w:r w:rsidRPr="00BF0E63">
              <w:rPr>
                <w:sz w:val="28"/>
                <w:szCs w:val="28"/>
                <w:lang w:val="lv-LV" w:eastAsia="lv-LV"/>
              </w:rPr>
              <w:t>irms</w:t>
            </w:r>
            <w:r>
              <w:rPr>
                <w:sz w:val="28"/>
                <w:szCs w:val="28"/>
                <w:lang w:val="lv-LV" w:eastAsia="lv-LV"/>
              </w:rPr>
              <w:t xml:space="preserve"> valdes loceklis</w:t>
            </w:r>
            <w:r w:rsidRPr="00BF0E63">
              <w:rPr>
                <w:sz w:val="28"/>
                <w:szCs w:val="28"/>
                <w:lang w:val="lv-LV" w:eastAsia="lv-LV"/>
              </w:rPr>
              <w:t xml:space="preserve"> sāk pildīt amata pienākumus, </w:t>
            </w:r>
            <w:r w:rsidRPr="00BF0E63">
              <w:rPr>
                <w:bCs/>
                <w:iCs/>
                <w:sz w:val="28"/>
                <w:szCs w:val="28"/>
                <w:lang w:val="lv-LV" w:eastAsia="lv-LV"/>
              </w:rPr>
              <w:t xml:space="preserve">LTAB </w:t>
            </w:r>
            <w:r w:rsidRPr="00BF0E63">
              <w:rPr>
                <w:sz w:val="28"/>
                <w:szCs w:val="28"/>
                <w:lang w:val="lv-LV" w:eastAsia="lv-LV"/>
              </w:rPr>
              <w:t xml:space="preserve">par to informē Finanšu ministriju. Šāda prasība ir iekļauta, lai savlaicīgi informētu Finanšu ministriju un tā varētu pārliecināties par </w:t>
            </w:r>
            <w:r w:rsidRPr="00BF0E63">
              <w:rPr>
                <w:bCs/>
                <w:iCs/>
                <w:sz w:val="28"/>
                <w:szCs w:val="28"/>
                <w:lang w:val="lv-LV" w:eastAsia="lv-LV"/>
              </w:rPr>
              <w:t>valdes locekļa amata kandidāta atbilstību noteiktajām prasībām.</w:t>
            </w:r>
          </w:p>
          <w:p w14:paraId="04FA33AA" w14:textId="77777777" w:rsidR="00D47737" w:rsidRPr="00BF0E63" w:rsidRDefault="00D47737" w:rsidP="005C01CC">
            <w:pPr>
              <w:ind w:firstLine="720"/>
              <w:jc w:val="both"/>
              <w:rPr>
                <w:bCs/>
                <w:iCs/>
                <w:sz w:val="28"/>
                <w:szCs w:val="28"/>
                <w:lang w:val="lv-LV"/>
              </w:rPr>
            </w:pPr>
            <w:r w:rsidRPr="00BF0E63">
              <w:rPr>
                <w:sz w:val="28"/>
                <w:szCs w:val="28"/>
                <w:shd w:val="clear" w:color="auto" w:fill="FFFFFF"/>
                <w:lang w:val="lv-LV"/>
              </w:rPr>
              <w:t xml:space="preserve">OCTA likuma 47.panta </w:t>
            </w:r>
            <w:r>
              <w:rPr>
                <w:sz w:val="28"/>
                <w:szCs w:val="28"/>
                <w:shd w:val="clear" w:color="auto" w:fill="FFFFFF"/>
                <w:lang w:val="lv-LV"/>
              </w:rPr>
              <w:t>piektā</w:t>
            </w:r>
            <w:r w:rsidRPr="00BF0E63">
              <w:rPr>
                <w:sz w:val="28"/>
                <w:szCs w:val="28"/>
                <w:shd w:val="clear" w:color="auto" w:fill="FFFFFF"/>
                <w:lang w:val="lv-LV"/>
              </w:rPr>
              <w:t xml:space="preserve"> daļa nosaka,</w:t>
            </w:r>
            <w:r w:rsidRPr="00BF0E63">
              <w:rPr>
                <w:bCs/>
                <w:iCs/>
                <w:sz w:val="28"/>
                <w:szCs w:val="28"/>
                <w:lang w:val="lv-LV"/>
              </w:rPr>
              <w:t xml:space="preserve"> </w:t>
            </w:r>
            <w:r w:rsidRPr="00BF0E63">
              <w:rPr>
                <w:bCs/>
                <w:iCs/>
                <w:sz w:val="28"/>
                <w:szCs w:val="28"/>
                <w:lang w:val="lv-LV" w:eastAsia="lv-LV"/>
              </w:rPr>
              <w:t xml:space="preserve">LTAB </w:t>
            </w:r>
            <w:r w:rsidRPr="00BF0E63">
              <w:rPr>
                <w:sz w:val="28"/>
                <w:szCs w:val="28"/>
                <w:lang w:val="lv-LV" w:eastAsia="lv-LV"/>
              </w:rPr>
              <w:t>pienākums ir pašam vai pēc Finanšu ministrijas ierosinājuma nekavējoties atsaukt no amata šā panta pirmajā daļā minēto personu</w:t>
            </w:r>
            <w:r>
              <w:rPr>
                <w:sz w:val="28"/>
                <w:szCs w:val="28"/>
                <w:lang w:val="lv-LV" w:eastAsia="lv-LV"/>
              </w:rPr>
              <w:t xml:space="preserve"> (valdes locekli)</w:t>
            </w:r>
            <w:r w:rsidRPr="00BF0E63">
              <w:rPr>
                <w:sz w:val="28"/>
                <w:szCs w:val="28"/>
                <w:lang w:val="lv-LV" w:eastAsia="lv-LV"/>
              </w:rPr>
              <w:t>, ja tiek konstatēts, ka:</w:t>
            </w:r>
          </w:p>
          <w:p w14:paraId="0D9CBF07" w14:textId="77777777" w:rsidR="00D47737" w:rsidRPr="00BF0E63" w:rsidRDefault="00D47737" w:rsidP="00D47737">
            <w:pPr>
              <w:numPr>
                <w:ilvl w:val="0"/>
                <w:numId w:val="3"/>
              </w:numPr>
              <w:shd w:val="clear" w:color="auto" w:fill="FFFFFF"/>
              <w:spacing w:line="236" w:lineRule="atLeast"/>
              <w:jc w:val="both"/>
              <w:rPr>
                <w:sz w:val="28"/>
                <w:szCs w:val="28"/>
                <w:lang w:val="lv-LV" w:eastAsia="lv-LV"/>
              </w:rPr>
            </w:pPr>
            <w:r w:rsidRPr="00BF0E63">
              <w:rPr>
                <w:sz w:val="28"/>
                <w:szCs w:val="28"/>
                <w:lang w:val="lv-LV" w:eastAsia="lv-LV"/>
              </w:rPr>
              <w:t>tā neatbilst amatam;</w:t>
            </w:r>
          </w:p>
          <w:p w14:paraId="515920D8" w14:textId="77777777" w:rsidR="00D47737" w:rsidRPr="00BF0E63" w:rsidRDefault="00D47737" w:rsidP="00D47737">
            <w:pPr>
              <w:numPr>
                <w:ilvl w:val="0"/>
                <w:numId w:val="3"/>
              </w:numPr>
              <w:shd w:val="clear" w:color="auto" w:fill="FFFFFF"/>
              <w:spacing w:line="236" w:lineRule="atLeast"/>
              <w:jc w:val="both"/>
              <w:rPr>
                <w:sz w:val="28"/>
                <w:szCs w:val="28"/>
                <w:lang w:val="lv-LV" w:eastAsia="lv-LV"/>
              </w:rPr>
            </w:pPr>
            <w:r w:rsidRPr="00BF0E63">
              <w:rPr>
                <w:sz w:val="28"/>
                <w:szCs w:val="28"/>
                <w:lang w:val="lv-LV" w:eastAsia="lv-LV"/>
              </w:rPr>
              <w:t xml:space="preserve">tās rīcība ir kaitējusi </w:t>
            </w:r>
            <w:r w:rsidRPr="00BF0E63">
              <w:rPr>
                <w:bCs/>
                <w:iCs/>
                <w:sz w:val="28"/>
                <w:szCs w:val="28"/>
                <w:lang w:val="lv-LV" w:eastAsia="lv-LV"/>
              </w:rPr>
              <w:t xml:space="preserve">LTAB deleģēto uzdevumu izpildei </w:t>
            </w:r>
            <w:r w:rsidRPr="00BF0E63">
              <w:rPr>
                <w:sz w:val="28"/>
                <w:szCs w:val="28"/>
                <w:lang w:val="lv-LV" w:eastAsia="lv-LV"/>
              </w:rPr>
              <w:t xml:space="preserve">vai radījusi situāciju, kas var apdraudēt LTAB </w:t>
            </w:r>
            <w:r w:rsidRPr="00BF0E63">
              <w:rPr>
                <w:bCs/>
                <w:iCs/>
                <w:sz w:val="28"/>
                <w:szCs w:val="28"/>
                <w:lang w:val="lv-LV" w:eastAsia="lv-LV"/>
              </w:rPr>
              <w:t xml:space="preserve">deleģēto </w:t>
            </w:r>
            <w:r>
              <w:rPr>
                <w:bCs/>
                <w:iCs/>
                <w:sz w:val="28"/>
                <w:szCs w:val="28"/>
                <w:lang w:val="lv-LV" w:eastAsia="lv-LV"/>
              </w:rPr>
              <w:t xml:space="preserve">valsts pārvaldes </w:t>
            </w:r>
            <w:r w:rsidRPr="00BF0E63">
              <w:rPr>
                <w:bCs/>
                <w:iCs/>
                <w:sz w:val="28"/>
                <w:szCs w:val="28"/>
                <w:lang w:val="lv-LV" w:eastAsia="lv-LV"/>
              </w:rPr>
              <w:t>uzdevumu izpildi;</w:t>
            </w:r>
          </w:p>
          <w:p w14:paraId="634DEC3D" w14:textId="77777777" w:rsidR="00D47737" w:rsidRPr="00BF0E63" w:rsidRDefault="00D47737" w:rsidP="00D47737">
            <w:pPr>
              <w:numPr>
                <w:ilvl w:val="0"/>
                <w:numId w:val="3"/>
              </w:numPr>
              <w:shd w:val="clear" w:color="auto" w:fill="FFFFFF"/>
              <w:spacing w:line="236" w:lineRule="atLeast"/>
              <w:jc w:val="both"/>
              <w:rPr>
                <w:sz w:val="28"/>
                <w:szCs w:val="28"/>
                <w:lang w:val="lv-LV" w:eastAsia="lv-LV"/>
              </w:rPr>
            </w:pPr>
            <w:r w:rsidRPr="00BF0E63">
              <w:rPr>
                <w:sz w:val="28"/>
                <w:szCs w:val="28"/>
                <w:lang w:val="lv-LV" w:eastAsia="lv-LV"/>
              </w:rPr>
              <w:t xml:space="preserve">tā neievēro tiesību aktus, kas nosaka </w:t>
            </w:r>
            <w:r w:rsidRPr="00BF0E63">
              <w:rPr>
                <w:bCs/>
                <w:iCs/>
                <w:sz w:val="28"/>
                <w:szCs w:val="28"/>
                <w:lang w:val="lv-LV" w:eastAsia="lv-LV"/>
              </w:rPr>
              <w:t>LTAB darbības kārtību</w:t>
            </w:r>
            <w:r w:rsidRPr="00BF0E63">
              <w:rPr>
                <w:sz w:val="28"/>
                <w:szCs w:val="28"/>
                <w:lang w:val="lv-LV" w:eastAsia="lv-LV"/>
              </w:rPr>
              <w:t>;</w:t>
            </w:r>
          </w:p>
          <w:p w14:paraId="3F6CBDF9" w14:textId="77777777" w:rsidR="00D47737" w:rsidRPr="00BF0E63" w:rsidRDefault="00D47737" w:rsidP="00D47737">
            <w:pPr>
              <w:numPr>
                <w:ilvl w:val="0"/>
                <w:numId w:val="3"/>
              </w:numPr>
              <w:shd w:val="clear" w:color="auto" w:fill="FFFFFF"/>
              <w:spacing w:line="236" w:lineRule="atLeast"/>
              <w:jc w:val="both"/>
              <w:rPr>
                <w:sz w:val="28"/>
                <w:szCs w:val="28"/>
                <w:lang w:val="lv-LV" w:eastAsia="lv-LV"/>
              </w:rPr>
            </w:pPr>
            <w:r w:rsidRPr="00BF0E63">
              <w:rPr>
                <w:sz w:val="28"/>
                <w:szCs w:val="28"/>
                <w:lang w:val="lv-LV" w:eastAsia="lv-LV"/>
              </w:rPr>
              <w:t xml:space="preserve">tā neatbilst šā panta </w:t>
            </w:r>
            <w:r>
              <w:rPr>
                <w:sz w:val="28"/>
                <w:szCs w:val="28"/>
                <w:lang w:val="lv-LV" w:eastAsia="lv-LV"/>
              </w:rPr>
              <w:t>otās</w:t>
            </w:r>
            <w:r w:rsidRPr="00BF0E63">
              <w:rPr>
                <w:sz w:val="28"/>
                <w:szCs w:val="28"/>
                <w:lang w:val="lv-LV" w:eastAsia="lv-LV"/>
              </w:rPr>
              <w:t xml:space="preserve"> daļas prasībām vai uz to ir attiecināmi </w:t>
            </w:r>
            <w:r w:rsidRPr="00BF0E63">
              <w:rPr>
                <w:bCs/>
                <w:sz w:val="28"/>
                <w:szCs w:val="28"/>
                <w:lang w:val="lv-LV" w:eastAsia="lv-LV"/>
              </w:rPr>
              <w:t>47</w:t>
            </w:r>
            <w:r w:rsidRPr="00BF0E63">
              <w:rPr>
                <w:bCs/>
                <w:sz w:val="28"/>
                <w:szCs w:val="28"/>
                <w:vertAlign w:val="superscript"/>
                <w:lang w:val="lv-LV" w:eastAsia="lv-LV"/>
              </w:rPr>
              <w:t>1</w:t>
            </w:r>
            <w:r w:rsidRPr="00BF0E63">
              <w:rPr>
                <w:bCs/>
                <w:sz w:val="28"/>
                <w:szCs w:val="28"/>
                <w:lang w:val="lv-LV" w:eastAsia="lv-LV"/>
              </w:rPr>
              <w:t>.</w:t>
            </w:r>
            <w:hyperlink r:id="rId11" w:anchor="p59" w:history="1">
              <w:r w:rsidRPr="00BF0E63">
                <w:rPr>
                  <w:sz w:val="28"/>
                  <w:szCs w:val="28"/>
                  <w:lang w:val="lv-LV" w:eastAsia="lv-LV"/>
                </w:rPr>
                <w:t>panta</w:t>
              </w:r>
            </w:hyperlink>
            <w:r w:rsidRPr="00BF0E63">
              <w:rPr>
                <w:sz w:val="28"/>
                <w:szCs w:val="28"/>
                <w:lang w:val="lv-LV" w:eastAsia="lv-LV"/>
              </w:rPr>
              <w:t> nosacījumi.</w:t>
            </w:r>
          </w:p>
          <w:p w14:paraId="49C0BCD1" w14:textId="77777777" w:rsidR="00D47737" w:rsidRPr="00BF0E63" w:rsidRDefault="00D47737" w:rsidP="005C01CC">
            <w:pPr>
              <w:shd w:val="clear" w:color="auto" w:fill="FFFFFF"/>
              <w:spacing w:line="236" w:lineRule="atLeast"/>
              <w:ind w:firstLine="726"/>
              <w:jc w:val="both"/>
              <w:rPr>
                <w:sz w:val="28"/>
                <w:szCs w:val="28"/>
                <w:lang w:val="lv-LV" w:eastAsia="lv-LV"/>
              </w:rPr>
            </w:pPr>
            <w:r w:rsidRPr="00BF0E63">
              <w:rPr>
                <w:sz w:val="28"/>
                <w:szCs w:val="28"/>
                <w:lang w:val="lv-LV" w:eastAsia="lv-LV"/>
              </w:rPr>
              <w:t xml:space="preserve">Šādu prasību iekļaušana projektā ir nepieciešama, lai nodrošinātu LTAB </w:t>
            </w:r>
            <w:r>
              <w:rPr>
                <w:sz w:val="28"/>
                <w:szCs w:val="28"/>
                <w:lang w:val="lv-LV" w:eastAsia="lv-LV"/>
              </w:rPr>
              <w:t>valdes</w:t>
            </w:r>
            <w:r w:rsidRPr="00BF0E63">
              <w:rPr>
                <w:sz w:val="28"/>
                <w:szCs w:val="28"/>
                <w:lang w:val="lv-LV" w:eastAsia="lv-LV"/>
              </w:rPr>
              <w:t xml:space="preserve"> darbības kvalitāti un atbilstību noteiktajām prasībām. Minēto prasību iekļaušana projektā veido arī daļu no LTAB deleģēto uzdevumu pārraudzības darbību kopuma.</w:t>
            </w:r>
          </w:p>
          <w:p w14:paraId="02188315" w14:textId="77777777" w:rsidR="00D47737" w:rsidRDefault="00D47737" w:rsidP="005C01CC">
            <w:pPr>
              <w:shd w:val="clear" w:color="auto" w:fill="FFFFFF"/>
              <w:spacing w:line="236" w:lineRule="atLeast"/>
              <w:ind w:firstLine="726"/>
              <w:jc w:val="both"/>
              <w:rPr>
                <w:sz w:val="28"/>
                <w:szCs w:val="28"/>
                <w:lang w:val="lv-LV" w:eastAsia="lv-LV"/>
              </w:rPr>
            </w:pPr>
            <w:r>
              <w:rPr>
                <w:sz w:val="28"/>
                <w:szCs w:val="28"/>
                <w:lang w:val="lv-LV" w:eastAsia="lv-LV"/>
              </w:rPr>
              <w:t xml:space="preserve">Šādu prasību (tai skaitā, </w:t>
            </w:r>
            <w:r w:rsidRPr="00BF0E63">
              <w:rPr>
                <w:bCs/>
                <w:sz w:val="28"/>
                <w:szCs w:val="28"/>
                <w:lang w:val="lv-LV" w:eastAsia="lv-LV"/>
              </w:rPr>
              <w:t>47</w:t>
            </w:r>
            <w:r w:rsidRPr="00BF0E63">
              <w:rPr>
                <w:bCs/>
                <w:sz w:val="28"/>
                <w:szCs w:val="28"/>
                <w:vertAlign w:val="superscript"/>
                <w:lang w:val="lv-LV" w:eastAsia="lv-LV"/>
              </w:rPr>
              <w:t>1</w:t>
            </w:r>
            <w:r w:rsidRPr="00BF0E63">
              <w:rPr>
                <w:bCs/>
                <w:sz w:val="28"/>
                <w:szCs w:val="28"/>
                <w:lang w:val="lv-LV" w:eastAsia="lv-LV"/>
              </w:rPr>
              <w:t>.pant</w:t>
            </w:r>
            <w:r>
              <w:rPr>
                <w:bCs/>
                <w:sz w:val="28"/>
                <w:szCs w:val="28"/>
                <w:lang w:val="lv-LV" w:eastAsia="lv-LV"/>
              </w:rPr>
              <w:t>a prasību</w:t>
            </w:r>
            <w:r>
              <w:rPr>
                <w:sz w:val="28"/>
                <w:szCs w:val="28"/>
                <w:lang w:val="lv-LV" w:eastAsia="lv-LV"/>
              </w:rPr>
              <w:t xml:space="preserve">) izvirzīšana valdes locekļiem ir nepieciešama, lai pārliecinātos par valdes locekļu spējām rūpīgi, saimnieciski, efektīvi un kvalitatīvi veikt LTAB deleģēto uzdevumu izpildi, nodrošinot savā darbībā objektivitāti un interešu konflikta neesamību. Minētas prasības veicina OCTA sistēmas efektīvu darbību, cietušo </w:t>
            </w:r>
            <w:r>
              <w:rPr>
                <w:sz w:val="28"/>
                <w:szCs w:val="28"/>
                <w:lang w:val="lv-LV" w:eastAsia="lv-LV"/>
              </w:rPr>
              <w:lastRenderedPageBreak/>
              <w:t>personu interešu efektīvu aizsardzību un līdz ar to arī sabiedrības interešu aizsardzību kopumā.</w:t>
            </w:r>
          </w:p>
          <w:p w14:paraId="0169785A" w14:textId="77777777" w:rsidR="00D47737" w:rsidRPr="00BF0E63" w:rsidRDefault="00D47737" w:rsidP="005C01CC">
            <w:pPr>
              <w:shd w:val="clear" w:color="auto" w:fill="FFFFFF"/>
              <w:spacing w:line="236" w:lineRule="atLeast"/>
              <w:jc w:val="both"/>
              <w:rPr>
                <w:sz w:val="28"/>
                <w:szCs w:val="28"/>
                <w:lang w:val="lv-LV" w:eastAsia="lv-LV"/>
              </w:rPr>
            </w:pPr>
          </w:p>
          <w:p w14:paraId="463ABF42" w14:textId="77777777" w:rsidR="00D47737" w:rsidRPr="00BF0E63" w:rsidRDefault="00D47737" w:rsidP="005C01CC">
            <w:pPr>
              <w:shd w:val="clear" w:color="auto" w:fill="FFFFFF"/>
              <w:spacing w:line="236" w:lineRule="atLeast"/>
              <w:ind w:firstLine="720"/>
              <w:jc w:val="both"/>
              <w:rPr>
                <w:b/>
                <w:bCs/>
                <w:sz w:val="28"/>
                <w:szCs w:val="28"/>
                <w:lang w:val="lv-LV" w:eastAsia="lv-LV"/>
              </w:rPr>
            </w:pPr>
            <w:r>
              <w:rPr>
                <w:sz w:val="28"/>
                <w:szCs w:val="28"/>
                <w:lang w:val="lv-LV" w:eastAsia="lv-LV"/>
              </w:rPr>
              <w:t>7</w:t>
            </w:r>
            <w:r w:rsidRPr="00BF0E63">
              <w:rPr>
                <w:sz w:val="28"/>
                <w:szCs w:val="28"/>
                <w:lang w:val="lv-LV" w:eastAsia="lv-LV"/>
              </w:rPr>
              <w:t xml:space="preserve">. </w:t>
            </w:r>
            <w:r w:rsidRPr="00BF0E63">
              <w:rPr>
                <w:sz w:val="28"/>
                <w:szCs w:val="28"/>
                <w:lang w:val="lv-LV"/>
              </w:rPr>
              <w:t>Projekts paredz p</w:t>
            </w:r>
            <w:r w:rsidRPr="00BF0E63">
              <w:rPr>
                <w:sz w:val="28"/>
                <w:szCs w:val="28"/>
                <w:shd w:val="clear" w:color="auto" w:fill="FFFFFF"/>
                <w:lang w:val="lv-LV"/>
              </w:rPr>
              <w:t>apildināt OCTA</w:t>
            </w:r>
            <w:r w:rsidRPr="00BF0E63">
              <w:rPr>
                <w:sz w:val="28"/>
                <w:szCs w:val="28"/>
                <w:lang w:val="lv-LV" w:eastAsia="lv-LV"/>
              </w:rPr>
              <w:t xml:space="preserve"> likumu ar </w:t>
            </w:r>
            <w:r w:rsidRPr="00BF0E63">
              <w:rPr>
                <w:bCs/>
                <w:sz w:val="28"/>
                <w:szCs w:val="28"/>
                <w:lang w:val="lv-LV" w:eastAsia="lv-LV"/>
              </w:rPr>
              <w:t>47</w:t>
            </w:r>
            <w:r w:rsidRPr="00BF0E63">
              <w:rPr>
                <w:bCs/>
                <w:sz w:val="28"/>
                <w:szCs w:val="28"/>
                <w:vertAlign w:val="superscript"/>
                <w:lang w:val="lv-LV" w:eastAsia="lv-LV"/>
              </w:rPr>
              <w:t>1</w:t>
            </w:r>
            <w:r w:rsidRPr="00BF0E63">
              <w:rPr>
                <w:bCs/>
                <w:sz w:val="28"/>
                <w:szCs w:val="28"/>
                <w:lang w:val="lv-LV" w:eastAsia="lv-LV"/>
              </w:rPr>
              <w:t>.pantu</w:t>
            </w:r>
            <w:r w:rsidRPr="00BF0E63">
              <w:rPr>
                <w:sz w:val="28"/>
                <w:szCs w:val="28"/>
                <w:lang w:val="lv-LV" w:eastAsia="lv-LV"/>
              </w:rPr>
              <w:t xml:space="preserve">, lai definētu prasības valdes locekļu </w:t>
            </w:r>
            <w:r w:rsidRPr="00BF0E63">
              <w:rPr>
                <w:bCs/>
                <w:sz w:val="28"/>
                <w:szCs w:val="28"/>
                <w:lang w:val="lv-LV" w:eastAsia="lv-LV"/>
              </w:rPr>
              <w:t>nevainojamas reputācijas noteikšanai</w:t>
            </w:r>
            <w:r>
              <w:rPr>
                <w:bCs/>
                <w:sz w:val="28"/>
                <w:szCs w:val="28"/>
                <w:lang w:val="lv-LV" w:eastAsia="lv-LV"/>
              </w:rPr>
              <w:t>.</w:t>
            </w:r>
            <w:r w:rsidRPr="00BF0E63">
              <w:rPr>
                <w:b/>
                <w:bCs/>
                <w:sz w:val="28"/>
                <w:szCs w:val="28"/>
                <w:lang w:val="lv-LV" w:eastAsia="lv-LV"/>
              </w:rPr>
              <w:t xml:space="preserve"> </w:t>
            </w:r>
            <w:r w:rsidRPr="00BF0E63">
              <w:rPr>
                <w:sz w:val="28"/>
                <w:szCs w:val="28"/>
                <w:shd w:val="clear" w:color="auto" w:fill="FFFFFF"/>
                <w:lang w:val="lv-LV"/>
              </w:rPr>
              <w:t>OCTA</w:t>
            </w:r>
            <w:r w:rsidRPr="00BF0E63">
              <w:rPr>
                <w:sz w:val="28"/>
                <w:szCs w:val="28"/>
                <w:lang w:val="lv-LV" w:eastAsia="lv-LV"/>
              </w:rPr>
              <w:t xml:space="preserve"> likuma </w:t>
            </w:r>
            <w:r w:rsidRPr="00BF0E63">
              <w:rPr>
                <w:bCs/>
                <w:sz w:val="28"/>
                <w:szCs w:val="28"/>
                <w:lang w:val="lv-LV" w:eastAsia="lv-LV"/>
              </w:rPr>
              <w:t>47</w:t>
            </w:r>
            <w:r w:rsidRPr="00BF0E63">
              <w:rPr>
                <w:bCs/>
                <w:sz w:val="28"/>
                <w:szCs w:val="28"/>
                <w:vertAlign w:val="superscript"/>
                <w:lang w:val="lv-LV" w:eastAsia="lv-LV"/>
              </w:rPr>
              <w:t>1</w:t>
            </w:r>
            <w:r w:rsidRPr="00BF0E63">
              <w:rPr>
                <w:bCs/>
                <w:sz w:val="28"/>
                <w:szCs w:val="28"/>
                <w:lang w:val="lv-LV" w:eastAsia="lv-LV"/>
              </w:rPr>
              <w:t xml:space="preserve">.panta pirmā daļa nosaka, ka </w:t>
            </w:r>
            <w:r w:rsidRPr="00BF0E63">
              <w:rPr>
                <w:sz w:val="28"/>
                <w:szCs w:val="28"/>
                <w:lang w:val="lv-LV" w:eastAsia="lv-LV"/>
              </w:rPr>
              <w:t xml:space="preserve">par </w:t>
            </w:r>
            <w:r w:rsidRPr="00BF0E63">
              <w:rPr>
                <w:bCs/>
                <w:iCs/>
                <w:sz w:val="28"/>
                <w:szCs w:val="28"/>
                <w:lang w:val="lv-LV" w:eastAsia="lv-LV"/>
              </w:rPr>
              <w:t xml:space="preserve">LTAB </w:t>
            </w:r>
            <w:r w:rsidRPr="00BF0E63">
              <w:rPr>
                <w:sz w:val="28"/>
                <w:szCs w:val="28"/>
                <w:lang w:val="lv-LV" w:eastAsia="lv-LV"/>
              </w:rPr>
              <w:t>valdes locekli nevar būt persona:</w:t>
            </w:r>
          </w:p>
          <w:p w14:paraId="56C8180B" w14:textId="77777777" w:rsidR="00D47737" w:rsidRPr="00BF0E63" w:rsidRDefault="00D47737" w:rsidP="00D47737">
            <w:pPr>
              <w:numPr>
                <w:ilvl w:val="0"/>
                <w:numId w:val="4"/>
              </w:numPr>
              <w:shd w:val="clear" w:color="auto" w:fill="FFFFFF"/>
              <w:spacing w:line="236" w:lineRule="atLeast"/>
              <w:jc w:val="both"/>
              <w:rPr>
                <w:sz w:val="28"/>
                <w:szCs w:val="28"/>
                <w:lang w:val="lv-LV" w:eastAsia="lv-LV"/>
              </w:rPr>
            </w:pPr>
            <w:r w:rsidRPr="00BF0E63">
              <w:rPr>
                <w:sz w:val="28"/>
                <w:szCs w:val="28"/>
                <w:lang w:val="lv-LV" w:eastAsia="lv-LV"/>
              </w:rPr>
              <w:t>kura ir notiesāta par tīša noziedzīga nodarījuma izdarīšanu;</w:t>
            </w:r>
          </w:p>
          <w:p w14:paraId="554F3942" w14:textId="77777777" w:rsidR="00D47737" w:rsidRPr="00BF0E63" w:rsidRDefault="00D47737" w:rsidP="00D47737">
            <w:pPr>
              <w:numPr>
                <w:ilvl w:val="0"/>
                <w:numId w:val="4"/>
              </w:numPr>
              <w:shd w:val="clear" w:color="auto" w:fill="FFFFFF"/>
              <w:spacing w:line="236" w:lineRule="atLeast"/>
              <w:jc w:val="both"/>
              <w:rPr>
                <w:sz w:val="28"/>
                <w:szCs w:val="28"/>
                <w:lang w:val="lv-LV" w:eastAsia="lv-LV"/>
              </w:rPr>
            </w:pPr>
            <w:r w:rsidRPr="00BF0E63">
              <w:rPr>
                <w:sz w:val="28"/>
                <w:szCs w:val="28"/>
                <w:lang w:val="lv-LV" w:eastAsia="lv-LV"/>
              </w:rPr>
              <w:t>kura ir notiesāta par tīša noziedzīga nodarījuma izdarīšanu, kaut arī atbrīvota no soda izciešanas sakarā ar noilgumu, apžēlošanu vai amnestiju;</w:t>
            </w:r>
          </w:p>
          <w:p w14:paraId="5B547BF5" w14:textId="77777777" w:rsidR="00D47737" w:rsidRPr="00BF0E63" w:rsidRDefault="00D47737" w:rsidP="00D47737">
            <w:pPr>
              <w:numPr>
                <w:ilvl w:val="0"/>
                <w:numId w:val="4"/>
              </w:numPr>
              <w:shd w:val="clear" w:color="auto" w:fill="FFFFFF"/>
              <w:spacing w:line="236" w:lineRule="atLeast"/>
              <w:jc w:val="both"/>
              <w:rPr>
                <w:sz w:val="28"/>
                <w:szCs w:val="28"/>
                <w:lang w:val="lv-LV" w:eastAsia="lv-LV"/>
              </w:rPr>
            </w:pPr>
            <w:r w:rsidRPr="00BF0E63">
              <w:rPr>
                <w:sz w:val="28"/>
                <w:szCs w:val="28"/>
                <w:lang w:val="lv-LV" w:eastAsia="lv-LV"/>
              </w:rPr>
              <w:t>pret kuru ierosinātais kriminālprocess par tīša noziedzīga nodarījuma izdarīšanu ir izbeigts sakarā ar noilgumu vai amnestiju;</w:t>
            </w:r>
          </w:p>
          <w:p w14:paraId="53243DD2" w14:textId="77777777" w:rsidR="00D47737" w:rsidRPr="0083235A" w:rsidRDefault="00D47737" w:rsidP="00D47737">
            <w:pPr>
              <w:numPr>
                <w:ilvl w:val="0"/>
                <w:numId w:val="4"/>
              </w:numPr>
              <w:shd w:val="clear" w:color="auto" w:fill="FFFFFF"/>
              <w:spacing w:line="236" w:lineRule="atLeast"/>
              <w:jc w:val="both"/>
              <w:rPr>
                <w:sz w:val="28"/>
                <w:szCs w:val="28"/>
                <w:lang w:val="lv-LV" w:eastAsia="lv-LV"/>
              </w:rPr>
            </w:pPr>
            <w:r w:rsidRPr="00BF0E63">
              <w:rPr>
                <w:sz w:val="28"/>
                <w:szCs w:val="28"/>
                <w:lang w:val="lv-LV" w:eastAsia="lv-LV"/>
              </w:rPr>
              <w:t>kura saukta pie kriminālatbildības par tīša noziedzīga nodarījuma izdarīšanu, bet kriminālprocess pret to izbeigts uz nereabilitējoša pamata.</w:t>
            </w:r>
          </w:p>
        </w:tc>
      </w:tr>
      <w:tr w:rsidR="00D47737" w:rsidRPr="00BF0E63" w14:paraId="0ED4A181" w14:textId="77777777" w:rsidTr="005C01CC">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1927FA6C" w14:textId="77777777" w:rsidR="00D47737" w:rsidRPr="00BF0E63" w:rsidRDefault="00D47737" w:rsidP="005C01CC">
            <w:pPr>
              <w:rPr>
                <w:iCs/>
                <w:sz w:val="28"/>
                <w:szCs w:val="28"/>
                <w:lang w:val="lv-LV" w:eastAsia="lv-LV"/>
              </w:rPr>
            </w:pPr>
            <w:r w:rsidRPr="00BF0E63">
              <w:rPr>
                <w:iCs/>
                <w:sz w:val="28"/>
                <w:szCs w:val="28"/>
                <w:lang w:val="lv-LV" w:eastAsia="lv-LV"/>
              </w:rPr>
              <w:lastRenderedPageBreak/>
              <w:t>3.</w:t>
            </w:r>
          </w:p>
        </w:tc>
        <w:tc>
          <w:tcPr>
            <w:tcW w:w="855" w:type="pct"/>
            <w:tcBorders>
              <w:top w:val="outset" w:sz="6" w:space="0" w:color="auto"/>
              <w:left w:val="outset" w:sz="6" w:space="0" w:color="auto"/>
              <w:bottom w:val="outset" w:sz="6" w:space="0" w:color="auto"/>
              <w:right w:val="outset" w:sz="6" w:space="0" w:color="auto"/>
            </w:tcBorders>
            <w:hideMark/>
          </w:tcPr>
          <w:p w14:paraId="2DBEC558" w14:textId="77777777" w:rsidR="00D47737" w:rsidRPr="00BF0E63" w:rsidRDefault="00D47737" w:rsidP="005C01CC">
            <w:pPr>
              <w:rPr>
                <w:iCs/>
                <w:sz w:val="28"/>
                <w:szCs w:val="28"/>
                <w:lang w:val="lv-LV" w:eastAsia="lv-LV"/>
              </w:rPr>
            </w:pPr>
            <w:r w:rsidRPr="00BF0E63">
              <w:rPr>
                <w:iCs/>
                <w:sz w:val="28"/>
                <w:szCs w:val="28"/>
                <w:lang w:val="lv-LV" w:eastAsia="lv-LV"/>
              </w:rPr>
              <w:t>Projekta izstrādē iesaistītās institūcijas un publiskas personas kapitālsabiedrības</w:t>
            </w:r>
          </w:p>
        </w:tc>
        <w:tc>
          <w:tcPr>
            <w:tcW w:w="3833" w:type="pct"/>
            <w:tcBorders>
              <w:top w:val="outset" w:sz="6" w:space="0" w:color="auto"/>
              <w:left w:val="outset" w:sz="6" w:space="0" w:color="auto"/>
              <w:bottom w:val="outset" w:sz="6" w:space="0" w:color="auto"/>
              <w:right w:val="outset" w:sz="6" w:space="0" w:color="auto"/>
            </w:tcBorders>
            <w:hideMark/>
          </w:tcPr>
          <w:p w14:paraId="0AA59F15" w14:textId="77777777" w:rsidR="00D47737" w:rsidRPr="00BF0E63" w:rsidRDefault="00D47737" w:rsidP="005C01CC">
            <w:pPr>
              <w:rPr>
                <w:iCs/>
                <w:sz w:val="28"/>
                <w:szCs w:val="28"/>
                <w:lang w:val="lv-LV" w:eastAsia="lv-LV"/>
              </w:rPr>
            </w:pPr>
            <w:r w:rsidRPr="00BF0E63">
              <w:rPr>
                <w:iCs/>
                <w:sz w:val="28"/>
                <w:szCs w:val="28"/>
                <w:lang w:val="lv-LV" w:eastAsia="lv-LV"/>
              </w:rPr>
              <w:t xml:space="preserve">Finanšu ministrija, </w:t>
            </w:r>
            <w:r>
              <w:rPr>
                <w:iCs/>
                <w:sz w:val="28"/>
                <w:szCs w:val="28"/>
                <w:lang w:val="lv-LV" w:eastAsia="lv-LV"/>
              </w:rPr>
              <w:t xml:space="preserve">Tieslietu ministrija, </w:t>
            </w:r>
            <w:r w:rsidRPr="00BF0E63">
              <w:rPr>
                <w:iCs/>
                <w:sz w:val="28"/>
                <w:szCs w:val="28"/>
                <w:lang w:val="lv-LV" w:eastAsia="lv-LV"/>
              </w:rPr>
              <w:t>Konkurences padome, Finanšu un kapitāla tirgus komisija (turpmāk - FKTK), LTAB.</w:t>
            </w:r>
          </w:p>
        </w:tc>
      </w:tr>
      <w:tr w:rsidR="00D47737" w:rsidRPr="00BF0E63" w14:paraId="3CD3304F" w14:textId="77777777" w:rsidTr="005C01CC">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0E44802C" w14:textId="77777777" w:rsidR="00D47737" w:rsidRPr="00BF0E63" w:rsidRDefault="00D47737" w:rsidP="005C01CC">
            <w:pPr>
              <w:rPr>
                <w:iCs/>
                <w:sz w:val="28"/>
                <w:szCs w:val="28"/>
                <w:lang w:val="lv-LV" w:eastAsia="lv-LV"/>
              </w:rPr>
            </w:pPr>
            <w:r w:rsidRPr="00BF0E63">
              <w:rPr>
                <w:iCs/>
                <w:sz w:val="28"/>
                <w:szCs w:val="28"/>
                <w:lang w:val="lv-LV" w:eastAsia="lv-LV"/>
              </w:rPr>
              <w:t>4.</w:t>
            </w:r>
          </w:p>
        </w:tc>
        <w:tc>
          <w:tcPr>
            <w:tcW w:w="855" w:type="pct"/>
            <w:tcBorders>
              <w:top w:val="outset" w:sz="6" w:space="0" w:color="auto"/>
              <w:left w:val="outset" w:sz="6" w:space="0" w:color="auto"/>
              <w:bottom w:val="outset" w:sz="6" w:space="0" w:color="auto"/>
              <w:right w:val="outset" w:sz="6" w:space="0" w:color="auto"/>
            </w:tcBorders>
            <w:hideMark/>
          </w:tcPr>
          <w:p w14:paraId="74F5D533" w14:textId="77777777" w:rsidR="00D47737" w:rsidRPr="00BF0E63" w:rsidRDefault="00D47737" w:rsidP="005C01CC">
            <w:pPr>
              <w:rPr>
                <w:iCs/>
                <w:sz w:val="28"/>
                <w:szCs w:val="28"/>
                <w:lang w:val="lv-LV" w:eastAsia="lv-LV"/>
              </w:rPr>
            </w:pPr>
            <w:r w:rsidRPr="00BF0E63">
              <w:rPr>
                <w:iCs/>
                <w:sz w:val="28"/>
                <w:szCs w:val="28"/>
                <w:lang w:val="lv-LV" w:eastAsia="lv-LV"/>
              </w:rPr>
              <w:t>Cita informācija</w:t>
            </w:r>
          </w:p>
        </w:tc>
        <w:tc>
          <w:tcPr>
            <w:tcW w:w="3833" w:type="pct"/>
            <w:tcBorders>
              <w:top w:val="outset" w:sz="6" w:space="0" w:color="auto"/>
              <w:left w:val="outset" w:sz="6" w:space="0" w:color="auto"/>
              <w:bottom w:val="outset" w:sz="6" w:space="0" w:color="auto"/>
              <w:right w:val="outset" w:sz="6" w:space="0" w:color="auto"/>
            </w:tcBorders>
            <w:hideMark/>
          </w:tcPr>
          <w:p w14:paraId="1600EEBB" w14:textId="77777777" w:rsidR="00D47737" w:rsidRPr="00BF0E63" w:rsidRDefault="00D47737" w:rsidP="005C01CC">
            <w:pPr>
              <w:rPr>
                <w:iCs/>
                <w:sz w:val="28"/>
                <w:szCs w:val="28"/>
                <w:lang w:val="lv-LV" w:eastAsia="lv-LV"/>
              </w:rPr>
            </w:pPr>
            <w:r w:rsidRPr="00BF0E63">
              <w:rPr>
                <w:iCs/>
                <w:sz w:val="28"/>
                <w:szCs w:val="28"/>
                <w:lang w:val="lv-LV" w:eastAsia="lv-LV"/>
              </w:rPr>
              <w:t>Nav.</w:t>
            </w:r>
          </w:p>
        </w:tc>
      </w:tr>
    </w:tbl>
    <w:p w14:paraId="0CF11F45" w14:textId="77777777" w:rsidR="00D47737" w:rsidRPr="00BF0E63" w:rsidRDefault="00D47737" w:rsidP="00D47737">
      <w:pPr>
        <w:rPr>
          <w:iCs/>
          <w:sz w:val="28"/>
          <w:szCs w:val="28"/>
          <w:lang w:val="lv-LV" w:eastAsia="lv-LV"/>
        </w:rPr>
      </w:pPr>
      <w:r w:rsidRPr="00BF0E63">
        <w:rPr>
          <w:iCs/>
          <w:sz w:val="28"/>
          <w:szCs w:val="28"/>
          <w:lang w:val="lv-LV"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47737" w:rsidRPr="00BF0E63" w14:paraId="2A75F316" w14:textId="77777777" w:rsidTr="005C01C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494202"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II. Tiesību akta projekta ietekme uz sabiedrību, tautsaimniecības attīstību un administratīvo slogu</w:t>
            </w:r>
          </w:p>
        </w:tc>
      </w:tr>
      <w:tr w:rsidR="00D47737" w:rsidRPr="00BF0E63" w14:paraId="0D20931A" w14:textId="77777777" w:rsidTr="005C01C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FB5ADA" w14:textId="77777777" w:rsidR="00D47737" w:rsidRPr="00BF0E63" w:rsidRDefault="00D47737" w:rsidP="005C01CC">
            <w:pPr>
              <w:rPr>
                <w:iCs/>
                <w:sz w:val="28"/>
                <w:szCs w:val="28"/>
                <w:lang w:val="lv-LV" w:eastAsia="lv-LV"/>
              </w:rPr>
            </w:pPr>
            <w:r w:rsidRPr="00BF0E63">
              <w:rPr>
                <w:iCs/>
                <w:sz w:val="28"/>
                <w:szCs w:val="28"/>
                <w:lang w:val="lv-LV"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AD91818" w14:textId="77777777" w:rsidR="00D47737" w:rsidRPr="00BF0E63" w:rsidRDefault="00D47737" w:rsidP="005C01CC">
            <w:pPr>
              <w:rPr>
                <w:iCs/>
                <w:sz w:val="28"/>
                <w:szCs w:val="28"/>
                <w:lang w:val="lv-LV" w:eastAsia="lv-LV"/>
              </w:rPr>
            </w:pPr>
            <w:r w:rsidRPr="00BF0E63">
              <w:rPr>
                <w:iCs/>
                <w:sz w:val="28"/>
                <w:szCs w:val="28"/>
                <w:lang w:val="lv-LV" w:eastAsia="lv-LV"/>
              </w:rPr>
              <w:t>Sabiedrības mērķgrupas, kuras tiesiskais regulējums ietekmē vai varētu ietekmēt</w:t>
            </w:r>
          </w:p>
        </w:tc>
        <w:tc>
          <w:tcPr>
            <w:tcW w:w="2961" w:type="pct"/>
            <w:tcBorders>
              <w:top w:val="outset" w:sz="6" w:space="0" w:color="auto"/>
              <w:left w:val="outset" w:sz="6" w:space="0" w:color="auto"/>
              <w:bottom w:val="outset" w:sz="6" w:space="0" w:color="auto"/>
              <w:right w:val="outset" w:sz="6" w:space="0" w:color="auto"/>
            </w:tcBorders>
            <w:hideMark/>
          </w:tcPr>
          <w:p w14:paraId="457DFB5A" w14:textId="18467938" w:rsidR="00D47737" w:rsidRPr="00BF0E63" w:rsidRDefault="00D47737" w:rsidP="005C01CC">
            <w:pPr>
              <w:jc w:val="both"/>
              <w:rPr>
                <w:b/>
                <w:sz w:val="28"/>
                <w:szCs w:val="28"/>
                <w:lang w:val="lv-LV" w:eastAsia="lv-LV"/>
              </w:rPr>
            </w:pPr>
            <w:r w:rsidRPr="00BF0E63">
              <w:rPr>
                <w:iCs/>
                <w:sz w:val="28"/>
                <w:szCs w:val="28"/>
                <w:lang w:val="lv-LV"/>
              </w:rPr>
              <w:t>Projektā paredzēto grozījumu mērķgrupa ir LTAB un apdrošinātāji, kuriem ir tiesības sniegt OCTA pakalpojumus</w:t>
            </w:r>
            <w:r w:rsidRPr="00BF0E63">
              <w:rPr>
                <w:bCs/>
                <w:iCs/>
                <w:sz w:val="28"/>
                <w:szCs w:val="28"/>
                <w:lang w:val="lv-LV" w:eastAsia="lv-LV"/>
              </w:rPr>
              <w:t xml:space="preserve"> Latvijā (</w:t>
            </w:r>
            <w:r w:rsidRPr="00BF0E63">
              <w:rPr>
                <w:bCs/>
                <w:iCs/>
                <w:sz w:val="28"/>
                <w:szCs w:val="28"/>
                <w:lang w:val="lv-LV"/>
              </w:rPr>
              <w:t xml:space="preserve">t.i., </w:t>
            </w:r>
            <w:r w:rsidRPr="00BF0E63">
              <w:rPr>
                <w:bCs/>
                <w:iCs/>
                <w:sz w:val="28"/>
                <w:szCs w:val="28"/>
                <w:lang w:val="lv-LV" w:eastAsia="lv-LV"/>
              </w:rPr>
              <w:t>apdrošināšanas akciju sabiedrība</w:t>
            </w:r>
            <w:r w:rsidRPr="00BF0E63">
              <w:rPr>
                <w:bCs/>
                <w:iCs/>
                <w:sz w:val="28"/>
                <w:szCs w:val="28"/>
                <w:lang w:val="lv-LV"/>
              </w:rPr>
              <w:t xml:space="preserve"> “BALTA”; </w:t>
            </w:r>
            <w:r w:rsidRPr="00BF0E63">
              <w:rPr>
                <w:bCs/>
                <w:iCs/>
                <w:sz w:val="28"/>
                <w:szCs w:val="28"/>
                <w:lang w:val="lv-LV" w:eastAsia="lv-LV"/>
              </w:rPr>
              <w:t>AAS “</w:t>
            </w:r>
            <w:r w:rsidRPr="00BF0E63">
              <w:rPr>
                <w:bCs/>
                <w:iCs/>
                <w:sz w:val="28"/>
                <w:szCs w:val="28"/>
                <w:lang w:val="lv-LV"/>
              </w:rPr>
              <w:t xml:space="preserve">BTA Baltic Insurance Company”; </w:t>
            </w:r>
            <w:r w:rsidR="00A45719">
              <w:rPr>
                <w:bCs/>
                <w:iCs/>
                <w:sz w:val="28"/>
                <w:szCs w:val="28"/>
                <w:lang w:val="lv-LV"/>
              </w:rPr>
              <w:t>“</w:t>
            </w:r>
            <w:r w:rsidRPr="00BF0E63">
              <w:rPr>
                <w:bCs/>
                <w:iCs/>
                <w:sz w:val="28"/>
                <w:szCs w:val="28"/>
                <w:lang w:val="lv-LV" w:eastAsia="lv-LV"/>
              </w:rPr>
              <w:t>Baltijas Apdrošināšanas Nams” apdrošināšanas akciju sabiedrība</w:t>
            </w:r>
            <w:r w:rsidRPr="00BF0E63">
              <w:rPr>
                <w:bCs/>
                <w:iCs/>
                <w:sz w:val="28"/>
                <w:szCs w:val="28"/>
                <w:lang w:val="lv-LV"/>
              </w:rPr>
              <w:t>;</w:t>
            </w:r>
            <w:r w:rsidR="0076675A">
              <w:t xml:space="preserve"> </w:t>
            </w:r>
            <w:r w:rsidR="0076675A" w:rsidRPr="0076675A">
              <w:rPr>
                <w:bCs/>
                <w:iCs/>
                <w:sz w:val="28"/>
                <w:szCs w:val="28"/>
                <w:lang w:val="lv-LV"/>
              </w:rPr>
              <w:t>ERGO Insurance SE Latvijas filiāle</w:t>
            </w:r>
            <w:r w:rsidRPr="00BF0E63">
              <w:rPr>
                <w:bCs/>
                <w:iCs/>
                <w:sz w:val="28"/>
                <w:szCs w:val="28"/>
                <w:lang w:val="lv-LV"/>
              </w:rPr>
              <w:t xml:space="preserve">; </w:t>
            </w:r>
            <w:r w:rsidR="0076675A" w:rsidRPr="0076675A">
              <w:rPr>
                <w:bCs/>
                <w:iCs/>
                <w:sz w:val="28"/>
                <w:szCs w:val="28"/>
                <w:lang w:val="lv-LV"/>
              </w:rPr>
              <w:t xml:space="preserve">Akcine draudimo bendrove </w:t>
            </w:r>
            <w:r w:rsidR="0076675A">
              <w:rPr>
                <w:bCs/>
                <w:iCs/>
                <w:sz w:val="28"/>
                <w:szCs w:val="28"/>
                <w:lang w:val="lv-LV"/>
              </w:rPr>
              <w:t>“</w:t>
            </w:r>
            <w:r w:rsidR="0076675A" w:rsidRPr="0076675A">
              <w:rPr>
                <w:bCs/>
                <w:iCs/>
                <w:sz w:val="28"/>
                <w:szCs w:val="28"/>
                <w:lang w:val="lv-LV"/>
              </w:rPr>
              <w:t>Gjensidige</w:t>
            </w:r>
            <w:r w:rsidR="0076675A">
              <w:rPr>
                <w:bCs/>
                <w:iCs/>
                <w:sz w:val="28"/>
                <w:szCs w:val="28"/>
                <w:lang w:val="lv-LV"/>
              </w:rPr>
              <w:t>”</w:t>
            </w:r>
            <w:r w:rsidR="0076675A" w:rsidRPr="0076675A">
              <w:rPr>
                <w:bCs/>
                <w:iCs/>
                <w:sz w:val="28"/>
                <w:szCs w:val="28"/>
                <w:lang w:val="lv-LV"/>
              </w:rPr>
              <w:t xml:space="preserve"> Latvijas filiāle</w:t>
            </w:r>
            <w:r w:rsidRPr="00BF0E63">
              <w:rPr>
                <w:iCs/>
                <w:sz w:val="28"/>
                <w:szCs w:val="28"/>
                <w:lang w:val="lv-LV"/>
              </w:rPr>
              <w:t>;</w:t>
            </w:r>
            <w:r w:rsidR="00A45719">
              <w:t xml:space="preserve"> </w:t>
            </w:r>
            <w:r w:rsidR="00A45719" w:rsidRPr="00A45719">
              <w:rPr>
                <w:bCs/>
                <w:iCs/>
                <w:sz w:val="28"/>
                <w:szCs w:val="28"/>
                <w:lang w:val="lv-LV"/>
              </w:rPr>
              <w:t>If P &amp; C Insurance AS Latvijas filiāle</w:t>
            </w:r>
            <w:r w:rsidRPr="00BF0E63">
              <w:rPr>
                <w:bCs/>
                <w:iCs/>
                <w:sz w:val="28"/>
                <w:szCs w:val="28"/>
                <w:lang w:val="lv-LV"/>
              </w:rPr>
              <w:t xml:space="preserve">; </w:t>
            </w:r>
            <w:r w:rsidR="00A45719" w:rsidRPr="00A45719">
              <w:rPr>
                <w:bCs/>
                <w:iCs/>
                <w:sz w:val="28"/>
                <w:szCs w:val="28"/>
                <w:lang w:val="lv-LV"/>
              </w:rPr>
              <w:t>Swedbank P &amp; C Insurance AS Latvijas filiāle</w:t>
            </w:r>
            <w:r w:rsidRPr="00BF0E63">
              <w:rPr>
                <w:bCs/>
                <w:iCs/>
                <w:sz w:val="28"/>
                <w:szCs w:val="28"/>
                <w:lang w:val="lv-LV"/>
              </w:rPr>
              <w:t>;</w:t>
            </w:r>
            <w:r w:rsidR="00A45719">
              <w:rPr>
                <w:bCs/>
                <w:iCs/>
                <w:sz w:val="28"/>
                <w:szCs w:val="28"/>
                <w:lang w:val="lv-LV"/>
              </w:rPr>
              <w:t xml:space="preserve"> </w:t>
            </w:r>
            <w:r w:rsidR="00A45719">
              <w:rPr>
                <w:lang w:val="en-US"/>
              </w:rPr>
              <w:t>“</w:t>
            </w:r>
            <w:r w:rsidR="00A45719" w:rsidRPr="00A45719">
              <w:rPr>
                <w:bCs/>
                <w:iCs/>
                <w:sz w:val="28"/>
                <w:szCs w:val="28"/>
                <w:lang w:val="lv-LV"/>
              </w:rPr>
              <w:t xml:space="preserve">Compensa </w:t>
            </w:r>
            <w:r w:rsidR="00A45719" w:rsidRPr="00A45719">
              <w:rPr>
                <w:bCs/>
                <w:iCs/>
                <w:sz w:val="28"/>
                <w:szCs w:val="28"/>
                <w:lang w:val="lv-LV"/>
              </w:rPr>
              <w:lastRenderedPageBreak/>
              <w:t>Vienna Insurance Group</w:t>
            </w:r>
            <w:r w:rsidR="00A45719">
              <w:rPr>
                <w:bCs/>
                <w:iCs/>
                <w:sz w:val="28"/>
                <w:szCs w:val="28"/>
                <w:lang w:val="lv-LV"/>
              </w:rPr>
              <w:t>”</w:t>
            </w:r>
            <w:r w:rsidR="00A45719" w:rsidRPr="00A45719">
              <w:rPr>
                <w:bCs/>
                <w:iCs/>
                <w:sz w:val="28"/>
                <w:szCs w:val="28"/>
                <w:lang w:val="lv-LV"/>
              </w:rPr>
              <w:t xml:space="preserve"> ADB Latvijas filiāle</w:t>
            </w:r>
            <w:r w:rsidRPr="00BF0E63">
              <w:rPr>
                <w:bCs/>
                <w:iCs/>
                <w:sz w:val="28"/>
                <w:szCs w:val="28"/>
                <w:lang w:val="lv-LV"/>
              </w:rPr>
              <w:t>)</w:t>
            </w:r>
            <w:r>
              <w:rPr>
                <w:bCs/>
                <w:iCs/>
                <w:sz w:val="28"/>
                <w:szCs w:val="28"/>
                <w:lang w:val="lv-LV"/>
              </w:rPr>
              <w:t xml:space="preserve">, </w:t>
            </w:r>
            <w:r w:rsidRPr="00BF0E63">
              <w:rPr>
                <w:iCs/>
                <w:sz w:val="28"/>
                <w:szCs w:val="28"/>
                <w:lang w:val="lv-LV"/>
              </w:rPr>
              <w:t xml:space="preserve">Projektā paredzēto grozījumu mērķgrupa </w:t>
            </w:r>
            <w:r>
              <w:rPr>
                <w:iCs/>
                <w:sz w:val="28"/>
                <w:szCs w:val="28"/>
                <w:lang w:val="lv-LV"/>
              </w:rPr>
              <w:t xml:space="preserve">ir </w:t>
            </w:r>
            <w:r>
              <w:rPr>
                <w:bCs/>
                <w:iCs/>
                <w:sz w:val="28"/>
                <w:szCs w:val="28"/>
                <w:lang w:val="lv-LV"/>
              </w:rPr>
              <w:t>arī apdrošināšanas ņēmēji un ceļu satiksmes negadījumos cietušās personas, jo projektā paredzētie grozījumi tieši norāda uz deleģēto uzdevumu esamību, kā arī uz sūdzību izskatīšanas kārtību, ļaujot minētajām personām efektīvāk aizstāvēt savas tiesības.</w:t>
            </w:r>
          </w:p>
        </w:tc>
      </w:tr>
      <w:tr w:rsidR="00D47737" w:rsidRPr="00BF0E63" w14:paraId="609EA878" w14:textId="77777777" w:rsidTr="005C01C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B7F309" w14:textId="77777777" w:rsidR="00D47737" w:rsidRPr="00BF0E63" w:rsidRDefault="00D47737" w:rsidP="005C01CC">
            <w:pPr>
              <w:rPr>
                <w:iCs/>
                <w:sz w:val="28"/>
                <w:szCs w:val="28"/>
                <w:lang w:val="lv-LV" w:eastAsia="lv-LV"/>
              </w:rPr>
            </w:pPr>
            <w:r w:rsidRPr="00BF0E63">
              <w:rPr>
                <w:iCs/>
                <w:sz w:val="28"/>
                <w:szCs w:val="28"/>
                <w:lang w:val="lv-LV"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6CF368A6" w14:textId="77777777" w:rsidR="00D47737" w:rsidRPr="00BF0E63" w:rsidRDefault="00D47737" w:rsidP="005C01CC">
            <w:pPr>
              <w:rPr>
                <w:iCs/>
                <w:sz w:val="28"/>
                <w:szCs w:val="28"/>
                <w:lang w:val="lv-LV" w:eastAsia="lv-LV"/>
              </w:rPr>
            </w:pPr>
            <w:r w:rsidRPr="00BF0E63">
              <w:rPr>
                <w:iCs/>
                <w:sz w:val="28"/>
                <w:szCs w:val="28"/>
                <w:lang w:val="lv-LV" w:eastAsia="lv-LV"/>
              </w:rPr>
              <w:t>Tiesiskā regulējuma ietekme uz tautsaimniecību un administratīvo slogu</w:t>
            </w:r>
          </w:p>
        </w:tc>
        <w:tc>
          <w:tcPr>
            <w:tcW w:w="2961" w:type="pct"/>
            <w:tcBorders>
              <w:top w:val="outset" w:sz="6" w:space="0" w:color="auto"/>
              <w:left w:val="outset" w:sz="6" w:space="0" w:color="auto"/>
              <w:bottom w:val="outset" w:sz="6" w:space="0" w:color="auto"/>
              <w:right w:val="outset" w:sz="6" w:space="0" w:color="auto"/>
            </w:tcBorders>
            <w:hideMark/>
          </w:tcPr>
          <w:p w14:paraId="510293FA" w14:textId="77777777" w:rsidR="00D47737" w:rsidRPr="00BF0E63" w:rsidRDefault="00D47737" w:rsidP="005C01CC">
            <w:pPr>
              <w:shd w:val="clear" w:color="auto" w:fill="FFFFFF"/>
              <w:ind w:firstLine="284"/>
              <w:jc w:val="both"/>
              <w:rPr>
                <w:rFonts w:ascii="Calibri" w:hAnsi="Calibri"/>
                <w:color w:val="000000"/>
                <w:sz w:val="28"/>
                <w:szCs w:val="28"/>
                <w:lang w:val="lv-LV" w:eastAsia="lv-LV"/>
              </w:rPr>
            </w:pPr>
            <w:r w:rsidRPr="00BF0E63">
              <w:rPr>
                <w:color w:val="000000"/>
                <w:sz w:val="28"/>
                <w:szCs w:val="28"/>
                <w:lang w:val="lv-LV" w:eastAsia="lv-LV"/>
              </w:rPr>
              <w:t>Projekts palielina LATB administratīvo slogu, t.i., noteiktos gadījumos LTAB būs pienākums sniegt un apstādāt noteiktu informāciju.</w:t>
            </w:r>
            <w:r>
              <w:rPr>
                <w:color w:val="000000"/>
                <w:sz w:val="28"/>
                <w:szCs w:val="28"/>
                <w:lang w:val="lv-LV" w:eastAsia="lv-LV"/>
              </w:rPr>
              <w:t xml:space="preserve"> </w:t>
            </w:r>
            <w:r w:rsidRPr="00BF0E63">
              <w:rPr>
                <w:color w:val="000000"/>
                <w:sz w:val="28"/>
                <w:szCs w:val="28"/>
                <w:lang w:val="lv-LV" w:eastAsia="lv-LV"/>
              </w:rPr>
              <w:t>Finanšu ministrijai kā atbildīgajai pārraudzības iestādei būs pienākums uzraudzīt, vai LTAB darbojas saskaņā ar šajā projektā noteiktajām prasībām.</w:t>
            </w:r>
          </w:p>
          <w:p w14:paraId="6AF3B868" w14:textId="77777777" w:rsidR="00D47737" w:rsidRPr="00BF0E63" w:rsidRDefault="00D47737" w:rsidP="005C01CC">
            <w:pPr>
              <w:shd w:val="clear" w:color="auto" w:fill="FFFFFF"/>
              <w:ind w:firstLine="284"/>
              <w:jc w:val="both"/>
              <w:rPr>
                <w:color w:val="000000"/>
                <w:sz w:val="28"/>
                <w:szCs w:val="28"/>
                <w:lang w:val="lv-LV" w:eastAsia="lv-LV"/>
              </w:rPr>
            </w:pPr>
            <w:r w:rsidRPr="00BF0E63">
              <w:rPr>
                <w:color w:val="000000"/>
                <w:sz w:val="28"/>
                <w:szCs w:val="28"/>
                <w:lang w:val="lv-LV" w:eastAsia="lv-LV"/>
              </w:rPr>
              <w:t>Administratīvā sloga palielināšana ir nepieciešama Direktīvas prasību izpildei par ceļu satiksmes negadījumos cietušo personu aizsardzību, pilnveidojot LTAB deleģēto uzdevumu pārraudzību, kā arī Valsts pārvaldes iekārtas likumā noteikto prasību izpildei attiecībā uz valsts pārvaldes uzdevumu deleģēšanu un to izpildes uzraudzību. Projektā paredzētie grozījumi sūdzību izskatīšanas kārtībā uzlabos cietušo personu interešu un labklājības aizsardzību. Savukārt grozījumi, kuri paredz Finanšu ministrijas un Patērētāju tiesību aizsardzības centra līdzdalību LTAB pārvaldē veicina pilnvērtīgāku LTAB deleģēto uzdevumu uzraudzību un līdz ar to efektīvāku cietušo personu interešu aizsardzību.</w:t>
            </w:r>
          </w:p>
          <w:p w14:paraId="22F65EC6" w14:textId="77777777" w:rsidR="00D47737" w:rsidRPr="00BF0E63" w:rsidRDefault="00D47737" w:rsidP="005C01CC">
            <w:pPr>
              <w:jc w:val="both"/>
              <w:rPr>
                <w:b/>
                <w:sz w:val="28"/>
                <w:szCs w:val="28"/>
                <w:lang w:val="lv-LV"/>
              </w:rPr>
            </w:pPr>
          </w:p>
        </w:tc>
      </w:tr>
      <w:tr w:rsidR="00D47737" w:rsidRPr="00BF0E63" w14:paraId="18ACB790" w14:textId="77777777" w:rsidTr="005C01C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B1FBEE" w14:textId="77777777" w:rsidR="00D47737" w:rsidRPr="00BF0E63" w:rsidRDefault="00D47737" w:rsidP="005C01CC">
            <w:pPr>
              <w:rPr>
                <w:iCs/>
                <w:sz w:val="28"/>
                <w:szCs w:val="28"/>
                <w:lang w:val="lv-LV" w:eastAsia="lv-LV"/>
              </w:rPr>
            </w:pPr>
            <w:r w:rsidRPr="00BF0E63">
              <w:rPr>
                <w:iCs/>
                <w:sz w:val="28"/>
                <w:szCs w:val="28"/>
                <w:lang w:val="lv-LV"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41AA85C" w14:textId="77777777" w:rsidR="00D47737" w:rsidRPr="00BF0E63" w:rsidRDefault="00D47737" w:rsidP="005C01CC">
            <w:pPr>
              <w:rPr>
                <w:iCs/>
                <w:sz w:val="28"/>
                <w:szCs w:val="28"/>
                <w:lang w:val="lv-LV" w:eastAsia="lv-LV"/>
              </w:rPr>
            </w:pPr>
            <w:r w:rsidRPr="00BF0E63">
              <w:rPr>
                <w:iCs/>
                <w:sz w:val="28"/>
                <w:szCs w:val="28"/>
                <w:lang w:val="lv-LV" w:eastAsia="lv-LV"/>
              </w:rPr>
              <w:t>Administratīvo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6DB9B586" w14:textId="77777777" w:rsidR="00D47737" w:rsidRPr="00FD63DF" w:rsidRDefault="00D47737" w:rsidP="005C01CC">
            <w:pPr>
              <w:shd w:val="clear" w:color="auto" w:fill="FFFFFF"/>
              <w:ind w:firstLine="284"/>
              <w:jc w:val="both"/>
              <w:rPr>
                <w:color w:val="000000"/>
                <w:sz w:val="28"/>
                <w:szCs w:val="28"/>
                <w:lang w:val="lv-LV" w:eastAsia="lv-LV"/>
              </w:rPr>
            </w:pPr>
            <w:r w:rsidRPr="00FD63DF">
              <w:rPr>
                <w:bCs/>
                <w:iCs/>
                <w:color w:val="000000"/>
                <w:sz w:val="28"/>
                <w:szCs w:val="28"/>
                <w:lang w:val="lv-LV" w:eastAsia="lv-LV"/>
              </w:rPr>
              <w:t>P</w:t>
            </w:r>
            <w:r w:rsidRPr="00FD63DF">
              <w:rPr>
                <w:color w:val="000000"/>
                <w:sz w:val="28"/>
                <w:szCs w:val="28"/>
                <w:lang w:val="lv-LV" w:eastAsia="lv-LV"/>
              </w:rPr>
              <w:t xml:space="preserve">rognozējams, ka kopējās administratīvās izmaksas, ko rada informācijas sniegšanas pienākumi saistībā ar LTAB deleģēto uzdevumu izpildi, pārvaldes institūciju darbību un tās lēmumu pieņemšanas procedūru, mērķgrupai nepārsniegs 2000 </w:t>
            </w:r>
            <w:r w:rsidRPr="00FD63DF">
              <w:rPr>
                <w:i/>
                <w:iCs/>
                <w:color w:val="000000"/>
                <w:sz w:val="28"/>
                <w:szCs w:val="28"/>
                <w:lang w:val="lv-LV" w:eastAsia="lv-LV"/>
              </w:rPr>
              <w:t>euro</w:t>
            </w:r>
            <w:r w:rsidRPr="00FD63DF">
              <w:rPr>
                <w:color w:val="000000"/>
                <w:sz w:val="28"/>
                <w:szCs w:val="28"/>
                <w:lang w:val="lv-LV" w:eastAsia="lv-LV"/>
              </w:rPr>
              <w:t> gadā.</w:t>
            </w:r>
          </w:p>
          <w:p w14:paraId="0875C94C" w14:textId="77777777" w:rsidR="00D47737" w:rsidRPr="00FD63DF" w:rsidRDefault="00D47737" w:rsidP="005C01CC">
            <w:pPr>
              <w:shd w:val="clear" w:color="auto" w:fill="FFFFFF"/>
              <w:ind w:firstLine="284"/>
              <w:jc w:val="both"/>
              <w:rPr>
                <w:color w:val="000000"/>
                <w:sz w:val="28"/>
                <w:szCs w:val="28"/>
                <w:shd w:val="clear" w:color="auto" w:fill="FFFFFF"/>
                <w:lang w:val="lv-LV"/>
              </w:rPr>
            </w:pPr>
            <w:r w:rsidRPr="00FD63DF">
              <w:rPr>
                <w:color w:val="000000"/>
                <w:sz w:val="28"/>
                <w:szCs w:val="28"/>
                <w:shd w:val="clear" w:color="auto" w:fill="FFFFFF"/>
                <w:lang w:val="lv-LV"/>
              </w:rPr>
              <w:t>Finanšu ministrijas administratīvās izmaksas saistībā ar projekta radītajām izmaksām par informācijas pieņemšanas, apstrādes vai uzglabāšanas pienākumiem ir plānots segt esošā budžeta ietvaros.</w:t>
            </w:r>
          </w:p>
          <w:p w14:paraId="29B82694" w14:textId="77777777" w:rsidR="00D47737" w:rsidRPr="00FD63DF" w:rsidRDefault="00D47737" w:rsidP="005C01CC">
            <w:pPr>
              <w:spacing w:after="120"/>
              <w:jc w:val="both"/>
              <w:rPr>
                <w:iCs/>
                <w:color w:val="000000"/>
                <w:sz w:val="28"/>
                <w:szCs w:val="28"/>
                <w:lang w:val="lv-LV" w:eastAsia="lv-LV"/>
              </w:rPr>
            </w:pPr>
          </w:p>
        </w:tc>
      </w:tr>
      <w:tr w:rsidR="00D47737" w:rsidRPr="00BF0E63" w14:paraId="44699BE4" w14:textId="77777777" w:rsidTr="005C01C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0AC0D7" w14:textId="77777777" w:rsidR="00D47737" w:rsidRPr="00BF0E63" w:rsidRDefault="00D47737" w:rsidP="005C01CC">
            <w:pPr>
              <w:rPr>
                <w:iCs/>
                <w:sz w:val="28"/>
                <w:szCs w:val="28"/>
                <w:lang w:val="lv-LV" w:eastAsia="lv-LV"/>
              </w:rPr>
            </w:pPr>
            <w:r w:rsidRPr="00BF0E63">
              <w:rPr>
                <w:iCs/>
                <w:sz w:val="28"/>
                <w:szCs w:val="28"/>
                <w:lang w:val="lv-LV" w:eastAsia="lv-LV"/>
              </w:rPr>
              <w:lastRenderedPageBreak/>
              <w:t>4.</w:t>
            </w:r>
          </w:p>
        </w:tc>
        <w:tc>
          <w:tcPr>
            <w:tcW w:w="1678" w:type="pct"/>
            <w:tcBorders>
              <w:top w:val="outset" w:sz="6" w:space="0" w:color="auto"/>
              <w:left w:val="outset" w:sz="6" w:space="0" w:color="auto"/>
              <w:bottom w:val="outset" w:sz="6" w:space="0" w:color="auto"/>
              <w:right w:val="outset" w:sz="6" w:space="0" w:color="auto"/>
            </w:tcBorders>
            <w:hideMark/>
          </w:tcPr>
          <w:p w14:paraId="7894D46A" w14:textId="77777777" w:rsidR="00D47737" w:rsidRPr="00BF0E63" w:rsidRDefault="00D47737" w:rsidP="005C01CC">
            <w:pPr>
              <w:rPr>
                <w:iCs/>
                <w:sz w:val="28"/>
                <w:szCs w:val="28"/>
                <w:lang w:val="lv-LV" w:eastAsia="lv-LV"/>
              </w:rPr>
            </w:pPr>
            <w:r w:rsidRPr="00BF0E63">
              <w:rPr>
                <w:iCs/>
                <w:sz w:val="28"/>
                <w:szCs w:val="28"/>
                <w:lang w:val="lv-LV" w:eastAsia="lv-LV"/>
              </w:rPr>
              <w:t>Atbilstības izmaksu monetārs novērtējums</w:t>
            </w:r>
          </w:p>
        </w:tc>
        <w:tc>
          <w:tcPr>
            <w:tcW w:w="2961" w:type="pct"/>
            <w:tcBorders>
              <w:top w:val="outset" w:sz="6" w:space="0" w:color="auto"/>
              <w:left w:val="outset" w:sz="6" w:space="0" w:color="auto"/>
              <w:bottom w:val="outset" w:sz="6" w:space="0" w:color="auto"/>
              <w:right w:val="outset" w:sz="6" w:space="0" w:color="auto"/>
            </w:tcBorders>
            <w:hideMark/>
          </w:tcPr>
          <w:p w14:paraId="00A5DE53" w14:textId="77777777" w:rsidR="00D47737" w:rsidRPr="00FD63DF" w:rsidRDefault="00D47737" w:rsidP="005C01CC">
            <w:pPr>
              <w:spacing w:after="120"/>
              <w:jc w:val="both"/>
              <w:rPr>
                <w:color w:val="000000"/>
                <w:shd w:val="clear" w:color="auto" w:fill="FFFFFF"/>
                <w:lang w:val="lv-LV"/>
              </w:rPr>
            </w:pPr>
            <w:r w:rsidRPr="00FD63DF">
              <w:rPr>
                <w:bCs/>
                <w:iCs/>
                <w:color w:val="000000"/>
                <w:sz w:val="28"/>
                <w:szCs w:val="28"/>
                <w:lang w:val="lv-LV" w:eastAsia="lv-LV"/>
              </w:rPr>
              <w:t xml:space="preserve">Projekts šo jomu neskar. </w:t>
            </w:r>
          </w:p>
          <w:p w14:paraId="764EB458" w14:textId="77777777" w:rsidR="00D47737" w:rsidRPr="00FD63DF" w:rsidRDefault="00D47737" w:rsidP="005C01CC">
            <w:pPr>
              <w:spacing w:after="120"/>
              <w:jc w:val="both"/>
              <w:rPr>
                <w:color w:val="000000"/>
                <w:sz w:val="28"/>
                <w:szCs w:val="28"/>
                <w:lang w:val="lv-LV" w:eastAsia="lv-LV"/>
              </w:rPr>
            </w:pPr>
          </w:p>
        </w:tc>
      </w:tr>
      <w:tr w:rsidR="00D47737" w:rsidRPr="00BF0E63" w14:paraId="5742E0DA" w14:textId="77777777" w:rsidTr="005C01C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8E4BE0" w14:textId="77777777" w:rsidR="00D47737" w:rsidRPr="00BF0E63" w:rsidRDefault="00D47737" w:rsidP="005C01CC">
            <w:pPr>
              <w:rPr>
                <w:iCs/>
                <w:sz w:val="28"/>
                <w:szCs w:val="28"/>
                <w:lang w:val="lv-LV" w:eastAsia="lv-LV"/>
              </w:rPr>
            </w:pPr>
            <w:r w:rsidRPr="00BF0E63">
              <w:rPr>
                <w:iCs/>
                <w:sz w:val="28"/>
                <w:szCs w:val="28"/>
                <w:lang w:val="lv-LV"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4801A63E" w14:textId="77777777" w:rsidR="00D47737" w:rsidRPr="00BF0E63" w:rsidRDefault="00D47737" w:rsidP="005C01CC">
            <w:pPr>
              <w:rPr>
                <w:iCs/>
                <w:sz w:val="28"/>
                <w:szCs w:val="28"/>
                <w:lang w:val="lv-LV" w:eastAsia="lv-LV"/>
              </w:rPr>
            </w:pPr>
            <w:r w:rsidRPr="00BF0E63">
              <w:rPr>
                <w:iCs/>
                <w:sz w:val="28"/>
                <w:szCs w:val="28"/>
                <w:lang w:val="lv-LV"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02537883" w14:textId="77777777" w:rsidR="00D47737" w:rsidRPr="00BF0E63" w:rsidRDefault="00D47737" w:rsidP="005C01CC">
            <w:pPr>
              <w:jc w:val="both"/>
              <w:rPr>
                <w:iCs/>
                <w:sz w:val="28"/>
                <w:szCs w:val="28"/>
                <w:lang w:val="lv-LV" w:eastAsia="lv-LV"/>
              </w:rPr>
            </w:pPr>
            <w:r w:rsidRPr="00BF0E63">
              <w:rPr>
                <w:color w:val="000000"/>
                <w:sz w:val="28"/>
                <w:szCs w:val="28"/>
                <w:shd w:val="clear" w:color="auto" w:fill="FFFFFF"/>
                <w:lang w:val="lv-LV"/>
              </w:rPr>
              <w:t>Nav.</w:t>
            </w:r>
          </w:p>
        </w:tc>
      </w:tr>
    </w:tbl>
    <w:p w14:paraId="3BB8EBEE" w14:textId="77777777" w:rsidR="00D47737" w:rsidRPr="00BF0E63" w:rsidRDefault="00D47737" w:rsidP="00D47737">
      <w:pPr>
        <w:rPr>
          <w:iCs/>
          <w:sz w:val="28"/>
          <w:szCs w:val="28"/>
          <w:lang w:val="lv-LV" w:eastAsia="lv-LV"/>
        </w:rPr>
      </w:pPr>
      <w:r w:rsidRPr="00BF0E63">
        <w:rPr>
          <w:iCs/>
          <w:sz w:val="28"/>
          <w:szCs w:val="28"/>
          <w:lang w:val="lv-LV"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47737" w:rsidRPr="00BF0E63" w14:paraId="6E8F8C2D" w14:textId="77777777" w:rsidTr="005C01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FE70C"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III. Tiesību akta projekta ietekme uz valsts budžetu un pašvaldību budžetiem</w:t>
            </w:r>
          </w:p>
        </w:tc>
      </w:tr>
      <w:tr w:rsidR="00D47737" w:rsidRPr="00BF0E63" w14:paraId="1A5F7E52" w14:textId="77777777" w:rsidTr="005C01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018BDE" w14:textId="77777777" w:rsidR="00D47737" w:rsidRPr="00BF0E63" w:rsidRDefault="00D47737" w:rsidP="005C01CC">
            <w:pPr>
              <w:jc w:val="center"/>
              <w:rPr>
                <w:bCs/>
                <w:iCs/>
                <w:sz w:val="28"/>
                <w:szCs w:val="28"/>
                <w:lang w:val="lv-LV" w:eastAsia="lv-LV"/>
              </w:rPr>
            </w:pPr>
            <w:r w:rsidRPr="00BF0E63">
              <w:rPr>
                <w:bCs/>
                <w:iCs/>
                <w:sz w:val="28"/>
                <w:szCs w:val="28"/>
                <w:lang w:val="lv-LV" w:eastAsia="lv-LV"/>
              </w:rPr>
              <w:t>Projekts šo jomu neskar.</w:t>
            </w:r>
          </w:p>
        </w:tc>
      </w:tr>
    </w:tbl>
    <w:p w14:paraId="5C7DCBE1" w14:textId="77777777" w:rsidR="00D47737" w:rsidRPr="00BF0E63" w:rsidRDefault="00D47737" w:rsidP="00D47737">
      <w:pPr>
        <w:rPr>
          <w:iCs/>
          <w:sz w:val="28"/>
          <w:szCs w:val="28"/>
          <w:lang w:val="lv-LV"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47737" w:rsidRPr="00BF0E63" w14:paraId="5B19A2B0" w14:textId="77777777" w:rsidTr="005C01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36A80"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IV. Tiesību akta projekta ietekme uz spēkā esošo tiesību normu sistēmu</w:t>
            </w:r>
          </w:p>
        </w:tc>
      </w:tr>
      <w:tr w:rsidR="00D47737" w:rsidRPr="00BF0E63" w14:paraId="2151D4A6" w14:textId="77777777" w:rsidTr="005C01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833340" w14:textId="77777777" w:rsidR="00D47737" w:rsidRPr="00BF0E63" w:rsidRDefault="00D47737" w:rsidP="005C01CC">
            <w:pPr>
              <w:jc w:val="center"/>
              <w:rPr>
                <w:b/>
                <w:bCs/>
                <w:iCs/>
                <w:sz w:val="28"/>
                <w:szCs w:val="28"/>
                <w:lang w:val="lv-LV" w:eastAsia="lv-LV"/>
              </w:rPr>
            </w:pPr>
            <w:r w:rsidRPr="00BF0E63">
              <w:rPr>
                <w:bCs/>
                <w:iCs/>
                <w:sz w:val="28"/>
                <w:szCs w:val="28"/>
                <w:lang w:val="lv-LV" w:eastAsia="lv-LV"/>
              </w:rPr>
              <w:t>Projekts šo jomu neskar.</w:t>
            </w:r>
          </w:p>
        </w:tc>
      </w:tr>
    </w:tbl>
    <w:p w14:paraId="5B57B933" w14:textId="77777777" w:rsidR="00D47737" w:rsidRPr="00BF0E63" w:rsidRDefault="00D47737" w:rsidP="00D47737">
      <w:pPr>
        <w:rPr>
          <w:iCs/>
          <w:sz w:val="28"/>
          <w:szCs w:val="28"/>
          <w:lang w:val="lv-LV"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47737" w:rsidRPr="00BF0E63" w14:paraId="7F471840" w14:textId="77777777" w:rsidTr="005C01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68B726"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V. Tiesību akta projekta atbilstība Latvijas Republikas starptautiskajām saistībām</w:t>
            </w:r>
          </w:p>
        </w:tc>
      </w:tr>
      <w:tr w:rsidR="00D47737" w:rsidRPr="00BF0E63" w14:paraId="40093C03" w14:textId="77777777" w:rsidTr="005C01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57A3B38" w14:textId="77777777" w:rsidR="00D47737" w:rsidRPr="00FD63DF" w:rsidRDefault="00D47737" w:rsidP="00A413A7">
            <w:pPr>
              <w:jc w:val="both"/>
              <w:rPr>
                <w:color w:val="000000"/>
                <w:sz w:val="28"/>
                <w:szCs w:val="28"/>
                <w:shd w:val="clear" w:color="auto" w:fill="FFFFFF"/>
                <w:lang w:val="lv-LV"/>
              </w:rPr>
            </w:pPr>
            <w:r w:rsidRPr="00BF0E63">
              <w:rPr>
                <w:bCs/>
                <w:iCs/>
                <w:sz w:val="28"/>
                <w:szCs w:val="28"/>
                <w:lang w:val="lv-LV" w:eastAsia="lv-LV"/>
              </w:rPr>
              <w:t xml:space="preserve">Projekta 1.pants </w:t>
            </w:r>
            <w:r w:rsidRPr="00FD63DF">
              <w:rPr>
                <w:bCs/>
                <w:iCs/>
                <w:color w:val="000000"/>
                <w:sz w:val="28"/>
                <w:szCs w:val="28"/>
                <w:lang w:val="lv-LV" w:eastAsia="lv-LV"/>
              </w:rPr>
              <w:t xml:space="preserve">ir saistīts ar Direktīvas normu interpretāciju Eiropas Savienības Tiesas </w:t>
            </w:r>
            <w:r w:rsidRPr="00FD63DF">
              <w:rPr>
                <w:color w:val="000000"/>
                <w:sz w:val="28"/>
                <w:szCs w:val="28"/>
                <w:shd w:val="clear" w:color="auto" w:fill="FFFFFF"/>
                <w:lang w:val="lv-LV"/>
              </w:rPr>
              <w:t>lietā C-707/19 K.S.</w:t>
            </w:r>
          </w:p>
          <w:p w14:paraId="1D3EC9CF" w14:textId="77777777" w:rsidR="00D47737" w:rsidRPr="00FD63DF" w:rsidRDefault="00D47737" w:rsidP="005C01CC">
            <w:pPr>
              <w:rPr>
                <w:color w:val="000000"/>
                <w:sz w:val="28"/>
                <w:szCs w:val="28"/>
                <w:lang w:val="lv-LV"/>
              </w:rPr>
            </w:pPr>
          </w:p>
          <w:p w14:paraId="0CD0C459" w14:textId="67D03BA7" w:rsidR="00D47737" w:rsidRPr="00BF0E63" w:rsidRDefault="00D47737" w:rsidP="005C01CC">
            <w:pPr>
              <w:jc w:val="both"/>
              <w:rPr>
                <w:bCs/>
                <w:iCs/>
                <w:sz w:val="28"/>
                <w:szCs w:val="28"/>
                <w:lang w:val="lv-LV" w:eastAsia="lv-LV"/>
              </w:rPr>
            </w:pPr>
            <w:r w:rsidRPr="00FD63DF">
              <w:rPr>
                <w:bCs/>
                <w:iCs/>
                <w:color w:val="000000"/>
                <w:sz w:val="28"/>
                <w:szCs w:val="28"/>
                <w:lang w:val="lv-LV" w:eastAsia="lv-LV"/>
              </w:rPr>
              <w:t xml:space="preserve">Projekta 2. – </w:t>
            </w:r>
            <w:r w:rsidR="00A40DF9">
              <w:rPr>
                <w:bCs/>
                <w:iCs/>
                <w:color w:val="000000"/>
                <w:sz w:val="28"/>
                <w:szCs w:val="28"/>
                <w:lang w:val="lv-LV" w:eastAsia="lv-LV"/>
              </w:rPr>
              <w:t>7</w:t>
            </w:r>
            <w:r w:rsidRPr="00FD63DF">
              <w:rPr>
                <w:bCs/>
                <w:iCs/>
                <w:color w:val="000000"/>
                <w:sz w:val="28"/>
                <w:szCs w:val="28"/>
                <w:lang w:val="lv-LV" w:eastAsia="lv-LV"/>
              </w:rPr>
              <w:t>.pants ir saistīts</w:t>
            </w:r>
            <w:r w:rsidRPr="00BF0E63">
              <w:rPr>
                <w:bCs/>
                <w:iCs/>
                <w:sz w:val="28"/>
                <w:szCs w:val="28"/>
                <w:lang w:val="lv-LV" w:eastAsia="lv-LV"/>
              </w:rPr>
              <w:t xml:space="preserve"> ar Direktīvas prasību izpildi, kas nosaka Latvijas Republikas kā Eiropas savienības dalībvalsts pienākumu nodrošināt ceļu satiksmes negadījumos cietušo personu interešu aizsardzību, izveidojot s</w:t>
            </w:r>
            <w:r w:rsidRPr="00BF0E63">
              <w:rPr>
                <w:color w:val="000000"/>
                <w:sz w:val="28"/>
                <w:szCs w:val="28"/>
                <w:shd w:val="clear" w:color="auto" w:fill="FFFFFF"/>
                <w:lang w:val="lv-LV"/>
              </w:rPr>
              <w:t xml:space="preserve">auszemes transportlīdzekļu īpašnieku civiltiesiskās atbildības obligātās </w:t>
            </w:r>
            <w:r w:rsidRPr="00BF0E63">
              <w:rPr>
                <w:bCs/>
                <w:iCs/>
                <w:sz w:val="28"/>
                <w:szCs w:val="28"/>
                <w:lang w:val="lv-LV" w:eastAsia="lv-LV"/>
              </w:rPr>
              <w:t xml:space="preserve">apdrošināšanas sistēmu. </w:t>
            </w:r>
          </w:p>
        </w:tc>
      </w:tr>
    </w:tbl>
    <w:p w14:paraId="3D5002FA" w14:textId="77777777" w:rsidR="00D47737" w:rsidRPr="00BF0E63" w:rsidRDefault="00D47737" w:rsidP="00D47737">
      <w:pPr>
        <w:rPr>
          <w:iCs/>
          <w:sz w:val="28"/>
          <w:szCs w:val="28"/>
          <w:lang w:val="lv-LV" w:eastAsia="lv-LV"/>
        </w:rPr>
      </w:pPr>
      <w:r w:rsidRPr="00BF0E63">
        <w:rPr>
          <w:iCs/>
          <w:sz w:val="28"/>
          <w:szCs w:val="28"/>
          <w:lang w:val="lv-LV"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95"/>
        <w:gridCol w:w="1532"/>
        <w:gridCol w:w="7028"/>
      </w:tblGrid>
      <w:tr w:rsidR="00D47737" w:rsidRPr="00BF0E63" w14:paraId="251AA3C7" w14:textId="77777777" w:rsidTr="005C01CC">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418EFA07" w14:textId="77777777" w:rsidR="00D47737" w:rsidRPr="00BF0E63" w:rsidRDefault="00D47737" w:rsidP="005C01CC">
            <w:pPr>
              <w:jc w:val="center"/>
              <w:rPr>
                <w:b/>
                <w:bCs/>
                <w:iCs/>
                <w:sz w:val="28"/>
                <w:szCs w:val="28"/>
                <w:lang w:val="lv-LV" w:eastAsia="lv-LV"/>
              </w:rPr>
            </w:pPr>
            <w:r w:rsidRPr="00BF0E63">
              <w:rPr>
                <w:b/>
                <w:bCs/>
                <w:iCs/>
                <w:sz w:val="28"/>
                <w:szCs w:val="28"/>
                <w:lang w:val="lv-LV" w:eastAsia="lv-LV"/>
              </w:rPr>
              <w:t>VI. Sabiedrības līdzdalība un komunikācijas aktivitātes</w:t>
            </w:r>
          </w:p>
        </w:tc>
      </w:tr>
      <w:tr w:rsidR="00D47737" w:rsidRPr="00BF0E63" w14:paraId="2CDE3F6B" w14:textId="77777777" w:rsidTr="005C01CC">
        <w:trPr>
          <w:tblCellSpacing w:w="15" w:type="dxa"/>
        </w:trPr>
        <w:tc>
          <w:tcPr>
            <w:tcW w:w="456" w:type="dxa"/>
            <w:tcBorders>
              <w:top w:val="outset" w:sz="6" w:space="0" w:color="auto"/>
              <w:left w:val="outset" w:sz="6" w:space="0" w:color="auto"/>
              <w:bottom w:val="outset" w:sz="6" w:space="0" w:color="auto"/>
              <w:right w:val="outset" w:sz="6" w:space="0" w:color="auto"/>
            </w:tcBorders>
            <w:hideMark/>
          </w:tcPr>
          <w:p w14:paraId="0A09DCD7" w14:textId="77777777" w:rsidR="00D47737" w:rsidRPr="00BF0E63" w:rsidRDefault="00D47737" w:rsidP="005C01CC">
            <w:pPr>
              <w:rPr>
                <w:iCs/>
                <w:sz w:val="28"/>
                <w:szCs w:val="28"/>
                <w:lang w:val="lv-LV" w:eastAsia="lv-LV"/>
              </w:rPr>
            </w:pPr>
            <w:r w:rsidRPr="00BF0E63">
              <w:rPr>
                <w:iCs/>
                <w:sz w:val="28"/>
                <w:szCs w:val="28"/>
                <w:lang w:val="lv-LV" w:eastAsia="lv-LV"/>
              </w:rPr>
              <w:t>1.</w:t>
            </w:r>
          </w:p>
        </w:tc>
        <w:tc>
          <w:tcPr>
            <w:tcW w:w="1529" w:type="dxa"/>
            <w:tcBorders>
              <w:top w:val="outset" w:sz="6" w:space="0" w:color="auto"/>
              <w:left w:val="outset" w:sz="6" w:space="0" w:color="auto"/>
              <w:bottom w:val="outset" w:sz="6" w:space="0" w:color="auto"/>
              <w:right w:val="outset" w:sz="6" w:space="0" w:color="auto"/>
            </w:tcBorders>
            <w:hideMark/>
          </w:tcPr>
          <w:p w14:paraId="3769EBE3" w14:textId="77777777" w:rsidR="00D47737" w:rsidRPr="00BF0E63" w:rsidRDefault="00D47737" w:rsidP="005C01CC">
            <w:pPr>
              <w:rPr>
                <w:iCs/>
                <w:sz w:val="28"/>
                <w:szCs w:val="28"/>
                <w:lang w:val="lv-LV" w:eastAsia="lv-LV"/>
              </w:rPr>
            </w:pPr>
            <w:r w:rsidRPr="00BF0E63">
              <w:rPr>
                <w:iCs/>
                <w:sz w:val="28"/>
                <w:szCs w:val="28"/>
                <w:lang w:val="lv-LV" w:eastAsia="lv-LV"/>
              </w:rPr>
              <w:t>Plānotās sabiedrības līdzdalības un komunikācijas aktivitātes saistībā ar projektu</w:t>
            </w:r>
          </w:p>
        </w:tc>
        <w:tc>
          <w:tcPr>
            <w:tcW w:w="7116" w:type="dxa"/>
            <w:tcBorders>
              <w:top w:val="outset" w:sz="6" w:space="0" w:color="auto"/>
              <w:left w:val="outset" w:sz="6" w:space="0" w:color="auto"/>
              <w:bottom w:val="outset" w:sz="6" w:space="0" w:color="auto"/>
              <w:right w:val="outset" w:sz="6" w:space="0" w:color="auto"/>
            </w:tcBorders>
            <w:hideMark/>
          </w:tcPr>
          <w:p w14:paraId="758B3DC0" w14:textId="77777777" w:rsidR="00D47737" w:rsidRPr="00BF0E63" w:rsidRDefault="00D47737" w:rsidP="005C01CC">
            <w:pPr>
              <w:ind w:firstLine="365"/>
              <w:jc w:val="both"/>
              <w:rPr>
                <w:sz w:val="28"/>
                <w:szCs w:val="28"/>
                <w:lang w:val="lv-LV"/>
              </w:rPr>
            </w:pPr>
            <w:r w:rsidRPr="00BF0E63">
              <w:rPr>
                <w:sz w:val="28"/>
                <w:szCs w:val="28"/>
                <w:lang w:val="lv-LV"/>
              </w:rPr>
              <w:t xml:space="preserve">Par projekta izstrādi Finanšu ministrijas </w:t>
            </w:r>
            <w:r>
              <w:rPr>
                <w:sz w:val="28"/>
                <w:szCs w:val="28"/>
                <w:lang w:val="lv-LV"/>
              </w:rPr>
              <w:t>tīmekļvietnes</w:t>
            </w:r>
            <w:r w:rsidRPr="00BF0E63">
              <w:rPr>
                <w:sz w:val="28"/>
                <w:szCs w:val="28"/>
                <w:lang w:val="lv-LV"/>
              </w:rPr>
              <w:t xml:space="preserve"> sadaļā “Sabiedrības līdzdalība” – “Tiesību aktu projekti” - </w:t>
            </w:r>
            <w:r w:rsidRPr="00BF0E63">
              <w:rPr>
                <w:iCs/>
                <w:sz w:val="28"/>
                <w:szCs w:val="28"/>
                <w:lang w:val="lv-LV"/>
              </w:rPr>
              <w:t xml:space="preserve">“Finanšu tirgus politika” </w:t>
            </w:r>
            <w:r w:rsidRPr="00BF0E63">
              <w:rPr>
                <w:sz w:val="28"/>
                <w:szCs w:val="28"/>
                <w:lang w:val="lv-LV"/>
              </w:rPr>
              <w:t xml:space="preserve">2019.gada </w:t>
            </w:r>
            <w:r w:rsidRPr="00BF0E63">
              <w:rPr>
                <w:iCs/>
                <w:sz w:val="28"/>
                <w:szCs w:val="28"/>
                <w:lang w:val="lv-LV"/>
              </w:rPr>
              <w:t xml:space="preserve">26.augustā </w:t>
            </w:r>
            <w:r w:rsidRPr="00BF0E63">
              <w:rPr>
                <w:sz w:val="28"/>
                <w:szCs w:val="28"/>
                <w:lang w:val="lv-LV"/>
              </w:rPr>
              <w:t xml:space="preserve">tika publicēta uzziņa, kurā norādīts projekta mērķis, izstrādes laiks, plānotā virzība un atbildīgā amatpersona. Līdz ar to sabiedrības pārstāvji varēja līdzdarboties projekta izstrādē, rakstveidā sniedzot viedokļus par projektu. Tāpat sabiedrības pārstāvji varēs sniegt viedokļus par projektu pēc tā izsludināšanas Valsts sekretāru sanāksmē. </w:t>
            </w:r>
          </w:p>
          <w:p w14:paraId="79CCEA3B" w14:textId="77777777" w:rsidR="00D47737" w:rsidRPr="00BF0E63" w:rsidRDefault="00D47737" w:rsidP="005C01CC">
            <w:pPr>
              <w:ind w:firstLine="365"/>
              <w:jc w:val="both"/>
              <w:rPr>
                <w:sz w:val="28"/>
                <w:szCs w:val="28"/>
                <w:lang w:val="lv-LV"/>
              </w:rPr>
            </w:pPr>
            <w:r w:rsidRPr="00BF0E63">
              <w:rPr>
                <w:sz w:val="28"/>
                <w:szCs w:val="28"/>
                <w:lang w:val="lv-LV"/>
              </w:rPr>
              <w:t xml:space="preserve">Jautājums par projekta izstrādi ir ticis izskatīts un konceptuāli atbalstīts 2020.gada 28.janvāra sanāksmē ar LTAB un FKTK. </w:t>
            </w:r>
          </w:p>
          <w:p w14:paraId="4542C076" w14:textId="77777777" w:rsidR="00D47737" w:rsidRPr="00BF0E63" w:rsidRDefault="00D47737" w:rsidP="005C01CC">
            <w:pPr>
              <w:ind w:firstLine="365"/>
              <w:jc w:val="both"/>
              <w:rPr>
                <w:sz w:val="28"/>
                <w:szCs w:val="28"/>
                <w:lang w:val="lv-LV"/>
              </w:rPr>
            </w:pPr>
            <w:r w:rsidRPr="00BF0E63">
              <w:rPr>
                <w:color w:val="000000"/>
                <w:sz w:val="28"/>
                <w:szCs w:val="28"/>
                <w:lang w:val="lv-LV"/>
              </w:rPr>
              <w:t xml:space="preserve">Konkurences padome 2019.gada maijā publicētajā </w:t>
            </w:r>
            <w:r w:rsidRPr="00BF0E63">
              <w:rPr>
                <w:color w:val="000000"/>
                <w:sz w:val="28"/>
                <w:szCs w:val="28"/>
                <w:shd w:val="clear" w:color="auto" w:fill="FFFFFF"/>
                <w:lang w:val="lv-LV"/>
              </w:rPr>
              <w:t>Sauszemes transportlīdzekļu īpašnieku civiltiesiskās atbildības obligātās apdrošināšanas tirgus uzraudzība</w:t>
            </w:r>
            <w:r w:rsidRPr="00BF0E63">
              <w:rPr>
                <w:color w:val="000000"/>
                <w:sz w:val="28"/>
                <w:szCs w:val="28"/>
                <w:lang w:val="lv-LV"/>
              </w:rPr>
              <w:t xml:space="preserve">s </w:t>
            </w:r>
            <w:r w:rsidRPr="00BF0E63">
              <w:rPr>
                <w:color w:val="000000"/>
                <w:sz w:val="28"/>
                <w:szCs w:val="28"/>
                <w:lang w:val="lv-LV"/>
              </w:rPr>
              <w:lastRenderedPageBreak/>
              <w:t>ziņojumā nor</w:t>
            </w:r>
            <w:r>
              <w:rPr>
                <w:color w:val="000000"/>
                <w:sz w:val="28"/>
                <w:szCs w:val="28"/>
                <w:lang w:val="lv-LV"/>
              </w:rPr>
              <w:t>ā</w:t>
            </w:r>
            <w:r w:rsidRPr="00BF0E63">
              <w:rPr>
                <w:color w:val="000000"/>
                <w:sz w:val="28"/>
                <w:szCs w:val="28"/>
                <w:lang w:val="lv-LV"/>
              </w:rPr>
              <w:t>dīja uz nepieciešamību veikt grozījumus tiesiskajā regulējumā un 2019.gada 19.jūnija</w:t>
            </w:r>
            <w:r w:rsidRPr="00BF0E63">
              <w:rPr>
                <w:sz w:val="28"/>
                <w:szCs w:val="28"/>
                <w:lang w:val="lv-LV"/>
              </w:rPr>
              <w:t xml:space="preserve"> preses konferencē skaidroja uzraudzības laikā konstatētās problēmas un priekšlikumus šo problēmu risināšanai.</w:t>
            </w:r>
          </w:p>
        </w:tc>
      </w:tr>
      <w:tr w:rsidR="00D47737" w:rsidRPr="00BF0E63" w14:paraId="1C843CDE" w14:textId="77777777" w:rsidTr="005C01CC">
        <w:trPr>
          <w:tblCellSpacing w:w="15" w:type="dxa"/>
        </w:trPr>
        <w:tc>
          <w:tcPr>
            <w:tcW w:w="456" w:type="dxa"/>
            <w:tcBorders>
              <w:top w:val="outset" w:sz="6" w:space="0" w:color="auto"/>
              <w:left w:val="outset" w:sz="6" w:space="0" w:color="auto"/>
              <w:bottom w:val="outset" w:sz="6" w:space="0" w:color="auto"/>
              <w:right w:val="outset" w:sz="6" w:space="0" w:color="auto"/>
            </w:tcBorders>
            <w:hideMark/>
          </w:tcPr>
          <w:p w14:paraId="6533A976" w14:textId="77777777" w:rsidR="00D47737" w:rsidRPr="00BF0E63" w:rsidRDefault="00D47737" w:rsidP="005C01CC">
            <w:pPr>
              <w:rPr>
                <w:iCs/>
                <w:sz w:val="28"/>
                <w:szCs w:val="28"/>
                <w:lang w:val="lv-LV" w:eastAsia="lv-LV"/>
              </w:rPr>
            </w:pPr>
            <w:r w:rsidRPr="00BF0E63">
              <w:rPr>
                <w:iCs/>
                <w:sz w:val="28"/>
                <w:szCs w:val="28"/>
                <w:lang w:val="lv-LV" w:eastAsia="lv-LV"/>
              </w:rPr>
              <w:lastRenderedPageBreak/>
              <w:t>2.</w:t>
            </w:r>
          </w:p>
        </w:tc>
        <w:tc>
          <w:tcPr>
            <w:tcW w:w="1529" w:type="dxa"/>
            <w:tcBorders>
              <w:top w:val="outset" w:sz="6" w:space="0" w:color="auto"/>
              <w:left w:val="outset" w:sz="6" w:space="0" w:color="auto"/>
              <w:bottom w:val="outset" w:sz="6" w:space="0" w:color="auto"/>
              <w:right w:val="outset" w:sz="6" w:space="0" w:color="auto"/>
            </w:tcBorders>
            <w:hideMark/>
          </w:tcPr>
          <w:p w14:paraId="09F8F98C" w14:textId="77777777" w:rsidR="00D47737" w:rsidRPr="00BF0E63" w:rsidRDefault="00D47737" w:rsidP="005C01CC">
            <w:pPr>
              <w:rPr>
                <w:iCs/>
                <w:sz w:val="28"/>
                <w:szCs w:val="28"/>
                <w:lang w:val="lv-LV" w:eastAsia="lv-LV"/>
              </w:rPr>
            </w:pPr>
            <w:r w:rsidRPr="00BF0E63">
              <w:rPr>
                <w:iCs/>
                <w:sz w:val="28"/>
                <w:szCs w:val="28"/>
                <w:lang w:val="lv-LV" w:eastAsia="lv-LV"/>
              </w:rPr>
              <w:t>Sabiedrības līdzdalība projekta izstrādē</w:t>
            </w:r>
          </w:p>
        </w:tc>
        <w:tc>
          <w:tcPr>
            <w:tcW w:w="7116" w:type="dxa"/>
            <w:tcBorders>
              <w:top w:val="outset" w:sz="6" w:space="0" w:color="auto"/>
              <w:left w:val="outset" w:sz="6" w:space="0" w:color="auto"/>
              <w:bottom w:val="outset" w:sz="6" w:space="0" w:color="auto"/>
              <w:right w:val="outset" w:sz="6" w:space="0" w:color="auto"/>
            </w:tcBorders>
            <w:hideMark/>
          </w:tcPr>
          <w:p w14:paraId="2F8A35FE" w14:textId="77777777" w:rsidR="00D47737" w:rsidRPr="00BF0E63" w:rsidRDefault="00D47737" w:rsidP="005C01CC">
            <w:pPr>
              <w:ind w:firstLine="286"/>
              <w:jc w:val="both"/>
              <w:rPr>
                <w:iCs/>
                <w:sz w:val="28"/>
                <w:szCs w:val="28"/>
                <w:lang w:val="lv-LV"/>
              </w:rPr>
            </w:pPr>
            <w:r w:rsidRPr="00BF0E63">
              <w:rPr>
                <w:iCs/>
                <w:spacing w:val="-2"/>
                <w:sz w:val="28"/>
                <w:szCs w:val="28"/>
                <w:lang w:val="lv-LV"/>
              </w:rPr>
              <w:t xml:space="preserve">Sabiedrības pārstāvji varēja līdzdarboties projekta izstrādē, rakstveidā sniedzot viedokļus par projektu, kas </w:t>
            </w:r>
            <w:r w:rsidRPr="00BF0E63">
              <w:rPr>
                <w:iCs/>
                <w:sz w:val="28"/>
                <w:szCs w:val="28"/>
                <w:lang w:val="lv-LV"/>
              </w:rPr>
              <w:t>2019.gada 26.augustā tika publicēts Finanšu ministrijas tīmekļvietnē sadaļā “Tiesību aktu projekti” – “Finanšu tirgus politika”, adrese:</w:t>
            </w:r>
          </w:p>
          <w:p w14:paraId="64462BB6" w14:textId="77777777" w:rsidR="00D47737" w:rsidRPr="00BF0E63" w:rsidRDefault="006047C7" w:rsidP="005C01CC">
            <w:pPr>
              <w:jc w:val="both"/>
              <w:rPr>
                <w:iCs/>
                <w:sz w:val="28"/>
                <w:szCs w:val="28"/>
                <w:lang w:val="lv-LV"/>
              </w:rPr>
            </w:pPr>
            <w:hyperlink r:id="rId12" w:anchor="project589" w:history="1">
              <w:r w:rsidR="00D47737" w:rsidRPr="00BF0E63">
                <w:rPr>
                  <w:iCs/>
                  <w:sz w:val="28"/>
                  <w:szCs w:val="28"/>
                  <w:u w:val="single"/>
                  <w:lang w:val="lv-LV"/>
                </w:rPr>
                <w:t>https://www.fm.gov.lv/lv/sabiedribas_lidzdaliba/tiesibu_aktu_projekti/finansu_tirgus_politika#project589</w:t>
              </w:r>
            </w:hyperlink>
          </w:p>
          <w:p w14:paraId="7307C82B" w14:textId="77777777" w:rsidR="00D47737" w:rsidRPr="00BF0E63" w:rsidRDefault="00D47737" w:rsidP="005C01CC">
            <w:pPr>
              <w:jc w:val="both"/>
              <w:rPr>
                <w:sz w:val="28"/>
                <w:szCs w:val="28"/>
                <w:lang w:val="lv-LV"/>
              </w:rPr>
            </w:pPr>
            <w:r w:rsidRPr="00BF0E63">
              <w:rPr>
                <w:sz w:val="28"/>
                <w:szCs w:val="28"/>
                <w:lang w:val="lv-LV"/>
              </w:rPr>
              <w:t>un Ministru kabineta tīmekļvietnē sadaļā “Valsts kanceleja” – “Sabiedrības līdzdalība”, adrese:</w:t>
            </w:r>
          </w:p>
          <w:p w14:paraId="0C971EC6" w14:textId="77777777" w:rsidR="00D47737" w:rsidRPr="00BF0E63" w:rsidRDefault="006047C7" w:rsidP="005C01CC">
            <w:pPr>
              <w:jc w:val="both"/>
              <w:rPr>
                <w:sz w:val="28"/>
                <w:szCs w:val="28"/>
                <w:lang w:val="lv-LV"/>
              </w:rPr>
            </w:pPr>
            <w:hyperlink r:id="rId13" w:history="1">
              <w:r w:rsidR="00D47737" w:rsidRPr="00BF0E63">
                <w:rPr>
                  <w:sz w:val="28"/>
                  <w:szCs w:val="28"/>
                  <w:u w:val="single"/>
                  <w:lang w:val="lv-LV"/>
                </w:rPr>
                <w:t>https://www.mk.gov.lv/content/ministru-kabineta-diskusiju-dokumenti</w:t>
              </w:r>
            </w:hyperlink>
          </w:p>
        </w:tc>
      </w:tr>
      <w:tr w:rsidR="00D47737" w:rsidRPr="00BF0E63" w14:paraId="4D9DE88A" w14:textId="77777777" w:rsidTr="005C01CC">
        <w:trPr>
          <w:tblCellSpacing w:w="15" w:type="dxa"/>
        </w:trPr>
        <w:tc>
          <w:tcPr>
            <w:tcW w:w="456" w:type="dxa"/>
            <w:tcBorders>
              <w:top w:val="outset" w:sz="6" w:space="0" w:color="auto"/>
              <w:left w:val="outset" w:sz="6" w:space="0" w:color="auto"/>
              <w:bottom w:val="outset" w:sz="6" w:space="0" w:color="auto"/>
              <w:right w:val="outset" w:sz="6" w:space="0" w:color="auto"/>
            </w:tcBorders>
            <w:hideMark/>
          </w:tcPr>
          <w:p w14:paraId="181FC733" w14:textId="77777777" w:rsidR="00D47737" w:rsidRPr="00BF0E63" w:rsidRDefault="00D47737" w:rsidP="005C01CC">
            <w:pPr>
              <w:rPr>
                <w:iCs/>
                <w:sz w:val="28"/>
                <w:szCs w:val="28"/>
                <w:lang w:val="lv-LV" w:eastAsia="lv-LV"/>
              </w:rPr>
            </w:pPr>
            <w:r w:rsidRPr="00BF0E63">
              <w:rPr>
                <w:iCs/>
                <w:sz w:val="28"/>
                <w:szCs w:val="28"/>
                <w:lang w:val="lv-LV" w:eastAsia="lv-LV"/>
              </w:rPr>
              <w:t>3.</w:t>
            </w:r>
          </w:p>
        </w:tc>
        <w:tc>
          <w:tcPr>
            <w:tcW w:w="1529" w:type="dxa"/>
            <w:tcBorders>
              <w:top w:val="outset" w:sz="6" w:space="0" w:color="auto"/>
              <w:left w:val="outset" w:sz="6" w:space="0" w:color="auto"/>
              <w:bottom w:val="outset" w:sz="6" w:space="0" w:color="auto"/>
              <w:right w:val="outset" w:sz="6" w:space="0" w:color="auto"/>
            </w:tcBorders>
            <w:hideMark/>
          </w:tcPr>
          <w:p w14:paraId="1629ABFF" w14:textId="77777777" w:rsidR="00D47737" w:rsidRPr="00BF0E63" w:rsidRDefault="00D47737" w:rsidP="005C01CC">
            <w:pPr>
              <w:rPr>
                <w:iCs/>
                <w:sz w:val="28"/>
                <w:szCs w:val="28"/>
                <w:lang w:val="lv-LV" w:eastAsia="lv-LV"/>
              </w:rPr>
            </w:pPr>
            <w:r w:rsidRPr="00BF0E63">
              <w:rPr>
                <w:iCs/>
                <w:sz w:val="28"/>
                <w:szCs w:val="28"/>
                <w:lang w:val="lv-LV" w:eastAsia="lv-LV"/>
              </w:rPr>
              <w:t>Sabiedrības līdzdalības rezultāti</w:t>
            </w:r>
          </w:p>
        </w:tc>
        <w:tc>
          <w:tcPr>
            <w:tcW w:w="7116" w:type="dxa"/>
            <w:tcBorders>
              <w:top w:val="outset" w:sz="6" w:space="0" w:color="auto"/>
              <w:left w:val="outset" w:sz="6" w:space="0" w:color="auto"/>
              <w:bottom w:val="outset" w:sz="6" w:space="0" w:color="auto"/>
              <w:right w:val="outset" w:sz="6" w:space="0" w:color="auto"/>
            </w:tcBorders>
          </w:tcPr>
          <w:p w14:paraId="57B81F84" w14:textId="77777777" w:rsidR="00D47737" w:rsidRPr="00BF0E63" w:rsidRDefault="00D47737" w:rsidP="005C01CC">
            <w:pPr>
              <w:jc w:val="both"/>
              <w:rPr>
                <w:iCs/>
                <w:sz w:val="28"/>
                <w:szCs w:val="28"/>
                <w:lang w:val="lv-LV" w:eastAsia="lv-LV"/>
              </w:rPr>
            </w:pPr>
            <w:r w:rsidRPr="00BF0E63">
              <w:rPr>
                <w:iCs/>
                <w:spacing w:val="-2"/>
                <w:sz w:val="28"/>
                <w:szCs w:val="28"/>
                <w:lang w:val="lv-LV"/>
              </w:rPr>
              <w:t>Sabiedrības pārstāvju iebildumi un priekšlikumi n</w:t>
            </w:r>
            <w:r>
              <w:rPr>
                <w:iCs/>
                <w:spacing w:val="-2"/>
                <w:sz w:val="28"/>
                <w:szCs w:val="28"/>
                <w:lang w:val="lv-LV"/>
              </w:rPr>
              <w:t>etika</w:t>
            </w:r>
            <w:r w:rsidRPr="00BF0E63">
              <w:rPr>
                <w:iCs/>
                <w:spacing w:val="-2"/>
                <w:sz w:val="28"/>
                <w:szCs w:val="28"/>
                <w:lang w:val="lv-LV"/>
              </w:rPr>
              <w:t xml:space="preserve"> saņemti.</w:t>
            </w:r>
          </w:p>
        </w:tc>
      </w:tr>
      <w:tr w:rsidR="00D47737" w:rsidRPr="00BF0E63" w14:paraId="5793D5E1" w14:textId="77777777" w:rsidTr="005C01CC">
        <w:trPr>
          <w:tblCellSpacing w:w="15" w:type="dxa"/>
        </w:trPr>
        <w:tc>
          <w:tcPr>
            <w:tcW w:w="456" w:type="dxa"/>
            <w:tcBorders>
              <w:top w:val="outset" w:sz="6" w:space="0" w:color="auto"/>
              <w:left w:val="outset" w:sz="6" w:space="0" w:color="auto"/>
              <w:bottom w:val="outset" w:sz="6" w:space="0" w:color="auto"/>
              <w:right w:val="outset" w:sz="6" w:space="0" w:color="auto"/>
            </w:tcBorders>
            <w:hideMark/>
          </w:tcPr>
          <w:p w14:paraId="3DEECAF4" w14:textId="77777777" w:rsidR="00D47737" w:rsidRPr="00BF0E63" w:rsidRDefault="00D47737" w:rsidP="005C01CC">
            <w:pPr>
              <w:rPr>
                <w:iCs/>
                <w:sz w:val="28"/>
                <w:szCs w:val="28"/>
                <w:lang w:val="lv-LV" w:eastAsia="lv-LV"/>
              </w:rPr>
            </w:pPr>
            <w:r w:rsidRPr="00BF0E63">
              <w:rPr>
                <w:iCs/>
                <w:sz w:val="28"/>
                <w:szCs w:val="28"/>
                <w:lang w:val="lv-LV" w:eastAsia="lv-LV"/>
              </w:rPr>
              <w:t>4.</w:t>
            </w:r>
          </w:p>
        </w:tc>
        <w:tc>
          <w:tcPr>
            <w:tcW w:w="1529" w:type="dxa"/>
            <w:tcBorders>
              <w:top w:val="outset" w:sz="6" w:space="0" w:color="auto"/>
              <w:left w:val="outset" w:sz="6" w:space="0" w:color="auto"/>
              <w:bottom w:val="outset" w:sz="6" w:space="0" w:color="auto"/>
              <w:right w:val="outset" w:sz="6" w:space="0" w:color="auto"/>
            </w:tcBorders>
            <w:hideMark/>
          </w:tcPr>
          <w:p w14:paraId="0CECBDCC" w14:textId="77777777" w:rsidR="00D47737" w:rsidRPr="00BF0E63" w:rsidRDefault="00D47737" w:rsidP="005C01CC">
            <w:pPr>
              <w:rPr>
                <w:iCs/>
                <w:sz w:val="28"/>
                <w:szCs w:val="28"/>
                <w:lang w:val="lv-LV" w:eastAsia="lv-LV"/>
              </w:rPr>
            </w:pPr>
            <w:r w:rsidRPr="00BF0E63">
              <w:rPr>
                <w:iCs/>
                <w:sz w:val="28"/>
                <w:szCs w:val="28"/>
                <w:lang w:val="lv-LV" w:eastAsia="lv-LV"/>
              </w:rPr>
              <w:t>Cita informācija</w:t>
            </w:r>
          </w:p>
        </w:tc>
        <w:tc>
          <w:tcPr>
            <w:tcW w:w="7116" w:type="dxa"/>
            <w:tcBorders>
              <w:top w:val="outset" w:sz="6" w:space="0" w:color="auto"/>
              <w:left w:val="outset" w:sz="6" w:space="0" w:color="auto"/>
              <w:bottom w:val="outset" w:sz="6" w:space="0" w:color="auto"/>
              <w:right w:val="outset" w:sz="6" w:space="0" w:color="auto"/>
            </w:tcBorders>
            <w:hideMark/>
          </w:tcPr>
          <w:p w14:paraId="7139F5B3" w14:textId="77777777" w:rsidR="00D47737" w:rsidRPr="00BF0E63" w:rsidRDefault="00D47737" w:rsidP="005C01CC">
            <w:pPr>
              <w:jc w:val="both"/>
              <w:rPr>
                <w:iCs/>
                <w:sz w:val="28"/>
                <w:szCs w:val="28"/>
                <w:lang w:val="lv-LV" w:eastAsia="lv-LV"/>
              </w:rPr>
            </w:pPr>
            <w:r w:rsidRPr="00BF0E63">
              <w:rPr>
                <w:bCs/>
                <w:sz w:val="28"/>
                <w:szCs w:val="28"/>
                <w:lang w:val="lv-LV"/>
              </w:rPr>
              <w:t>Nav.</w:t>
            </w:r>
          </w:p>
        </w:tc>
      </w:tr>
    </w:tbl>
    <w:p w14:paraId="5D80EA55" w14:textId="77777777" w:rsidR="00D47737" w:rsidRPr="008B5FA4" w:rsidRDefault="00D47737" w:rsidP="00D47737">
      <w:pPr>
        <w:rPr>
          <w:iCs/>
          <w:sz w:val="28"/>
          <w:szCs w:val="28"/>
          <w:lang w:val="lv-LV" w:eastAsia="lv-LV"/>
        </w:rPr>
      </w:pPr>
      <w:r w:rsidRPr="00BF0E63">
        <w:rPr>
          <w:iCs/>
          <w:sz w:val="28"/>
          <w:szCs w:val="28"/>
          <w:lang w:val="lv-LV" w:eastAsia="lv-LV"/>
        </w:rPr>
        <w:t xml:space="preserve">  </w:t>
      </w:r>
    </w:p>
    <w:tbl>
      <w:tblPr>
        <w:tblW w:w="9289"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3624"/>
        <w:gridCol w:w="5170"/>
      </w:tblGrid>
      <w:tr w:rsidR="00D47737" w:rsidRPr="00EA7C44" w14:paraId="7154C71A" w14:textId="77777777" w:rsidTr="005C01C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5AAB7AA" w14:textId="77777777" w:rsidR="00D47737" w:rsidRPr="00EA7C44" w:rsidRDefault="00D47737" w:rsidP="005C01CC">
            <w:pPr>
              <w:jc w:val="center"/>
              <w:rPr>
                <w:rFonts w:ascii="Calibri" w:hAnsi="Calibri" w:cs="Calibri"/>
                <w:sz w:val="28"/>
                <w:szCs w:val="28"/>
              </w:rPr>
            </w:pPr>
            <w:r w:rsidRPr="00EA7C44">
              <w:rPr>
                <w:b/>
                <w:bCs/>
                <w:spacing w:val="-2"/>
                <w:sz w:val="28"/>
                <w:szCs w:val="28"/>
              </w:rPr>
              <w:t>VII. Tiesību akta projekta izpildes nodrošināšana un tās ietekme uz institūcijām</w:t>
            </w:r>
          </w:p>
        </w:tc>
      </w:tr>
      <w:tr w:rsidR="00D47737" w:rsidRPr="00EA7C44" w14:paraId="1441D23B" w14:textId="77777777" w:rsidTr="005C01CC">
        <w:trPr>
          <w:tblCellSpacing w:w="15"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67222F" w14:textId="77777777" w:rsidR="00D47737" w:rsidRPr="00EA7C44" w:rsidRDefault="00D47737" w:rsidP="005C01CC">
            <w:pPr>
              <w:rPr>
                <w:rFonts w:ascii="Calibri" w:hAnsi="Calibri" w:cs="Calibri"/>
                <w:sz w:val="28"/>
                <w:szCs w:val="28"/>
              </w:rPr>
            </w:pPr>
            <w:r w:rsidRPr="00EA7C44">
              <w:rPr>
                <w:spacing w:val="-2"/>
                <w:sz w:val="28"/>
                <w:szCs w:val="28"/>
              </w:rPr>
              <w:t>1.</w:t>
            </w: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975B15" w14:textId="77777777" w:rsidR="00D47737" w:rsidRPr="00EA7C44" w:rsidRDefault="00D47737" w:rsidP="005C01CC">
            <w:pPr>
              <w:rPr>
                <w:rFonts w:ascii="Calibri" w:hAnsi="Calibri" w:cs="Calibri"/>
                <w:sz w:val="28"/>
                <w:szCs w:val="28"/>
              </w:rPr>
            </w:pPr>
            <w:r w:rsidRPr="00EA7C44">
              <w:rPr>
                <w:spacing w:val="-2"/>
                <w:sz w:val="28"/>
                <w:szCs w:val="28"/>
              </w:rPr>
              <w:t>Projekta izpildē iesaistītās institūcijas</w:t>
            </w:r>
          </w:p>
        </w:tc>
        <w:tc>
          <w:tcPr>
            <w:tcW w:w="2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88E380D" w14:textId="77777777" w:rsidR="00D47737" w:rsidRDefault="00D47737" w:rsidP="005C01CC">
            <w:pPr>
              <w:jc w:val="both"/>
              <w:rPr>
                <w:spacing w:val="-2"/>
                <w:sz w:val="28"/>
                <w:szCs w:val="28"/>
              </w:rPr>
            </w:pPr>
            <w:r w:rsidRPr="00BF0E63">
              <w:rPr>
                <w:iCs/>
                <w:sz w:val="28"/>
                <w:szCs w:val="28"/>
                <w:lang w:val="lv-LV" w:eastAsia="lv-LV"/>
              </w:rPr>
              <w:t xml:space="preserve">Finanšu ministrija, </w:t>
            </w:r>
            <w:r w:rsidRPr="00A837F2">
              <w:rPr>
                <w:sz w:val="28"/>
                <w:szCs w:val="28"/>
              </w:rPr>
              <w:t>Patērētāju tiesību aizsardzības centr</w:t>
            </w:r>
            <w:r>
              <w:rPr>
                <w:sz w:val="28"/>
                <w:szCs w:val="28"/>
                <w:lang w:val="en-US"/>
              </w:rPr>
              <w:t xml:space="preserve">s, </w:t>
            </w:r>
            <w:r w:rsidRPr="00BF0E63">
              <w:rPr>
                <w:iCs/>
                <w:sz w:val="28"/>
                <w:szCs w:val="28"/>
                <w:lang w:val="lv-LV" w:eastAsia="lv-LV"/>
              </w:rPr>
              <w:t>LTAB.</w:t>
            </w:r>
          </w:p>
          <w:p w14:paraId="03093BA5" w14:textId="77777777" w:rsidR="00D47737" w:rsidRPr="00EA7C44" w:rsidRDefault="00D47737" w:rsidP="005C01CC">
            <w:pPr>
              <w:jc w:val="both"/>
              <w:rPr>
                <w:rFonts w:ascii="Calibri" w:hAnsi="Calibri" w:cs="Calibri"/>
                <w:sz w:val="28"/>
                <w:szCs w:val="28"/>
              </w:rPr>
            </w:pPr>
            <w:r>
              <w:rPr>
                <w:spacing w:val="-2"/>
                <w:sz w:val="28"/>
                <w:szCs w:val="28"/>
              </w:rPr>
              <w:t>P</w:t>
            </w:r>
            <w:r w:rsidRPr="00EA7C44">
              <w:rPr>
                <w:spacing w:val="-2"/>
                <w:sz w:val="28"/>
                <w:szCs w:val="28"/>
              </w:rPr>
              <w:t>rojekta izpildē iesaistītās institūcijas to realizēs esošā finansējuma ietvaros.</w:t>
            </w:r>
          </w:p>
        </w:tc>
      </w:tr>
      <w:tr w:rsidR="00D47737" w:rsidRPr="00EA7C44" w14:paraId="00CBAFF9" w14:textId="77777777" w:rsidTr="005C01CC">
        <w:trPr>
          <w:tblCellSpacing w:w="15"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C2AD822" w14:textId="77777777" w:rsidR="00D47737" w:rsidRPr="00EA7C44" w:rsidRDefault="00D47737" w:rsidP="005C01CC">
            <w:pPr>
              <w:rPr>
                <w:rFonts w:ascii="Calibri" w:hAnsi="Calibri" w:cs="Calibri"/>
                <w:sz w:val="28"/>
                <w:szCs w:val="28"/>
              </w:rPr>
            </w:pPr>
            <w:r w:rsidRPr="00EA7C44">
              <w:rPr>
                <w:spacing w:val="-2"/>
                <w:sz w:val="28"/>
                <w:szCs w:val="28"/>
              </w:rPr>
              <w:t>2.</w:t>
            </w: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2B271C2" w14:textId="77777777" w:rsidR="00D47737" w:rsidRPr="00EA7C44" w:rsidRDefault="00D47737" w:rsidP="005C01CC">
            <w:pPr>
              <w:rPr>
                <w:rFonts w:ascii="Calibri" w:hAnsi="Calibri" w:cs="Calibri"/>
                <w:sz w:val="28"/>
                <w:szCs w:val="28"/>
              </w:rPr>
            </w:pPr>
            <w:r w:rsidRPr="00EA7C44">
              <w:rPr>
                <w:spacing w:val="-2"/>
                <w:sz w:val="28"/>
                <w:szCs w:val="28"/>
              </w:rPr>
              <w:t>Projekta izpildes ietekme uz pārvaldes funkcijām un institucionālo struktūru.</w:t>
            </w:r>
            <w:r w:rsidRPr="00EA7C44">
              <w:rPr>
                <w:spacing w:val="-2"/>
                <w:sz w:val="28"/>
                <w:szCs w:val="28"/>
              </w:rPr>
              <w:br/>
              <w:t>Jaunu institūciju izveide, esošu institūciju likvidācija vai reorganizācija, to ietekme uz institūcijas cilvēkresursiem</w:t>
            </w:r>
          </w:p>
        </w:tc>
        <w:tc>
          <w:tcPr>
            <w:tcW w:w="2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C2FE6A" w14:textId="77777777" w:rsidR="00D47737" w:rsidRPr="00EA7C44" w:rsidRDefault="00D47737" w:rsidP="005C01CC">
            <w:pPr>
              <w:jc w:val="both"/>
              <w:rPr>
                <w:rFonts w:ascii="Calibri" w:hAnsi="Calibri" w:cs="Calibri"/>
                <w:sz w:val="28"/>
                <w:szCs w:val="28"/>
              </w:rPr>
            </w:pPr>
            <w:r w:rsidRPr="00EA7C44">
              <w:rPr>
                <w:spacing w:val="-2"/>
                <w:sz w:val="28"/>
                <w:szCs w:val="28"/>
              </w:rPr>
              <w:t>Pārvaldes funkcijas un uzdevumi netiek grozīti.</w:t>
            </w:r>
          </w:p>
          <w:p w14:paraId="2DA6E14E" w14:textId="77777777" w:rsidR="00D47737" w:rsidRPr="00EA7C44" w:rsidRDefault="00D47737" w:rsidP="005C01CC">
            <w:pPr>
              <w:jc w:val="both"/>
              <w:rPr>
                <w:rFonts w:ascii="Calibri" w:hAnsi="Calibri" w:cs="Calibri"/>
                <w:sz w:val="28"/>
                <w:szCs w:val="28"/>
              </w:rPr>
            </w:pPr>
            <w:r w:rsidRPr="00EA7C44">
              <w:rPr>
                <w:spacing w:val="-2"/>
                <w:sz w:val="28"/>
                <w:szCs w:val="28"/>
              </w:rPr>
              <w:t>Jaunas institūcijas nav nepieciešams izveidot, kā arī nav paredzēta esošo institūciju likvidācija vai reorganizācija.</w:t>
            </w:r>
          </w:p>
          <w:p w14:paraId="761E3B09" w14:textId="77777777" w:rsidR="00D47737" w:rsidRPr="00EA7C44" w:rsidRDefault="00D47737" w:rsidP="005C01CC">
            <w:pPr>
              <w:jc w:val="both"/>
              <w:rPr>
                <w:rFonts w:ascii="Calibri" w:hAnsi="Calibri" w:cs="Calibri"/>
                <w:sz w:val="28"/>
                <w:szCs w:val="28"/>
              </w:rPr>
            </w:pPr>
            <w:r>
              <w:rPr>
                <w:spacing w:val="-2"/>
                <w:sz w:val="28"/>
                <w:szCs w:val="28"/>
                <w:lang w:val="en-US"/>
              </w:rPr>
              <w:t>P</w:t>
            </w:r>
            <w:r w:rsidRPr="00EA7C44">
              <w:rPr>
                <w:spacing w:val="-2"/>
                <w:sz w:val="28"/>
                <w:szCs w:val="28"/>
              </w:rPr>
              <w:t>rojekts tiks īstenots esošo cilvēkresursu ietvaros.</w:t>
            </w:r>
          </w:p>
        </w:tc>
      </w:tr>
      <w:tr w:rsidR="00D47737" w:rsidRPr="00EA7C44" w14:paraId="7241CB14" w14:textId="77777777" w:rsidTr="005C01CC">
        <w:trPr>
          <w:tblCellSpacing w:w="15" w:type="dxa"/>
        </w:trPr>
        <w:tc>
          <w:tcPr>
            <w:tcW w:w="24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12AA5EC" w14:textId="77777777" w:rsidR="00D47737" w:rsidRPr="00EA7C44" w:rsidRDefault="00D47737" w:rsidP="005C01CC">
            <w:pPr>
              <w:rPr>
                <w:rFonts w:ascii="Calibri" w:hAnsi="Calibri" w:cs="Calibri"/>
                <w:sz w:val="28"/>
                <w:szCs w:val="28"/>
              </w:rPr>
            </w:pPr>
            <w:r w:rsidRPr="00EA7C44">
              <w:rPr>
                <w:spacing w:val="-2"/>
                <w:sz w:val="28"/>
                <w:szCs w:val="28"/>
              </w:rPr>
              <w:t>3.</w:t>
            </w:r>
          </w:p>
        </w:tc>
        <w:tc>
          <w:tcPr>
            <w:tcW w:w="1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C2C06A1" w14:textId="77777777" w:rsidR="00D47737" w:rsidRPr="00EA7C44" w:rsidRDefault="00D47737" w:rsidP="005C01CC">
            <w:pPr>
              <w:rPr>
                <w:rFonts w:ascii="Calibri" w:hAnsi="Calibri" w:cs="Calibri"/>
                <w:sz w:val="28"/>
                <w:szCs w:val="28"/>
              </w:rPr>
            </w:pPr>
            <w:r w:rsidRPr="00EA7C44">
              <w:rPr>
                <w:spacing w:val="-2"/>
                <w:sz w:val="28"/>
                <w:szCs w:val="28"/>
              </w:rPr>
              <w:t>Cita informācija</w:t>
            </w:r>
          </w:p>
        </w:tc>
        <w:tc>
          <w:tcPr>
            <w:tcW w:w="2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074729" w14:textId="77777777" w:rsidR="00D47737" w:rsidRPr="00EA7C44" w:rsidRDefault="00D47737" w:rsidP="005C01CC">
            <w:pPr>
              <w:rPr>
                <w:rFonts w:ascii="Calibri" w:hAnsi="Calibri" w:cs="Calibri"/>
                <w:sz w:val="28"/>
                <w:szCs w:val="28"/>
              </w:rPr>
            </w:pPr>
            <w:r w:rsidRPr="00EA7C44">
              <w:rPr>
                <w:spacing w:val="-2"/>
                <w:sz w:val="28"/>
                <w:szCs w:val="28"/>
              </w:rPr>
              <w:t>Nav.</w:t>
            </w:r>
          </w:p>
        </w:tc>
      </w:tr>
    </w:tbl>
    <w:p w14:paraId="4862AFEC" w14:textId="60C8C800" w:rsidR="00D47737" w:rsidRDefault="00D47737" w:rsidP="00D47737">
      <w:pPr>
        <w:jc w:val="both"/>
        <w:rPr>
          <w:color w:val="000000"/>
          <w:sz w:val="28"/>
          <w:szCs w:val="28"/>
        </w:rPr>
      </w:pPr>
      <w:r>
        <w:rPr>
          <w:color w:val="000000"/>
          <w:sz w:val="28"/>
          <w:szCs w:val="28"/>
        </w:rPr>
        <w:t> </w:t>
      </w:r>
    </w:p>
    <w:p w14:paraId="11AD8C8F" w14:textId="77777777" w:rsidR="00D47737" w:rsidRPr="00D47737" w:rsidRDefault="00D47737" w:rsidP="00D47737">
      <w:pPr>
        <w:jc w:val="both"/>
        <w:rPr>
          <w:rFonts w:ascii="Calibri" w:hAnsi="Calibri" w:cs="Calibri"/>
          <w:color w:val="000000"/>
          <w:sz w:val="22"/>
          <w:szCs w:val="22"/>
        </w:rPr>
      </w:pPr>
    </w:p>
    <w:p w14:paraId="0D03C9D4" w14:textId="77777777" w:rsidR="00D47737" w:rsidRPr="00BF0E63" w:rsidRDefault="00D47737" w:rsidP="00D47737">
      <w:pPr>
        <w:tabs>
          <w:tab w:val="left" w:pos="6237"/>
        </w:tabs>
        <w:rPr>
          <w:sz w:val="28"/>
          <w:szCs w:val="28"/>
          <w:lang w:val="lv-LV"/>
        </w:rPr>
      </w:pPr>
      <w:r w:rsidRPr="00BF0E63">
        <w:rPr>
          <w:sz w:val="28"/>
          <w:szCs w:val="28"/>
          <w:lang w:val="lv-LV"/>
        </w:rPr>
        <w:t xml:space="preserve">Finanšu ministrs                                                             </w:t>
      </w:r>
      <w:r w:rsidRPr="00BF0E63">
        <w:rPr>
          <w:sz w:val="28"/>
          <w:szCs w:val="28"/>
          <w:lang w:val="lv-LV"/>
        </w:rPr>
        <w:tab/>
      </w:r>
      <w:r w:rsidRPr="00BF0E63">
        <w:rPr>
          <w:sz w:val="28"/>
          <w:szCs w:val="28"/>
          <w:lang w:val="lv-LV"/>
        </w:rPr>
        <w:tab/>
      </w:r>
      <w:r w:rsidRPr="00BF0E63">
        <w:rPr>
          <w:sz w:val="28"/>
          <w:szCs w:val="28"/>
          <w:lang w:val="lv-LV"/>
        </w:rPr>
        <w:tab/>
        <w:t xml:space="preserve">   J.Reirs</w:t>
      </w:r>
    </w:p>
    <w:p w14:paraId="47B0E672" w14:textId="77777777" w:rsidR="00D47737" w:rsidRPr="00BF0E63" w:rsidRDefault="00D47737" w:rsidP="00D47737">
      <w:pPr>
        <w:rPr>
          <w:sz w:val="28"/>
          <w:szCs w:val="28"/>
          <w:lang w:val="lv-LV"/>
        </w:rPr>
      </w:pPr>
    </w:p>
    <w:p w14:paraId="68856C04" w14:textId="77777777" w:rsidR="00D47737" w:rsidRPr="00BF0E63" w:rsidRDefault="00D47737" w:rsidP="00D47737">
      <w:pPr>
        <w:rPr>
          <w:sz w:val="28"/>
          <w:szCs w:val="28"/>
          <w:lang w:val="lv-LV"/>
        </w:rPr>
      </w:pPr>
    </w:p>
    <w:p w14:paraId="618DD607" w14:textId="0BD0EBAD" w:rsidR="00D47737" w:rsidRDefault="00D47737" w:rsidP="00D47737">
      <w:pPr>
        <w:rPr>
          <w:sz w:val="28"/>
          <w:szCs w:val="28"/>
          <w:lang w:val="lv-LV"/>
        </w:rPr>
      </w:pPr>
    </w:p>
    <w:p w14:paraId="68EDF20F" w14:textId="0B6C1BB8" w:rsidR="00D47737" w:rsidRDefault="00D47737" w:rsidP="00D47737">
      <w:pPr>
        <w:rPr>
          <w:sz w:val="28"/>
          <w:szCs w:val="28"/>
          <w:lang w:val="lv-LV"/>
        </w:rPr>
      </w:pPr>
    </w:p>
    <w:p w14:paraId="33C67D7C" w14:textId="77777777" w:rsidR="00D47737" w:rsidRPr="00BF0E63" w:rsidRDefault="00D47737" w:rsidP="00D47737">
      <w:pPr>
        <w:rPr>
          <w:sz w:val="28"/>
          <w:szCs w:val="28"/>
          <w:lang w:val="lv-LV"/>
        </w:rPr>
      </w:pPr>
    </w:p>
    <w:p w14:paraId="1958BF0F" w14:textId="77777777" w:rsidR="00D47737" w:rsidRPr="00BF0E63" w:rsidRDefault="00D47737" w:rsidP="00D47737">
      <w:pPr>
        <w:rPr>
          <w:lang w:val="lv-LV"/>
        </w:rPr>
      </w:pPr>
      <w:r w:rsidRPr="00BF0E63">
        <w:rPr>
          <w:lang w:val="lv-LV"/>
        </w:rPr>
        <w:t>I.Albova, 67083857</w:t>
      </w:r>
    </w:p>
    <w:p w14:paraId="7CA6673B" w14:textId="77777777" w:rsidR="00D47737" w:rsidRPr="00BF0E63" w:rsidRDefault="00D47737" w:rsidP="00D47737">
      <w:pPr>
        <w:rPr>
          <w:lang w:val="lv-LV"/>
        </w:rPr>
      </w:pPr>
      <w:r w:rsidRPr="00BF0E63">
        <w:rPr>
          <w:lang w:val="lv-LV"/>
        </w:rPr>
        <w:t>Inese.Albova@fm.gov.lv</w:t>
      </w:r>
    </w:p>
    <w:p w14:paraId="16D338E6" w14:textId="77777777" w:rsidR="00D47737" w:rsidRPr="00BF0E63" w:rsidRDefault="00D47737" w:rsidP="00D47737">
      <w:pPr>
        <w:rPr>
          <w:lang w:val="lv-LV"/>
        </w:rPr>
      </w:pPr>
    </w:p>
    <w:p w14:paraId="4FE03CDF" w14:textId="77777777" w:rsidR="001008E9" w:rsidRDefault="006047C7"/>
    <w:sectPr w:rsidR="001008E9" w:rsidSect="00D47737">
      <w:headerReference w:type="default" r:id="rId14"/>
      <w:footerReference w:type="defaul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D5B6" w14:textId="77777777" w:rsidR="006047C7" w:rsidRDefault="006047C7" w:rsidP="00D47737">
      <w:r>
        <w:separator/>
      </w:r>
    </w:p>
  </w:endnote>
  <w:endnote w:type="continuationSeparator" w:id="0">
    <w:p w14:paraId="2DBD9E75" w14:textId="77777777" w:rsidR="006047C7" w:rsidRDefault="006047C7" w:rsidP="00D4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B9051" w14:textId="77777777" w:rsidR="007868E4" w:rsidRPr="00983049" w:rsidRDefault="00486338" w:rsidP="007868E4">
    <w:pPr>
      <w:tabs>
        <w:tab w:val="center" w:pos="4153"/>
        <w:tab w:val="right" w:pos="8306"/>
      </w:tabs>
      <w:ind w:right="-526"/>
      <w:jc w:val="both"/>
      <w:rPr>
        <w:sz w:val="20"/>
        <w:szCs w:val="20"/>
      </w:rPr>
    </w:pPr>
    <w:r w:rsidRPr="00983049">
      <w:rPr>
        <w:noProof/>
        <w:sz w:val="20"/>
        <w:szCs w:val="20"/>
        <w:lang w:val="en-US"/>
      </w:rPr>
      <w:fldChar w:fldCharType="begin"/>
    </w:r>
    <w:r w:rsidRPr="00983049">
      <w:rPr>
        <w:noProof/>
        <w:sz w:val="20"/>
        <w:szCs w:val="20"/>
        <w:lang w:val="en-US"/>
      </w:rPr>
      <w:instrText xml:space="preserve"> FILENAME   \* MERGEFORMAT </w:instrText>
    </w:r>
    <w:r w:rsidRPr="00983049">
      <w:rPr>
        <w:noProof/>
        <w:sz w:val="20"/>
        <w:szCs w:val="20"/>
        <w:lang w:val="en-US"/>
      </w:rPr>
      <w:fldChar w:fldCharType="separate"/>
    </w:r>
    <w:r>
      <w:rPr>
        <w:noProof/>
        <w:sz w:val="20"/>
        <w:szCs w:val="20"/>
        <w:lang w:val="en-US"/>
      </w:rPr>
      <w:t>FManot_200720_OCTAgroz.doc</w:t>
    </w:r>
    <w:r w:rsidRPr="00983049">
      <w:rPr>
        <w:noProof/>
        <w:sz w:val="20"/>
        <w:szCs w:val="20"/>
        <w:lang w:val="en-US"/>
      </w:rPr>
      <w:fldChar w:fldCharType="end"/>
    </w:r>
  </w:p>
  <w:p w14:paraId="561C3D01" w14:textId="77777777" w:rsidR="007868E4" w:rsidRPr="00697611" w:rsidRDefault="006047C7">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A8FD" w14:textId="77777777" w:rsidR="007868E4" w:rsidRPr="00983049" w:rsidRDefault="00486338" w:rsidP="007868E4">
    <w:pPr>
      <w:tabs>
        <w:tab w:val="center" w:pos="4153"/>
        <w:tab w:val="right" w:pos="8306"/>
      </w:tabs>
      <w:ind w:right="-526"/>
      <w:jc w:val="both"/>
      <w:rPr>
        <w:sz w:val="20"/>
        <w:szCs w:val="20"/>
      </w:rPr>
    </w:pPr>
    <w:r w:rsidRPr="00983049">
      <w:rPr>
        <w:noProof/>
        <w:sz w:val="20"/>
        <w:szCs w:val="20"/>
        <w:lang w:val="en-US"/>
      </w:rPr>
      <w:fldChar w:fldCharType="begin"/>
    </w:r>
    <w:r w:rsidRPr="00983049">
      <w:rPr>
        <w:noProof/>
        <w:sz w:val="20"/>
        <w:szCs w:val="20"/>
        <w:lang w:val="en-US"/>
      </w:rPr>
      <w:instrText xml:space="preserve"> FILENAME   \* MERGEFORMAT </w:instrText>
    </w:r>
    <w:r w:rsidRPr="00983049">
      <w:rPr>
        <w:noProof/>
        <w:sz w:val="20"/>
        <w:szCs w:val="20"/>
        <w:lang w:val="en-US"/>
      </w:rPr>
      <w:fldChar w:fldCharType="separate"/>
    </w:r>
    <w:r>
      <w:rPr>
        <w:noProof/>
        <w:sz w:val="20"/>
        <w:szCs w:val="20"/>
        <w:lang w:val="en-US"/>
      </w:rPr>
      <w:t>FManot_200720_OCTAgroz.doc</w:t>
    </w:r>
    <w:r w:rsidRPr="00983049">
      <w:rPr>
        <w:noProof/>
        <w:sz w:val="20"/>
        <w:szCs w:val="20"/>
        <w:lang w:val="en-US"/>
      </w:rPr>
      <w:fldChar w:fldCharType="end"/>
    </w:r>
  </w:p>
  <w:p w14:paraId="3473E1EE" w14:textId="77777777" w:rsidR="007868E4" w:rsidRDefault="0060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B943" w14:textId="77777777" w:rsidR="006047C7" w:rsidRDefault="006047C7" w:rsidP="00D47737">
      <w:r>
        <w:separator/>
      </w:r>
    </w:p>
  </w:footnote>
  <w:footnote w:type="continuationSeparator" w:id="0">
    <w:p w14:paraId="01F728EF" w14:textId="77777777" w:rsidR="006047C7" w:rsidRDefault="006047C7" w:rsidP="00D4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89C6" w14:textId="1D28D23D" w:rsidR="007868E4" w:rsidRPr="00C25B49" w:rsidRDefault="00486338">
    <w:pPr>
      <w:pStyle w:val="Header"/>
      <w:jc w:val="center"/>
    </w:pPr>
    <w:r w:rsidRPr="00C25B49">
      <w:fldChar w:fldCharType="begin"/>
    </w:r>
    <w:r w:rsidRPr="00C25B49">
      <w:instrText xml:space="preserve"> PAGE   \* MERGEFORMAT </w:instrText>
    </w:r>
    <w:r w:rsidRPr="00C25B49">
      <w:fldChar w:fldCharType="separate"/>
    </w:r>
    <w:r w:rsidR="00990D40">
      <w:rPr>
        <w:noProof/>
      </w:rPr>
      <w:t>3</w:t>
    </w:r>
    <w:r w:rsidRPr="00C25B4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FC4"/>
    <w:multiLevelType w:val="hybridMultilevel"/>
    <w:tmpl w:val="6BECA752"/>
    <w:lvl w:ilvl="0" w:tplc="04260011">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1" w15:restartNumberingAfterBreak="0">
    <w:nsid w:val="1BA12C33"/>
    <w:multiLevelType w:val="hybridMultilevel"/>
    <w:tmpl w:val="6930B3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D56F95"/>
    <w:multiLevelType w:val="hybridMultilevel"/>
    <w:tmpl w:val="19B20274"/>
    <w:lvl w:ilvl="0" w:tplc="5E182AB8">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8FB290F"/>
    <w:multiLevelType w:val="hybridMultilevel"/>
    <w:tmpl w:val="DD1880D8"/>
    <w:lvl w:ilvl="0" w:tplc="04260011">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37"/>
    <w:rsid w:val="00177D7C"/>
    <w:rsid w:val="003922C6"/>
    <w:rsid w:val="00423D69"/>
    <w:rsid w:val="00486338"/>
    <w:rsid w:val="004C74BA"/>
    <w:rsid w:val="006047C7"/>
    <w:rsid w:val="006461D5"/>
    <w:rsid w:val="0076675A"/>
    <w:rsid w:val="00821BED"/>
    <w:rsid w:val="00990D40"/>
    <w:rsid w:val="00A40DF9"/>
    <w:rsid w:val="00A413A7"/>
    <w:rsid w:val="00A45719"/>
    <w:rsid w:val="00D47737"/>
    <w:rsid w:val="00E44E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46A8"/>
  <w15:chartTrackingRefBased/>
  <w15:docId w15:val="{FB2934C9-0DF4-3643-8FA1-55589825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73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37"/>
    <w:pPr>
      <w:tabs>
        <w:tab w:val="center" w:pos="4153"/>
        <w:tab w:val="right" w:pos="8306"/>
      </w:tabs>
    </w:pPr>
  </w:style>
  <w:style w:type="character" w:customStyle="1" w:styleId="HeaderChar">
    <w:name w:val="Header Char"/>
    <w:basedOn w:val="DefaultParagraphFont"/>
    <w:link w:val="Header"/>
    <w:uiPriority w:val="99"/>
    <w:rsid w:val="00D47737"/>
    <w:rPr>
      <w:rFonts w:ascii="Times New Roman" w:eastAsia="Times New Roman" w:hAnsi="Times New Roman" w:cs="Times New Roman"/>
      <w:lang w:eastAsia="en-GB"/>
    </w:rPr>
  </w:style>
  <w:style w:type="paragraph" w:styleId="Footer">
    <w:name w:val="footer"/>
    <w:basedOn w:val="Normal"/>
    <w:link w:val="FooterChar"/>
    <w:uiPriority w:val="99"/>
    <w:unhideWhenUsed/>
    <w:rsid w:val="00D47737"/>
    <w:pPr>
      <w:tabs>
        <w:tab w:val="center" w:pos="4153"/>
        <w:tab w:val="right" w:pos="8306"/>
      </w:tabs>
    </w:pPr>
  </w:style>
  <w:style w:type="character" w:customStyle="1" w:styleId="FooterChar">
    <w:name w:val="Footer Char"/>
    <w:basedOn w:val="DefaultParagraphFont"/>
    <w:link w:val="Footer"/>
    <w:uiPriority w:val="99"/>
    <w:rsid w:val="00D47737"/>
    <w:rPr>
      <w:rFonts w:ascii="Times New Roman" w:eastAsia="Times New Roman" w:hAnsi="Times New Roman" w:cs="Times New Roman"/>
      <w:lang w:eastAsia="en-GB"/>
    </w:rPr>
  </w:style>
  <w:style w:type="paragraph" w:styleId="ListParagraph">
    <w:name w:val="List Paragraph"/>
    <w:basedOn w:val="Normal"/>
    <w:uiPriority w:val="34"/>
    <w:qFormat/>
    <w:rsid w:val="00D4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33925">
      <w:bodyDiv w:val="1"/>
      <w:marLeft w:val="0"/>
      <w:marRight w:val="0"/>
      <w:marTop w:val="0"/>
      <w:marBottom w:val="0"/>
      <w:divBdr>
        <w:top w:val="none" w:sz="0" w:space="0" w:color="auto"/>
        <w:left w:val="none" w:sz="0" w:space="0" w:color="auto"/>
        <w:bottom w:val="none" w:sz="0" w:space="0" w:color="auto"/>
        <w:right w:val="none" w:sz="0" w:space="0" w:color="auto"/>
      </w:divBdr>
    </w:div>
    <w:div w:id="1703480412">
      <w:bodyDiv w:val="1"/>
      <w:marLeft w:val="0"/>
      <w:marRight w:val="0"/>
      <w:marTop w:val="0"/>
      <w:marBottom w:val="0"/>
      <w:divBdr>
        <w:top w:val="none" w:sz="0" w:space="0" w:color="auto"/>
        <w:left w:val="none" w:sz="0" w:space="0" w:color="auto"/>
        <w:bottom w:val="none" w:sz="0" w:space="0" w:color="auto"/>
        <w:right w:val="none" w:sz="0" w:space="0" w:color="auto"/>
      </w:divBdr>
    </w:div>
    <w:div w:id="21408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k.gov.lv/content/ministru-kabineta-diskusiju-dokumen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m.gov.lv/lv/sabiedribas_lidzdaliba/tiesibu_aktu_projekti/finansu_tirgus_politik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7496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ikumi.lv/ta/id/87547-sauszemes-transportlidzeklu-ipasnieku-civiltiesiskas-atbildibas-obligatas-apdrosinasanas-lik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83</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F29C1-F09E-4C84-AC58-36864C05073B}">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AF2B5A68-4EFA-4444-9490-56CE55AECEED}">
  <ds:schemaRefs>
    <ds:schemaRef ds:uri="http://schemas.microsoft.com/sharepoint/v3/contenttype/forms"/>
  </ds:schemaRefs>
</ds:datastoreItem>
</file>

<file path=customXml/itemProps3.xml><?xml version="1.0" encoding="utf-8"?>
<ds:datastoreItem xmlns:ds="http://schemas.openxmlformats.org/officeDocument/2006/customXml" ds:itemID="{5C1BCEA7-30F5-45DC-9B23-207FCCCF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14735</Words>
  <Characters>8400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Likumprojekta "Grozījumi Sauszemes transportlīdzekļu īpašnieku civiltiesiskās atbildības obligātās apdrošināšanas likumā" anotācija</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Sauszemes transportlīdzekļu īpašnieku civiltiesiskās atbildības obligātās apdrošināšanas likumā" anotācija</dc:title>
  <dc:subject/>
  <dc:creator>I. Albova (FTPD)</dc:creator>
  <cp:keywords/>
  <dc:description/>
  <cp:lastModifiedBy>Inguna Dancīte</cp:lastModifiedBy>
  <cp:revision>2</cp:revision>
  <dcterms:created xsi:type="dcterms:W3CDTF">2020-07-24T06:59:00Z</dcterms:created>
  <dcterms:modified xsi:type="dcterms:W3CDTF">2020-07-24T06:59:00Z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