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CDA3" w14:textId="77777777" w:rsidR="006C7199" w:rsidRPr="006C7199" w:rsidRDefault="006C7199" w:rsidP="006C7199">
      <w:pPr>
        <w:jc w:val="center"/>
        <w:rPr>
          <w:b/>
          <w:iCs w:val="0"/>
          <w:szCs w:val="28"/>
          <w:lang w:val="lv-LV" w:eastAsia="lv-LV"/>
        </w:rPr>
      </w:pPr>
      <w:bookmarkStart w:id="0" w:name="OLE_LINK3"/>
      <w:bookmarkStart w:id="1" w:name="OLE_LINK4"/>
      <w:bookmarkStart w:id="2" w:name="OLE_LINK7"/>
      <w:bookmarkStart w:id="3" w:name="OLE_LINK1"/>
      <w:bookmarkStart w:id="4" w:name="OLE_LINK2"/>
      <w:bookmarkStart w:id="5" w:name="OLE_LINK5"/>
      <w:bookmarkStart w:id="6" w:name="OLE_LINK6"/>
      <w:bookmarkStart w:id="7" w:name="_GoBack"/>
      <w:bookmarkEnd w:id="7"/>
      <w:r w:rsidRPr="006C7199">
        <w:rPr>
          <w:b/>
          <w:iCs w:val="0"/>
          <w:szCs w:val="28"/>
          <w:lang w:val="lv-LV" w:eastAsia="lv-LV"/>
        </w:rPr>
        <w:t>Ministru kabineta noteikumu</w:t>
      </w:r>
      <w:bookmarkEnd w:id="0"/>
      <w:bookmarkEnd w:id="1"/>
      <w:bookmarkEnd w:id="2"/>
      <w:r w:rsidRPr="006C7199">
        <w:rPr>
          <w:b/>
          <w:iCs w:val="0"/>
          <w:szCs w:val="28"/>
          <w:lang w:val="lv-LV" w:eastAsia="lv-LV"/>
        </w:rPr>
        <w:t xml:space="preserve"> projekta „Grozījumi Ministru kabineta 2010.gada 21.septembra noteikumos Nr.899 „Likuma „Par iedzīvotāju ienākuma nodokli” normu piemērošanas kārtība”” </w:t>
      </w:r>
    </w:p>
    <w:p w14:paraId="1CDCDBC8" w14:textId="56B530CA" w:rsidR="006C7199" w:rsidRDefault="006C7199" w:rsidP="006C7199">
      <w:pPr>
        <w:jc w:val="center"/>
        <w:rPr>
          <w:b/>
          <w:iCs w:val="0"/>
          <w:szCs w:val="28"/>
          <w:lang w:val="lv-LV" w:eastAsia="lv-LV"/>
        </w:rPr>
      </w:pPr>
      <w:r w:rsidRPr="006C7199">
        <w:rPr>
          <w:b/>
          <w:iCs w:val="0"/>
          <w:szCs w:val="28"/>
          <w:lang w:val="lv-LV" w:eastAsia="lv-LV"/>
        </w:rPr>
        <w:t xml:space="preserve">sākotnējās ietekmes novērtējuma </w:t>
      </w:r>
      <w:smartTag w:uri="schemas-tilde-lv/tildestengine" w:element="veidnes">
        <w:smartTagPr>
          <w:attr w:name="text" w:val="ziņojums"/>
          <w:attr w:name="baseform" w:val="ziņojums"/>
          <w:attr w:name="id" w:val="-1"/>
        </w:smartTagPr>
        <w:r w:rsidRPr="006C7199">
          <w:rPr>
            <w:b/>
            <w:iCs w:val="0"/>
            <w:szCs w:val="28"/>
            <w:lang w:val="lv-LV" w:eastAsia="lv-LV"/>
          </w:rPr>
          <w:t>ziņojums</w:t>
        </w:r>
      </w:smartTag>
      <w:bookmarkEnd w:id="3"/>
      <w:bookmarkEnd w:id="4"/>
      <w:r w:rsidRPr="006C7199">
        <w:rPr>
          <w:b/>
          <w:iCs w:val="0"/>
          <w:szCs w:val="28"/>
          <w:lang w:val="lv-LV" w:eastAsia="lv-LV"/>
        </w:rPr>
        <w:t xml:space="preserve"> (anotācija)</w:t>
      </w:r>
      <w:bookmarkEnd w:id="5"/>
      <w:bookmarkEnd w:id="6"/>
    </w:p>
    <w:p w14:paraId="001D9E10" w14:textId="12CE72B5" w:rsidR="00B43287" w:rsidRDefault="00B43287" w:rsidP="006C7199">
      <w:pPr>
        <w:jc w:val="center"/>
        <w:rPr>
          <w:b/>
          <w:iCs w:val="0"/>
          <w:szCs w:val="28"/>
          <w:lang w:val="lv-LV"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7"/>
        <w:gridCol w:w="6239"/>
      </w:tblGrid>
      <w:tr w:rsidR="00B43287" w:rsidRPr="00B43287" w14:paraId="18693431" w14:textId="77777777" w:rsidTr="00DA56D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5102BB2" w14:textId="77777777" w:rsidR="00B43287" w:rsidRPr="00B43287" w:rsidRDefault="00B43287" w:rsidP="00B43287">
            <w:pPr>
              <w:spacing w:before="100" w:beforeAutospacing="1" w:after="100" w:afterAutospacing="1"/>
              <w:ind w:firstLine="301"/>
              <w:jc w:val="center"/>
              <w:rPr>
                <w:b/>
                <w:bCs/>
                <w:iCs w:val="0"/>
                <w:szCs w:val="28"/>
                <w:lang w:val="lv-LV" w:eastAsia="lv-LV"/>
              </w:rPr>
            </w:pPr>
            <w:r w:rsidRPr="00B43287">
              <w:rPr>
                <w:b/>
                <w:bCs/>
                <w:iCs w:val="0"/>
                <w:szCs w:val="28"/>
                <w:lang w:val="lv-LV" w:eastAsia="lv-LV"/>
              </w:rPr>
              <w:t>Tiesību akta projekta anotācijas kopsavilkums</w:t>
            </w:r>
          </w:p>
        </w:tc>
      </w:tr>
      <w:tr w:rsidR="00B43287" w:rsidRPr="00B43287" w14:paraId="415BDD06" w14:textId="77777777" w:rsidTr="00DA56D0">
        <w:tc>
          <w:tcPr>
            <w:tcW w:w="1666" w:type="pct"/>
            <w:tcBorders>
              <w:top w:val="outset" w:sz="6" w:space="0" w:color="414142"/>
              <w:left w:val="outset" w:sz="6" w:space="0" w:color="414142"/>
              <w:bottom w:val="outset" w:sz="6" w:space="0" w:color="414142"/>
              <w:right w:val="outset" w:sz="6" w:space="0" w:color="414142"/>
            </w:tcBorders>
            <w:hideMark/>
          </w:tcPr>
          <w:p w14:paraId="1703FE31" w14:textId="77777777" w:rsidR="00B43287" w:rsidRPr="00B43287" w:rsidRDefault="00B43287" w:rsidP="00B43287">
            <w:pPr>
              <w:jc w:val="both"/>
              <w:rPr>
                <w:iCs w:val="0"/>
                <w:szCs w:val="28"/>
                <w:lang w:val="lv-LV" w:eastAsia="lv-LV"/>
              </w:rPr>
            </w:pPr>
            <w:r w:rsidRPr="00B43287">
              <w:rPr>
                <w:iCs w:val="0"/>
                <w:szCs w:val="28"/>
                <w:lang w:val="lv-LV" w:eastAsia="lv-LV"/>
              </w:rPr>
              <w:t>Mērķis, risinājums un projekta spēkā stāšanās laiks (500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30C4AF4A" w14:textId="27D67EFA" w:rsidR="00B747D5" w:rsidRPr="007809EE" w:rsidRDefault="00B747D5" w:rsidP="001855D3">
            <w:pPr>
              <w:tabs>
                <w:tab w:val="left" w:pos="2127"/>
                <w:tab w:val="center" w:pos="4153"/>
                <w:tab w:val="left" w:pos="6096"/>
                <w:tab w:val="right" w:pos="8306"/>
              </w:tabs>
              <w:ind w:left="79" w:right="142" w:firstLine="324"/>
              <w:jc w:val="both"/>
              <w:rPr>
                <w:iCs w:val="0"/>
                <w:szCs w:val="28"/>
                <w:lang w:val="lv-LV" w:eastAsia="lv-LV"/>
              </w:rPr>
            </w:pPr>
            <w:r>
              <w:rPr>
                <w:iCs w:val="0"/>
                <w:szCs w:val="28"/>
                <w:lang w:val="lv-LV" w:eastAsia="lv-LV"/>
              </w:rPr>
              <w:t>Noteikumu projekts izstrādāts,</w:t>
            </w:r>
            <w:r w:rsidRPr="001339EB">
              <w:rPr>
                <w:iCs w:val="0"/>
                <w:szCs w:val="28"/>
                <w:lang w:val="lv-LV" w:eastAsia="lv-LV"/>
              </w:rPr>
              <w:t xml:space="preserve"> </w:t>
            </w:r>
            <w:r>
              <w:rPr>
                <w:iCs w:val="0"/>
                <w:szCs w:val="28"/>
                <w:lang w:val="lv-LV" w:eastAsia="lv-LV"/>
              </w:rPr>
              <w:t>l</w:t>
            </w:r>
            <w:r w:rsidRPr="007809EE">
              <w:rPr>
                <w:iCs w:val="0"/>
                <w:szCs w:val="28"/>
                <w:lang w:val="lv-LV" w:eastAsia="lv-LV"/>
              </w:rPr>
              <w:t xml:space="preserve">ai </w:t>
            </w:r>
            <w:r w:rsidR="0036410B">
              <w:rPr>
                <w:iCs w:val="0"/>
                <w:szCs w:val="28"/>
                <w:lang w:val="lv-LV" w:eastAsia="lv-LV"/>
              </w:rPr>
              <w:t>Ministr</w:t>
            </w:r>
            <w:r w:rsidR="00B01242">
              <w:rPr>
                <w:iCs w:val="0"/>
                <w:szCs w:val="28"/>
                <w:lang w:val="lv-LV" w:eastAsia="lv-LV"/>
              </w:rPr>
              <w:t xml:space="preserve">u kabineta noteikumos skaidrotu </w:t>
            </w:r>
            <w:r w:rsidR="0036410B" w:rsidRPr="0036410B">
              <w:rPr>
                <w:iCs w:val="0"/>
                <w:szCs w:val="28"/>
                <w:lang w:val="lv-LV" w:eastAsia="lv-LV"/>
              </w:rPr>
              <w:t>Saeimā 2019.gada 23.maijā pieņemt</w:t>
            </w:r>
            <w:r w:rsidR="0036410B">
              <w:rPr>
                <w:iCs w:val="0"/>
                <w:szCs w:val="28"/>
                <w:lang w:val="lv-LV" w:eastAsia="lv-LV"/>
              </w:rPr>
              <w:t>ā</w:t>
            </w:r>
            <w:r w:rsidR="0036410B" w:rsidRPr="0036410B">
              <w:rPr>
                <w:iCs w:val="0"/>
                <w:szCs w:val="28"/>
                <w:lang w:val="lv-LV" w:eastAsia="lv-LV"/>
              </w:rPr>
              <w:t xml:space="preserve"> likum</w:t>
            </w:r>
            <w:r w:rsidR="0036410B">
              <w:rPr>
                <w:iCs w:val="0"/>
                <w:szCs w:val="28"/>
                <w:lang w:val="lv-LV" w:eastAsia="lv-LV"/>
              </w:rPr>
              <w:t>a</w:t>
            </w:r>
            <w:r w:rsidR="0036410B" w:rsidRPr="0036410B">
              <w:rPr>
                <w:iCs w:val="0"/>
                <w:szCs w:val="28"/>
                <w:lang w:val="lv-LV" w:eastAsia="lv-LV"/>
              </w:rPr>
              <w:t xml:space="preserve"> „Grozījumi likumā „Par iedzīvotāju ienākuma nodokli”</w:t>
            </w:r>
            <w:r w:rsidR="0036410B">
              <w:rPr>
                <w:iCs w:val="0"/>
                <w:szCs w:val="28"/>
                <w:lang w:val="lv-LV" w:eastAsia="lv-LV"/>
              </w:rPr>
              <w:t>” regulējumu attiecībā uz vienotā nodokļu konta ieviešanu, k</w:t>
            </w:r>
            <w:r w:rsidR="00822195">
              <w:rPr>
                <w:iCs w:val="0"/>
                <w:szCs w:val="28"/>
                <w:lang w:val="lv-LV" w:eastAsia="lv-LV"/>
              </w:rPr>
              <w:t>ā</w:t>
            </w:r>
            <w:r w:rsidR="0036410B">
              <w:rPr>
                <w:iCs w:val="0"/>
                <w:szCs w:val="28"/>
                <w:lang w:val="lv-LV" w:eastAsia="lv-LV"/>
              </w:rPr>
              <w:t xml:space="preserve"> arī, lai </w:t>
            </w:r>
            <w:r w:rsidRPr="007809EE">
              <w:rPr>
                <w:iCs w:val="0"/>
                <w:szCs w:val="28"/>
                <w:lang w:val="lv-LV" w:eastAsia="lv-LV"/>
              </w:rPr>
              <w:t xml:space="preserve">nodrošinātu vienveidīgu un viennozīmīgi izprotamu </w:t>
            </w:r>
            <w:proofErr w:type="spellStart"/>
            <w:r w:rsidR="009A75C1">
              <w:rPr>
                <w:szCs w:val="28"/>
              </w:rPr>
              <w:t>citu</w:t>
            </w:r>
            <w:proofErr w:type="spellEnd"/>
            <w:r w:rsidR="009A75C1" w:rsidRPr="007809EE">
              <w:rPr>
                <w:iCs w:val="0"/>
                <w:szCs w:val="28"/>
                <w:lang w:val="lv-LV" w:eastAsia="lv-LV"/>
              </w:rPr>
              <w:t xml:space="preserve"> </w:t>
            </w:r>
            <w:r w:rsidRPr="007809EE">
              <w:rPr>
                <w:iCs w:val="0"/>
                <w:szCs w:val="28"/>
                <w:lang w:val="lv-LV" w:eastAsia="lv-LV"/>
              </w:rPr>
              <w:t>likum</w:t>
            </w:r>
            <w:r>
              <w:rPr>
                <w:iCs w:val="0"/>
                <w:szCs w:val="28"/>
                <w:lang w:val="lv-LV" w:eastAsia="lv-LV"/>
              </w:rPr>
              <w:t>a</w:t>
            </w:r>
            <w:r w:rsidRPr="007809EE">
              <w:rPr>
                <w:iCs w:val="0"/>
                <w:szCs w:val="28"/>
                <w:lang w:val="lv-LV" w:eastAsia="lv-LV"/>
              </w:rPr>
              <w:t xml:space="preserve"> „Pa</w:t>
            </w:r>
            <w:r>
              <w:rPr>
                <w:iCs w:val="0"/>
                <w:szCs w:val="28"/>
                <w:lang w:val="lv-LV" w:eastAsia="lv-LV"/>
              </w:rPr>
              <w:t>r iedzīvotāju ienākuma nodokli”</w:t>
            </w:r>
            <w:r w:rsidRPr="007809EE">
              <w:rPr>
                <w:szCs w:val="28"/>
              </w:rPr>
              <w:t xml:space="preserve"> </w:t>
            </w:r>
            <w:r w:rsidR="00C408E8">
              <w:rPr>
                <w:iCs w:val="0"/>
                <w:szCs w:val="28"/>
                <w:lang w:val="lv-LV" w:eastAsia="lv-LV"/>
              </w:rPr>
              <w:t>normu piemērošan</w:t>
            </w:r>
            <w:r w:rsidR="0036410B">
              <w:rPr>
                <w:iCs w:val="0"/>
                <w:szCs w:val="28"/>
                <w:lang w:val="lv-LV" w:eastAsia="lv-LV"/>
              </w:rPr>
              <w:t>u</w:t>
            </w:r>
            <w:r w:rsidRPr="007809EE">
              <w:rPr>
                <w:iCs w:val="0"/>
                <w:szCs w:val="28"/>
                <w:lang w:val="lv-LV" w:eastAsia="lv-LV"/>
              </w:rPr>
              <w:t>.</w:t>
            </w:r>
          </w:p>
          <w:p w14:paraId="1CECBEAE" w14:textId="491E9812" w:rsidR="00B43287" w:rsidRPr="00B43287" w:rsidRDefault="00B747D5" w:rsidP="008F7E10">
            <w:pPr>
              <w:ind w:left="79" w:firstLine="324"/>
              <w:jc w:val="both"/>
              <w:rPr>
                <w:iCs w:val="0"/>
                <w:szCs w:val="28"/>
                <w:lang w:val="lv-LV" w:eastAsia="lv-LV"/>
              </w:rPr>
            </w:pPr>
            <w:r w:rsidRPr="00B747D5">
              <w:rPr>
                <w:iCs w:val="0"/>
                <w:szCs w:val="28"/>
                <w:lang w:val="lv-LV" w:eastAsia="lv-LV"/>
              </w:rPr>
              <w:t>Noteikumu p</w:t>
            </w:r>
            <w:r w:rsidR="00B43287" w:rsidRPr="00B43287">
              <w:rPr>
                <w:iCs w:val="0"/>
                <w:szCs w:val="28"/>
                <w:lang w:val="lv-LV" w:eastAsia="lv-LV"/>
              </w:rPr>
              <w:t xml:space="preserve">rojekts stājas spēkā </w:t>
            </w:r>
            <w:r w:rsidR="00AA70B9" w:rsidRPr="00AA70B9">
              <w:rPr>
                <w:iCs w:val="0"/>
                <w:szCs w:val="28"/>
                <w:lang w:val="lv-LV" w:eastAsia="lv-LV"/>
              </w:rPr>
              <w:t>Oficiālo publikāciju un tiesiskās informācijas likuma noteiktajā kārtībā</w:t>
            </w:r>
            <w:r w:rsidRPr="00B747D5">
              <w:rPr>
                <w:iCs w:val="0"/>
                <w:szCs w:val="28"/>
                <w:lang w:val="lv-LV" w:eastAsia="lv-LV"/>
              </w:rPr>
              <w:t xml:space="preserve">, regulējums attiecībā uz vienotā </w:t>
            </w:r>
            <w:r w:rsidR="0036410B">
              <w:rPr>
                <w:iCs w:val="0"/>
                <w:szCs w:val="28"/>
                <w:lang w:val="lv-LV" w:eastAsia="lv-LV"/>
              </w:rPr>
              <w:t xml:space="preserve">nodokļu </w:t>
            </w:r>
            <w:r w:rsidRPr="00B747D5">
              <w:rPr>
                <w:iCs w:val="0"/>
                <w:szCs w:val="28"/>
                <w:lang w:val="lv-LV" w:eastAsia="lv-LV"/>
              </w:rPr>
              <w:t>konta ieviešanu stāsies spēkā 2021.gada 1.janvārī</w:t>
            </w:r>
            <w:r w:rsidR="00B43287" w:rsidRPr="00B43287">
              <w:rPr>
                <w:iCs w:val="0"/>
                <w:szCs w:val="28"/>
                <w:lang w:val="lv-LV" w:eastAsia="lv-LV"/>
              </w:rPr>
              <w:t>.</w:t>
            </w:r>
          </w:p>
        </w:tc>
      </w:tr>
    </w:tbl>
    <w:p w14:paraId="544EB2DE" w14:textId="77777777" w:rsidR="006F307C" w:rsidRPr="00950D6A" w:rsidRDefault="006F307C" w:rsidP="00950D6A">
      <w:pPr>
        <w:ind w:firstLine="374"/>
        <w:rPr>
          <w:iCs w:val="0"/>
          <w:szCs w:val="28"/>
          <w:lang w:val="lv-LV"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
        <w:gridCol w:w="2534"/>
        <w:gridCol w:w="6525"/>
      </w:tblGrid>
      <w:tr w:rsidR="006F307C" w:rsidRPr="006F307C" w14:paraId="6BCA7D9D" w14:textId="77777777" w:rsidTr="00DA56D0">
        <w:trPr>
          <w:trHeight w:val="419"/>
        </w:trPr>
        <w:tc>
          <w:tcPr>
            <w:tcW w:w="5000" w:type="pct"/>
            <w:gridSpan w:val="3"/>
            <w:vAlign w:val="center"/>
          </w:tcPr>
          <w:p w14:paraId="6A30C38A" w14:textId="77777777" w:rsidR="006F307C" w:rsidRPr="007809EE" w:rsidRDefault="006F307C" w:rsidP="000C31A2">
            <w:pPr>
              <w:ind w:left="57" w:right="57"/>
              <w:jc w:val="center"/>
              <w:rPr>
                <w:bCs/>
                <w:iCs w:val="0"/>
                <w:szCs w:val="28"/>
                <w:lang w:val="lv-LV"/>
              </w:rPr>
            </w:pPr>
            <w:r w:rsidRPr="007809EE">
              <w:rPr>
                <w:b/>
                <w:bCs/>
                <w:iCs w:val="0"/>
                <w:szCs w:val="28"/>
                <w:lang w:val="lv-LV"/>
              </w:rPr>
              <w:t>I. Tiesību akta projekta izstrādes nepieciešamība</w:t>
            </w:r>
          </w:p>
        </w:tc>
      </w:tr>
      <w:tr w:rsidR="006F307C" w:rsidRPr="006F307C" w14:paraId="3A5FF276" w14:textId="77777777" w:rsidTr="00DA56D0">
        <w:trPr>
          <w:trHeight w:val="415"/>
        </w:trPr>
        <w:tc>
          <w:tcPr>
            <w:tcW w:w="231" w:type="pct"/>
          </w:tcPr>
          <w:p w14:paraId="5241F33C"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t>1.</w:t>
            </w:r>
          </w:p>
        </w:tc>
        <w:tc>
          <w:tcPr>
            <w:tcW w:w="1334" w:type="pct"/>
          </w:tcPr>
          <w:p w14:paraId="471D20BC" w14:textId="77777777" w:rsidR="006F307C" w:rsidRPr="007809EE" w:rsidRDefault="006F307C" w:rsidP="000C31A2">
            <w:pPr>
              <w:ind w:left="57" w:right="57"/>
              <w:jc w:val="both"/>
              <w:rPr>
                <w:iCs w:val="0"/>
                <w:szCs w:val="28"/>
                <w:lang w:val="lv-LV" w:eastAsia="lv-LV"/>
              </w:rPr>
            </w:pPr>
            <w:r w:rsidRPr="007809EE">
              <w:rPr>
                <w:iCs w:val="0"/>
                <w:szCs w:val="28"/>
                <w:lang w:val="lv-LV" w:eastAsia="lv-LV"/>
              </w:rPr>
              <w:t>Pamatojums</w:t>
            </w:r>
          </w:p>
        </w:tc>
        <w:tc>
          <w:tcPr>
            <w:tcW w:w="3435" w:type="pct"/>
          </w:tcPr>
          <w:p w14:paraId="7626F305" w14:textId="77777777" w:rsidR="00DF3035" w:rsidRDefault="00DF3035" w:rsidP="00042BF9">
            <w:pPr>
              <w:pStyle w:val="ListParagraph"/>
              <w:numPr>
                <w:ilvl w:val="0"/>
                <w:numId w:val="45"/>
              </w:numPr>
              <w:tabs>
                <w:tab w:val="left" w:pos="423"/>
              </w:tabs>
              <w:spacing w:before="60" w:after="60"/>
              <w:ind w:left="136" w:hanging="74"/>
              <w:rPr>
                <w:sz w:val="28"/>
                <w:szCs w:val="28"/>
                <w:lang w:eastAsia="lv-LV"/>
              </w:rPr>
            </w:pPr>
            <w:r w:rsidRPr="005E50CD">
              <w:rPr>
                <w:sz w:val="28"/>
                <w:szCs w:val="28"/>
                <w:lang w:eastAsia="lv-LV"/>
              </w:rPr>
              <w:t>Saeimā 2019.gada 23.maijā pieņemtais likums „Grozījumi likumā „Par iedzīvotāju ienākuma nodokli””, kurš stāsies spēkā 2021.gada 1.janvārī</w:t>
            </w:r>
            <w:r>
              <w:rPr>
                <w:sz w:val="28"/>
                <w:szCs w:val="28"/>
                <w:lang w:eastAsia="lv-LV"/>
              </w:rPr>
              <w:t>.</w:t>
            </w:r>
          </w:p>
          <w:p w14:paraId="45A086CB" w14:textId="3B5CE76C" w:rsidR="005E50CD" w:rsidRPr="00DF3035" w:rsidRDefault="005E50CD" w:rsidP="00042BF9">
            <w:pPr>
              <w:pStyle w:val="ListParagraph"/>
              <w:numPr>
                <w:ilvl w:val="0"/>
                <w:numId w:val="45"/>
              </w:numPr>
              <w:tabs>
                <w:tab w:val="left" w:pos="423"/>
              </w:tabs>
              <w:spacing w:before="60" w:after="60"/>
              <w:ind w:left="136" w:hanging="74"/>
              <w:rPr>
                <w:sz w:val="28"/>
                <w:szCs w:val="28"/>
                <w:lang w:eastAsia="lv-LV"/>
              </w:rPr>
            </w:pPr>
            <w:r w:rsidRPr="00DF3035">
              <w:rPr>
                <w:sz w:val="28"/>
                <w:szCs w:val="28"/>
                <w:lang w:eastAsia="lv-LV"/>
              </w:rPr>
              <w:t>Finanšu ministrijas iniciatīva.</w:t>
            </w:r>
          </w:p>
        </w:tc>
      </w:tr>
      <w:tr w:rsidR="006F307C" w:rsidRPr="000C31A2" w14:paraId="2B6BF3D4" w14:textId="77777777" w:rsidTr="00DA56D0">
        <w:trPr>
          <w:trHeight w:val="472"/>
        </w:trPr>
        <w:tc>
          <w:tcPr>
            <w:tcW w:w="231" w:type="pct"/>
          </w:tcPr>
          <w:p w14:paraId="0DE5751B"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t>2.</w:t>
            </w:r>
          </w:p>
        </w:tc>
        <w:tc>
          <w:tcPr>
            <w:tcW w:w="1334" w:type="pct"/>
          </w:tcPr>
          <w:p w14:paraId="36CA574A" w14:textId="77777777" w:rsidR="006F307C" w:rsidRPr="007809EE" w:rsidRDefault="006F307C" w:rsidP="000C31A2">
            <w:pPr>
              <w:tabs>
                <w:tab w:val="left" w:pos="170"/>
              </w:tabs>
              <w:ind w:left="57" w:right="57"/>
              <w:rPr>
                <w:iCs w:val="0"/>
                <w:szCs w:val="28"/>
                <w:lang w:val="lv-LV" w:eastAsia="lv-LV"/>
              </w:rPr>
            </w:pPr>
            <w:r w:rsidRPr="007809EE">
              <w:rPr>
                <w:iCs w:val="0"/>
                <w:szCs w:val="28"/>
                <w:lang w:val="lv-LV" w:eastAsia="lv-LV"/>
              </w:rPr>
              <w:t>Pašreizējā situācija un problēmas, kuru risināšanai tiesību akta projekts izstrādāts, tiesiskā regulējuma mērķis un būtība</w:t>
            </w:r>
          </w:p>
        </w:tc>
        <w:tc>
          <w:tcPr>
            <w:tcW w:w="3435" w:type="pct"/>
          </w:tcPr>
          <w:p w14:paraId="34E38165" w14:textId="2D44FD53" w:rsidR="00692C65" w:rsidRDefault="001339EB" w:rsidP="00EC77F1">
            <w:pPr>
              <w:tabs>
                <w:tab w:val="left" w:pos="2127"/>
                <w:tab w:val="center" w:pos="4153"/>
                <w:tab w:val="left" w:pos="6096"/>
                <w:tab w:val="right" w:pos="8306"/>
              </w:tabs>
              <w:ind w:left="79" w:right="142" w:firstLine="570"/>
              <w:jc w:val="both"/>
              <w:rPr>
                <w:iCs w:val="0"/>
                <w:szCs w:val="28"/>
                <w:lang w:val="lv-LV" w:eastAsia="lv-LV"/>
              </w:rPr>
            </w:pPr>
            <w:r>
              <w:rPr>
                <w:iCs w:val="0"/>
                <w:szCs w:val="28"/>
                <w:lang w:val="lv-LV" w:eastAsia="lv-LV"/>
              </w:rPr>
              <w:t xml:space="preserve">Ministru kabineta noteikumu projekts </w:t>
            </w:r>
            <w:r w:rsidRPr="001339EB">
              <w:rPr>
                <w:iCs w:val="0"/>
                <w:szCs w:val="28"/>
                <w:lang w:val="lv-LV" w:eastAsia="lv-LV"/>
              </w:rPr>
              <w:t>„Grozījumi Ministru kabineta 2010.gada 21.septembra noteikumos Nr.899 „Likuma „Par iedzīvotāju ienākuma nodokli” normu piemērošanas kārtība””</w:t>
            </w:r>
            <w:r>
              <w:rPr>
                <w:iCs w:val="0"/>
                <w:szCs w:val="28"/>
                <w:lang w:val="lv-LV" w:eastAsia="lv-LV"/>
              </w:rPr>
              <w:t xml:space="preserve"> (turpmāk – </w:t>
            </w:r>
            <w:r w:rsidR="009A4120">
              <w:rPr>
                <w:iCs w:val="0"/>
                <w:szCs w:val="28"/>
                <w:lang w:val="lv-LV" w:eastAsia="lv-LV"/>
              </w:rPr>
              <w:t>n</w:t>
            </w:r>
            <w:r>
              <w:rPr>
                <w:iCs w:val="0"/>
                <w:szCs w:val="28"/>
                <w:lang w:val="lv-LV" w:eastAsia="lv-LV"/>
              </w:rPr>
              <w:t>oteikumu projekts) izstrādāts,</w:t>
            </w:r>
            <w:r w:rsidRPr="001339EB">
              <w:rPr>
                <w:iCs w:val="0"/>
                <w:szCs w:val="28"/>
                <w:lang w:val="lv-LV" w:eastAsia="lv-LV"/>
              </w:rPr>
              <w:t xml:space="preserve"> </w:t>
            </w:r>
            <w:r>
              <w:rPr>
                <w:iCs w:val="0"/>
                <w:szCs w:val="28"/>
                <w:lang w:val="lv-LV" w:eastAsia="lv-LV"/>
              </w:rPr>
              <w:t>l</w:t>
            </w:r>
            <w:r w:rsidR="00527ABA" w:rsidRPr="007809EE">
              <w:rPr>
                <w:iCs w:val="0"/>
                <w:szCs w:val="28"/>
                <w:lang w:val="lv-LV" w:eastAsia="lv-LV"/>
              </w:rPr>
              <w:t>a</w:t>
            </w:r>
            <w:r w:rsidR="00050533">
              <w:rPr>
                <w:iCs w:val="0"/>
                <w:szCs w:val="28"/>
                <w:lang w:val="lv-LV" w:eastAsia="lv-LV"/>
              </w:rPr>
              <w:t>i</w:t>
            </w:r>
            <w:r w:rsidR="00527ABA" w:rsidRPr="007809EE">
              <w:rPr>
                <w:iCs w:val="0"/>
                <w:szCs w:val="28"/>
                <w:lang w:val="lv-LV" w:eastAsia="lv-LV"/>
              </w:rPr>
              <w:t xml:space="preserve"> nodrošinātu vienveidīgus un viennozīmīgi izprotamus 201</w:t>
            </w:r>
            <w:r w:rsidR="009A4120">
              <w:rPr>
                <w:iCs w:val="0"/>
                <w:szCs w:val="28"/>
                <w:lang w:val="lv-LV" w:eastAsia="lv-LV"/>
              </w:rPr>
              <w:t>9</w:t>
            </w:r>
            <w:r w:rsidR="00527ABA" w:rsidRPr="007809EE">
              <w:rPr>
                <w:iCs w:val="0"/>
                <w:szCs w:val="28"/>
                <w:lang w:val="lv-LV" w:eastAsia="lv-LV"/>
              </w:rPr>
              <w:t xml:space="preserve">.gada </w:t>
            </w:r>
            <w:r w:rsidR="009A4120">
              <w:rPr>
                <w:iCs w:val="0"/>
                <w:szCs w:val="28"/>
                <w:lang w:val="lv-LV" w:eastAsia="lv-LV"/>
              </w:rPr>
              <w:t>23.maija</w:t>
            </w:r>
            <w:r w:rsidR="00527ABA" w:rsidRPr="007809EE">
              <w:rPr>
                <w:iCs w:val="0"/>
                <w:szCs w:val="28"/>
                <w:lang w:val="lv-LV" w:eastAsia="lv-LV"/>
              </w:rPr>
              <w:t xml:space="preserve"> Saeimā pieņemtā likuma „Grozījumi likumā „Par iedzīvotāju ienākuma nodokli””</w:t>
            </w:r>
            <w:r w:rsidR="008A40BB" w:rsidRPr="007809EE">
              <w:rPr>
                <w:szCs w:val="28"/>
              </w:rPr>
              <w:t xml:space="preserve"> </w:t>
            </w:r>
            <w:r w:rsidR="008A40BB" w:rsidRPr="007809EE">
              <w:rPr>
                <w:iCs w:val="0"/>
                <w:szCs w:val="28"/>
                <w:lang w:val="lv-LV" w:eastAsia="lv-LV"/>
              </w:rPr>
              <w:t>(turpmāk – grozījumi likumā)</w:t>
            </w:r>
            <w:r w:rsidR="00527ABA" w:rsidRPr="007809EE">
              <w:rPr>
                <w:iCs w:val="0"/>
                <w:szCs w:val="28"/>
                <w:lang w:val="lv-LV" w:eastAsia="lv-LV"/>
              </w:rPr>
              <w:t xml:space="preserve"> tiesī</w:t>
            </w:r>
            <w:r>
              <w:rPr>
                <w:iCs w:val="0"/>
                <w:szCs w:val="28"/>
                <w:lang w:val="lv-LV" w:eastAsia="lv-LV"/>
              </w:rPr>
              <w:t>bu normu piemērošanas principus.</w:t>
            </w:r>
            <w:r w:rsidR="00527ABA" w:rsidRPr="007809EE">
              <w:rPr>
                <w:iCs w:val="0"/>
                <w:szCs w:val="28"/>
                <w:lang w:val="lv-LV" w:eastAsia="lv-LV"/>
              </w:rPr>
              <w:t xml:space="preserve"> </w:t>
            </w:r>
            <w:r w:rsidR="007C6678" w:rsidRPr="007809EE">
              <w:rPr>
                <w:iCs w:val="0"/>
                <w:szCs w:val="28"/>
                <w:lang w:val="lv-LV" w:eastAsia="lv-LV"/>
              </w:rPr>
              <w:t>N</w:t>
            </w:r>
            <w:r w:rsidR="00436946" w:rsidRPr="007809EE">
              <w:rPr>
                <w:iCs w:val="0"/>
                <w:szCs w:val="28"/>
                <w:lang w:val="lv-LV" w:eastAsia="lv-LV"/>
              </w:rPr>
              <w:t xml:space="preserve">oteikumu projektā ir iekļauts regulējums, kas paskaidro </w:t>
            </w:r>
            <w:r w:rsidR="005E73FE">
              <w:rPr>
                <w:iCs w:val="0"/>
                <w:szCs w:val="28"/>
                <w:lang w:val="lv-LV" w:eastAsia="lv-LV"/>
              </w:rPr>
              <w:t>pieņemto</w:t>
            </w:r>
            <w:r w:rsidR="00527ABA" w:rsidRPr="007809EE">
              <w:rPr>
                <w:iCs w:val="0"/>
                <w:szCs w:val="28"/>
                <w:lang w:val="lv-LV" w:eastAsia="lv-LV"/>
              </w:rPr>
              <w:t xml:space="preserve"> tiesību normu </w:t>
            </w:r>
            <w:r w:rsidR="00436946" w:rsidRPr="007809EE">
              <w:rPr>
                <w:iCs w:val="0"/>
                <w:szCs w:val="28"/>
                <w:lang w:val="lv-LV" w:eastAsia="lv-LV"/>
              </w:rPr>
              <w:t>piemērošanu.</w:t>
            </w:r>
          </w:p>
          <w:p w14:paraId="536E83AF" w14:textId="661E6FC4" w:rsidR="009A4120" w:rsidRPr="007809EE" w:rsidRDefault="004012A6" w:rsidP="00EC77F1">
            <w:pPr>
              <w:tabs>
                <w:tab w:val="left" w:pos="2127"/>
                <w:tab w:val="center" w:pos="4153"/>
                <w:tab w:val="left" w:pos="6096"/>
                <w:tab w:val="right" w:pos="8306"/>
              </w:tabs>
              <w:ind w:left="79" w:right="142" w:firstLine="570"/>
              <w:jc w:val="both"/>
              <w:rPr>
                <w:iCs w:val="0"/>
                <w:szCs w:val="28"/>
                <w:lang w:val="lv-LV" w:eastAsia="lv-LV"/>
              </w:rPr>
            </w:pPr>
            <w:r>
              <w:rPr>
                <w:iCs w:val="0"/>
                <w:szCs w:val="28"/>
                <w:lang w:val="lv-LV" w:eastAsia="lv-LV"/>
              </w:rPr>
              <w:t>N</w:t>
            </w:r>
            <w:r w:rsidR="009A4120">
              <w:rPr>
                <w:iCs w:val="0"/>
                <w:szCs w:val="28"/>
                <w:lang w:val="lv-LV" w:eastAsia="lv-LV"/>
              </w:rPr>
              <w:t xml:space="preserve">oteikumu projektā ir iekļauts </w:t>
            </w:r>
            <w:r>
              <w:rPr>
                <w:iCs w:val="0"/>
                <w:szCs w:val="28"/>
                <w:lang w:val="lv-LV" w:eastAsia="lv-LV"/>
              </w:rPr>
              <w:t xml:space="preserve">arī </w:t>
            </w:r>
            <w:r w:rsidR="009A4120">
              <w:rPr>
                <w:iCs w:val="0"/>
                <w:szCs w:val="28"/>
                <w:lang w:val="lv-LV" w:eastAsia="lv-LV"/>
              </w:rPr>
              <w:t xml:space="preserve">regulējums, kas </w:t>
            </w:r>
            <w:r w:rsidR="00042BF9" w:rsidRPr="00042BF9">
              <w:rPr>
                <w:iCs w:val="0"/>
                <w:szCs w:val="28"/>
                <w:lang w:val="lv-LV" w:eastAsia="lv-LV"/>
              </w:rPr>
              <w:t xml:space="preserve">Ministru kabineta 2010.gada 21.septembra noteikumos Nr.899 „Likuma „Par iedzīvotāju ienākuma nodokli” </w:t>
            </w:r>
            <w:r w:rsidR="00042BF9">
              <w:rPr>
                <w:iCs w:val="0"/>
                <w:szCs w:val="28"/>
                <w:lang w:val="lv-LV" w:eastAsia="lv-LV"/>
              </w:rPr>
              <w:t xml:space="preserve">(turpmāk – MK noteikumi) </w:t>
            </w:r>
            <w:r w:rsidR="009A4120">
              <w:rPr>
                <w:iCs w:val="0"/>
                <w:szCs w:val="28"/>
                <w:lang w:val="lv-LV" w:eastAsia="lv-LV"/>
              </w:rPr>
              <w:t>paskaidro jau spēkā esošas likuma “</w:t>
            </w:r>
            <w:r>
              <w:rPr>
                <w:iCs w:val="0"/>
                <w:szCs w:val="28"/>
                <w:lang w:val="lv-LV" w:eastAsia="lv-LV"/>
              </w:rPr>
              <w:t>P</w:t>
            </w:r>
            <w:r w:rsidR="009A4120">
              <w:rPr>
                <w:iCs w:val="0"/>
                <w:szCs w:val="28"/>
                <w:lang w:val="lv-LV" w:eastAsia="lv-LV"/>
              </w:rPr>
              <w:t>ar iedzīvotāju ienākuma nodokli”</w:t>
            </w:r>
            <w:r>
              <w:rPr>
                <w:iCs w:val="0"/>
                <w:szCs w:val="28"/>
                <w:lang w:val="lv-LV" w:eastAsia="lv-LV"/>
              </w:rPr>
              <w:t xml:space="preserve"> (turpmāk – likums)</w:t>
            </w:r>
            <w:r w:rsidR="009A4120">
              <w:rPr>
                <w:iCs w:val="0"/>
                <w:szCs w:val="28"/>
                <w:lang w:val="lv-LV" w:eastAsia="lv-LV"/>
              </w:rPr>
              <w:t xml:space="preserve"> normas, kuru piemērošanā ir konstatēta</w:t>
            </w:r>
            <w:r w:rsidR="005E73FE">
              <w:rPr>
                <w:iCs w:val="0"/>
                <w:szCs w:val="28"/>
                <w:lang w:val="lv-LV" w:eastAsia="lv-LV"/>
              </w:rPr>
              <w:t>s</w:t>
            </w:r>
            <w:r w:rsidR="009A4120">
              <w:rPr>
                <w:iCs w:val="0"/>
                <w:szCs w:val="28"/>
                <w:lang w:val="lv-LV" w:eastAsia="lv-LV"/>
              </w:rPr>
              <w:t xml:space="preserve"> dažāda</w:t>
            </w:r>
            <w:r w:rsidR="005E73FE">
              <w:rPr>
                <w:iCs w:val="0"/>
                <w:szCs w:val="28"/>
                <w:lang w:val="lv-LV" w:eastAsia="lv-LV"/>
              </w:rPr>
              <w:t>s</w:t>
            </w:r>
            <w:r w:rsidR="00985B46">
              <w:rPr>
                <w:iCs w:val="0"/>
                <w:szCs w:val="28"/>
                <w:lang w:val="lv-LV" w:eastAsia="lv-LV"/>
              </w:rPr>
              <w:t xml:space="preserve"> neskaidrības un nav </w:t>
            </w:r>
            <w:r w:rsidR="009A4120">
              <w:rPr>
                <w:iCs w:val="0"/>
                <w:szCs w:val="28"/>
                <w:lang w:val="lv-LV" w:eastAsia="lv-LV"/>
              </w:rPr>
              <w:t>viennozīmīgi izprotama to piemērošanas prakse.</w:t>
            </w:r>
          </w:p>
          <w:p w14:paraId="3680BDB9" w14:textId="254C8541" w:rsidR="00EC77F1" w:rsidRPr="007809EE" w:rsidRDefault="00F46791"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lastRenderedPageBreak/>
              <w:t xml:space="preserve">Saistībā ar </w:t>
            </w:r>
            <w:r w:rsidR="00487F8E">
              <w:rPr>
                <w:i/>
                <w:iCs w:val="0"/>
                <w:szCs w:val="28"/>
                <w:lang w:val="lv-LV" w:eastAsia="lv-LV"/>
              </w:rPr>
              <w:t>vienotā konta ieviešanu</w:t>
            </w:r>
            <w:r w:rsidR="00FE235B" w:rsidRPr="007809EE">
              <w:rPr>
                <w:i/>
                <w:iCs w:val="0"/>
                <w:szCs w:val="28"/>
                <w:lang w:val="lv-LV" w:eastAsia="lv-LV"/>
              </w:rPr>
              <w:t xml:space="preserve"> </w:t>
            </w:r>
          </w:p>
          <w:p w14:paraId="33B8DD81" w14:textId="5D43DDC5" w:rsidR="00E16EDB" w:rsidRPr="00AB2391" w:rsidRDefault="00E16EDB" w:rsidP="00B80338">
            <w:pPr>
              <w:widowControl w:val="0"/>
              <w:ind w:left="82" w:right="140" w:firstLine="567"/>
              <w:jc w:val="both"/>
              <w:rPr>
                <w:iCs w:val="0"/>
                <w:color w:val="000000"/>
                <w:szCs w:val="28"/>
                <w:lang w:val="lv-LV" w:eastAsia="lv-LV" w:bidi="lv-LV"/>
              </w:rPr>
            </w:pPr>
            <w:r w:rsidRPr="00AB2391">
              <w:rPr>
                <w:iCs w:val="0"/>
                <w:color w:val="000000"/>
                <w:szCs w:val="28"/>
                <w:lang w:val="lv-LV" w:eastAsia="lv-LV" w:bidi="lv-LV"/>
              </w:rPr>
              <w:t>Pašlaik nodokļu maksātājs (fiziskās un juridiskās personas) veic nodokļu iemaksu 4</w:t>
            </w:r>
            <w:r w:rsidR="00E078B9" w:rsidRPr="00AB2391">
              <w:rPr>
                <w:iCs w:val="0"/>
                <w:color w:val="000000"/>
                <w:szCs w:val="28"/>
                <w:lang w:val="lv-LV" w:eastAsia="lv-LV" w:bidi="lv-LV"/>
              </w:rPr>
              <w:t>7</w:t>
            </w:r>
            <w:r w:rsidRPr="00AB2391">
              <w:rPr>
                <w:iCs w:val="0"/>
                <w:color w:val="000000"/>
                <w:szCs w:val="28"/>
                <w:lang w:val="lv-LV" w:eastAsia="lv-LV" w:bidi="lv-LV"/>
              </w:rPr>
              <w:t xml:space="preserve"> nodokļu kontos (valsts budžeta ieņēmumu kontos Valsts kasē).</w:t>
            </w:r>
            <w:r w:rsidR="00B56F8E" w:rsidRPr="00AB2391">
              <w:t xml:space="preserve"> </w:t>
            </w:r>
            <w:r w:rsidR="00D179F7" w:rsidRPr="00AB2391">
              <w:rPr>
                <w:lang w:val="lv-LV"/>
              </w:rPr>
              <w:t>Minētais</w:t>
            </w:r>
            <w:r w:rsidRPr="00AB2391">
              <w:t xml:space="preserve"> </w:t>
            </w:r>
            <w:r w:rsidRPr="00AB2391">
              <w:rPr>
                <w:iCs w:val="0"/>
                <w:color w:val="000000"/>
                <w:szCs w:val="28"/>
                <w:lang w:val="lv-LV" w:eastAsia="lv-LV" w:bidi="lv-LV"/>
              </w:rPr>
              <w:t>nodokļu nomaksas process rada administratīvo slogu un izmaksas nodokļu maksātājiem.</w:t>
            </w:r>
          </w:p>
          <w:p w14:paraId="1932A6BD" w14:textId="72A73D47" w:rsidR="00E342D4" w:rsidRDefault="00E16EDB" w:rsidP="00A3718A">
            <w:pPr>
              <w:widowControl w:val="0"/>
              <w:ind w:left="82" w:right="140" w:firstLine="567"/>
              <w:jc w:val="both"/>
              <w:rPr>
                <w:iCs w:val="0"/>
                <w:color w:val="000000"/>
                <w:szCs w:val="28"/>
                <w:lang w:val="lv-LV" w:eastAsia="lv-LV" w:bidi="lv-LV"/>
              </w:rPr>
            </w:pPr>
            <w:r w:rsidRPr="00AB2391">
              <w:rPr>
                <w:iCs w:val="0"/>
                <w:color w:val="000000"/>
                <w:szCs w:val="28"/>
                <w:lang w:val="lv-LV" w:eastAsia="lv-LV" w:bidi="lv-LV"/>
              </w:rPr>
              <w:t>Lai samazinātu resursus nodokļu samaksai un administrēšanai, ar 2021.gadu tiek i</w:t>
            </w:r>
            <w:r w:rsidR="0024024C" w:rsidRPr="00AB2391">
              <w:rPr>
                <w:iCs w:val="0"/>
                <w:color w:val="000000"/>
                <w:szCs w:val="28"/>
                <w:lang w:val="lv-LV" w:eastAsia="lv-LV" w:bidi="lv-LV"/>
              </w:rPr>
              <w:t>eviests vienotais nodokļu konts</w:t>
            </w:r>
            <w:r w:rsidRPr="00AB2391">
              <w:rPr>
                <w:iCs w:val="0"/>
                <w:color w:val="000000"/>
                <w:szCs w:val="28"/>
                <w:lang w:val="lv-LV" w:eastAsia="lv-LV" w:bidi="lv-LV"/>
              </w:rPr>
              <w:t xml:space="preserve">, </w:t>
            </w:r>
            <w:r w:rsidR="0028712F" w:rsidRPr="00AB2391">
              <w:rPr>
                <w:iCs w:val="0"/>
                <w:color w:val="000000"/>
                <w:szCs w:val="28"/>
                <w:lang w:val="lv-LV" w:eastAsia="lv-LV" w:bidi="lv-LV"/>
              </w:rPr>
              <w:t xml:space="preserve">t.sk., </w:t>
            </w:r>
            <w:r w:rsidR="0024024C" w:rsidRPr="00AB2391">
              <w:rPr>
                <w:iCs w:val="0"/>
                <w:color w:val="000000"/>
                <w:szCs w:val="28"/>
                <w:lang w:val="lv-LV" w:eastAsia="lv-LV" w:bidi="lv-LV"/>
              </w:rPr>
              <w:t>tiek</w:t>
            </w:r>
            <w:r w:rsidRPr="00AB2391">
              <w:rPr>
                <w:iCs w:val="0"/>
                <w:color w:val="000000"/>
                <w:szCs w:val="28"/>
                <w:lang w:val="lv-LV" w:eastAsia="lv-LV" w:bidi="lv-LV"/>
              </w:rPr>
              <w:t xml:space="preserve"> noteikt</w:t>
            </w:r>
            <w:r w:rsidR="0024024C" w:rsidRPr="00AB2391">
              <w:rPr>
                <w:iCs w:val="0"/>
                <w:color w:val="000000"/>
                <w:szCs w:val="28"/>
                <w:lang w:val="lv-LV" w:eastAsia="lv-LV" w:bidi="lv-LV"/>
              </w:rPr>
              <w:t>s</w:t>
            </w:r>
            <w:r w:rsidRPr="00AB2391">
              <w:rPr>
                <w:iCs w:val="0"/>
                <w:color w:val="000000"/>
                <w:szCs w:val="28"/>
                <w:lang w:val="lv-LV" w:eastAsia="lv-LV" w:bidi="lv-LV"/>
              </w:rPr>
              <w:t xml:space="preserve">, ka regulāri maksājamie </w:t>
            </w:r>
            <w:r w:rsidR="0024024C" w:rsidRPr="00AB2391">
              <w:rPr>
                <w:iCs w:val="0"/>
                <w:color w:val="000000"/>
                <w:szCs w:val="28"/>
                <w:lang w:val="lv-LV" w:eastAsia="lv-LV" w:bidi="lv-LV"/>
              </w:rPr>
              <w:t>iedzīvotāju ienākuma nodokļa</w:t>
            </w:r>
            <w:r w:rsidR="0028712F" w:rsidRPr="00AB2391">
              <w:rPr>
                <w:iCs w:val="0"/>
                <w:color w:val="000000"/>
                <w:szCs w:val="28"/>
                <w:lang w:val="lv-LV" w:eastAsia="lv-LV" w:bidi="lv-LV"/>
              </w:rPr>
              <w:t xml:space="preserve"> (turpmāk – nodoklis)</w:t>
            </w:r>
            <w:r w:rsidR="0024024C" w:rsidRPr="00AB2391">
              <w:rPr>
                <w:iCs w:val="0"/>
                <w:color w:val="000000"/>
                <w:szCs w:val="28"/>
                <w:lang w:val="lv-LV" w:eastAsia="lv-LV" w:bidi="lv-LV"/>
              </w:rPr>
              <w:t xml:space="preserve"> maksājumi </w:t>
            </w:r>
            <w:r w:rsidRPr="00AB2391">
              <w:rPr>
                <w:iCs w:val="0"/>
                <w:color w:val="000000"/>
                <w:szCs w:val="28"/>
                <w:lang w:val="lv-LV" w:eastAsia="lv-LV" w:bidi="lv-LV"/>
              </w:rPr>
              <w:t>(t.i., reizi mēnesī, reizi ceturksnī</w:t>
            </w:r>
            <w:r w:rsidR="0028712F" w:rsidRPr="00AB2391">
              <w:rPr>
                <w:iCs w:val="0"/>
                <w:color w:val="000000"/>
                <w:szCs w:val="28"/>
                <w:lang w:val="lv-LV" w:eastAsia="lv-LV" w:bidi="lv-LV"/>
              </w:rPr>
              <w:t xml:space="preserve">, </w:t>
            </w:r>
            <w:r w:rsidRPr="00AB2391">
              <w:rPr>
                <w:iCs w:val="0"/>
                <w:color w:val="000000"/>
                <w:szCs w:val="28"/>
                <w:lang w:val="lv-LV" w:eastAsia="lv-LV" w:bidi="lv-LV"/>
              </w:rPr>
              <w:t xml:space="preserve">reizi pusgadā </w:t>
            </w:r>
            <w:r w:rsidR="0028712F" w:rsidRPr="00AB2391">
              <w:rPr>
                <w:iCs w:val="0"/>
                <w:color w:val="000000"/>
                <w:szCs w:val="28"/>
                <w:lang w:val="lv-LV" w:eastAsia="lv-LV" w:bidi="lv-LV"/>
              </w:rPr>
              <w:t xml:space="preserve">un reizi gadā </w:t>
            </w:r>
            <w:r w:rsidRPr="00AB2391">
              <w:rPr>
                <w:iCs w:val="0"/>
                <w:color w:val="000000"/>
                <w:szCs w:val="28"/>
                <w:lang w:val="lv-LV" w:eastAsia="lv-LV" w:bidi="lv-LV"/>
              </w:rPr>
              <w:t>maksājamie</w:t>
            </w:r>
            <w:r w:rsidRPr="00E16EDB">
              <w:rPr>
                <w:iCs w:val="0"/>
                <w:color w:val="000000"/>
                <w:szCs w:val="28"/>
                <w:lang w:val="lv-LV" w:eastAsia="lv-LV" w:bidi="lv-LV"/>
              </w:rPr>
              <w:t xml:space="preserve">) </w:t>
            </w:r>
            <w:r w:rsidR="0024024C">
              <w:rPr>
                <w:iCs w:val="0"/>
                <w:color w:val="000000"/>
                <w:szCs w:val="28"/>
                <w:lang w:val="lv-LV" w:eastAsia="lv-LV" w:bidi="lv-LV"/>
              </w:rPr>
              <w:t>vienotajā nodokļu kontā</w:t>
            </w:r>
            <w:r w:rsidRPr="00E16EDB">
              <w:rPr>
                <w:iCs w:val="0"/>
                <w:color w:val="000000"/>
                <w:szCs w:val="28"/>
                <w:lang w:val="lv-LV" w:eastAsia="lv-LV" w:bidi="lv-LV"/>
              </w:rPr>
              <w:t xml:space="preserve"> ir samaksājami ne vēlāk kā līdz </w:t>
            </w:r>
            <w:r w:rsidR="00DA5DA0">
              <w:rPr>
                <w:iCs w:val="0"/>
                <w:color w:val="000000"/>
                <w:szCs w:val="28"/>
                <w:lang w:val="lv-LV" w:eastAsia="lv-LV" w:bidi="lv-LV"/>
              </w:rPr>
              <w:t>nodokļ</w:t>
            </w:r>
            <w:r w:rsidR="0028712F">
              <w:rPr>
                <w:iCs w:val="0"/>
                <w:color w:val="000000"/>
                <w:szCs w:val="28"/>
                <w:lang w:val="lv-LV" w:eastAsia="lv-LV" w:bidi="lv-LV"/>
              </w:rPr>
              <w:t>a</w:t>
            </w:r>
            <w:r w:rsidR="00DA5DA0">
              <w:rPr>
                <w:iCs w:val="0"/>
                <w:color w:val="000000"/>
                <w:szCs w:val="28"/>
                <w:lang w:val="lv-LV" w:eastAsia="lv-LV" w:bidi="lv-LV"/>
              </w:rPr>
              <w:t xml:space="preserve"> deklarācijas</w:t>
            </w:r>
            <w:r w:rsidRPr="00E16EDB">
              <w:rPr>
                <w:iCs w:val="0"/>
                <w:color w:val="000000"/>
                <w:szCs w:val="28"/>
                <w:lang w:val="lv-LV" w:eastAsia="lv-LV" w:bidi="lv-LV"/>
              </w:rPr>
              <w:t xml:space="preserve"> </w:t>
            </w:r>
            <w:r w:rsidR="0024024C">
              <w:rPr>
                <w:iCs w:val="0"/>
                <w:color w:val="000000"/>
                <w:szCs w:val="28"/>
                <w:lang w:val="lv-LV" w:eastAsia="lv-LV" w:bidi="lv-LV"/>
              </w:rPr>
              <w:t xml:space="preserve">iesniegšanas mēneša 23.datumam un, ka </w:t>
            </w:r>
            <w:r w:rsidR="0024024C" w:rsidRPr="0024024C">
              <w:rPr>
                <w:iCs w:val="0"/>
                <w:color w:val="000000"/>
                <w:szCs w:val="28"/>
                <w:lang w:val="lv-LV" w:eastAsia="lv-LV" w:bidi="lv-LV"/>
              </w:rPr>
              <w:t>nodokļ</w:t>
            </w:r>
            <w:r w:rsidR="0028712F">
              <w:rPr>
                <w:iCs w:val="0"/>
                <w:color w:val="000000"/>
                <w:szCs w:val="28"/>
                <w:lang w:val="lv-LV" w:eastAsia="lv-LV" w:bidi="lv-LV"/>
              </w:rPr>
              <w:t>a</w:t>
            </w:r>
            <w:r w:rsidR="0024024C" w:rsidRPr="0024024C">
              <w:rPr>
                <w:iCs w:val="0"/>
                <w:color w:val="000000"/>
                <w:szCs w:val="28"/>
                <w:lang w:val="lv-LV" w:eastAsia="lv-LV" w:bidi="lv-LV"/>
              </w:rPr>
              <w:t xml:space="preserve"> deklarācija ir iesniedzama p</w:t>
            </w:r>
            <w:r w:rsidR="0024024C">
              <w:rPr>
                <w:iCs w:val="0"/>
                <w:color w:val="000000"/>
                <w:szCs w:val="28"/>
                <w:lang w:val="lv-LV" w:eastAsia="lv-LV" w:bidi="lv-LV"/>
              </w:rPr>
              <w:t>irms nodokļa maksāšanas termiņa.</w:t>
            </w:r>
            <w:r w:rsidR="00684E51">
              <w:rPr>
                <w:iCs w:val="0"/>
                <w:color w:val="000000"/>
                <w:szCs w:val="28"/>
                <w:lang w:val="lv-LV" w:eastAsia="lv-LV" w:bidi="lv-LV"/>
              </w:rPr>
              <w:t xml:space="preserve"> </w:t>
            </w:r>
            <w:r w:rsidR="00E342D4">
              <w:rPr>
                <w:iCs w:val="0"/>
                <w:color w:val="000000"/>
                <w:szCs w:val="28"/>
                <w:lang w:val="lv-LV" w:eastAsia="lv-LV" w:bidi="lv-LV"/>
              </w:rPr>
              <w:t>Tāpat noteikumu projekts skaidro arī minētā regulējuma piemērošanu atsevišķos izņēmuma gadījumos.</w:t>
            </w:r>
          </w:p>
          <w:p w14:paraId="6DB11604" w14:textId="1052FA23" w:rsidR="00AB75BD" w:rsidRDefault="00DE0194" w:rsidP="008B66DC">
            <w:pPr>
              <w:widowControl w:val="0"/>
              <w:ind w:left="82" w:right="140" w:firstLine="567"/>
              <w:jc w:val="both"/>
              <w:rPr>
                <w:iCs w:val="0"/>
                <w:color w:val="000000"/>
                <w:szCs w:val="28"/>
                <w:lang w:val="lv-LV" w:eastAsia="lv-LV" w:bidi="lv-LV"/>
              </w:rPr>
            </w:pPr>
            <w:r w:rsidRPr="00A43263">
              <w:rPr>
                <w:iCs w:val="0"/>
                <w:color w:val="000000"/>
                <w:szCs w:val="28"/>
                <w:lang w:val="lv-LV" w:eastAsia="lv-LV" w:bidi="lv-LV"/>
              </w:rPr>
              <w:t xml:space="preserve">Ņemot vērā, ka </w:t>
            </w:r>
            <w:r w:rsidR="00170BFD">
              <w:rPr>
                <w:iCs w:val="0"/>
                <w:color w:val="000000"/>
                <w:szCs w:val="28"/>
                <w:lang w:val="lv-LV" w:eastAsia="lv-LV" w:bidi="lv-LV"/>
              </w:rPr>
              <w:t xml:space="preserve">ar grozījumiem </w:t>
            </w:r>
            <w:r w:rsidR="001A4580" w:rsidRPr="00A43263">
              <w:rPr>
                <w:iCs w:val="0"/>
                <w:color w:val="000000"/>
                <w:szCs w:val="28"/>
                <w:lang w:val="lv-LV" w:eastAsia="lv-LV" w:bidi="lv-LV"/>
              </w:rPr>
              <w:t xml:space="preserve">likumā </w:t>
            </w:r>
            <w:r w:rsidR="00AB75BD">
              <w:rPr>
                <w:iCs w:val="0"/>
                <w:color w:val="000000"/>
                <w:szCs w:val="28"/>
                <w:lang w:val="lv-LV" w:eastAsia="lv-LV" w:bidi="lv-LV"/>
              </w:rPr>
              <w:t>tiek noteikt</w:t>
            </w:r>
            <w:r w:rsidR="00A3718A">
              <w:rPr>
                <w:iCs w:val="0"/>
                <w:color w:val="000000"/>
                <w:szCs w:val="28"/>
                <w:lang w:val="lv-LV" w:eastAsia="lv-LV" w:bidi="lv-LV"/>
              </w:rPr>
              <w:t>a</w:t>
            </w:r>
            <w:r w:rsidR="00AB75BD">
              <w:rPr>
                <w:iCs w:val="0"/>
                <w:color w:val="000000"/>
                <w:szCs w:val="28"/>
                <w:lang w:val="lv-LV" w:eastAsia="lv-LV" w:bidi="lv-LV"/>
              </w:rPr>
              <w:t xml:space="preserve"> jaun</w:t>
            </w:r>
            <w:r w:rsidR="00A3718A">
              <w:rPr>
                <w:iCs w:val="0"/>
                <w:color w:val="000000"/>
                <w:szCs w:val="28"/>
                <w:lang w:val="lv-LV" w:eastAsia="lv-LV" w:bidi="lv-LV"/>
              </w:rPr>
              <w:t>a iedzīvotāju ienākuma nodokļa maksāšanas</w:t>
            </w:r>
            <w:r w:rsidR="00AB75BD">
              <w:rPr>
                <w:iCs w:val="0"/>
                <w:color w:val="000000"/>
                <w:szCs w:val="28"/>
                <w:lang w:val="lv-LV" w:eastAsia="lv-LV" w:bidi="lv-LV"/>
              </w:rPr>
              <w:t xml:space="preserve"> </w:t>
            </w:r>
            <w:r w:rsidR="00A3718A">
              <w:rPr>
                <w:iCs w:val="0"/>
                <w:color w:val="000000"/>
                <w:szCs w:val="28"/>
                <w:lang w:val="lv-LV" w:eastAsia="lv-LV" w:bidi="lv-LV"/>
              </w:rPr>
              <w:t>kārtība, noteikumu projektā ir iekļaut</w:t>
            </w:r>
            <w:r w:rsidR="00191D2A">
              <w:rPr>
                <w:iCs w:val="0"/>
                <w:color w:val="000000"/>
                <w:szCs w:val="28"/>
                <w:lang w:val="lv-LV" w:eastAsia="lv-LV" w:bidi="lv-LV"/>
              </w:rPr>
              <w:t>as</w:t>
            </w:r>
            <w:r w:rsidR="00A3718A">
              <w:rPr>
                <w:iCs w:val="0"/>
                <w:color w:val="000000"/>
                <w:szCs w:val="28"/>
                <w:lang w:val="lv-LV" w:eastAsia="lv-LV" w:bidi="lv-LV"/>
              </w:rPr>
              <w:t xml:space="preserve"> </w:t>
            </w:r>
            <w:r w:rsidR="00191D2A">
              <w:rPr>
                <w:iCs w:val="0"/>
                <w:color w:val="000000"/>
                <w:szCs w:val="28"/>
                <w:lang w:val="lv-LV" w:eastAsia="lv-LV" w:bidi="lv-LV"/>
              </w:rPr>
              <w:t xml:space="preserve">precizējoša un </w:t>
            </w:r>
            <w:r w:rsidR="00A3718A">
              <w:rPr>
                <w:iCs w:val="0"/>
                <w:color w:val="000000"/>
                <w:szCs w:val="28"/>
                <w:lang w:val="lv-LV" w:eastAsia="lv-LV" w:bidi="lv-LV"/>
              </w:rPr>
              <w:t xml:space="preserve">skaidrojoša rakstura </w:t>
            </w:r>
            <w:r w:rsidR="00191D2A">
              <w:rPr>
                <w:iCs w:val="0"/>
                <w:color w:val="000000"/>
                <w:szCs w:val="28"/>
                <w:lang w:val="lv-LV" w:eastAsia="lv-LV" w:bidi="lv-LV"/>
              </w:rPr>
              <w:t>normas, kā arī likuma normu piemērošanas piemēri (</w:t>
            </w:r>
            <w:r w:rsidR="0016200B">
              <w:rPr>
                <w:iCs w:val="0"/>
                <w:color w:val="000000"/>
                <w:szCs w:val="28"/>
                <w:lang w:val="lv-LV" w:eastAsia="lv-LV" w:bidi="lv-LV"/>
              </w:rPr>
              <w:t xml:space="preserve">MK </w:t>
            </w:r>
            <w:r w:rsidR="00191D2A">
              <w:rPr>
                <w:iCs w:val="0"/>
                <w:color w:val="000000"/>
                <w:szCs w:val="28"/>
                <w:lang w:val="lv-LV" w:eastAsia="lv-LV" w:bidi="lv-LV"/>
              </w:rPr>
              <w:t>noteikumu 14.pielikums).</w:t>
            </w:r>
          </w:p>
          <w:p w14:paraId="657C7F9A" w14:textId="1E6826E8" w:rsidR="00F06717" w:rsidRDefault="00F06717" w:rsidP="00E125DE">
            <w:pPr>
              <w:tabs>
                <w:tab w:val="left" w:pos="2127"/>
                <w:tab w:val="center" w:pos="4153"/>
                <w:tab w:val="left" w:pos="6096"/>
                <w:tab w:val="right" w:pos="8306"/>
              </w:tabs>
              <w:spacing w:before="120" w:after="120"/>
              <w:ind w:left="79" w:right="142"/>
              <w:jc w:val="center"/>
              <w:rPr>
                <w:i/>
                <w:iCs w:val="0"/>
                <w:szCs w:val="28"/>
                <w:lang w:val="lv-LV" w:eastAsia="lv-LV"/>
              </w:rPr>
            </w:pPr>
            <w:r>
              <w:rPr>
                <w:i/>
                <w:iCs w:val="0"/>
                <w:szCs w:val="28"/>
                <w:lang w:val="lv-LV" w:eastAsia="lv-LV"/>
              </w:rPr>
              <w:t>Saistībā ar likumā noteiktajiem ar nodokli neapliekamajiem ienākumiem</w:t>
            </w:r>
          </w:p>
          <w:p w14:paraId="4AC33AFC" w14:textId="5D4AD9C5" w:rsidR="00BD7E68" w:rsidRDefault="00F06717" w:rsidP="00BD7E68">
            <w:pPr>
              <w:tabs>
                <w:tab w:val="left" w:pos="2127"/>
                <w:tab w:val="center" w:pos="4153"/>
                <w:tab w:val="left" w:pos="6096"/>
                <w:tab w:val="right" w:pos="8306"/>
              </w:tabs>
              <w:ind w:left="79" w:right="142" w:firstLine="635"/>
              <w:jc w:val="both"/>
              <w:rPr>
                <w:iCs w:val="0"/>
                <w:szCs w:val="28"/>
                <w:lang w:val="lv-LV" w:eastAsia="lv-LV"/>
              </w:rPr>
            </w:pPr>
            <w:r>
              <w:rPr>
                <w:iCs w:val="0"/>
                <w:szCs w:val="28"/>
                <w:lang w:val="lv-LV" w:eastAsia="lv-LV"/>
              </w:rPr>
              <w:t>Līdz šim</w:t>
            </w:r>
            <w:r w:rsidR="00684E51">
              <w:rPr>
                <w:iCs w:val="0"/>
                <w:szCs w:val="28"/>
                <w:lang w:val="lv-LV" w:eastAsia="lv-LV"/>
              </w:rPr>
              <w:t>,</w:t>
            </w:r>
            <w:r>
              <w:rPr>
                <w:iCs w:val="0"/>
                <w:szCs w:val="28"/>
                <w:lang w:val="lv-LV" w:eastAsia="lv-LV"/>
              </w:rPr>
              <w:t xml:space="preserve"> piemērojot likuma 8.panta otro daļu, MK noteikumos tika noteikts, ka </w:t>
            </w:r>
            <w:r w:rsidR="00BD7E68">
              <w:rPr>
                <w:iCs w:val="0"/>
                <w:szCs w:val="28"/>
                <w:lang w:val="lv-LV" w:eastAsia="lv-LV"/>
              </w:rPr>
              <w:t xml:space="preserve">maksātāja </w:t>
            </w:r>
            <w:r w:rsidR="00BD7E68" w:rsidRPr="00BD7E68">
              <w:rPr>
                <w:iCs w:val="0"/>
                <w:szCs w:val="28"/>
                <w:lang w:val="lv-LV" w:eastAsia="lv-LV"/>
              </w:rPr>
              <w:t>ienākum</w:t>
            </w:r>
            <w:r w:rsidR="00BD7E68">
              <w:rPr>
                <w:iCs w:val="0"/>
                <w:szCs w:val="28"/>
                <w:lang w:val="lv-LV" w:eastAsia="lv-LV"/>
              </w:rPr>
              <w:t>os</w:t>
            </w:r>
            <w:r w:rsidR="00BD7E68" w:rsidRPr="00BD7E68">
              <w:rPr>
                <w:iCs w:val="0"/>
                <w:szCs w:val="28"/>
                <w:lang w:val="lv-LV" w:eastAsia="lv-LV"/>
              </w:rPr>
              <w:t>, par kuriem nav jāmaksā algas nodoklis,</w:t>
            </w:r>
            <w:r w:rsidR="00BD7E68">
              <w:rPr>
                <w:iCs w:val="0"/>
                <w:szCs w:val="28"/>
                <w:lang w:val="lv-LV" w:eastAsia="lv-LV"/>
              </w:rPr>
              <w:t xml:space="preserve"> tiek iekļauti arī darba devēja veiktie </w:t>
            </w:r>
            <w:r w:rsidRPr="00F06717">
              <w:rPr>
                <w:iCs w:val="0"/>
                <w:szCs w:val="28"/>
                <w:lang w:val="lv-LV" w:eastAsia="lv-LV"/>
              </w:rPr>
              <w:t>izdevumi, kas saistīti ar izklaides pasākumiem, ceļojumiem, ārstniecību, izglītību (arī darba devēja stipendijas), ēdināšanu un atspirdzinošu dzērienu iegādi, ja attiecīgie izdevumi nav sadalāmi personāli un ir iekļauti da</w:t>
            </w:r>
            <w:r w:rsidR="00BD7E68">
              <w:rPr>
                <w:iCs w:val="0"/>
                <w:szCs w:val="28"/>
                <w:lang w:val="lv-LV" w:eastAsia="lv-LV"/>
              </w:rPr>
              <w:t xml:space="preserve">rba devēja apliekamajā ienākumā. Tādējādi MK noteikumos tiek </w:t>
            </w:r>
            <w:r w:rsidR="00BD7E68" w:rsidRPr="00BD7E68">
              <w:rPr>
                <w:iCs w:val="0"/>
                <w:szCs w:val="28"/>
                <w:lang w:val="lv-LV" w:eastAsia="lv-LV"/>
              </w:rPr>
              <w:t>izvirz</w:t>
            </w:r>
            <w:r w:rsidR="00BD7E68">
              <w:rPr>
                <w:iCs w:val="0"/>
                <w:szCs w:val="28"/>
                <w:lang w:val="lv-LV" w:eastAsia="lv-LV"/>
              </w:rPr>
              <w:t>īt</w:t>
            </w:r>
            <w:r w:rsidR="00BD7E68" w:rsidRPr="00BD7E68">
              <w:rPr>
                <w:iCs w:val="0"/>
                <w:szCs w:val="28"/>
                <w:lang w:val="lv-LV" w:eastAsia="lv-LV"/>
              </w:rPr>
              <w:t>a prasīb</w:t>
            </w:r>
            <w:r w:rsidR="00BD7E68">
              <w:rPr>
                <w:iCs w:val="0"/>
                <w:szCs w:val="28"/>
                <w:lang w:val="lv-LV" w:eastAsia="lv-LV"/>
              </w:rPr>
              <w:t>a</w:t>
            </w:r>
            <w:r w:rsidR="00BD7E68" w:rsidRPr="00BD7E68">
              <w:rPr>
                <w:iCs w:val="0"/>
                <w:szCs w:val="28"/>
                <w:lang w:val="lv-LV" w:eastAsia="lv-LV"/>
              </w:rPr>
              <w:t xml:space="preserve"> par attiecīgo izdevumu iekļaušanu darba devēja apliekamajā ienākumā, veido</w:t>
            </w:r>
            <w:r w:rsidR="00BD7E68">
              <w:rPr>
                <w:iCs w:val="0"/>
                <w:szCs w:val="28"/>
                <w:lang w:val="lv-LV" w:eastAsia="lv-LV"/>
              </w:rPr>
              <w:t>t</w:t>
            </w:r>
            <w:r w:rsidR="00BD7E68" w:rsidRPr="00BD7E68">
              <w:rPr>
                <w:iCs w:val="0"/>
                <w:szCs w:val="28"/>
                <w:lang w:val="lv-LV" w:eastAsia="lv-LV"/>
              </w:rPr>
              <w:t xml:space="preserve"> zinām</w:t>
            </w:r>
            <w:r w:rsidR="00BD7E68">
              <w:rPr>
                <w:iCs w:val="0"/>
                <w:szCs w:val="28"/>
                <w:lang w:val="lv-LV" w:eastAsia="lv-LV"/>
              </w:rPr>
              <w:t>u</w:t>
            </w:r>
            <w:r w:rsidR="00BD7E68" w:rsidRPr="00BD7E68">
              <w:rPr>
                <w:iCs w:val="0"/>
                <w:szCs w:val="28"/>
                <w:lang w:val="lv-LV" w:eastAsia="lv-LV"/>
              </w:rPr>
              <w:t xml:space="preserve"> tiesību normu kolīzij</w:t>
            </w:r>
            <w:r w:rsidR="00BD7E68">
              <w:rPr>
                <w:iCs w:val="0"/>
                <w:szCs w:val="28"/>
                <w:lang w:val="lv-LV" w:eastAsia="lv-LV"/>
              </w:rPr>
              <w:t xml:space="preserve">u ar </w:t>
            </w:r>
            <w:r w:rsidR="00BD7E68" w:rsidRPr="00BD7E68">
              <w:rPr>
                <w:iCs w:val="0"/>
                <w:szCs w:val="28"/>
                <w:lang w:val="lv-LV" w:eastAsia="lv-LV"/>
              </w:rPr>
              <w:t>Uzņēmumu ienākuma nodokļa likumā ietverto</w:t>
            </w:r>
            <w:r w:rsidR="00BD7E68">
              <w:rPr>
                <w:iCs w:val="0"/>
                <w:szCs w:val="28"/>
                <w:lang w:val="lv-LV" w:eastAsia="lv-LV"/>
              </w:rPr>
              <w:t xml:space="preserve"> regulējumu. </w:t>
            </w:r>
          </w:p>
          <w:p w14:paraId="4D631958" w14:textId="0A1E9529" w:rsidR="00BD7E68" w:rsidRDefault="005C65DF" w:rsidP="00BD7E68">
            <w:pPr>
              <w:tabs>
                <w:tab w:val="left" w:pos="2127"/>
                <w:tab w:val="center" w:pos="4153"/>
                <w:tab w:val="left" w:pos="6096"/>
                <w:tab w:val="right" w:pos="8306"/>
              </w:tabs>
              <w:ind w:left="79" w:right="142" w:firstLine="635"/>
              <w:jc w:val="both"/>
              <w:rPr>
                <w:iCs w:val="0"/>
                <w:szCs w:val="28"/>
                <w:lang w:val="lv-LV" w:eastAsia="lv-LV"/>
              </w:rPr>
            </w:pPr>
            <w:r>
              <w:rPr>
                <w:iCs w:val="0"/>
                <w:szCs w:val="28"/>
                <w:lang w:val="lv-LV" w:eastAsia="lv-LV"/>
              </w:rPr>
              <w:t xml:space="preserve">Ņemot vērā </w:t>
            </w:r>
            <w:r w:rsidRPr="005C65DF">
              <w:rPr>
                <w:iCs w:val="0"/>
                <w:szCs w:val="28"/>
                <w:lang w:val="lv-LV" w:eastAsia="lv-LV"/>
              </w:rPr>
              <w:t>Uzņēmumu ienākuma nodokļa likumā ietvertos mērķus</w:t>
            </w:r>
            <w:r>
              <w:rPr>
                <w:iCs w:val="0"/>
                <w:szCs w:val="28"/>
                <w:lang w:val="lv-LV" w:eastAsia="lv-LV"/>
              </w:rPr>
              <w:t xml:space="preserve">,  </w:t>
            </w:r>
            <w:r w:rsidRPr="00BD7E68">
              <w:rPr>
                <w:iCs w:val="0"/>
                <w:szCs w:val="28"/>
                <w:lang w:val="lv-LV" w:eastAsia="lv-LV"/>
              </w:rPr>
              <w:t xml:space="preserve">mūsuprāt, konkrētajā situācijā likuma 8.panta otrās daļas norma būtu uzskatāma par speciālo normu attiecība pret Uzņēmumu ienākuma nodokļa likumu. </w:t>
            </w:r>
            <w:r>
              <w:rPr>
                <w:iCs w:val="0"/>
                <w:szCs w:val="28"/>
                <w:lang w:val="lv-LV" w:eastAsia="lv-LV"/>
              </w:rPr>
              <w:t xml:space="preserve">Vadoties </w:t>
            </w:r>
            <w:r w:rsidRPr="005C65DF">
              <w:rPr>
                <w:iCs w:val="0"/>
                <w:szCs w:val="28"/>
                <w:lang w:val="lv-LV" w:eastAsia="lv-LV"/>
              </w:rPr>
              <w:t xml:space="preserve">no Oficiālo publikāciju un tiesiskās </w:t>
            </w:r>
            <w:r w:rsidRPr="005C65DF">
              <w:rPr>
                <w:iCs w:val="0"/>
                <w:szCs w:val="28"/>
                <w:lang w:val="lv-LV" w:eastAsia="lv-LV"/>
              </w:rPr>
              <w:lastRenderedPageBreak/>
              <w:t>informācijas likuma 9.panta sestās daļas 4.punkta nosacījumiem, ja konstatē pretrunu starp vienāda juridiska spēka jaunāku vispārējo tiesību normu un vecāku speciālo tiesību normu, vecāko tiesību normu piemēro tiktāl, ciktāl tās mērķis nav pretrunā ar jaunākās vispārējās tiesību normas mērķi.</w:t>
            </w:r>
          </w:p>
          <w:p w14:paraId="1CA95EC9" w14:textId="5C02CA6F" w:rsidR="00F06717" w:rsidRDefault="005C65DF" w:rsidP="00155764">
            <w:pPr>
              <w:tabs>
                <w:tab w:val="left" w:pos="2127"/>
                <w:tab w:val="center" w:pos="4153"/>
                <w:tab w:val="left" w:pos="6096"/>
                <w:tab w:val="right" w:pos="8306"/>
              </w:tabs>
              <w:spacing w:after="120"/>
              <w:ind w:left="79" w:right="142" w:firstLine="635"/>
              <w:jc w:val="both"/>
              <w:rPr>
                <w:iCs w:val="0"/>
                <w:szCs w:val="28"/>
                <w:lang w:val="lv-LV" w:eastAsia="lv-LV"/>
              </w:rPr>
            </w:pPr>
            <w:r>
              <w:rPr>
                <w:iCs w:val="0"/>
                <w:szCs w:val="28"/>
                <w:lang w:val="lv-LV" w:eastAsia="lv-LV"/>
              </w:rPr>
              <w:t xml:space="preserve">Tādējādi ar noteikumu projektu </w:t>
            </w:r>
            <w:r w:rsidR="00684E51">
              <w:rPr>
                <w:iCs w:val="0"/>
                <w:szCs w:val="28"/>
                <w:lang w:val="lv-LV" w:eastAsia="lv-LV"/>
              </w:rPr>
              <w:t xml:space="preserve">MK noteikumi tiek papildināti ar </w:t>
            </w:r>
            <w:r w:rsidR="00684E51" w:rsidRPr="00BD7E68">
              <w:rPr>
                <w:iCs w:val="0"/>
                <w:szCs w:val="28"/>
                <w:lang w:val="lv-LV" w:eastAsia="lv-LV"/>
              </w:rPr>
              <w:t>18.</w:t>
            </w:r>
            <w:r w:rsidR="00684E51" w:rsidRPr="005C65DF">
              <w:rPr>
                <w:iCs w:val="0"/>
                <w:szCs w:val="28"/>
                <w:vertAlign w:val="superscript"/>
                <w:lang w:val="lv-LV" w:eastAsia="lv-LV"/>
              </w:rPr>
              <w:t>2</w:t>
            </w:r>
            <w:r w:rsidR="00684E51" w:rsidRPr="00BD7E68">
              <w:rPr>
                <w:iCs w:val="0"/>
                <w:szCs w:val="28"/>
                <w:lang w:val="lv-LV" w:eastAsia="lv-LV"/>
              </w:rPr>
              <w:t xml:space="preserve"> </w:t>
            </w:r>
            <w:r w:rsidR="00684E51">
              <w:rPr>
                <w:iCs w:val="0"/>
                <w:szCs w:val="28"/>
                <w:lang w:val="lv-LV" w:eastAsia="lv-LV"/>
              </w:rPr>
              <w:t>11.apakš</w:t>
            </w:r>
            <w:r w:rsidR="00684E51" w:rsidRPr="00BD7E68">
              <w:rPr>
                <w:iCs w:val="0"/>
                <w:szCs w:val="28"/>
                <w:lang w:val="lv-LV" w:eastAsia="lv-LV"/>
              </w:rPr>
              <w:t>punkt</w:t>
            </w:r>
            <w:r w:rsidR="00684E51">
              <w:rPr>
                <w:iCs w:val="0"/>
                <w:szCs w:val="28"/>
                <w:lang w:val="lv-LV" w:eastAsia="lv-LV"/>
              </w:rPr>
              <w:t>u, kurā</w:t>
            </w:r>
            <w:r w:rsidR="00684E51" w:rsidRPr="00BD7E68">
              <w:rPr>
                <w:iCs w:val="0"/>
                <w:szCs w:val="28"/>
                <w:lang w:val="lv-LV" w:eastAsia="lv-LV"/>
              </w:rPr>
              <w:t xml:space="preserve"> </w:t>
            </w:r>
            <w:r>
              <w:rPr>
                <w:iCs w:val="0"/>
                <w:szCs w:val="28"/>
                <w:lang w:val="lv-LV" w:eastAsia="lv-LV"/>
              </w:rPr>
              <w:t xml:space="preserve">tiek paskaidrots, ka </w:t>
            </w:r>
            <w:r w:rsidR="00C073E5" w:rsidRPr="001E4FEC">
              <w:rPr>
                <w:iCs w:val="0"/>
                <w:szCs w:val="28"/>
                <w:lang w:val="lv-LV" w:eastAsia="lv-LV"/>
              </w:rPr>
              <w:t>personāla ilgtspējas pasākumu izdevumi Uzņēmumu ienākuma nodokļa izpratnē</w:t>
            </w:r>
            <w:r w:rsidR="001F3D1A" w:rsidRPr="001E4FEC">
              <w:rPr>
                <w:iCs w:val="0"/>
                <w:szCs w:val="28"/>
                <w:lang w:val="lv-LV" w:eastAsia="lv-LV"/>
              </w:rPr>
              <w:t xml:space="preserve"> </w:t>
            </w:r>
            <w:r w:rsidR="006A573F" w:rsidRPr="001E4FEC">
              <w:rPr>
                <w:iCs w:val="0"/>
                <w:szCs w:val="28"/>
                <w:lang w:val="lv-LV" w:eastAsia="lv-LV"/>
              </w:rPr>
              <w:t xml:space="preserve">nav uzskatāmi par algas nodokļa objektu </w:t>
            </w:r>
            <w:r w:rsidR="00684E51" w:rsidRPr="001E4FEC">
              <w:rPr>
                <w:iCs w:val="0"/>
                <w:szCs w:val="28"/>
                <w:lang w:val="lv-LV" w:eastAsia="lv-LV"/>
              </w:rPr>
              <w:t>neatkarīgi no tā</w:t>
            </w:r>
            <w:r w:rsidR="006A573F" w:rsidRPr="001E4FEC">
              <w:rPr>
                <w:iCs w:val="0"/>
                <w:szCs w:val="28"/>
                <w:lang w:val="lv-LV" w:eastAsia="lv-LV"/>
              </w:rPr>
              <w:t>,</w:t>
            </w:r>
            <w:r w:rsidR="00684E51" w:rsidRPr="001E4FEC">
              <w:rPr>
                <w:iCs w:val="0"/>
                <w:szCs w:val="28"/>
                <w:lang w:val="lv-LV" w:eastAsia="lv-LV"/>
              </w:rPr>
              <w:t xml:space="preserve"> vai</w:t>
            </w:r>
            <w:r w:rsidR="00BD7E68" w:rsidRPr="001E4FEC">
              <w:rPr>
                <w:iCs w:val="0"/>
                <w:szCs w:val="28"/>
                <w:lang w:val="lv-LV" w:eastAsia="lv-LV"/>
              </w:rPr>
              <w:t xml:space="preserve"> attiecīgie izdevumi </w:t>
            </w:r>
            <w:r w:rsidR="00684E51" w:rsidRPr="001E4FEC">
              <w:rPr>
                <w:iCs w:val="0"/>
                <w:szCs w:val="28"/>
                <w:lang w:val="lv-LV" w:eastAsia="lv-LV"/>
              </w:rPr>
              <w:t xml:space="preserve">ir vai </w:t>
            </w:r>
            <w:r w:rsidR="00BD7E68" w:rsidRPr="001E4FEC">
              <w:rPr>
                <w:iCs w:val="0"/>
                <w:szCs w:val="28"/>
                <w:lang w:val="lv-LV" w:eastAsia="lv-LV"/>
              </w:rPr>
              <w:t xml:space="preserve">nav sadalāmi </w:t>
            </w:r>
            <w:r w:rsidR="001F3D1A" w:rsidRPr="001E4FEC">
              <w:rPr>
                <w:iCs w:val="0"/>
                <w:szCs w:val="28"/>
                <w:lang w:val="lv-LV" w:eastAsia="lv-LV"/>
              </w:rPr>
              <w:t>personāli</w:t>
            </w:r>
            <w:r w:rsidR="00BD7E68" w:rsidRPr="001E4FEC">
              <w:rPr>
                <w:iCs w:val="0"/>
                <w:szCs w:val="28"/>
                <w:lang w:val="lv-LV" w:eastAsia="lv-LV"/>
              </w:rPr>
              <w:t>.</w:t>
            </w:r>
          </w:p>
          <w:p w14:paraId="18BD7D39" w14:textId="77777777" w:rsidR="00D01B1B" w:rsidRDefault="00D01B1B" w:rsidP="00155764">
            <w:pPr>
              <w:tabs>
                <w:tab w:val="left" w:pos="2127"/>
                <w:tab w:val="center" w:pos="4153"/>
                <w:tab w:val="left" w:pos="6096"/>
                <w:tab w:val="right" w:pos="8306"/>
              </w:tabs>
              <w:spacing w:before="120"/>
              <w:ind w:left="79" w:right="142" w:firstLine="635"/>
              <w:jc w:val="both"/>
              <w:rPr>
                <w:iCs w:val="0"/>
                <w:szCs w:val="28"/>
                <w:lang w:val="lv-LV" w:eastAsia="lv-LV"/>
              </w:rPr>
            </w:pPr>
            <w:r>
              <w:rPr>
                <w:iCs w:val="0"/>
                <w:szCs w:val="28"/>
                <w:lang w:val="lv-LV" w:eastAsia="lv-LV"/>
              </w:rPr>
              <w:t>Atbilstoši likuma 9.panta pirmās daļas 11.punktam ar nodokli netiek aplikti uzturlīdzekļi (alimenti).</w:t>
            </w:r>
          </w:p>
          <w:p w14:paraId="6FDBFF4E" w14:textId="7EEBC9DD" w:rsidR="00155764" w:rsidRPr="00080EB1" w:rsidRDefault="00155764" w:rsidP="00155764">
            <w:pPr>
              <w:tabs>
                <w:tab w:val="left" w:pos="2127"/>
                <w:tab w:val="center" w:pos="4153"/>
                <w:tab w:val="left" w:pos="6096"/>
                <w:tab w:val="right" w:pos="8306"/>
              </w:tabs>
              <w:ind w:left="79" w:right="142" w:firstLine="635"/>
              <w:jc w:val="both"/>
              <w:rPr>
                <w:iCs w:val="0"/>
                <w:szCs w:val="28"/>
                <w:lang w:val="lv-LV" w:eastAsia="lv-LV"/>
              </w:rPr>
            </w:pPr>
            <w:r w:rsidRPr="00155764">
              <w:rPr>
                <w:iCs w:val="0"/>
                <w:szCs w:val="28"/>
                <w:lang w:val="lv-LV" w:eastAsia="lv-LV"/>
              </w:rPr>
              <w:t xml:space="preserve">Tā kā Latvijas nacionālās tiesības neparedz visaptverošu uzturlīdzekļu definīciju, bet uzturlīdzekļi var tikt maksāti gan bērniem, gan bijušajam laulātajam iepriekšējā labklājības līmeņa nodrošināšanai (Civillikuma 80.punkts), lai nodrošinātu vienveidīgu izpratni par minētās normas piemērošanu, </w:t>
            </w:r>
            <w:r>
              <w:rPr>
                <w:iCs w:val="0"/>
                <w:szCs w:val="28"/>
                <w:lang w:val="lv-LV" w:eastAsia="lv-LV"/>
              </w:rPr>
              <w:t>noteikumu projekts paredz</w:t>
            </w:r>
            <w:r w:rsidR="00080EB1">
              <w:rPr>
                <w:iCs w:val="0"/>
                <w:szCs w:val="28"/>
                <w:lang w:val="lv-LV" w:eastAsia="lv-LV"/>
              </w:rPr>
              <w:t xml:space="preserve"> </w:t>
            </w:r>
            <w:r w:rsidR="000435F8">
              <w:rPr>
                <w:iCs w:val="0"/>
                <w:szCs w:val="28"/>
                <w:lang w:val="lv-LV" w:eastAsia="lv-LV"/>
              </w:rPr>
              <w:t xml:space="preserve">papildināt </w:t>
            </w:r>
            <w:r w:rsidR="0016200B">
              <w:rPr>
                <w:iCs w:val="0"/>
                <w:szCs w:val="28"/>
                <w:lang w:val="lv-LV" w:eastAsia="lv-LV"/>
              </w:rPr>
              <w:t xml:space="preserve">MK </w:t>
            </w:r>
            <w:r w:rsidR="000435F8">
              <w:rPr>
                <w:iCs w:val="0"/>
                <w:szCs w:val="28"/>
                <w:lang w:val="lv-LV" w:eastAsia="lv-LV"/>
              </w:rPr>
              <w:t>noteikumus ar 39.</w:t>
            </w:r>
            <w:r w:rsidR="000435F8">
              <w:rPr>
                <w:iCs w:val="0"/>
                <w:szCs w:val="28"/>
                <w:vertAlign w:val="superscript"/>
                <w:lang w:val="lv-LV" w:eastAsia="lv-LV"/>
              </w:rPr>
              <w:t>1</w:t>
            </w:r>
            <w:r w:rsidR="000435F8">
              <w:rPr>
                <w:iCs w:val="0"/>
                <w:szCs w:val="28"/>
                <w:lang w:val="lv-LV" w:eastAsia="lv-LV"/>
              </w:rPr>
              <w:t xml:space="preserve">punktu </w:t>
            </w:r>
            <w:r w:rsidR="00080EB1">
              <w:rPr>
                <w:iCs w:val="0"/>
                <w:szCs w:val="28"/>
                <w:lang w:val="lv-LV" w:eastAsia="lv-LV"/>
              </w:rPr>
              <w:t>skaidro</w:t>
            </w:r>
            <w:r w:rsidR="000435F8">
              <w:rPr>
                <w:iCs w:val="0"/>
                <w:szCs w:val="28"/>
                <w:lang w:val="lv-LV" w:eastAsia="lv-LV"/>
              </w:rPr>
              <w:t>jo</w:t>
            </w:r>
            <w:r w:rsidR="00080EB1">
              <w:rPr>
                <w:iCs w:val="0"/>
                <w:szCs w:val="28"/>
                <w:lang w:val="lv-LV" w:eastAsia="lv-LV"/>
              </w:rPr>
              <w:t>t</w:t>
            </w:r>
            <w:r>
              <w:rPr>
                <w:iCs w:val="0"/>
                <w:szCs w:val="28"/>
                <w:lang w:val="lv-LV" w:eastAsia="lv-LV"/>
              </w:rPr>
              <w:t xml:space="preserve">, ka likuma izpratnē </w:t>
            </w:r>
            <w:r w:rsidRPr="00155764">
              <w:rPr>
                <w:iCs w:val="0"/>
                <w:szCs w:val="28"/>
                <w:lang w:val="lv-LV" w:eastAsia="lv-LV"/>
              </w:rPr>
              <w:t xml:space="preserve">ar jēdzienu </w:t>
            </w:r>
            <w:r w:rsidRPr="00080EB1">
              <w:rPr>
                <w:iCs w:val="0"/>
                <w:szCs w:val="28"/>
                <w:lang w:val="lv-LV" w:eastAsia="lv-LV"/>
              </w:rPr>
              <w:t xml:space="preserve">uzturlīdzekļi saprot </w:t>
            </w:r>
            <w:r w:rsidR="00080EB1">
              <w:rPr>
                <w:iCs w:val="0"/>
                <w:szCs w:val="28"/>
                <w:lang w:val="lv-LV" w:eastAsia="lv-LV"/>
              </w:rPr>
              <w:t xml:space="preserve">gan </w:t>
            </w:r>
            <w:r w:rsidRPr="00080EB1">
              <w:rPr>
                <w:iCs w:val="0"/>
                <w:szCs w:val="28"/>
                <w:lang w:val="lv-LV" w:eastAsia="lv-LV"/>
              </w:rPr>
              <w:t>uzturlīdzekļus bērniem</w:t>
            </w:r>
            <w:r w:rsidR="00080EB1">
              <w:rPr>
                <w:iCs w:val="0"/>
                <w:szCs w:val="28"/>
                <w:lang w:val="lv-LV" w:eastAsia="lv-LV"/>
              </w:rPr>
              <w:t xml:space="preserve">, gan </w:t>
            </w:r>
            <w:r w:rsidRPr="00080EB1">
              <w:rPr>
                <w:iCs w:val="0"/>
                <w:szCs w:val="28"/>
                <w:lang w:val="lv-LV" w:eastAsia="lv-LV"/>
              </w:rPr>
              <w:t>uzturlīdzekļus bijušajam laulātajam viņa mantas stāvokļa iepriekšējā labklājības līmeņa nodrošināšanai.”</w:t>
            </w:r>
          </w:p>
          <w:p w14:paraId="6550A43B" w14:textId="70ADFF0D" w:rsidR="00F06717" w:rsidRDefault="000435F8" w:rsidP="000435F8">
            <w:pPr>
              <w:tabs>
                <w:tab w:val="left" w:pos="2127"/>
                <w:tab w:val="center" w:pos="4153"/>
                <w:tab w:val="left" w:pos="6096"/>
                <w:tab w:val="right" w:pos="8306"/>
              </w:tabs>
              <w:spacing w:before="120" w:after="120"/>
              <w:ind w:left="79" w:right="142"/>
              <w:jc w:val="center"/>
              <w:rPr>
                <w:i/>
                <w:iCs w:val="0"/>
                <w:szCs w:val="28"/>
                <w:lang w:val="lv-LV" w:eastAsia="lv-LV"/>
              </w:rPr>
            </w:pPr>
            <w:r w:rsidRPr="000435F8">
              <w:rPr>
                <w:i/>
                <w:iCs w:val="0"/>
                <w:szCs w:val="28"/>
                <w:lang w:val="lv-LV" w:eastAsia="lv-LV"/>
              </w:rPr>
              <w:t>Saistībā ar dāvinājumā saņemtiem kapitāla aktīviem</w:t>
            </w:r>
          </w:p>
          <w:p w14:paraId="5E1E7AF3" w14:textId="50705BC0" w:rsidR="000435F8" w:rsidRPr="000435F8" w:rsidRDefault="009D0A27" w:rsidP="009D0A27">
            <w:pPr>
              <w:tabs>
                <w:tab w:val="left" w:pos="2127"/>
                <w:tab w:val="center" w:pos="4153"/>
                <w:tab w:val="left" w:pos="6096"/>
                <w:tab w:val="right" w:pos="8306"/>
              </w:tabs>
              <w:spacing w:before="120" w:after="120"/>
              <w:ind w:left="79" w:right="142" w:firstLine="637"/>
              <w:jc w:val="both"/>
              <w:rPr>
                <w:iCs w:val="0"/>
                <w:szCs w:val="28"/>
                <w:lang w:val="lv-LV" w:eastAsia="lv-LV"/>
              </w:rPr>
            </w:pPr>
            <w:r>
              <w:rPr>
                <w:iCs w:val="0"/>
                <w:szCs w:val="28"/>
                <w:lang w:val="lv-LV" w:eastAsia="lv-LV"/>
              </w:rPr>
              <w:t xml:space="preserve">Pašreiz </w:t>
            </w:r>
            <w:r w:rsidR="0016200B">
              <w:rPr>
                <w:iCs w:val="0"/>
                <w:szCs w:val="28"/>
                <w:lang w:val="lv-LV" w:eastAsia="lv-LV"/>
              </w:rPr>
              <w:t xml:space="preserve">MK </w:t>
            </w:r>
            <w:r>
              <w:rPr>
                <w:iCs w:val="0"/>
                <w:szCs w:val="28"/>
                <w:lang w:val="lv-LV" w:eastAsia="lv-LV"/>
              </w:rPr>
              <w:t>noteikumu 54.punkts skaidro kā nosakāma dāvanas – kustamas lietas iegādes vērtība gadījumos, ja dāvinājuma līgumā nav norādīta tās vērtība. T</w:t>
            </w:r>
            <w:r w:rsidR="00B973A5">
              <w:rPr>
                <w:iCs w:val="0"/>
                <w:szCs w:val="28"/>
                <w:lang w:val="lv-LV" w:eastAsia="lv-LV"/>
              </w:rPr>
              <w:t>omēr</w:t>
            </w:r>
            <w:r>
              <w:rPr>
                <w:iCs w:val="0"/>
                <w:szCs w:val="28"/>
                <w:lang w:val="lv-LV" w:eastAsia="lv-LV"/>
              </w:rPr>
              <w:t xml:space="preserve"> praksē bieži </w:t>
            </w:r>
            <w:r w:rsidR="00B973A5">
              <w:rPr>
                <w:iCs w:val="0"/>
                <w:szCs w:val="28"/>
                <w:lang w:val="lv-LV" w:eastAsia="lv-LV"/>
              </w:rPr>
              <w:t xml:space="preserve">ir </w:t>
            </w:r>
            <w:r>
              <w:rPr>
                <w:iCs w:val="0"/>
                <w:szCs w:val="28"/>
                <w:lang w:val="lv-LV" w:eastAsia="lv-LV"/>
              </w:rPr>
              <w:t xml:space="preserve">sastopami gadījumi, ka starp fiziskām personām, kas nav laulātais vai radinieks līdz trešajai pakāpei, tiek dāvināti arī kapitāla aktīvi, piemēram, nekustamais īpašums. Tā kā dāvinājums saskaņā ar Civillikumu ir specifisks atsavināšanas darījums, tad ar noteikumu projektu tiek papildināts regulējums, kas paredz, ka, dāvinot </w:t>
            </w:r>
            <w:r w:rsidRPr="009D0A27">
              <w:rPr>
                <w:iCs w:val="0"/>
                <w:szCs w:val="28"/>
                <w:lang w:val="lv-LV" w:eastAsia="lv-LV"/>
              </w:rPr>
              <w:t>kapitāla aktīv</w:t>
            </w:r>
            <w:r>
              <w:rPr>
                <w:iCs w:val="0"/>
                <w:szCs w:val="28"/>
                <w:lang w:val="lv-LV" w:eastAsia="lv-LV"/>
              </w:rPr>
              <w:t>u, kura vērtība nav norādīta</w:t>
            </w:r>
            <w:r w:rsidRPr="009D0A27">
              <w:rPr>
                <w:iCs w:val="0"/>
                <w:szCs w:val="28"/>
                <w:lang w:val="lv-LV" w:eastAsia="lv-LV"/>
              </w:rPr>
              <w:t xml:space="preserve"> </w:t>
            </w:r>
            <w:r w:rsidR="00EA7E20">
              <w:rPr>
                <w:iCs w:val="0"/>
                <w:szCs w:val="28"/>
                <w:lang w:val="lv-LV" w:eastAsia="lv-LV"/>
              </w:rPr>
              <w:t xml:space="preserve">dāvinājuma līgumā, </w:t>
            </w:r>
            <w:r w:rsidRPr="009D0A27">
              <w:rPr>
                <w:iCs w:val="0"/>
                <w:szCs w:val="28"/>
                <w:lang w:val="lv-LV" w:eastAsia="lv-LV"/>
              </w:rPr>
              <w:t>šīs</w:t>
            </w:r>
            <w:r w:rsidR="00260830">
              <w:rPr>
                <w:iCs w:val="0"/>
                <w:szCs w:val="28"/>
                <w:lang w:val="lv-LV" w:eastAsia="lv-LV"/>
              </w:rPr>
              <w:t xml:space="preserve"> dāvanas</w:t>
            </w:r>
            <w:r w:rsidRPr="009D0A27">
              <w:rPr>
                <w:iCs w:val="0"/>
                <w:szCs w:val="28"/>
                <w:lang w:val="lv-LV" w:eastAsia="lv-LV"/>
              </w:rPr>
              <w:t xml:space="preserve"> </w:t>
            </w:r>
            <w:r w:rsidR="00260830">
              <w:rPr>
                <w:iCs w:val="0"/>
                <w:szCs w:val="28"/>
                <w:lang w:val="lv-LV" w:eastAsia="lv-LV"/>
              </w:rPr>
              <w:t>(</w:t>
            </w:r>
            <w:r w:rsidRPr="009D0A27">
              <w:rPr>
                <w:iCs w:val="0"/>
                <w:szCs w:val="28"/>
                <w:lang w:val="lv-LV" w:eastAsia="lv-LV"/>
              </w:rPr>
              <w:t>kapitāla aktīva</w:t>
            </w:r>
            <w:r w:rsidR="00260830">
              <w:rPr>
                <w:iCs w:val="0"/>
                <w:szCs w:val="28"/>
                <w:lang w:val="lv-LV" w:eastAsia="lv-LV"/>
              </w:rPr>
              <w:t>)</w:t>
            </w:r>
            <w:r w:rsidRPr="009D0A27">
              <w:rPr>
                <w:iCs w:val="0"/>
                <w:szCs w:val="28"/>
                <w:lang w:val="lv-LV" w:eastAsia="lv-LV"/>
              </w:rPr>
              <w:t xml:space="preserve"> vērtība tiek noteikta </w:t>
            </w:r>
            <w:r w:rsidR="00D13108">
              <w:rPr>
                <w:iCs w:val="0"/>
                <w:szCs w:val="28"/>
                <w:lang w:val="lv-LV" w:eastAsia="lv-LV"/>
              </w:rPr>
              <w:t>saskaņā ar</w:t>
            </w:r>
            <w:r w:rsidRPr="009D0A27">
              <w:rPr>
                <w:iCs w:val="0"/>
                <w:szCs w:val="28"/>
                <w:lang w:val="lv-LV" w:eastAsia="lv-LV"/>
              </w:rPr>
              <w:t xml:space="preserve"> </w:t>
            </w:r>
            <w:r w:rsidRPr="005B139C">
              <w:rPr>
                <w:iCs w:val="0"/>
                <w:szCs w:val="28"/>
                <w:lang w:val="lv-LV" w:eastAsia="lv-LV"/>
              </w:rPr>
              <w:t>likuma 11.</w:t>
            </w:r>
            <w:r w:rsidRPr="005B139C">
              <w:rPr>
                <w:iCs w:val="0"/>
                <w:szCs w:val="28"/>
                <w:vertAlign w:val="superscript"/>
                <w:lang w:val="lv-LV" w:eastAsia="lv-LV"/>
              </w:rPr>
              <w:t>9</w:t>
            </w:r>
            <w:r w:rsidRPr="005B139C">
              <w:rPr>
                <w:iCs w:val="0"/>
                <w:szCs w:val="28"/>
                <w:lang w:val="lv-LV" w:eastAsia="lv-LV"/>
              </w:rPr>
              <w:t xml:space="preserve"> pantā un </w:t>
            </w:r>
            <w:r w:rsidR="0016200B" w:rsidRPr="005B139C">
              <w:rPr>
                <w:iCs w:val="0"/>
                <w:szCs w:val="28"/>
                <w:lang w:val="lv-LV" w:eastAsia="lv-LV"/>
              </w:rPr>
              <w:t xml:space="preserve">MK </w:t>
            </w:r>
            <w:r w:rsidRPr="005B139C">
              <w:rPr>
                <w:iCs w:val="0"/>
                <w:szCs w:val="28"/>
                <w:lang w:val="lv-LV" w:eastAsia="lv-LV"/>
              </w:rPr>
              <w:t xml:space="preserve">noteikumos </w:t>
            </w:r>
            <w:r w:rsidR="00D13108" w:rsidRPr="005B139C">
              <w:rPr>
                <w:iCs w:val="0"/>
                <w:szCs w:val="28"/>
                <w:lang w:val="lv-LV" w:eastAsia="lv-LV"/>
              </w:rPr>
              <w:t>noteikto</w:t>
            </w:r>
            <w:r w:rsidRPr="005B139C">
              <w:rPr>
                <w:iCs w:val="0"/>
                <w:szCs w:val="28"/>
                <w:lang w:val="lv-LV" w:eastAsia="lv-LV"/>
              </w:rPr>
              <w:t xml:space="preserve"> </w:t>
            </w:r>
            <w:r w:rsidR="004C2956" w:rsidRPr="005B139C">
              <w:rPr>
                <w:iCs w:val="0"/>
                <w:szCs w:val="28"/>
                <w:lang w:val="lv-LV" w:eastAsia="lv-LV"/>
              </w:rPr>
              <w:t>speciālo</w:t>
            </w:r>
            <w:r w:rsidR="004C2956" w:rsidRPr="004C2956">
              <w:rPr>
                <w:b/>
                <w:iCs w:val="0"/>
                <w:szCs w:val="28"/>
                <w:lang w:val="lv-LV" w:eastAsia="lv-LV"/>
              </w:rPr>
              <w:t xml:space="preserve"> </w:t>
            </w:r>
            <w:r w:rsidRPr="005B139C">
              <w:rPr>
                <w:iCs w:val="0"/>
                <w:szCs w:val="28"/>
                <w:lang w:val="lv-LV" w:eastAsia="lv-LV"/>
              </w:rPr>
              <w:t>kapitāla aktīva iegādes vērtības noteikša</w:t>
            </w:r>
            <w:r w:rsidR="00EA7E20" w:rsidRPr="005B139C">
              <w:rPr>
                <w:iCs w:val="0"/>
                <w:szCs w:val="28"/>
                <w:lang w:val="lv-LV" w:eastAsia="lv-LV"/>
              </w:rPr>
              <w:t>nas kārtīb</w:t>
            </w:r>
            <w:r w:rsidR="00D13108" w:rsidRPr="005B139C">
              <w:rPr>
                <w:iCs w:val="0"/>
                <w:szCs w:val="28"/>
                <w:lang w:val="lv-LV" w:eastAsia="lv-LV"/>
              </w:rPr>
              <w:t>u</w:t>
            </w:r>
            <w:r w:rsidR="004C2956" w:rsidRPr="005B139C">
              <w:rPr>
                <w:iCs w:val="0"/>
                <w:szCs w:val="28"/>
                <w:lang w:val="lv-LV" w:eastAsia="lv-LV"/>
              </w:rPr>
              <w:t xml:space="preserve"> vai, ja konkrētajam kapitāla aktīvam likuma 11.</w:t>
            </w:r>
            <w:r w:rsidR="004C2956" w:rsidRPr="005B139C">
              <w:rPr>
                <w:iCs w:val="0"/>
                <w:szCs w:val="28"/>
                <w:vertAlign w:val="superscript"/>
                <w:lang w:val="lv-LV" w:eastAsia="lv-LV"/>
              </w:rPr>
              <w:t>9</w:t>
            </w:r>
            <w:r w:rsidR="004C2956" w:rsidRPr="005B139C">
              <w:rPr>
                <w:iCs w:val="0"/>
                <w:szCs w:val="28"/>
                <w:lang w:val="lv-LV" w:eastAsia="lv-LV"/>
              </w:rPr>
              <w:t xml:space="preserve"> pantā un MK noteikumos nav noteikta speciāla kapitāla aktīva iegādes vērtības noteikšanas kārtība, par šī kapitāla aktīva iegādes vērtību tiks uzskatīta vērtība, kādu dāvinājuma </w:t>
            </w:r>
            <w:r w:rsidR="004C2956" w:rsidRPr="005B139C">
              <w:rPr>
                <w:iCs w:val="0"/>
                <w:szCs w:val="28"/>
                <w:lang w:val="lv-LV" w:eastAsia="lv-LV"/>
              </w:rPr>
              <w:lastRenderedPageBreak/>
              <w:t>saņēmējs var pierādīt, iegūstot informāciju no dāvinātāja, vai kāda ir pieejama publiskajos reģistros dāvinājuma saņemšanas brīdī.</w:t>
            </w:r>
            <w:r w:rsidR="004C2956">
              <w:rPr>
                <w:b/>
                <w:iCs w:val="0"/>
                <w:szCs w:val="28"/>
                <w:lang w:val="lv-LV" w:eastAsia="lv-LV"/>
              </w:rPr>
              <w:t xml:space="preserve"> </w:t>
            </w:r>
            <w:r w:rsidR="00260830" w:rsidRPr="004C2956">
              <w:rPr>
                <w:iCs w:val="0"/>
                <w:szCs w:val="28"/>
                <w:lang w:val="lv-LV" w:eastAsia="lv-LV"/>
              </w:rPr>
              <w:t xml:space="preserve">Attiecīgi vēlāk, atsavinot dāvināto kapitāla aktīvu, par tā iegādes </w:t>
            </w:r>
            <w:r w:rsidR="00C43319" w:rsidRPr="004C2956">
              <w:rPr>
                <w:iCs w:val="0"/>
                <w:szCs w:val="28"/>
                <w:lang w:val="lv-LV" w:eastAsia="lv-LV"/>
              </w:rPr>
              <w:t xml:space="preserve">vērtību </w:t>
            </w:r>
            <w:r w:rsidR="00260830" w:rsidRPr="004C2956">
              <w:rPr>
                <w:iCs w:val="0"/>
                <w:szCs w:val="28"/>
                <w:lang w:val="lv-LV" w:eastAsia="lv-LV"/>
              </w:rPr>
              <w:t xml:space="preserve">tiks </w:t>
            </w:r>
            <w:r w:rsidR="00C43319" w:rsidRPr="004C2956">
              <w:rPr>
                <w:iCs w:val="0"/>
                <w:szCs w:val="28"/>
                <w:lang w:val="lv-LV" w:eastAsia="lv-LV"/>
              </w:rPr>
              <w:t>uzskat</w:t>
            </w:r>
            <w:r w:rsidR="00260830" w:rsidRPr="004C2956">
              <w:rPr>
                <w:iCs w:val="0"/>
                <w:szCs w:val="28"/>
                <w:lang w:val="lv-LV" w:eastAsia="lv-LV"/>
              </w:rPr>
              <w:t>īta</w:t>
            </w:r>
            <w:r w:rsidR="00C43319" w:rsidRPr="004C2956">
              <w:rPr>
                <w:iCs w:val="0"/>
                <w:szCs w:val="28"/>
                <w:lang w:val="lv-LV" w:eastAsia="lv-LV"/>
              </w:rPr>
              <w:t xml:space="preserve"> </w:t>
            </w:r>
            <w:r w:rsidR="004C2956">
              <w:rPr>
                <w:iCs w:val="0"/>
                <w:szCs w:val="28"/>
                <w:lang w:val="lv-LV" w:eastAsia="lv-LV"/>
              </w:rPr>
              <w:t xml:space="preserve">šādi noteiktā </w:t>
            </w:r>
            <w:r w:rsidR="00260830" w:rsidRPr="004C2956">
              <w:rPr>
                <w:iCs w:val="0"/>
                <w:szCs w:val="28"/>
                <w:lang w:val="lv-LV" w:eastAsia="lv-LV"/>
              </w:rPr>
              <w:t>dāvanas</w:t>
            </w:r>
            <w:r w:rsidR="00C43319" w:rsidRPr="004C2956">
              <w:rPr>
                <w:iCs w:val="0"/>
                <w:szCs w:val="28"/>
                <w:lang w:val="lv-LV" w:eastAsia="lv-LV"/>
              </w:rPr>
              <w:t xml:space="preserve"> vērtība.</w:t>
            </w:r>
          </w:p>
          <w:p w14:paraId="4DFEE7A0" w14:textId="74789A30" w:rsidR="006F307C" w:rsidRDefault="006F307C"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AB75BD">
              <w:rPr>
                <w:i/>
                <w:iCs w:val="0"/>
                <w:szCs w:val="28"/>
                <w:lang w:val="lv-LV" w:eastAsia="lv-LV"/>
              </w:rPr>
              <w:t xml:space="preserve">Saistībā ar </w:t>
            </w:r>
            <w:r w:rsidR="00AB75BD" w:rsidRPr="00AB75BD">
              <w:rPr>
                <w:i/>
                <w:iCs w:val="0"/>
                <w:szCs w:val="28"/>
                <w:lang w:val="lv-LV" w:eastAsia="lv-LV"/>
              </w:rPr>
              <w:t>attaisnotaj</w:t>
            </w:r>
            <w:r w:rsidR="00F13966">
              <w:rPr>
                <w:i/>
                <w:iCs w:val="0"/>
                <w:szCs w:val="28"/>
                <w:lang w:val="lv-LV" w:eastAsia="lv-LV"/>
              </w:rPr>
              <w:t>iem</w:t>
            </w:r>
            <w:r w:rsidR="00AB75BD" w:rsidRPr="00AB75BD">
              <w:rPr>
                <w:i/>
                <w:iCs w:val="0"/>
                <w:szCs w:val="28"/>
                <w:lang w:val="lv-LV" w:eastAsia="lv-LV"/>
              </w:rPr>
              <w:t xml:space="preserve"> izdevum</w:t>
            </w:r>
            <w:r w:rsidR="00F13966">
              <w:rPr>
                <w:i/>
                <w:iCs w:val="0"/>
                <w:szCs w:val="28"/>
                <w:lang w:val="lv-LV" w:eastAsia="lv-LV"/>
              </w:rPr>
              <w:t>iem</w:t>
            </w:r>
          </w:p>
          <w:p w14:paraId="3A6009B0" w14:textId="0ABC4F66" w:rsidR="0038630B" w:rsidRPr="002A35A6" w:rsidRDefault="0038630B" w:rsidP="0038630B">
            <w:pPr>
              <w:ind w:firstLine="720"/>
              <w:jc w:val="both"/>
              <w:rPr>
                <w:rFonts w:eastAsia="Calibri"/>
                <w:iCs w:val="0"/>
                <w:szCs w:val="28"/>
                <w:lang w:val="lv-LV"/>
              </w:rPr>
            </w:pPr>
            <w:r w:rsidRPr="002A35A6">
              <w:rPr>
                <w:rFonts w:eastAsia="Calibri"/>
                <w:iCs w:val="0"/>
                <w:szCs w:val="28"/>
                <w:lang w:val="lv-LV"/>
              </w:rPr>
              <w:t>Likuma 10.panta pirmā daļa nosaka, ka “pirms ienākuma aplikšanas ar nodokli no gada apliekamo ienākumu apjoma tiek atskaitīti šādi maksātāja izdevumi</w:t>
            </w:r>
            <w:r w:rsidRPr="002A35A6">
              <w:rPr>
                <w:rFonts w:eastAsia="Calibri"/>
                <w:iCs w:val="0"/>
                <w:color w:val="44546A"/>
                <w:szCs w:val="28"/>
                <w:lang w:val="lv-LV"/>
              </w:rPr>
              <w:t xml:space="preserve"> [</w:t>
            </w:r>
            <w:r w:rsidRPr="002A35A6">
              <w:rPr>
                <w:rFonts w:eastAsia="Calibri"/>
                <w:iCs w:val="0"/>
                <w:szCs w:val="28"/>
                <w:lang w:val="lv-LV"/>
              </w:rPr>
              <w:t>..</w:t>
            </w:r>
            <w:r w:rsidRPr="002A35A6">
              <w:rPr>
                <w:rFonts w:eastAsia="Calibri"/>
                <w:iCs w:val="0"/>
                <w:color w:val="44546A"/>
                <w:szCs w:val="28"/>
                <w:lang w:val="lv-LV"/>
              </w:rPr>
              <w:t>]</w:t>
            </w:r>
            <w:r w:rsidRPr="002A35A6">
              <w:rPr>
                <w:rFonts w:eastAsia="Calibri"/>
                <w:iCs w:val="0"/>
                <w:szCs w:val="28"/>
                <w:lang w:val="lv-LV"/>
              </w:rPr>
              <w:t>”, tālāk sniedzot attaisnoto izdevumu uzskaitījumu. Pēc būtības šī norma nosaka, ka maksātājs attaisnotajos izdevumos var iekļaut tikai par sevi veiktos attaisnotos izdevumus, ja vien likumā “Par iedzīvotāju ienākuma nodokli” nepārprotami nav noteikts citādi. Šobrīd vienīgā atkāpe no šī koncepta ir tiesības pārnest uz nodokļa maksātāju viņa ģimenes locekļu attaisnotos izdevumus par izglītību un ārstniecības pakalpojumiem. Tai pat laikā likuma 14.panta 1.</w:t>
            </w:r>
            <w:r w:rsidRPr="002A35A6">
              <w:rPr>
                <w:rFonts w:eastAsia="Calibri"/>
                <w:iCs w:val="0"/>
                <w:szCs w:val="28"/>
                <w:vertAlign w:val="superscript"/>
                <w:lang w:val="lv-LV"/>
              </w:rPr>
              <w:t>1</w:t>
            </w:r>
            <w:r w:rsidRPr="002A35A6">
              <w:rPr>
                <w:rFonts w:eastAsia="Calibri"/>
                <w:iCs w:val="0"/>
                <w:szCs w:val="28"/>
                <w:lang w:val="lv-LV"/>
              </w:rPr>
              <w:t>daļā ir noteikts, ka likuma 10.panta pirmās daļas nosacījumi piemērojami arī tad, ja tās 5. un 6.punktā minētos attaisnotos izdevumus ir apmaksājis nodokļa maksātāja laulātais.</w:t>
            </w:r>
          </w:p>
          <w:p w14:paraId="753EB479" w14:textId="608AAC55" w:rsidR="0038630B" w:rsidRPr="002A35A6" w:rsidRDefault="0038630B" w:rsidP="0038630B">
            <w:pPr>
              <w:ind w:firstLine="720"/>
              <w:jc w:val="both"/>
              <w:rPr>
                <w:rFonts w:eastAsia="Calibri"/>
                <w:iCs w:val="0"/>
                <w:szCs w:val="28"/>
                <w:lang w:val="lv-LV"/>
              </w:rPr>
            </w:pPr>
            <w:r w:rsidRPr="002A35A6">
              <w:rPr>
                <w:rFonts w:eastAsia="Calibri"/>
                <w:iCs w:val="0"/>
                <w:szCs w:val="28"/>
                <w:lang w:val="lv-LV"/>
              </w:rPr>
              <w:t>Praksē nākas saskarties ar situācijām, kurās nodokļa maksātāji neizprot minēto likuma regulējum</w:t>
            </w:r>
            <w:r w:rsidR="004035D5" w:rsidRPr="002A35A6">
              <w:rPr>
                <w:rFonts w:eastAsia="Calibri"/>
                <w:iCs w:val="0"/>
                <w:szCs w:val="28"/>
                <w:lang w:val="lv-LV"/>
              </w:rPr>
              <w:t>u un savos attaisnotajos izdevumos iekļauj laulātā apdrošināšanas prēmiju maksājumus atbilstoši dzīvības apdrošināšanas līgumam (ar līdzekļu uzkrāšanu), kurus veicis nodokļa maksātāja laulātais par sevi nevis par konkrēto nodokļa maksātāju.</w:t>
            </w:r>
          </w:p>
          <w:p w14:paraId="7C70EE71" w14:textId="1539ED1E" w:rsidR="004035D5" w:rsidRPr="002A35A6" w:rsidRDefault="004035D5" w:rsidP="0038630B">
            <w:pPr>
              <w:ind w:firstLine="720"/>
              <w:jc w:val="both"/>
              <w:rPr>
                <w:rFonts w:eastAsia="Calibri"/>
                <w:iCs w:val="0"/>
                <w:szCs w:val="28"/>
                <w:lang w:val="lv-LV"/>
              </w:rPr>
            </w:pPr>
            <w:r w:rsidRPr="002A35A6">
              <w:rPr>
                <w:rFonts w:eastAsia="Calibri"/>
                <w:iCs w:val="0"/>
                <w:szCs w:val="28"/>
                <w:lang w:val="lv-LV"/>
              </w:rPr>
              <w:t>Līdz ar to, l</w:t>
            </w:r>
            <w:r w:rsidR="0038630B" w:rsidRPr="002A35A6">
              <w:rPr>
                <w:rFonts w:eastAsia="Calibri"/>
                <w:iCs w:val="0"/>
                <w:szCs w:val="28"/>
                <w:lang w:val="lv-LV"/>
              </w:rPr>
              <w:t xml:space="preserve">ai turpmāk nodokļa maksātājiem būtu </w:t>
            </w:r>
            <w:r w:rsidRPr="002A35A6">
              <w:rPr>
                <w:rFonts w:eastAsia="Calibri"/>
                <w:iCs w:val="0"/>
                <w:szCs w:val="28"/>
                <w:lang w:val="lv-LV"/>
              </w:rPr>
              <w:t>viennozīmīga minēto likuma normu izpratne</w:t>
            </w:r>
            <w:r w:rsidR="0038630B" w:rsidRPr="002A35A6">
              <w:rPr>
                <w:rFonts w:eastAsia="Calibri"/>
                <w:iCs w:val="0"/>
                <w:szCs w:val="28"/>
                <w:lang w:val="lv-LV"/>
              </w:rPr>
              <w:t xml:space="preserve">, </w:t>
            </w:r>
            <w:r w:rsidRPr="002A35A6">
              <w:rPr>
                <w:rFonts w:eastAsia="Calibri"/>
                <w:iCs w:val="0"/>
                <w:szCs w:val="28"/>
                <w:lang w:val="lv-LV"/>
              </w:rPr>
              <w:t xml:space="preserve">par to, </w:t>
            </w:r>
            <w:r w:rsidR="0038630B" w:rsidRPr="002A35A6">
              <w:rPr>
                <w:rFonts w:eastAsia="Calibri"/>
                <w:iCs w:val="0"/>
                <w:szCs w:val="28"/>
                <w:lang w:val="lv-LV"/>
              </w:rPr>
              <w:t>ko nodokļa maksātājs drīkst iekļaut sav</w:t>
            </w:r>
            <w:r w:rsidRPr="002A35A6">
              <w:rPr>
                <w:rFonts w:eastAsia="Calibri"/>
                <w:iCs w:val="0"/>
                <w:szCs w:val="28"/>
                <w:lang w:val="lv-LV"/>
              </w:rPr>
              <w:t>os attaisnotajos izdevumos</w:t>
            </w:r>
            <w:r w:rsidR="0038630B" w:rsidRPr="002A35A6">
              <w:rPr>
                <w:rFonts w:eastAsia="Calibri"/>
                <w:iCs w:val="0"/>
                <w:szCs w:val="28"/>
                <w:lang w:val="lv-LV"/>
              </w:rPr>
              <w:t xml:space="preserve">, </w:t>
            </w:r>
            <w:r w:rsidRPr="002A35A6">
              <w:rPr>
                <w:rFonts w:eastAsia="Calibri"/>
                <w:iCs w:val="0"/>
                <w:szCs w:val="28"/>
                <w:lang w:val="lv-LV"/>
              </w:rPr>
              <w:t>ar noteikumu projektu tiek papildināti MK noteikumi ar  64.</w:t>
            </w:r>
            <w:r w:rsidRPr="002A35A6">
              <w:rPr>
                <w:rFonts w:eastAsia="Calibri"/>
                <w:iCs w:val="0"/>
                <w:szCs w:val="28"/>
                <w:vertAlign w:val="superscript"/>
                <w:lang w:val="lv-LV"/>
              </w:rPr>
              <w:t>1</w:t>
            </w:r>
            <w:r w:rsidRPr="002A35A6">
              <w:rPr>
                <w:rFonts w:eastAsia="Calibri"/>
                <w:iCs w:val="0"/>
                <w:szCs w:val="28"/>
                <w:lang w:val="lv-LV"/>
              </w:rPr>
              <w:t xml:space="preserve"> punktu, kuros tiek skaidrots atsevišķu attaisnotajos izdevumos iekļaujamo izdevumu veidu iekļaušanas principi.</w:t>
            </w:r>
          </w:p>
          <w:p w14:paraId="4E028577" w14:textId="6954FCE5" w:rsidR="007A0A32" w:rsidRDefault="007A0A32" w:rsidP="002E3CB8">
            <w:pPr>
              <w:tabs>
                <w:tab w:val="left" w:pos="2127"/>
                <w:tab w:val="center" w:pos="4153"/>
                <w:tab w:val="left" w:pos="6096"/>
                <w:tab w:val="right" w:pos="8306"/>
              </w:tabs>
              <w:ind w:left="79" w:right="142" w:firstLine="493"/>
              <w:jc w:val="both"/>
              <w:rPr>
                <w:iCs w:val="0"/>
                <w:szCs w:val="28"/>
                <w:lang w:val="lv-LV" w:eastAsia="lv-LV"/>
              </w:rPr>
            </w:pPr>
            <w:r>
              <w:rPr>
                <w:iCs w:val="0"/>
                <w:szCs w:val="28"/>
                <w:lang w:val="lv-LV" w:eastAsia="lv-LV"/>
              </w:rPr>
              <w:t xml:space="preserve">Likuma </w:t>
            </w:r>
            <w:r w:rsidRPr="007A0A32">
              <w:rPr>
                <w:iCs w:val="0"/>
                <w:szCs w:val="28"/>
                <w:lang w:val="lv-LV" w:eastAsia="lv-LV"/>
              </w:rPr>
              <w:t>10.panta 1.</w:t>
            </w:r>
            <w:r w:rsidRPr="007A0A32">
              <w:rPr>
                <w:iCs w:val="0"/>
                <w:szCs w:val="28"/>
                <w:vertAlign w:val="superscript"/>
                <w:lang w:val="lv-LV" w:eastAsia="lv-LV"/>
              </w:rPr>
              <w:t>6</w:t>
            </w:r>
            <w:r w:rsidRPr="007A0A32">
              <w:rPr>
                <w:iCs w:val="0"/>
                <w:szCs w:val="28"/>
                <w:lang w:val="lv-LV" w:eastAsia="lv-LV"/>
              </w:rPr>
              <w:t xml:space="preserve"> daļ</w:t>
            </w:r>
            <w:r>
              <w:rPr>
                <w:iCs w:val="0"/>
                <w:szCs w:val="28"/>
                <w:lang w:val="lv-LV" w:eastAsia="lv-LV"/>
              </w:rPr>
              <w:t xml:space="preserve">a nosaka </w:t>
            </w:r>
            <w:r w:rsidRPr="007A0A32">
              <w:rPr>
                <w:iCs w:val="0"/>
                <w:szCs w:val="28"/>
                <w:lang w:val="lv-LV" w:eastAsia="lv-LV"/>
              </w:rPr>
              <w:t>maksātāja apliekam</w:t>
            </w:r>
            <w:r>
              <w:rPr>
                <w:iCs w:val="0"/>
                <w:szCs w:val="28"/>
                <w:lang w:val="lv-LV" w:eastAsia="lv-LV"/>
              </w:rPr>
              <w:t>ā</w:t>
            </w:r>
            <w:r w:rsidRPr="007A0A32">
              <w:rPr>
                <w:iCs w:val="0"/>
                <w:szCs w:val="28"/>
                <w:lang w:val="lv-LV" w:eastAsia="lv-LV"/>
              </w:rPr>
              <w:t xml:space="preserve"> ienākum</w:t>
            </w:r>
            <w:r>
              <w:rPr>
                <w:iCs w:val="0"/>
                <w:szCs w:val="28"/>
                <w:lang w:val="lv-LV" w:eastAsia="lv-LV"/>
              </w:rPr>
              <w:t>a</w:t>
            </w:r>
            <w:r w:rsidRPr="007A0A32">
              <w:rPr>
                <w:iCs w:val="0"/>
                <w:szCs w:val="28"/>
                <w:lang w:val="lv-LV" w:eastAsia="lv-LV"/>
              </w:rPr>
              <w:t xml:space="preserve"> </w:t>
            </w:r>
            <w:r>
              <w:rPr>
                <w:iCs w:val="0"/>
                <w:szCs w:val="28"/>
                <w:lang w:val="lv-LV" w:eastAsia="lv-LV"/>
              </w:rPr>
              <w:t>palielināšanas k</w:t>
            </w:r>
            <w:r w:rsidR="006E6770">
              <w:rPr>
                <w:iCs w:val="0"/>
                <w:szCs w:val="28"/>
                <w:lang w:val="lv-LV" w:eastAsia="lv-LV"/>
              </w:rPr>
              <w:t>ā</w:t>
            </w:r>
            <w:r>
              <w:rPr>
                <w:iCs w:val="0"/>
                <w:szCs w:val="28"/>
                <w:lang w:val="lv-LV" w:eastAsia="lv-LV"/>
              </w:rPr>
              <w:t>rtību, j</w:t>
            </w:r>
            <w:r w:rsidRPr="007A0A32">
              <w:rPr>
                <w:iCs w:val="0"/>
                <w:szCs w:val="28"/>
                <w:lang w:val="lv-LV" w:eastAsia="lv-LV"/>
              </w:rPr>
              <w:t>a maksātājs</w:t>
            </w:r>
            <w:r>
              <w:rPr>
                <w:iCs w:val="0"/>
                <w:szCs w:val="28"/>
                <w:lang w:val="lv-LV" w:eastAsia="lv-LV"/>
              </w:rPr>
              <w:t xml:space="preserve"> (</w:t>
            </w:r>
            <w:r w:rsidRPr="007A0A32">
              <w:rPr>
                <w:iCs w:val="0"/>
                <w:szCs w:val="28"/>
                <w:lang w:val="lv-LV" w:eastAsia="lv-LV"/>
              </w:rPr>
              <w:t>pensiju plāna dalībnieks</w:t>
            </w:r>
            <w:r>
              <w:rPr>
                <w:iCs w:val="0"/>
                <w:szCs w:val="28"/>
                <w:lang w:val="lv-LV" w:eastAsia="lv-LV"/>
              </w:rPr>
              <w:t>)</w:t>
            </w:r>
            <w:r w:rsidRPr="007A0A32">
              <w:rPr>
                <w:iCs w:val="0"/>
                <w:szCs w:val="28"/>
                <w:lang w:val="lv-LV" w:eastAsia="lv-LV"/>
              </w:rPr>
              <w:t xml:space="preserve"> taksācijas gadā veic iemaksas privātā pensiju fonda pensiju plānā un iekļauj tās taksācij</w:t>
            </w:r>
            <w:r>
              <w:rPr>
                <w:iCs w:val="0"/>
                <w:szCs w:val="28"/>
                <w:lang w:val="lv-LV" w:eastAsia="lv-LV"/>
              </w:rPr>
              <w:t xml:space="preserve">as gada attaisnotajos izdevumos, </w:t>
            </w:r>
            <w:r w:rsidRPr="007A0A32">
              <w:rPr>
                <w:iCs w:val="0"/>
                <w:szCs w:val="28"/>
                <w:lang w:val="lv-LV" w:eastAsia="lv-LV"/>
              </w:rPr>
              <w:t>bet taksācijas vai pēctaksācijas gada laikā veic</w:t>
            </w:r>
            <w:r>
              <w:rPr>
                <w:iCs w:val="0"/>
                <w:szCs w:val="28"/>
                <w:lang w:val="lv-LV" w:eastAsia="lv-LV"/>
              </w:rPr>
              <w:t xml:space="preserve"> arī izmaksas no pensiju plāna.</w:t>
            </w:r>
          </w:p>
          <w:p w14:paraId="0A02D2B1" w14:textId="3167007C" w:rsidR="00AB75BD" w:rsidRDefault="00CB302B" w:rsidP="002E3CB8">
            <w:pPr>
              <w:tabs>
                <w:tab w:val="left" w:pos="2127"/>
                <w:tab w:val="center" w:pos="4153"/>
                <w:tab w:val="left" w:pos="6096"/>
                <w:tab w:val="right" w:pos="8306"/>
              </w:tabs>
              <w:ind w:left="79" w:right="142" w:firstLine="495"/>
              <w:jc w:val="both"/>
              <w:rPr>
                <w:iCs w:val="0"/>
                <w:szCs w:val="28"/>
                <w:lang w:val="lv-LV" w:eastAsia="lv-LV"/>
              </w:rPr>
            </w:pPr>
            <w:r>
              <w:rPr>
                <w:iCs w:val="0"/>
                <w:szCs w:val="28"/>
                <w:lang w:val="lv-LV" w:eastAsia="lv-LV"/>
              </w:rPr>
              <w:t xml:space="preserve">Praksē ir sastopami arī gadījumi, kad </w:t>
            </w:r>
            <w:r w:rsidR="007A0A32" w:rsidRPr="007A0A32">
              <w:rPr>
                <w:iCs w:val="0"/>
                <w:szCs w:val="28"/>
                <w:lang w:val="lv-LV" w:eastAsia="lv-LV"/>
              </w:rPr>
              <w:t>iemaksas privātajā pensiju fondā attaisnot</w:t>
            </w:r>
            <w:r>
              <w:rPr>
                <w:iCs w:val="0"/>
                <w:szCs w:val="28"/>
                <w:lang w:val="lv-LV" w:eastAsia="lv-LV"/>
              </w:rPr>
              <w:t xml:space="preserve">ajos izdevumos ir </w:t>
            </w:r>
            <w:r>
              <w:rPr>
                <w:iCs w:val="0"/>
                <w:szCs w:val="28"/>
                <w:lang w:val="lv-LV" w:eastAsia="lv-LV"/>
              </w:rPr>
              <w:lastRenderedPageBreak/>
              <w:t xml:space="preserve">iekļautas daļēji. Līdz ar to, </w:t>
            </w:r>
            <w:r w:rsidR="008B44AA">
              <w:rPr>
                <w:iCs w:val="0"/>
                <w:szCs w:val="28"/>
                <w:lang w:val="lv-LV" w:eastAsia="lv-LV"/>
              </w:rPr>
              <w:t xml:space="preserve">viennozīmīgas izpratnes nodrošināšanai, </w:t>
            </w:r>
            <w:r>
              <w:rPr>
                <w:iCs w:val="0"/>
                <w:szCs w:val="28"/>
                <w:lang w:val="lv-LV" w:eastAsia="lv-LV"/>
              </w:rPr>
              <w:t>ar noteikumu projektu</w:t>
            </w:r>
            <w:r w:rsidR="000435F8">
              <w:rPr>
                <w:iCs w:val="0"/>
                <w:szCs w:val="28"/>
                <w:lang w:val="lv-LV" w:eastAsia="lv-LV"/>
              </w:rPr>
              <w:t xml:space="preserve"> tiek papildināti </w:t>
            </w:r>
            <w:r w:rsidR="0016200B">
              <w:rPr>
                <w:iCs w:val="0"/>
                <w:szCs w:val="28"/>
                <w:lang w:val="lv-LV" w:eastAsia="lv-LV"/>
              </w:rPr>
              <w:t xml:space="preserve">MK </w:t>
            </w:r>
            <w:r w:rsidR="000435F8">
              <w:rPr>
                <w:iCs w:val="0"/>
                <w:szCs w:val="28"/>
                <w:lang w:val="lv-LV" w:eastAsia="lv-LV"/>
              </w:rPr>
              <w:t>noteikumi ar 64.</w:t>
            </w:r>
            <w:r w:rsidR="004035D5">
              <w:rPr>
                <w:iCs w:val="0"/>
                <w:szCs w:val="28"/>
                <w:vertAlign w:val="superscript"/>
                <w:lang w:val="lv-LV" w:eastAsia="lv-LV"/>
              </w:rPr>
              <w:t xml:space="preserve">2 </w:t>
            </w:r>
            <w:r w:rsidR="000435F8">
              <w:rPr>
                <w:iCs w:val="0"/>
                <w:szCs w:val="28"/>
                <w:lang w:val="lv-LV" w:eastAsia="lv-LV"/>
              </w:rPr>
              <w:t>punktu, kurā</w:t>
            </w:r>
            <w:r>
              <w:rPr>
                <w:iCs w:val="0"/>
                <w:szCs w:val="28"/>
                <w:lang w:val="lv-LV" w:eastAsia="lv-LV"/>
              </w:rPr>
              <w:t xml:space="preserve"> tiek skaidrots</w:t>
            </w:r>
            <w:r w:rsidR="0063267F">
              <w:rPr>
                <w:iCs w:val="0"/>
                <w:szCs w:val="28"/>
                <w:lang w:val="lv-LV" w:eastAsia="lv-LV"/>
              </w:rPr>
              <w:t>,</w:t>
            </w:r>
            <w:r>
              <w:rPr>
                <w:iCs w:val="0"/>
                <w:szCs w:val="28"/>
                <w:lang w:val="lv-LV" w:eastAsia="lv-LV"/>
              </w:rPr>
              <w:t xml:space="preserve"> kā tiek noteikts maksātāja ar nod</w:t>
            </w:r>
            <w:r w:rsidR="0063267F">
              <w:rPr>
                <w:iCs w:val="0"/>
                <w:szCs w:val="28"/>
                <w:lang w:val="lv-LV" w:eastAsia="lv-LV"/>
              </w:rPr>
              <w:t>o</w:t>
            </w:r>
            <w:r>
              <w:rPr>
                <w:iCs w:val="0"/>
                <w:szCs w:val="28"/>
                <w:lang w:val="lv-LV" w:eastAsia="lv-LV"/>
              </w:rPr>
              <w:t>kli apliekamais ienākums šādos gadīj</w:t>
            </w:r>
            <w:r w:rsidR="008B44AA">
              <w:rPr>
                <w:iCs w:val="0"/>
                <w:szCs w:val="28"/>
                <w:lang w:val="lv-LV" w:eastAsia="lv-LV"/>
              </w:rPr>
              <w:t xml:space="preserve">umos, t.i., </w:t>
            </w:r>
            <w:r w:rsidR="007A0A32" w:rsidRPr="007A0A32">
              <w:rPr>
                <w:iCs w:val="0"/>
                <w:szCs w:val="28"/>
                <w:lang w:val="lv-LV" w:eastAsia="lv-LV"/>
              </w:rPr>
              <w:t>nosakot apliekamo ienākumu ņem vērā attaisnoto izdevumu īpatsvaru attiecībā pret kopējām iemaksām privātajā pensiju fondā</w:t>
            </w:r>
            <w:r w:rsidR="008B44AA">
              <w:rPr>
                <w:iCs w:val="0"/>
                <w:szCs w:val="28"/>
                <w:lang w:val="lv-LV" w:eastAsia="lv-LV"/>
              </w:rPr>
              <w:t xml:space="preserve">. </w:t>
            </w:r>
            <w:r w:rsidR="00D130AF">
              <w:rPr>
                <w:iCs w:val="0"/>
                <w:szCs w:val="28"/>
                <w:lang w:val="lv-LV" w:eastAsia="lv-LV"/>
              </w:rPr>
              <w:t>Vienlaicīgi noteikumu projekts paredz MK noteikumus papildināt ar m</w:t>
            </w:r>
            <w:r w:rsidR="008B44AA">
              <w:rPr>
                <w:iCs w:val="0"/>
                <w:szCs w:val="28"/>
                <w:lang w:val="lv-LV" w:eastAsia="lv-LV"/>
              </w:rPr>
              <w:t>inēt</w:t>
            </w:r>
            <w:r w:rsidR="00D130AF">
              <w:rPr>
                <w:iCs w:val="0"/>
                <w:szCs w:val="28"/>
                <w:lang w:val="lv-LV" w:eastAsia="lv-LV"/>
              </w:rPr>
              <w:t>ā</w:t>
            </w:r>
            <w:r w:rsidR="008B44AA">
              <w:rPr>
                <w:iCs w:val="0"/>
                <w:szCs w:val="28"/>
                <w:lang w:val="lv-LV" w:eastAsia="lv-LV"/>
              </w:rPr>
              <w:t xml:space="preserve"> regulējum</w:t>
            </w:r>
            <w:r w:rsidR="00D130AF">
              <w:rPr>
                <w:iCs w:val="0"/>
                <w:szCs w:val="28"/>
                <w:lang w:val="lv-LV" w:eastAsia="lv-LV"/>
              </w:rPr>
              <w:t>a</w:t>
            </w:r>
            <w:r w:rsidR="008B44AA">
              <w:rPr>
                <w:iCs w:val="0"/>
                <w:szCs w:val="28"/>
                <w:lang w:val="lv-LV" w:eastAsia="lv-LV"/>
              </w:rPr>
              <w:t xml:space="preserve"> ilustr</w:t>
            </w:r>
            <w:r w:rsidR="00D130AF">
              <w:rPr>
                <w:iCs w:val="0"/>
                <w:szCs w:val="28"/>
                <w:lang w:val="lv-LV" w:eastAsia="lv-LV"/>
              </w:rPr>
              <w:t>atīvu</w:t>
            </w:r>
            <w:r w:rsidR="008B44AA">
              <w:rPr>
                <w:iCs w:val="0"/>
                <w:szCs w:val="28"/>
                <w:lang w:val="lv-LV" w:eastAsia="lv-LV"/>
              </w:rPr>
              <w:t xml:space="preserve"> </w:t>
            </w:r>
            <w:r w:rsidR="007A0A32" w:rsidRPr="007A0A32">
              <w:rPr>
                <w:iCs w:val="0"/>
                <w:szCs w:val="28"/>
                <w:lang w:val="lv-LV" w:eastAsia="lv-LV"/>
              </w:rPr>
              <w:t>piemēr</w:t>
            </w:r>
            <w:r w:rsidR="00D130AF">
              <w:rPr>
                <w:iCs w:val="0"/>
                <w:szCs w:val="28"/>
                <w:lang w:val="lv-LV" w:eastAsia="lv-LV"/>
              </w:rPr>
              <w:t>u</w:t>
            </w:r>
            <w:r w:rsidR="007A0A32" w:rsidRPr="007A0A32">
              <w:rPr>
                <w:iCs w:val="0"/>
                <w:szCs w:val="28"/>
                <w:lang w:val="lv-LV" w:eastAsia="lv-LV"/>
              </w:rPr>
              <w:t xml:space="preserve"> </w:t>
            </w:r>
            <w:r w:rsidR="00D130AF">
              <w:rPr>
                <w:iCs w:val="0"/>
                <w:szCs w:val="28"/>
                <w:lang w:val="lv-LV" w:eastAsia="lv-LV"/>
              </w:rPr>
              <w:t>(</w:t>
            </w:r>
            <w:r w:rsidR="0016200B">
              <w:rPr>
                <w:iCs w:val="0"/>
                <w:szCs w:val="28"/>
                <w:lang w:val="lv-LV" w:eastAsia="lv-LV"/>
              </w:rPr>
              <w:t xml:space="preserve">MK </w:t>
            </w:r>
            <w:r w:rsidR="007A0A32" w:rsidRPr="007A0A32">
              <w:rPr>
                <w:iCs w:val="0"/>
                <w:szCs w:val="28"/>
                <w:lang w:val="lv-LV" w:eastAsia="lv-LV"/>
              </w:rPr>
              <w:t>noteikumu 3.</w:t>
            </w:r>
            <w:r w:rsidR="007A0A32" w:rsidRPr="00D130AF">
              <w:rPr>
                <w:iCs w:val="0"/>
                <w:szCs w:val="28"/>
                <w:vertAlign w:val="superscript"/>
                <w:lang w:val="lv-LV" w:eastAsia="lv-LV"/>
              </w:rPr>
              <w:t>1</w:t>
            </w:r>
            <w:r w:rsidR="007A0A32" w:rsidRPr="007A0A32">
              <w:rPr>
                <w:iCs w:val="0"/>
                <w:szCs w:val="28"/>
                <w:lang w:val="lv-LV" w:eastAsia="lv-LV"/>
              </w:rPr>
              <w:t xml:space="preserve"> pielikum</w:t>
            </w:r>
            <w:r w:rsidR="00D130AF">
              <w:rPr>
                <w:iCs w:val="0"/>
                <w:szCs w:val="28"/>
                <w:lang w:val="lv-LV" w:eastAsia="lv-LV"/>
              </w:rPr>
              <w:t>s</w:t>
            </w:r>
            <w:r w:rsidR="007A0A32" w:rsidRPr="007A0A32">
              <w:rPr>
                <w:iCs w:val="0"/>
                <w:szCs w:val="28"/>
                <w:lang w:val="lv-LV" w:eastAsia="lv-LV"/>
              </w:rPr>
              <w:t>).</w:t>
            </w:r>
          </w:p>
          <w:p w14:paraId="025E0815" w14:textId="1F255DB9" w:rsidR="00B4774E" w:rsidRDefault="00B4774E" w:rsidP="00E125DE">
            <w:pPr>
              <w:tabs>
                <w:tab w:val="left" w:pos="2127"/>
                <w:tab w:val="center" w:pos="4153"/>
                <w:tab w:val="left" w:pos="6096"/>
                <w:tab w:val="right" w:pos="8306"/>
              </w:tabs>
              <w:spacing w:before="120" w:after="120"/>
              <w:ind w:left="79" w:right="142" w:firstLine="425"/>
              <w:jc w:val="center"/>
              <w:rPr>
                <w:i/>
                <w:iCs w:val="0"/>
                <w:szCs w:val="28"/>
                <w:lang w:val="lv-LV" w:eastAsia="lv-LV"/>
              </w:rPr>
            </w:pPr>
            <w:r>
              <w:rPr>
                <w:i/>
                <w:iCs w:val="0"/>
                <w:szCs w:val="28"/>
                <w:lang w:val="lv-LV" w:eastAsia="lv-LV"/>
              </w:rPr>
              <w:t>Saistībā ar lauksaimniecības zemes atsavināšanu</w:t>
            </w:r>
          </w:p>
          <w:p w14:paraId="4D15011A" w14:textId="48C141DD" w:rsidR="00D10773" w:rsidRPr="00610FCA" w:rsidRDefault="00537011" w:rsidP="00D10773">
            <w:pPr>
              <w:tabs>
                <w:tab w:val="left" w:pos="2127"/>
                <w:tab w:val="center" w:pos="4153"/>
                <w:tab w:val="left" w:pos="6096"/>
                <w:tab w:val="right" w:pos="8306"/>
              </w:tabs>
              <w:ind w:left="79" w:right="142" w:firstLine="425"/>
              <w:jc w:val="both"/>
              <w:rPr>
                <w:iCs w:val="0"/>
                <w:szCs w:val="28"/>
                <w:lang w:val="lv-LV" w:eastAsia="lv-LV"/>
              </w:rPr>
            </w:pPr>
            <w:r w:rsidRPr="00610FCA">
              <w:rPr>
                <w:iCs w:val="0"/>
                <w:szCs w:val="28"/>
                <w:lang w:val="lv-LV" w:eastAsia="lv-LV"/>
              </w:rPr>
              <w:t>L</w:t>
            </w:r>
            <w:r w:rsidR="00B4774E" w:rsidRPr="00610FCA">
              <w:rPr>
                <w:iCs w:val="0"/>
                <w:szCs w:val="28"/>
                <w:lang w:val="lv-LV" w:eastAsia="lv-LV"/>
              </w:rPr>
              <w:t>ikuma 11.</w:t>
            </w:r>
            <w:r w:rsidR="00B4774E" w:rsidRPr="00610FCA">
              <w:rPr>
                <w:iCs w:val="0"/>
                <w:szCs w:val="28"/>
                <w:vertAlign w:val="superscript"/>
                <w:lang w:val="lv-LV" w:eastAsia="lv-LV"/>
              </w:rPr>
              <w:t>7</w:t>
            </w:r>
            <w:r w:rsidR="00B4774E" w:rsidRPr="00610FCA">
              <w:rPr>
                <w:iCs w:val="0"/>
                <w:szCs w:val="28"/>
                <w:lang w:val="lv-LV" w:eastAsia="lv-LV"/>
              </w:rPr>
              <w:t>panta piektā da</w:t>
            </w:r>
            <w:r w:rsidR="0016200B" w:rsidRPr="00610FCA">
              <w:rPr>
                <w:iCs w:val="0"/>
                <w:szCs w:val="28"/>
                <w:lang w:val="lv-LV" w:eastAsia="lv-LV"/>
              </w:rPr>
              <w:t xml:space="preserve">ļa nosaka, ka atbrīvojumu no pienākuma maksāt nodokli nepiemēro, ja tiek atsavināts nekustamais īpašums un šā nekustamā īpašuma objektu kopību veido lauksaimniecības zeme un ēkas vai būves. </w:t>
            </w:r>
            <w:r w:rsidR="00D10773" w:rsidRPr="00610FCA">
              <w:rPr>
                <w:iCs w:val="0"/>
                <w:szCs w:val="28"/>
                <w:lang w:val="lv-LV" w:eastAsia="lv-LV"/>
              </w:rPr>
              <w:t>Tās mērķis bija novērst iespējamu nodokļu plānošanu, ja maksātājam pieder nekustamais īpašums, kura sastāvā ir gan lauksaimniecības zeme, gan ēkas.</w:t>
            </w:r>
          </w:p>
          <w:p w14:paraId="12D33192" w14:textId="38EF3D72" w:rsidR="00B4774E" w:rsidRPr="00610FCA" w:rsidRDefault="0016200B" w:rsidP="00D10773">
            <w:pPr>
              <w:tabs>
                <w:tab w:val="left" w:pos="2127"/>
                <w:tab w:val="center" w:pos="4153"/>
                <w:tab w:val="left" w:pos="6096"/>
                <w:tab w:val="right" w:pos="8306"/>
              </w:tabs>
              <w:ind w:left="79" w:right="142" w:firstLine="425"/>
              <w:jc w:val="both"/>
              <w:rPr>
                <w:iCs w:val="0"/>
                <w:szCs w:val="28"/>
                <w:lang w:val="lv-LV" w:eastAsia="lv-LV"/>
              </w:rPr>
            </w:pPr>
            <w:r w:rsidRPr="00610FCA">
              <w:rPr>
                <w:iCs w:val="0"/>
                <w:szCs w:val="28"/>
                <w:lang w:val="lv-LV" w:eastAsia="lv-LV"/>
              </w:rPr>
              <w:t>Pēdējā laika praksē ir novērojami gadījumi, ka tiek atsavināt</w:t>
            </w:r>
            <w:r w:rsidR="0053770B" w:rsidRPr="00610FCA">
              <w:rPr>
                <w:iCs w:val="0"/>
                <w:szCs w:val="28"/>
                <w:lang w:val="lv-LV" w:eastAsia="lv-LV"/>
              </w:rPr>
              <w:t>s</w:t>
            </w:r>
            <w:r w:rsidRPr="00610FCA">
              <w:rPr>
                <w:iCs w:val="0"/>
                <w:szCs w:val="28"/>
                <w:lang w:val="lv-LV" w:eastAsia="lv-LV"/>
              </w:rPr>
              <w:t xml:space="preserve"> </w:t>
            </w:r>
            <w:r w:rsidR="0053770B" w:rsidRPr="00610FCA">
              <w:rPr>
                <w:iCs w:val="0"/>
                <w:szCs w:val="28"/>
                <w:lang w:val="lv-LV" w:eastAsia="lv-LV"/>
              </w:rPr>
              <w:t>nekustamais īpašums, kurš pēc lietošanas mērķa ir lauksaimniecības zeme, bet uz tā atrodas citai personai piederošas vai nenoskaidrotas piederības ēkas vai būves</w:t>
            </w:r>
            <w:r w:rsidRPr="00610FCA">
              <w:rPr>
                <w:iCs w:val="0"/>
                <w:szCs w:val="28"/>
                <w:lang w:val="lv-LV" w:eastAsia="lv-LV"/>
              </w:rPr>
              <w:t xml:space="preserve">. </w:t>
            </w:r>
            <w:r w:rsidR="00D10773" w:rsidRPr="00610FCA">
              <w:rPr>
                <w:iCs w:val="0"/>
                <w:szCs w:val="28"/>
                <w:lang w:val="lv-LV" w:eastAsia="lv-LV"/>
              </w:rPr>
              <w:t>V</w:t>
            </w:r>
            <w:r w:rsidRPr="00610FCA">
              <w:rPr>
                <w:iCs w:val="0"/>
                <w:szCs w:val="28"/>
                <w:lang w:val="lv-LV" w:eastAsia="lv-LV"/>
              </w:rPr>
              <w:t>airum</w:t>
            </w:r>
            <w:r w:rsidR="00400F01" w:rsidRPr="00610FCA">
              <w:rPr>
                <w:iCs w:val="0"/>
                <w:szCs w:val="28"/>
                <w:lang w:val="lv-LV" w:eastAsia="lv-LV"/>
              </w:rPr>
              <w:t>ā</w:t>
            </w:r>
            <w:r w:rsidRPr="00610FCA">
              <w:rPr>
                <w:iCs w:val="0"/>
                <w:szCs w:val="28"/>
                <w:lang w:val="lv-LV" w:eastAsia="lv-LV"/>
              </w:rPr>
              <w:t xml:space="preserve"> gadījumu šāda situācija</w:t>
            </w:r>
            <w:r w:rsidR="00400F01" w:rsidRPr="00610FCA">
              <w:rPr>
                <w:iCs w:val="0"/>
                <w:szCs w:val="28"/>
                <w:lang w:val="lv-LV" w:eastAsia="lv-LV"/>
              </w:rPr>
              <w:t xml:space="preserve"> </w:t>
            </w:r>
            <w:r w:rsidRPr="00610FCA">
              <w:rPr>
                <w:iCs w:val="0"/>
                <w:szCs w:val="28"/>
                <w:lang w:val="lv-LV" w:eastAsia="lv-LV"/>
              </w:rPr>
              <w:t>ir izveidojusies vēsturiski</w:t>
            </w:r>
            <w:r w:rsidR="00537011" w:rsidRPr="00610FCA">
              <w:rPr>
                <w:iCs w:val="0"/>
                <w:szCs w:val="28"/>
                <w:lang w:val="lv-LV" w:eastAsia="lv-LV"/>
              </w:rPr>
              <w:t xml:space="preserve">, </w:t>
            </w:r>
            <w:r w:rsidRPr="00610FCA">
              <w:rPr>
                <w:iCs w:val="0"/>
                <w:szCs w:val="28"/>
                <w:lang w:val="lv-LV" w:eastAsia="lv-LV"/>
              </w:rPr>
              <w:t>neatkarīgi no lauksaimniecības zemes īpašnieka</w:t>
            </w:r>
            <w:r w:rsidR="00D10773" w:rsidRPr="00610FCA">
              <w:rPr>
                <w:iCs w:val="0"/>
                <w:szCs w:val="28"/>
                <w:lang w:val="lv-LV" w:eastAsia="lv-LV"/>
              </w:rPr>
              <w:t>.</w:t>
            </w:r>
            <w:r w:rsidR="00CD00F6" w:rsidRPr="00610FCA">
              <w:rPr>
                <w:iCs w:val="0"/>
                <w:szCs w:val="28"/>
                <w:lang w:val="lv-LV" w:eastAsia="lv-LV"/>
              </w:rPr>
              <w:t xml:space="preserve"> </w:t>
            </w:r>
            <w:r w:rsidR="00D10773" w:rsidRPr="00610FCA">
              <w:rPr>
                <w:iCs w:val="0"/>
                <w:szCs w:val="28"/>
                <w:lang w:val="lv-LV" w:eastAsia="lv-LV"/>
              </w:rPr>
              <w:t>Tādējādi</w:t>
            </w:r>
            <w:r w:rsidR="00CD00F6" w:rsidRPr="00610FCA">
              <w:rPr>
                <w:iCs w:val="0"/>
                <w:szCs w:val="28"/>
                <w:lang w:val="lv-LV" w:eastAsia="lv-LV"/>
              </w:rPr>
              <w:t>, lai nodrošinātu taisnīgu un vienveidīgu likuma normu piemērošanu</w:t>
            </w:r>
            <w:r w:rsidR="00400F01" w:rsidRPr="00610FCA">
              <w:rPr>
                <w:iCs w:val="0"/>
                <w:szCs w:val="28"/>
                <w:lang w:val="lv-LV" w:eastAsia="lv-LV"/>
              </w:rPr>
              <w:t>,</w:t>
            </w:r>
            <w:r w:rsidR="00CD00F6" w:rsidRPr="00610FCA">
              <w:rPr>
                <w:iCs w:val="0"/>
                <w:szCs w:val="28"/>
                <w:lang w:val="lv-LV" w:eastAsia="lv-LV"/>
              </w:rPr>
              <w:t xml:space="preserve"> noteikumu projekt</w:t>
            </w:r>
            <w:r w:rsidR="00400F01" w:rsidRPr="00610FCA">
              <w:rPr>
                <w:iCs w:val="0"/>
                <w:szCs w:val="28"/>
                <w:lang w:val="lv-LV" w:eastAsia="lv-LV"/>
              </w:rPr>
              <w:t>s</w:t>
            </w:r>
            <w:r w:rsidR="00CD00F6" w:rsidRPr="00610FCA">
              <w:rPr>
                <w:iCs w:val="0"/>
                <w:szCs w:val="28"/>
                <w:lang w:val="lv-LV" w:eastAsia="lv-LV"/>
              </w:rPr>
              <w:t xml:space="preserve"> </w:t>
            </w:r>
            <w:r w:rsidR="00400F01" w:rsidRPr="00610FCA">
              <w:rPr>
                <w:iCs w:val="0"/>
                <w:szCs w:val="28"/>
                <w:lang w:val="lv-LV" w:eastAsia="lv-LV"/>
              </w:rPr>
              <w:t>paredz</w:t>
            </w:r>
            <w:r w:rsidR="00CD00F6" w:rsidRPr="00610FCA">
              <w:rPr>
                <w:iCs w:val="0"/>
                <w:szCs w:val="28"/>
                <w:lang w:val="lv-LV" w:eastAsia="lv-LV"/>
              </w:rPr>
              <w:t xml:space="preserve"> papildināt MK noteikum</w:t>
            </w:r>
            <w:r w:rsidR="00400F01" w:rsidRPr="00610FCA">
              <w:rPr>
                <w:iCs w:val="0"/>
                <w:szCs w:val="28"/>
                <w:lang w:val="lv-LV" w:eastAsia="lv-LV"/>
              </w:rPr>
              <w:t>us</w:t>
            </w:r>
            <w:r w:rsidR="00CD00F6" w:rsidRPr="00610FCA">
              <w:rPr>
                <w:iCs w:val="0"/>
                <w:szCs w:val="28"/>
                <w:lang w:val="lv-LV" w:eastAsia="lv-LV"/>
              </w:rPr>
              <w:t xml:space="preserve"> ar 80.</w:t>
            </w:r>
            <w:r w:rsidR="00CD00F6" w:rsidRPr="00610FCA">
              <w:rPr>
                <w:iCs w:val="0"/>
                <w:szCs w:val="28"/>
                <w:vertAlign w:val="superscript"/>
                <w:lang w:val="lv-LV" w:eastAsia="lv-LV"/>
              </w:rPr>
              <w:t>1</w:t>
            </w:r>
            <w:r w:rsidR="00CD00F6" w:rsidRPr="00610FCA">
              <w:rPr>
                <w:iCs w:val="0"/>
                <w:szCs w:val="28"/>
                <w:lang w:val="lv-LV" w:eastAsia="lv-LV"/>
              </w:rPr>
              <w:t>punktu, kas skaidro, kā tiek piemērota 11.</w:t>
            </w:r>
            <w:r w:rsidR="00CD00F6" w:rsidRPr="00610FCA">
              <w:rPr>
                <w:iCs w:val="0"/>
                <w:szCs w:val="28"/>
                <w:vertAlign w:val="superscript"/>
                <w:lang w:val="lv-LV" w:eastAsia="lv-LV"/>
              </w:rPr>
              <w:t>7</w:t>
            </w:r>
            <w:r w:rsidR="00CD00F6" w:rsidRPr="00610FCA">
              <w:rPr>
                <w:iCs w:val="0"/>
                <w:szCs w:val="28"/>
                <w:lang w:val="lv-LV" w:eastAsia="lv-LV"/>
              </w:rPr>
              <w:t xml:space="preserve"> panta </w:t>
            </w:r>
            <w:r w:rsidR="00D10773" w:rsidRPr="00610FCA">
              <w:rPr>
                <w:iCs w:val="0"/>
                <w:szCs w:val="28"/>
                <w:lang w:val="lv-LV" w:eastAsia="lv-LV"/>
              </w:rPr>
              <w:t xml:space="preserve">trešā un </w:t>
            </w:r>
            <w:r w:rsidR="00537011" w:rsidRPr="00610FCA">
              <w:rPr>
                <w:iCs w:val="0"/>
                <w:szCs w:val="28"/>
                <w:lang w:val="lv-LV" w:eastAsia="lv-LV"/>
              </w:rPr>
              <w:t>piektā</w:t>
            </w:r>
            <w:r w:rsidR="00CD00F6" w:rsidRPr="00610FCA">
              <w:rPr>
                <w:iCs w:val="0"/>
                <w:szCs w:val="28"/>
                <w:lang w:val="lv-LV" w:eastAsia="lv-LV"/>
              </w:rPr>
              <w:t xml:space="preserve"> daļa, ja </w:t>
            </w:r>
            <w:r w:rsidR="00537011" w:rsidRPr="00610FCA">
              <w:rPr>
                <w:iCs w:val="0"/>
                <w:szCs w:val="28"/>
                <w:lang w:val="lv-LV" w:eastAsia="lv-LV"/>
              </w:rPr>
              <w:t xml:space="preserve">tiek </w:t>
            </w:r>
            <w:r w:rsidR="00CD00F6" w:rsidRPr="00610FCA">
              <w:rPr>
                <w:iCs w:val="0"/>
                <w:szCs w:val="28"/>
                <w:lang w:val="lv-LV" w:eastAsia="lv-LV"/>
              </w:rPr>
              <w:t>atsavin</w:t>
            </w:r>
            <w:r w:rsidR="00537011" w:rsidRPr="00610FCA">
              <w:rPr>
                <w:iCs w:val="0"/>
                <w:szCs w:val="28"/>
                <w:lang w:val="lv-LV" w:eastAsia="lv-LV"/>
              </w:rPr>
              <w:t>āts</w:t>
            </w:r>
            <w:r w:rsidR="00CD00F6" w:rsidRPr="00610FCA">
              <w:rPr>
                <w:iCs w:val="0"/>
                <w:szCs w:val="28"/>
                <w:lang w:val="lv-LV" w:eastAsia="lv-LV"/>
              </w:rPr>
              <w:t xml:space="preserve"> nekustam</w:t>
            </w:r>
            <w:r w:rsidR="00537011" w:rsidRPr="00610FCA">
              <w:rPr>
                <w:iCs w:val="0"/>
                <w:szCs w:val="28"/>
                <w:lang w:val="lv-LV" w:eastAsia="lv-LV"/>
              </w:rPr>
              <w:t>ais</w:t>
            </w:r>
            <w:r w:rsidR="00CD00F6" w:rsidRPr="00610FCA">
              <w:rPr>
                <w:iCs w:val="0"/>
                <w:szCs w:val="28"/>
                <w:lang w:val="lv-LV" w:eastAsia="lv-LV"/>
              </w:rPr>
              <w:t xml:space="preserve"> īpašum</w:t>
            </w:r>
            <w:r w:rsidR="00537011" w:rsidRPr="00610FCA">
              <w:rPr>
                <w:iCs w:val="0"/>
                <w:szCs w:val="28"/>
                <w:lang w:val="lv-LV" w:eastAsia="lv-LV"/>
              </w:rPr>
              <w:t>s</w:t>
            </w:r>
            <w:r w:rsidR="00CD00F6" w:rsidRPr="00610FCA">
              <w:rPr>
                <w:iCs w:val="0"/>
                <w:szCs w:val="28"/>
                <w:lang w:val="lv-LV" w:eastAsia="lv-LV"/>
              </w:rPr>
              <w:t xml:space="preserve">, </w:t>
            </w:r>
            <w:r w:rsidR="00D10773" w:rsidRPr="00610FCA">
              <w:rPr>
                <w:iCs w:val="0"/>
                <w:szCs w:val="28"/>
                <w:lang w:val="lv-LV" w:eastAsia="lv-LV"/>
              </w:rPr>
              <w:t>kurš pēc lietošanas mērķa ir lauksaimniecības zeme, bet uz tā atrodas citai personai piederošas vai nenoskaidrotas piederības ēkas vai būves.</w:t>
            </w:r>
          </w:p>
          <w:p w14:paraId="5CD5CE3C" w14:textId="397A2924" w:rsidR="003F5C0D" w:rsidRPr="00A12CDA" w:rsidRDefault="003F5C0D" w:rsidP="003F5C0D">
            <w:pPr>
              <w:tabs>
                <w:tab w:val="left" w:pos="2127"/>
                <w:tab w:val="center" w:pos="4153"/>
                <w:tab w:val="left" w:pos="6096"/>
                <w:tab w:val="right" w:pos="8306"/>
              </w:tabs>
              <w:spacing w:before="120" w:after="120"/>
              <w:ind w:left="79" w:right="142" w:firstLine="425"/>
              <w:jc w:val="center"/>
              <w:rPr>
                <w:i/>
                <w:iCs w:val="0"/>
                <w:szCs w:val="28"/>
                <w:lang w:val="lv-LV" w:eastAsia="lv-LV"/>
              </w:rPr>
            </w:pPr>
            <w:r w:rsidRPr="00A12CDA">
              <w:rPr>
                <w:i/>
                <w:iCs w:val="0"/>
                <w:szCs w:val="28"/>
                <w:lang w:val="lv-LV" w:eastAsia="lv-LV"/>
              </w:rPr>
              <w:t>Saistībā uz atcēlēja līguma pamata iegūtiem kapitāla aktīviem</w:t>
            </w:r>
          </w:p>
          <w:p w14:paraId="400DE572" w14:textId="77777777" w:rsidR="003F5C0D" w:rsidRPr="00A12CDA" w:rsidRDefault="003F5C0D" w:rsidP="003F5C0D">
            <w:pPr>
              <w:tabs>
                <w:tab w:val="left" w:pos="2127"/>
                <w:tab w:val="center" w:pos="4153"/>
                <w:tab w:val="left" w:pos="6096"/>
                <w:tab w:val="right" w:pos="8306"/>
              </w:tabs>
              <w:ind w:left="79" w:right="142" w:firstLine="425"/>
              <w:jc w:val="both"/>
              <w:rPr>
                <w:iCs w:val="0"/>
                <w:szCs w:val="28"/>
                <w:lang w:val="lv-LV" w:eastAsia="lv-LV"/>
              </w:rPr>
            </w:pPr>
            <w:r w:rsidRPr="00A12CDA">
              <w:rPr>
                <w:iCs w:val="0"/>
                <w:szCs w:val="28"/>
                <w:lang w:val="lv-LV" w:eastAsia="lv-LV"/>
              </w:rPr>
              <w:t xml:space="preserve">Praksē ir gadījumi, kad tiek atsavināti kapitāla aktīvi, kuri iegūti, atceļot iepriekš noslēgto kapitāla aktīva atsavināšanas līgumu (uz atcēlēja līguma vai vienošanās par līguma atcelšanu pamata). </w:t>
            </w:r>
          </w:p>
          <w:p w14:paraId="753A22A6" w14:textId="36016687" w:rsidR="003F5C0D" w:rsidRPr="00A12CDA" w:rsidRDefault="003F5C0D" w:rsidP="003F5C0D">
            <w:pPr>
              <w:tabs>
                <w:tab w:val="left" w:pos="2127"/>
                <w:tab w:val="center" w:pos="4153"/>
                <w:tab w:val="left" w:pos="6096"/>
                <w:tab w:val="right" w:pos="8306"/>
              </w:tabs>
              <w:ind w:left="79" w:right="142" w:firstLine="425"/>
              <w:jc w:val="both"/>
              <w:rPr>
                <w:iCs w:val="0"/>
                <w:szCs w:val="28"/>
                <w:lang w:val="lv-LV" w:eastAsia="lv-LV"/>
              </w:rPr>
            </w:pPr>
            <w:r w:rsidRPr="00A12CDA">
              <w:rPr>
                <w:iCs w:val="0"/>
                <w:szCs w:val="28"/>
                <w:lang w:val="lv-LV" w:eastAsia="lv-LV"/>
              </w:rPr>
              <w:t>Atbilstoši Civillikuma 1865.panta otrajai daļai, ja līgums ir pilnīgi vai pa daļai izpildīts, tad atcēlējs līgums, ciktāl ar to norunāts izpildījumu atdod atpakaļ, nodibina jaunu prasījumu. Tātad atcēlēj</w:t>
            </w:r>
            <w:r w:rsidR="00487260" w:rsidRPr="00A12CDA">
              <w:rPr>
                <w:iCs w:val="0"/>
                <w:szCs w:val="28"/>
                <w:lang w:val="lv-LV" w:eastAsia="lv-LV"/>
              </w:rPr>
              <w:t>a</w:t>
            </w:r>
            <w:r w:rsidRPr="00A12CDA">
              <w:rPr>
                <w:iCs w:val="0"/>
                <w:szCs w:val="28"/>
                <w:lang w:val="lv-LV" w:eastAsia="lv-LV"/>
              </w:rPr>
              <w:t xml:space="preserve"> līgums nodibina pilnīgi </w:t>
            </w:r>
            <w:r w:rsidRPr="00A12CDA">
              <w:rPr>
                <w:iCs w:val="0"/>
                <w:szCs w:val="28"/>
                <w:lang w:val="lv-LV" w:eastAsia="lv-LV"/>
              </w:rPr>
              <w:lastRenderedPageBreak/>
              <w:t>jaunu saistību un īpašuma tiesību periods ir nosakāms no dienas, ka</w:t>
            </w:r>
            <w:r w:rsidR="00487260" w:rsidRPr="00A12CDA">
              <w:rPr>
                <w:iCs w:val="0"/>
                <w:szCs w:val="28"/>
                <w:lang w:val="lv-LV" w:eastAsia="lv-LV"/>
              </w:rPr>
              <w:t>d</w:t>
            </w:r>
            <w:r w:rsidRPr="00A12CDA">
              <w:rPr>
                <w:iCs w:val="0"/>
                <w:szCs w:val="28"/>
                <w:lang w:val="lv-LV" w:eastAsia="lv-LV"/>
              </w:rPr>
              <w:t xml:space="preserve"> nekustamais īpašums ir reģistrēts zemesgrāmatā, kā personas īpašums, tomēr attiecībā uz iegādes vērtības noteikšanu, mūsuprāt</w:t>
            </w:r>
            <w:r w:rsidR="00007C37" w:rsidRPr="00A12CDA">
              <w:rPr>
                <w:iCs w:val="0"/>
                <w:szCs w:val="28"/>
                <w:lang w:val="lv-LV" w:eastAsia="lv-LV"/>
              </w:rPr>
              <w:t>,</w:t>
            </w:r>
            <w:r w:rsidRPr="00A12CDA">
              <w:rPr>
                <w:iCs w:val="0"/>
                <w:szCs w:val="28"/>
                <w:lang w:val="lv-LV" w:eastAsia="lv-LV"/>
              </w:rPr>
              <w:t xml:space="preserve"> jāņem vērā vēsturiskos datus ar tā paša īpašuma iegādes darījumiem.</w:t>
            </w:r>
          </w:p>
          <w:p w14:paraId="2FDC77C4" w14:textId="0735473D" w:rsidR="003F5C0D" w:rsidRPr="00A12CDA" w:rsidRDefault="003F5C0D" w:rsidP="003F5C0D">
            <w:pPr>
              <w:tabs>
                <w:tab w:val="left" w:pos="2127"/>
                <w:tab w:val="center" w:pos="4153"/>
                <w:tab w:val="left" w:pos="6096"/>
                <w:tab w:val="right" w:pos="8306"/>
              </w:tabs>
              <w:ind w:left="79" w:right="142" w:firstLine="425"/>
              <w:jc w:val="both"/>
              <w:rPr>
                <w:iCs w:val="0"/>
                <w:szCs w:val="28"/>
                <w:lang w:val="lv-LV" w:eastAsia="lv-LV"/>
              </w:rPr>
            </w:pPr>
            <w:r w:rsidRPr="00A12CDA">
              <w:rPr>
                <w:iCs w:val="0"/>
                <w:szCs w:val="28"/>
                <w:lang w:val="lv-LV" w:eastAsia="lv-LV"/>
              </w:rPr>
              <w:t>Līdz ar to, viennozīmīgas izpratnes nodrošināšanai, ar noteikumu projektu tiek papildināti MK noteikumi ar 88.</w:t>
            </w:r>
            <w:r w:rsidRPr="00A12CDA">
              <w:rPr>
                <w:iCs w:val="0"/>
                <w:szCs w:val="28"/>
                <w:vertAlign w:val="superscript"/>
                <w:lang w:val="lv-LV" w:eastAsia="lv-LV"/>
              </w:rPr>
              <w:t>1</w:t>
            </w:r>
            <w:r w:rsidRPr="00A12CDA">
              <w:rPr>
                <w:iCs w:val="0"/>
                <w:szCs w:val="28"/>
                <w:lang w:val="lv-LV" w:eastAsia="lv-LV"/>
              </w:rPr>
              <w:t>punktu, kurā tiek skaidrots, kā tiek noteikta kapitāla aktīva iegādes vērtība, ja tiek atsavināts kapitāla aktīvs, kas iegūts uz atcēlēja līguma pamata un atcēlēja līgumā nav norādīta tā vērtība”.</w:t>
            </w:r>
          </w:p>
          <w:p w14:paraId="3972EC4B" w14:textId="5101DF66" w:rsidR="00B4774E" w:rsidRDefault="002E2BD2" w:rsidP="00E125DE">
            <w:pPr>
              <w:tabs>
                <w:tab w:val="left" w:pos="2127"/>
                <w:tab w:val="center" w:pos="4153"/>
                <w:tab w:val="left" w:pos="6096"/>
                <w:tab w:val="right" w:pos="8306"/>
              </w:tabs>
              <w:spacing w:before="120" w:after="120"/>
              <w:ind w:left="79" w:right="142" w:firstLine="425"/>
              <w:jc w:val="center"/>
              <w:rPr>
                <w:i/>
                <w:iCs w:val="0"/>
                <w:szCs w:val="28"/>
                <w:lang w:val="lv-LV" w:eastAsia="lv-LV"/>
              </w:rPr>
            </w:pPr>
            <w:r>
              <w:rPr>
                <w:i/>
                <w:iCs w:val="0"/>
                <w:szCs w:val="28"/>
                <w:lang w:val="lv-LV" w:eastAsia="lv-LV"/>
              </w:rPr>
              <w:t>Saistībā ar atvieglojuma par apgādājamo personu piemērošanu</w:t>
            </w:r>
          </w:p>
          <w:p w14:paraId="5C0DE6B3" w14:textId="7534CEBC" w:rsidR="004B1B08" w:rsidRDefault="00D179F7" w:rsidP="00BF4E84">
            <w:pPr>
              <w:tabs>
                <w:tab w:val="left" w:pos="2127"/>
                <w:tab w:val="center" w:pos="4153"/>
                <w:tab w:val="left" w:pos="6096"/>
                <w:tab w:val="right" w:pos="8306"/>
              </w:tabs>
              <w:ind w:left="79" w:right="142" w:firstLine="425"/>
              <w:jc w:val="both"/>
              <w:rPr>
                <w:iCs w:val="0"/>
                <w:szCs w:val="28"/>
                <w:lang w:val="lv-LV" w:eastAsia="lv-LV"/>
              </w:rPr>
            </w:pPr>
            <w:r>
              <w:rPr>
                <w:iCs w:val="0"/>
                <w:szCs w:val="28"/>
                <w:lang w:val="lv-LV" w:eastAsia="lv-LV"/>
              </w:rPr>
              <w:t>Likuma 13.panta pirmajā daļā ir noteikts</w:t>
            </w:r>
            <w:r w:rsidR="004B1B08">
              <w:rPr>
                <w:iCs w:val="0"/>
                <w:szCs w:val="28"/>
                <w:lang w:val="lv-LV" w:eastAsia="lv-LV"/>
              </w:rPr>
              <w:t>,</w:t>
            </w:r>
            <w:r>
              <w:rPr>
                <w:iCs w:val="0"/>
                <w:szCs w:val="28"/>
                <w:lang w:val="lv-LV" w:eastAsia="lv-LV"/>
              </w:rPr>
              <w:t xml:space="preserve"> par kādām personām nodokļa maksātājam ir paredzēts piemērot nodokļa atvieglojumu par apgādājamajām personām</w:t>
            </w:r>
            <w:r w:rsidR="004B1B08">
              <w:rPr>
                <w:iCs w:val="0"/>
                <w:szCs w:val="28"/>
                <w:lang w:val="lv-LV" w:eastAsia="lv-LV"/>
              </w:rPr>
              <w:t>.</w:t>
            </w:r>
          </w:p>
          <w:p w14:paraId="05EBEB0D" w14:textId="4A35BC22" w:rsidR="00BF4E84" w:rsidRDefault="00BF4E84" w:rsidP="00BF4E84">
            <w:pPr>
              <w:tabs>
                <w:tab w:val="left" w:pos="2127"/>
                <w:tab w:val="center" w:pos="4153"/>
                <w:tab w:val="left" w:pos="6096"/>
                <w:tab w:val="right" w:pos="8306"/>
              </w:tabs>
              <w:ind w:left="79" w:right="142" w:firstLine="425"/>
              <w:jc w:val="both"/>
              <w:rPr>
                <w:iCs w:val="0"/>
                <w:szCs w:val="28"/>
                <w:lang w:val="lv-LV" w:eastAsia="lv-LV"/>
              </w:rPr>
            </w:pPr>
            <w:r>
              <w:rPr>
                <w:iCs w:val="0"/>
                <w:szCs w:val="28"/>
                <w:lang w:val="lv-LV" w:eastAsia="lv-LV"/>
              </w:rPr>
              <w:t xml:space="preserve">Aizvien biežāk praksē nākas saskarties ar situācijām, kurās nodokļa maksātāji vēlas piemērot nodokļa atvieglojumu par </w:t>
            </w:r>
            <w:r w:rsidR="00CB1296">
              <w:rPr>
                <w:iCs w:val="0"/>
                <w:szCs w:val="28"/>
                <w:lang w:val="lv-LV" w:eastAsia="lv-LV"/>
              </w:rPr>
              <w:t xml:space="preserve">audžuģimenē ievietotu </w:t>
            </w:r>
            <w:r>
              <w:rPr>
                <w:iCs w:val="0"/>
                <w:szCs w:val="28"/>
                <w:lang w:val="lv-LV" w:eastAsia="lv-LV"/>
              </w:rPr>
              <w:t xml:space="preserve">bērnu, </w:t>
            </w:r>
            <w:r w:rsidR="00CB1296">
              <w:rPr>
                <w:iCs w:val="0"/>
                <w:szCs w:val="28"/>
                <w:lang w:val="lv-LV" w:eastAsia="lv-LV"/>
              </w:rPr>
              <w:t xml:space="preserve">arī par bērnu, </w:t>
            </w:r>
            <w:r>
              <w:rPr>
                <w:iCs w:val="0"/>
                <w:szCs w:val="28"/>
                <w:lang w:val="lv-LV" w:eastAsia="lv-LV"/>
              </w:rPr>
              <w:t xml:space="preserve">kurš ģimenei ir nodots </w:t>
            </w:r>
            <w:proofErr w:type="spellStart"/>
            <w:r>
              <w:rPr>
                <w:iCs w:val="0"/>
                <w:szCs w:val="28"/>
                <w:lang w:val="lv-LV" w:eastAsia="lv-LV"/>
              </w:rPr>
              <w:t>pirmsadopcijas</w:t>
            </w:r>
            <w:proofErr w:type="spellEnd"/>
            <w:r>
              <w:rPr>
                <w:iCs w:val="0"/>
                <w:szCs w:val="28"/>
                <w:lang w:val="lv-LV" w:eastAsia="lv-LV"/>
              </w:rPr>
              <w:t xml:space="preserve"> aprūpē. Pa</w:t>
            </w:r>
            <w:r w:rsidR="00F50D66">
              <w:rPr>
                <w:iCs w:val="0"/>
                <w:szCs w:val="28"/>
                <w:lang w:val="lv-LV" w:eastAsia="lv-LV"/>
              </w:rPr>
              <w:t>š</w:t>
            </w:r>
            <w:r>
              <w:rPr>
                <w:iCs w:val="0"/>
                <w:szCs w:val="28"/>
                <w:lang w:val="lv-LV" w:eastAsia="lv-LV"/>
              </w:rPr>
              <w:t>reiz likuma normatīvais regulējums skaidri nenosaka, ka par</w:t>
            </w:r>
            <w:r w:rsidR="00CB1296">
              <w:t xml:space="preserve"> </w:t>
            </w:r>
            <w:r w:rsidR="00CB1296" w:rsidRPr="00CB1296">
              <w:rPr>
                <w:iCs w:val="0"/>
                <w:szCs w:val="28"/>
                <w:lang w:val="lv-LV" w:eastAsia="lv-LV"/>
              </w:rPr>
              <w:t>audžuģimenē ievietot</w:t>
            </w:r>
            <w:r w:rsidR="00CB1296">
              <w:rPr>
                <w:iCs w:val="0"/>
                <w:szCs w:val="28"/>
                <w:lang w:val="lv-LV" w:eastAsia="lv-LV"/>
              </w:rPr>
              <w:t>iem</w:t>
            </w:r>
            <w:r w:rsidR="00CB1296" w:rsidRPr="00CB1296">
              <w:rPr>
                <w:iCs w:val="0"/>
                <w:szCs w:val="28"/>
                <w:lang w:val="lv-LV" w:eastAsia="lv-LV"/>
              </w:rPr>
              <w:t xml:space="preserve"> bērn</w:t>
            </w:r>
            <w:r w:rsidR="00CB1296">
              <w:rPr>
                <w:iCs w:val="0"/>
                <w:szCs w:val="28"/>
                <w:lang w:val="lv-LV" w:eastAsia="lv-LV"/>
              </w:rPr>
              <w:t xml:space="preserve">iem, </w:t>
            </w:r>
            <w:r w:rsidR="00B0431D">
              <w:rPr>
                <w:iCs w:val="0"/>
                <w:szCs w:val="28"/>
                <w:lang w:val="lv-LV" w:eastAsia="lv-LV"/>
              </w:rPr>
              <w:t>arī</w:t>
            </w:r>
            <w:r w:rsidR="00CB1296">
              <w:rPr>
                <w:iCs w:val="0"/>
                <w:szCs w:val="28"/>
                <w:lang w:val="lv-LV" w:eastAsia="lv-LV"/>
              </w:rPr>
              <w:t xml:space="preserve"> par</w:t>
            </w:r>
            <w:r>
              <w:rPr>
                <w:iCs w:val="0"/>
                <w:szCs w:val="28"/>
                <w:lang w:val="lv-LV" w:eastAsia="lv-LV"/>
              </w:rPr>
              <w:t xml:space="preserve"> </w:t>
            </w:r>
            <w:proofErr w:type="spellStart"/>
            <w:r>
              <w:rPr>
                <w:iCs w:val="0"/>
                <w:szCs w:val="28"/>
                <w:lang w:val="lv-LV" w:eastAsia="lv-LV"/>
              </w:rPr>
              <w:t>pirmsadopcijas</w:t>
            </w:r>
            <w:proofErr w:type="spellEnd"/>
            <w:r>
              <w:rPr>
                <w:iCs w:val="0"/>
                <w:szCs w:val="28"/>
                <w:lang w:val="lv-LV" w:eastAsia="lv-LV"/>
              </w:rPr>
              <w:t xml:space="preserve"> aprūpē nodot</w:t>
            </w:r>
            <w:r w:rsidR="00CB1296">
              <w:rPr>
                <w:iCs w:val="0"/>
                <w:szCs w:val="28"/>
                <w:lang w:val="lv-LV" w:eastAsia="lv-LV"/>
              </w:rPr>
              <w:t>iem</w:t>
            </w:r>
            <w:r>
              <w:rPr>
                <w:iCs w:val="0"/>
                <w:szCs w:val="28"/>
                <w:lang w:val="lv-LV" w:eastAsia="lv-LV"/>
              </w:rPr>
              <w:t xml:space="preserve"> bērniem, maksātājs ir tiesīgs piemērot nodokļa atvieglojumu. </w:t>
            </w:r>
          </w:p>
          <w:p w14:paraId="2BC97417" w14:textId="77777777" w:rsidR="00CB1296" w:rsidRDefault="00CB1296" w:rsidP="00CB1296">
            <w:pPr>
              <w:tabs>
                <w:tab w:val="left" w:pos="2127"/>
                <w:tab w:val="center" w:pos="4153"/>
                <w:tab w:val="left" w:pos="6096"/>
                <w:tab w:val="right" w:pos="8306"/>
              </w:tabs>
              <w:ind w:left="79" w:right="142" w:firstLine="425"/>
              <w:jc w:val="both"/>
              <w:rPr>
                <w:iCs w:val="0"/>
                <w:szCs w:val="28"/>
                <w:highlight w:val="yellow"/>
                <w:lang w:val="lv-LV" w:eastAsia="lv-LV"/>
              </w:rPr>
            </w:pPr>
            <w:r w:rsidRPr="00B0785D">
              <w:rPr>
                <w:iCs w:val="0"/>
                <w:szCs w:val="28"/>
                <w:lang w:val="lv-LV" w:eastAsia="lv-LV"/>
              </w:rPr>
              <w:t>Audžuģimene ir ģimene, kas bārenim vai bez vecāku gādības palikušam bērnam nodrošina aprūpi līdz brīdim, kamēr bērns var atgriezties savā ģimenē vai, ja tas nav iespējams, tiek adoptēts vai viņam nodibināta aizbildnība.</w:t>
            </w:r>
            <w:r>
              <w:t xml:space="preserve"> </w:t>
            </w:r>
            <w:r w:rsidRPr="00B0785D">
              <w:rPr>
                <w:iCs w:val="0"/>
                <w:szCs w:val="28"/>
                <w:lang w:val="lv-LV" w:eastAsia="lv-LV"/>
              </w:rPr>
              <w:t>2018. gadā Latvijā bija 636 audžuģimenes</w:t>
            </w:r>
            <w:r>
              <w:rPr>
                <w:iCs w:val="0"/>
                <w:szCs w:val="28"/>
                <w:lang w:val="lv-LV" w:eastAsia="lv-LV"/>
              </w:rPr>
              <w:t>.</w:t>
            </w:r>
          </w:p>
          <w:p w14:paraId="2C39290D" w14:textId="140EDFAE" w:rsidR="005605B1" w:rsidRPr="00CB1296" w:rsidRDefault="005605B1" w:rsidP="00BF4E84">
            <w:pPr>
              <w:tabs>
                <w:tab w:val="left" w:pos="2127"/>
                <w:tab w:val="center" w:pos="4153"/>
                <w:tab w:val="left" w:pos="6096"/>
                <w:tab w:val="right" w:pos="8306"/>
              </w:tabs>
              <w:ind w:left="79" w:right="142" w:firstLine="425"/>
              <w:jc w:val="both"/>
              <w:rPr>
                <w:iCs w:val="0"/>
                <w:szCs w:val="28"/>
                <w:lang w:val="lv-LV" w:eastAsia="lv-LV"/>
              </w:rPr>
            </w:pPr>
            <w:r w:rsidRPr="00CB1296">
              <w:rPr>
                <w:iCs w:val="0"/>
                <w:szCs w:val="28"/>
                <w:lang w:val="lv-LV" w:eastAsia="lv-LV"/>
              </w:rPr>
              <w:t xml:space="preserve">Adoptējamā bērna nodošana aprūpē un uzraudzībā (turpmāk - </w:t>
            </w:r>
            <w:proofErr w:type="spellStart"/>
            <w:r w:rsidRPr="00CB1296">
              <w:rPr>
                <w:iCs w:val="0"/>
                <w:szCs w:val="28"/>
                <w:lang w:val="lv-LV" w:eastAsia="lv-LV"/>
              </w:rPr>
              <w:t>pirmsadopcijas</w:t>
            </w:r>
            <w:proofErr w:type="spellEnd"/>
            <w:r w:rsidRPr="00CB1296">
              <w:rPr>
                <w:iCs w:val="0"/>
                <w:szCs w:val="28"/>
                <w:lang w:val="lv-LV" w:eastAsia="lv-LV"/>
              </w:rPr>
              <w:t xml:space="preserve"> aprūpē) ir viens no adopcijas procesa posmiem, kas norisinās pirms bērna adopcijas. Bāriņtiesa pieņem lēmumu par bērna nodošanu </w:t>
            </w:r>
            <w:proofErr w:type="spellStart"/>
            <w:r w:rsidRPr="00CB1296">
              <w:rPr>
                <w:iCs w:val="0"/>
                <w:szCs w:val="28"/>
                <w:lang w:val="lv-LV" w:eastAsia="lv-LV"/>
              </w:rPr>
              <w:t>pirmsadopcijas</w:t>
            </w:r>
            <w:proofErr w:type="spellEnd"/>
            <w:r w:rsidRPr="00CB1296">
              <w:rPr>
                <w:iCs w:val="0"/>
                <w:szCs w:val="28"/>
                <w:lang w:val="lv-LV" w:eastAsia="lv-LV"/>
              </w:rPr>
              <w:t xml:space="preserve"> aprūpē uz laiku līdz sešiem mēnešiem</w:t>
            </w:r>
            <w:r w:rsidR="00CB1296">
              <w:rPr>
                <w:iCs w:val="0"/>
                <w:szCs w:val="28"/>
                <w:lang w:val="lv-LV" w:eastAsia="lv-LV"/>
              </w:rPr>
              <w:t>,</w:t>
            </w:r>
            <w:r w:rsidR="00BF4E84" w:rsidRPr="00CB1296">
              <w:rPr>
                <w:iCs w:val="0"/>
                <w:szCs w:val="28"/>
                <w:lang w:val="lv-LV" w:eastAsia="lv-LV"/>
              </w:rPr>
              <w:t xml:space="preserve"> ar tiesībām pagarināt termiņu </w:t>
            </w:r>
            <w:r w:rsidRPr="00CB1296">
              <w:rPr>
                <w:iCs w:val="0"/>
                <w:szCs w:val="28"/>
                <w:lang w:val="lv-LV" w:eastAsia="lv-LV"/>
              </w:rPr>
              <w:t>līdz a</w:t>
            </w:r>
            <w:r w:rsidR="00BF4E84" w:rsidRPr="00CB1296">
              <w:rPr>
                <w:iCs w:val="0"/>
                <w:szCs w:val="28"/>
                <w:lang w:val="lv-LV" w:eastAsia="lv-LV"/>
              </w:rPr>
              <w:t xml:space="preserve">dopcijas apstiprināšanai tiesā. Uz 2019.gada 1.septembri bija noslēgtas 68 adopcijas. Savukārt uz 2019.gada 3.oktobri 42 ģimenēm bija uzsākts </w:t>
            </w:r>
            <w:proofErr w:type="spellStart"/>
            <w:r w:rsidR="00BF4E84" w:rsidRPr="00CB1296">
              <w:rPr>
                <w:iCs w:val="0"/>
                <w:szCs w:val="28"/>
                <w:lang w:val="lv-LV" w:eastAsia="lv-LV"/>
              </w:rPr>
              <w:t>pirmsadopcijas</w:t>
            </w:r>
            <w:proofErr w:type="spellEnd"/>
            <w:r w:rsidR="00BF4E84" w:rsidRPr="00CB1296">
              <w:rPr>
                <w:iCs w:val="0"/>
                <w:szCs w:val="28"/>
                <w:lang w:val="lv-LV" w:eastAsia="lv-LV"/>
              </w:rPr>
              <w:t xml:space="preserve"> process.</w:t>
            </w:r>
          </w:p>
          <w:p w14:paraId="27E89B29" w14:textId="5E4F3B5F" w:rsidR="005605B1" w:rsidRPr="00CB1296" w:rsidRDefault="005605B1" w:rsidP="00BF4E84">
            <w:pPr>
              <w:tabs>
                <w:tab w:val="left" w:pos="2127"/>
                <w:tab w:val="center" w:pos="4153"/>
                <w:tab w:val="left" w:pos="6096"/>
                <w:tab w:val="right" w:pos="8306"/>
              </w:tabs>
              <w:ind w:left="79" w:right="142" w:firstLine="425"/>
              <w:jc w:val="both"/>
              <w:rPr>
                <w:iCs w:val="0"/>
                <w:szCs w:val="28"/>
                <w:lang w:val="lv-LV" w:eastAsia="lv-LV"/>
              </w:rPr>
            </w:pPr>
            <w:r w:rsidRPr="00CB1296">
              <w:rPr>
                <w:iCs w:val="0"/>
                <w:szCs w:val="28"/>
                <w:lang w:val="lv-LV" w:eastAsia="lv-LV"/>
              </w:rPr>
              <w:t>Ņemot vērā, ka</w:t>
            </w:r>
            <w:r w:rsidR="00CB1296">
              <w:t xml:space="preserve"> </w:t>
            </w:r>
            <w:r w:rsidR="00CB1296" w:rsidRPr="00CB1296">
              <w:rPr>
                <w:iCs w:val="0"/>
                <w:szCs w:val="28"/>
                <w:lang w:val="lv-LV" w:eastAsia="lv-LV"/>
              </w:rPr>
              <w:t>audžuģimenē ievietot</w:t>
            </w:r>
            <w:r w:rsidR="00CB1296">
              <w:rPr>
                <w:iCs w:val="0"/>
                <w:szCs w:val="28"/>
                <w:lang w:val="lv-LV" w:eastAsia="lv-LV"/>
              </w:rPr>
              <w:t xml:space="preserve">s bērns, arī </w:t>
            </w:r>
            <w:proofErr w:type="spellStart"/>
            <w:r w:rsidRPr="00CB1296">
              <w:rPr>
                <w:iCs w:val="0"/>
                <w:szCs w:val="28"/>
                <w:lang w:val="lv-LV" w:eastAsia="lv-LV"/>
              </w:rPr>
              <w:t>pirmsadopcijas</w:t>
            </w:r>
            <w:proofErr w:type="spellEnd"/>
            <w:r w:rsidRPr="00CB1296">
              <w:rPr>
                <w:iCs w:val="0"/>
                <w:szCs w:val="28"/>
                <w:lang w:val="lv-LV" w:eastAsia="lv-LV"/>
              </w:rPr>
              <w:t xml:space="preserve"> aprūp</w:t>
            </w:r>
            <w:r w:rsidR="00F45393">
              <w:rPr>
                <w:iCs w:val="0"/>
                <w:szCs w:val="28"/>
                <w:lang w:val="lv-LV" w:eastAsia="lv-LV"/>
              </w:rPr>
              <w:t>ē nodots</w:t>
            </w:r>
            <w:r w:rsidRPr="00CB1296">
              <w:rPr>
                <w:iCs w:val="0"/>
                <w:szCs w:val="28"/>
                <w:lang w:val="lv-LV" w:eastAsia="lv-LV"/>
              </w:rPr>
              <w:t xml:space="preserve"> bērns atrodas ģimenē</w:t>
            </w:r>
            <w:r w:rsidR="00B951FE" w:rsidRPr="00CB1296">
              <w:rPr>
                <w:iCs w:val="0"/>
                <w:szCs w:val="28"/>
                <w:lang w:val="lv-LV" w:eastAsia="lv-LV"/>
              </w:rPr>
              <w:t>, kura</w:t>
            </w:r>
            <w:r w:rsidRPr="00CB1296">
              <w:rPr>
                <w:iCs w:val="0"/>
                <w:szCs w:val="28"/>
                <w:lang w:val="lv-LV" w:eastAsia="lv-LV"/>
              </w:rPr>
              <w:t xml:space="preserve"> nodrošina bērna aprūpi un uzraudzību, </w:t>
            </w:r>
            <w:r w:rsidR="00B951FE" w:rsidRPr="00CB1296">
              <w:rPr>
                <w:iCs w:val="0"/>
                <w:szCs w:val="28"/>
                <w:lang w:val="lv-LV" w:eastAsia="lv-LV"/>
              </w:rPr>
              <w:t>ar noteikumu projektu</w:t>
            </w:r>
            <w:r w:rsidR="00A32D70">
              <w:rPr>
                <w:iCs w:val="0"/>
                <w:szCs w:val="28"/>
                <w:lang w:val="lv-LV" w:eastAsia="lv-LV"/>
              </w:rPr>
              <w:t xml:space="preserve"> (MK noteikumu 95.</w:t>
            </w:r>
            <w:r w:rsidR="00A32D70">
              <w:rPr>
                <w:iCs w:val="0"/>
                <w:szCs w:val="28"/>
                <w:vertAlign w:val="superscript"/>
                <w:lang w:val="lv-LV" w:eastAsia="lv-LV"/>
              </w:rPr>
              <w:t xml:space="preserve">2 </w:t>
            </w:r>
            <w:r w:rsidR="00A32D70">
              <w:rPr>
                <w:iCs w:val="0"/>
                <w:szCs w:val="28"/>
                <w:lang w:val="lv-LV" w:eastAsia="lv-LV"/>
              </w:rPr>
              <w:t>punktu)</w:t>
            </w:r>
            <w:r w:rsidR="00B951FE" w:rsidRPr="00CB1296">
              <w:rPr>
                <w:iCs w:val="0"/>
                <w:szCs w:val="28"/>
                <w:lang w:val="lv-LV" w:eastAsia="lv-LV"/>
              </w:rPr>
              <w:t xml:space="preserve"> tiek </w:t>
            </w:r>
            <w:r w:rsidR="00F45393">
              <w:rPr>
                <w:iCs w:val="0"/>
                <w:szCs w:val="28"/>
                <w:lang w:val="lv-LV" w:eastAsia="lv-LV"/>
              </w:rPr>
              <w:t>paskaidrots</w:t>
            </w:r>
            <w:r w:rsidR="00B951FE" w:rsidRPr="00CB1296">
              <w:rPr>
                <w:iCs w:val="0"/>
                <w:szCs w:val="28"/>
                <w:lang w:val="lv-LV" w:eastAsia="lv-LV"/>
              </w:rPr>
              <w:t>, ka l</w:t>
            </w:r>
            <w:r w:rsidRPr="00CB1296">
              <w:rPr>
                <w:iCs w:val="0"/>
                <w:szCs w:val="28"/>
                <w:lang w:val="lv-LV" w:eastAsia="lv-LV"/>
              </w:rPr>
              <w:t xml:space="preserve">ikuma 13.panta pirmās daļas 1.punktā noteiktais nodokļa atvieglojums ir piemērojams arī par </w:t>
            </w:r>
            <w:r w:rsidR="00F45393">
              <w:rPr>
                <w:iCs w:val="0"/>
                <w:szCs w:val="28"/>
                <w:lang w:val="lv-LV" w:eastAsia="lv-LV"/>
              </w:rPr>
              <w:lastRenderedPageBreak/>
              <w:t xml:space="preserve">audžuģimenē ievietotu bērnu, </w:t>
            </w:r>
            <w:r w:rsidR="008E6F9B">
              <w:rPr>
                <w:iCs w:val="0"/>
                <w:szCs w:val="28"/>
                <w:lang w:val="lv-LV" w:eastAsia="lv-LV"/>
              </w:rPr>
              <w:t>kā arī</w:t>
            </w:r>
            <w:r w:rsidR="00F45393">
              <w:rPr>
                <w:iCs w:val="0"/>
                <w:szCs w:val="28"/>
                <w:lang w:val="lv-LV" w:eastAsia="lv-LV"/>
              </w:rPr>
              <w:t xml:space="preserve"> </w:t>
            </w:r>
            <w:proofErr w:type="spellStart"/>
            <w:r w:rsidRPr="00CB1296">
              <w:rPr>
                <w:iCs w:val="0"/>
                <w:szCs w:val="28"/>
                <w:lang w:val="lv-LV" w:eastAsia="lv-LV"/>
              </w:rPr>
              <w:t>pirmsadopcijas</w:t>
            </w:r>
            <w:proofErr w:type="spellEnd"/>
            <w:r w:rsidRPr="00CB1296">
              <w:rPr>
                <w:iCs w:val="0"/>
                <w:szCs w:val="28"/>
                <w:lang w:val="lv-LV" w:eastAsia="lv-LV"/>
              </w:rPr>
              <w:t xml:space="preserve"> aprūpē esošu bērnu. </w:t>
            </w:r>
          </w:p>
          <w:p w14:paraId="700AB924" w14:textId="5363E9DE" w:rsidR="002E2BD2" w:rsidRPr="002E2BD2" w:rsidRDefault="004B1B08" w:rsidP="00801B67">
            <w:pPr>
              <w:tabs>
                <w:tab w:val="left" w:pos="2127"/>
                <w:tab w:val="center" w:pos="4153"/>
                <w:tab w:val="left" w:pos="6096"/>
                <w:tab w:val="right" w:pos="8306"/>
              </w:tabs>
              <w:spacing w:before="120" w:after="120"/>
              <w:ind w:left="79" w:right="142" w:firstLine="425"/>
              <w:jc w:val="both"/>
              <w:rPr>
                <w:iCs w:val="0"/>
                <w:szCs w:val="28"/>
                <w:lang w:val="lv-LV" w:eastAsia="lv-LV"/>
              </w:rPr>
            </w:pPr>
            <w:r>
              <w:rPr>
                <w:iCs w:val="0"/>
                <w:szCs w:val="28"/>
                <w:lang w:val="lv-LV" w:eastAsia="lv-LV"/>
              </w:rPr>
              <w:t xml:space="preserve">Tāpat </w:t>
            </w:r>
            <w:r w:rsidR="00D179F7">
              <w:rPr>
                <w:iCs w:val="0"/>
                <w:szCs w:val="28"/>
                <w:lang w:val="lv-LV" w:eastAsia="lv-LV"/>
              </w:rPr>
              <w:t>atsevišķos punktos tiek paredzēts, ka nodokļa maksātājam ir piemērojams atvieglojums par nestrādājoš</w:t>
            </w:r>
            <w:r w:rsidR="009207CE">
              <w:rPr>
                <w:iCs w:val="0"/>
                <w:szCs w:val="28"/>
                <w:lang w:val="lv-LV" w:eastAsia="lv-LV"/>
              </w:rPr>
              <w:t>u</w:t>
            </w:r>
            <w:r w:rsidR="00D179F7">
              <w:rPr>
                <w:iCs w:val="0"/>
                <w:szCs w:val="28"/>
                <w:lang w:val="lv-LV" w:eastAsia="lv-LV"/>
              </w:rPr>
              <w:t xml:space="preserve"> laulāt</w:t>
            </w:r>
            <w:r w:rsidR="009207CE">
              <w:rPr>
                <w:iCs w:val="0"/>
                <w:szCs w:val="28"/>
                <w:lang w:val="lv-LV" w:eastAsia="lv-LV"/>
              </w:rPr>
              <w:t>o, kura</w:t>
            </w:r>
            <w:r w:rsidR="00D179F7">
              <w:rPr>
                <w:iCs w:val="0"/>
                <w:szCs w:val="28"/>
                <w:lang w:val="lv-LV" w:eastAsia="lv-LV"/>
              </w:rPr>
              <w:t xml:space="preserve"> </w:t>
            </w:r>
            <w:r w:rsidR="00951CB4">
              <w:rPr>
                <w:iCs w:val="0"/>
                <w:szCs w:val="28"/>
                <w:lang w:val="lv-LV" w:eastAsia="lv-LV"/>
              </w:rPr>
              <w:t xml:space="preserve">apgādībā </w:t>
            </w:r>
            <w:r w:rsidR="009207CE">
              <w:rPr>
                <w:iCs w:val="0"/>
                <w:szCs w:val="28"/>
                <w:lang w:val="lv-LV" w:eastAsia="lv-LV"/>
              </w:rPr>
              <w:t>ir</w:t>
            </w:r>
            <w:r w:rsidR="00951CB4">
              <w:rPr>
                <w:iCs w:val="0"/>
                <w:szCs w:val="28"/>
                <w:lang w:val="lv-LV" w:eastAsia="lv-LV"/>
              </w:rPr>
              <w:t xml:space="preserve"> </w:t>
            </w:r>
            <w:r w:rsidR="00D179F7">
              <w:rPr>
                <w:iCs w:val="0"/>
                <w:szCs w:val="28"/>
                <w:lang w:val="lv-LV" w:eastAsia="lv-LV"/>
              </w:rPr>
              <w:t>bērni</w:t>
            </w:r>
            <w:r w:rsidR="009207CE">
              <w:rPr>
                <w:iCs w:val="0"/>
                <w:szCs w:val="28"/>
                <w:lang w:val="lv-LV" w:eastAsia="lv-LV"/>
              </w:rPr>
              <w:t>, ja izpildās likuma 13.panta pirmās daļas 1.punktā minētie nosacījumi</w:t>
            </w:r>
            <w:r w:rsidR="00D179F7">
              <w:rPr>
                <w:iCs w:val="0"/>
                <w:szCs w:val="28"/>
                <w:lang w:val="lv-LV" w:eastAsia="lv-LV"/>
              </w:rPr>
              <w:t xml:space="preserve">. Minēto </w:t>
            </w:r>
            <w:r w:rsidR="000E42E4">
              <w:rPr>
                <w:iCs w:val="0"/>
                <w:szCs w:val="28"/>
                <w:lang w:val="lv-LV" w:eastAsia="lv-LV"/>
              </w:rPr>
              <w:t>tiesību normu piemērošanas rezultātā aizvien biežāk veidojas situācijas, kurās nodokļu maksātājs vēlas piemērot nodokļa atvieglojumu arī par tād</w:t>
            </w:r>
            <w:r w:rsidR="009207CE">
              <w:rPr>
                <w:iCs w:val="0"/>
                <w:szCs w:val="28"/>
                <w:lang w:val="lv-LV" w:eastAsia="lv-LV"/>
              </w:rPr>
              <w:t>u</w:t>
            </w:r>
            <w:r w:rsidR="000E42E4">
              <w:rPr>
                <w:iCs w:val="0"/>
                <w:szCs w:val="28"/>
                <w:lang w:val="lv-LV" w:eastAsia="lv-LV"/>
              </w:rPr>
              <w:t xml:space="preserve"> </w:t>
            </w:r>
            <w:r w:rsidR="003468A0">
              <w:rPr>
                <w:iCs w:val="0"/>
                <w:szCs w:val="28"/>
                <w:lang w:val="lv-LV" w:eastAsia="lv-LV"/>
              </w:rPr>
              <w:t>nestrādājoš</w:t>
            </w:r>
            <w:r w:rsidR="00951CB4">
              <w:rPr>
                <w:iCs w:val="0"/>
                <w:szCs w:val="28"/>
                <w:lang w:val="lv-LV" w:eastAsia="lv-LV"/>
              </w:rPr>
              <w:t>u</w:t>
            </w:r>
            <w:r w:rsidR="003468A0">
              <w:rPr>
                <w:iCs w:val="0"/>
                <w:szCs w:val="28"/>
                <w:lang w:val="lv-LV" w:eastAsia="lv-LV"/>
              </w:rPr>
              <w:t xml:space="preserve"> laulāt</w:t>
            </w:r>
            <w:r w:rsidR="00951CB4">
              <w:rPr>
                <w:iCs w:val="0"/>
                <w:szCs w:val="28"/>
                <w:lang w:val="lv-LV" w:eastAsia="lv-LV"/>
              </w:rPr>
              <w:t>o</w:t>
            </w:r>
            <w:r w:rsidR="009207CE">
              <w:rPr>
                <w:iCs w:val="0"/>
                <w:szCs w:val="28"/>
                <w:lang w:val="lv-LV" w:eastAsia="lv-LV"/>
              </w:rPr>
              <w:t>, kura</w:t>
            </w:r>
            <w:r w:rsidR="00951CB4">
              <w:rPr>
                <w:iCs w:val="0"/>
                <w:szCs w:val="28"/>
                <w:lang w:val="lv-LV" w:eastAsia="lv-LV"/>
              </w:rPr>
              <w:t xml:space="preserve"> apgādībā </w:t>
            </w:r>
            <w:r w:rsidR="009207CE">
              <w:rPr>
                <w:iCs w:val="0"/>
                <w:szCs w:val="28"/>
                <w:lang w:val="lv-LV" w:eastAsia="lv-LV"/>
              </w:rPr>
              <w:t>ir</w:t>
            </w:r>
            <w:r w:rsidR="00951CB4">
              <w:rPr>
                <w:iCs w:val="0"/>
                <w:szCs w:val="28"/>
                <w:lang w:val="lv-LV" w:eastAsia="lv-LV"/>
              </w:rPr>
              <w:t xml:space="preserve"> bērni</w:t>
            </w:r>
            <w:r w:rsidR="000E42E4">
              <w:rPr>
                <w:iCs w:val="0"/>
                <w:szCs w:val="28"/>
                <w:lang w:val="lv-LV" w:eastAsia="lv-LV"/>
              </w:rPr>
              <w:t>, kas atbilstoši Bāriņtiesas lēmumam ir ievietoti audžuģimenēs</w:t>
            </w:r>
            <w:r w:rsidR="003468A0">
              <w:rPr>
                <w:iCs w:val="0"/>
                <w:szCs w:val="28"/>
                <w:lang w:val="lv-LV" w:eastAsia="lv-LV"/>
              </w:rPr>
              <w:t>,</w:t>
            </w:r>
            <w:r w:rsidR="003468A0">
              <w:t xml:space="preserve"> </w:t>
            </w:r>
            <w:r w:rsidR="00951CB4">
              <w:rPr>
                <w:iCs w:val="0"/>
                <w:szCs w:val="28"/>
                <w:lang w:val="lv-LV" w:eastAsia="lv-LV"/>
              </w:rPr>
              <w:t>arī</w:t>
            </w:r>
            <w:r w:rsidR="003468A0" w:rsidRPr="003468A0">
              <w:rPr>
                <w:iCs w:val="0"/>
                <w:szCs w:val="28"/>
                <w:lang w:val="lv-LV" w:eastAsia="lv-LV"/>
              </w:rPr>
              <w:t xml:space="preserve"> </w:t>
            </w:r>
            <w:proofErr w:type="spellStart"/>
            <w:r w:rsidR="003468A0" w:rsidRPr="003468A0">
              <w:rPr>
                <w:iCs w:val="0"/>
                <w:szCs w:val="28"/>
                <w:lang w:val="lv-LV" w:eastAsia="lv-LV"/>
              </w:rPr>
              <w:t>pirmsadopcijas</w:t>
            </w:r>
            <w:proofErr w:type="spellEnd"/>
            <w:r w:rsidR="003468A0" w:rsidRPr="003468A0">
              <w:rPr>
                <w:iCs w:val="0"/>
                <w:szCs w:val="28"/>
                <w:lang w:val="lv-LV" w:eastAsia="lv-LV"/>
              </w:rPr>
              <w:t xml:space="preserve"> aprūpē esoš</w:t>
            </w:r>
            <w:r w:rsidR="003468A0">
              <w:rPr>
                <w:iCs w:val="0"/>
                <w:szCs w:val="28"/>
                <w:lang w:val="lv-LV" w:eastAsia="lv-LV"/>
              </w:rPr>
              <w:t>i</w:t>
            </w:r>
            <w:r w:rsidR="003468A0" w:rsidRPr="003468A0">
              <w:rPr>
                <w:iCs w:val="0"/>
                <w:szCs w:val="28"/>
                <w:lang w:val="lv-LV" w:eastAsia="lv-LV"/>
              </w:rPr>
              <w:t xml:space="preserve"> bērn</w:t>
            </w:r>
            <w:r w:rsidR="003468A0">
              <w:rPr>
                <w:iCs w:val="0"/>
                <w:szCs w:val="28"/>
                <w:lang w:val="lv-LV" w:eastAsia="lv-LV"/>
              </w:rPr>
              <w:t>i</w:t>
            </w:r>
            <w:r w:rsidR="000E42E4">
              <w:rPr>
                <w:iCs w:val="0"/>
                <w:szCs w:val="28"/>
                <w:lang w:val="lv-LV" w:eastAsia="lv-LV"/>
              </w:rPr>
              <w:t>. Tādējādi, lai tiktu nodrošināts taisnīga un vienveidīga l</w:t>
            </w:r>
            <w:r w:rsidR="000E42E4" w:rsidRPr="000E42E4">
              <w:rPr>
                <w:iCs w:val="0"/>
                <w:szCs w:val="28"/>
                <w:lang w:val="lv-LV" w:eastAsia="lv-LV"/>
              </w:rPr>
              <w:t>ikuma 13.panta pirmajā daļā</w:t>
            </w:r>
            <w:r w:rsidR="000E42E4">
              <w:rPr>
                <w:iCs w:val="0"/>
                <w:szCs w:val="28"/>
                <w:lang w:val="lv-LV" w:eastAsia="lv-LV"/>
              </w:rPr>
              <w:t xml:space="preserve"> esošo normu piemērošana ar noteikumu projektu noteikumi tiek papildināti ar jaunu </w:t>
            </w:r>
            <w:r w:rsidR="003468A0">
              <w:rPr>
                <w:iCs w:val="0"/>
                <w:szCs w:val="28"/>
                <w:lang w:val="lv-LV" w:eastAsia="lv-LV"/>
              </w:rPr>
              <w:t>95.</w:t>
            </w:r>
            <w:r w:rsidR="003468A0">
              <w:rPr>
                <w:iCs w:val="0"/>
                <w:szCs w:val="28"/>
                <w:vertAlign w:val="superscript"/>
                <w:lang w:val="lv-LV" w:eastAsia="lv-LV"/>
              </w:rPr>
              <w:t>3</w:t>
            </w:r>
            <w:r w:rsidR="003468A0">
              <w:rPr>
                <w:iCs w:val="0"/>
                <w:szCs w:val="28"/>
                <w:lang w:val="lv-LV" w:eastAsia="lv-LV"/>
              </w:rPr>
              <w:t xml:space="preserve"> </w:t>
            </w:r>
            <w:r w:rsidR="000E42E4">
              <w:rPr>
                <w:iCs w:val="0"/>
                <w:szCs w:val="28"/>
                <w:lang w:val="lv-LV" w:eastAsia="lv-LV"/>
              </w:rPr>
              <w:t xml:space="preserve">punktu, kurš paskaidro, ka </w:t>
            </w:r>
            <w:r w:rsidR="003A1B04">
              <w:rPr>
                <w:iCs w:val="0"/>
                <w:szCs w:val="28"/>
                <w:lang w:val="lv-LV" w:eastAsia="lv-LV"/>
              </w:rPr>
              <w:t xml:space="preserve">nodokļa atvieglojums ir piemērojams arī par </w:t>
            </w:r>
            <w:r w:rsidR="000E42E4" w:rsidRPr="000E42E4">
              <w:rPr>
                <w:iCs w:val="0"/>
                <w:szCs w:val="28"/>
                <w:lang w:val="lv-LV" w:eastAsia="lv-LV"/>
              </w:rPr>
              <w:t>nestrādājoš</w:t>
            </w:r>
            <w:r w:rsidR="003A1B04">
              <w:rPr>
                <w:iCs w:val="0"/>
                <w:szCs w:val="28"/>
                <w:lang w:val="lv-LV" w:eastAsia="lv-LV"/>
              </w:rPr>
              <w:t>u</w:t>
            </w:r>
            <w:r w:rsidR="000E42E4" w:rsidRPr="000E42E4">
              <w:rPr>
                <w:iCs w:val="0"/>
                <w:szCs w:val="28"/>
                <w:lang w:val="lv-LV" w:eastAsia="lv-LV"/>
              </w:rPr>
              <w:t xml:space="preserve"> laulāt</w:t>
            </w:r>
            <w:r w:rsidR="003A1B04">
              <w:rPr>
                <w:iCs w:val="0"/>
                <w:szCs w:val="28"/>
                <w:lang w:val="lv-LV" w:eastAsia="lv-LV"/>
              </w:rPr>
              <w:t>o, ja tā apgādībā ir bērni ar invaliditāti, trīs vai vairāk</w:t>
            </w:r>
            <w:r w:rsidR="000E42E4" w:rsidRPr="000E42E4">
              <w:rPr>
                <w:iCs w:val="0"/>
                <w:szCs w:val="28"/>
                <w:lang w:val="lv-LV" w:eastAsia="lv-LV"/>
              </w:rPr>
              <w:t xml:space="preserve"> bērni</w:t>
            </w:r>
            <w:r w:rsidR="003A1B04">
              <w:rPr>
                <w:iCs w:val="0"/>
                <w:szCs w:val="28"/>
                <w:lang w:val="lv-LV" w:eastAsia="lv-LV"/>
              </w:rPr>
              <w:t xml:space="preserve"> u.c., kuri ir </w:t>
            </w:r>
            <w:r w:rsidR="003A1B04" w:rsidRPr="003A1B04">
              <w:rPr>
                <w:iCs w:val="0"/>
                <w:szCs w:val="28"/>
                <w:lang w:val="lv-LV" w:eastAsia="lv-LV"/>
              </w:rPr>
              <w:t xml:space="preserve">ievietoti audžuģimenē, arī </w:t>
            </w:r>
            <w:proofErr w:type="spellStart"/>
            <w:r w:rsidR="003A1B04" w:rsidRPr="003A1B04">
              <w:rPr>
                <w:iCs w:val="0"/>
                <w:szCs w:val="28"/>
                <w:lang w:val="lv-LV" w:eastAsia="lv-LV"/>
              </w:rPr>
              <w:t>pirmsadopcijas</w:t>
            </w:r>
            <w:proofErr w:type="spellEnd"/>
            <w:r w:rsidR="003A1B04" w:rsidRPr="003A1B04">
              <w:rPr>
                <w:iCs w:val="0"/>
                <w:szCs w:val="28"/>
                <w:lang w:val="lv-LV" w:eastAsia="lv-LV"/>
              </w:rPr>
              <w:t xml:space="preserve"> aprūpē esoši bērni</w:t>
            </w:r>
            <w:r w:rsidR="00801B67">
              <w:rPr>
                <w:iCs w:val="0"/>
                <w:szCs w:val="28"/>
                <w:lang w:val="lv-LV" w:eastAsia="lv-LV"/>
              </w:rPr>
              <w:t xml:space="preserve"> (arī tad, ja bērns</w:t>
            </w:r>
            <w:r w:rsidR="000E42E4" w:rsidRPr="000E42E4">
              <w:rPr>
                <w:iCs w:val="0"/>
                <w:szCs w:val="28"/>
                <w:lang w:val="lv-LV" w:eastAsia="lv-LV"/>
              </w:rPr>
              <w:t xml:space="preserve"> nav nestrādājošā laulātā aizgādībā</w:t>
            </w:r>
            <w:r w:rsidR="00801B67">
              <w:rPr>
                <w:iCs w:val="0"/>
                <w:szCs w:val="28"/>
                <w:lang w:val="lv-LV" w:eastAsia="lv-LV"/>
              </w:rPr>
              <w:t>)</w:t>
            </w:r>
            <w:r w:rsidR="000E42E4">
              <w:rPr>
                <w:iCs w:val="0"/>
                <w:szCs w:val="28"/>
                <w:lang w:val="lv-LV" w:eastAsia="lv-LV"/>
              </w:rPr>
              <w:t>.</w:t>
            </w:r>
          </w:p>
          <w:p w14:paraId="6845716E" w14:textId="5D54340F" w:rsidR="00D912C8" w:rsidRPr="007809EE" w:rsidRDefault="00D912C8" w:rsidP="00E125DE">
            <w:pPr>
              <w:tabs>
                <w:tab w:val="left" w:pos="2127"/>
                <w:tab w:val="center" w:pos="4153"/>
                <w:tab w:val="left" w:pos="6096"/>
                <w:tab w:val="right" w:pos="8306"/>
              </w:tabs>
              <w:spacing w:before="120" w:after="120"/>
              <w:ind w:left="79" w:right="142" w:firstLine="425"/>
              <w:jc w:val="center"/>
              <w:rPr>
                <w:i/>
                <w:iCs w:val="0"/>
                <w:szCs w:val="28"/>
                <w:lang w:val="lv-LV" w:eastAsia="lv-LV"/>
              </w:rPr>
            </w:pPr>
            <w:r w:rsidRPr="007809EE">
              <w:rPr>
                <w:i/>
                <w:iCs w:val="0"/>
                <w:szCs w:val="28"/>
                <w:lang w:val="lv-LV" w:eastAsia="lv-LV"/>
              </w:rPr>
              <w:t>Pārējie tehniskie un redakcionālie precizējumi</w:t>
            </w:r>
          </w:p>
          <w:p w14:paraId="12002A85" w14:textId="53487ACE" w:rsidR="00D763E9" w:rsidRPr="007809EE" w:rsidRDefault="00CA5296" w:rsidP="002E3CB8">
            <w:pPr>
              <w:spacing w:after="120"/>
              <w:ind w:left="79" w:right="142" w:firstLine="425"/>
              <w:jc w:val="both"/>
              <w:rPr>
                <w:iCs w:val="0"/>
                <w:szCs w:val="28"/>
                <w:lang w:val="lv-LV" w:eastAsia="lv-LV"/>
              </w:rPr>
            </w:pPr>
            <w:r w:rsidRPr="007809EE">
              <w:rPr>
                <w:iCs w:val="0"/>
                <w:szCs w:val="28"/>
                <w:lang w:val="lv-LV" w:eastAsia="lv-LV"/>
              </w:rPr>
              <w:t xml:space="preserve">Ar </w:t>
            </w:r>
            <w:r w:rsidR="001F0CFA">
              <w:rPr>
                <w:iCs w:val="0"/>
                <w:szCs w:val="28"/>
                <w:lang w:val="lv-LV" w:eastAsia="lv-LV"/>
              </w:rPr>
              <w:t>n</w:t>
            </w:r>
            <w:r w:rsidR="00D912C8" w:rsidRPr="007809EE">
              <w:rPr>
                <w:iCs w:val="0"/>
                <w:szCs w:val="28"/>
                <w:lang w:val="lv-LV" w:eastAsia="lv-LV"/>
              </w:rPr>
              <w:t xml:space="preserve">oteikumu projektu </w:t>
            </w:r>
            <w:r w:rsidR="001F0CFA" w:rsidRPr="007809EE">
              <w:rPr>
                <w:iCs w:val="0"/>
                <w:szCs w:val="28"/>
                <w:lang w:val="lv-LV" w:eastAsia="lv-LV"/>
              </w:rPr>
              <w:t>tiek veikti arī redakcionāla un tehniska rakstura grozījumi</w:t>
            </w:r>
            <w:r w:rsidR="001F0CFA">
              <w:rPr>
                <w:iCs w:val="0"/>
                <w:szCs w:val="28"/>
                <w:lang w:val="lv-LV" w:eastAsia="lv-LV"/>
              </w:rPr>
              <w:t xml:space="preserve"> </w:t>
            </w:r>
            <w:r w:rsidR="00923A39">
              <w:rPr>
                <w:iCs w:val="0"/>
                <w:szCs w:val="28"/>
                <w:lang w:val="lv-LV" w:eastAsia="lv-LV"/>
              </w:rPr>
              <w:t xml:space="preserve">spēkā esošajos </w:t>
            </w:r>
            <w:r w:rsidR="001F0CFA">
              <w:rPr>
                <w:iCs w:val="0"/>
                <w:szCs w:val="28"/>
                <w:lang w:val="lv-LV" w:eastAsia="lv-LV"/>
              </w:rPr>
              <w:t xml:space="preserve">MK </w:t>
            </w:r>
            <w:r w:rsidR="00923A39">
              <w:rPr>
                <w:iCs w:val="0"/>
                <w:szCs w:val="28"/>
                <w:lang w:val="lv-LV" w:eastAsia="lv-LV"/>
              </w:rPr>
              <w:t>n</w:t>
            </w:r>
            <w:r w:rsidR="00D763E9" w:rsidRPr="007809EE">
              <w:rPr>
                <w:iCs w:val="0"/>
                <w:szCs w:val="28"/>
                <w:lang w:val="lv-LV" w:eastAsia="lv-LV"/>
              </w:rPr>
              <w:t>oteikumos un tā pielikumos.</w:t>
            </w:r>
          </w:p>
        </w:tc>
      </w:tr>
      <w:tr w:rsidR="006F307C" w:rsidRPr="006F307C" w14:paraId="2FFCD9FE" w14:textId="77777777" w:rsidTr="00DA56D0">
        <w:trPr>
          <w:trHeight w:val="476"/>
        </w:trPr>
        <w:tc>
          <w:tcPr>
            <w:tcW w:w="231" w:type="pct"/>
          </w:tcPr>
          <w:p w14:paraId="6775D8BD"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lastRenderedPageBreak/>
              <w:t>3.</w:t>
            </w:r>
          </w:p>
        </w:tc>
        <w:tc>
          <w:tcPr>
            <w:tcW w:w="1334" w:type="pct"/>
          </w:tcPr>
          <w:p w14:paraId="2F08CADD" w14:textId="7C92CA18" w:rsidR="006F307C" w:rsidRPr="007809EE" w:rsidRDefault="006F307C" w:rsidP="000C31A2">
            <w:pPr>
              <w:ind w:left="57" w:right="57"/>
              <w:rPr>
                <w:iCs w:val="0"/>
                <w:szCs w:val="28"/>
                <w:lang w:val="lv-LV" w:eastAsia="lv-LV"/>
              </w:rPr>
            </w:pPr>
            <w:r w:rsidRPr="007809EE">
              <w:rPr>
                <w:iCs w:val="0"/>
                <w:szCs w:val="28"/>
                <w:lang w:val="lv-LV" w:eastAsia="lv-LV"/>
              </w:rPr>
              <w:t>Projekta izstrādē iesaistītās institūcijas</w:t>
            </w:r>
            <w:r w:rsidR="00902D19">
              <w:rPr>
                <w:iCs w:val="0"/>
                <w:szCs w:val="28"/>
                <w:lang w:val="lv-LV" w:eastAsia="lv-LV"/>
              </w:rPr>
              <w:t xml:space="preserve"> un publiskas personas kapitālsabiedrības</w:t>
            </w:r>
          </w:p>
        </w:tc>
        <w:tc>
          <w:tcPr>
            <w:tcW w:w="3435" w:type="pct"/>
          </w:tcPr>
          <w:p w14:paraId="6D63FD64" w14:textId="3FDC26BB" w:rsidR="006F307C" w:rsidRPr="00B35892" w:rsidRDefault="006026AA" w:rsidP="006026AA">
            <w:pPr>
              <w:ind w:right="140"/>
              <w:jc w:val="both"/>
              <w:rPr>
                <w:szCs w:val="28"/>
                <w:lang w:val="lv-LV" w:eastAsia="lv-LV"/>
              </w:rPr>
            </w:pPr>
            <w:r>
              <w:rPr>
                <w:szCs w:val="28"/>
                <w:lang w:val="lv-LV" w:eastAsia="lv-LV"/>
              </w:rPr>
              <w:t>Finanšu ministrija</w:t>
            </w:r>
            <w:r w:rsidR="008577E2">
              <w:rPr>
                <w:szCs w:val="28"/>
                <w:lang w:val="lv-LV" w:eastAsia="lv-LV"/>
              </w:rPr>
              <w:t>, Valsts ieņēmumu dienests</w:t>
            </w:r>
            <w:r w:rsidR="00A66E71">
              <w:rPr>
                <w:szCs w:val="28"/>
                <w:lang w:val="lv-LV" w:eastAsia="lv-LV"/>
              </w:rPr>
              <w:t>.</w:t>
            </w:r>
          </w:p>
        </w:tc>
      </w:tr>
      <w:tr w:rsidR="006F307C" w:rsidRPr="006F307C" w14:paraId="49B02C1B" w14:textId="77777777" w:rsidTr="00DA56D0">
        <w:tc>
          <w:tcPr>
            <w:tcW w:w="231" w:type="pct"/>
          </w:tcPr>
          <w:p w14:paraId="1243B813" w14:textId="1A0C02F8" w:rsidR="006F307C" w:rsidRPr="007809EE" w:rsidRDefault="006F307C" w:rsidP="000C31A2">
            <w:pPr>
              <w:ind w:left="57" w:right="57"/>
              <w:jc w:val="center"/>
              <w:rPr>
                <w:iCs w:val="0"/>
                <w:szCs w:val="28"/>
                <w:lang w:val="lv-LV" w:eastAsia="lv-LV"/>
              </w:rPr>
            </w:pPr>
            <w:r w:rsidRPr="007809EE">
              <w:rPr>
                <w:iCs w:val="0"/>
                <w:szCs w:val="28"/>
                <w:lang w:val="lv-LV" w:eastAsia="lv-LV"/>
              </w:rPr>
              <w:t>4.</w:t>
            </w:r>
          </w:p>
        </w:tc>
        <w:tc>
          <w:tcPr>
            <w:tcW w:w="1334" w:type="pct"/>
          </w:tcPr>
          <w:p w14:paraId="4AF9595D" w14:textId="77777777" w:rsidR="006F307C" w:rsidRPr="007809EE" w:rsidRDefault="006F307C" w:rsidP="000C31A2">
            <w:pPr>
              <w:ind w:left="57" w:right="57"/>
              <w:rPr>
                <w:iCs w:val="0"/>
                <w:szCs w:val="28"/>
                <w:lang w:val="lv-LV" w:eastAsia="lv-LV"/>
              </w:rPr>
            </w:pPr>
            <w:r w:rsidRPr="007809EE">
              <w:rPr>
                <w:iCs w:val="0"/>
                <w:szCs w:val="28"/>
                <w:lang w:val="lv-LV" w:eastAsia="lv-LV"/>
              </w:rPr>
              <w:t>Cita informācija</w:t>
            </w:r>
          </w:p>
        </w:tc>
        <w:tc>
          <w:tcPr>
            <w:tcW w:w="3435" w:type="pct"/>
          </w:tcPr>
          <w:p w14:paraId="5AE621EB" w14:textId="77777777" w:rsidR="006F307C" w:rsidRPr="007809EE" w:rsidRDefault="006F307C" w:rsidP="000C31A2">
            <w:pPr>
              <w:ind w:right="57"/>
              <w:rPr>
                <w:iCs w:val="0"/>
                <w:szCs w:val="28"/>
                <w:lang w:val="lv-LV" w:eastAsia="lv-LV"/>
              </w:rPr>
            </w:pPr>
            <w:r w:rsidRPr="007809EE">
              <w:rPr>
                <w:iCs w:val="0"/>
                <w:szCs w:val="28"/>
                <w:lang w:val="lv-LV" w:eastAsia="lv-LV"/>
              </w:rPr>
              <w:t>Nav.</w:t>
            </w:r>
          </w:p>
        </w:tc>
      </w:tr>
    </w:tbl>
    <w:p w14:paraId="0698EBB1" w14:textId="77777777" w:rsidR="006F307C" w:rsidRPr="00991ED0" w:rsidRDefault="006F307C" w:rsidP="006F307C">
      <w:pPr>
        <w:rPr>
          <w:iCs w:val="0"/>
          <w:szCs w:val="28"/>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3114"/>
        <w:gridCol w:w="5805"/>
      </w:tblGrid>
      <w:tr w:rsidR="006F307C" w:rsidRPr="000C31A2" w14:paraId="342AB38F" w14:textId="77777777" w:rsidTr="00266015">
        <w:trPr>
          <w:trHeight w:val="419"/>
        </w:trPr>
        <w:tc>
          <w:tcPr>
            <w:tcW w:w="5000" w:type="pct"/>
            <w:gridSpan w:val="3"/>
            <w:vAlign w:val="center"/>
          </w:tcPr>
          <w:p w14:paraId="33969DA6" w14:textId="77777777" w:rsidR="006F307C" w:rsidRPr="007809EE" w:rsidRDefault="006F307C" w:rsidP="000C31A2">
            <w:pPr>
              <w:jc w:val="center"/>
              <w:rPr>
                <w:b/>
                <w:iCs w:val="0"/>
                <w:szCs w:val="28"/>
                <w:lang w:val="lv-LV" w:eastAsia="lv-LV"/>
              </w:rPr>
            </w:pPr>
            <w:r w:rsidRPr="007809EE">
              <w:rPr>
                <w:b/>
                <w:bCs/>
                <w:iCs w:val="0"/>
                <w:szCs w:val="28"/>
                <w:lang w:val="lv-LV" w:eastAsia="lv-LV"/>
              </w:rPr>
              <w:t>II. Tiesību akta projekta ietekme uz sabiedrību, tautsaimniecības attīstību un administratīvo slogu</w:t>
            </w:r>
          </w:p>
        </w:tc>
      </w:tr>
      <w:tr w:rsidR="006F307C" w:rsidRPr="006F307C" w14:paraId="45C1CABB" w14:textId="77777777" w:rsidTr="00266015">
        <w:trPr>
          <w:trHeight w:val="415"/>
        </w:trPr>
        <w:tc>
          <w:tcPr>
            <w:tcW w:w="231" w:type="pct"/>
          </w:tcPr>
          <w:p w14:paraId="65374F03" w14:textId="77777777" w:rsidR="006F307C" w:rsidRPr="007809EE" w:rsidRDefault="006F307C" w:rsidP="000C31A2">
            <w:pPr>
              <w:rPr>
                <w:iCs w:val="0"/>
                <w:szCs w:val="28"/>
                <w:lang w:val="lv-LV" w:eastAsia="lv-LV"/>
              </w:rPr>
            </w:pPr>
            <w:r w:rsidRPr="007809EE">
              <w:rPr>
                <w:iCs w:val="0"/>
                <w:szCs w:val="28"/>
                <w:lang w:val="lv-LV" w:eastAsia="lv-LV"/>
              </w:rPr>
              <w:t>1.</w:t>
            </w:r>
          </w:p>
        </w:tc>
        <w:tc>
          <w:tcPr>
            <w:tcW w:w="1665" w:type="pct"/>
          </w:tcPr>
          <w:p w14:paraId="15DF0CAB" w14:textId="77777777" w:rsidR="006F307C" w:rsidRPr="007809EE" w:rsidRDefault="006F307C" w:rsidP="000C31A2">
            <w:pPr>
              <w:rPr>
                <w:iCs w:val="0"/>
                <w:szCs w:val="28"/>
                <w:lang w:val="lv-LV" w:eastAsia="lv-LV"/>
              </w:rPr>
            </w:pPr>
            <w:r w:rsidRPr="007809EE">
              <w:rPr>
                <w:iCs w:val="0"/>
                <w:szCs w:val="28"/>
                <w:lang w:val="lv-LV" w:eastAsia="lv-LV"/>
              </w:rPr>
              <w:t xml:space="preserve">Sabiedrības </w:t>
            </w:r>
            <w:proofErr w:type="spellStart"/>
            <w:r w:rsidRPr="007809EE">
              <w:rPr>
                <w:iCs w:val="0"/>
                <w:szCs w:val="28"/>
                <w:lang w:val="lv-LV" w:eastAsia="lv-LV"/>
              </w:rPr>
              <w:t>mērķgrupas</w:t>
            </w:r>
            <w:proofErr w:type="spellEnd"/>
            <w:r w:rsidRPr="007809EE">
              <w:rPr>
                <w:iCs w:val="0"/>
                <w:szCs w:val="28"/>
                <w:lang w:val="lv-LV" w:eastAsia="lv-LV"/>
              </w:rPr>
              <w:t>, kuras tiesiskais regulējums ietekmē vai varētu ietekmēt</w:t>
            </w:r>
          </w:p>
        </w:tc>
        <w:tc>
          <w:tcPr>
            <w:tcW w:w="3104" w:type="pct"/>
          </w:tcPr>
          <w:p w14:paraId="17FD3907" w14:textId="2A8A8FAE" w:rsidR="00D82D40" w:rsidRPr="00050533" w:rsidRDefault="00D82D40" w:rsidP="00D82D40">
            <w:pPr>
              <w:ind w:left="426" w:right="125"/>
              <w:jc w:val="both"/>
              <w:rPr>
                <w:iCs w:val="0"/>
                <w:szCs w:val="28"/>
                <w:lang w:val="lv-LV" w:eastAsia="lv-LV"/>
              </w:rPr>
            </w:pPr>
            <w:r w:rsidRPr="00050533">
              <w:rPr>
                <w:iCs w:val="0"/>
                <w:szCs w:val="28"/>
                <w:lang w:val="lv-LV" w:eastAsia="lv-LV"/>
              </w:rPr>
              <w:t>Noteikumu projekta regulējums ietekmēs:</w:t>
            </w:r>
          </w:p>
          <w:p w14:paraId="7639EF62" w14:textId="7C76D918" w:rsidR="00DE095B" w:rsidRDefault="00A27378" w:rsidP="006F3E9D">
            <w:pPr>
              <w:numPr>
                <w:ilvl w:val="0"/>
                <w:numId w:val="20"/>
              </w:numPr>
              <w:ind w:left="426" w:right="125" w:hanging="284"/>
              <w:jc w:val="both"/>
              <w:rPr>
                <w:iCs w:val="0"/>
                <w:szCs w:val="28"/>
                <w:lang w:val="lv-LV" w:eastAsia="lv-LV"/>
              </w:rPr>
            </w:pPr>
            <w:r>
              <w:rPr>
                <w:iCs w:val="0"/>
                <w:szCs w:val="28"/>
                <w:lang w:val="lv-LV" w:eastAsia="lv-LV"/>
              </w:rPr>
              <w:t>visas</w:t>
            </w:r>
            <w:r w:rsidR="00A46B5F">
              <w:rPr>
                <w:iCs w:val="0"/>
                <w:szCs w:val="28"/>
                <w:lang w:val="lv-LV" w:eastAsia="lv-LV"/>
              </w:rPr>
              <w:t xml:space="preserve"> personas </w:t>
            </w:r>
            <w:r w:rsidR="00A46B5F" w:rsidRPr="00BB325E">
              <w:rPr>
                <w:iCs w:val="0"/>
                <w:szCs w:val="28"/>
                <w:lang w:val="lv-LV" w:eastAsia="lv-LV"/>
              </w:rPr>
              <w:t xml:space="preserve">(gan fiziskas, </w:t>
            </w:r>
            <w:r w:rsidR="00A46B5F">
              <w:rPr>
                <w:iCs w:val="0"/>
                <w:szCs w:val="28"/>
                <w:lang w:val="lv-LV" w:eastAsia="lv-LV"/>
              </w:rPr>
              <w:t>gan j</w:t>
            </w:r>
            <w:r w:rsidR="00A46B5F" w:rsidRPr="00BB325E">
              <w:rPr>
                <w:iCs w:val="0"/>
                <w:szCs w:val="28"/>
                <w:lang w:val="lv-LV" w:eastAsia="lv-LV"/>
              </w:rPr>
              <w:t>uridiskas personas</w:t>
            </w:r>
            <w:r w:rsidR="00A46B5F">
              <w:rPr>
                <w:iCs w:val="0"/>
                <w:szCs w:val="28"/>
                <w:lang w:val="lv-LV" w:eastAsia="lv-LV"/>
              </w:rPr>
              <w:t>), kuras maksā</w:t>
            </w:r>
            <w:r>
              <w:rPr>
                <w:iCs w:val="0"/>
                <w:szCs w:val="28"/>
                <w:lang w:val="lv-LV" w:eastAsia="lv-LV"/>
              </w:rPr>
              <w:t>s</w:t>
            </w:r>
            <w:r w:rsidR="00A46B5F">
              <w:rPr>
                <w:iCs w:val="0"/>
                <w:szCs w:val="28"/>
                <w:lang w:val="lv-LV" w:eastAsia="lv-LV"/>
              </w:rPr>
              <w:t xml:space="preserve"> </w:t>
            </w:r>
            <w:r w:rsidR="006F307C" w:rsidRPr="00BB325E">
              <w:rPr>
                <w:iCs w:val="0"/>
                <w:szCs w:val="28"/>
                <w:lang w:val="lv-LV" w:eastAsia="lv-LV"/>
              </w:rPr>
              <w:t>iedzīvotāju ienākuma nodok</w:t>
            </w:r>
            <w:r w:rsidR="00A46B5F">
              <w:rPr>
                <w:iCs w:val="0"/>
                <w:szCs w:val="28"/>
                <w:lang w:val="lv-LV" w:eastAsia="lv-LV"/>
              </w:rPr>
              <w:t>li</w:t>
            </w:r>
            <w:r>
              <w:rPr>
                <w:iCs w:val="0"/>
                <w:szCs w:val="28"/>
                <w:lang w:val="lv-LV" w:eastAsia="lv-LV"/>
              </w:rPr>
              <w:t xml:space="preserve"> vienotajā nodokļu kontā</w:t>
            </w:r>
            <w:r w:rsidR="00DE095B" w:rsidRPr="00BB325E">
              <w:rPr>
                <w:iCs w:val="0"/>
                <w:szCs w:val="28"/>
                <w:lang w:val="lv-LV" w:eastAsia="lv-LV"/>
              </w:rPr>
              <w:t>;</w:t>
            </w:r>
          </w:p>
          <w:p w14:paraId="49E4BB79" w14:textId="46D19842" w:rsidR="00A27378" w:rsidRDefault="00A27378" w:rsidP="006F3E9D">
            <w:pPr>
              <w:numPr>
                <w:ilvl w:val="0"/>
                <w:numId w:val="20"/>
              </w:numPr>
              <w:ind w:left="426" w:right="125" w:hanging="284"/>
              <w:jc w:val="both"/>
              <w:rPr>
                <w:iCs w:val="0"/>
                <w:szCs w:val="28"/>
                <w:lang w:val="lv-LV" w:eastAsia="lv-LV"/>
              </w:rPr>
            </w:pPr>
            <w:r>
              <w:rPr>
                <w:iCs w:val="0"/>
                <w:szCs w:val="28"/>
                <w:lang w:val="lv-LV" w:eastAsia="lv-LV"/>
              </w:rPr>
              <w:t>fiziskās personas, kuras saņem uzturlīdzekļus no bijušā laulātā;</w:t>
            </w:r>
          </w:p>
          <w:p w14:paraId="5DA10D81" w14:textId="56164812" w:rsidR="00A27378" w:rsidRDefault="00A27378" w:rsidP="006F3E9D">
            <w:pPr>
              <w:numPr>
                <w:ilvl w:val="0"/>
                <w:numId w:val="20"/>
              </w:numPr>
              <w:ind w:left="426" w:right="125" w:hanging="284"/>
              <w:jc w:val="both"/>
              <w:rPr>
                <w:iCs w:val="0"/>
                <w:szCs w:val="28"/>
                <w:lang w:val="lv-LV" w:eastAsia="lv-LV"/>
              </w:rPr>
            </w:pPr>
            <w:r>
              <w:rPr>
                <w:iCs w:val="0"/>
                <w:szCs w:val="28"/>
                <w:lang w:val="lv-LV" w:eastAsia="lv-LV"/>
              </w:rPr>
              <w:t>fiziskās personas – kapitāla pieauguma nodokļa maksātājas;</w:t>
            </w:r>
          </w:p>
          <w:p w14:paraId="2FD7BFFE" w14:textId="79B61132" w:rsidR="00A27378" w:rsidRDefault="00A27378" w:rsidP="006F3E9D">
            <w:pPr>
              <w:numPr>
                <w:ilvl w:val="0"/>
                <w:numId w:val="20"/>
              </w:numPr>
              <w:ind w:left="426" w:right="125" w:hanging="284"/>
              <w:jc w:val="both"/>
              <w:rPr>
                <w:iCs w:val="0"/>
                <w:szCs w:val="28"/>
                <w:lang w:val="lv-LV" w:eastAsia="lv-LV"/>
              </w:rPr>
            </w:pPr>
            <w:r>
              <w:rPr>
                <w:iCs w:val="0"/>
                <w:szCs w:val="28"/>
                <w:lang w:val="lv-LV" w:eastAsia="lv-LV"/>
              </w:rPr>
              <w:lastRenderedPageBreak/>
              <w:t xml:space="preserve"> fiziskās personas, kuras veic iemaksas privātajā pensiju fondā;</w:t>
            </w:r>
          </w:p>
          <w:p w14:paraId="3E4A5C40" w14:textId="1B69F85B" w:rsidR="0029608F" w:rsidRPr="00A27378" w:rsidRDefault="00A27378" w:rsidP="0008299C">
            <w:pPr>
              <w:numPr>
                <w:ilvl w:val="0"/>
                <w:numId w:val="20"/>
              </w:numPr>
              <w:ind w:right="125"/>
              <w:jc w:val="both"/>
              <w:rPr>
                <w:iCs w:val="0"/>
                <w:szCs w:val="28"/>
                <w:lang w:val="lv-LV" w:eastAsia="lv-LV"/>
              </w:rPr>
            </w:pPr>
            <w:r>
              <w:rPr>
                <w:iCs w:val="0"/>
                <w:szCs w:val="28"/>
                <w:lang w:val="lv-LV" w:eastAsia="lv-LV"/>
              </w:rPr>
              <w:t xml:space="preserve"> fiziskās personas, kurām tiek piemērots atvieglojums par nestrādājoša laulātā apgādībā esošu audžuģimenē ievietotu bērnu</w:t>
            </w:r>
            <w:r w:rsidR="0008299C">
              <w:rPr>
                <w:iCs w:val="0"/>
                <w:szCs w:val="28"/>
                <w:lang w:val="lv-LV" w:eastAsia="lv-LV"/>
              </w:rPr>
              <w:t xml:space="preserve">, arī </w:t>
            </w:r>
            <w:proofErr w:type="spellStart"/>
            <w:r w:rsidR="0008299C" w:rsidRPr="0008299C">
              <w:rPr>
                <w:iCs w:val="0"/>
                <w:szCs w:val="28"/>
                <w:lang w:val="lv-LV" w:eastAsia="lv-LV"/>
              </w:rPr>
              <w:t>pirmsadopcijas</w:t>
            </w:r>
            <w:proofErr w:type="spellEnd"/>
            <w:r w:rsidR="0008299C" w:rsidRPr="0008299C">
              <w:rPr>
                <w:iCs w:val="0"/>
                <w:szCs w:val="28"/>
                <w:lang w:val="lv-LV" w:eastAsia="lv-LV"/>
              </w:rPr>
              <w:t xml:space="preserve"> aprūpē esoš</w:t>
            </w:r>
            <w:r w:rsidR="0008299C">
              <w:rPr>
                <w:iCs w:val="0"/>
                <w:szCs w:val="28"/>
                <w:lang w:val="lv-LV" w:eastAsia="lv-LV"/>
              </w:rPr>
              <w:t>u</w:t>
            </w:r>
            <w:r w:rsidR="0008299C" w:rsidRPr="0008299C">
              <w:rPr>
                <w:iCs w:val="0"/>
                <w:szCs w:val="28"/>
                <w:lang w:val="lv-LV" w:eastAsia="lv-LV"/>
              </w:rPr>
              <w:t xml:space="preserve"> bērn</w:t>
            </w:r>
            <w:r w:rsidR="0008299C">
              <w:rPr>
                <w:iCs w:val="0"/>
                <w:szCs w:val="28"/>
                <w:lang w:val="lv-LV" w:eastAsia="lv-LV"/>
              </w:rPr>
              <w:t>u</w:t>
            </w:r>
            <w:r w:rsidR="0008299C" w:rsidRPr="0008299C">
              <w:rPr>
                <w:iCs w:val="0"/>
                <w:szCs w:val="28"/>
                <w:lang w:val="lv-LV" w:eastAsia="lv-LV"/>
              </w:rPr>
              <w:t xml:space="preserve"> (</w:t>
            </w:r>
            <w:r w:rsidR="0008299C">
              <w:rPr>
                <w:iCs w:val="0"/>
                <w:szCs w:val="28"/>
                <w:lang w:val="lv-LV" w:eastAsia="lv-LV"/>
              </w:rPr>
              <w:t>kas</w:t>
            </w:r>
            <w:r w:rsidR="0008299C" w:rsidRPr="0008299C">
              <w:rPr>
                <w:iCs w:val="0"/>
                <w:szCs w:val="28"/>
                <w:lang w:val="lv-LV" w:eastAsia="lv-LV"/>
              </w:rPr>
              <w:t xml:space="preserve"> nav nestrādājošā laulātā aizgādībā)</w:t>
            </w:r>
            <w:r>
              <w:rPr>
                <w:iCs w:val="0"/>
                <w:szCs w:val="28"/>
                <w:lang w:val="lv-LV" w:eastAsia="lv-LV"/>
              </w:rPr>
              <w:t>.</w:t>
            </w:r>
          </w:p>
        </w:tc>
      </w:tr>
      <w:tr w:rsidR="006F307C" w:rsidRPr="000C31A2" w14:paraId="4A90EB22" w14:textId="77777777" w:rsidTr="00266015">
        <w:trPr>
          <w:trHeight w:val="274"/>
        </w:trPr>
        <w:tc>
          <w:tcPr>
            <w:tcW w:w="231" w:type="pct"/>
          </w:tcPr>
          <w:p w14:paraId="368B4CB7" w14:textId="77777777" w:rsidR="006F307C" w:rsidRPr="007809EE" w:rsidRDefault="006F307C" w:rsidP="000C31A2">
            <w:pPr>
              <w:rPr>
                <w:iCs w:val="0"/>
                <w:szCs w:val="28"/>
                <w:lang w:val="lv-LV" w:eastAsia="lv-LV"/>
              </w:rPr>
            </w:pPr>
            <w:r w:rsidRPr="007809EE">
              <w:rPr>
                <w:iCs w:val="0"/>
                <w:szCs w:val="28"/>
                <w:lang w:val="lv-LV" w:eastAsia="lv-LV"/>
              </w:rPr>
              <w:lastRenderedPageBreak/>
              <w:t>2.</w:t>
            </w:r>
          </w:p>
        </w:tc>
        <w:tc>
          <w:tcPr>
            <w:tcW w:w="1665" w:type="pct"/>
          </w:tcPr>
          <w:p w14:paraId="190AC7B9" w14:textId="77777777" w:rsidR="006F307C" w:rsidRPr="007809EE" w:rsidRDefault="006F307C" w:rsidP="000C31A2">
            <w:pPr>
              <w:rPr>
                <w:iCs w:val="0"/>
                <w:szCs w:val="28"/>
                <w:lang w:val="lv-LV" w:eastAsia="lv-LV"/>
              </w:rPr>
            </w:pPr>
            <w:r w:rsidRPr="007809EE">
              <w:rPr>
                <w:iCs w:val="0"/>
                <w:szCs w:val="28"/>
                <w:lang w:val="lv-LV" w:eastAsia="lv-LV"/>
              </w:rPr>
              <w:t>Tiesiskā regulējuma ietekme uz tautsaimniecību un administratīvo slogu</w:t>
            </w:r>
          </w:p>
        </w:tc>
        <w:tc>
          <w:tcPr>
            <w:tcW w:w="3104" w:type="pct"/>
          </w:tcPr>
          <w:p w14:paraId="657B69A6" w14:textId="09EAE244" w:rsidR="00925D34" w:rsidRPr="00050533" w:rsidRDefault="00C22341" w:rsidP="001951D1">
            <w:pPr>
              <w:tabs>
                <w:tab w:val="left" w:pos="2127"/>
                <w:tab w:val="center" w:pos="4153"/>
                <w:tab w:val="left" w:pos="5809"/>
                <w:tab w:val="right" w:pos="8306"/>
              </w:tabs>
              <w:ind w:right="125"/>
              <w:jc w:val="both"/>
              <w:rPr>
                <w:color w:val="000000"/>
                <w:szCs w:val="28"/>
                <w:lang w:val="lv-LV" w:eastAsia="lv-LV"/>
              </w:rPr>
            </w:pPr>
            <w:r>
              <w:rPr>
                <w:color w:val="000000"/>
                <w:szCs w:val="28"/>
                <w:lang w:val="lv-LV" w:eastAsia="lv-LV"/>
              </w:rPr>
              <w:t xml:space="preserve">Tiesiskā regulējuma ietekme </w:t>
            </w:r>
            <w:r w:rsidR="00D01F4C">
              <w:rPr>
                <w:color w:val="000000"/>
                <w:szCs w:val="28"/>
                <w:lang w:val="lv-LV" w:eastAsia="lv-LV"/>
              </w:rPr>
              <w:t xml:space="preserve">saistībā ar vienotā nodokļu konta ieviešanu </w:t>
            </w:r>
            <w:r>
              <w:rPr>
                <w:color w:val="000000"/>
                <w:szCs w:val="28"/>
                <w:lang w:val="lv-LV" w:eastAsia="lv-LV"/>
              </w:rPr>
              <w:t xml:space="preserve">ir skaidrota </w:t>
            </w:r>
            <w:r w:rsidRPr="00C22341">
              <w:rPr>
                <w:color w:val="000000"/>
                <w:szCs w:val="28"/>
                <w:lang w:val="lv-LV" w:eastAsia="lv-LV"/>
              </w:rPr>
              <w:t>Saeimā 2019.gada 23.maijā pieņemt</w:t>
            </w:r>
            <w:r>
              <w:rPr>
                <w:color w:val="000000"/>
                <w:szCs w:val="28"/>
                <w:lang w:val="lv-LV" w:eastAsia="lv-LV"/>
              </w:rPr>
              <w:t>ā</w:t>
            </w:r>
            <w:r w:rsidRPr="00C22341">
              <w:rPr>
                <w:color w:val="000000"/>
                <w:szCs w:val="28"/>
                <w:lang w:val="lv-LV" w:eastAsia="lv-LV"/>
              </w:rPr>
              <w:t xml:space="preserve"> likum</w:t>
            </w:r>
            <w:r>
              <w:rPr>
                <w:color w:val="000000"/>
                <w:szCs w:val="28"/>
                <w:lang w:val="lv-LV" w:eastAsia="lv-LV"/>
              </w:rPr>
              <w:t>a</w:t>
            </w:r>
            <w:r w:rsidRPr="00C22341">
              <w:rPr>
                <w:color w:val="000000"/>
                <w:szCs w:val="28"/>
                <w:lang w:val="lv-LV" w:eastAsia="lv-LV"/>
              </w:rPr>
              <w:t xml:space="preserve"> „Grozījumi likumā „Par iedzīvotāju ienākuma nodokli””</w:t>
            </w:r>
            <w:r>
              <w:rPr>
                <w:color w:val="000000"/>
                <w:szCs w:val="28"/>
                <w:lang w:val="lv-LV" w:eastAsia="lv-LV"/>
              </w:rPr>
              <w:t xml:space="preserve"> anotācijā.</w:t>
            </w:r>
          </w:p>
        </w:tc>
      </w:tr>
      <w:tr w:rsidR="006F307C" w:rsidRPr="006F307C" w14:paraId="5E08F9F1" w14:textId="77777777" w:rsidTr="00266015">
        <w:trPr>
          <w:trHeight w:val="309"/>
        </w:trPr>
        <w:tc>
          <w:tcPr>
            <w:tcW w:w="231" w:type="pct"/>
          </w:tcPr>
          <w:p w14:paraId="34994B6C" w14:textId="77777777" w:rsidR="006F307C" w:rsidRPr="007809EE" w:rsidRDefault="006F307C" w:rsidP="000C31A2">
            <w:pPr>
              <w:rPr>
                <w:iCs w:val="0"/>
                <w:szCs w:val="28"/>
                <w:lang w:val="lv-LV" w:eastAsia="lv-LV"/>
              </w:rPr>
            </w:pPr>
            <w:r w:rsidRPr="007809EE">
              <w:rPr>
                <w:iCs w:val="0"/>
                <w:szCs w:val="28"/>
                <w:lang w:val="lv-LV" w:eastAsia="lv-LV"/>
              </w:rPr>
              <w:t>3.</w:t>
            </w:r>
          </w:p>
        </w:tc>
        <w:tc>
          <w:tcPr>
            <w:tcW w:w="1665" w:type="pct"/>
          </w:tcPr>
          <w:p w14:paraId="77EF406D" w14:textId="77777777" w:rsidR="006F307C" w:rsidRPr="007809EE" w:rsidRDefault="006F307C" w:rsidP="000C31A2">
            <w:pPr>
              <w:rPr>
                <w:iCs w:val="0"/>
                <w:szCs w:val="28"/>
                <w:lang w:val="lv-LV" w:eastAsia="lv-LV"/>
              </w:rPr>
            </w:pPr>
            <w:r w:rsidRPr="007809EE">
              <w:rPr>
                <w:iCs w:val="0"/>
                <w:szCs w:val="28"/>
                <w:lang w:val="lv-LV" w:eastAsia="lv-LV"/>
              </w:rPr>
              <w:t>Administratīvo izmaksu monetārs novērtējums</w:t>
            </w:r>
          </w:p>
        </w:tc>
        <w:tc>
          <w:tcPr>
            <w:tcW w:w="3104" w:type="pct"/>
          </w:tcPr>
          <w:p w14:paraId="30879FC4" w14:textId="4F2DC5BE" w:rsidR="006F307C" w:rsidRPr="007809EE" w:rsidRDefault="00C22341" w:rsidP="001951D1">
            <w:pPr>
              <w:tabs>
                <w:tab w:val="left" w:pos="5809"/>
              </w:tabs>
              <w:ind w:right="125"/>
              <w:jc w:val="both"/>
              <w:rPr>
                <w:iCs w:val="0"/>
                <w:szCs w:val="28"/>
                <w:lang w:val="lv-LV" w:eastAsia="lv-LV"/>
              </w:rPr>
            </w:pPr>
            <w:r w:rsidRPr="00C22341">
              <w:rPr>
                <w:iCs w:val="0"/>
                <w:szCs w:val="28"/>
                <w:lang w:val="lv-LV" w:eastAsia="lv-LV"/>
              </w:rPr>
              <w:t xml:space="preserve">Administratīvo izmaksu </w:t>
            </w:r>
            <w:r>
              <w:rPr>
                <w:iCs w:val="0"/>
                <w:szCs w:val="28"/>
                <w:lang w:val="lv-LV" w:eastAsia="lv-LV"/>
              </w:rPr>
              <w:t>aprēķinu nav iespējams veikt.</w:t>
            </w:r>
          </w:p>
        </w:tc>
      </w:tr>
      <w:tr w:rsidR="0011409E" w:rsidRPr="006F307C" w14:paraId="7001F6C1" w14:textId="77777777" w:rsidTr="00266015">
        <w:trPr>
          <w:trHeight w:val="309"/>
        </w:trPr>
        <w:tc>
          <w:tcPr>
            <w:tcW w:w="231" w:type="pct"/>
          </w:tcPr>
          <w:p w14:paraId="579405DA" w14:textId="1519DE47" w:rsidR="0011409E" w:rsidRPr="007809EE" w:rsidRDefault="0011409E" w:rsidP="000C31A2">
            <w:pPr>
              <w:rPr>
                <w:iCs w:val="0"/>
                <w:szCs w:val="28"/>
                <w:lang w:val="lv-LV" w:eastAsia="lv-LV"/>
              </w:rPr>
            </w:pPr>
            <w:r>
              <w:rPr>
                <w:iCs w:val="0"/>
                <w:szCs w:val="28"/>
                <w:lang w:val="lv-LV" w:eastAsia="lv-LV"/>
              </w:rPr>
              <w:t>4.</w:t>
            </w:r>
          </w:p>
        </w:tc>
        <w:tc>
          <w:tcPr>
            <w:tcW w:w="1665" w:type="pct"/>
          </w:tcPr>
          <w:p w14:paraId="64B1611F" w14:textId="66021AAE" w:rsidR="0011409E" w:rsidRPr="007809EE" w:rsidRDefault="0011409E" w:rsidP="000C31A2">
            <w:pPr>
              <w:rPr>
                <w:iCs w:val="0"/>
                <w:szCs w:val="28"/>
                <w:lang w:val="lv-LV" w:eastAsia="lv-LV"/>
              </w:rPr>
            </w:pPr>
            <w:r>
              <w:rPr>
                <w:iCs w:val="0"/>
                <w:szCs w:val="28"/>
                <w:lang w:val="lv-LV" w:eastAsia="lv-LV"/>
              </w:rPr>
              <w:t xml:space="preserve">Atbilstības izmaksu </w:t>
            </w:r>
            <w:r w:rsidRPr="0011409E">
              <w:rPr>
                <w:iCs w:val="0"/>
                <w:szCs w:val="28"/>
                <w:lang w:val="lv-LV" w:eastAsia="lv-LV"/>
              </w:rPr>
              <w:t>monetārs novērtējums</w:t>
            </w:r>
          </w:p>
        </w:tc>
        <w:tc>
          <w:tcPr>
            <w:tcW w:w="3104" w:type="pct"/>
          </w:tcPr>
          <w:p w14:paraId="03E7D5CE" w14:textId="4C0CC75A" w:rsidR="0011409E" w:rsidRPr="007809EE" w:rsidRDefault="009B67CB" w:rsidP="001951D1">
            <w:pPr>
              <w:tabs>
                <w:tab w:val="left" w:pos="5809"/>
              </w:tabs>
              <w:ind w:right="125"/>
              <w:jc w:val="both"/>
              <w:rPr>
                <w:iCs w:val="0"/>
                <w:szCs w:val="28"/>
                <w:lang w:val="lv-LV" w:eastAsia="lv-LV"/>
              </w:rPr>
            </w:pPr>
            <w:r w:rsidRPr="009B67CB">
              <w:rPr>
                <w:iCs w:val="0"/>
                <w:szCs w:val="28"/>
                <w:lang w:val="lv-LV" w:eastAsia="lv-LV"/>
              </w:rPr>
              <w:t>Noteikumu projekts šo jomu neskar.</w:t>
            </w:r>
          </w:p>
        </w:tc>
      </w:tr>
      <w:tr w:rsidR="006F307C" w:rsidRPr="006F307C" w14:paraId="585AF259" w14:textId="77777777" w:rsidTr="00266015">
        <w:trPr>
          <w:trHeight w:val="242"/>
        </w:trPr>
        <w:tc>
          <w:tcPr>
            <w:tcW w:w="231" w:type="pct"/>
          </w:tcPr>
          <w:p w14:paraId="1969874B" w14:textId="4DA65DC8" w:rsidR="006F307C" w:rsidRPr="007809EE" w:rsidRDefault="0011409E" w:rsidP="000C31A2">
            <w:pPr>
              <w:rPr>
                <w:iCs w:val="0"/>
                <w:szCs w:val="28"/>
                <w:lang w:val="lv-LV" w:eastAsia="lv-LV"/>
              </w:rPr>
            </w:pPr>
            <w:r>
              <w:rPr>
                <w:iCs w:val="0"/>
                <w:szCs w:val="28"/>
                <w:lang w:val="lv-LV" w:eastAsia="lv-LV"/>
              </w:rPr>
              <w:t>5</w:t>
            </w:r>
            <w:r w:rsidR="006F307C" w:rsidRPr="007809EE">
              <w:rPr>
                <w:iCs w:val="0"/>
                <w:szCs w:val="28"/>
                <w:lang w:val="lv-LV" w:eastAsia="lv-LV"/>
              </w:rPr>
              <w:t>.</w:t>
            </w:r>
          </w:p>
        </w:tc>
        <w:tc>
          <w:tcPr>
            <w:tcW w:w="1665" w:type="pct"/>
          </w:tcPr>
          <w:p w14:paraId="0077FB94" w14:textId="77777777" w:rsidR="006F307C" w:rsidRPr="007809EE" w:rsidRDefault="006F307C" w:rsidP="000C31A2">
            <w:pPr>
              <w:rPr>
                <w:iCs w:val="0"/>
                <w:szCs w:val="28"/>
                <w:lang w:val="lv-LV" w:eastAsia="lv-LV"/>
              </w:rPr>
            </w:pPr>
            <w:r w:rsidRPr="007809EE">
              <w:rPr>
                <w:iCs w:val="0"/>
                <w:szCs w:val="28"/>
                <w:lang w:val="lv-LV" w:eastAsia="lv-LV"/>
              </w:rPr>
              <w:t>Cita informācija</w:t>
            </w:r>
          </w:p>
        </w:tc>
        <w:tc>
          <w:tcPr>
            <w:tcW w:w="3104" w:type="pct"/>
          </w:tcPr>
          <w:p w14:paraId="15FAFA24" w14:textId="77777777" w:rsidR="006F307C" w:rsidRPr="007809EE" w:rsidRDefault="006F307C" w:rsidP="001951D1">
            <w:pPr>
              <w:jc w:val="both"/>
              <w:rPr>
                <w:iCs w:val="0"/>
                <w:szCs w:val="28"/>
                <w:lang w:val="lv-LV" w:eastAsia="lv-LV"/>
              </w:rPr>
            </w:pPr>
            <w:r w:rsidRPr="007809EE">
              <w:rPr>
                <w:iCs w:val="0"/>
                <w:szCs w:val="28"/>
                <w:lang w:val="lv-LV" w:eastAsia="lv-LV"/>
              </w:rPr>
              <w:t>Nav.</w:t>
            </w:r>
          </w:p>
        </w:tc>
      </w:tr>
    </w:tbl>
    <w:p w14:paraId="3410194F" w14:textId="77777777" w:rsidR="006F307C" w:rsidRPr="00991ED0" w:rsidRDefault="006F307C" w:rsidP="006F307C">
      <w:pPr>
        <w:rPr>
          <w:iCs w:val="0"/>
          <w:szCs w:val="28"/>
          <w:lang w:val="lv-LV" w:eastAsia="lv-LV"/>
        </w:rPr>
      </w:pPr>
    </w:p>
    <w:tbl>
      <w:tblPr>
        <w:tblW w:w="517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15"/>
        <w:gridCol w:w="1271"/>
        <w:gridCol w:w="1142"/>
        <w:gridCol w:w="992"/>
        <w:gridCol w:w="1137"/>
        <w:gridCol w:w="13"/>
        <w:gridCol w:w="984"/>
        <w:gridCol w:w="1134"/>
        <w:gridCol w:w="11"/>
        <w:gridCol w:w="13"/>
        <w:gridCol w:w="1250"/>
        <w:gridCol w:w="15"/>
      </w:tblGrid>
      <w:tr w:rsidR="00580F53" w:rsidRPr="00580F53" w14:paraId="3F4F21E8" w14:textId="77777777" w:rsidTr="00976E25">
        <w:tc>
          <w:tcPr>
            <w:tcW w:w="9377" w:type="dxa"/>
            <w:gridSpan w:val="12"/>
            <w:tcBorders>
              <w:top w:val="outset" w:sz="6" w:space="0" w:color="414142"/>
              <w:left w:val="outset" w:sz="6" w:space="0" w:color="414142"/>
              <w:bottom w:val="outset" w:sz="6" w:space="0" w:color="414142"/>
              <w:right w:val="outset" w:sz="6" w:space="0" w:color="414142"/>
            </w:tcBorders>
            <w:vAlign w:val="center"/>
            <w:hideMark/>
          </w:tcPr>
          <w:p w14:paraId="006F0CEA" w14:textId="77777777" w:rsidR="00580F53" w:rsidRPr="00580F53" w:rsidRDefault="00580F53" w:rsidP="00580F53">
            <w:pPr>
              <w:ind w:hanging="30"/>
              <w:jc w:val="center"/>
              <w:rPr>
                <w:rFonts w:eastAsia="Calibri"/>
                <w:b/>
                <w:bCs/>
                <w:iCs w:val="0"/>
                <w:szCs w:val="28"/>
                <w:lang w:val="lv-LV"/>
              </w:rPr>
            </w:pPr>
            <w:r w:rsidRPr="00580F53">
              <w:rPr>
                <w:rFonts w:eastAsia="Calibri"/>
                <w:b/>
                <w:bCs/>
                <w:iCs w:val="0"/>
                <w:szCs w:val="28"/>
                <w:lang w:val="lv-LV"/>
              </w:rPr>
              <w:t>III. Tiesību akta projekta ietekme uz valsts budžetu un pašvaldību budžetiem</w:t>
            </w:r>
          </w:p>
        </w:tc>
      </w:tr>
      <w:tr w:rsidR="00580F53" w:rsidRPr="00580F53" w14:paraId="7984FD36" w14:textId="77777777" w:rsidTr="00976E25">
        <w:tc>
          <w:tcPr>
            <w:tcW w:w="1415" w:type="dxa"/>
            <w:vMerge w:val="restart"/>
            <w:tcBorders>
              <w:top w:val="outset" w:sz="6" w:space="0" w:color="414142"/>
              <w:left w:val="outset" w:sz="6" w:space="0" w:color="414142"/>
              <w:bottom w:val="outset" w:sz="6" w:space="0" w:color="414142"/>
              <w:right w:val="outset" w:sz="6" w:space="0" w:color="414142"/>
            </w:tcBorders>
            <w:vAlign w:val="center"/>
            <w:hideMark/>
          </w:tcPr>
          <w:p w14:paraId="59D4A443" w14:textId="77777777" w:rsidR="00580F53" w:rsidRPr="00580F53" w:rsidRDefault="00580F53" w:rsidP="00580F53">
            <w:pPr>
              <w:jc w:val="center"/>
              <w:rPr>
                <w:rFonts w:eastAsia="Calibri"/>
                <w:iCs w:val="0"/>
                <w:sz w:val="24"/>
                <w:lang w:val="lv-LV"/>
              </w:rPr>
            </w:pPr>
            <w:r w:rsidRPr="00580F53">
              <w:rPr>
                <w:rFonts w:eastAsia="Calibri"/>
                <w:iCs w:val="0"/>
                <w:sz w:val="24"/>
                <w:lang w:val="lv-LV"/>
              </w:rPr>
              <w:t>Rādītāji</w:t>
            </w:r>
          </w:p>
        </w:tc>
        <w:tc>
          <w:tcPr>
            <w:tcW w:w="241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DAE819F" w14:textId="77777777" w:rsidR="00580F53" w:rsidRPr="00580F53" w:rsidRDefault="00580F53" w:rsidP="00580F53">
            <w:pPr>
              <w:jc w:val="center"/>
              <w:rPr>
                <w:rFonts w:eastAsia="Calibri"/>
                <w:iCs w:val="0"/>
                <w:sz w:val="24"/>
                <w:lang w:val="lv-LV"/>
              </w:rPr>
            </w:pPr>
            <w:r w:rsidRPr="00580F53">
              <w:rPr>
                <w:rFonts w:eastAsia="Calibri"/>
                <w:iCs w:val="0"/>
                <w:sz w:val="24"/>
                <w:lang w:val="lv-LV"/>
              </w:rPr>
              <w:t>2019</w:t>
            </w:r>
          </w:p>
        </w:tc>
        <w:tc>
          <w:tcPr>
            <w:tcW w:w="5547" w:type="dxa"/>
            <w:gridSpan w:val="9"/>
            <w:tcBorders>
              <w:top w:val="outset" w:sz="6" w:space="0" w:color="414142"/>
              <w:left w:val="outset" w:sz="6" w:space="0" w:color="414142"/>
              <w:bottom w:val="outset" w:sz="6" w:space="0" w:color="414142"/>
              <w:right w:val="outset" w:sz="6" w:space="0" w:color="414142"/>
            </w:tcBorders>
            <w:vAlign w:val="center"/>
            <w:hideMark/>
          </w:tcPr>
          <w:p w14:paraId="3AAF7E17" w14:textId="77777777" w:rsidR="00580F53" w:rsidRPr="00580F53" w:rsidRDefault="00580F53" w:rsidP="00580F53">
            <w:pPr>
              <w:jc w:val="center"/>
              <w:rPr>
                <w:rFonts w:eastAsia="Calibri"/>
                <w:iCs w:val="0"/>
                <w:sz w:val="24"/>
                <w:lang w:val="lv-LV"/>
              </w:rPr>
            </w:pPr>
            <w:r w:rsidRPr="00580F53">
              <w:rPr>
                <w:rFonts w:eastAsia="Calibri"/>
                <w:iCs w:val="0"/>
                <w:sz w:val="24"/>
                <w:lang w:val="lv-LV"/>
              </w:rPr>
              <w:t>Turpmākie trīs gadi (</w:t>
            </w:r>
            <w:proofErr w:type="spellStart"/>
            <w:r w:rsidRPr="00580F53">
              <w:rPr>
                <w:rFonts w:eastAsia="Calibri"/>
                <w:i/>
                <w:sz w:val="24"/>
                <w:lang w:val="lv-LV"/>
              </w:rPr>
              <w:t>euro</w:t>
            </w:r>
            <w:proofErr w:type="spellEnd"/>
            <w:r w:rsidRPr="00580F53">
              <w:rPr>
                <w:rFonts w:eastAsia="Calibri"/>
                <w:iCs w:val="0"/>
                <w:sz w:val="24"/>
                <w:lang w:val="lv-LV"/>
              </w:rPr>
              <w:t>)</w:t>
            </w:r>
          </w:p>
        </w:tc>
      </w:tr>
      <w:tr w:rsidR="00580F53" w:rsidRPr="00580F53" w14:paraId="54B6ACB6" w14:textId="77777777" w:rsidTr="00976E25">
        <w:tc>
          <w:tcPr>
            <w:tcW w:w="1415" w:type="dxa"/>
            <w:vMerge/>
            <w:tcBorders>
              <w:top w:val="outset" w:sz="6" w:space="0" w:color="414142"/>
              <w:left w:val="outset" w:sz="6" w:space="0" w:color="414142"/>
              <w:bottom w:val="outset" w:sz="6" w:space="0" w:color="414142"/>
              <w:right w:val="outset" w:sz="6" w:space="0" w:color="414142"/>
            </w:tcBorders>
            <w:vAlign w:val="center"/>
            <w:hideMark/>
          </w:tcPr>
          <w:p w14:paraId="7DF2FE0B" w14:textId="77777777" w:rsidR="00580F53" w:rsidRPr="00580F53" w:rsidRDefault="00580F53" w:rsidP="00580F53">
            <w:pPr>
              <w:rPr>
                <w:rFonts w:eastAsia="Calibri"/>
                <w:iCs w:val="0"/>
                <w:sz w:val="24"/>
                <w:lang w:val="lv-LV"/>
              </w:rPr>
            </w:pPr>
          </w:p>
        </w:tc>
        <w:tc>
          <w:tcPr>
            <w:tcW w:w="2413" w:type="dxa"/>
            <w:gridSpan w:val="2"/>
            <w:vMerge/>
            <w:tcBorders>
              <w:top w:val="outset" w:sz="6" w:space="0" w:color="414142"/>
              <w:left w:val="outset" w:sz="6" w:space="0" w:color="414142"/>
              <w:bottom w:val="outset" w:sz="6" w:space="0" w:color="414142"/>
              <w:right w:val="outset" w:sz="6" w:space="0" w:color="414142"/>
            </w:tcBorders>
            <w:vAlign w:val="center"/>
            <w:hideMark/>
          </w:tcPr>
          <w:p w14:paraId="6E08EEE5" w14:textId="77777777" w:rsidR="00580F53" w:rsidRPr="00580F53" w:rsidRDefault="00580F53" w:rsidP="00580F53">
            <w:pPr>
              <w:jc w:val="center"/>
              <w:rPr>
                <w:rFonts w:eastAsia="Calibri"/>
                <w:iCs w:val="0"/>
                <w:sz w:val="24"/>
                <w:lang w:val="lv-LV"/>
              </w:rPr>
            </w:pPr>
          </w:p>
        </w:tc>
        <w:tc>
          <w:tcPr>
            <w:tcW w:w="2142" w:type="dxa"/>
            <w:gridSpan w:val="3"/>
            <w:tcBorders>
              <w:top w:val="outset" w:sz="6" w:space="0" w:color="414142"/>
              <w:left w:val="outset" w:sz="6" w:space="0" w:color="414142"/>
              <w:bottom w:val="outset" w:sz="6" w:space="0" w:color="414142"/>
              <w:right w:val="outset" w:sz="6" w:space="0" w:color="414142"/>
            </w:tcBorders>
            <w:vAlign w:val="center"/>
            <w:hideMark/>
          </w:tcPr>
          <w:p w14:paraId="67C1AD9E" w14:textId="77777777" w:rsidR="00580F53" w:rsidRPr="00580F53" w:rsidRDefault="00580F53" w:rsidP="00580F53">
            <w:pPr>
              <w:jc w:val="center"/>
              <w:rPr>
                <w:rFonts w:eastAsia="Calibri"/>
                <w:iCs w:val="0"/>
                <w:sz w:val="24"/>
                <w:lang w:val="lv-LV"/>
              </w:rPr>
            </w:pPr>
            <w:r w:rsidRPr="00580F53">
              <w:rPr>
                <w:rFonts w:eastAsia="Calibri"/>
                <w:iCs w:val="0"/>
                <w:sz w:val="24"/>
                <w:lang w:val="lv-LV"/>
              </w:rPr>
              <w:t>2020</w:t>
            </w:r>
          </w:p>
        </w:tc>
        <w:tc>
          <w:tcPr>
            <w:tcW w:w="2142" w:type="dxa"/>
            <w:gridSpan w:val="4"/>
            <w:tcBorders>
              <w:top w:val="outset" w:sz="6" w:space="0" w:color="414142"/>
              <w:left w:val="outset" w:sz="6" w:space="0" w:color="414142"/>
              <w:bottom w:val="outset" w:sz="6" w:space="0" w:color="414142"/>
              <w:right w:val="outset" w:sz="6" w:space="0" w:color="414142"/>
            </w:tcBorders>
            <w:vAlign w:val="center"/>
            <w:hideMark/>
          </w:tcPr>
          <w:p w14:paraId="0C2E6BEE" w14:textId="77777777" w:rsidR="00580F53" w:rsidRPr="00580F53" w:rsidRDefault="00580F53" w:rsidP="00580F53">
            <w:pPr>
              <w:jc w:val="center"/>
              <w:rPr>
                <w:rFonts w:eastAsia="Calibri"/>
                <w:iCs w:val="0"/>
                <w:sz w:val="24"/>
                <w:lang w:val="lv-LV"/>
              </w:rPr>
            </w:pPr>
            <w:r w:rsidRPr="00580F53">
              <w:rPr>
                <w:rFonts w:eastAsia="Calibri"/>
                <w:iCs w:val="0"/>
                <w:sz w:val="24"/>
                <w:lang w:val="lv-LV"/>
              </w:rPr>
              <w:t>2021</w:t>
            </w:r>
          </w:p>
        </w:tc>
        <w:tc>
          <w:tcPr>
            <w:tcW w:w="1263" w:type="dxa"/>
            <w:gridSpan w:val="2"/>
            <w:tcBorders>
              <w:top w:val="outset" w:sz="6" w:space="0" w:color="414142"/>
              <w:left w:val="outset" w:sz="6" w:space="0" w:color="414142"/>
              <w:bottom w:val="outset" w:sz="6" w:space="0" w:color="414142"/>
              <w:right w:val="outset" w:sz="6" w:space="0" w:color="414142"/>
            </w:tcBorders>
            <w:vAlign w:val="center"/>
            <w:hideMark/>
          </w:tcPr>
          <w:p w14:paraId="6BEF41A8" w14:textId="77777777" w:rsidR="00580F53" w:rsidRPr="00580F53" w:rsidRDefault="00580F53" w:rsidP="00580F53">
            <w:pPr>
              <w:jc w:val="center"/>
              <w:rPr>
                <w:rFonts w:eastAsia="Calibri"/>
                <w:iCs w:val="0"/>
                <w:sz w:val="24"/>
                <w:lang w:val="lv-LV"/>
              </w:rPr>
            </w:pPr>
            <w:r w:rsidRPr="00580F53">
              <w:rPr>
                <w:rFonts w:eastAsia="Calibri"/>
                <w:iCs w:val="0"/>
                <w:sz w:val="24"/>
                <w:lang w:val="lv-LV"/>
              </w:rPr>
              <w:t>2022</w:t>
            </w:r>
          </w:p>
        </w:tc>
      </w:tr>
      <w:tr w:rsidR="00580F53" w:rsidRPr="00580F53" w14:paraId="351AE676" w14:textId="77777777" w:rsidTr="00976E25">
        <w:trPr>
          <w:gridAfter w:val="1"/>
          <w:wAfter w:w="15" w:type="dxa"/>
        </w:trPr>
        <w:tc>
          <w:tcPr>
            <w:tcW w:w="1415" w:type="dxa"/>
            <w:vMerge/>
            <w:tcBorders>
              <w:top w:val="outset" w:sz="6" w:space="0" w:color="414142"/>
              <w:left w:val="outset" w:sz="6" w:space="0" w:color="414142"/>
              <w:bottom w:val="outset" w:sz="6" w:space="0" w:color="414142"/>
              <w:right w:val="outset" w:sz="6" w:space="0" w:color="414142"/>
            </w:tcBorders>
            <w:vAlign w:val="center"/>
            <w:hideMark/>
          </w:tcPr>
          <w:p w14:paraId="7F0CA47F" w14:textId="77777777" w:rsidR="00580F53" w:rsidRPr="00580F53" w:rsidRDefault="00580F53" w:rsidP="00580F53">
            <w:pPr>
              <w:rPr>
                <w:rFonts w:eastAsia="Calibri"/>
                <w:iCs w:val="0"/>
                <w:sz w:val="24"/>
                <w:lang w:val="lv-LV"/>
              </w:rPr>
            </w:pPr>
          </w:p>
        </w:tc>
        <w:tc>
          <w:tcPr>
            <w:tcW w:w="1271" w:type="dxa"/>
            <w:tcBorders>
              <w:top w:val="outset" w:sz="6" w:space="0" w:color="414142"/>
              <w:left w:val="outset" w:sz="6" w:space="0" w:color="414142"/>
              <w:bottom w:val="outset" w:sz="6" w:space="0" w:color="414142"/>
              <w:right w:val="outset" w:sz="6" w:space="0" w:color="414142"/>
            </w:tcBorders>
            <w:vAlign w:val="center"/>
            <w:hideMark/>
          </w:tcPr>
          <w:p w14:paraId="230F88EF" w14:textId="77777777" w:rsidR="00580F53" w:rsidRPr="00580F53" w:rsidRDefault="00580F53" w:rsidP="00580F53">
            <w:pPr>
              <w:rPr>
                <w:rFonts w:eastAsia="Calibri"/>
                <w:iCs w:val="0"/>
                <w:sz w:val="24"/>
                <w:lang w:val="lv-LV"/>
              </w:rPr>
            </w:pPr>
            <w:r w:rsidRPr="00580F53">
              <w:rPr>
                <w:rFonts w:eastAsia="Calibri"/>
                <w:iCs w:val="0"/>
                <w:sz w:val="24"/>
                <w:lang w:val="lv-LV"/>
              </w:rPr>
              <w:t>saskaņā ar valsts budžetu kārtējam gadam</w:t>
            </w:r>
          </w:p>
        </w:tc>
        <w:tc>
          <w:tcPr>
            <w:tcW w:w="1142" w:type="dxa"/>
            <w:tcBorders>
              <w:top w:val="outset" w:sz="6" w:space="0" w:color="414142"/>
              <w:left w:val="outset" w:sz="6" w:space="0" w:color="414142"/>
              <w:bottom w:val="outset" w:sz="6" w:space="0" w:color="414142"/>
              <w:right w:val="outset" w:sz="6" w:space="0" w:color="414142"/>
            </w:tcBorders>
            <w:vAlign w:val="center"/>
            <w:hideMark/>
          </w:tcPr>
          <w:p w14:paraId="260508C6" w14:textId="77777777" w:rsidR="00580F53" w:rsidRPr="00580F53" w:rsidRDefault="00580F53" w:rsidP="00580F53">
            <w:pPr>
              <w:rPr>
                <w:rFonts w:eastAsia="Calibri"/>
                <w:iCs w:val="0"/>
                <w:sz w:val="24"/>
                <w:lang w:val="lv-LV"/>
              </w:rPr>
            </w:pPr>
            <w:r w:rsidRPr="00580F53">
              <w:rPr>
                <w:rFonts w:eastAsia="Calibri"/>
                <w:iCs w:val="0"/>
                <w:sz w:val="24"/>
                <w:lang w:val="lv-LV"/>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2A2E6681" w14:textId="77777777" w:rsidR="00580F53" w:rsidRPr="00580F53" w:rsidRDefault="00580F53" w:rsidP="00580F53">
            <w:pPr>
              <w:rPr>
                <w:rFonts w:eastAsia="Calibri"/>
                <w:iCs w:val="0"/>
                <w:sz w:val="24"/>
                <w:lang w:val="lv-LV"/>
              </w:rPr>
            </w:pPr>
            <w:r w:rsidRPr="00580F53">
              <w:rPr>
                <w:rFonts w:eastAsia="Calibri"/>
                <w:iCs w:val="0"/>
                <w:sz w:val="24"/>
                <w:lang w:val="lv-LV"/>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511F1CC8" w14:textId="41543288" w:rsidR="00580F53" w:rsidRPr="00580F53" w:rsidRDefault="00580F53" w:rsidP="00580F53">
            <w:pPr>
              <w:rPr>
                <w:rFonts w:eastAsia="Calibri"/>
                <w:iCs w:val="0"/>
                <w:sz w:val="24"/>
                <w:lang w:val="lv-LV"/>
              </w:rPr>
            </w:pPr>
            <w:r w:rsidRPr="00580F53">
              <w:rPr>
                <w:rFonts w:eastAsia="Calibri"/>
                <w:iCs w:val="0"/>
                <w:sz w:val="24"/>
                <w:lang w:val="lv-LV"/>
              </w:rPr>
              <w:t>izmaiņas, salīdzinot ar vidēja termiņa budžeta ietvaru 2020</w:t>
            </w:r>
            <w:r w:rsidR="00581BFE">
              <w:rPr>
                <w:rFonts w:eastAsia="Calibri"/>
                <w:iCs w:val="0"/>
                <w:sz w:val="24"/>
                <w:lang w:val="lv-LV"/>
              </w:rPr>
              <w:t>.</w:t>
            </w:r>
            <w:r w:rsidRPr="00580F53">
              <w:rPr>
                <w:rFonts w:eastAsia="Calibri"/>
                <w:iCs w:val="0"/>
                <w:sz w:val="24"/>
                <w:lang w:val="lv-LV"/>
              </w:rPr>
              <w:t xml:space="preserve"> gadam</w:t>
            </w:r>
          </w:p>
        </w:tc>
        <w:tc>
          <w:tcPr>
            <w:tcW w:w="997" w:type="dxa"/>
            <w:gridSpan w:val="2"/>
            <w:tcBorders>
              <w:top w:val="outset" w:sz="6" w:space="0" w:color="414142"/>
              <w:left w:val="outset" w:sz="6" w:space="0" w:color="414142"/>
              <w:bottom w:val="outset" w:sz="6" w:space="0" w:color="414142"/>
              <w:right w:val="outset" w:sz="6" w:space="0" w:color="414142"/>
            </w:tcBorders>
            <w:vAlign w:val="center"/>
            <w:hideMark/>
          </w:tcPr>
          <w:p w14:paraId="31A00E28" w14:textId="77777777" w:rsidR="00580F53" w:rsidRPr="00580F53" w:rsidRDefault="00580F53" w:rsidP="00580F53">
            <w:pPr>
              <w:rPr>
                <w:rFonts w:eastAsia="Calibri"/>
                <w:iCs w:val="0"/>
                <w:sz w:val="24"/>
                <w:lang w:val="lv-LV"/>
              </w:rPr>
            </w:pPr>
            <w:r w:rsidRPr="00580F53">
              <w:rPr>
                <w:rFonts w:eastAsia="Calibri"/>
                <w:iCs w:val="0"/>
                <w:sz w:val="24"/>
                <w:lang w:val="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44BE4C7" w14:textId="4F7A60F6" w:rsidR="00580F53" w:rsidRPr="00580F53" w:rsidRDefault="00580F53" w:rsidP="00580F53">
            <w:pPr>
              <w:rPr>
                <w:rFonts w:eastAsia="Calibri"/>
                <w:iCs w:val="0"/>
                <w:sz w:val="24"/>
                <w:lang w:val="lv-LV"/>
              </w:rPr>
            </w:pPr>
            <w:r w:rsidRPr="00580F53">
              <w:rPr>
                <w:rFonts w:eastAsia="Calibri"/>
                <w:iCs w:val="0"/>
                <w:sz w:val="24"/>
                <w:lang w:val="lv-LV"/>
              </w:rPr>
              <w:t>izmaiņas, salīdzinot ar vidēja termiņa budžeta ietvaru 2021</w:t>
            </w:r>
            <w:r w:rsidR="00581BFE">
              <w:rPr>
                <w:rFonts w:eastAsia="Calibri"/>
                <w:iCs w:val="0"/>
                <w:sz w:val="24"/>
                <w:lang w:val="lv-LV"/>
              </w:rPr>
              <w:t xml:space="preserve">. </w:t>
            </w:r>
            <w:r w:rsidRPr="00580F53">
              <w:rPr>
                <w:rFonts w:eastAsia="Calibri"/>
                <w:iCs w:val="0"/>
                <w:sz w:val="24"/>
                <w:lang w:val="lv-LV"/>
              </w:rPr>
              <w:t>gadam</w:t>
            </w:r>
          </w:p>
        </w:tc>
        <w:tc>
          <w:tcPr>
            <w:tcW w:w="1274" w:type="dxa"/>
            <w:gridSpan w:val="3"/>
            <w:tcBorders>
              <w:top w:val="outset" w:sz="6" w:space="0" w:color="414142"/>
              <w:left w:val="outset" w:sz="6" w:space="0" w:color="414142"/>
              <w:bottom w:val="outset" w:sz="6" w:space="0" w:color="414142"/>
              <w:right w:val="outset" w:sz="6" w:space="0" w:color="414142"/>
            </w:tcBorders>
            <w:vAlign w:val="center"/>
            <w:hideMark/>
          </w:tcPr>
          <w:p w14:paraId="4E9494BD" w14:textId="74C08686" w:rsidR="00580F53" w:rsidRPr="00580F53" w:rsidRDefault="00580F53" w:rsidP="00035E41">
            <w:pPr>
              <w:rPr>
                <w:rFonts w:eastAsia="Calibri"/>
                <w:iCs w:val="0"/>
                <w:sz w:val="24"/>
                <w:lang w:val="lv-LV"/>
              </w:rPr>
            </w:pPr>
            <w:r w:rsidRPr="00580F53">
              <w:rPr>
                <w:rFonts w:eastAsia="Calibri"/>
                <w:iCs w:val="0"/>
                <w:sz w:val="24"/>
                <w:lang w:val="lv-LV"/>
              </w:rPr>
              <w:t xml:space="preserve">izmaiņas, salīdzinot ar </w:t>
            </w:r>
            <w:r w:rsidR="00035E41">
              <w:rPr>
                <w:rFonts w:eastAsia="Calibri"/>
                <w:iCs w:val="0"/>
                <w:sz w:val="24"/>
                <w:lang w:val="lv-LV"/>
              </w:rPr>
              <w:t xml:space="preserve">vidēja termiņa budžeta ietvaru </w:t>
            </w:r>
            <w:r w:rsidRPr="00580F53">
              <w:rPr>
                <w:rFonts w:eastAsia="Calibri"/>
                <w:iCs w:val="0"/>
                <w:sz w:val="24"/>
                <w:lang w:val="lv-LV"/>
              </w:rPr>
              <w:t>2021</w:t>
            </w:r>
            <w:r w:rsidR="00581BFE">
              <w:rPr>
                <w:rFonts w:eastAsia="Calibri"/>
                <w:iCs w:val="0"/>
                <w:sz w:val="24"/>
                <w:lang w:val="lv-LV"/>
              </w:rPr>
              <w:t>.</w:t>
            </w:r>
            <w:r w:rsidRPr="00580F53">
              <w:rPr>
                <w:rFonts w:eastAsia="Calibri"/>
                <w:iCs w:val="0"/>
                <w:sz w:val="24"/>
                <w:lang w:val="lv-LV"/>
              </w:rPr>
              <w:t>gadam</w:t>
            </w:r>
          </w:p>
        </w:tc>
      </w:tr>
      <w:tr w:rsidR="00580F53" w:rsidRPr="00580F53" w14:paraId="122592D8"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vAlign w:val="center"/>
            <w:hideMark/>
          </w:tcPr>
          <w:p w14:paraId="64080180"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1</w:t>
            </w:r>
          </w:p>
        </w:tc>
        <w:tc>
          <w:tcPr>
            <w:tcW w:w="1271" w:type="dxa"/>
            <w:tcBorders>
              <w:top w:val="outset" w:sz="6" w:space="0" w:color="414142"/>
              <w:left w:val="outset" w:sz="6" w:space="0" w:color="414142"/>
              <w:bottom w:val="outset" w:sz="6" w:space="0" w:color="414142"/>
              <w:right w:val="single" w:sz="4" w:space="0" w:color="auto"/>
            </w:tcBorders>
            <w:vAlign w:val="center"/>
            <w:hideMark/>
          </w:tcPr>
          <w:p w14:paraId="222E7407"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2</w:t>
            </w:r>
          </w:p>
        </w:tc>
        <w:tc>
          <w:tcPr>
            <w:tcW w:w="1142" w:type="dxa"/>
            <w:tcBorders>
              <w:top w:val="outset" w:sz="6" w:space="0" w:color="414142"/>
              <w:left w:val="single" w:sz="4" w:space="0" w:color="auto"/>
              <w:bottom w:val="outset" w:sz="6" w:space="0" w:color="414142"/>
              <w:right w:val="outset" w:sz="6" w:space="0" w:color="414142"/>
            </w:tcBorders>
            <w:vAlign w:val="center"/>
            <w:hideMark/>
          </w:tcPr>
          <w:p w14:paraId="6B25F2ED"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3</w:t>
            </w:r>
          </w:p>
        </w:tc>
        <w:tc>
          <w:tcPr>
            <w:tcW w:w="992" w:type="dxa"/>
            <w:tcBorders>
              <w:top w:val="outset" w:sz="6" w:space="0" w:color="414142"/>
              <w:left w:val="outset" w:sz="6" w:space="0" w:color="414142"/>
              <w:bottom w:val="outset" w:sz="6" w:space="0" w:color="414142"/>
              <w:right w:val="single" w:sz="4" w:space="0" w:color="auto"/>
            </w:tcBorders>
            <w:vAlign w:val="center"/>
            <w:hideMark/>
          </w:tcPr>
          <w:p w14:paraId="29E56BC1"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4</w:t>
            </w:r>
          </w:p>
        </w:tc>
        <w:tc>
          <w:tcPr>
            <w:tcW w:w="1137" w:type="dxa"/>
            <w:tcBorders>
              <w:top w:val="outset" w:sz="6" w:space="0" w:color="414142"/>
              <w:left w:val="single" w:sz="4" w:space="0" w:color="auto"/>
              <w:bottom w:val="outset" w:sz="6" w:space="0" w:color="414142"/>
              <w:right w:val="outset" w:sz="6" w:space="0" w:color="414142"/>
            </w:tcBorders>
            <w:vAlign w:val="center"/>
            <w:hideMark/>
          </w:tcPr>
          <w:p w14:paraId="6163961D"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5</w:t>
            </w:r>
          </w:p>
        </w:tc>
        <w:tc>
          <w:tcPr>
            <w:tcW w:w="997" w:type="dxa"/>
            <w:gridSpan w:val="2"/>
            <w:tcBorders>
              <w:top w:val="outset" w:sz="6" w:space="0" w:color="414142"/>
              <w:left w:val="outset" w:sz="6" w:space="0" w:color="414142"/>
              <w:bottom w:val="outset" w:sz="6" w:space="0" w:color="414142"/>
              <w:right w:val="single" w:sz="4" w:space="0" w:color="auto"/>
            </w:tcBorders>
            <w:vAlign w:val="center"/>
            <w:hideMark/>
          </w:tcPr>
          <w:p w14:paraId="4482CFEB"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6</w:t>
            </w:r>
          </w:p>
        </w:tc>
        <w:tc>
          <w:tcPr>
            <w:tcW w:w="1134" w:type="dxa"/>
            <w:tcBorders>
              <w:top w:val="outset" w:sz="6" w:space="0" w:color="414142"/>
              <w:left w:val="single" w:sz="4" w:space="0" w:color="auto"/>
              <w:bottom w:val="outset" w:sz="6" w:space="0" w:color="414142"/>
              <w:right w:val="outset" w:sz="6" w:space="0" w:color="414142"/>
            </w:tcBorders>
            <w:vAlign w:val="center"/>
            <w:hideMark/>
          </w:tcPr>
          <w:p w14:paraId="696F4E19"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7</w:t>
            </w:r>
          </w:p>
        </w:tc>
        <w:tc>
          <w:tcPr>
            <w:tcW w:w="1274" w:type="dxa"/>
            <w:gridSpan w:val="3"/>
            <w:tcBorders>
              <w:top w:val="outset" w:sz="6" w:space="0" w:color="414142"/>
              <w:left w:val="outset" w:sz="6" w:space="0" w:color="414142"/>
              <w:bottom w:val="outset" w:sz="6" w:space="0" w:color="414142"/>
              <w:right w:val="outset" w:sz="6" w:space="0" w:color="414142"/>
            </w:tcBorders>
            <w:vAlign w:val="center"/>
            <w:hideMark/>
          </w:tcPr>
          <w:p w14:paraId="6E140C37" w14:textId="77777777" w:rsidR="00580F53" w:rsidRPr="00580F53" w:rsidRDefault="00580F53" w:rsidP="00580F53">
            <w:pPr>
              <w:jc w:val="center"/>
              <w:rPr>
                <w:rFonts w:eastAsia="Calibri"/>
                <w:iCs w:val="0"/>
                <w:sz w:val="16"/>
                <w:szCs w:val="16"/>
                <w:lang w:val="lv-LV"/>
              </w:rPr>
            </w:pPr>
            <w:r w:rsidRPr="00580F53">
              <w:rPr>
                <w:rFonts w:eastAsia="Calibri"/>
                <w:iCs w:val="0"/>
                <w:sz w:val="16"/>
                <w:szCs w:val="16"/>
                <w:lang w:val="lv-LV"/>
              </w:rPr>
              <w:t>8</w:t>
            </w:r>
          </w:p>
        </w:tc>
      </w:tr>
      <w:tr w:rsidR="006D2761" w:rsidRPr="00580F53" w14:paraId="37A4FA9B"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467F1B7F" w14:textId="77777777" w:rsidR="006D2761" w:rsidRPr="00580F53" w:rsidRDefault="006D2761" w:rsidP="00580F53">
            <w:pPr>
              <w:rPr>
                <w:rFonts w:eastAsia="Calibri"/>
                <w:iCs w:val="0"/>
                <w:sz w:val="24"/>
                <w:lang w:val="lv-LV"/>
              </w:rPr>
            </w:pPr>
            <w:r w:rsidRPr="00580F53">
              <w:rPr>
                <w:rFonts w:eastAsia="Calibri"/>
                <w:iCs w:val="0"/>
                <w:sz w:val="24"/>
                <w:lang w:val="lv-LV"/>
              </w:rPr>
              <w:t>1. Budžeta ieņēmumi</w:t>
            </w:r>
          </w:p>
        </w:tc>
        <w:tc>
          <w:tcPr>
            <w:tcW w:w="1271" w:type="dxa"/>
            <w:tcBorders>
              <w:top w:val="outset" w:sz="6" w:space="0" w:color="414142"/>
              <w:left w:val="outset" w:sz="6" w:space="0" w:color="414142"/>
              <w:bottom w:val="outset" w:sz="6" w:space="0" w:color="414142"/>
              <w:right w:val="single" w:sz="4" w:space="0" w:color="auto"/>
            </w:tcBorders>
            <w:vAlign w:val="center"/>
          </w:tcPr>
          <w:p w14:paraId="154EA55D" w14:textId="15583FDD" w:rsidR="006D2761" w:rsidRPr="00580F53"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1142" w:type="dxa"/>
            <w:tcBorders>
              <w:top w:val="outset" w:sz="6" w:space="0" w:color="414142"/>
              <w:left w:val="single" w:sz="4" w:space="0" w:color="auto"/>
              <w:bottom w:val="outset" w:sz="6" w:space="0" w:color="414142"/>
              <w:right w:val="outset" w:sz="6" w:space="0" w:color="414142"/>
            </w:tcBorders>
            <w:vAlign w:val="center"/>
          </w:tcPr>
          <w:p w14:paraId="18BE8696" w14:textId="22DCE607" w:rsidR="006D2761" w:rsidRPr="006D2761"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single" w:sz="4" w:space="0" w:color="auto"/>
            </w:tcBorders>
            <w:vAlign w:val="center"/>
          </w:tcPr>
          <w:p w14:paraId="052AAC8B" w14:textId="4CBC0750" w:rsidR="006D2761" w:rsidRPr="00580F53"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1137" w:type="dxa"/>
            <w:tcBorders>
              <w:top w:val="outset" w:sz="6" w:space="0" w:color="414142"/>
              <w:left w:val="single" w:sz="4" w:space="0" w:color="auto"/>
              <w:bottom w:val="outset" w:sz="6" w:space="0" w:color="414142"/>
              <w:right w:val="outset" w:sz="6" w:space="0" w:color="414142"/>
            </w:tcBorders>
            <w:vAlign w:val="center"/>
          </w:tcPr>
          <w:p w14:paraId="28918EF6" w14:textId="5C9F3A1D" w:rsidR="006D2761" w:rsidRPr="006D2761"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single" w:sz="4" w:space="0" w:color="auto"/>
            </w:tcBorders>
            <w:vAlign w:val="center"/>
          </w:tcPr>
          <w:p w14:paraId="5129F61C" w14:textId="5F4F9698" w:rsidR="006D2761" w:rsidRPr="00580F53"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1145" w:type="dxa"/>
            <w:gridSpan w:val="2"/>
            <w:tcBorders>
              <w:top w:val="outset" w:sz="6" w:space="0" w:color="414142"/>
              <w:left w:val="single" w:sz="4" w:space="0" w:color="auto"/>
              <w:bottom w:val="outset" w:sz="6" w:space="0" w:color="414142"/>
              <w:right w:val="outset" w:sz="6" w:space="0" w:color="414142"/>
            </w:tcBorders>
            <w:vAlign w:val="center"/>
          </w:tcPr>
          <w:p w14:paraId="09EEE6E1" w14:textId="4487A2D4" w:rsidR="006D2761" w:rsidRPr="006D2761"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1263" w:type="dxa"/>
            <w:gridSpan w:val="2"/>
            <w:tcBorders>
              <w:top w:val="outset" w:sz="6" w:space="0" w:color="414142"/>
              <w:left w:val="outset" w:sz="6" w:space="0" w:color="414142"/>
              <w:bottom w:val="outset" w:sz="6" w:space="0" w:color="414142"/>
              <w:right w:val="outset" w:sz="6" w:space="0" w:color="414142"/>
            </w:tcBorders>
            <w:vAlign w:val="center"/>
          </w:tcPr>
          <w:p w14:paraId="51D3710E" w14:textId="794C04E9" w:rsidR="006D2761" w:rsidRPr="00580F53" w:rsidRDefault="006D2761" w:rsidP="00580F53">
            <w:pPr>
              <w:jc w:val="center"/>
              <w:rPr>
                <w:rFonts w:eastAsia="Calibri"/>
                <w:iCs w:val="0"/>
                <w:sz w:val="18"/>
                <w:szCs w:val="18"/>
                <w:lang w:val="lv-LV"/>
              </w:rPr>
            </w:pPr>
            <w:r w:rsidRPr="006D2761">
              <w:rPr>
                <w:rFonts w:eastAsia="Calibri"/>
                <w:iCs w:val="0"/>
                <w:sz w:val="18"/>
                <w:szCs w:val="18"/>
                <w:lang w:val="lv-LV"/>
              </w:rPr>
              <w:t>0</w:t>
            </w:r>
          </w:p>
        </w:tc>
      </w:tr>
      <w:tr w:rsidR="00580F53" w:rsidRPr="00580F53" w14:paraId="159D4DA6"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4F2EE1F3" w14:textId="77777777" w:rsidR="00580F53" w:rsidRPr="00580F53" w:rsidRDefault="00580F53" w:rsidP="00580F53">
            <w:pPr>
              <w:ind w:right="-31"/>
              <w:rPr>
                <w:rFonts w:eastAsia="Calibri"/>
                <w:iCs w:val="0"/>
                <w:sz w:val="24"/>
                <w:lang w:val="lv-LV"/>
              </w:rPr>
            </w:pPr>
            <w:r w:rsidRPr="00580F53">
              <w:rPr>
                <w:rFonts w:eastAsia="Calibri"/>
                <w:iCs w:val="0"/>
                <w:sz w:val="24"/>
                <w:lang w:val="lv-LV"/>
              </w:rPr>
              <w:t>1.1. valsts pamatbudžets, tai skaitā ieņēmumi no maksas pakalpojumiem un citi pašu ieņēmumi</w:t>
            </w:r>
          </w:p>
        </w:tc>
        <w:tc>
          <w:tcPr>
            <w:tcW w:w="1271" w:type="dxa"/>
            <w:tcBorders>
              <w:top w:val="outset" w:sz="6" w:space="0" w:color="414142"/>
              <w:left w:val="outset" w:sz="6" w:space="0" w:color="414142"/>
              <w:bottom w:val="outset" w:sz="6" w:space="0" w:color="414142"/>
              <w:right w:val="outset" w:sz="6" w:space="0" w:color="414142"/>
            </w:tcBorders>
            <w:vAlign w:val="center"/>
          </w:tcPr>
          <w:p w14:paraId="549F18B8"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768424D4"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single" w:sz="4" w:space="0" w:color="auto"/>
            </w:tcBorders>
            <w:vAlign w:val="center"/>
          </w:tcPr>
          <w:p w14:paraId="4685DEFD"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single" w:sz="4" w:space="0" w:color="auto"/>
              <w:bottom w:val="outset" w:sz="6" w:space="0" w:color="414142"/>
              <w:right w:val="outset" w:sz="6" w:space="0" w:color="414142"/>
            </w:tcBorders>
            <w:vAlign w:val="center"/>
          </w:tcPr>
          <w:p w14:paraId="18C8610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single" w:sz="4" w:space="0" w:color="auto"/>
            </w:tcBorders>
            <w:vAlign w:val="center"/>
          </w:tcPr>
          <w:p w14:paraId="5A404B6C"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single" w:sz="4" w:space="0" w:color="auto"/>
              <w:bottom w:val="outset" w:sz="6" w:space="0" w:color="414142"/>
              <w:right w:val="outset" w:sz="6" w:space="0" w:color="414142"/>
            </w:tcBorders>
            <w:vAlign w:val="center"/>
          </w:tcPr>
          <w:p w14:paraId="6F9A594E"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0F60F4D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0DE60612"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4EB88A9B" w14:textId="77777777" w:rsidR="00580F53" w:rsidRPr="00580F53" w:rsidRDefault="00580F53" w:rsidP="00580F53">
            <w:pPr>
              <w:rPr>
                <w:rFonts w:eastAsia="Calibri"/>
                <w:iCs w:val="0"/>
                <w:sz w:val="24"/>
                <w:lang w:val="lv-LV"/>
              </w:rPr>
            </w:pPr>
            <w:r w:rsidRPr="00580F53">
              <w:rPr>
                <w:rFonts w:eastAsia="Calibri"/>
                <w:iCs w:val="0"/>
                <w:sz w:val="24"/>
                <w:lang w:val="lv-LV"/>
              </w:rPr>
              <w:t>1.2. valsts speciālais 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18AA4A1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57E8BF1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6F725A1"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226B5048"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09F395E1"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0C9834C"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2DBEDB0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6258EABF"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4C83A88B" w14:textId="77777777" w:rsidR="00580F53" w:rsidRPr="00580F53" w:rsidRDefault="00580F53" w:rsidP="00580F53">
            <w:pPr>
              <w:rPr>
                <w:rFonts w:eastAsia="Calibri"/>
                <w:iCs w:val="0"/>
                <w:sz w:val="24"/>
                <w:lang w:val="lv-LV"/>
              </w:rPr>
            </w:pPr>
            <w:r w:rsidRPr="00580F53">
              <w:rPr>
                <w:rFonts w:eastAsia="Calibri"/>
                <w:iCs w:val="0"/>
                <w:sz w:val="24"/>
                <w:lang w:val="lv-LV"/>
              </w:rPr>
              <w:t>1.3. pašvaldību 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71E5CBB0"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17C40E0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75C174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02F724F1"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5E50F2F6"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285B729"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3ED09109"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4EB3D95A"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0832917C" w14:textId="77777777" w:rsidR="00580F53" w:rsidRPr="00580F53" w:rsidRDefault="00580F53" w:rsidP="00580F53">
            <w:pPr>
              <w:rPr>
                <w:rFonts w:eastAsia="Calibri"/>
                <w:iCs w:val="0"/>
                <w:sz w:val="24"/>
                <w:lang w:val="lv-LV"/>
              </w:rPr>
            </w:pPr>
            <w:r w:rsidRPr="00580F53">
              <w:rPr>
                <w:rFonts w:eastAsia="Calibri"/>
                <w:iCs w:val="0"/>
                <w:sz w:val="24"/>
                <w:lang w:val="lv-LV"/>
              </w:rPr>
              <w:lastRenderedPageBreak/>
              <w:t>2. Budžeta izdevumi</w:t>
            </w:r>
          </w:p>
        </w:tc>
        <w:tc>
          <w:tcPr>
            <w:tcW w:w="1271" w:type="dxa"/>
            <w:tcBorders>
              <w:top w:val="outset" w:sz="6" w:space="0" w:color="414142"/>
              <w:left w:val="outset" w:sz="6" w:space="0" w:color="414142"/>
              <w:bottom w:val="outset" w:sz="6" w:space="0" w:color="414142"/>
              <w:right w:val="outset" w:sz="6" w:space="0" w:color="414142"/>
            </w:tcBorders>
            <w:vAlign w:val="center"/>
          </w:tcPr>
          <w:p w14:paraId="1703EB56"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0C67F8F1" w14:textId="0136D33F" w:rsidR="00580F53" w:rsidRPr="00580F53"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BC5FFF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45F91BA4" w14:textId="6B4CDB3B" w:rsidR="00580F53" w:rsidRPr="00580F53" w:rsidRDefault="006D2761" w:rsidP="00580F53">
            <w:pPr>
              <w:jc w:val="center"/>
              <w:rPr>
                <w:rFonts w:eastAsia="Calibri"/>
                <w:iCs w:val="0"/>
                <w:sz w:val="24"/>
                <w:lang w:val="lv-LV"/>
              </w:rPr>
            </w:pPr>
            <w:r w:rsidRPr="006D2761">
              <w:rPr>
                <w:rFonts w:eastAsia="Calibri"/>
                <w:iCs w:val="0"/>
                <w:sz w:val="24"/>
                <w:lang w:val="lv-LV"/>
              </w:rPr>
              <w:t>17 455</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00A640E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5151ECA"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164ACD54"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6583E3E7"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64A6375A" w14:textId="77777777" w:rsidR="00580F53" w:rsidRPr="00580F53" w:rsidRDefault="00580F53" w:rsidP="00580F53">
            <w:pPr>
              <w:rPr>
                <w:rFonts w:eastAsia="Calibri"/>
                <w:iCs w:val="0"/>
                <w:sz w:val="24"/>
                <w:lang w:val="lv-LV"/>
              </w:rPr>
            </w:pPr>
            <w:r w:rsidRPr="00580F53">
              <w:rPr>
                <w:rFonts w:eastAsia="Calibri"/>
                <w:iCs w:val="0"/>
                <w:sz w:val="24"/>
                <w:lang w:val="lv-LV"/>
              </w:rPr>
              <w:t>2.1. valsts pamatbudžets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57A66C0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268C58A9" w14:textId="0C1A3E41" w:rsidR="00580F53" w:rsidRPr="00580F53" w:rsidRDefault="006D2761" w:rsidP="00580F53">
            <w:pPr>
              <w:jc w:val="center"/>
              <w:rPr>
                <w:rFonts w:eastAsia="Calibri"/>
                <w:iCs w:val="0"/>
                <w:sz w:val="18"/>
                <w:szCs w:val="18"/>
                <w:lang w:val="lv-LV"/>
              </w:rPr>
            </w:pPr>
            <w:r w:rsidRPr="006D2761">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13223B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2B91C30F" w14:textId="79098A99" w:rsidR="00580F53" w:rsidRPr="00580F53" w:rsidRDefault="006D2761" w:rsidP="00580F53">
            <w:pPr>
              <w:jc w:val="center"/>
              <w:rPr>
                <w:rFonts w:eastAsia="Calibri"/>
                <w:iCs w:val="0"/>
                <w:sz w:val="18"/>
                <w:szCs w:val="18"/>
                <w:lang w:val="lv-LV"/>
              </w:rPr>
            </w:pPr>
            <w:r w:rsidRPr="006D2761">
              <w:rPr>
                <w:rFonts w:eastAsia="Calibri"/>
                <w:iCs w:val="0"/>
                <w:sz w:val="24"/>
                <w:lang w:val="lv-LV"/>
              </w:rPr>
              <w:t>17 455</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11F4CF5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7C25174"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74BBD91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7B0C660D"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0FCAF6B4" w14:textId="77777777" w:rsidR="00580F53" w:rsidRPr="00580F53" w:rsidRDefault="00580F53" w:rsidP="00580F53">
            <w:pPr>
              <w:rPr>
                <w:rFonts w:eastAsia="Calibri"/>
                <w:iCs w:val="0"/>
                <w:sz w:val="24"/>
                <w:lang w:val="lv-LV"/>
              </w:rPr>
            </w:pPr>
            <w:r w:rsidRPr="00580F53">
              <w:rPr>
                <w:rFonts w:eastAsia="Calibri"/>
                <w:iCs w:val="0"/>
                <w:sz w:val="24"/>
                <w:lang w:val="lv-LV"/>
              </w:rPr>
              <w:t>2.2. valsts speciālais 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78670C70"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2455159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F2AAAF4"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52ED5610"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760B94BA"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5559982"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2FEEE678"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66EF0BD7"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25B40679" w14:textId="77777777" w:rsidR="00580F53" w:rsidRPr="00580F53" w:rsidRDefault="00580F53" w:rsidP="00580F53">
            <w:pPr>
              <w:rPr>
                <w:rFonts w:eastAsia="Calibri"/>
                <w:iCs w:val="0"/>
                <w:sz w:val="24"/>
                <w:lang w:val="lv-LV"/>
              </w:rPr>
            </w:pPr>
            <w:r w:rsidRPr="00580F53">
              <w:rPr>
                <w:rFonts w:eastAsia="Calibri"/>
                <w:iCs w:val="0"/>
                <w:sz w:val="24"/>
                <w:lang w:val="lv-LV"/>
              </w:rPr>
              <w:t>2.3. pašvaldību 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06690C47"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0708BBBD"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single" w:sz="4" w:space="0" w:color="auto"/>
            </w:tcBorders>
            <w:vAlign w:val="center"/>
          </w:tcPr>
          <w:p w14:paraId="7517011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single" w:sz="4" w:space="0" w:color="auto"/>
              <w:bottom w:val="outset" w:sz="6" w:space="0" w:color="414142"/>
              <w:right w:val="outset" w:sz="6" w:space="0" w:color="414142"/>
            </w:tcBorders>
            <w:vAlign w:val="center"/>
          </w:tcPr>
          <w:p w14:paraId="0E92FCB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single" w:sz="4" w:space="0" w:color="auto"/>
            </w:tcBorders>
            <w:vAlign w:val="center"/>
          </w:tcPr>
          <w:p w14:paraId="37F50B0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single" w:sz="4" w:space="0" w:color="auto"/>
              <w:bottom w:val="outset" w:sz="6" w:space="0" w:color="414142"/>
              <w:right w:val="outset" w:sz="6" w:space="0" w:color="414142"/>
            </w:tcBorders>
            <w:vAlign w:val="center"/>
          </w:tcPr>
          <w:p w14:paraId="4EB43D78"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73A6F417"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976E25" w:rsidRPr="00580F53" w14:paraId="61833EDE"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7BA6301D" w14:textId="77777777" w:rsidR="00976E25" w:rsidRPr="00580F53" w:rsidRDefault="00976E25" w:rsidP="00580F53">
            <w:pPr>
              <w:rPr>
                <w:rFonts w:eastAsia="Calibri"/>
                <w:iCs w:val="0"/>
                <w:sz w:val="24"/>
                <w:lang w:val="lv-LV"/>
              </w:rPr>
            </w:pPr>
            <w:r w:rsidRPr="00580F53">
              <w:rPr>
                <w:rFonts w:eastAsia="Calibri"/>
                <w:iCs w:val="0"/>
                <w:sz w:val="24"/>
                <w:lang w:val="lv-LV"/>
              </w:rPr>
              <w:t>3. Finansiālā ietekme</w:t>
            </w:r>
          </w:p>
        </w:tc>
        <w:tc>
          <w:tcPr>
            <w:tcW w:w="1271" w:type="dxa"/>
            <w:tcBorders>
              <w:top w:val="outset" w:sz="6" w:space="0" w:color="414142"/>
              <w:left w:val="outset" w:sz="6" w:space="0" w:color="414142"/>
              <w:bottom w:val="outset" w:sz="6" w:space="0" w:color="414142"/>
              <w:right w:val="single" w:sz="4" w:space="0" w:color="auto"/>
            </w:tcBorders>
            <w:vAlign w:val="center"/>
          </w:tcPr>
          <w:p w14:paraId="3190AFCA" w14:textId="630DE771" w:rsidR="00976E25"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1142" w:type="dxa"/>
            <w:tcBorders>
              <w:top w:val="outset" w:sz="6" w:space="0" w:color="414142"/>
              <w:left w:val="single" w:sz="4" w:space="0" w:color="auto"/>
              <w:bottom w:val="outset" w:sz="6" w:space="0" w:color="414142"/>
              <w:right w:val="outset" w:sz="6" w:space="0" w:color="414142"/>
            </w:tcBorders>
            <w:vAlign w:val="center"/>
          </w:tcPr>
          <w:p w14:paraId="16B4978D" w14:textId="35E2DF36" w:rsidR="00976E25"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single" w:sz="4" w:space="0" w:color="auto"/>
            </w:tcBorders>
            <w:vAlign w:val="center"/>
          </w:tcPr>
          <w:p w14:paraId="2926B46C" w14:textId="41B61A06" w:rsidR="00976E25"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1137" w:type="dxa"/>
            <w:tcBorders>
              <w:top w:val="outset" w:sz="6" w:space="0" w:color="414142"/>
              <w:left w:val="single" w:sz="4" w:space="0" w:color="auto"/>
              <w:bottom w:val="outset" w:sz="6" w:space="0" w:color="414142"/>
              <w:right w:val="outset" w:sz="6" w:space="0" w:color="414142"/>
            </w:tcBorders>
            <w:vAlign w:val="center"/>
          </w:tcPr>
          <w:p w14:paraId="20FA761E" w14:textId="6FC37D90" w:rsidR="00976E25" w:rsidRPr="00580F53" w:rsidRDefault="00976E25" w:rsidP="00580F53">
            <w:pPr>
              <w:jc w:val="center"/>
              <w:rPr>
                <w:rFonts w:eastAsia="Calibri"/>
                <w:iCs w:val="0"/>
                <w:sz w:val="24"/>
                <w:lang w:val="lv-LV"/>
              </w:rPr>
            </w:pPr>
            <w:r>
              <w:rPr>
                <w:rFonts w:eastAsia="Calibri"/>
                <w:iCs w:val="0"/>
                <w:sz w:val="24"/>
                <w:lang w:val="lv-LV"/>
              </w:rPr>
              <w:t>-17 455</w:t>
            </w:r>
          </w:p>
        </w:tc>
        <w:tc>
          <w:tcPr>
            <w:tcW w:w="997" w:type="dxa"/>
            <w:gridSpan w:val="2"/>
            <w:tcBorders>
              <w:top w:val="outset" w:sz="6" w:space="0" w:color="414142"/>
              <w:left w:val="outset" w:sz="6" w:space="0" w:color="414142"/>
              <w:bottom w:val="outset" w:sz="6" w:space="0" w:color="414142"/>
              <w:right w:val="single" w:sz="4" w:space="0" w:color="auto"/>
            </w:tcBorders>
            <w:vAlign w:val="center"/>
          </w:tcPr>
          <w:p w14:paraId="4CE44F8D" w14:textId="4345B6AF" w:rsidR="00976E25"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1134" w:type="dxa"/>
            <w:tcBorders>
              <w:top w:val="outset" w:sz="6" w:space="0" w:color="414142"/>
              <w:left w:val="single" w:sz="4" w:space="0" w:color="auto"/>
              <w:bottom w:val="outset" w:sz="6" w:space="0" w:color="414142"/>
              <w:right w:val="outset" w:sz="6" w:space="0" w:color="414142"/>
            </w:tcBorders>
            <w:vAlign w:val="center"/>
          </w:tcPr>
          <w:p w14:paraId="417E3B74" w14:textId="0EE70DB9" w:rsidR="00976E25" w:rsidRPr="00976E25"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6DCCB687" w14:textId="18E17CC1" w:rsidR="00976E25"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r>
      <w:tr w:rsidR="00580F53" w:rsidRPr="00580F53" w14:paraId="30F94B2B"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030FC529" w14:textId="77777777" w:rsidR="00580F53" w:rsidRPr="00580F53" w:rsidRDefault="00580F53" w:rsidP="00580F53">
            <w:pPr>
              <w:rPr>
                <w:rFonts w:eastAsia="Calibri"/>
                <w:iCs w:val="0"/>
                <w:sz w:val="24"/>
                <w:lang w:val="lv-LV"/>
              </w:rPr>
            </w:pPr>
            <w:r w:rsidRPr="00580F53">
              <w:rPr>
                <w:rFonts w:eastAsia="Calibri"/>
                <w:iCs w:val="0"/>
                <w:sz w:val="24"/>
                <w:lang w:val="lv-LV"/>
              </w:rPr>
              <w:t>3.1. valsts pamatbudžets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0F0B68B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43BC545A" w14:textId="08590151" w:rsidR="00580F53"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AFCC974"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3EC928EE" w14:textId="29589633" w:rsidR="00580F53" w:rsidRPr="00580F53" w:rsidRDefault="00610A8F" w:rsidP="00580F53">
            <w:pPr>
              <w:jc w:val="center"/>
              <w:rPr>
                <w:rFonts w:eastAsia="Calibri"/>
                <w:iCs w:val="0"/>
                <w:sz w:val="18"/>
                <w:szCs w:val="18"/>
                <w:lang w:val="lv-LV"/>
              </w:rPr>
            </w:pPr>
            <w:r>
              <w:rPr>
                <w:rFonts w:eastAsia="Calibri"/>
                <w:iCs w:val="0"/>
                <w:sz w:val="24"/>
                <w:lang w:val="lv-LV"/>
              </w:rPr>
              <w:t>-17 455</w:t>
            </w:r>
          </w:p>
        </w:tc>
        <w:tc>
          <w:tcPr>
            <w:tcW w:w="997" w:type="dxa"/>
            <w:gridSpan w:val="2"/>
            <w:tcBorders>
              <w:top w:val="outset" w:sz="6" w:space="0" w:color="414142"/>
              <w:left w:val="outset" w:sz="6" w:space="0" w:color="414142"/>
              <w:bottom w:val="outset" w:sz="6" w:space="0" w:color="414142"/>
              <w:right w:val="single" w:sz="4" w:space="0" w:color="auto"/>
            </w:tcBorders>
            <w:vAlign w:val="center"/>
          </w:tcPr>
          <w:p w14:paraId="4633F85E"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single" w:sz="4" w:space="0" w:color="auto"/>
              <w:bottom w:val="outset" w:sz="6" w:space="0" w:color="414142"/>
              <w:right w:val="outset" w:sz="6" w:space="0" w:color="414142"/>
            </w:tcBorders>
            <w:vAlign w:val="center"/>
          </w:tcPr>
          <w:p w14:paraId="52CC1A0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7B100769"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54498AF9"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66C58C8E" w14:textId="77777777" w:rsidR="00580F53" w:rsidRPr="00580F53" w:rsidRDefault="00580F53" w:rsidP="00580F53">
            <w:pPr>
              <w:rPr>
                <w:rFonts w:eastAsia="Calibri"/>
                <w:iCs w:val="0"/>
                <w:sz w:val="24"/>
                <w:lang w:val="lv-LV"/>
              </w:rPr>
            </w:pPr>
            <w:r w:rsidRPr="00580F53">
              <w:rPr>
                <w:rFonts w:eastAsia="Calibri"/>
                <w:iCs w:val="0"/>
                <w:sz w:val="24"/>
                <w:lang w:val="lv-LV"/>
              </w:rPr>
              <w:t>3.2. speciālais 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43AE1EE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09E4F677"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FCFE59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55A7615D"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114F1DA1"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3307219"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1495DCE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005F3B86"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24655D9B" w14:textId="77777777" w:rsidR="00580F53" w:rsidRPr="00580F53" w:rsidRDefault="00580F53" w:rsidP="00580F53">
            <w:pPr>
              <w:rPr>
                <w:rFonts w:eastAsia="Calibri"/>
                <w:iCs w:val="0"/>
                <w:sz w:val="24"/>
                <w:lang w:val="lv-LV"/>
              </w:rPr>
            </w:pPr>
            <w:r w:rsidRPr="00580F53">
              <w:rPr>
                <w:rFonts w:eastAsia="Calibri"/>
                <w:iCs w:val="0"/>
                <w:sz w:val="24"/>
                <w:lang w:val="lv-LV"/>
              </w:rPr>
              <w:t>3.3. pašvaldību budžets</w:t>
            </w:r>
          </w:p>
        </w:tc>
        <w:tc>
          <w:tcPr>
            <w:tcW w:w="1271" w:type="dxa"/>
            <w:tcBorders>
              <w:top w:val="outset" w:sz="6" w:space="0" w:color="414142"/>
              <w:left w:val="outset" w:sz="6" w:space="0" w:color="414142"/>
              <w:bottom w:val="outset" w:sz="6" w:space="0" w:color="414142"/>
              <w:right w:val="outset" w:sz="6" w:space="0" w:color="414142"/>
            </w:tcBorders>
            <w:vAlign w:val="center"/>
          </w:tcPr>
          <w:p w14:paraId="5FC4D368"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42" w:type="dxa"/>
            <w:tcBorders>
              <w:top w:val="outset" w:sz="6" w:space="0" w:color="414142"/>
              <w:left w:val="outset" w:sz="6" w:space="0" w:color="414142"/>
              <w:bottom w:val="outset" w:sz="6" w:space="0" w:color="414142"/>
              <w:right w:val="outset" w:sz="6" w:space="0" w:color="414142"/>
            </w:tcBorders>
            <w:vAlign w:val="center"/>
          </w:tcPr>
          <w:p w14:paraId="1CEF1D4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C4377ED"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7" w:type="dxa"/>
            <w:tcBorders>
              <w:top w:val="outset" w:sz="6" w:space="0" w:color="414142"/>
              <w:left w:val="outset" w:sz="6" w:space="0" w:color="414142"/>
              <w:bottom w:val="outset" w:sz="6" w:space="0" w:color="414142"/>
              <w:right w:val="outset" w:sz="6" w:space="0" w:color="414142"/>
            </w:tcBorders>
            <w:vAlign w:val="center"/>
          </w:tcPr>
          <w:p w14:paraId="635C82F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6F19C6C0"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AEA9F59"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25EFECE1"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411DF7EE"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607B379A" w14:textId="77777777" w:rsidR="00580F53" w:rsidRPr="00580F53" w:rsidRDefault="00580F53" w:rsidP="00580F53">
            <w:pPr>
              <w:rPr>
                <w:rFonts w:eastAsia="Calibri"/>
                <w:iCs w:val="0"/>
                <w:sz w:val="24"/>
                <w:lang w:val="lv-LV"/>
              </w:rPr>
            </w:pPr>
            <w:r w:rsidRPr="00580F53">
              <w:rPr>
                <w:rFonts w:eastAsia="Calibri"/>
                <w:iCs w:val="0"/>
                <w:sz w:val="24"/>
                <w:lang w:val="lv-LV"/>
              </w:rPr>
              <w:t>4. Finanšu līdzekļi papildu izdevumu finansēšanai (kompensējošu izdevumu samazinājumu norāda ar "+" zīmi)</w:t>
            </w:r>
          </w:p>
        </w:tc>
        <w:tc>
          <w:tcPr>
            <w:tcW w:w="1271"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2110A6D" w14:textId="22CF3CE5" w:rsidR="00580F53" w:rsidRPr="00580F53" w:rsidRDefault="00CB68A9" w:rsidP="00580F53">
            <w:pPr>
              <w:jc w:val="center"/>
              <w:rPr>
                <w:rFonts w:eastAsia="Calibri"/>
                <w:iCs w:val="0"/>
                <w:sz w:val="18"/>
                <w:szCs w:val="18"/>
                <w:lang w:val="lv-LV"/>
              </w:rPr>
            </w:pPr>
            <w:r>
              <w:rPr>
                <w:rFonts w:eastAsia="Calibri"/>
                <w:iCs w:val="0"/>
                <w:sz w:val="18"/>
                <w:szCs w:val="18"/>
                <w:lang w:val="lv-LV"/>
              </w:rPr>
              <w:t>X</w:t>
            </w:r>
          </w:p>
        </w:tc>
        <w:tc>
          <w:tcPr>
            <w:tcW w:w="1142" w:type="dxa"/>
            <w:tcBorders>
              <w:top w:val="outset" w:sz="6" w:space="0" w:color="414142"/>
              <w:left w:val="outset" w:sz="6" w:space="0" w:color="414142"/>
              <w:bottom w:val="outset" w:sz="6" w:space="0" w:color="414142"/>
              <w:right w:val="outset" w:sz="6" w:space="0" w:color="414142"/>
            </w:tcBorders>
            <w:vAlign w:val="center"/>
          </w:tcPr>
          <w:p w14:paraId="12C9ED03" w14:textId="74890B5C" w:rsidR="00580F53" w:rsidRPr="00580F53" w:rsidRDefault="00976E25" w:rsidP="00580F53">
            <w:pPr>
              <w:jc w:val="center"/>
              <w:rPr>
                <w:rFonts w:eastAsia="Calibri"/>
                <w:iCs w:val="0"/>
                <w:sz w:val="18"/>
                <w:szCs w:val="18"/>
                <w:lang w:val="lv-LV"/>
              </w:rPr>
            </w:pPr>
            <w:r w:rsidRPr="00976E25">
              <w:rPr>
                <w:rFonts w:eastAsia="Calibri"/>
                <w:iCs w:val="0"/>
                <w:sz w:val="18"/>
                <w:szCs w:val="18"/>
                <w:lang w:val="lv-LV"/>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79657D7" w14:textId="0F509F63" w:rsidR="00580F53" w:rsidRPr="00580F53" w:rsidRDefault="00CB68A9" w:rsidP="00580F53">
            <w:pPr>
              <w:jc w:val="center"/>
              <w:rPr>
                <w:rFonts w:eastAsia="Calibri"/>
                <w:iCs w:val="0"/>
                <w:sz w:val="18"/>
                <w:szCs w:val="18"/>
                <w:lang w:val="lv-LV"/>
              </w:rPr>
            </w:pPr>
            <w:r>
              <w:rPr>
                <w:rFonts w:eastAsia="Calibri"/>
                <w:iCs w:val="0"/>
                <w:sz w:val="18"/>
                <w:szCs w:val="18"/>
                <w:lang w:val="lv-LV"/>
              </w:rPr>
              <w:t>X</w:t>
            </w:r>
          </w:p>
        </w:tc>
        <w:tc>
          <w:tcPr>
            <w:tcW w:w="1137" w:type="dxa"/>
            <w:tcBorders>
              <w:top w:val="outset" w:sz="6" w:space="0" w:color="414142"/>
              <w:left w:val="outset" w:sz="6" w:space="0" w:color="414142"/>
              <w:bottom w:val="outset" w:sz="6" w:space="0" w:color="414142"/>
              <w:right w:val="outset" w:sz="6" w:space="0" w:color="414142"/>
            </w:tcBorders>
            <w:vAlign w:val="center"/>
          </w:tcPr>
          <w:p w14:paraId="0DB4C573" w14:textId="7DC52E92" w:rsidR="00580F53" w:rsidRPr="00580F53" w:rsidRDefault="0082049F" w:rsidP="00580F53">
            <w:pPr>
              <w:jc w:val="center"/>
              <w:rPr>
                <w:rFonts w:eastAsia="Calibri"/>
                <w:iCs w:val="0"/>
                <w:sz w:val="24"/>
                <w:lang w:val="lv-LV"/>
              </w:rPr>
            </w:pPr>
            <w:r w:rsidRPr="0082049F">
              <w:rPr>
                <w:rFonts w:eastAsia="Calibri"/>
                <w:iCs w:val="0"/>
                <w:sz w:val="24"/>
                <w:lang w:val="lv-LV"/>
              </w:rPr>
              <w:t>17 455</w:t>
            </w:r>
          </w:p>
        </w:tc>
        <w:tc>
          <w:tcPr>
            <w:tcW w:w="997" w:type="dxa"/>
            <w:gridSpan w:val="2"/>
            <w:tcBorders>
              <w:top w:val="outset" w:sz="6" w:space="0" w:color="414142"/>
              <w:left w:val="outset" w:sz="6" w:space="0" w:color="414142"/>
              <w:bottom w:val="outset" w:sz="6" w:space="0" w:color="414142"/>
              <w:right w:val="outset" w:sz="6" w:space="0" w:color="414142"/>
            </w:tcBorders>
            <w:vAlign w:val="center"/>
          </w:tcPr>
          <w:p w14:paraId="6B07874B" w14:textId="2F9371F5" w:rsidR="00580F53" w:rsidRPr="00580F53" w:rsidRDefault="00CB68A9" w:rsidP="00580F53">
            <w:pPr>
              <w:jc w:val="center"/>
              <w:rPr>
                <w:rFonts w:eastAsia="Calibri"/>
                <w:iCs w:val="0"/>
                <w:sz w:val="18"/>
                <w:szCs w:val="18"/>
                <w:lang w:val="lv-LV"/>
              </w:rPr>
            </w:pPr>
            <w:r>
              <w:rPr>
                <w:rFonts w:eastAsia="Calibri"/>
                <w:iCs w:val="0"/>
                <w:sz w:val="18"/>
                <w:szCs w:val="18"/>
                <w:lang w:val="lv-LV"/>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ADE4322"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5BC21EA1"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6CF75771"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35BD3F73" w14:textId="77777777" w:rsidR="00580F53" w:rsidRPr="00580F53" w:rsidRDefault="00580F53" w:rsidP="00580F53">
            <w:pPr>
              <w:rPr>
                <w:rFonts w:eastAsia="Calibri"/>
                <w:iCs w:val="0"/>
                <w:sz w:val="24"/>
                <w:lang w:val="lv-LV"/>
              </w:rPr>
            </w:pPr>
            <w:r w:rsidRPr="00580F53">
              <w:rPr>
                <w:rFonts w:eastAsia="Calibri"/>
                <w:iCs w:val="0"/>
                <w:sz w:val="24"/>
                <w:lang w:val="lv-LV"/>
              </w:rPr>
              <w:t>5. Precizēta finansiālā ietekme</w:t>
            </w:r>
          </w:p>
        </w:tc>
        <w:tc>
          <w:tcPr>
            <w:tcW w:w="1271"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3837FE6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X</w:t>
            </w:r>
          </w:p>
        </w:tc>
        <w:tc>
          <w:tcPr>
            <w:tcW w:w="1142" w:type="dxa"/>
            <w:tcBorders>
              <w:top w:val="outset" w:sz="6" w:space="0" w:color="414142"/>
              <w:left w:val="outset" w:sz="6" w:space="0" w:color="414142"/>
              <w:bottom w:val="outset" w:sz="6" w:space="0" w:color="414142"/>
              <w:right w:val="outset" w:sz="6" w:space="0" w:color="414142"/>
            </w:tcBorders>
            <w:vAlign w:val="center"/>
          </w:tcPr>
          <w:p w14:paraId="5726ED1C"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14:paraId="0B634083"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X</w:t>
            </w:r>
          </w:p>
        </w:tc>
        <w:tc>
          <w:tcPr>
            <w:tcW w:w="1137" w:type="dxa"/>
            <w:tcBorders>
              <w:top w:val="outset" w:sz="6" w:space="0" w:color="414142"/>
              <w:left w:val="outset" w:sz="6" w:space="0" w:color="414142"/>
              <w:bottom w:val="outset" w:sz="6" w:space="0" w:color="414142"/>
              <w:right w:val="outset" w:sz="6" w:space="0" w:color="414142"/>
            </w:tcBorders>
            <w:vAlign w:val="center"/>
          </w:tcPr>
          <w:p w14:paraId="79AEA64C"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vMerge w:val="restart"/>
            <w:tcBorders>
              <w:top w:val="outset" w:sz="6" w:space="0" w:color="414142"/>
              <w:left w:val="outset" w:sz="6" w:space="0" w:color="414142"/>
              <w:bottom w:val="outset" w:sz="6" w:space="0" w:color="414142"/>
              <w:right w:val="outset" w:sz="6" w:space="0" w:color="414142"/>
            </w:tcBorders>
            <w:vAlign w:val="center"/>
          </w:tcPr>
          <w:p w14:paraId="3C2EA11A"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3E74712"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3A9E7B92"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6212124B"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67E28E39" w14:textId="77777777" w:rsidR="00580F53" w:rsidRPr="00580F53" w:rsidRDefault="00580F53" w:rsidP="00580F53">
            <w:pPr>
              <w:rPr>
                <w:rFonts w:eastAsia="Calibri"/>
                <w:iCs w:val="0"/>
                <w:sz w:val="24"/>
                <w:lang w:val="lv-LV"/>
              </w:rPr>
            </w:pPr>
            <w:r w:rsidRPr="00580F53">
              <w:rPr>
                <w:rFonts w:eastAsia="Calibri"/>
                <w:iCs w:val="0"/>
                <w:sz w:val="24"/>
                <w:lang w:val="lv-LV"/>
              </w:rPr>
              <w:t>5.1. valsts pamatbudžets</w:t>
            </w:r>
          </w:p>
        </w:tc>
        <w:tc>
          <w:tcPr>
            <w:tcW w:w="1271"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79770A6D" w14:textId="77777777" w:rsidR="00580F53" w:rsidRPr="00580F53" w:rsidRDefault="00580F53" w:rsidP="00580F53">
            <w:pPr>
              <w:jc w:val="center"/>
              <w:rPr>
                <w:rFonts w:eastAsia="Calibri"/>
                <w:iCs w:val="0"/>
                <w:sz w:val="18"/>
                <w:szCs w:val="18"/>
                <w:lang w:val="lv-LV"/>
              </w:rPr>
            </w:pPr>
          </w:p>
        </w:tc>
        <w:tc>
          <w:tcPr>
            <w:tcW w:w="1142" w:type="dxa"/>
            <w:tcBorders>
              <w:top w:val="outset" w:sz="6" w:space="0" w:color="414142"/>
              <w:left w:val="outset" w:sz="6" w:space="0" w:color="414142"/>
              <w:bottom w:val="outset" w:sz="6" w:space="0" w:color="414142"/>
              <w:right w:val="outset" w:sz="6" w:space="0" w:color="414142"/>
            </w:tcBorders>
            <w:vAlign w:val="center"/>
          </w:tcPr>
          <w:p w14:paraId="66D8031D"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07FC51C5" w14:textId="77777777" w:rsidR="00580F53" w:rsidRPr="00580F53" w:rsidRDefault="00580F53" w:rsidP="00580F53">
            <w:pPr>
              <w:jc w:val="center"/>
              <w:rPr>
                <w:rFonts w:eastAsia="Calibri"/>
                <w:iCs w:val="0"/>
                <w:sz w:val="18"/>
                <w:szCs w:val="18"/>
                <w:lang w:val="lv-LV"/>
              </w:rPr>
            </w:pPr>
          </w:p>
        </w:tc>
        <w:tc>
          <w:tcPr>
            <w:tcW w:w="1137" w:type="dxa"/>
            <w:tcBorders>
              <w:top w:val="outset" w:sz="6" w:space="0" w:color="414142"/>
              <w:left w:val="outset" w:sz="6" w:space="0" w:color="414142"/>
              <w:bottom w:val="outset" w:sz="6" w:space="0" w:color="414142"/>
              <w:right w:val="outset" w:sz="6" w:space="0" w:color="414142"/>
            </w:tcBorders>
            <w:vAlign w:val="center"/>
          </w:tcPr>
          <w:p w14:paraId="75D9AB0F"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vMerge/>
            <w:tcBorders>
              <w:top w:val="outset" w:sz="6" w:space="0" w:color="414142"/>
              <w:left w:val="outset" w:sz="6" w:space="0" w:color="414142"/>
              <w:bottom w:val="outset" w:sz="6" w:space="0" w:color="414142"/>
              <w:right w:val="outset" w:sz="6" w:space="0" w:color="414142"/>
            </w:tcBorders>
            <w:vAlign w:val="center"/>
          </w:tcPr>
          <w:p w14:paraId="3A845D01" w14:textId="77777777" w:rsidR="00580F53" w:rsidRPr="00580F53" w:rsidRDefault="00580F53" w:rsidP="00580F53">
            <w:pPr>
              <w:jc w:val="center"/>
              <w:rPr>
                <w:rFonts w:eastAsia="Calibri"/>
                <w:iCs w:val="0"/>
                <w:sz w:val="18"/>
                <w:szCs w:val="18"/>
                <w:lang w:val="lv-LV"/>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2F0C144"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6932EF4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2077CC1E"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6A54AB20" w14:textId="77777777" w:rsidR="00580F53" w:rsidRPr="00580F53" w:rsidRDefault="00580F53" w:rsidP="00580F53">
            <w:pPr>
              <w:rPr>
                <w:rFonts w:eastAsia="Calibri"/>
                <w:iCs w:val="0"/>
                <w:sz w:val="24"/>
                <w:lang w:val="lv-LV"/>
              </w:rPr>
            </w:pPr>
            <w:r w:rsidRPr="00580F53">
              <w:rPr>
                <w:rFonts w:eastAsia="Calibri"/>
                <w:iCs w:val="0"/>
                <w:sz w:val="24"/>
                <w:lang w:val="lv-LV"/>
              </w:rPr>
              <w:t>5.2. speciālais budžets</w:t>
            </w:r>
          </w:p>
        </w:tc>
        <w:tc>
          <w:tcPr>
            <w:tcW w:w="1271"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4D35C955" w14:textId="77777777" w:rsidR="00580F53" w:rsidRPr="00580F53" w:rsidRDefault="00580F53" w:rsidP="00580F53">
            <w:pPr>
              <w:jc w:val="center"/>
              <w:rPr>
                <w:rFonts w:eastAsia="Calibri"/>
                <w:iCs w:val="0"/>
                <w:sz w:val="18"/>
                <w:szCs w:val="18"/>
                <w:lang w:val="lv-LV"/>
              </w:rPr>
            </w:pPr>
          </w:p>
        </w:tc>
        <w:tc>
          <w:tcPr>
            <w:tcW w:w="1142" w:type="dxa"/>
            <w:tcBorders>
              <w:top w:val="outset" w:sz="6" w:space="0" w:color="414142"/>
              <w:left w:val="outset" w:sz="6" w:space="0" w:color="414142"/>
              <w:bottom w:val="outset" w:sz="6" w:space="0" w:color="414142"/>
              <w:right w:val="outset" w:sz="6" w:space="0" w:color="414142"/>
            </w:tcBorders>
            <w:vAlign w:val="center"/>
          </w:tcPr>
          <w:p w14:paraId="2379B280"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0EC18C34" w14:textId="77777777" w:rsidR="00580F53" w:rsidRPr="00580F53" w:rsidRDefault="00580F53" w:rsidP="00580F53">
            <w:pPr>
              <w:jc w:val="center"/>
              <w:rPr>
                <w:rFonts w:eastAsia="Calibri"/>
                <w:iCs w:val="0"/>
                <w:sz w:val="18"/>
                <w:szCs w:val="18"/>
                <w:lang w:val="lv-LV"/>
              </w:rPr>
            </w:pPr>
          </w:p>
        </w:tc>
        <w:tc>
          <w:tcPr>
            <w:tcW w:w="1137" w:type="dxa"/>
            <w:tcBorders>
              <w:top w:val="outset" w:sz="6" w:space="0" w:color="414142"/>
              <w:left w:val="outset" w:sz="6" w:space="0" w:color="414142"/>
              <w:bottom w:val="outset" w:sz="6" w:space="0" w:color="414142"/>
              <w:right w:val="outset" w:sz="6" w:space="0" w:color="414142"/>
            </w:tcBorders>
            <w:vAlign w:val="center"/>
          </w:tcPr>
          <w:p w14:paraId="322C671B"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vMerge/>
            <w:tcBorders>
              <w:top w:val="outset" w:sz="6" w:space="0" w:color="414142"/>
              <w:left w:val="outset" w:sz="6" w:space="0" w:color="414142"/>
              <w:bottom w:val="outset" w:sz="6" w:space="0" w:color="414142"/>
              <w:right w:val="outset" w:sz="6" w:space="0" w:color="414142"/>
            </w:tcBorders>
            <w:vAlign w:val="center"/>
          </w:tcPr>
          <w:p w14:paraId="6C7C43D5" w14:textId="77777777" w:rsidR="00580F53" w:rsidRPr="00580F53" w:rsidRDefault="00580F53" w:rsidP="00580F53">
            <w:pPr>
              <w:jc w:val="center"/>
              <w:rPr>
                <w:rFonts w:eastAsia="Calibri"/>
                <w:iCs w:val="0"/>
                <w:sz w:val="18"/>
                <w:szCs w:val="18"/>
                <w:lang w:val="lv-LV"/>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76433817"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0BCBB1FC"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0C78DEF4" w14:textId="77777777" w:rsidTr="00976E25">
        <w:trPr>
          <w:gridAfter w:val="1"/>
          <w:wAfter w:w="15" w:type="dxa"/>
        </w:trPr>
        <w:tc>
          <w:tcPr>
            <w:tcW w:w="1415" w:type="dxa"/>
            <w:tcBorders>
              <w:top w:val="outset" w:sz="6" w:space="0" w:color="414142"/>
              <w:left w:val="outset" w:sz="6" w:space="0" w:color="414142"/>
              <w:bottom w:val="outset" w:sz="6" w:space="0" w:color="414142"/>
              <w:right w:val="outset" w:sz="6" w:space="0" w:color="414142"/>
            </w:tcBorders>
            <w:hideMark/>
          </w:tcPr>
          <w:p w14:paraId="2EDE5DE3" w14:textId="77777777" w:rsidR="00580F53" w:rsidRPr="00580F53" w:rsidRDefault="00580F53" w:rsidP="00580F53">
            <w:pPr>
              <w:rPr>
                <w:rFonts w:eastAsia="Calibri"/>
                <w:iCs w:val="0"/>
                <w:sz w:val="24"/>
                <w:lang w:val="lv-LV"/>
              </w:rPr>
            </w:pPr>
            <w:r w:rsidRPr="00580F53">
              <w:rPr>
                <w:rFonts w:eastAsia="Calibri"/>
                <w:iCs w:val="0"/>
                <w:sz w:val="24"/>
                <w:lang w:val="lv-LV"/>
              </w:rPr>
              <w:t>5.3. pašvaldību budžets</w:t>
            </w:r>
          </w:p>
        </w:tc>
        <w:tc>
          <w:tcPr>
            <w:tcW w:w="1271"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23C48FC7" w14:textId="77777777" w:rsidR="00580F53" w:rsidRPr="00580F53" w:rsidRDefault="00580F53" w:rsidP="00580F53">
            <w:pPr>
              <w:jc w:val="center"/>
              <w:rPr>
                <w:rFonts w:eastAsia="Calibri"/>
                <w:iCs w:val="0"/>
                <w:sz w:val="18"/>
                <w:szCs w:val="18"/>
                <w:lang w:val="lv-LV"/>
              </w:rPr>
            </w:pPr>
          </w:p>
        </w:tc>
        <w:tc>
          <w:tcPr>
            <w:tcW w:w="1142" w:type="dxa"/>
            <w:tcBorders>
              <w:top w:val="outset" w:sz="6" w:space="0" w:color="414142"/>
              <w:left w:val="outset" w:sz="6" w:space="0" w:color="414142"/>
              <w:bottom w:val="outset" w:sz="6" w:space="0" w:color="414142"/>
              <w:right w:val="outset" w:sz="6" w:space="0" w:color="414142"/>
            </w:tcBorders>
            <w:vAlign w:val="center"/>
          </w:tcPr>
          <w:p w14:paraId="46CC959E"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31949D73" w14:textId="77777777" w:rsidR="00580F53" w:rsidRPr="00580F53" w:rsidRDefault="00580F53" w:rsidP="00580F53">
            <w:pPr>
              <w:jc w:val="center"/>
              <w:rPr>
                <w:rFonts w:eastAsia="Calibri"/>
                <w:iCs w:val="0"/>
                <w:sz w:val="18"/>
                <w:szCs w:val="18"/>
                <w:lang w:val="lv-LV"/>
              </w:rPr>
            </w:pPr>
          </w:p>
        </w:tc>
        <w:tc>
          <w:tcPr>
            <w:tcW w:w="1137" w:type="dxa"/>
            <w:tcBorders>
              <w:top w:val="outset" w:sz="6" w:space="0" w:color="414142"/>
              <w:left w:val="outset" w:sz="6" w:space="0" w:color="414142"/>
              <w:bottom w:val="outset" w:sz="6" w:space="0" w:color="414142"/>
              <w:right w:val="outset" w:sz="6" w:space="0" w:color="414142"/>
            </w:tcBorders>
            <w:vAlign w:val="center"/>
          </w:tcPr>
          <w:p w14:paraId="2D691075"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997" w:type="dxa"/>
            <w:gridSpan w:val="2"/>
            <w:vMerge/>
            <w:tcBorders>
              <w:top w:val="outset" w:sz="6" w:space="0" w:color="414142"/>
              <w:left w:val="outset" w:sz="6" w:space="0" w:color="414142"/>
              <w:bottom w:val="outset" w:sz="6" w:space="0" w:color="414142"/>
              <w:right w:val="outset" w:sz="6" w:space="0" w:color="414142"/>
            </w:tcBorders>
            <w:vAlign w:val="center"/>
          </w:tcPr>
          <w:p w14:paraId="32A91D84" w14:textId="77777777" w:rsidR="00580F53" w:rsidRPr="00580F53" w:rsidRDefault="00580F53" w:rsidP="00580F53">
            <w:pPr>
              <w:jc w:val="center"/>
              <w:rPr>
                <w:rFonts w:eastAsia="Calibri"/>
                <w:iCs w:val="0"/>
                <w:sz w:val="18"/>
                <w:szCs w:val="18"/>
                <w:lang w:val="lv-LV"/>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CDE0F98"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c>
          <w:tcPr>
            <w:tcW w:w="1274" w:type="dxa"/>
            <w:gridSpan w:val="3"/>
            <w:tcBorders>
              <w:top w:val="outset" w:sz="6" w:space="0" w:color="414142"/>
              <w:left w:val="outset" w:sz="6" w:space="0" w:color="414142"/>
              <w:bottom w:val="outset" w:sz="6" w:space="0" w:color="414142"/>
              <w:right w:val="outset" w:sz="6" w:space="0" w:color="414142"/>
            </w:tcBorders>
            <w:vAlign w:val="center"/>
          </w:tcPr>
          <w:p w14:paraId="0E090E5E" w14:textId="77777777" w:rsidR="00580F53" w:rsidRPr="00580F53" w:rsidRDefault="00580F53" w:rsidP="00580F53">
            <w:pPr>
              <w:jc w:val="center"/>
              <w:rPr>
                <w:rFonts w:eastAsia="Calibri"/>
                <w:iCs w:val="0"/>
                <w:sz w:val="18"/>
                <w:szCs w:val="18"/>
                <w:lang w:val="lv-LV"/>
              </w:rPr>
            </w:pPr>
            <w:r w:rsidRPr="00580F53">
              <w:rPr>
                <w:rFonts w:eastAsia="Calibri"/>
                <w:iCs w:val="0"/>
                <w:sz w:val="18"/>
                <w:szCs w:val="18"/>
                <w:lang w:val="lv-LV"/>
              </w:rPr>
              <w:t>0</w:t>
            </w:r>
          </w:p>
        </w:tc>
      </w:tr>
      <w:tr w:rsidR="00580F53" w:rsidRPr="00580F53" w14:paraId="40A701D8" w14:textId="77777777" w:rsidTr="00976E25">
        <w:tc>
          <w:tcPr>
            <w:tcW w:w="1415" w:type="dxa"/>
            <w:tcBorders>
              <w:top w:val="outset" w:sz="6" w:space="0" w:color="414142"/>
              <w:left w:val="outset" w:sz="6" w:space="0" w:color="414142"/>
              <w:bottom w:val="outset" w:sz="6" w:space="0" w:color="414142"/>
              <w:right w:val="outset" w:sz="6" w:space="0" w:color="414142"/>
            </w:tcBorders>
            <w:hideMark/>
          </w:tcPr>
          <w:p w14:paraId="140DEFF7" w14:textId="77777777" w:rsidR="00580F53" w:rsidRPr="00580F53" w:rsidRDefault="00580F53" w:rsidP="00580F53">
            <w:pPr>
              <w:rPr>
                <w:rFonts w:eastAsia="Calibri"/>
                <w:iCs w:val="0"/>
                <w:sz w:val="24"/>
                <w:lang w:val="lv-LV"/>
              </w:rPr>
            </w:pPr>
            <w:r w:rsidRPr="00580F53">
              <w:rPr>
                <w:rFonts w:eastAsia="Calibri"/>
                <w:iCs w:val="0"/>
                <w:sz w:val="24"/>
                <w:lang w:val="lv-LV"/>
              </w:rPr>
              <w:t xml:space="preserve">6. Detalizēts ieņēmumu un izdevumu aprēķins (ja nepieciešams, detalizētu ieņēmumu un izdevumu aprēķinu var </w:t>
            </w:r>
            <w:r w:rsidRPr="00580F53">
              <w:rPr>
                <w:rFonts w:eastAsia="Calibri"/>
                <w:iCs w:val="0"/>
                <w:sz w:val="24"/>
                <w:lang w:val="lv-LV"/>
              </w:rPr>
              <w:lastRenderedPageBreak/>
              <w:t>pievienot anotācijas pielikumā)</w:t>
            </w:r>
          </w:p>
        </w:tc>
        <w:tc>
          <w:tcPr>
            <w:tcW w:w="7962" w:type="dxa"/>
            <w:gridSpan w:val="11"/>
            <w:vMerge w:val="restart"/>
            <w:tcBorders>
              <w:top w:val="outset" w:sz="6" w:space="0" w:color="414142"/>
              <w:left w:val="outset" w:sz="6" w:space="0" w:color="414142"/>
              <w:bottom w:val="outset" w:sz="6" w:space="0" w:color="414142"/>
              <w:right w:val="outset" w:sz="6" w:space="0" w:color="414142"/>
            </w:tcBorders>
            <w:vAlign w:val="center"/>
          </w:tcPr>
          <w:p w14:paraId="7954AE13" w14:textId="6F582365" w:rsidR="00580F53" w:rsidRPr="00580F53" w:rsidRDefault="00CF672C" w:rsidP="00CF672C">
            <w:pPr>
              <w:tabs>
                <w:tab w:val="left" w:pos="673"/>
              </w:tabs>
              <w:ind w:firstLine="403"/>
              <w:jc w:val="both"/>
              <w:rPr>
                <w:rFonts w:eastAsia="Calibri"/>
                <w:iCs w:val="0"/>
                <w:szCs w:val="28"/>
                <w:lang w:val="lv-LV"/>
              </w:rPr>
            </w:pPr>
            <w:r w:rsidRPr="00CF672C">
              <w:rPr>
                <w:iCs w:val="0"/>
                <w:color w:val="000000"/>
                <w:szCs w:val="28"/>
                <w:lang w:val="lv-LV" w:eastAsia="lv-LV"/>
              </w:rPr>
              <w:lastRenderedPageBreak/>
              <w:t>Nepieciešamo izmaiņu veikšanai Valsts ieņēmumu dienesta informācijas sistēmā 2020.gadā no Finanšu ministrijas budžeta programmas 33.00.00 “Valsts ieņēmumu un muitas politikas nodrošināšana” ir nepieciešams finansējums 17 455 EUR apmērā.</w:t>
            </w:r>
          </w:p>
        </w:tc>
      </w:tr>
      <w:tr w:rsidR="00580F53" w:rsidRPr="00580F53" w14:paraId="6947FF04" w14:textId="77777777" w:rsidTr="00976E25">
        <w:tc>
          <w:tcPr>
            <w:tcW w:w="1415" w:type="dxa"/>
            <w:tcBorders>
              <w:top w:val="outset" w:sz="6" w:space="0" w:color="414142"/>
              <w:left w:val="outset" w:sz="6" w:space="0" w:color="414142"/>
              <w:bottom w:val="outset" w:sz="6" w:space="0" w:color="414142"/>
              <w:right w:val="outset" w:sz="6" w:space="0" w:color="414142"/>
            </w:tcBorders>
            <w:hideMark/>
          </w:tcPr>
          <w:p w14:paraId="61FE8785" w14:textId="77777777" w:rsidR="00580F53" w:rsidRPr="00580F53" w:rsidRDefault="00580F53" w:rsidP="00580F53">
            <w:pPr>
              <w:rPr>
                <w:rFonts w:eastAsia="Calibri"/>
                <w:iCs w:val="0"/>
                <w:sz w:val="24"/>
                <w:lang w:val="lv-LV"/>
              </w:rPr>
            </w:pPr>
            <w:r w:rsidRPr="00580F53">
              <w:rPr>
                <w:rFonts w:eastAsia="Calibri"/>
                <w:iCs w:val="0"/>
                <w:sz w:val="24"/>
                <w:lang w:val="lv-LV"/>
              </w:rPr>
              <w:t>6.1. detalizēts ieņēmumu aprēķins</w:t>
            </w:r>
          </w:p>
        </w:tc>
        <w:tc>
          <w:tcPr>
            <w:tcW w:w="7962" w:type="dxa"/>
            <w:gridSpan w:val="11"/>
            <w:vMerge/>
            <w:tcBorders>
              <w:top w:val="outset" w:sz="6" w:space="0" w:color="414142"/>
              <w:left w:val="outset" w:sz="6" w:space="0" w:color="414142"/>
              <w:bottom w:val="outset" w:sz="6" w:space="0" w:color="414142"/>
              <w:right w:val="outset" w:sz="6" w:space="0" w:color="414142"/>
            </w:tcBorders>
            <w:vAlign w:val="center"/>
          </w:tcPr>
          <w:p w14:paraId="7CA1E12A" w14:textId="77777777" w:rsidR="00580F53" w:rsidRPr="00580F53" w:rsidRDefault="00580F53" w:rsidP="00580F53">
            <w:pPr>
              <w:ind w:left="114" w:right="139"/>
              <w:rPr>
                <w:rFonts w:eastAsia="Calibri"/>
                <w:iCs w:val="0"/>
                <w:sz w:val="24"/>
                <w:lang w:val="lv-LV"/>
              </w:rPr>
            </w:pPr>
          </w:p>
        </w:tc>
      </w:tr>
      <w:tr w:rsidR="00580F53" w:rsidRPr="00580F53" w14:paraId="7B2A863E" w14:textId="77777777" w:rsidTr="00976E25">
        <w:tc>
          <w:tcPr>
            <w:tcW w:w="1415" w:type="dxa"/>
            <w:tcBorders>
              <w:top w:val="outset" w:sz="6" w:space="0" w:color="414142"/>
              <w:left w:val="outset" w:sz="6" w:space="0" w:color="414142"/>
              <w:bottom w:val="outset" w:sz="6" w:space="0" w:color="414142"/>
              <w:right w:val="outset" w:sz="6" w:space="0" w:color="414142"/>
            </w:tcBorders>
            <w:hideMark/>
          </w:tcPr>
          <w:p w14:paraId="0A0F38EA" w14:textId="77777777" w:rsidR="00580F53" w:rsidRPr="00580F53" w:rsidRDefault="00580F53" w:rsidP="00580F53">
            <w:pPr>
              <w:rPr>
                <w:rFonts w:eastAsia="Calibri"/>
                <w:iCs w:val="0"/>
                <w:sz w:val="24"/>
                <w:lang w:val="lv-LV"/>
              </w:rPr>
            </w:pPr>
            <w:r w:rsidRPr="00580F53">
              <w:rPr>
                <w:rFonts w:eastAsia="Calibri"/>
                <w:iCs w:val="0"/>
                <w:sz w:val="24"/>
                <w:lang w:val="lv-LV"/>
              </w:rPr>
              <w:t>6.2. detalizēts izdevumu aprēķins</w:t>
            </w:r>
          </w:p>
        </w:tc>
        <w:tc>
          <w:tcPr>
            <w:tcW w:w="7962" w:type="dxa"/>
            <w:gridSpan w:val="11"/>
            <w:vMerge/>
            <w:tcBorders>
              <w:top w:val="outset" w:sz="6" w:space="0" w:color="414142"/>
              <w:left w:val="outset" w:sz="6" w:space="0" w:color="414142"/>
              <w:bottom w:val="outset" w:sz="6" w:space="0" w:color="414142"/>
              <w:right w:val="outset" w:sz="6" w:space="0" w:color="414142"/>
            </w:tcBorders>
            <w:vAlign w:val="center"/>
          </w:tcPr>
          <w:p w14:paraId="0507112C" w14:textId="77777777" w:rsidR="00580F53" w:rsidRPr="00580F53" w:rsidRDefault="00580F53" w:rsidP="00580F53">
            <w:pPr>
              <w:ind w:left="114" w:right="139"/>
              <w:rPr>
                <w:rFonts w:eastAsia="Calibri"/>
                <w:iCs w:val="0"/>
                <w:sz w:val="24"/>
                <w:lang w:val="lv-LV"/>
              </w:rPr>
            </w:pPr>
          </w:p>
        </w:tc>
      </w:tr>
      <w:tr w:rsidR="00580F53" w:rsidRPr="00580F53" w14:paraId="1C3F2AF5" w14:textId="77777777" w:rsidTr="00976E25">
        <w:tc>
          <w:tcPr>
            <w:tcW w:w="1415" w:type="dxa"/>
            <w:tcBorders>
              <w:top w:val="outset" w:sz="6" w:space="0" w:color="414142"/>
              <w:left w:val="outset" w:sz="6" w:space="0" w:color="414142"/>
              <w:bottom w:val="outset" w:sz="6" w:space="0" w:color="414142"/>
              <w:right w:val="outset" w:sz="6" w:space="0" w:color="414142"/>
            </w:tcBorders>
            <w:hideMark/>
          </w:tcPr>
          <w:p w14:paraId="296D00BF" w14:textId="77777777" w:rsidR="00580F53" w:rsidRPr="00580F53" w:rsidRDefault="00580F53" w:rsidP="00580F53">
            <w:pPr>
              <w:rPr>
                <w:rFonts w:eastAsia="Calibri"/>
                <w:iCs w:val="0"/>
                <w:sz w:val="24"/>
                <w:lang w:val="lv-LV"/>
              </w:rPr>
            </w:pPr>
            <w:r w:rsidRPr="00580F53">
              <w:rPr>
                <w:rFonts w:eastAsia="Calibri"/>
                <w:iCs w:val="0"/>
                <w:sz w:val="24"/>
                <w:lang w:val="lv-LV"/>
              </w:rPr>
              <w:t>7. Amata vietu skaita izmaiņas</w:t>
            </w:r>
          </w:p>
        </w:tc>
        <w:tc>
          <w:tcPr>
            <w:tcW w:w="7962" w:type="dxa"/>
            <w:gridSpan w:val="11"/>
            <w:tcBorders>
              <w:top w:val="outset" w:sz="6" w:space="0" w:color="414142"/>
              <w:left w:val="outset" w:sz="6" w:space="0" w:color="414142"/>
              <w:bottom w:val="outset" w:sz="6" w:space="0" w:color="414142"/>
              <w:right w:val="outset" w:sz="6" w:space="0" w:color="414142"/>
            </w:tcBorders>
          </w:tcPr>
          <w:p w14:paraId="55C25B8E" w14:textId="77777777" w:rsidR="00580F53" w:rsidRPr="00580F53" w:rsidRDefault="00580F53" w:rsidP="00580F53">
            <w:pPr>
              <w:ind w:right="139"/>
              <w:jc w:val="both"/>
              <w:rPr>
                <w:rFonts w:eastAsia="Calibri"/>
                <w:iCs w:val="0"/>
                <w:sz w:val="24"/>
                <w:lang w:val="lv-LV"/>
              </w:rPr>
            </w:pPr>
            <w:r w:rsidRPr="00580F53">
              <w:rPr>
                <w:rFonts w:eastAsia="Calibri"/>
                <w:iCs w:val="0"/>
                <w:szCs w:val="28"/>
                <w:lang w:val="lv-LV"/>
              </w:rPr>
              <w:t>Nav attiecināms.</w:t>
            </w:r>
          </w:p>
        </w:tc>
      </w:tr>
      <w:tr w:rsidR="00580F53" w:rsidRPr="00580F53" w14:paraId="5D5BA19D" w14:textId="77777777" w:rsidTr="00976E25">
        <w:tc>
          <w:tcPr>
            <w:tcW w:w="1415" w:type="dxa"/>
            <w:tcBorders>
              <w:top w:val="outset" w:sz="6" w:space="0" w:color="414142"/>
              <w:left w:val="outset" w:sz="6" w:space="0" w:color="414142"/>
              <w:bottom w:val="outset" w:sz="6" w:space="0" w:color="414142"/>
              <w:right w:val="outset" w:sz="6" w:space="0" w:color="414142"/>
            </w:tcBorders>
            <w:hideMark/>
          </w:tcPr>
          <w:p w14:paraId="3E5FC0B6" w14:textId="77777777" w:rsidR="00580F53" w:rsidRPr="00580F53" w:rsidRDefault="00580F53" w:rsidP="00580F53">
            <w:pPr>
              <w:rPr>
                <w:rFonts w:eastAsia="Calibri"/>
                <w:iCs w:val="0"/>
                <w:sz w:val="24"/>
                <w:lang w:val="lv-LV"/>
              </w:rPr>
            </w:pPr>
            <w:r w:rsidRPr="00580F53">
              <w:rPr>
                <w:rFonts w:eastAsia="Calibri"/>
                <w:iCs w:val="0"/>
                <w:sz w:val="24"/>
                <w:lang w:val="lv-LV"/>
              </w:rPr>
              <w:t>8. Cita informācija</w:t>
            </w:r>
          </w:p>
        </w:tc>
        <w:tc>
          <w:tcPr>
            <w:tcW w:w="7962" w:type="dxa"/>
            <w:gridSpan w:val="11"/>
            <w:tcBorders>
              <w:top w:val="outset" w:sz="6" w:space="0" w:color="414142"/>
              <w:left w:val="outset" w:sz="6" w:space="0" w:color="414142"/>
              <w:bottom w:val="outset" w:sz="6" w:space="0" w:color="414142"/>
              <w:right w:val="outset" w:sz="6" w:space="0" w:color="414142"/>
            </w:tcBorders>
          </w:tcPr>
          <w:p w14:paraId="34A948D3" w14:textId="6E49E97B" w:rsidR="00580F53" w:rsidRPr="00580F53" w:rsidRDefault="008E73CA" w:rsidP="00DB3124">
            <w:pPr>
              <w:ind w:firstLine="391"/>
              <w:jc w:val="both"/>
              <w:rPr>
                <w:rFonts w:eastAsia="Calibri"/>
                <w:iCs w:val="0"/>
                <w:szCs w:val="28"/>
                <w:lang w:val="lv-LV"/>
              </w:rPr>
            </w:pPr>
            <w:r w:rsidRPr="008E73CA">
              <w:rPr>
                <w:iCs w:val="0"/>
                <w:szCs w:val="28"/>
                <w:lang w:val="lv-LV" w:eastAsia="lv-LV"/>
              </w:rPr>
              <w:t xml:space="preserve">2020.gadā izmaiņu veikšanai Valsts ieņēmumu dienesta informācijas sistēmās nepieciešamais finansējums </w:t>
            </w:r>
            <w:r w:rsidRPr="008E73CA">
              <w:rPr>
                <w:iCs w:val="0"/>
                <w:color w:val="000000"/>
                <w:szCs w:val="28"/>
                <w:lang w:val="lv-LV" w:eastAsia="lv-LV"/>
              </w:rPr>
              <w:t xml:space="preserve">17 455 EUR </w:t>
            </w:r>
            <w:r w:rsidRPr="008E73CA">
              <w:rPr>
                <w:iCs w:val="0"/>
                <w:szCs w:val="28"/>
                <w:lang w:val="lv-LV" w:eastAsia="lv-LV"/>
              </w:rPr>
              <w:t>apmērā tiks nodrošināts Finanšu ministrijas budžeta programmas 33.00.00 “Valsts ieņēmumu un muitas politikas nodrošināšana” piešķirtā finansējuma ietvaros.</w:t>
            </w:r>
          </w:p>
        </w:tc>
      </w:tr>
    </w:tbl>
    <w:p w14:paraId="6A691D95" w14:textId="77777777" w:rsidR="00580F53" w:rsidRPr="007809EE" w:rsidRDefault="00580F53" w:rsidP="006F307C">
      <w:pPr>
        <w:rPr>
          <w:iCs w:val="0"/>
          <w:szCs w:val="28"/>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6F307C" w:rsidRPr="000C31A2" w14:paraId="67ADBEEE" w14:textId="77777777" w:rsidTr="00266015">
        <w:trPr>
          <w:trHeight w:val="419"/>
        </w:trPr>
        <w:tc>
          <w:tcPr>
            <w:tcW w:w="5000" w:type="pct"/>
            <w:vAlign w:val="center"/>
          </w:tcPr>
          <w:p w14:paraId="3C6772D9" w14:textId="77777777" w:rsidR="006F307C" w:rsidRPr="007809EE" w:rsidRDefault="006F307C" w:rsidP="000C31A2">
            <w:pPr>
              <w:jc w:val="center"/>
              <w:rPr>
                <w:b/>
                <w:iCs w:val="0"/>
                <w:szCs w:val="28"/>
                <w:lang w:val="lv-LV" w:eastAsia="lv-LV"/>
              </w:rPr>
            </w:pPr>
            <w:r w:rsidRPr="007809EE">
              <w:rPr>
                <w:b/>
                <w:bCs/>
                <w:iCs w:val="0"/>
                <w:szCs w:val="28"/>
                <w:lang w:val="lv-LV" w:eastAsia="lv-LV"/>
              </w:rPr>
              <w:t>IV. Tiesību akta projekta ietekme uz spēkā esošo tiesību normu sistēmu</w:t>
            </w:r>
          </w:p>
        </w:tc>
      </w:tr>
      <w:tr w:rsidR="00B25896" w:rsidRPr="000C31A2" w14:paraId="6DF1446C" w14:textId="77777777" w:rsidTr="00266015">
        <w:trPr>
          <w:trHeight w:val="419"/>
        </w:trPr>
        <w:tc>
          <w:tcPr>
            <w:tcW w:w="5000" w:type="pct"/>
            <w:vAlign w:val="center"/>
          </w:tcPr>
          <w:p w14:paraId="628D9DF2" w14:textId="1BD9E1BC" w:rsidR="00B25896" w:rsidRPr="007809EE" w:rsidRDefault="007809EE" w:rsidP="007809EE">
            <w:pPr>
              <w:jc w:val="center"/>
              <w:rPr>
                <w:b/>
                <w:bCs/>
                <w:iCs w:val="0"/>
                <w:szCs w:val="28"/>
                <w:lang w:val="lv-LV" w:eastAsia="lv-LV"/>
              </w:rPr>
            </w:pPr>
            <w:r>
              <w:rPr>
                <w:iCs w:val="0"/>
                <w:szCs w:val="28"/>
                <w:lang w:val="lv-LV" w:eastAsia="lv-LV"/>
              </w:rPr>
              <w:t>Noteikumu p</w:t>
            </w:r>
            <w:r w:rsidR="00B25896" w:rsidRPr="007809EE">
              <w:rPr>
                <w:iCs w:val="0"/>
                <w:szCs w:val="28"/>
                <w:lang w:val="lv-LV" w:eastAsia="lv-LV"/>
              </w:rPr>
              <w:t>rojekts šo jomu neskar.</w:t>
            </w:r>
          </w:p>
        </w:tc>
      </w:tr>
    </w:tbl>
    <w:p w14:paraId="28EAA3B2" w14:textId="77777777" w:rsidR="006F307C" w:rsidRPr="006F307C" w:rsidRDefault="006F307C" w:rsidP="006F307C">
      <w:pPr>
        <w:rPr>
          <w:iCs w:val="0"/>
          <w:szCs w:val="28"/>
          <w:lang w:val="lv-LV" w:eastAsia="lv-LV"/>
        </w:rPr>
      </w:pPr>
    </w:p>
    <w:tbl>
      <w:tblPr>
        <w:tblW w:w="934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6F307C" w:rsidRPr="006F307C" w14:paraId="4DC89158" w14:textId="77777777" w:rsidTr="00266015">
        <w:tc>
          <w:tcPr>
            <w:tcW w:w="934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6BC74" w14:textId="77777777" w:rsidR="006F307C" w:rsidRPr="007809EE" w:rsidRDefault="006F307C" w:rsidP="006F307C">
            <w:pPr>
              <w:spacing w:before="100" w:beforeAutospacing="1" w:after="100" w:afterAutospacing="1" w:line="293" w:lineRule="atLeast"/>
              <w:jc w:val="center"/>
              <w:rPr>
                <w:b/>
                <w:bCs/>
                <w:iCs w:val="0"/>
                <w:szCs w:val="28"/>
                <w:lang w:val="lv-LV" w:eastAsia="lv-LV"/>
              </w:rPr>
            </w:pPr>
            <w:r w:rsidRPr="007809EE">
              <w:rPr>
                <w:b/>
                <w:bCs/>
                <w:iCs w:val="0"/>
                <w:szCs w:val="28"/>
                <w:lang w:val="lv-LV" w:eastAsia="lv-LV"/>
              </w:rPr>
              <w:t>V. Tiesību akta projekta atbilstība Latvijas Republikas starptautiskajām saistībām</w:t>
            </w:r>
          </w:p>
        </w:tc>
      </w:tr>
      <w:tr w:rsidR="006F307C" w:rsidRPr="006F307C" w14:paraId="28525448" w14:textId="77777777" w:rsidTr="00266015">
        <w:tc>
          <w:tcPr>
            <w:tcW w:w="9348" w:type="dxa"/>
            <w:tcBorders>
              <w:top w:val="outset" w:sz="6" w:space="0" w:color="414142"/>
              <w:left w:val="outset" w:sz="6" w:space="0" w:color="414142"/>
              <w:bottom w:val="outset" w:sz="6" w:space="0" w:color="414142"/>
              <w:right w:val="outset" w:sz="6" w:space="0" w:color="414142"/>
            </w:tcBorders>
            <w:shd w:val="clear" w:color="auto" w:fill="FFFFFF"/>
            <w:hideMark/>
          </w:tcPr>
          <w:p w14:paraId="227CC9B1" w14:textId="5840D76B" w:rsidR="006F307C" w:rsidRPr="007809EE" w:rsidRDefault="007809EE" w:rsidP="007809EE">
            <w:pPr>
              <w:jc w:val="center"/>
              <w:rPr>
                <w:iCs w:val="0"/>
                <w:szCs w:val="28"/>
                <w:lang w:val="lv-LV" w:eastAsia="lv-LV"/>
              </w:rPr>
            </w:pPr>
            <w:r>
              <w:rPr>
                <w:iCs w:val="0"/>
                <w:szCs w:val="28"/>
                <w:lang w:val="lv-LV" w:eastAsia="lv-LV"/>
              </w:rPr>
              <w:t>Noteikumu p</w:t>
            </w:r>
            <w:r w:rsidR="006F307C" w:rsidRPr="007809EE">
              <w:rPr>
                <w:iCs w:val="0"/>
                <w:szCs w:val="28"/>
                <w:lang w:val="lv-LV" w:eastAsia="lv-LV"/>
              </w:rPr>
              <w:t>rojekts šo jomu neskar.</w:t>
            </w:r>
          </w:p>
        </w:tc>
      </w:tr>
    </w:tbl>
    <w:p w14:paraId="797824D8" w14:textId="77777777" w:rsidR="006F307C" w:rsidRPr="006F307C" w:rsidRDefault="006F307C" w:rsidP="006F307C">
      <w:pPr>
        <w:rPr>
          <w:iCs w:val="0"/>
          <w:szCs w:val="28"/>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3"/>
        <w:gridCol w:w="3126"/>
        <w:gridCol w:w="5802"/>
      </w:tblGrid>
      <w:tr w:rsidR="006F307C" w:rsidRPr="000C31A2" w14:paraId="2566D7AF" w14:textId="77777777" w:rsidTr="00266015">
        <w:trPr>
          <w:trHeight w:val="381"/>
        </w:trPr>
        <w:tc>
          <w:tcPr>
            <w:tcW w:w="9351" w:type="dxa"/>
            <w:gridSpan w:val="3"/>
            <w:vAlign w:val="center"/>
          </w:tcPr>
          <w:p w14:paraId="112A78BE" w14:textId="2E8AB6B8" w:rsidR="006F307C" w:rsidRPr="00F95590" w:rsidRDefault="006F307C" w:rsidP="001D67F7">
            <w:pPr>
              <w:jc w:val="center"/>
              <w:rPr>
                <w:iCs w:val="0"/>
                <w:szCs w:val="28"/>
                <w:lang w:val="lv-LV" w:eastAsia="lv-LV"/>
              </w:rPr>
            </w:pPr>
            <w:r w:rsidRPr="00F95590">
              <w:rPr>
                <w:b/>
                <w:iCs w:val="0"/>
                <w:szCs w:val="28"/>
                <w:lang w:val="lv-LV" w:eastAsia="lv-LV"/>
              </w:rPr>
              <w:t xml:space="preserve">VI. </w:t>
            </w:r>
            <w:r w:rsidR="001D67F7" w:rsidRPr="00F95590">
              <w:rPr>
                <w:b/>
                <w:iCs w:val="0"/>
                <w:szCs w:val="28"/>
                <w:lang w:val="lv-LV" w:eastAsia="lv-LV"/>
              </w:rPr>
              <w:t>Sabiedrības līdzdalība un komunikācijas aktivitātes</w:t>
            </w:r>
          </w:p>
        </w:tc>
      </w:tr>
      <w:tr w:rsidR="006F307C" w:rsidRPr="000C31A2" w14:paraId="7324799A" w14:textId="77777777" w:rsidTr="00266015">
        <w:trPr>
          <w:trHeight w:val="427"/>
        </w:trPr>
        <w:tc>
          <w:tcPr>
            <w:tcW w:w="423" w:type="dxa"/>
          </w:tcPr>
          <w:p w14:paraId="756D1310" w14:textId="77777777" w:rsidR="006F307C" w:rsidRPr="00F95590" w:rsidRDefault="006F307C" w:rsidP="006F307C">
            <w:pPr>
              <w:rPr>
                <w:iCs w:val="0"/>
                <w:szCs w:val="28"/>
                <w:lang w:val="lv-LV" w:eastAsia="lv-LV"/>
              </w:rPr>
            </w:pPr>
            <w:r w:rsidRPr="00F95590">
              <w:rPr>
                <w:iCs w:val="0"/>
                <w:szCs w:val="28"/>
                <w:lang w:val="lv-LV" w:eastAsia="lv-LV"/>
              </w:rPr>
              <w:t>1.</w:t>
            </w:r>
          </w:p>
        </w:tc>
        <w:tc>
          <w:tcPr>
            <w:tcW w:w="3126" w:type="dxa"/>
          </w:tcPr>
          <w:p w14:paraId="74813961" w14:textId="77777777" w:rsidR="006F307C" w:rsidRPr="00F95590" w:rsidRDefault="006F307C" w:rsidP="006F307C">
            <w:pPr>
              <w:rPr>
                <w:iCs w:val="0"/>
                <w:szCs w:val="28"/>
                <w:lang w:val="lv-LV" w:eastAsia="lv-LV"/>
              </w:rPr>
            </w:pPr>
            <w:r w:rsidRPr="00F95590">
              <w:rPr>
                <w:iCs w:val="0"/>
                <w:szCs w:val="28"/>
                <w:lang w:val="lv-LV" w:eastAsia="lv-LV"/>
              </w:rPr>
              <w:t>Plānotās sabiedrības līdzdalības un komunikācijas aktivitātes saistībā ar projektu</w:t>
            </w:r>
          </w:p>
        </w:tc>
        <w:tc>
          <w:tcPr>
            <w:tcW w:w="5802" w:type="dxa"/>
          </w:tcPr>
          <w:p w14:paraId="03AFC00A" w14:textId="77777777" w:rsidR="006F307C" w:rsidRDefault="002F4E8E" w:rsidP="005D7255">
            <w:pPr>
              <w:ind w:left="82" w:right="82"/>
              <w:jc w:val="both"/>
              <w:rPr>
                <w:iCs w:val="0"/>
                <w:szCs w:val="28"/>
                <w:lang w:val="lv-LV" w:eastAsia="lv-LV"/>
              </w:rPr>
            </w:pPr>
            <w:r w:rsidRPr="002F4E8E">
              <w:rPr>
                <w:iCs w:val="0"/>
                <w:szCs w:val="28"/>
                <w:lang w:val="lv-LV" w:eastAsia="lv-LV"/>
              </w:rPr>
              <w:t xml:space="preserve">Sabiedrības līdzdalība </w:t>
            </w:r>
            <w:r>
              <w:rPr>
                <w:iCs w:val="0"/>
                <w:szCs w:val="28"/>
                <w:lang w:val="lv-LV" w:eastAsia="lv-LV"/>
              </w:rPr>
              <w:t>ir</w:t>
            </w:r>
            <w:r w:rsidRPr="002F4E8E">
              <w:rPr>
                <w:iCs w:val="0"/>
                <w:szCs w:val="28"/>
                <w:lang w:val="lv-LV" w:eastAsia="lv-LV"/>
              </w:rPr>
              <w:t xml:space="preserve"> nodrošināta</w:t>
            </w:r>
            <w:r>
              <w:rPr>
                <w:iCs w:val="0"/>
                <w:szCs w:val="28"/>
                <w:lang w:val="lv-LV" w:eastAsia="lv-LV"/>
              </w:rPr>
              <w:t xml:space="preserve">, </w:t>
            </w:r>
            <w:r w:rsidR="005D7255">
              <w:rPr>
                <w:iCs w:val="0"/>
                <w:szCs w:val="28"/>
                <w:lang w:val="lv-LV" w:eastAsia="lv-LV"/>
              </w:rPr>
              <w:t xml:space="preserve">Finanšu ministrijas mājas lapā </w:t>
            </w:r>
            <w:r>
              <w:rPr>
                <w:iCs w:val="0"/>
                <w:szCs w:val="28"/>
                <w:lang w:val="lv-LV" w:eastAsia="lv-LV"/>
              </w:rPr>
              <w:t>publicējot uzziņu par noteikumu projekta izstrādes uzsākšanu.</w:t>
            </w:r>
          </w:p>
          <w:p w14:paraId="7D059CDA" w14:textId="5F727C65" w:rsidR="00EF044A" w:rsidRPr="00432E35" w:rsidRDefault="00EF044A" w:rsidP="005D7255">
            <w:pPr>
              <w:ind w:left="82" w:right="82"/>
              <w:jc w:val="both"/>
              <w:rPr>
                <w:i/>
                <w:iCs w:val="0"/>
                <w:color w:val="3333CC"/>
                <w:sz w:val="24"/>
                <w:u w:val="single"/>
                <w:lang w:val="lv-LV" w:eastAsia="lv-LV"/>
              </w:rPr>
            </w:pPr>
            <w:r w:rsidRPr="00EF044A">
              <w:rPr>
                <w:iCs w:val="0"/>
                <w:szCs w:val="28"/>
                <w:lang w:val="lv-LV" w:eastAsia="lv-LV"/>
              </w:rPr>
              <w:t xml:space="preserve">Uzziņa par </w:t>
            </w:r>
            <w:r>
              <w:rPr>
                <w:iCs w:val="0"/>
                <w:szCs w:val="28"/>
                <w:lang w:val="lv-LV" w:eastAsia="lv-LV"/>
              </w:rPr>
              <w:t>noteikuma p</w:t>
            </w:r>
            <w:r w:rsidRPr="00EF044A">
              <w:rPr>
                <w:iCs w:val="0"/>
                <w:szCs w:val="28"/>
                <w:lang w:val="lv-LV" w:eastAsia="lv-LV"/>
              </w:rPr>
              <w:t xml:space="preserve">rojekta izstrādi 2019.gada </w:t>
            </w:r>
            <w:r w:rsidR="00A01113">
              <w:rPr>
                <w:iCs w:val="0"/>
                <w:szCs w:val="28"/>
                <w:lang w:val="lv-LV" w:eastAsia="lv-LV"/>
              </w:rPr>
              <w:t>28.oktobrī</w:t>
            </w:r>
            <w:r w:rsidRPr="00EF044A">
              <w:rPr>
                <w:iCs w:val="0"/>
                <w:szCs w:val="28"/>
                <w:lang w:val="lv-LV" w:eastAsia="lv-LV"/>
              </w:rPr>
              <w:t xml:space="preserve"> tika publicēta Finanšu ministrijas mājas lapas www.fm.gov.lv sadaļas “Sabiedrības līdzdalība” </w:t>
            </w:r>
            <w:proofErr w:type="spellStart"/>
            <w:r w:rsidRPr="00EF044A">
              <w:rPr>
                <w:iCs w:val="0"/>
                <w:szCs w:val="28"/>
                <w:lang w:val="lv-LV" w:eastAsia="lv-LV"/>
              </w:rPr>
              <w:t>apakšsadaļā</w:t>
            </w:r>
            <w:proofErr w:type="spellEnd"/>
            <w:r w:rsidRPr="00EF044A">
              <w:rPr>
                <w:iCs w:val="0"/>
                <w:szCs w:val="28"/>
                <w:lang w:val="lv-LV" w:eastAsia="lv-LV"/>
              </w:rPr>
              <w:t xml:space="preserve"> “Tiesību aktu projekti”, saite:</w:t>
            </w:r>
            <w:r w:rsidR="00902F8C">
              <w:rPr>
                <w:iCs w:val="0"/>
                <w:szCs w:val="28"/>
                <w:lang w:val="lv-LV" w:eastAsia="lv-LV"/>
              </w:rPr>
              <w:t xml:space="preserve"> </w:t>
            </w:r>
            <w:r w:rsidRPr="00432E35">
              <w:rPr>
                <w:i/>
                <w:iCs w:val="0"/>
                <w:color w:val="3333CC"/>
                <w:sz w:val="24"/>
                <w:u w:val="single"/>
                <w:lang w:val="lv-LV" w:eastAsia="lv-LV"/>
              </w:rPr>
              <w:t>https://www.fm.gov.lv/lv/sabiedribas_lidzdaliba/</w:t>
            </w:r>
          </w:p>
          <w:p w14:paraId="1C59B261" w14:textId="7D5DC5D7" w:rsidR="0097167B" w:rsidRDefault="00EF044A" w:rsidP="0097167B">
            <w:pPr>
              <w:ind w:left="82" w:right="82"/>
              <w:jc w:val="both"/>
              <w:rPr>
                <w:i/>
                <w:iCs w:val="0"/>
                <w:sz w:val="24"/>
                <w:lang w:val="lv-LV" w:eastAsia="lv-LV"/>
              </w:rPr>
            </w:pPr>
            <w:proofErr w:type="spellStart"/>
            <w:r w:rsidRPr="00432E35">
              <w:rPr>
                <w:i/>
                <w:iCs w:val="0"/>
                <w:color w:val="3333CC"/>
                <w:sz w:val="24"/>
                <w:u w:val="single"/>
                <w:lang w:val="lv-LV" w:eastAsia="lv-LV"/>
              </w:rPr>
              <w:t>tiesibu_aktu_proj</w:t>
            </w:r>
            <w:r w:rsidR="00A01113" w:rsidRPr="00432E35">
              <w:rPr>
                <w:i/>
                <w:iCs w:val="0"/>
                <w:color w:val="3333CC"/>
                <w:sz w:val="24"/>
                <w:u w:val="single"/>
                <w:lang w:val="lv-LV" w:eastAsia="lv-LV"/>
              </w:rPr>
              <w:t>ekti</w:t>
            </w:r>
            <w:proofErr w:type="spellEnd"/>
            <w:r w:rsidR="00A01113" w:rsidRPr="00432E35">
              <w:rPr>
                <w:i/>
                <w:iCs w:val="0"/>
                <w:color w:val="3333CC"/>
                <w:sz w:val="24"/>
                <w:u w:val="single"/>
                <w:lang w:val="lv-LV" w:eastAsia="lv-LV"/>
              </w:rPr>
              <w:t>/nodoklu_politika#</w:t>
            </w:r>
            <w:r w:rsidR="0097167B" w:rsidRPr="00432E35">
              <w:rPr>
                <w:i/>
                <w:iCs w:val="0"/>
                <w:color w:val="3333CC"/>
                <w:sz w:val="24"/>
                <w:u w:val="single"/>
                <w:lang w:val="lv-LV" w:eastAsia="lv-LV"/>
              </w:rPr>
              <w:t>project611</w:t>
            </w:r>
            <w:r w:rsidR="0097167B">
              <w:rPr>
                <w:i/>
                <w:iCs w:val="0"/>
                <w:sz w:val="24"/>
                <w:u w:val="single"/>
                <w:lang w:val="lv-LV" w:eastAsia="lv-LV"/>
              </w:rPr>
              <w:t>.</w:t>
            </w:r>
          </w:p>
          <w:p w14:paraId="1C834616" w14:textId="5B561F23" w:rsidR="00D54A67" w:rsidRPr="0042592D" w:rsidRDefault="00D54A67" w:rsidP="00E426D7">
            <w:pPr>
              <w:ind w:left="82" w:right="82"/>
              <w:jc w:val="both"/>
              <w:rPr>
                <w:iCs w:val="0"/>
                <w:sz w:val="24"/>
                <w:highlight w:val="yellow"/>
                <w:lang w:val="lv-LV" w:eastAsia="lv-LV"/>
              </w:rPr>
            </w:pPr>
            <w:r w:rsidRPr="00D54A67">
              <w:rPr>
                <w:iCs w:val="0"/>
                <w:szCs w:val="28"/>
                <w:lang w:val="lv-LV" w:eastAsia="lv-LV"/>
              </w:rPr>
              <w:t xml:space="preserve">Paziņojums par līdzdalības iespējām </w:t>
            </w:r>
            <w:r w:rsidR="0042592D">
              <w:rPr>
                <w:iCs w:val="0"/>
                <w:szCs w:val="28"/>
                <w:lang w:val="lv-LV" w:eastAsia="lv-LV"/>
              </w:rPr>
              <w:t xml:space="preserve">noteikumu </w:t>
            </w:r>
            <w:r w:rsidRPr="00D54A67">
              <w:rPr>
                <w:iCs w:val="0"/>
                <w:szCs w:val="28"/>
                <w:lang w:val="lv-LV" w:eastAsia="lv-LV"/>
              </w:rPr>
              <w:t xml:space="preserve">projekta izstrādes procesā tika publicēts </w:t>
            </w:r>
            <w:r w:rsidR="00432E35">
              <w:rPr>
                <w:iCs w:val="0"/>
                <w:szCs w:val="28"/>
                <w:lang w:val="lv-LV" w:eastAsia="lv-LV"/>
              </w:rPr>
              <w:t xml:space="preserve">arī </w:t>
            </w:r>
            <w:r w:rsidRPr="00D54A67">
              <w:rPr>
                <w:iCs w:val="0"/>
                <w:szCs w:val="28"/>
                <w:lang w:val="lv-LV" w:eastAsia="lv-LV"/>
              </w:rPr>
              <w:t xml:space="preserve">Valsts kancelejas mājas lapas sadaļas “Sabiedrības līdzdalība” </w:t>
            </w:r>
            <w:proofErr w:type="spellStart"/>
            <w:r w:rsidRPr="00D54A67">
              <w:rPr>
                <w:iCs w:val="0"/>
                <w:szCs w:val="28"/>
                <w:lang w:val="lv-LV" w:eastAsia="lv-LV"/>
              </w:rPr>
              <w:t>apakšsadaļā</w:t>
            </w:r>
            <w:proofErr w:type="spellEnd"/>
            <w:r w:rsidRPr="00D54A67">
              <w:rPr>
                <w:iCs w:val="0"/>
                <w:szCs w:val="28"/>
                <w:lang w:val="lv-LV" w:eastAsia="lv-LV"/>
              </w:rPr>
              <w:t xml:space="preserve"> </w:t>
            </w:r>
            <w:r w:rsidRPr="00432E35">
              <w:rPr>
                <w:iCs w:val="0"/>
                <w:szCs w:val="28"/>
                <w:lang w:val="lv-LV" w:eastAsia="lv-LV"/>
              </w:rPr>
              <w:t>“Ministru kabineta diskusiju dokumenti”, saite:</w:t>
            </w:r>
            <w:r w:rsidR="0042592D" w:rsidRPr="00432E35">
              <w:rPr>
                <w:iCs w:val="0"/>
                <w:szCs w:val="28"/>
                <w:lang w:val="lv-LV" w:eastAsia="lv-LV"/>
              </w:rPr>
              <w:t xml:space="preserve"> </w:t>
            </w:r>
            <w:hyperlink r:id="rId11" w:history="1">
              <w:r w:rsidR="0097167B" w:rsidRPr="00432E35">
                <w:rPr>
                  <w:rStyle w:val="Hyperlink"/>
                  <w:i/>
                  <w:iCs w:val="0"/>
                  <w:sz w:val="24"/>
                  <w:lang w:val="lv-LV" w:eastAsia="lv-LV"/>
                </w:rPr>
                <w:t>https://www.mk.gov.lv/content/ministru-kabineta-diskusiju-dokumenti</w:t>
              </w:r>
            </w:hyperlink>
            <w:r w:rsidR="0042592D" w:rsidRPr="00432E35">
              <w:rPr>
                <w:i/>
                <w:iCs w:val="0"/>
                <w:sz w:val="24"/>
                <w:lang w:val="lv-LV" w:eastAsia="lv-LV"/>
              </w:rPr>
              <w:t>.</w:t>
            </w:r>
          </w:p>
        </w:tc>
      </w:tr>
      <w:tr w:rsidR="006F307C" w:rsidRPr="000C31A2" w14:paraId="66C583C2" w14:textId="77777777" w:rsidTr="00266015">
        <w:trPr>
          <w:trHeight w:val="463"/>
        </w:trPr>
        <w:tc>
          <w:tcPr>
            <w:tcW w:w="423" w:type="dxa"/>
          </w:tcPr>
          <w:p w14:paraId="595A1150" w14:textId="77777777" w:rsidR="006F307C" w:rsidRPr="00F95590" w:rsidRDefault="006F307C" w:rsidP="006F307C">
            <w:pPr>
              <w:rPr>
                <w:iCs w:val="0"/>
                <w:szCs w:val="28"/>
                <w:lang w:val="lv-LV" w:eastAsia="lv-LV"/>
              </w:rPr>
            </w:pPr>
            <w:r w:rsidRPr="00F95590">
              <w:rPr>
                <w:iCs w:val="0"/>
                <w:szCs w:val="28"/>
                <w:lang w:val="lv-LV" w:eastAsia="lv-LV"/>
              </w:rPr>
              <w:t>2.</w:t>
            </w:r>
          </w:p>
        </w:tc>
        <w:tc>
          <w:tcPr>
            <w:tcW w:w="3126" w:type="dxa"/>
          </w:tcPr>
          <w:p w14:paraId="6F571A61" w14:textId="77777777" w:rsidR="006F307C" w:rsidRPr="00F95590" w:rsidRDefault="006F307C" w:rsidP="006F307C">
            <w:pPr>
              <w:rPr>
                <w:iCs w:val="0"/>
                <w:szCs w:val="28"/>
                <w:lang w:val="lv-LV" w:eastAsia="lv-LV"/>
              </w:rPr>
            </w:pPr>
            <w:r w:rsidRPr="00F95590">
              <w:rPr>
                <w:iCs w:val="0"/>
                <w:szCs w:val="28"/>
                <w:lang w:val="lv-LV" w:eastAsia="lv-LV"/>
              </w:rPr>
              <w:t>Sabiedrības līdzdalība projekta izstrādē</w:t>
            </w:r>
          </w:p>
        </w:tc>
        <w:tc>
          <w:tcPr>
            <w:tcW w:w="5802" w:type="dxa"/>
          </w:tcPr>
          <w:p w14:paraId="25E53F98" w14:textId="4489051C" w:rsidR="00D01E17" w:rsidRPr="00F95590" w:rsidRDefault="00D44E89" w:rsidP="0043353B">
            <w:pPr>
              <w:ind w:left="82" w:right="82"/>
              <w:jc w:val="both"/>
              <w:rPr>
                <w:iCs w:val="0"/>
                <w:szCs w:val="28"/>
                <w:lang w:val="lv-LV" w:eastAsia="lv-LV"/>
              </w:rPr>
            </w:pPr>
            <w:r>
              <w:rPr>
                <w:iCs w:val="0"/>
                <w:szCs w:val="28"/>
                <w:lang w:val="lv-LV" w:eastAsia="lv-LV"/>
              </w:rPr>
              <w:t>Attiecībā uz vienotā nodokļu konta ieviešanu, s</w:t>
            </w:r>
            <w:r w:rsidRPr="002F4E8E">
              <w:rPr>
                <w:iCs w:val="0"/>
                <w:szCs w:val="28"/>
                <w:lang w:val="lv-LV" w:eastAsia="lv-LV"/>
              </w:rPr>
              <w:t xml:space="preserve">abiedrības līdzdalība </w:t>
            </w:r>
            <w:r w:rsidR="002F4E8E" w:rsidRPr="002F4E8E">
              <w:rPr>
                <w:iCs w:val="0"/>
                <w:szCs w:val="28"/>
                <w:lang w:val="lv-LV" w:eastAsia="lv-LV"/>
              </w:rPr>
              <w:t xml:space="preserve">tika nodrošināta jau Saeimā </w:t>
            </w:r>
            <w:r w:rsidR="002F4E8E" w:rsidRPr="002F4E8E">
              <w:rPr>
                <w:iCs w:val="0"/>
                <w:szCs w:val="28"/>
                <w:lang w:val="lv-LV" w:eastAsia="lv-LV"/>
              </w:rPr>
              <w:lastRenderedPageBreak/>
              <w:t>2019.gada 23.maijā pieņemtā likuma „Grozījumi likumā „Par iedzīvotāju ienākuma nodokli”” izstrādes procesā.</w:t>
            </w:r>
            <w:r w:rsidR="00460123">
              <w:rPr>
                <w:iCs w:val="0"/>
                <w:szCs w:val="28"/>
                <w:lang w:val="lv-LV" w:eastAsia="lv-LV"/>
              </w:rPr>
              <w:t xml:space="preserve"> </w:t>
            </w:r>
            <w:r w:rsidR="008E5EC6" w:rsidRPr="00DA56D0">
              <w:rPr>
                <w:iCs w:val="0"/>
                <w:szCs w:val="28"/>
                <w:lang w:val="lv-LV" w:eastAsia="lv-LV"/>
              </w:rPr>
              <w:t xml:space="preserve">Noteikumu projekts izstrādāts, lai pielāgotu </w:t>
            </w:r>
            <w:r w:rsidR="0043353B" w:rsidRPr="00DA56D0">
              <w:rPr>
                <w:iCs w:val="0"/>
                <w:szCs w:val="28"/>
                <w:lang w:val="lv-LV" w:eastAsia="lv-LV"/>
              </w:rPr>
              <w:t>MK noteikumu</w:t>
            </w:r>
            <w:r w:rsidR="008E5EC6" w:rsidRPr="00DA56D0">
              <w:rPr>
                <w:iCs w:val="0"/>
                <w:szCs w:val="28"/>
                <w:lang w:val="lv-LV" w:eastAsia="lv-LV"/>
              </w:rPr>
              <w:t xml:space="preserve"> regulējumu attiecībā uz vienotā nodokļu konta ieviešanu.</w:t>
            </w:r>
          </w:p>
        </w:tc>
      </w:tr>
      <w:tr w:rsidR="006F307C" w:rsidRPr="000C31A2" w14:paraId="5693CA78" w14:textId="77777777" w:rsidTr="00266015">
        <w:trPr>
          <w:trHeight w:val="283"/>
        </w:trPr>
        <w:tc>
          <w:tcPr>
            <w:tcW w:w="423" w:type="dxa"/>
            <w:tcBorders>
              <w:top w:val="single" w:sz="4" w:space="0" w:color="auto"/>
              <w:left w:val="single" w:sz="4" w:space="0" w:color="auto"/>
              <w:bottom w:val="single" w:sz="4" w:space="0" w:color="auto"/>
              <w:right w:val="single" w:sz="4" w:space="0" w:color="auto"/>
            </w:tcBorders>
          </w:tcPr>
          <w:p w14:paraId="425C85A3" w14:textId="77777777" w:rsidR="006F307C" w:rsidRPr="00F95590" w:rsidRDefault="006F307C" w:rsidP="006F307C">
            <w:pPr>
              <w:rPr>
                <w:iCs w:val="0"/>
                <w:szCs w:val="28"/>
                <w:lang w:val="lv-LV" w:eastAsia="lv-LV"/>
              </w:rPr>
            </w:pPr>
            <w:r w:rsidRPr="00F95590">
              <w:rPr>
                <w:iCs w:val="0"/>
                <w:szCs w:val="28"/>
                <w:lang w:val="lv-LV" w:eastAsia="lv-LV"/>
              </w:rPr>
              <w:lastRenderedPageBreak/>
              <w:t>3.</w:t>
            </w:r>
          </w:p>
        </w:tc>
        <w:tc>
          <w:tcPr>
            <w:tcW w:w="3126" w:type="dxa"/>
            <w:tcBorders>
              <w:top w:val="single" w:sz="4" w:space="0" w:color="auto"/>
              <w:left w:val="single" w:sz="4" w:space="0" w:color="auto"/>
              <w:bottom w:val="single" w:sz="4" w:space="0" w:color="auto"/>
              <w:right w:val="single" w:sz="4" w:space="0" w:color="auto"/>
            </w:tcBorders>
          </w:tcPr>
          <w:p w14:paraId="727FA816" w14:textId="77777777" w:rsidR="006F307C" w:rsidRPr="00F95590" w:rsidRDefault="006F307C" w:rsidP="006F307C">
            <w:pPr>
              <w:rPr>
                <w:iCs w:val="0"/>
                <w:szCs w:val="28"/>
                <w:lang w:val="lv-LV" w:eastAsia="lv-LV"/>
              </w:rPr>
            </w:pPr>
            <w:r w:rsidRPr="00F95590">
              <w:rPr>
                <w:iCs w:val="0"/>
                <w:szCs w:val="28"/>
                <w:lang w:val="lv-LV" w:eastAsia="lv-LV"/>
              </w:rPr>
              <w:t>Sabiedrības līdzdalības rezultāti</w:t>
            </w:r>
          </w:p>
        </w:tc>
        <w:tc>
          <w:tcPr>
            <w:tcW w:w="5802" w:type="dxa"/>
            <w:tcBorders>
              <w:top w:val="single" w:sz="4" w:space="0" w:color="auto"/>
              <w:left w:val="single" w:sz="4" w:space="0" w:color="auto"/>
              <w:bottom w:val="single" w:sz="4" w:space="0" w:color="auto"/>
              <w:right w:val="single" w:sz="4" w:space="0" w:color="auto"/>
            </w:tcBorders>
          </w:tcPr>
          <w:p w14:paraId="26604715" w14:textId="49F15F63" w:rsidR="006F307C" w:rsidRPr="00F95590" w:rsidRDefault="00460123" w:rsidP="00976EAE">
            <w:pPr>
              <w:ind w:left="82" w:right="82"/>
              <w:jc w:val="both"/>
              <w:rPr>
                <w:iCs w:val="0"/>
                <w:szCs w:val="28"/>
                <w:lang w:val="lv-LV" w:eastAsia="lv-LV"/>
              </w:rPr>
            </w:pPr>
            <w:r w:rsidRPr="00460123">
              <w:rPr>
                <w:iCs w:val="0"/>
                <w:szCs w:val="28"/>
                <w:lang w:val="lv-LV" w:eastAsia="lv-LV"/>
              </w:rPr>
              <w:t>Iebildumi un priekšlikumi</w:t>
            </w:r>
            <w:r w:rsidR="004158B0">
              <w:rPr>
                <w:iCs w:val="0"/>
                <w:szCs w:val="28"/>
                <w:lang w:val="lv-LV" w:eastAsia="lv-LV"/>
              </w:rPr>
              <w:t xml:space="preserve"> par noteikumu projektu</w:t>
            </w:r>
            <w:r w:rsidRPr="00460123">
              <w:rPr>
                <w:iCs w:val="0"/>
                <w:szCs w:val="28"/>
                <w:lang w:val="lv-LV" w:eastAsia="lv-LV"/>
              </w:rPr>
              <w:t xml:space="preserve"> netika saņemti.</w:t>
            </w:r>
          </w:p>
        </w:tc>
      </w:tr>
      <w:tr w:rsidR="006F307C" w:rsidRPr="006F307C" w14:paraId="1075C28A" w14:textId="77777777" w:rsidTr="00266015">
        <w:trPr>
          <w:trHeight w:val="279"/>
        </w:trPr>
        <w:tc>
          <w:tcPr>
            <w:tcW w:w="423" w:type="dxa"/>
          </w:tcPr>
          <w:p w14:paraId="7ECB2F43" w14:textId="77777777" w:rsidR="006F307C" w:rsidRPr="00F95590" w:rsidRDefault="006F307C" w:rsidP="006F307C">
            <w:pPr>
              <w:rPr>
                <w:iCs w:val="0"/>
                <w:szCs w:val="28"/>
                <w:lang w:val="lv-LV" w:eastAsia="lv-LV"/>
              </w:rPr>
            </w:pPr>
            <w:r w:rsidRPr="00F95590">
              <w:rPr>
                <w:iCs w:val="0"/>
                <w:szCs w:val="28"/>
                <w:lang w:val="lv-LV" w:eastAsia="lv-LV"/>
              </w:rPr>
              <w:t>4.</w:t>
            </w:r>
          </w:p>
        </w:tc>
        <w:tc>
          <w:tcPr>
            <w:tcW w:w="3126" w:type="dxa"/>
          </w:tcPr>
          <w:p w14:paraId="53E11D17" w14:textId="77777777" w:rsidR="006F307C" w:rsidRPr="00F95590" w:rsidRDefault="006F307C" w:rsidP="006F307C">
            <w:pPr>
              <w:rPr>
                <w:iCs w:val="0"/>
                <w:szCs w:val="28"/>
                <w:lang w:val="lv-LV" w:eastAsia="lv-LV"/>
              </w:rPr>
            </w:pPr>
            <w:r w:rsidRPr="00F95590">
              <w:rPr>
                <w:iCs w:val="0"/>
                <w:szCs w:val="28"/>
                <w:lang w:val="lv-LV" w:eastAsia="lv-LV"/>
              </w:rPr>
              <w:t>Cita informācija</w:t>
            </w:r>
          </w:p>
        </w:tc>
        <w:tc>
          <w:tcPr>
            <w:tcW w:w="5802" w:type="dxa"/>
          </w:tcPr>
          <w:p w14:paraId="7E25F004" w14:textId="77777777" w:rsidR="006F307C" w:rsidRPr="00F95590" w:rsidRDefault="006F307C" w:rsidP="007809EE">
            <w:pPr>
              <w:ind w:firstLine="104"/>
              <w:rPr>
                <w:iCs w:val="0"/>
                <w:szCs w:val="28"/>
                <w:lang w:val="lv-LV" w:eastAsia="lv-LV"/>
              </w:rPr>
            </w:pPr>
            <w:r w:rsidRPr="00F95590">
              <w:rPr>
                <w:iCs w:val="0"/>
                <w:szCs w:val="28"/>
                <w:lang w:val="lv-LV" w:eastAsia="lv-LV"/>
              </w:rPr>
              <w:t>Nav.</w:t>
            </w:r>
          </w:p>
        </w:tc>
      </w:tr>
    </w:tbl>
    <w:p w14:paraId="10B4EFFE" w14:textId="77777777" w:rsidR="006F307C" w:rsidRPr="006F307C" w:rsidRDefault="006F307C" w:rsidP="006F307C">
      <w:pPr>
        <w:rPr>
          <w:iCs w:val="0"/>
          <w:szCs w:val="28"/>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3074"/>
        <w:gridCol w:w="5812"/>
      </w:tblGrid>
      <w:tr w:rsidR="006F307C" w:rsidRPr="000C31A2" w14:paraId="0A2BA89F" w14:textId="77777777" w:rsidTr="00266015">
        <w:trPr>
          <w:trHeight w:val="381"/>
        </w:trPr>
        <w:tc>
          <w:tcPr>
            <w:tcW w:w="9351" w:type="dxa"/>
            <w:gridSpan w:val="3"/>
            <w:vAlign w:val="center"/>
          </w:tcPr>
          <w:p w14:paraId="08679E2C" w14:textId="77777777" w:rsidR="006F307C" w:rsidRPr="00F95590" w:rsidRDefault="006F307C" w:rsidP="006F307C">
            <w:pPr>
              <w:ind w:left="57" w:right="57"/>
              <w:jc w:val="center"/>
              <w:rPr>
                <w:b/>
                <w:bCs/>
                <w:iCs w:val="0"/>
                <w:szCs w:val="28"/>
                <w:lang w:val="lv-LV"/>
              </w:rPr>
            </w:pPr>
            <w:r w:rsidRPr="00F95590">
              <w:rPr>
                <w:b/>
                <w:bCs/>
                <w:iCs w:val="0"/>
                <w:szCs w:val="28"/>
                <w:lang w:val="lv-LV"/>
              </w:rPr>
              <w:t>VII. Tiesību akta projekta izpildes nodrošināšana un tās ietekme uz institūcijām</w:t>
            </w:r>
          </w:p>
        </w:tc>
      </w:tr>
      <w:tr w:rsidR="006F307C" w:rsidRPr="006F307C" w14:paraId="6E0364A4" w14:textId="77777777" w:rsidTr="00266015">
        <w:trPr>
          <w:trHeight w:val="427"/>
        </w:trPr>
        <w:tc>
          <w:tcPr>
            <w:tcW w:w="465" w:type="dxa"/>
          </w:tcPr>
          <w:p w14:paraId="47F09CCD" w14:textId="77777777" w:rsidR="006F307C" w:rsidRPr="00F95590" w:rsidRDefault="006F307C" w:rsidP="006F307C">
            <w:pPr>
              <w:ind w:left="57" w:right="57"/>
              <w:jc w:val="both"/>
              <w:rPr>
                <w:bCs/>
                <w:iCs w:val="0"/>
                <w:szCs w:val="28"/>
                <w:lang w:val="lv-LV"/>
              </w:rPr>
            </w:pPr>
            <w:r w:rsidRPr="00F95590">
              <w:rPr>
                <w:bCs/>
                <w:iCs w:val="0"/>
                <w:szCs w:val="28"/>
                <w:lang w:val="lv-LV"/>
              </w:rPr>
              <w:t>1.</w:t>
            </w:r>
          </w:p>
        </w:tc>
        <w:tc>
          <w:tcPr>
            <w:tcW w:w="3074" w:type="dxa"/>
          </w:tcPr>
          <w:p w14:paraId="74BC316C"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Projekta izpildē iesaistītās institūcijas</w:t>
            </w:r>
          </w:p>
        </w:tc>
        <w:tc>
          <w:tcPr>
            <w:tcW w:w="5812" w:type="dxa"/>
          </w:tcPr>
          <w:p w14:paraId="72C0EAFA" w14:textId="6D2999F0" w:rsidR="006F307C" w:rsidRPr="00F95590" w:rsidRDefault="006F307C" w:rsidP="00CD5028">
            <w:pPr>
              <w:shd w:val="clear" w:color="auto" w:fill="FFFFFF"/>
              <w:jc w:val="both"/>
              <w:rPr>
                <w:iCs w:val="0"/>
                <w:szCs w:val="28"/>
                <w:lang w:val="lv-LV" w:eastAsia="lv-LV"/>
              </w:rPr>
            </w:pPr>
            <w:r w:rsidRPr="00F95590">
              <w:rPr>
                <w:szCs w:val="28"/>
                <w:lang w:val="lv-LV" w:eastAsia="lv-LV"/>
              </w:rPr>
              <w:t>Valsts ieņēmumu dienests</w:t>
            </w:r>
            <w:r w:rsidR="0051734B">
              <w:rPr>
                <w:szCs w:val="28"/>
                <w:lang w:val="lv-LV" w:eastAsia="lv-LV"/>
              </w:rPr>
              <w:t>,</w:t>
            </w:r>
            <w:r w:rsidR="00CD5028">
              <w:rPr>
                <w:szCs w:val="28"/>
                <w:lang w:val="lv-LV" w:eastAsia="lv-LV"/>
              </w:rPr>
              <w:t xml:space="preserve"> Valsts kase.</w:t>
            </w:r>
          </w:p>
        </w:tc>
      </w:tr>
      <w:tr w:rsidR="006F307C" w:rsidRPr="000C31A2" w14:paraId="0D570DD6" w14:textId="77777777" w:rsidTr="00266015">
        <w:trPr>
          <w:trHeight w:val="463"/>
        </w:trPr>
        <w:tc>
          <w:tcPr>
            <w:tcW w:w="465" w:type="dxa"/>
          </w:tcPr>
          <w:p w14:paraId="1338D01B" w14:textId="77777777" w:rsidR="006F307C" w:rsidRPr="00F95590" w:rsidRDefault="006F307C" w:rsidP="006F307C">
            <w:pPr>
              <w:ind w:left="57" w:right="57"/>
              <w:jc w:val="both"/>
              <w:rPr>
                <w:bCs/>
                <w:iCs w:val="0"/>
                <w:szCs w:val="28"/>
                <w:lang w:val="lv-LV"/>
              </w:rPr>
            </w:pPr>
            <w:r w:rsidRPr="00F95590">
              <w:rPr>
                <w:bCs/>
                <w:iCs w:val="0"/>
                <w:szCs w:val="28"/>
                <w:lang w:val="lv-LV"/>
              </w:rPr>
              <w:t>2.</w:t>
            </w:r>
          </w:p>
        </w:tc>
        <w:tc>
          <w:tcPr>
            <w:tcW w:w="3074" w:type="dxa"/>
          </w:tcPr>
          <w:p w14:paraId="05945E46"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Projekta izpildes ietekme uz pār</w:t>
            </w:r>
            <w:r w:rsidRPr="00F95590">
              <w:rPr>
                <w:iCs w:val="0"/>
                <w:szCs w:val="28"/>
                <w:lang w:val="lv-LV" w:eastAsia="lv-LV"/>
              </w:rPr>
              <w:softHyphen/>
              <w:t>valdes funkcijām un institucionālo struktūru.</w:t>
            </w:r>
          </w:p>
          <w:p w14:paraId="27F15B54"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Jaunu institūciju izveide, esošu institūciju likvidācija vai reorga</w:t>
            </w:r>
            <w:r w:rsidRPr="00F95590">
              <w:rPr>
                <w:iCs w:val="0"/>
                <w:szCs w:val="28"/>
                <w:lang w:val="lv-LV" w:eastAsia="lv-LV"/>
              </w:rPr>
              <w:softHyphen/>
              <w:t>nizācija, to ietekme uz institūcijas cilvēkresursiem</w:t>
            </w:r>
          </w:p>
        </w:tc>
        <w:tc>
          <w:tcPr>
            <w:tcW w:w="5812" w:type="dxa"/>
          </w:tcPr>
          <w:p w14:paraId="71496C52" w14:textId="77777777" w:rsidR="006F307C" w:rsidRPr="00F95590" w:rsidRDefault="006F307C" w:rsidP="006F307C">
            <w:pPr>
              <w:shd w:val="clear" w:color="auto" w:fill="FFFFFF"/>
              <w:jc w:val="both"/>
              <w:rPr>
                <w:iCs w:val="0"/>
                <w:szCs w:val="28"/>
                <w:lang w:val="lv-LV" w:eastAsia="lv-LV"/>
              </w:rPr>
            </w:pPr>
            <w:r w:rsidRPr="00F95590">
              <w:rPr>
                <w:iCs w:val="0"/>
                <w:szCs w:val="28"/>
                <w:lang w:val="lv-LV" w:eastAsia="lv-LV"/>
              </w:rPr>
              <w:t>Funkcijas un uzdevumi netiek grozīti.</w:t>
            </w:r>
          </w:p>
          <w:p w14:paraId="28CD7895" w14:textId="77777777" w:rsidR="006F307C" w:rsidRPr="00F95590" w:rsidRDefault="006F307C" w:rsidP="006F307C">
            <w:pPr>
              <w:shd w:val="clear" w:color="auto" w:fill="FFFFFF"/>
              <w:jc w:val="both"/>
              <w:rPr>
                <w:iCs w:val="0"/>
                <w:szCs w:val="28"/>
                <w:lang w:val="lv-LV" w:eastAsia="lv-LV"/>
              </w:rPr>
            </w:pPr>
            <w:r w:rsidRPr="00F95590">
              <w:rPr>
                <w:rFonts w:eastAsia="Calibri"/>
                <w:iCs w:val="0"/>
                <w:szCs w:val="28"/>
                <w:lang w:val="lv-LV"/>
              </w:rPr>
              <w:t>Jaunas institūcijas nav nepieciešams izveidot.</w:t>
            </w:r>
          </w:p>
          <w:p w14:paraId="6D97AA18" w14:textId="77777777" w:rsidR="006F307C" w:rsidRPr="00F95590" w:rsidRDefault="006F307C" w:rsidP="006F307C">
            <w:pPr>
              <w:shd w:val="clear" w:color="auto" w:fill="FFFFFF"/>
              <w:jc w:val="both"/>
              <w:rPr>
                <w:iCs w:val="0"/>
                <w:szCs w:val="28"/>
                <w:lang w:val="lv-LV" w:eastAsia="lv-LV"/>
              </w:rPr>
            </w:pPr>
            <w:r w:rsidRPr="00F95590">
              <w:rPr>
                <w:rFonts w:eastAsia="Calibri"/>
                <w:iCs w:val="0"/>
                <w:szCs w:val="28"/>
                <w:lang w:val="lv-LV"/>
              </w:rPr>
              <w:t>Nav plānota esošu institūciju likvidācija vai reorganizācija.</w:t>
            </w:r>
          </w:p>
          <w:p w14:paraId="6E653CDF" w14:textId="4BDB052B" w:rsidR="006F307C" w:rsidRPr="00F95590" w:rsidRDefault="00061298" w:rsidP="006F307C">
            <w:pPr>
              <w:shd w:val="clear" w:color="auto" w:fill="FFFFFF"/>
              <w:jc w:val="both"/>
              <w:rPr>
                <w:iCs w:val="0"/>
                <w:szCs w:val="28"/>
                <w:lang w:val="lv-LV" w:eastAsia="lv-LV"/>
              </w:rPr>
            </w:pPr>
            <w:r>
              <w:rPr>
                <w:iCs w:val="0"/>
                <w:szCs w:val="28"/>
                <w:lang w:val="lv-LV" w:eastAsia="lv-LV"/>
              </w:rPr>
              <w:t xml:space="preserve">Noteikumu projekts tiks realizēts esošo </w:t>
            </w:r>
            <w:r w:rsidR="003A12AE">
              <w:rPr>
                <w:iCs w:val="0"/>
                <w:szCs w:val="28"/>
                <w:lang w:val="lv-LV" w:eastAsia="lv-LV"/>
              </w:rPr>
              <w:t xml:space="preserve">finanšu un </w:t>
            </w:r>
            <w:r>
              <w:rPr>
                <w:iCs w:val="0"/>
                <w:szCs w:val="28"/>
                <w:lang w:val="lv-LV" w:eastAsia="lv-LV"/>
              </w:rPr>
              <w:t>cilvēkresursu ietvaros.</w:t>
            </w:r>
          </w:p>
          <w:p w14:paraId="3CDD356B" w14:textId="77777777" w:rsidR="006F307C" w:rsidRPr="00F95590" w:rsidRDefault="006F307C" w:rsidP="006F307C">
            <w:pPr>
              <w:shd w:val="clear" w:color="auto" w:fill="FFFFFF"/>
              <w:jc w:val="both"/>
              <w:rPr>
                <w:iCs w:val="0"/>
                <w:szCs w:val="28"/>
                <w:lang w:val="lv-LV" w:eastAsia="lv-LV"/>
              </w:rPr>
            </w:pPr>
          </w:p>
        </w:tc>
      </w:tr>
      <w:tr w:rsidR="006F307C" w:rsidRPr="006F307C" w14:paraId="66210889" w14:textId="77777777" w:rsidTr="00266015">
        <w:trPr>
          <w:trHeight w:val="283"/>
        </w:trPr>
        <w:tc>
          <w:tcPr>
            <w:tcW w:w="465" w:type="dxa"/>
            <w:tcBorders>
              <w:top w:val="single" w:sz="4" w:space="0" w:color="auto"/>
              <w:left w:val="single" w:sz="4" w:space="0" w:color="auto"/>
              <w:bottom w:val="single" w:sz="4" w:space="0" w:color="auto"/>
              <w:right w:val="single" w:sz="4" w:space="0" w:color="auto"/>
            </w:tcBorders>
          </w:tcPr>
          <w:p w14:paraId="5FBA748D" w14:textId="77777777" w:rsidR="006F307C" w:rsidRPr="00F95590" w:rsidRDefault="006F307C" w:rsidP="006F307C">
            <w:pPr>
              <w:ind w:left="57" w:right="57"/>
              <w:jc w:val="both"/>
              <w:rPr>
                <w:bCs/>
                <w:iCs w:val="0"/>
                <w:szCs w:val="28"/>
                <w:lang w:val="lv-LV"/>
              </w:rPr>
            </w:pPr>
            <w:r w:rsidRPr="00F95590">
              <w:rPr>
                <w:bCs/>
                <w:iCs w:val="0"/>
                <w:szCs w:val="28"/>
                <w:lang w:val="lv-LV"/>
              </w:rPr>
              <w:t>3.</w:t>
            </w:r>
          </w:p>
        </w:tc>
        <w:tc>
          <w:tcPr>
            <w:tcW w:w="3074" w:type="dxa"/>
            <w:tcBorders>
              <w:top w:val="single" w:sz="4" w:space="0" w:color="auto"/>
              <w:left w:val="single" w:sz="4" w:space="0" w:color="auto"/>
              <w:bottom w:val="single" w:sz="4" w:space="0" w:color="auto"/>
              <w:right w:val="single" w:sz="4" w:space="0" w:color="auto"/>
            </w:tcBorders>
          </w:tcPr>
          <w:p w14:paraId="0F162CB4" w14:textId="77777777" w:rsidR="006F307C" w:rsidRPr="00F95590" w:rsidRDefault="006F307C" w:rsidP="006F307C">
            <w:pPr>
              <w:ind w:right="57"/>
              <w:jc w:val="both"/>
              <w:rPr>
                <w:iCs w:val="0"/>
                <w:szCs w:val="28"/>
                <w:lang w:val="lv-LV" w:eastAsia="lv-LV"/>
              </w:rPr>
            </w:pPr>
            <w:r w:rsidRPr="00F95590">
              <w:rPr>
                <w:iCs w:val="0"/>
                <w:szCs w:val="28"/>
                <w:lang w:val="lv-LV" w:eastAsia="lv-LV"/>
              </w:rPr>
              <w:t>Cita informācija</w:t>
            </w:r>
          </w:p>
        </w:tc>
        <w:tc>
          <w:tcPr>
            <w:tcW w:w="5812" w:type="dxa"/>
            <w:tcBorders>
              <w:top w:val="single" w:sz="4" w:space="0" w:color="auto"/>
              <w:left w:val="single" w:sz="4" w:space="0" w:color="auto"/>
              <w:bottom w:val="single" w:sz="4" w:space="0" w:color="auto"/>
              <w:right w:val="single" w:sz="4" w:space="0" w:color="auto"/>
            </w:tcBorders>
          </w:tcPr>
          <w:p w14:paraId="60BDA2F2" w14:textId="77777777" w:rsidR="006F307C" w:rsidRPr="00F95590" w:rsidRDefault="006F307C" w:rsidP="006F307C">
            <w:pPr>
              <w:ind w:right="57"/>
              <w:jc w:val="both"/>
              <w:rPr>
                <w:iCs w:val="0"/>
                <w:szCs w:val="28"/>
                <w:lang w:val="lv-LV" w:eastAsia="lv-LV"/>
              </w:rPr>
            </w:pPr>
            <w:r w:rsidRPr="00F95590">
              <w:rPr>
                <w:iCs w:val="0"/>
                <w:szCs w:val="28"/>
                <w:lang w:val="lv-LV" w:eastAsia="lv-LV"/>
              </w:rPr>
              <w:t>Nav.</w:t>
            </w:r>
          </w:p>
        </w:tc>
      </w:tr>
    </w:tbl>
    <w:p w14:paraId="1C515BD2" w14:textId="77777777" w:rsidR="006F307C" w:rsidRPr="006F307C" w:rsidRDefault="006F307C" w:rsidP="006F307C">
      <w:pPr>
        <w:tabs>
          <w:tab w:val="right" w:pos="9000"/>
        </w:tabs>
        <w:ind w:firstLine="709"/>
        <w:jc w:val="both"/>
        <w:rPr>
          <w:iCs w:val="0"/>
          <w:szCs w:val="28"/>
          <w:lang w:val="lv-LV" w:eastAsia="lv-LV"/>
        </w:rPr>
      </w:pPr>
    </w:p>
    <w:p w14:paraId="393A07CA" w14:textId="77777777" w:rsidR="006F307C" w:rsidRPr="006F307C" w:rsidRDefault="006F307C" w:rsidP="006F307C">
      <w:pPr>
        <w:tabs>
          <w:tab w:val="left" w:pos="4678"/>
        </w:tabs>
        <w:rPr>
          <w:iCs w:val="0"/>
          <w:lang w:val="lv-LV" w:eastAsia="lv-LV"/>
        </w:rPr>
      </w:pPr>
    </w:p>
    <w:p w14:paraId="0249ACEC" w14:textId="19D89F73" w:rsidR="006F307C" w:rsidRPr="006F307C" w:rsidRDefault="006F307C" w:rsidP="008C1118">
      <w:pPr>
        <w:tabs>
          <w:tab w:val="left" w:pos="7371"/>
        </w:tabs>
        <w:jc w:val="both"/>
        <w:rPr>
          <w:iCs w:val="0"/>
          <w:sz w:val="24"/>
          <w:lang w:val="lv-LV" w:eastAsia="lv-LV"/>
        </w:rPr>
      </w:pPr>
      <w:r w:rsidRPr="006F307C">
        <w:rPr>
          <w:iCs w:val="0"/>
          <w:lang w:val="lv-LV" w:eastAsia="lv-LV"/>
        </w:rPr>
        <w:t>Finanšu ministr</w:t>
      </w:r>
      <w:r w:rsidR="008C1118">
        <w:rPr>
          <w:iCs w:val="0"/>
          <w:lang w:val="lv-LV" w:eastAsia="lv-LV"/>
        </w:rPr>
        <w:t>s</w:t>
      </w:r>
      <w:r w:rsidRPr="006F307C">
        <w:rPr>
          <w:iCs w:val="0"/>
          <w:lang w:val="lv-LV" w:eastAsia="lv-LV"/>
        </w:rPr>
        <w:t xml:space="preserve"> </w:t>
      </w:r>
      <w:r w:rsidRPr="006F307C">
        <w:rPr>
          <w:iCs w:val="0"/>
          <w:lang w:val="lv-LV" w:eastAsia="lv-LV"/>
        </w:rPr>
        <w:tab/>
      </w:r>
      <w:r w:rsidR="00AF3F39">
        <w:rPr>
          <w:iCs w:val="0"/>
          <w:lang w:val="lv-LV" w:eastAsia="lv-LV"/>
        </w:rPr>
        <w:tab/>
      </w:r>
      <w:proofErr w:type="spellStart"/>
      <w:r w:rsidR="008C1118">
        <w:rPr>
          <w:iCs w:val="0"/>
          <w:lang w:val="lv-LV" w:eastAsia="lv-LV"/>
        </w:rPr>
        <w:t>J.Reirs</w:t>
      </w:r>
      <w:proofErr w:type="spellEnd"/>
    </w:p>
    <w:p w14:paraId="5F7B99B9" w14:textId="5A5B885B" w:rsidR="006F307C" w:rsidRDefault="006F307C" w:rsidP="006F307C">
      <w:pPr>
        <w:rPr>
          <w:sz w:val="20"/>
          <w:szCs w:val="20"/>
          <w:lang w:val="lv-LV" w:eastAsia="lv-LV"/>
        </w:rPr>
      </w:pPr>
    </w:p>
    <w:p w14:paraId="667CFBA2" w14:textId="44D6B73C" w:rsidR="00A07565" w:rsidRDefault="00A07565" w:rsidP="0037389A">
      <w:pPr>
        <w:rPr>
          <w:iCs w:val="0"/>
          <w:sz w:val="20"/>
          <w:lang w:val="lv-LV" w:eastAsia="lv-LV"/>
        </w:rPr>
      </w:pPr>
    </w:p>
    <w:p w14:paraId="271DDE7E" w14:textId="6E079B46" w:rsidR="00283072" w:rsidRDefault="00283072" w:rsidP="0037389A">
      <w:pPr>
        <w:rPr>
          <w:iCs w:val="0"/>
          <w:sz w:val="20"/>
          <w:lang w:val="lv-LV" w:eastAsia="lv-LV"/>
        </w:rPr>
      </w:pPr>
    </w:p>
    <w:p w14:paraId="34DCC810" w14:textId="0636FBD6" w:rsidR="00DA56D0" w:rsidRDefault="00DA56D0" w:rsidP="0037389A">
      <w:pPr>
        <w:rPr>
          <w:iCs w:val="0"/>
          <w:sz w:val="20"/>
          <w:lang w:val="lv-LV" w:eastAsia="lv-LV"/>
        </w:rPr>
      </w:pPr>
    </w:p>
    <w:p w14:paraId="0667FC3D" w14:textId="1BC03AEB" w:rsidR="00DA56D0" w:rsidRDefault="00DA56D0" w:rsidP="0037389A">
      <w:pPr>
        <w:rPr>
          <w:iCs w:val="0"/>
          <w:sz w:val="20"/>
          <w:lang w:val="lv-LV" w:eastAsia="lv-LV"/>
        </w:rPr>
      </w:pPr>
    </w:p>
    <w:p w14:paraId="38A10A69" w14:textId="65E96F79" w:rsidR="00DA56D0" w:rsidRDefault="00DA56D0" w:rsidP="0037389A">
      <w:pPr>
        <w:rPr>
          <w:iCs w:val="0"/>
          <w:sz w:val="20"/>
          <w:lang w:val="lv-LV" w:eastAsia="lv-LV"/>
        </w:rPr>
      </w:pPr>
    </w:p>
    <w:p w14:paraId="47666D38" w14:textId="349BF309" w:rsidR="00DA56D0" w:rsidRDefault="00DA56D0" w:rsidP="0037389A">
      <w:pPr>
        <w:rPr>
          <w:iCs w:val="0"/>
          <w:sz w:val="20"/>
          <w:lang w:val="lv-LV" w:eastAsia="lv-LV"/>
        </w:rPr>
      </w:pPr>
    </w:p>
    <w:p w14:paraId="5DC76F9E" w14:textId="77777777" w:rsidR="00DA56D0" w:rsidRDefault="00DA56D0" w:rsidP="0037389A">
      <w:pPr>
        <w:rPr>
          <w:iCs w:val="0"/>
          <w:sz w:val="20"/>
          <w:lang w:val="lv-LV" w:eastAsia="lv-LV"/>
        </w:rPr>
      </w:pPr>
    </w:p>
    <w:p w14:paraId="1E471699" w14:textId="77777777" w:rsidR="00283072" w:rsidRDefault="00283072" w:rsidP="0037389A">
      <w:pPr>
        <w:rPr>
          <w:iCs w:val="0"/>
          <w:sz w:val="20"/>
          <w:lang w:val="lv-LV" w:eastAsia="lv-LV"/>
        </w:rPr>
      </w:pPr>
    </w:p>
    <w:p w14:paraId="794DBB7A" w14:textId="0A912F1A" w:rsidR="0037389A" w:rsidRPr="0037389A" w:rsidRDefault="0037389A" w:rsidP="0037389A">
      <w:pPr>
        <w:rPr>
          <w:iCs w:val="0"/>
          <w:sz w:val="20"/>
          <w:szCs w:val="16"/>
          <w:lang w:val="lv-LV"/>
        </w:rPr>
      </w:pPr>
      <w:r>
        <w:rPr>
          <w:iCs w:val="0"/>
          <w:sz w:val="20"/>
          <w:lang w:val="lv-LV" w:eastAsia="lv-LV"/>
        </w:rPr>
        <w:t>Ozoliņa</w:t>
      </w:r>
      <w:r w:rsidRPr="0037389A">
        <w:rPr>
          <w:iCs w:val="0"/>
          <w:sz w:val="20"/>
          <w:lang w:val="lv-LV" w:eastAsia="lv-LV"/>
        </w:rPr>
        <w:t xml:space="preserve"> </w:t>
      </w:r>
      <w:r>
        <w:rPr>
          <w:iCs w:val="0"/>
          <w:sz w:val="20"/>
          <w:lang w:val="lv-LV" w:eastAsia="lv-LV"/>
        </w:rPr>
        <w:t>67095493</w:t>
      </w:r>
    </w:p>
    <w:p w14:paraId="5E507504" w14:textId="16B4328A" w:rsidR="006F307C" w:rsidRPr="006F307C" w:rsidRDefault="00CE0D8C" w:rsidP="00D8591F">
      <w:pPr>
        <w:jc w:val="both"/>
        <w:rPr>
          <w:sz w:val="20"/>
          <w:szCs w:val="20"/>
          <w:lang w:val="lv-LV" w:eastAsia="lv-LV"/>
        </w:rPr>
      </w:pPr>
      <w:hyperlink r:id="rId12" w:history="1">
        <w:r w:rsidR="0037389A">
          <w:rPr>
            <w:iCs w:val="0"/>
            <w:color w:val="0000FF"/>
            <w:sz w:val="20"/>
            <w:u w:val="single"/>
            <w:lang w:val="lv-LV" w:eastAsia="lv-LV"/>
          </w:rPr>
          <w:t>Agrita.Ozolina@fm.gov.lv</w:t>
        </w:r>
      </w:hyperlink>
    </w:p>
    <w:sectPr w:rsidR="006F307C" w:rsidRPr="006F307C" w:rsidSect="00B110A7">
      <w:headerReference w:type="even" r:id="rId13"/>
      <w:headerReference w:type="default" r:id="rId14"/>
      <w:footerReference w:type="default" r:id="rId15"/>
      <w:headerReference w:type="first" r:id="rId16"/>
      <w:footerReference w:type="first" r:id="rId17"/>
      <w:pgSz w:w="11906" w:h="16838" w:code="9"/>
      <w:pgMar w:top="1276" w:right="1134" w:bottom="993" w:left="1701" w:header="709"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A9CE" w14:textId="77777777" w:rsidR="00CE0D8C" w:rsidRDefault="00CE0D8C">
      <w:r>
        <w:separator/>
      </w:r>
    </w:p>
  </w:endnote>
  <w:endnote w:type="continuationSeparator" w:id="0">
    <w:p w14:paraId="3D37C5F8" w14:textId="77777777" w:rsidR="00CE0D8C" w:rsidRDefault="00CE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8859" w14:textId="2B2BEAB0"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D81FF6">
      <w:rPr>
        <w:noProof/>
        <w:sz w:val="20"/>
        <w:szCs w:val="20"/>
      </w:rPr>
      <w:t>FMAnot_250320_MK899.docx</w:t>
    </w:r>
    <w:r w:rsidRPr="00EE73BB">
      <w:rPr>
        <w:sz w:val="20"/>
        <w:szCs w:val="20"/>
        <w:lang w:val="lv-LV"/>
      </w:rPr>
      <w:fldChar w:fldCharType="end"/>
    </w:r>
    <w:r w:rsidRPr="00EE73BB">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930F" w14:textId="1EF89BDD"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D81FF6">
      <w:rPr>
        <w:noProof/>
        <w:sz w:val="20"/>
        <w:szCs w:val="20"/>
      </w:rPr>
      <w:t>FMAnot_250320_MK899.docx</w:t>
    </w:r>
    <w:r w:rsidRPr="00EE73BB">
      <w:rPr>
        <w:sz w:val="20"/>
        <w:szCs w:val="20"/>
        <w:lang w:val="lv-LV"/>
      </w:rPr>
      <w:fldChar w:fldCharType="end"/>
    </w:r>
    <w:r w:rsidRPr="00EE73B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C1E8" w14:textId="77777777" w:rsidR="00CE0D8C" w:rsidRDefault="00CE0D8C">
      <w:r>
        <w:separator/>
      </w:r>
    </w:p>
  </w:footnote>
  <w:footnote w:type="continuationSeparator" w:id="0">
    <w:p w14:paraId="4EA55C9F" w14:textId="77777777" w:rsidR="00CE0D8C" w:rsidRDefault="00CE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F9BB" w14:textId="77777777" w:rsidR="00B44DC6" w:rsidRDefault="00B44D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63646" w14:textId="77777777" w:rsidR="00B44DC6" w:rsidRDefault="00B4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F0E9" w14:textId="3C96C356" w:rsidR="00B44DC6" w:rsidRPr="00AD334D" w:rsidRDefault="00B44DC6">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971140">
      <w:rPr>
        <w:rStyle w:val="PageNumber"/>
        <w:noProof/>
        <w:sz w:val="24"/>
        <w:szCs w:val="24"/>
      </w:rPr>
      <w:t>11</w:t>
    </w:r>
    <w:r w:rsidRPr="00AD334D">
      <w:rPr>
        <w:rStyle w:val="PageNumber"/>
        <w:sz w:val="24"/>
        <w:szCs w:val="24"/>
      </w:rPr>
      <w:fldChar w:fldCharType="end"/>
    </w:r>
  </w:p>
  <w:p w14:paraId="09FB310F" w14:textId="77777777" w:rsidR="00B44DC6" w:rsidRDefault="00B44DC6" w:rsidP="00F90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8D63" w14:textId="77777777" w:rsidR="00B44DC6" w:rsidRDefault="00B44DC6">
    <w:pPr>
      <w:pStyle w:val="Header"/>
      <w:rPr>
        <w:lang w:val="lv-LV"/>
      </w:rPr>
    </w:pPr>
    <w:r>
      <w:rPr>
        <w:lang w:val="lv-LV"/>
      </w:rPr>
      <w:tab/>
    </w:r>
  </w:p>
  <w:p w14:paraId="21FAEC41" w14:textId="77777777" w:rsidR="00B44DC6" w:rsidRDefault="00B44DC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D5E"/>
    <w:multiLevelType w:val="hybridMultilevel"/>
    <w:tmpl w:val="028E4066"/>
    <w:lvl w:ilvl="0" w:tplc="4A667EAC">
      <w:start w:val="1"/>
      <w:numFmt w:val="decimal"/>
      <w:lvlText w:val="%1)"/>
      <w:lvlJc w:val="left"/>
      <w:pPr>
        <w:ind w:left="521" w:hanging="375"/>
      </w:pPr>
      <w:rPr>
        <w:rFonts w:hint="default"/>
        <w:color w:val="auto"/>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15:restartNumberingAfterBreak="0">
    <w:nsid w:val="080D13FE"/>
    <w:multiLevelType w:val="hybridMultilevel"/>
    <w:tmpl w:val="DA048B04"/>
    <w:lvl w:ilvl="0" w:tplc="8F3EA156">
      <w:start w:val="1"/>
      <w:numFmt w:val="decimal"/>
      <w:lvlText w:val="%1)"/>
      <w:lvlJc w:val="left"/>
      <w:pPr>
        <w:ind w:left="882" w:hanging="375"/>
      </w:pPr>
      <w:rPr>
        <w:rFonts w:hint="default"/>
      </w:rPr>
    </w:lvl>
    <w:lvl w:ilvl="1" w:tplc="04260019" w:tentative="1">
      <w:start w:val="1"/>
      <w:numFmt w:val="lowerLetter"/>
      <w:lvlText w:val="%2."/>
      <w:lvlJc w:val="left"/>
      <w:pPr>
        <w:ind w:left="1587" w:hanging="360"/>
      </w:pPr>
    </w:lvl>
    <w:lvl w:ilvl="2" w:tplc="0426001B" w:tentative="1">
      <w:start w:val="1"/>
      <w:numFmt w:val="lowerRoman"/>
      <w:lvlText w:val="%3."/>
      <w:lvlJc w:val="right"/>
      <w:pPr>
        <w:ind w:left="2307" w:hanging="180"/>
      </w:pPr>
    </w:lvl>
    <w:lvl w:ilvl="3" w:tplc="0426000F" w:tentative="1">
      <w:start w:val="1"/>
      <w:numFmt w:val="decimal"/>
      <w:lvlText w:val="%4."/>
      <w:lvlJc w:val="left"/>
      <w:pPr>
        <w:ind w:left="3027" w:hanging="360"/>
      </w:pPr>
    </w:lvl>
    <w:lvl w:ilvl="4" w:tplc="04260019" w:tentative="1">
      <w:start w:val="1"/>
      <w:numFmt w:val="lowerLetter"/>
      <w:lvlText w:val="%5."/>
      <w:lvlJc w:val="left"/>
      <w:pPr>
        <w:ind w:left="3747" w:hanging="360"/>
      </w:pPr>
    </w:lvl>
    <w:lvl w:ilvl="5" w:tplc="0426001B" w:tentative="1">
      <w:start w:val="1"/>
      <w:numFmt w:val="lowerRoman"/>
      <w:lvlText w:val="%6."/>
      <w:lvlJc w:val="right"/>
      <w:pPr>
        <w:ind w:left="4467" w:hanging="180"/>
      </w:pPr>
    </w:lvl>
    <w:lvl w:ilvl="6" w:tplc="0426000F" w:tentative="1">
      <w:start w:val="1"/>
      <w:numFmt w:val="decimal"/>
      <w:lvlText w:val="%7."/>
      <w:lvlJc w:val="left"/>
      <w:pPr>
        <w:ind w:left="5187" w:hanging="360"/>
      </w:pPr>
    </w:lvl>
    <w:lvl w:ilvl="7" w:tplc="04260019" w:tentative="1">
      <w:start w:val="1"/>
      <w:numFmt w:val="lowerLetter"/>
      <w:lvlText w:val="%8."/>
      <w:lvlJc w:val="left"/>
      <w:pPr>
        <w:ind w:left="5907" w:hanging="360"/>
      </w:pPr>
    </w:lvl>
    <w:lvl w:ilvl="8" w:tplc="0426001B" w:tentative="1">
      <w:start w:val="1"/>
      <w:numFmt w:val="lowerRoman"/>
      <w:lvlText w:val="%9."/>
      <w:lvlJc w:val="right"/>
      <w:pPr>
        <w:ind w:left="6627" w:hanging="180"/>
      </w:pPr>
    </w:lvl>
  </w:abstractNum>
  <w:abstractNum w:abstractNumId="2"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4"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2D47430"/>
    <w:multiLevelType w:val="hybridMultilevel"/>
    <w:tmpl w:val="EF646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946003"/>
    <w:multiLevelType w:val="hybridMultilevel"/>
    <w:tmpl w:val="4E2441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3"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5"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C5A455A"/>
    <w:multiLevelType w:val="hybridMultilevel"/>
    <w:tmpl w:val="35C8B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1"/>
  </w:num>
  <w:num w:numId="2">
    <w:abstractNumId w:val="16"/>
  </w:num>
  <w:num w:numId="3">
    <w:abstractNumId w:val="29"/>
  </w:num>
  <w:num w:numId="4">
    <w:abstractNumId w:val="17"/>
  </w:num>
  <w:num w:numId="5">
    <w:abstractNumId w:val="13"/>
  </w:num>
  <w:num w:numId="6">
    <w:abstractNumId w:val="3"/>
  </w:num>
  <w:num w:numId="7">
    <w:abstractNumId w:val="33"/>
  </w:num>
  <w:num w:numId="8">
    <w:abstractNumId w:val="34"/>
  </w:num>
  <w:num w:numId="9">
    <w:abstractNumId w:val="18"/>
  </w:num>
  <w:num w:numId="10">
    <w:abstractNumId w:val="28"/>
  </w:num>
  <w:num w:numId="11">
    <w:abstractNumId w:val="5"/>
  </w:num>
  <w:num w:numId="12">
    <w:abstractNumId w:val="25"/>
  </w:num>
  <w:num w:numId="13">
    <w:abstractNumId w:val="35"/>
  </w:num>
  <w:num w:numId="14">
    <w:abstractNumId w:val="27"/>
  </w:num>
  <w:num w:numId="15">
    <w:abstractNumId w:val="8"/>
  </w:num>
  <w:num w:numId="16">
    <w:abstractNumId w:val="15"/>
  </w:num>
  <w:num w:numId="17">
    <w:abstractNumId w:val="14"/>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9"/>
  </w:num>
  <w:num w:numId="23">
    <w:abstractNumId w:val="30"/>
  </w:num>
  <w:num w:numId="24">
    <w:abstractNumId w:val="10"/>
  </w:num>
  <w:num w:numId="25">
    <w:abstractNumId w:val="7"/>
  </w:num>
  <w:num w:numId="26">
    <w:abstractNumId w:val="21"/>
  </w:num>
  <w:num w:numId="27">
    <w:abstractNumId w:val="31"/>
  </w:num>
  <w:num w:numId="28">
    <w:abstractNumId w:val="32"/>
  </w:num>
  <w:num w:numId="29">
    <w:abstractNumId w:val="12"/>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0"/>
  </w:num>
  <w:num w:numId="43">
    <w:abstractNumId w:val="0"/>
  </w:num>
  <w:num w:numId="44">
    <w:abstractNumId w:val="1"/>
  </w:num>
  <w:num w:numId="45">
    <w:abstractNumId w:val="19"/>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27A6"/>
    <w:rsid w:val="00003087"/>
    <w:rsid w:val="0000309D"/>
    <w:rsid w:val="0000382C"/>
    <w:rsid w:val="00003E37"/>
    <w:rsid w:val="00004C20"/>
    <w:rsid w:val="0000505C"/>
    <w:rsid w:val="000063DD"/>
    <w:rsid w:val="00007129"/>
    <w:rsid w:val="00007309"/>
    <w:rsid w:val="00007A5F"/>
    <w:rsid w:val="00007C37"/>
    <w:rsid w:val="000113E8"/>
    <w:rsid w:val="00011D2C"/>
    <w:rsid w:val="000123C4"/>
    <w:rsid w:val="0001275D"/>
    <w:rsid w:val="000127D8"/>
    <w:rsid w:val="00012BDF"/>
    <w:rsid w:val="0001336A"/>
    <w:rsid w:val="00013D43"/>
    <w:rsid w:val="00014EC6"/>
    <w:rsid w:val="00015400"/>
    <w:rsid w:val="00015650"/>
    <w:rsid w:val="000157E6"/>
    <w:rsid w:val="00016963"/>
    <w:rsid w:val="00016E63"/>
    <w:rsid w:val="000173E8"/>
    <w:rsid w:val="00017F84"/>
    <w:rsid w:val="00020CBD"/>
    <w:rsid w:val="00020FB8"/>
    <w:rsid w:val="00021515"/>
    <w:rsid w:val="00021C8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5E41"/>
    <w:rsid w:val="0003663C"/>
    <w:rsid w:val="00037148"/>
    <w:rsid w:val="000371A7"/>
    <w:rsid w:val="000401F7"/>
    <w:rsid w:val="00040631"/>
    <w:rsid w:val="000410D3"/>
    <w:rsid w:val="000413E1"/>
    <w:rsid w:val="00042BF9"/>
    <w:rsid w:val="000435F8"/>
    <w:rsid w:val="000436CD"/>
    <w:rsid w:val="00043789"/>
    <w:rsid w:val="00043D88"/>
    <w:rsid w:val="00046B6C"/>
    <w:rsid w:val="00046E5C"/>
    <w:rsid w:val="00050484"/>
    <w:rsid w:val="00050533"/>
    <w:rsid w:val="00051346"/>
    <w:rsid w:val="00051400"/>
    <w:rsid w:val="00051578"/>
    <w:rsid w:val="00052479"/>
    <w:rsid w:val="00052917"/>
    <w:rsid w:val="00053320"/>
    <w:rsid w:val="00053550"/>
    <w:rsid w:val="00053624"/>
    <w:rsid w:val="00053C6B"/>
    <w:rsid w:val="00054450"/>
    <w:rsid w:val="00054A95"/>
    <w:rsid w:val="00054DAB"/>
    <w:rsid w:val="0005544C"/>
    <w:rsid w:val="000555ED"/>
    <w:rsid w:val="00055BE2"/>
    <w:rsid w:val="00056B0A"/>
    <w:rsid w:val="00056CDC"/>
    <w:rsid w:val="000572D1"/>
    <w:rsid w:val="000611A1"/>
    <w:rsid w:val="00061298"/>
    <w:rsid w:val="000617CD"/>
    <w:rsid w:val="00062086"/>
    <w:rsid w:val="0006245E"/>
    <w:rsid w:val="000624E0"/>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0AE7"/>
    <w:rsid w:val="00071E59"/>
    <w:rsid w:val="00072731"/>
    <w:rsid w:val="00073AB9"/>
    <w:rsid w:val="0007407F"/>
    <w:rsid w:val="0007485B"/>
    <w:rsid w:val="00076066"/>
    <w:rsid w:val="0007756A"/>
    <w:rsid w:val="00080C4E"/>
    <w:rsid w:val="00080EB1"/>
    <w:rsid w:val="0008132E"/>
    <w:rsid w:val="00081393"/>
    <w:rsid w:val="00081CE5"/>
    <w:rsid w:val="0008299C"/>
    <w:rsid w:val="0008376E"/>
    <w:rsid w:val="00083ED7"/>
    <w:rsid w:val="00084CB0"/>
    <w:rsid w:val="00084CCD"/>
    <w:rsid w:val="00084DE4"/>
    <w:rsid w:val="00085271"/>
    <w:rsid w:val="000852E1"/>
    <w:rsid w:val="00085FE8"/>
    <w:rsid w:val="000870C3"/>
    <w:rsid w:val="00087F21"/>
    <w:rsid w:val="000910C1"/>
    <w:rsid w:val="00092359"/>
    <w:rsid w:val="000933F7"/>
    <w:rsid w:val="000934F6"/>
    <w:rsid w:val="00094379"/>
    <w:rsid w:val="00094506"/>
    <w:rsid w:val="00094893"/>
    <w:rsid w:val="00094F24"/>
    <w:rsid w:val="00095203"/>
    <w:rsid w:val="00095AF0"/>
    <w:rsid w:val="00096B42"/>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3D6D"/>
    <w:rsid w:val="000B453D"/>
    <w:rsid w:val="000B5A4D"/>
    <w:rsid w:val="000B5DFA"/>
    <w:rsid w:val="000B5F63"/>
    <w:rsid w:val="000B7137"/>
    <w:rsid w:val="000B75C5"/>
    <w:rsid w:val="000C0217"/>
    <w:rsid w:val="000C03A7"/>
    <w:rsid w:val="000C080B"/>
    <w:rsid w:val="000C1236"/>
    <w:rsid w:val="000C18B4"/>
    <w:rsid w:val="000C2CE2"/>
    <w:rsid w:val="000C3171"/>
    <w:rsid w:val="000C31A2"/>
    <w:rsid w:val="000C3B99"/>
    <w:rsid w:val="000C3E61"/>
    <w:rsid w:val="000C3F99"/>
    <w:rsid w:val="000C49CD"/>
    <w:rsid w:val="000C4EE4"/>
    <w:rsid w:val="000C520E"/>
    <w:rsid w:val="000C565F"/>
    <w:rsid w:val="000C62F9"/>
    <w:rsid w:val="000C664C"/>
    <w:rsid w:val="000C66AC"/>
    <w:rsid w:val="000C6962"/>
    <w:rsid w:val="000C6C2E"/>
    <w:rsid w:val="000C6DDC"/>
    <w:rsid w:val="000C6FA4"/>
    <w:rsid w:val="000C7C79"/>
    <w:rsid w:val="000C7D32"/>
    <w:rsid w:val="000D129E"/>
    <w:rsid w:val="000D1848"/>
    <w:rsid w:val="000D1F5D"/>
    <w:rsid w:val="000D3E2F"/>
    <w:rsid w:val="000D475B"/>
    <w:rsid w:val="000D476A"/>
    <w:rsid w:val="000D4E9C"/>
    <w:rsid w:val="000D5ACF"/>
    <w:rsid w:val="000D608E"/>
    <w:rsid w:val="000D6426"/>
    <w:rsid w:val="000D6944"/>
    <w:rsid w:val="000D6CB8"/>
    <w:rsid w:val="000D7DAC"/>
    <w:rsid w:val="000E01C0"/>
    <w:rsid w:val="000E148F"/>
    <w:rsid w:val="000E1961"/>
    <w:rsid w:val="000E1A52"/>
    <w:rsid w:val="000E2A4E"/>
    <w:rsid w:val="000E3A6F"/>
    <w:rsid w:val="000E42E4"/>
    <w:rsid w:val="000E4574"/>
    <w:rsid w:val="000E4906"/>
    <w:rsid w:val="000E53BB"/>
    <w:rsid w:val="000E728D"/>
    <w:rsid w:val="000E7680"/>
    <w:rsid w:val="000E7EDB"/>
    <w:rsid w:val="000F0366"/>
    <w:rsid w:val="000F0747"/>
    <w:rsid w:val="000F2206"/>
    <w:rsid w:val="000F264E"/>
    <w:rsid w:val="000F27BE"/>
    <w:rsid w:val="000F3DC1"/>
    <w:rsid w:val="000F40CA"/>
    <w:rsid w:val="000F574E"/>
    <w:rsid w:val="000F5B18"/>
    <w:rsid w:val="000F69FC"/>
    <w:rsid w:val="000F6A81"/>
    <w:rsid w:val="000F6B6B"/>
    <w:rsid w:val="001014F2"/>
    <w:rsid w:val="001018CB"/>
    <w:rsid w:val="001019E2"/>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4DE"/>
    <w:rsid w:val="00112519"/>
    <w:rsid w:val="00112897"/>
    <w:rsid w:val="0011409E"/>
    <w:rsid w:val="001141E2"/>
    <w:rsid w:val="0011459D"/>
    <w:rsid w:val="00114694"/>
    <w:rsid w:val="00114959"/>
    <w:rsid w:val="00114C2D"/>
    <w:rsid w:val="00115261"/>
    <w:rsid w:val="00115FE3"/>
    <w:rsid w:val="00116961"/>
    <w:rsid w:val="00117CB3"/>
    <w:rsid w:val="00121412"/>
    <w:rsid w:val="0012212A"/>
    <w:rsid w:val="001228A9"/>
    <w:rsid w:val="001228E2"/>
    <w:rsid w:val="001228F5"/>
    <w:rsid w:val="00124A24"/>
    <w:rsid w:val="00125006"/>
    <w:rsid w:val="00125125"/>
    <w:rsid w:val="0012570C"/>
    <w:rsid w:val="001260AD"/>
    <w:rsid w:val="001261ED"/>
    <w:rsid w:val="00126476"/>
    <w:rsid w:val="00127859"/>
    <w:rsid w:val="001278D0"/>
    <w:rsid w:val="00127E76"/>
    <w:rsid w:val="00127F60"/>
    <w:rsid w:val="00130760"/>
    <w:rsid w:val="00130976"/>
    <w:rsid w:val="00130E35"/>
    <w:rsid w:val="001312D3"/>
    <w:rsid w:val="001313E7"/>
    <w:rsid w:val="00132E73"/>
    <w:rsid w:val="00132F93"/>
    <w:rsid w:val="001332EE"/>
    <w:rsid w:val="00133764"/>
    <w:rsid w:val="001339EB"/>
    <w:rsid w:val="0013446F"/>
    <w:rsid w:val="00134796"/>
    <w:rsid w:val="00135409"/>
    <w:rsid w:val="00135704"/>
    <w:rsid w:val="0013680B"/>
    <w:rsid w:val="00137C1C"/>
    <w:rsid w:val="0014003A"/>
    <w:rsid w:val="001410C1"/>
    <w:rsid w:val="001418AB"/>
    <w:rsid w:val="00142343"/>
    <w:rsid w:val="00144597"/>
    <w:rsid w:val="001449AC"/>
    <w:rsid w:val="00144E18"/>
    <w:rsid w:val="001455B2"/>
    <w:rsid w:val="00145AA8"/>
    <w:rsid w:val="00145B26"/>
    <w:rsid w:val="00145E1D"/>
    <w:rsid w:val="001461F6"/>
    <w:rsid w:val="00146491"/>
    <w:rsid w:val="00147002"/>
    <w:rsid w:val="00147003"/>
    <w:rsid w:val="0014735E"/>
    <w:rsid w:val="00147BEC"/>
    <w:rsid w:val="00150004"/>
    <w:rsid w:val="00150AAC"/>
    <w:rsid w:val="00151D81"/>
    <w:rsid w:val="00153A89"/>
    <w:rsid w:val="001541A2"/>
    <w:rsid w:val="001555B9"/>
    <w:rsid w:val="00155752"/>
    <w:rsid w:val="00155764"/>
    <w:rsid w:val="00156836"/>
    <w:rsid w:val="001570C4"/>
    <w:rsid w:val="001579B5"/>
    <w:rsid w:val="00160317"/>
    <w:rsid w:val="00160F60"/>
    <w:rsid w:val="00161274"/>
    <w:rsid w:val="00161628"/>
    <w:rsid w:val="00161A6A"/>
    <w:rsid w:val="0016200B"/>
    <w:rsid w:val="00162CA0"/>
    <w:rsid w:val="00163B0B"/>
    <w:rsid w:val="0016481B"/>
    <w:rsid w:val="00164AFB"/>
    <w:rsid w:val="00164C8D"/>
    <w:rsid w:val="001652BD"/>
    <w:rsid w:val="00165717"/>
    <w:rsid w:val="00166B0E"/>
    <w:rsid w:val="00166E71"/>
    <w:rsid w:val="00166F2B"/>
    <w:rsid w:val="00166F52"/>
    <w:rsid w:val="00166FA6"/>
    <w:rsid w:val="00170BFD"/>
    <w:rsid w:val="00170F5C"/>
    <w:rsid w:val="00171834"/>
    <w:rsid w:val="0017328F"/>
    <w:rsid w:val="00173A13"/>
    <w:rsid w:val="00173EFF"/>
    <w:rsid w:val="00174118"/>
    <w:rsid w:val="0017434D"/>
    <w:rsid w:val="0017452C"/>
    <w:rsid w:val="001748C7"/>
    <w:rsid w:val="001753FC"/>
    <w:rsid w:val="00175647"/>
    <w:rsid w:val="001760B1"/>
    <w:rsid w:val="00176504"/>
    <w:rsid w:val="0017684C"/>
    <w:rsid w:val="00176BAB"/>
    <w:rsid w:val="00177C56"/>
    <w:rsid w:val="001804E7"/>
    <w:rsid w:val="00180664"/>
    <w:rsid w:val="00180E19"/>
    <w:rsid w:val="00181117"/>
    <w:rsid w:val="00181A40"/>
    <w:rsid w:val="00181B3E"/>
    <w:rsid w:val="00182293"/>
    <w:rsid w:val="00182F96"/>
    <w:rsid w:val="0018328C"/>
    <w:rsid w:val="001832BC"/>
    <w:rsid w:val="00183F71"/>
    <w:rsid w:val="00183F9E"/>
    <w:rsid w:val="00184739"/>
    <w:rsid w:val="00184C7C"/>
    <w:rsid w:val="00184D09"/>
    <w:rsid w:val="001855D3"/>
    <w:rsid w:val="00185817"/>
    <w:rsid w:val="001858A6"/>
    <w:rsid w:val="001868CA"/>
    <w:rsid w:val="00186A9B"/>
    <w:rsid w:val="00187DC6"/>
    <w:rsid w:val="001913BF"/>
    <w:rsid w:val="00191795"/>
    <w:rsid w:val="00191D2A"/>
    <w:rsid w:val="00192896"/>
    <w:rsid w:val="00193567"/>
    <w:rsid w:val="0019362B"/>
    <w:rsid w:val="00194E56"/>
    <w:rsid w:val="001951D1"/>
    <w:rsid w:val="001953B5"/>
    <w:rsid w:val="00195C87"/>
    <w:rsid w:val="001961FC"/>
    <w:rsid w:val="00196819"/>
    <w:rsid w:val="00196AF1"/>
    <w:rsid w:val="00197984"/>
    <w:rsid w:val="00197CB2"/>
    <w:rsid w:val="00197D37"/>
    <w:rsid w:val="001A0A9E"/>
    <w:rsid w:val="001A0B10"/>
    <w:rsid w:val="001A115A"/>
    <w:rsid w:val="001A147F"/>
    <w:rsid w:val="001A18A1"/>
    <w:rsid w:val="001A1BC0"/>
    <w:rsid w:val="001A2BAD"/>
    <w:rsid w:val="001A3775"/>
    <w:rsid w:val="001A41B7"/>
    <w:rsid w:val="001A4580"/>
    <w:rsid w:val="001A4600"/>
    <w:rsid w:val="001A634B"/>
    <w:rsid w:val="001A652A"/>
    <w:rsid w:val="001A67B8"/>
    <w:rsid w:val="001A69CE"/>
    <w:rsid w:val="001A6B9D"/>
    <w:rsid w:val="001A6D3E"/>
    <w:rsid w:val="001A76AB"/>
    <w:rsid w:val="001A7AEA"/>
    <w:rsid w:val="001B09CD"/>
    <w:rsid w:val="001B0A10"/>
    <w:rsid w:val="001B0ADE"/>
    <w:rsid w:val="001B19FE"/>
    <w:rsid w:val="001B22FA"/>
    <w:rsid w:val="001B27C9"/>
    <w:rsid w:val="001B2886"/>
    <w:rsid w:val="001B39D9"/>
    <w:rsid w:val="001B3CE4"/>
    <w:rsid w:val="001B3E33"/>
    <w:rsid w:val="001B482F"/>
    <w:rsid w:val="001B5B83"/>
    <w:rsid w:val="001B5E8E"/>
    <w:rsid w:val="001B6DEC"/>
    <w:rsid w:val="001B70FB"/>
    <w:rsid w:val="001B73F0"/>
    <w:rsid w:val="001B777B"/>
    <w:rsid w:val="001B77F6"/>
    <w:rsid w:val="001B79C1"/>
    <w:rsid w:val="001C0043"/>
    <w:rsid w:val="001C0F57"/>
    <w:rsid w:val="001C1B60"/>
    <w:rsid w:val="001C1FE6"/>
    <w:rsid w:val="001C28ED"/>
    <w:rsid w:val="001C2912"/>
    <w:rsid w:val="001C41A8"/>
    <w:rsid w:val="001C43CC"/>
    <w:rsid w:val="001C4735"/>
    <w:rsid w:val="001C47FD"/>
    <w:rsid w:val="001C4D00"/>
    <w:rsid w:val="001C4FBF"/>
    <w:rsid w:val="001C6CEB"/>
    <w:rsid w:val="001C6F20"/>
    <w:rsid w:val="001C73F5"/>
    <w:rsid w:val="001C7891"/>
    <w:rsid w:val="001C7A0D"/>
    <w:rsid w:val="001C7EFF"/>
    <w:rsid w:val="001D03C3"/>
    <w:rsid w:val="001D0BB2"/>
    <w:rsid w:val="001D1D6E"/>
    <w:rsid w:val="001D2042"/>
    <w:rsid w:val="001D221C"/>
    <w:rsid w:val="001D4706"/>
    <w:rsid w:val="001D4BDF"/>
    <w:rsid w:val="001D4F71"/>
    <w:rsid w:val="001D587A"/>
    <w:rsid w:val="001D67F7"/>
    <w:rsid w:val="001D69AE"/>
    <w:rsid w:val="001D69B4"/>
    <w:rsid w:val="001D7288"/>
    <w:rsid w:val="001D738D"/>
    <w:rsid w:val="001D7F93"/>
    <w:rsid w:val="001E0442"/>
    <w:rsid w:val="001E0B59"/>
    <w:rsid w:val="001E2909"/>
    <w:rsid w:val="001E2E2A"/>
    <w:rsid w:val="001E33BB"/>
    <w:rsid w:val="001E342A"/>
    <w:rsid w:val="001E3B5D"/>
    <w:rsid w:val="001E3D11"/>
    <w:rsid w:val="001E3D5D"/>
    <w:rsid w:val="001E4D97"/>
    <w:rsid w:val="001E4FEC"/>
    <w:rsid w:val="001E5215"/>
    <w:rsid w:val="001E5EF7"/>
    <w:rsid w:val="001E63C3"/>
    <w:rsid w:val="001E67E4"/>
    <w:rsid w:val="001E6A30"/>
    <w:rsid w:val="001E6AC7"/>
    <w:rsid w:val="001E75D8"/>
    <w:rsid w:val="001F03F0"/>
    <w:rsid w:val="001F0CFA"/>
    <w:rsid w:val="001F0F68"/>
    <w:rsid w:val="001F1186"/>
    <w:rsid w:val="001F20C5"/>
    <w:rsid w:val="001F233B"/>
    <w:rsid w:val="001F2C2E"/>
    <w:rsid w:val="001F2E19"/>
    <w:rsid w:val="001F3D1A"/>
    <w:rsid w:val="001F4450"/>
    <w:rsid w:val="001F5CAE"/>
    <w:rsid w:val="001F5F1E"/>
    <w:rsid w:val="001F6134"/>
    <w:rsid w:val="001F624D"/>
    <w:rsid w:val="001F63A3"/>
    <w:rsid w:val="001F63FE"/>
    <w:rsid w:val="001F6A72"/>
    <w:rsid w:val="001F7765"/>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223"/>
    <w:rsid w:val="0021664A"/>
    <w:rsid w:val="00216B21"/>
    <w:rsid w:val="00220092"/>
    <w:rsid w:val="00220883"/>
    <w:rsid w:val="00221A90"/>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24C"/>
    <w:rsid w:val="00240BF7"/>
    <w:rsid w:val="00241160"/>
    <w:rsid w:val="0024132E"/>
    <w:rsid w:val="00241F5E"/>
    <w:rsid w:val="00242ED8"/>
    <w:rsid w:val="00243B8E"/>
    <w:rsid w:val="00243FDA"/>
    <w:rsid w:val="0024631A"/>
    <w:rsid w:val="00246BA7"/>
    <w:rsid w:val="0025064C"/>
    <w:rsid w:val="00251291"/>
    <w:rsid w:val="002517E4"/>
    <w:rsid w:val="0025181E"/>
    <w:rsid w:val="00251BF6"/>
    <w:rsid w:val="00251C19"/>
    <w:rsid w:val="00251E02"/>
    <w:rsid w:val="00252BDA"/>
    <w:rsid w:val="00253318"/>
    <w:rsid w:val="0025382F"/>
    <w:rsid w:val="002544E3"/>
    <w:rsid w:val="00254570"/>
    <w:rsid w:val="00255180"/>
    <w:rsid w:val="0025578F"/>
    <w:rsid w:val="002561A1"/>
    <w:rsid w:val="002568A6"/>
    <w:rsid w:val="00257445"/>
    <w:rsid w:val="00257A77"/>
    <w:rsid w:val="00257AC3"/>
    <w:rsid w:val="00257BEB"/>
    <w:rsid w:val="00260830"/>
    <w:rsid w:val="00261520"/>
    <w:rsid w:val="00261650"/>
    <w:rsid w:val="00262D76"/>
    <w:rsid w:val="00263E69"/>
    <w:rsid w:val="0026448A"/>
    <w:rsid w:val="00264B9F"/>
    <w:rsid w:val="0026525C"/>
    <w:rsid w:val="0026571D"/>
    <w:rsid w:val="00266015"/>
    <w:rsid w:val="00266E14"/>
    <w:rsid w:val="00267AD1"/>
    <w:rsid w:val="00270097"/>
    <w:rsid w:val="0027038B"/>
    <w:rsid w:val="002706A6"/>
    <w:rsid w:val="0027081A"/>
    <w:rsid w:val="002724F7"/>
    <w:rsid w:val="0027261A"/>
    <w:rsid w:val="00272E91"/>
    <w:rsid w:val="00273926"/>
    <w:rsid w:val="002758C4"/>
    <w:rsid w:val="0027667F"/>
    <w:rsid w:val="0027712F"/>
    <w:rsid w:val="002774FF"/>
    <w:rsid w:val="00277932"/>
    <w:rsid w:val="00277F06"/>
    <w:rsid w:val="002800BA"/>
    <w:rsid w:val="00280D1F"/>
    <w:rsid w:val="00280DD6"/>
    <w:rsid w:val="00281278"/>
    <w:rsid w:val="00281D22"/>
    <w:rsid w:val="002821B7"/>
    <w:rsid w:val="0028235F"/>
    <w:rsid w:val="00283072"/>
    <w:rsid w:val="0028395F"/>
    <w:rsid w:val="002854BD"/>
    <w:rsid w:val="002862AA"/>
    <w:rsid w:val="0028688B"/>
    <w:rsid w:val="00286FD9"/>
    <w:rsid w:val="0028712F"/>
    <w:rsid w:val="00287238"/>
    <w:rsid w:val="002874A4"/>
    <w:rsid w:val="00290205"/>
    <w:rsid w:val="002906BF"/>
    <w:rsid w:val="0029112D"/>
    <w:rsid w:val="00291132"/>
    <w:rsid w:val="0029246C"/>
    <w:rsid w:val="00293796"/>
    <w:rsid w:val="0029387A"/>
    <w:rsid w:val="00293AD0"/>
    <w:rsid w:val="00294103"/>
    <w:rsid w:val="002949F1"/>
    <w:rsid w:val="00295764"/>
    <w:rsid w:val="00295826"/>
    <w:rsid w:val="00295B36"/>
    <w:rsid w:val="0029608F"/>
    <w:rsid w:val="002967F2"/>
    <w:rsid w:val="00296823"/>
    <w:rsid w:val="002968EC"/>
    <w:rsid w:val="00296A80"/>
    <w:rsid w:val="00297299"/>
    <w:rsid w:val="002A048D"/>
    <w:rsid w:val="002A0A5D"/>
    <w:rsid w:val="002A1188"/>
    <w:rsid w:val="002A135C"/>
    <w:rsid w:val="002A1BC8"/>
    <w:rsid w:val="002A35A6"/>
    <w:rsid w:val="002A3F9E"/>
    <w:rsid w:val="002A4E4A"/>
    <w:rsid w:val="002A6470"/>
    <w:rsid w:val="002A696F"/>
    <w:rsid w:val="002A7744"/>
    <w:rsid w:val="002B04D2"/>
    <w:rsid w:val="002B083E"/>
    <w:rsid w:val="002B0D8B"/>
    <w:rsid w:val="002B174B"/>
    <w:rsid w:val="002B1D7C"/>
    <w:rsid w:val="002B233A"/>
    <w:rsid w:val="002B259C"/>
    <w:rsid w:val="002B2FC5"/>
    <w:rsid w:val="002B58A6"/>
    <w:rsid w:val="002B60F9"/>
    <w:rsid w:val="002B6251"/>
    <w:rsid w:val="002B657E"/>
    <w:rsid w:val="002B6619"/>
    <w:rsid w:val="002B7B63"/>
    <w:rsid w:val="002B7BC2"/>
    <w:rsid w:val="002C06FE"/>
    <w:rsid w:val="002C0A8B"/>
    <w:rsid w:val="002C11CA"/>
    <w:rsid w:val="002C156D"/>
    <w:rsid w:val="002C1902"/>
    <w:rsid w:val="002C1993"/>
    <w:rsid w:val="002C19B5"/>
    <w:rsid w:val="002C292B"/>
    <w:rsid w:val="002C29E9"/>
    <w:rsid w:val="002C493F"/>
    <w:rsid w:val="002C495F"/>
    <w:rsid w:val="002C4A67"/>
    <w:rsid w:val="002C4C73"/>
    <w:rsid w:val="002C4D42"/>
    <w:rsid w:val="002C771E"/>
    <w:rsid w:val="002D0507"/>
    <w:rsid w:val="002D05E8"/>
    <w:rsid w:val="002D0C16"/>
    <w:rsid w:val="002D2126"/>
    <w:rsid w:val="002D2971"/>
    <w:rsid w:val="002D3949"/>
    <w:rsid w:val="002D3B5B"/>
    <w:rsid w:val="002D439D"/>
    <w:rsid w:val="002D45E4"/>
    <w:rsid w:val="002D5161"/>
    <w:rsid w:val="002D5640"/>
    <w:rsid w:val="002D5B63"/>
    <w:rsid w:val="002D67D1"/>
    <w:rsid w:val="002D747B"/>
    <w:rsid w:val="002D7606"/>
    <w:rsid w:val="002E01FF"/>
    <w:rsid w:val="002E07A8"/>
    <w:rsid w:val="002E0F5E"/>
    <w:rsid w:val="002E0FFE"/>
    <w:rsid w:val="002E16DD"/>
    <w:rsid w:val="002E1F8E"/>
    <w:rsid w:val="002E27B8"/>
    <w:rsid w:val="002E28E3"/>
    <w:rsid w:val="002E2A2B"/>
    <w:rsid w:val="002E2BD2"/>
    <w:rsid w:val="002E333F"/>
    <w:rsid w:val="002E3CB8"/>
    <w:rsid w:val="002E52A1"/>
    <w:rsid w:val="002E5942"/>
    <w:rsid w:val="002E65B3"/>
    <w:rsid w:val="002E7107"/>
    <w:rsid w:val="002E766F"/>
    <w:rsid w:val="002F01D9"/>
    <w:rsid w:val="002F052D"/>
    <w:rsid w:val="002F068C"/>
    <w:rsid w:val="002F10FC"/>
    <w:rsid w:val="002F1666"/>
    <w:rsid w:val="002F1A9C"/>
    <w:rsid w:val="002F1FA1"/>
    <w:rsid w:val="002F2460"/>
    <w:rsid w:val="002F347C"/>
    <w:rsid w:val="002F384D"/>
    <w:rsid w:val="002F3D5B"/>
    <w:rsid w:val="002F3F62"/>
    <w:rsid w:val="002F4B44"/>
    <w:rsid w:val="002F4C4D"/>
    <w:rsid w:val="002F4D62"/>
    <w:rsid w:val="002F4E8E"/>
    <w:rsid w:val="002F543D"/>
    <w:rsid w:val="002F65F3"/>
    <w:rsid w:val="002F6740"/>
    <w:rsid w:val="002F679E"/>
    <w:rsid w:val="002F6D20"/>
    <w:rsid w:val="0030012A"/>
    <w:rsid w:val="00300FFA"/>
    <w:rsid w:val="00301564"/>
    <w:rsid w:val="00302E81"/>
    <w:rsid w:val="00305423"/>
    <w:rsid w:val="003055B6"/>
    <w:rsid w:val="00305954"/>
    <w:rsid w:val="0030617A"/>
    <w:rsid w:val="0030744B"/>
    <w:rsid w:val="00307478"/>
    <w:rsid w:val="00310AFA"/>
    <w:rsid w:val="00311183"/>
    <w:rsid w:val="00311A41"/>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B99"/>
    <w:rsid w:val="00324F26"/>
    <w:rsid w:val="003259AD"/>
    <w:rsid w:val="00325EF8"/>
    <w:rsid w:val="00326CA3"/>
    <w:rsid w:val="00326DE4"/>
    <w:rsid w:val="00333BC8"/>
    <w:rsid w:val="00335774"/>
    <w:rsid w:val="00335DF9"/>
    <w:rsid w:val="0033600E"/>
    <w:rsid w:val="003364C7"/>
    <w:rsid w:val="00336768"/>
    <w:rsid w:val="003367B4"/>
    <w:rsid w:val="003368EF"/>
    <w:rsid w:val="00337004"/>
    <w:rsid w:val="00340103"/>
    <w:rsid w:val="00340307"/>
    <w:rsid w:val="0034139A"/>
    <w:rsid w:val="00341A68"/>
    <w:rsid w:val="00341ACF"/>
    <w:rsid w:val="00341DD9"/>
    <w:rsid w:val="00343F01"/>
    <w:rsid w:val="003443B4"/>
    <w:rsid w:val="003447E2"/>
    <w:rsid w:val="00345CCB"/>
    <w:rsid w:val="003460CB"/>
    <w:rsid w:val="003468A0"/>
    <w:rsid w:val="00346A61"/>
    <w:rsid w:val="00347282"/>
    <w:rsid w:val="00347526"/>
    <w:rsid w:val="00347E72"/>
    <w:rsid w:val="00350829"/>
    <w:rsid w:val="00351065"/>
    <w:rsid w:val="00351416"/>
    <w:rsid w:val="00352BF2"/>
    <w:rsid w:val="00352C9F"/>
    <w:rsid w:val="00352EA8"/>
    <w:rsid w:val="00356E49"/>
    <w:rsid w:val="00357C6D"/>
    <w:rsid w:val="003600AD"/>
    <w:rsid w:val="003603BC"/>
    <w:rsid w:val="0036044E"/>
    <w:rsid w:val="0036133C"/>
    <w:rsid w:val="00362985"/>
    <w:rsid w:val="00362F74"/>
    <w:rsid w:val="0036410B"/>
    <w:rsid w:val="003644E2"/>
    <w:rsid w:val="003647D6"/>
    <w:rsid w:val="0036532F"/>
    <w:rsid w:val="003661CC"/>
    <w:rsid w:val="0036653F"/>
    <w:rsid w:val="00366EEE"/>
    <w:rsid w:val="003679C6"/>
    <w:rsid w:val="00370A6E"/>
    <w:rsid w:val="00370DD7"/>
    <w:rsid w:val="00371A82"/>
    <w:rsid w:val="00372601"/>
    <w:rsid w:val="00372F2B"/>
    <w:rsid w:val="0037315E"/>
    <w:rsid w:val="00373639"/>
    <w:rsid w:val="0037389A"/>
    <w:rsid w:val="00374AF5"/>
    <w:rsid w:val="003754FB"/>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1B9C"/>
    <w:rsid w:val="00382082"/>
    <w:rsid w:val="00382199"/>
    <w:rsid w:val="00382915"/>
    <w:rsid w:val="00383724"/>
    <w:rsid w:val="00383E71"/>
    <w:rsid w:val="00384407"/>
    <w:rsid w:val="0038630B"/>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2AE"/>
    <w:rsid w:val="003A18C4"/>
    <w:rsid w:val="003A1B04"/>
    <w:rsid w:val="003A1E90"/>
    <w:rsid w:val="003A2B05"/>
    <w:rsid w:val="003A2B3C"/>
    <w:rsid w:val="003A33EE"/>
    <w:rsid w:val="003A426C"/>
    <w:rsid w:val="003A4647"/>
    <w:rsid w:val="003A4C25"/>
    <w:rsid w:val="003A4E29"/>
    <w:rsid w:val="003A593E"/>
    <w:rsid w:val="003A647A"/>
    <w:rsid w:val="003A6E30"/>
    <w:rsid w:val="003A73CB"/>
    <w:rsid w:val="003A75A8"/>
    <w:rsid w:val="003A7877"/>
    <w:rsid w:val="003B057D"/>
    <w:rsid w:val="003B0697"/>
    <w:rsid w:val="003B0E4E"/>
    <w:rsid w:val="003B113A"/>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1EC9"/>
    <w:rsid w:val="003C20BE"/>
    <w:rsid w:val="003C27B4"/>
    <w:rsid w:val="003C35F6"/>
    <w:rsid w:val="003C3BAE"/>
    <w:rsid w:val="003C4A5E"/>
    <w:rsid w:val="003C4E34"/>
    <w:rsid w:val="003C55B9"/>
    <w:rsid w:val="003C6070"/>
    <w:rsid w:val="003C6339"/>
    <w:rsid w:val="003C6BFF"/>
    <w:rsid w:val="003C7864"/>
    <w:rsid w:val="003D0787"/>
    <w:rsid w:val="003D0D3D"/>
    <w:rsid w:val="003D108D"/>
    <w:rsid w:val="003D296B"/>
    <w:rsid w:val="003D2A80"/>
    <w:rsid w:val="003D2EA4"/>
    <w:rsid w:val="003D4551"/>
    <w:rsid w:val="003D4EEF"/>
    <w:rsid w:val="003D4FE2"/>
    <w:rsid w:val="003D56FD"/>
    <w:rsid w:val="003D598A"/>
    <w:rsid w:val="003D5F15"/>
    <w:rsid w:val="003D6D05"/>
    <w:rsid w:val="003D6DBE"/>
    <w:rsid w:val="003D7737"/>
    <w:rsid w:val="003D78E9"/>
    <w:rsid w:val="003D7BA3"/>
    <w:rsid w:val="003E001A"/>
    <w:rsid w:val="003E0675"/>
    <w:rsid w:val="003E11BE"/>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2D6"/>
    <w:rsid w:val="003F3C11"/>
    <w:rsid w:val="003F427B"/>
    <w:rsid w:val="003F44C6"/>
    <w:rsid w:val="003F528B"/>
    <w:rsid w:val="003F56C1"/>
    <w:rsid w:val="003F5C0D"/>
    <w:rsid w:val="003F5FB4"/>
    <w:rsid w:val="003F60D5"/>
    <w:rsid w:val="003F6977"/>
    <w:rsid w:val="004002DB"/>
    <w:rsid w:val="00400F01"/>
    <w:rsid w:val="004010B0"/>
    <w:rsid w:val="004012A6"/>
    <w:rsid w:val="00401486"/>
    <w:rsid w:val="004019B8"/>
    <w:rsid w:val="004019D3"/>
    <w:rsid w:val="00401FB0"/>
    <w:rsid w:val="0040243F"/>
    <w:rsid w:val="004035D5"/>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3E76"/>
    <w:rsid w:val="0041472A"/>
    <w:rsid w:val="00414BF1"/>
    <w:rsid w:val="00414C84"/>
    <w:rsid w:val="00414E23"/>
    <w:rsid w:val="0041546B"/>
    <w:rsid w:val="004158B0"/>
    <w:rsid w:val="00416699"/>
    <w:rsid w:val="0041687C"/>
    <w:rsid w:val="00417184"/>
    <w:rsid w:val="004179AF"/>
    <w:rsid w:val="0042007D"/>
    <w:rsid w:val="0042011A"/>
    <w:rsid w:val="0042080B"/>
    <w:rsid w:val="00420FD6"/>
    <w:rsid w:val="004214B0"/>
    <w:rsid w:val="0042189F"/>
    <w:rsid w:val="00421931"/>
    <w:rsid w:val="00421F24"/>
    <w:rsid w:val="004230E2"/>
    <w:rsid w:val="00423216"/>
    <w:rsid w:val="00424B2C"/>
    <w:rsid w:val="00425079"/>
    <w:rsid w:val="0042592D"/>
    <w:rsid w:val="00425DC8"/>
    <w:rsid w:val="004263A9"/>
    <w:rsid w:val="00426658"/>
    <w:rsid w:val="00426C06"/>
    <w:rsid w:val="0042719E"/>
    <w:rsid w:val="004272D3"/>
    <w:rsid w:val="00427B6D"/>
    <w:rsid w:val="00427CE6"/>
    <w:rsid w:val="00431B1A"/>
    <w:rsid w:val="004325BB"/>
    <w:rsid w:val="00432AB1"/>
    <w:rsid w:val="00432AF2"/>
    <w:rsid w:val="00432E35"/>
    <w:rsid w:val="00432FE0"/>
    <w:rsid w:val="0043353B"/>
    <w:rsid w:val="00433C2E"/>
    <w:rsid w:val="00434043"/>
    <w:rsid w:val="0043610E"/>
    <w:rsid w:val="00436637"/>
    <w:rsid w:val="00436946"/>
    <w:rsid w:val="004378AB"/>
    <w:rsid w:val="00437AB1"/>
    <w:rsid w:val="004403FE"/>
    <w:rsid w:val="00440497"/>
    <w:rsid w:val="00441307"/>
    <w:rsid w:val="0044139E"/>
    <w:rsid w:val="004414A3"/>
    <w:rsid w:val="0044158F"/>
    <w:rsid w:val="00442C3F"/>
    <w:rsid w:val="0044366E"/>
    <w:rsid w:val="00445D55"/>
    <w:rsid w:val="004468E1"/>
    <w:rsid w:val="004478BF"/>
    <w:rsid w:val="00450369"/>
    <w:rsid w:val="004508DF"/>
    <w:rsid w:val="00451120"/>
    <w:rsid w:val="00451255"/>
    <w:rsid w:val="00451C6E"/>
    <w:rsid w:val="00451FBB"/>
    <w:rsid w:val="00452808"/>
    <w:rsid w:val="00454012"/>
    <w:rsid w:val="004556CE"/>
    <w:rsid w:val="00455EEF"/>
    <w:rsid w:val="00456773"/>
    <w:rsid w:val="0045680A"/>
    <w:rsid w:val="00456C96"/>
    <w:rsid w:val="00456CD2"/>
    <w:rsid w:val="00457E9A"/>
    <w:rsid w:val="00460123"/>
    <w:rsid w:val="0046098B"/>
    <w:rsid w:val="00460C58"/>
    <w:rsid w:val="00461121"/>
    <w:rsid w:val="0046154E"/>
    <w:rsid w:val="00462722"/>
    <w:rsid w:val="004640DE"/>
    <w:rsid w:val="004642B6"/>
    <w:rsid w:val="00464986"/>
    <w:rsid w:val="00464C5E"/>
    <w:rsid w:val="00464D7A"/>
    <w:rsid w:val="00465B5A"/>
    <w:rsid w:val="00466DD4"/>
    <w:rsid w:val="00470CEE"/>
    <w:rsid w:val="00470FA6"/>
    <w:rsid w:val="00471183"/>
    <w:rsid w:val="0047267A"/>
    <w:rsid w:val="00472AEF"/>
    <w:rsid w:val="00472BB5"/>
    <w:rsid w:val="0047350A"/>
    <w:rsid w:val="00473B90"/>
    <w:rsid w:val="00473E60"/>
    <w:rsid w:val="00474834"/>
    <w:rsid w:val="00474960"/>
    <w:rsid w:val="004749B2"/>
    <w:rsid w:val="004755F3"/>
    <w:rsid w:val="004759EA"/>
    <w:rsid w:val="004759FE"/>
    <w:rsid w:val="00475FFD"/>
    <w:rsid w:val="00476624"/>
    <w:rsid w:val="00476D9C"/>
    <w:rsid w:val="00477AEB"/>
    <w:rsid w:val="00480FDC"/>
    <w:rsid w:val="00481C73"/>
    <w:rsid w:val="00482F9E"/>
    <w:rsid w:val="00483197"/>
    <w:rsid w:val="00483339"/>
    <w:rsid w:val="00484091"/>
    <w:rsid w:val="00484F05"/>
    <w:rsid w:val="004851DD"/>
    <w:rsid w:val="004865FE"/>
    <w:rsid w:val="00486F5D"/>
    <w:rsid w:val="00487260"/>
    <w:rsid w:val="004876E2"/>
    <w:rsid w:val="00487F8E"/>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73"/>
    <w:rsid w:val="004A4EDB"/>
    <w:rsid w:val="004A504D"/>
    <w:rsid w:val="004A55D3"/>
    <w:rsid w:val="004A55FE"/>
    <w:rsid w:val="004A5BCC"/>
    <w:rsid w:val="004A60BA"/>
    <w:rsid w:val="004A6540"/>
    <w:rsid w:val="004A67F4"/>
    <w:rsid w:val="004A7438"/>
    <w:rsid w:val="004A7D6D"/>
    <w:rsid w:val="004A7F14"/>
    <w:rsid w:val="004B03A8"/>
    <w:rsid w:val="004B119C"/>
    <w:rsid w:val="004B1B08"/>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1F7"/>
    <w:rsid w:val="004C04FC"/>
    <w:rsid w:val="004C084E"/>
    <w:rsid w:val="004C16B1"/>
    <w:rsid w:val="004C1C4D"/>
    <w:rsid w:val="004C21A0"/>
    <w:rsid w:val="004C247C"/>
    <w:rsid w:val="004C2956"/>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638C"/>
    <w:rsid w:val="004D66E1"/>
    <w:rsid w:val="004D6C85"/>
    <w:rsid w:val="004D6E18"/>
    <w:rsid w:val="004D7FC6"/>
    <w:rsid w:val="004E03AA"/>
    <w:rsid w:val="004E09DA"/>
    <w:rsid w:val="004E1060"/>
    <w:rsid w:val="004E10C3"/>
    <w:rsid w:val="004E206A"/>
    <w:rsid w:val="004E2257"/>
    <w:rsid w:val="004E2536"/>
    <w:rsid w:val="004E25CA"/>
    <w:rsid w:val="004E2AEA"/>
    <w:rsid w:val="004E378B"/>
    <w:rsid w:val="004E3824"/>
    <w:rsid w:val="004E3F64"/>
    <w:rsid w:val="004E4225"/>
    <w:rsid w:val="004E42D4"/>
    <w:rsid w:val="004E4D5E"/>
    <w:rsid w:val="004E4EFE"/>
    <w:rsid w:val="004E5938"/>
    <w:rsid w:val="004E6363"/>
    <w:rsid w:val="004E646A"/>
    <w:rsid w:val="004E65FB"/>
    <w:rsid w:val="004E673F"/>
    <w:rsid w:val="004E75D5"/>
    <w:rsid w:val="004E7631"/>
    <w:rsid w:val="004E7D2C"/>
    <w:rsid w:val="004F08EE"/>
    <w:rsid w:val="004F0C8F"/>
    <w:rsid w:val="004F1FAE"/>
    <w:rsid w:val="004F2FB1"/>
    <w:rsid w:val="004F3881"/>
    <w:rsid w:val="004F3B39"/>
    <w:rsid w:val="004F4612"/>
    <w:rsid w:val="004F4FD2"/>
    <w:rsid w:val="004F58E8"/>
    <w:rsid w:val="004F5D67"/>
    <w:rsid w:val="004F60A0"/>
    <w:rsid w:val="004F6810"/>
    <w:rsid w:val="004F6A27"/>
    <w:rsid w:val="004F6B1A"/>
    <w:rsid w:val="004F755D"/>
    <w:rsid w:val="004F76E8"/>
    <w:rsid w:val="00500803"/>
    <w:rsid w:val="00501CBA"/>
    <w:rsid w:val="0050210C"/>
    <w:rsid w:val="00502143"/>
    <w:rsid w:val="0050312E"/>
    <w:rsid w:val="00503CE7"/>
    <w:rsid w:val="005041EF"/>
    <w:rsid w:val="00505B7C"/>
    <w:rsid w:val="00505C1B"/>
    <w:rsid w:val="00505C6C"/>
    <w:rsid w:val="00505EF5"/>
    <w:rsid w:val="00506E45"/>
    <w:rsid w:val="0050702C"/>
    <w:rsid w:val="00511532"/>
    <w:rsid w:val="00511763"/>
    <w:rsid w:val="0051235B"/>
    <w:rsid w:val="005129AD"/>
    <w:rsid w:val="00513EA7"/>
    <w:rsid w:val="00514809"/>
    <w:rsid w:val="005154F3"/>
    <w:rsid w:val="0051553C"/>
    <w:rsid w:val="00515CA2"/>
    <w:rsid w:val="005172EA"/>
    <w:rsid w:val="0051734B"/>
    <w:rsid w:val="00520ACA"/>
    <w:rsid w:val="00520B71"/>
    <w:rsid w:val="00520C91"/>
    <w:rsid w:val="00520FBD"/>
    <w:rsid w:val="00521144"/>
    <w:rsid w:val="00521BAD"/>
    <w:rsid w:val="00522EF2"/>
    <w:rsid w:val="00523D49"/>
    <w:rsid w:val="0052565B"/>
    <w:rsid w:val="005257A3"/>
    <w:rsid w:val="00525946"/>
    <w:rsid w:val="00525B6D"/>
    <w:rsid w:val="00526309"/>
    <w:rsid w:val="00526DF1"/>
    <w:rsid w:val="00527ABA"/>
    <w:rsid w:val="00527CD1"/>
    <w:rsid w:val="00527ECF"/>
    <w:rsid w:val="00530EAD"/>
    <w:rsid w:val="0053144B"/>
    <w:rsid w:val="005326BB"/>
    <w:rsid w:val="00532D10"/>
    <w:rsid w:val="005331D3"/>
    <w:rsid w:val="0053339B"/>
    <w:rsid w:val="00533605"/>
    <w:rsid w:val="00533F5A"/>
    <w:rsid w:val="00534905"/>
    <w:rsid w:val="00534D68"/>
    <w:rsid w:val="00534FD3"/>
    <w:rsid w:val="0053571C"/>
    <w:rsid w:val="00535BC7"/>
    <w:rsid w:val="00536EE7"/>
    <w:rsid w:val="00537011"/>
    <w:rsid w:val="0053770B"/>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CA6"/>
    <w:rsid w:val="00550DA9"/>
    <w:rsid w:val="00551560"/>
    <w:rsid w:val="005519FC"/>
    <w:rsid w:val="00552630"/>
    <w:rsid w:val="00552D6F"/>
    <w:rsid w:val="0055378B"/>
    <w:rsid w:val="00553D56"/>
    <w:rsid w:val="00554027"/>
    <w:rsid w:val="0055539F"/>
    <w:rsid w:val="00555457"/>
    <w:rsid w:val="00555ACB"/>
    <w:rsid w:val="00555F6B"/>
    <w:rsid w:val="00556069"/>
    <w:rsid w:val="005565F2"/>
    <w:rsid w:val="00556AC1"/>
    <w:rsid w:val="005579D0"/>
    <w:rsid w:val="005579FA"/>
    <w:rsid w:val="00557DA0"/>
    <w:rsid w:val="0056012C"/>
    <w:rsid w:val="005605B1"/>
    <w:rsid w:val="0056068D"/>
    <w:rsid w:val="00560EDD"/>
    <w:rsid w:val="00560EEF"/>
    <w:rsid w:val="00560FCF"/>
    <w:rsid w:val="0056224A"/>
    <w:rsid w:val="00562B62"/>
    <w:rsid w:val="005641C5"/>
    <w:rsid w:val="00565018"/>
    <w:rsid w:val="0056530E"/>
    <w:rsid w:val="00565AC0"/>
    <w:rsid w:val="00565FA6"/>
    <w:rsid w:val="00566134"/>
    <w:rsid w:val="00567067"/>
    <w:rsid w:val="00567BFF"/>
    <w:rsid w:val="00567DE1"/>
    <w:rsid w:val="005702BE"/>
    <w:rsid w:val="0057087D"/>
    <w:rsid w:val="00570936"/>
    <w:rsid w:val="00572447"/>
    <w:rsid w:val="005724DD"/>
    <w:rsid w:val="00572CE0"/>
    <w:rsid w:val="0057414D"/>
    <w:rsid w:val="005743EA"/>
    <w:rsid w:val="00574991"/>
    <w:rsid w:val="00574DFA"/>
    <w:rsid w:val="00574F93"/>
    <w:rsid w:val="005751A4"/>
    <w:rsid w:val="00576B6C"/>
    <w:rsid w:val="00576DAE"/>
    <w:rsid w:val="005773C5"/>
    <w:rsid w:val="005773C7"/>
    <w:rsid w:val="00577EE2"/>
    <w:rsid w:val="00580081"/>
    <w:rsid w:val="005807EB"/>
    <w:rsid w:val="00580F53"/>
    <w:rsid w:val="00581BFE"/>
    <w:rsid w:val="00581D93"/>
    <w:rsid w:val="00582050"/>
    <w:rsid w:val="005827C5"/>
    <w:rsid w:val="00582939"/>
    <w:rsid w:val="005838B1"/>
    <w:rsid w:val="00583EC5"/>
    <w:rsid w:val="0058472F"/>
    <w:rsid w:val="00584A25"/>
    <w:rsid w:val="00584B55"/>
    <w:rsid w:val="00584C5F"/>
    <w:rsid w:val="00585F4A"/>
    <w:rsid w:val="00586039"/>
    <w:rsid w:val="00586327"/>
    <w:rsid w:val="00587BA2"/>
    <w:rsid w:val="0059003A"/>
    <w:rsid w:val="0059073D"/>
    <w:rsid w:val="0059140F"/>
    <w:rsid w:val="005935C4"/>
    <w:rsid w:val="005943BA"/>
    <w:rsid w:val="005944C0"/>
    <w:rsid w:val="0059468D"/>
    <w:rsid w:val="00595210"/>
    <w:rsid w:val="0059582C"/>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139C"/>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443"/>
    <w:rsid w:val="005C35DD"/>
    <w:rsid w:val="005C38EF"/>
    <w:rsid w:val="005C3D68"/>
    <w:rsid w:val="005C3E4D"/>
    <w:rsid w:val="005C4323"/>
    <w:rsid w:val="005C43FD"/>
    <w:rsid w:val="005C4BA1"/>
    <w:rsid w:val="005C4C01"/>
    <w:rsid w:val="005C65DF"/>
    <w:rsid w:val="005C790B"/>
    <w:rsid w:val="005C79A5"/>
    <w:rsid w:val="005D0122"/>
    <w:rsid w:val="005D034F"/>
    <w:rsid w:val="005D101B"/>
    <w:rsid w:val="005D133D"/>
    <w:rsid w:val="005D1993"/>
    <w:rsid w:val="005D1F5D"/>
    <w:rsid w:val="005D1F72"/>
    <w:rsid w:val="005D21D3"/>
    <w:rsid w:val="005D27E9"/>
    <w:rsid w:val="005D432B"/>
    <w:rsid w:val="005D439F"/>
    <w:rsid w:val="005D5C06"/>
    <w:rsid w:val="005D5FA2"/>
    <w:rsid w:val="005D7004"/>
    <w:rsid w:val="005D7255"/>
    <w:rsid w:val="005D762E"/>
    <w:rsid w:val="005D76FE"/>
    <w:rsid w:val="005D7D24"/>
    <w:rsid w:val="005D7F70"/>
    <w:rsid w:val="005E0D53"/>
    <w:rsid w:val="005E1DD8"/>
    <w:rsid w:val="005E2B0C"/>
    <w:rsid w:val="005E3066"/>
    <w:rsid w:val="005E39F8"/>
    <w:rsid w:val="005E483C"/>
    <w:rsid w:val="005E4AB1"/>
    <w:rsid w:val="005E50CD"/>
    <w:rsid w:val="005E6060"/>
    <w:rsid w:val="005E73FE"/>
    <w:rsid w:val="005F0490"/>
    <w:rsid w:val="005F079B"/>
    <w:rsid w:val="005F214F"/>
    <w:rsid w:val="005F218A"/>
    <w:rsid w:val="005F222E"/>
    <w:rsid w:val="005F2349"/>
    <w:rsid w:val="005F2D57"/>
    <w:rsid w:val="005F34BC"/>
    <w:rsid w:val="005F4EDC"/>
    <w:rsid w:val="005F5759"/>
    <w:rsid w:val="005F6428"/>
    <w:rsid w:val="005F6939"/>
    <w:rsid w:val="005F7A40"/>
    <w:rsid w:val="005F7C90"/>
    <w:rsid w:val="00600A89"/>
    <w:rsid w:val="006012FA"/>
    <w:rsid w:val="006014DC"/>
    <w:rsid w:val="006019A0"/>
    <w:rsid w:val="00601CCB"/>
    <w:rsid w:val="0060247C"/>
    <w:rsid w:val="006026AA"/>
    <w:rsid w:val="006032DE"/>
    <w:rsid w:val="006037F3"/>
    <w:rsid w:val="00603F63"/>
    <w:rsid w:val="00604D4C"/>
    <w:rsid w:val="0060505C"/>
    <w:rsid w:val="0060518B"/>
    <w:rsid w:val="00605D4C"/>
    <w:rsid w:val="006060F6"/>
    <w:rsid w:val="0060741E"/>
    <w:rsid w:val="006104DB"/>
    <w:rsid w:val="00610A8F"/>
    <w:rsid w:val="00610FCA"/>
    <w:rsid w:val="00612510"/>
    <w:rsid w:val="00612862"/>
    <w:rsid w:val="00612F08"/>
    <w:rsid w:val="0061426B"/>
    <w:rsid w:val="0061585A"/>
    <w:rsid w:val="00615FC0"/>
    <w:rsid w:val="00616059"/>
    <w:rsid w:val="006167A0"/>
    <w:rsid w:val="00616D3C"/>
    <w:rsid w:val="006178D6"/>
    <w:rsid w:val="00621001"/>
    <w:rsid w:val="0062264C"/>
    <w:rsid w:val="00624308"/>
    <w:rsid w:val="00624F77"/>
    <w:rsid w:val="006251FD"/>
    <w:rsid w:val="00625946"/>
    <w:rsid w:val="00625A09"/>
    <w:rsid w:val="00625D2E"/>
    <w:rsid w:val="00627E4D"/>
    <w:rsid w:val="00630256"/>
    <w:rsid w:val="00630BF7"/>
    <w:rsid w:val="00630E88"/>
    <w:rsid w:val="00630EFB"/>
    <w:rsid w:val="00631030"/>
    <w:rsid w:val="006315CB"/>
    <w:rsid w:val="00631EBC"/>
    <w:rsid w:val="0063267F"/>
    <w:rsid w:val="00633872"/>
    <w:rsid w:val="00634123"/>
    <w:rsid w:val="00635E99"/>
    <w:rsid w:val="0063626A"/>
    <w:rsid w:val="0063658A"/>
    <w:rsid w:val="0063736C"/>
    <w:rsid w:val="0064041E"/>
    <w:rsid w:val="00640A13"/>
    <w:rsid w:val="00640C04"/>
    <w:rsid w:val="00640CC0"/>
    <w:rsid w:val="006412C0"/>
    <w:rsid w:val="00641ED5"/>
    <w:rsid w:val="00643FB4"/>
    <w:rsid w:val="006440DC"/>
    <w:rsid w:val="006454C9"/>
    <w:rsid w:val="00645AA0"/>
    <w:rsid w:val="00646613"/>
    <w:rsid w:val="00646718"/>
    <w:rsid w:val="00647162"/>
    <w:rsid w:val="006474FF"/>
    <w:rsid w:val="0064779A"/>
    <w:rsid w:val="00647869"/>
    <w:rsid w:val="00647C6B"/>
    <w:rsid w:val="00650CA5"/>
    <w:rsid w:val="0065153B"/>
    <w:rsid w:val="00652196"/>
    <w:rsid w:val="006524B7"/>
    <w:rsid w:val="00653010"/>
    <w:rsid w:val="0065363F"/>
    <w:rsid w:val="00654B80"/>
    <w:rsid w:val="00655243"/>
    <w:rsid w:val="00656110"/>
    <w:rsid w:val="006574E2"/>
    <w:rsid w:val="00660362"/>
    <w:rsid w:val="00662749"/>
    <w:rsid w:val="00662F93"/>
    <w:rsid w:val="006632C2"/>
    <w:rsid w:val="0066339D"/>
    <w:rsid w:val="00663D2D"/>
    <w:rsid w:val="00664726"/>
    <w:rsid w:val="00665340"/>
    <w:rsid w:val="00665DEB"/>
    <w:rsid w:val="006672F4"/>
    <w:rsid w:val="00667834"/>
    <w:rsid w:val="00670A28"/>
    <w:rsid w:val="00671365"/>
    <w:rsid w:val="006715A8"/>
    <w:rsid w:val="006718AB"/>
    <w:rsid w:val="00671D92"/>
    <w:rsid w:val="006721CD"/>
    <w:rsid w:val="00672766"/>
    <w:rsid w:val="00673E94"/>
    <w:rsid w:val="0067419C"/>
    <w:rsid w:val="00674AE1"/>
    <w:rsid w:val="00676184"/>
    <w:rsid w:val="0067680B"/>
    <w:rsid w:val="00676A5F"/>
    <w:rsid w:val="00676AF2"/>
    <w:rsid w:val="0067763D"/>
    <w:rsid w:val="0067796B"/>
    <w:rsid w:val="00677FCE"/>
    <w:rsid w:val="006808A8"/>
    <w:rsid w:val="00680AA7"/>
    <w:rsid w:val="00680C32"/>
    <w:rsid w:val="00680ED9"/>
    <w:rsid w:val="006817C3"/>
    <w:rsid w:val="00681966"/>
    <w:rsid w:val="00683BF6"/>
    <w:rsid w:val="00684500"/>
    <w:rsid w:val="006847E5"/>
    <w:rsid w:val="00684E51"/>
    <w:rsid w:val="00685DB3"/>
    <w:rsid w:val="00686589"/>
    <w:rsid w:val="00686748"/>
    <w:rsid w:val="006869A0"/>
    <w:rsid w:val="00686AE3"/>
    <w:rsid w:val="00687E5F"/>
    <w:rsid w:val="00687ED3"/>
    <w:rsid w:val="00690C56"/>
    <w:rsid w:val="00691622"/>
    <w:rsid w:val="006916C9"/>
    <w:rsid w:val="00692C17"/>
    <w:rsid w:val="00692C65"/>
    <w:rsid w:val="006937B4"/>
    <w:rsid w:val="00693B35"/>
    <w:rsid w:val="006944F7"/>
    <w:rsid w:val="00694782"/>
    <w:rsid w:val="00694ABF"/>
    <w:rsid w:val="00694D86"/>
    <w:rsid w:val="006953ED"/>
    <w:rsid w:val="00695635"/>
    <w:rsid w:val="0069666C"/>
    <w:rsid w:val="00696A1B"/>
    <w:rsid w:val="006970B8"/>
    <w:rsid w:val="006970E0"/>
    <w:rsid w:val="006A1B8A"/>
    <w:rsid w:val="006A2E01"/>
    <w:rsid w:val="006A304B"/>
    <w:rsid w:val="006A309F"/>
    <w:rsid w:val="006A322B"/>
    <w:rsid w:val="006A331F"/>
    <w:rsid w:val="006A36E2"/>
    <w:rsid w:val="006A3C06"/>
    <w:rsid w:val="006A4268"/>
    <w:rsid w:val="006A4592"/>
    <w:rsid w:val="006A47D8"/>
    <w:rsid w:val="006A5370"/>
    <w:rsid w:val="006A55DA"/>
    <w:rsid w:val="006A573F"/>
    <w:rsid w:val="006A5A1F"/>
    <w:rsid w:val="006A648F"/>
    <w:rsid w:val="006A6806"/>
    <w:rsid w:val="006A79BF"/>
    <w:rsid w:val="006A7A04"/>
    <w:rsid w:val="006B0749"/>
    <w:rsid w:val="006B0AD5"/>
    <w:rsid w:val="006B0AD8"/>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31"/>
    <w:rsid w:val="006C04D3"/>
    <w:rsid w:val="006C04E4"/>
    <w:rsid w:val="006C0550"/>
    <w:rsid w:val="006C0BB1"/>
    <w:rsid w:val="006C19D6"/>
    <w:rsid w:val="006C1A07"/>
    <w:rsid w:val="006C258F"/>
    <w:rsid w:val="006C3804"/>
    <w:rsid w:val="006C42CF"/>
    <w:rsid w:val="006C5D7A"/>
    <w:rsid w:val="006C5D94"/>
    <w:rsid w:val="006C6082"/>
    <w:rsid w:val="006C67AE"/>
    <w:rsid w:val="006C7199"/>
    <w:rsid w:val="006C74B3"/>
    <w:rsid w:val="006C7A58"/>
    <w:rsid w:val="006C7CD7"/>
    <w:rsid w:val="006C7E43"/>
    <w:rsid w:val="006D0238"/>
    <w:rsid w:val="006D1916"/>
    <w:rsid w:val="006D2129"/>
    <w:rsid w:val="006D2442"/>
    <w:rsid w:val="006D2723"/>
    <w:rsid w:val="006D2761"/>
    <w:rsid w:val="006D2813"/>
    <w:rsid w:val="006D2D46"/>
    <w:rsid w:val="006D31A9"/>
    <w:rsid w:val="006D4416"/>
    <w:rsid w:val="006D48AC"/>
    <w:rsid w:val="006D4D0D"/>
    <w:rsid w:val="006D4DCC"/>
    <w:rsid w:val="006D4FFA"/>
    <w:rsid w:val="006D62D1"/>
    <w:rsid w:val="006D78C3"/>
    <w:rsid w:val="006E1663"/>
    <w:rsid w:val="006E24FA"/>
    <w:rsid w:val="006E2765"/>
    <w:rsid w:val="006E2903"/>
    <w:rsid w:val="006E2E82"/>
    <w:rsid w:val="006E3118"/>
    <w:rsid w:val="006E334F"/>
    <w:rsid w:val="006E373F"/>
    <w:rsid w:val="006E3CBE"/>
    <w:rsid w:val="006E3FED"/>
    <w:rsid w:val="006E45E0"/>
    <w:rsid w:val="006E486F"/>
    <w:rsid w:val="006E5145"/>
    <w:rsid w:val="006E5F23"/>
    <w:rsid w:val="006E6770"/>
    <w:rsid w:val="006E7227"/>
    <w:rsid w:val="006F06D4"/>
    <w:rsid w:val="006F07D1"/>
    <w:rsid w:val="006F2DF6"/>
    <w:rsid w:val="006F307C"/>
    <w:rsid w:val="006F42EE"/>
    <w:rsid w:val="006F52B4"/>
    <w:rsid w:val="0070003A"/>
    <w:rsid w:val="00700150"/>
    <w:rsid w:val="007001D7"/>
    <w:rsid w:val="007009A7"/>
    <w:rsid w:val="0070232D"/>
    <w:rsid w:val="00702DC9"/>
    <w:rsid w:val="00703163"/>
    <w:rsid w:val="0070330E"/>
    <w:rsid w:val="0070357E"/>
    <w:rsid w:val="00703D24"/>
    <w:rsid w:val="0070440E"/>
    <w:rsid w:val="0070513A"/>
    <w:rsid w:val="00705E0F"/>
    <w:rsid w:val="00706BC1"/>
    <w:rsid w:val="007076AE"/>
    <w:rsid w:val="00710E88"/>
    <w:rsid w:val="00711107"/>
    <w:rsid w:val="00712F4C"/>
    <w:rsid w:val="007136C9"/>
    <w:rsid w:val="00714951"/>
    <w:rsid w:val="007169BE"/>
    <w:rsid w:val="00717236"/>
    <w:rsid w:val="007172C4"/>
    <w:rsid w:val="007204CE"/>
    <w:rsid w:val="00720B08"/>
    <w:rsid w:val="0072188A"/>
    <w:rsid w:val="00721903"/>
    <w:rsid w:val="00721B6F"/>
    <w:rsid w:val="00721EE0"/>
    <w:rsid w:val="00721FD3"/>
    <w:rsid w:val="00722168"/>
    <w:rsid w:val="00722F0E"/>
    <w:rsid w:val="00723802"/>
    <w:rsid w:val="00723C2A"/>
    <w:rsid w:val="007249FE"/>
    <w:rsid w:val="007257AA"/>
    <w:rsid w:val="00725D78"/>
    <w:rsid w:val="00726B48"/>
    <w:rsid w:val="0072738D"/>
    <w:rsid w:val="00727CB2"/>
    <w:rsid w:val="00730071"/>
    <w:rsid w:val="007300AA"/>
    <w:rsid w:val="00731487"/>
    <w:rsid w:val="00731E55"/>
    <w:rsid w:val="00732B9E"/>
    <w:rsid w:val="00732ECF"/>
    <w:rsid w:val="00732FBA"/>
    <w:rsid w:val="007340D9"/>
    <w:rsid w:val="007344A6"/>
    <w:rsid w:val="00734C6A"/>
    <w:rsid w:val="00735895"/>
    <w:rsid w:val="007359CB"/>
    <w:rsid w:val="00736D9C"/>
    <w:rsid w:val="00736F76"/>
    <w:rsid w:val="007407C9"/>
    <w:rsid w:val="00740B02"/>
    <w:rsid w:val="00741623"/>
    <w:rsid w:val="00741DB4"/>
    <w:rsid w:val="00741ED6"/>
    <w:rsid w:val="00742D19"/>
    <w:rsid w:val="0074311B"/>
    <w:rsid w:val="00743197"/>
    <w:rsid w:val="00744D8C"/>
    <w:rsid w:val="00744E12"/>
    <w:rsid w:val="00744E61"/>
    <w:rsid w:val="00745E5D"/>
    <w:rsid w:val="0074627B"/>
    <w:rsid w:val="00746B8C"/>
    <w:rsid w:val="00746E4E"/>
    <w:rsid w:val="00750256"/>
    <w:rsid w:val="00750A70"/>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625D"/>
    <w:rsid w:val="00767345"/>
    <w:rsid w:val="00770683"/>
    <w:rsid w:val="007715A4"/>
    <w:rsid w:val="00771C78"/>
    <w:rsid w:val="007723B9"/>
    <w:rsid w:val="007729A5"/>
    <w:rsid w:val="007729C3"/>
    <w:rsid w:val="00772DA8"/>
    <w:rsid w:val="0077320F"/>
    <w:rsid w:val="0077355C"/>
    <w:rsid w:val="00773622"/>
    <w:rsid w:val="00774097"/>
    <w:rsid w:val="00774152"/>
    <w:rsid w:val="0077459A"/>
    <w:rsid w:val="00774D6B"/>
    <w:rsid w:val="00774FAA"/>
    <w:rsid w:val="00775857"/>
    <w:rsid w:val="00775921"/>
    <w:rsid w:val="00776918"/>
    <w:rsid w:val="007771A9"/>
    <w:rsid w:val="00777F95"/>
    <w:rsid w:val="00780735"/>
    <w:rsid w:val="007809EE"/>
    <w:rsid w:val="00780FA4"/>
    <w:rsid w:val="007813BF"/>
    <w:rsid w:val="007826A7"/>
    <w:rsid w:val="0078323E"/>
    <w:rsid w:val="00783F1C"/>
    <w:rsid w:val="007848C7"/>
    <w:rsid w:val="00784BE1"/>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1DD"/>
    <w:rsid w:val="007923AC"/>
    <w:rsid w:val="00792BCA"/>
    <w:rsid w:val="00793A49"/>
    <w:rsid w:val="00794477"/>
    <w:rsid w:val="00794ADE"/>
    <w:rsid w:val="00794FED"/>
    <w:rsid w:val="0079530A"/>
    <w:rsid w:val="00795A56"/>
    <w:rsid w:val="00795E09"/>
    <w:rsid w:val="00796113"/>
    <w:rsid w:val="007966B2"/>
    <w:rsid w:val="00796E24"/>
    <w:rsid w:val="00797AC9"/>
    <w:rsid w:val="007A0985"/>
    <w:rsid w:val="007A0A32"/>
    <w:rsid w:val="007A102A"/>
    <w:rsid w:val="007A1C1E"/>
    <w:rsid w:val="007A2668"/>
    <w:rsid w:val="007A2C45"/>
    <w:rsid w:val="007A3054"/>
    <w:rsid w:val="007A3382"/>
    <w:rsid w:val="007A38FB"/>
    <w:rsid w:val="007A3E93"/>
    <w:rsid w:val="007A52D7"/>
    <w:rsid w:val="007A5C20"/>
    <w:rsid w:val="007A62A0"/>
    <w:rsid w:val="007A6911"/>
    <w:rsid w:val="007A712E"/>
    <w:rsid w:val="007A71BC"/>
    <w:rsid w:val="007A745F"/>
    <w:rsid w:val="007A76AD"/>
    <w:rsid w:val="007A76BE"/>
    <w:rsid w:val="007A79A4"/>
    <w:rsid w:val="007A7B48"/>
    <w:rsid w:val="007B0072"/>
    <w:rsid w:val="007B04AB"/>
    <w:rsid w:val="007B04F3"/>
    <w:rsid w:val="007B0848"/>
    <w:rsid w:val="007B1092"/>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4432"/>
    <w:rsid w:val="007C6678"/>
    <w:rsid w:val="007C7737"/>
    <w:rsid w:val="007C792D"/>
    <w:rsid w:val="007D1492"/>
    <w:rsid w:val="007D24B0"/>
    <w:rsid w:val="007D24DB"/>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66FB"/>
    <w:rsid w:val="007F0130"/>
    <w:rsid w:val="007F031F"/>
    <w:rsid w:val="007F0E39"/>
    <w:rsid w:val="007F0EFD"/>
    <w:rsid w:val="007F17AA"/>
    <w:rsid w:val="007F31B7"/>
    <w:rsid w:val="007F3510"/>
    <w:rsid w:val="007F3AA5"/>
    <w:rsid w:val="007F3C0D"/>
    <w:rsid w:val="007F3F76"/>
    <w:rsid w:val="007F47AC"/>
    <w:rsid w:val="007F4B60"/>
    <w:rsid w:val="007F5523"/>
    <w:rsid w:val="007F567B"/>
    <w:rsid w:val="007F69F2"/>
    <w:rsid w:val="007F6C18"/>
    <w:rsid w:val="0080018A"/>
    <w:rsid w:val="00800510"/>
    <w:rsid w:val="008006E2"/>
    <w:rsid w:val="0080091E"/>
    <w:rsid w:val="00800C3B"/>
    <w:rsid w:val="00801B67"/>
    <w:rsid w:val="00802502"/>
    <w:rsid w:val="0080304A"/>
    <w:rsid w:val="00804117"/>
    <w:rsid w:val="008048FD"/>
    <w:rsid w:val="00805128"/>
    <w:rsid w:val="00807777"/>
    <w:rsid w:val="00807C2E"/>
    <w:rsid w:val="008104BB"/>
    <w:rsid w:val="00810774"/>
    <w:rsid w:val="00811344"/>
    <w:rsid w:val="00811ACE"/>
    <w:rsid w:val="00811CA0"/>
    <w:rsid w:val="0081498A"/>
    <w:rsid w:val="00814999"/>
    <w:rsid w:val="008169A7"/>
    <w:rsid w:val="00816E27"/>
    <w:rsid w:val="00817192"/>
    <w:rsid w:val="00817EA2"/>
    <w:rsid w:val="0082008C"/>
    <w:rsid w:val="008201D0"/>
    <w:rsid w:val="008203F6"/>
    <w:rsid w:val="0082049F"/>
    <w:rsid w:val="00820BD1"/>
    <w:rsid w:val="00820EAE"/>
    <w:rsid w:val="00820F65"/>
    <w:rsid w:val="00821111"/>
    <w:rsid w:val="00822108"/>
    <w:rsid w:val="00822195"/>
    <w:rsid w:val="008235E4"/>
    <w:rsid w:val="008239F3"/>
    <w:rsid w:val="00823E21"/>
    <w:rsid w:val="008245A6"/>
    <w:rsid w:val="0082478C"/>
    <w:rsid w:val="00824A44"/>
    <w:rsid w:val="00825325"/>
    <w:rsid w:val="00825995"/>
    <w:rsid w:val="008259D6"/>
    <w:rsid w:val="00825DBE"/>
    <w:rsid w:val="00826571"/>
    <w:rsid w:val="00826A46"/>
    <w:rsid w:val="00826BC7"/>
    <w:rsid w:val="00826F77"/>
    <w:rsid w:val="0082709C"/>
    <w:rsid w:val="00830516"/>
    <w:rsid w:val="00831E64"/>
    <w:rsid w:val="00832D94"/>
    <w:rsid w:val="00833469"/>
    <w:rsid w:val="00833539"/>
    <w:rsid w:val="0083371D"/>
    <w:rsid w:val="00833BCA"/>
    <w:rsid w:val="00836A83"/>
    <w:rsid w:val="008376E7"/>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567C"/>
    <w:rsid w:val="00846E6A"/>
    <w:rsid w:val="008501A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577E2"/>
    <w:rsid w:val="00860808"/>
    <w:rsid w:val="008610DB"/>
    <w:rsid w:val="00861358"/>
    <w:rsid w:val="008624A4"/>
    <w:rsid w:val="00863E67"/>
    <w:rsid w:val="008646C0"/>
    <w:rsid w:val="0086473D"/>
    <w:rsid w:val="008647C7"/>
    <w:rsid w:val="00864F2E"/>
    <w:rsid w:val="0086528B"/>
    <w:rsid w:val="00865683"/>
    <w:rsid w:val="008660E8"/>
    <w:rsid w:val="00867EBE"/>
    <w:rsid w:val="00867FD6"/>
    <w:rsid w:val="0087064F"/>
    <w:rsid w:val="00870AA8"/>
    <w:rsid w:val="00870DB5"/>
    <w:rsid w:val="0087286F"/>
    <w:rsid w:val="00872D43"/>
    <w:rsid w:val="0087316A"/>
    <w:rsid w:val="0087339A"/>
    <w:rsid w:val="00873467"/>
    <w:rsid w:val="00873DF1"/>
    <w:rsid w:val="00874702"/>
    <w:rsid w:val="00874C81"/>
    <w:rsid w:val="008764D9"/>
    <w:rsid w:val="00877930"/>
    <w:rsid w:val="008815B8"/>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A4D"/>
    <w:rsid w:val="00895B4A"/>
    <w:rsid w:val="00896B06"/>
    <w:rsid w:val="00897622"/>
    <w:rsid w:val="008978F1"/>
    <w:rsid w:val="00897BC5"/>
    <w:rsid w:val="008A08A4"/>
    <w:rsid w:val="008A0CE1"/>
    <w:rsid w:val="008A12A2"/>
    <w:rsid w:val="008A18A6"/>
    <w:rsid w:val="008A1B9E"/>
    <w:rsid w:val="008A40BB"/>
    <w:rsid w:val="008A56E4"/>
    <w:rsid w:val="008A5A8E"/>
    <w:rsid w:val="008A6669"/>
    <w:rsid w:val="008A75BD"/>
    <w:rsid w:val="008A7603"/>
    <w:rsid w:val="008B04E3"/>
    <w:rsid w:val="008B14C0"/>
    <w:rsid w:val="008B18F1"/>
    <w:rsid w:val="008B19D7"/>
    <w:rsid w:val="008B1D23"/>
    <w:rsid w:val="008B1E5C"/>
    <w:rsid w:val="008B2074"/>
    <w:rsid w:val="008B2A42"/>
    <w:rsid w:val="008B2F8F"/>
    <w:rsid w:val="008B300A"/>
    <w:rsid w:val="008B4239"/>
    <w:rsid w:val="008B44AA"/>
    <w:rsid w:val="008B52CA"/>
    <w:rsid w:val="008B5BE6"/>
    <w:rsid w:val="008B6215"/>
    <w:rsid w:val="008B66DC"/>
    <w:rsid w:val="008B693D"/>
    <w:rsid w:val="008B6DEE"/>
    <w:rsid w:val="008B73CE"/>
    <w:rsid w:val="008B7487"/>
    <w:rsid w:val="008B775D"/>
    <w:rsid w:val="008B7779"/>
    <w:rsid w:val="008C03C6"/>
    <w:rsid w:val="008C06EB"/>
    <w:rsid w:val="008C0DCF"/>
    <w:rsid w:val="008C0EB7"/>
    <w:rsid w:val="008C1118"/>
    <w:rsid w:val="008C203A"/>
    <w:rsid w:val="008C20FB"/>
    <w:rsid w:val="008C271F"/>
    <w:rsid w:val="008C4B19"/>
    <w:rsid w:val="008C5847"/>
    <w:rsid w:val="008C69C4"/>
    <w:rsid w:val="008C6DE1"/>
    <w:rsid w:val="008C7618"/>
    <w:rsid w:val="008C79AC"/>
    <w:rsid w:val="008C7BED"/>
    <w:rsid w:val="008D00F0"/>
    <w:rsid w:val="008D0128"/>
    <w:rsid w:val="008D048C"/>
    <w:rsid w:val="008D05AA"/>
    <w:rsid w:val="008D077A"/>
    <w:rsid w:val="008D1D3D"/>
    <w:rsid w:val="008D2939"/>
    <w:rsid w:val="008D2DC5"/>
    <w:rsid w:val="008D4FF0"/>
    <w:rsid w:val="008D7446"/>
    <w:rsid w:val="008E0030"/>
    <w:rsid w:val="008E0568"/>
    <w:rsid w:val="008E094A"/>
    <w:rsid w:val="008E1D56"/>
    <w:rsid w:val="008E249F"/>
    <w:rsid w:val="008E382D"/>
    <w:rsid w:val="008E3D8D"/>
    <w:rsid w:val="008E3E42"/>
    <w:rsid w:val="008E3E47"/>
    <w:rsid w:val="008E3EB7"/>
    <w:rsid w:val="008E46D0"/>
    <w:rsid w:val="008E5297"/>
    <w:rsid w:val="008E5EC6"/>
    <w:rsid w:val="008E609A"/>
    <w:rsid w:val="008E6F74"/>
    <w:rsid w:val="008E6F9B"/>
    <w:rsid w:val="008E73CA"/>
    <w:rsid w:val="008F1EDC"/>
    <w:rsid w:val="008F2166"/>
    <w:rsid w:val="008F281B"/>
    <w:rsid w:val="008F4091"/>
    <w:rsid w:val="008F490C"/>
    <w:rsid w:val="008F6566"/>
    <w:rsid w:val="008F6B82"/>
    <w:rsid w:val="008F6BBC"/>
    <w:rsid w:val="008F6C18"/>
    <w:rsid w:val="008F7E10"/>
    <w:rsid w:val="00900977"/>
    <w:rsid w:val="00901A0F"/>
    <w:rsid w:val="00902D19"/>
    <w:rsid w:val="00902F8C"/>
    <w:rsid w:val="0090355B"/>
    <w:rsid w:val="00903CE7"/>
    <w:rsid w:val="0090490A"/>
    <w:rsid w:val="00904BB2"/>
    <w:rsid w:val="00905693"/>
    <w:rsid w:val="009057C5"/>
    <w:rsid w:val="00905AF7"/>
    <w:rsid w:val="00905EC4"/>
    <w:rsid w:val="009064DE"/>
    <w:rsid w:val="009066E6"/>
    <w:rsid w:val="00906A48"/>
    <w:rsid w:val="00907570"/>
    <w:rsid w:val="009077CF"/>
    <w:rsid w:val="00907D8E"/>
    <w:rsid w:val="00910CDE"/>
    <w:rsid w:val="0091115B"/>
    <w:rsid w:val="00911246"/>
    <w:rsid w:val="00911FED"/>
    <w:rsid w:val="009125C8"/>
    <w:rsid w:val="00912726"/>
    <w:rsid w:val="00912953"/>
    <w:rsid w:val="0091306A"/>
    <w:rsid w:val="00913187"/>
    <w:rsid w:val="0091379B"/>
    <w:rsid w:val="009151F2"/>
    <w:rsid w:val="00915604"/>
    <w:rsid w:val="00916988"/>
    <w:rsid w:val="00916BF3"/>
    <w:rsid w:val="009175EB"/>
    <w:rsid w:val="00917905"/>
    <w:rsid w:val="00920015"/>
    <w:rsid w:val="009207CE"/>
    <w:rsid w:val="0092105D"/>
    <w:rsid w:val="00921A21"/>
    <w:rsid w:val="00921F3F"/>
    <w:rsid w:val="00922184"/>
    <w:rsid w:val="00922695"/>
    <w:rsid w:val="00923A39"/>
    <w:rsid w:val="00924422"/>
    <w:rsid w:val="00924E84"/>
    <w:rsid w:val="00925D34"/>
    <w:rsid w:val="009260A6"/>
    <w:rsid w:val="00926E86"/>
    <w:rsid w:val="00927A13"/>
    <w:rsid w:val="009302A6"/>
    <w:rsid w:val="00930E94"/>
    <w:rsid w:val="00930FB8"/>
    <w:rsid w:val="0093107A"/>
    <w:rsid w:val="00931148"/>
    <w:rsid w:val="009316E9"/>
    <w:rsid w:val="00931CD7"/>
    <w:rsid w:val="00931F4C"/>
    <w:rsid w:val="009320DC"/>
    <w:rsid w:val="00932C05"/>
    <w:rsid w:val="00933007"/>
    <w:rsid w:val="00933866"/>
    <w:rsid w:val="00933A1E"/>
    <w:rsid w:val="009342F8"/>
    <w:rsid w:val="009342FC"/>
    <w:rsid w:val="00934B2A"/>
    <w:rsid w:val="00934D1F"/>
    <w:rsid w:val="009359C9"/>
    <w:rsid w:val="0093624D"/>
    <w:rsid w:val="00936DB8"/>
    <w:rsid w:val="00936DC0"/>
    <w:rsid w:val="00937599"/>
    <w:rsid w:val="009377A8"/>
    <w:rsid w:val="0094060E"/>
    <w:rsid w:val="00940A33"/>
    <w:rsid w:val="00941E06"/>
    <w:rsid w:val="009423A4"/>
    <w:rsid w:val="00942869"/>
    <w:rsid w:val="00942C9E"/>
    <w:rsid w:val="0094385F"/>
    <w:rsid w:val="00943CDF"/>
    <w:rsid w:val="00943EAD"/>
    <w:rsid w:val="009444D1"/>
    <w:rsid w:val="00945289"/>
    <w:rsid w:val="009455C4"/>
    <w:rsid w:val="00945C5A"/>
    <w:rsid w:val="0094798F"/>
    <w:rsid w:val="00947B39"/>
    <w:rsid w:val="009504D3"/>
    <w:rsid w:val="00950D6A"/>
    <w:rsid w:val="00951093"/>
    <w:rsid w:val="009511AE"/>
    <w:rsid w:val="0095125A"/>
    <w:rsid w:val="009512C2"/>
    <w:rsid w:val="009512FD"/>
    <w:rsid w:val="00951A82"/>
    <w:rsid w:val="00951CB4"/>
    <w:rsid w:val="00952473"/>
    <w:rsid w:val="009534DA"/>
    <w:rsid w:val="00953920"/>
    <w:rsid w:val="00953CF8"/>
    <w:rsid w:val="0095420F"/>
    <w:rsid w:val="00955069"/>
    <w:rsid w:val="00955A6E"/>
    <w:rsid w:val="00955A80"/>
    <w:rsid w:val="00956656"/>
    <w:rsid w:val="00960614"/>
    <w:rsid w:val="00960794"/>
    <w:rsid w:val="00961430"/>
    <w:rsid w:val="0096174E"/>
    <w:rsid w:val="00962A41"/>
    <w:rsid w:val="00962F58"/>
    <w:rsid w:val="00963F76"/>
    <w:rsid w:val="009644C2"/>
    <w:rsid w:val="00964F7E"/>
    <w:rsid w:val="00965C3A"/>
    <w:rsid w:val="00967053"/>
    <w:rsid w:val="009677F0"/>
    <w:rsid w:val="00967CE4"/>
    <w:rsid w:val="009705EA"/>
    <w:rsid w:val="00970D1B"/>
    <w:rsid w:val="00970DF1"/>
    <w:rsid w:val="00971140"/>
    <w:rsid w:val="0097167B"/>
    <w:rsid w:val="00971804"/>
    <w:rsid w:val="009719E1"/>
    <w:rsid w:val="00972367"/>
    <w:rsid w:val="00972632"/>
    <w:rsid w:val="00972CE0"/>
    <w:rsid w:val="00972F13"/>
    <w:rsid w:val="009738EB"/>
    <w:rsid w:val="00973E11"/>
    <w:rsid w:val="00974A1C"/>
    <w:rsid w:val="009754B3"/>
    <w:rsid w:val="009759D6"/>
    <w:rsid w:val="00975AF6"/>
    <w:rsid w:val="00975C04"/>
    <w:rsid w:val="00976E25"/>
    <w:rsid w:val="00976EAE"/>
    <w:rsid w:val="00977157"/>
    <w:rsid w:val="00977703"/>
    <w:rsid w:val="00977BE8"/>
    <w:rsid w:val="00977C76"/>
    <w:rsid w:val="00980616"/>
    <w:rsid w:val="009808E3"/>
    <w:rsid w:val="0098311A"/>
    <w:rsid w:val="009834D6"/>
    <w:rsid w:val="00983564"/>
    <w:rsid w:val="00985B46"/>
    <w:rsid w:val="00985FCF"/>
    <w:rsid w:val="00987E8F"/>
    <w:rsid w:val="00990089"/>
    <w:rsid w:val="00990C74"/>
    <w:rsid w:val="00991100"/>
    <w:rsid w:val="00991ED0"/>
    <w:rsid w:val="009929A6"/>
    <w:rsid w:val="00992E5C"/>
    <w:rsid w:val="00992E9D"/>
    <w:rsid w:val="009936DD"/>
    <w:rsid w:val="00993AA9"/>
    <w:rsid w:val="00994009"/>
    <w:rsid w:val="009943BB"/>
    <w:rsid w:val="00994B12"/>
    <w:rsid w:val="009958DD"/>
    <w:rsid w:val="00997D84"/>
    <w:rsid w:val="00997DFB"/>
    <w:rsid w:val="009A082F"/>
    <w:rsid w:val="009A0C6C"/>
    <w:rsid w:val="009A1169"/>
    <w:rsid w:val="009A12A9"/>
    <w:rsid w:val="009A1CAB"/>
    <w:rsid w:val="009A2079"/>
    <w:rsid w:val="009A20DE"/>
    <w:rsid w:val="009A2125"/>
    <w:rsid w:val="009A2240"/>
    <w:rsid w:val="009A2AC3"/>
    <w:rsid w:val="009A3257"/>
    <w:rsid w:val="009A35C3"/>
    <w:rsid w:val="009A3D8A"/>
    <w:rsid w:val="009A4120"/>
    <w:rsid w:val="009A5854"/>
    <w:rsid w:val="009A5C07"/>
    <w:rsid w:val="009A75C1"/>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CB"/>
    <w:rsid w:val="009B67D7"/>
    <w:rsid w:val="009B7E7A"/>
    <w:rsid w:val="009C011B"/>
    <w:rsid w:val="009C0DB6"/>
    <w:rsid w:val="009C182B"/>
    <w:rsid w:val="009C25D6"/>
    <w:rsid w:val="009C29CC"/>
    <w:rsid w:val="009C2F17"/>
    <w:rsid w:val="009C3DD1"/>
    <w:rsid w:val="009C4CE5"/>
    <w:rsid w:val="009C4DA6"/>
    <w:rsid w:val="009C4FA8"/>
    <w:rsid w:val="009C50D0"/>
    <w:rsid w:val="009C53E4"/>
    <w:rsid w:val="009C552F"/>
    <w:rsid w:val="009C651C"/>
    <w:rsid w:val="009C66EA"/>
    <w:rsid w:val="009C6A4B"/>
    <w:rsid w:val="009C7151"/>
    <w:rsid w:val="009C71D9"/>
    <w:rsid w:val="009D0A27"/>
    <w:rsid w:val="009D11E6"/>
    <w:rsid w:val="009D2547"/>
    <w:rsid w:val="009D2ACE"/>
    <w:rsid w:val="009D3598"/>
    <w:rsid w:val="009D38B2"/>
    <w:rsid w:val="009D4200"/>
    <w:rsid w:val="009D4ABB"/>
    <w:rsid w:val="009D6248"/>
    <w:rsid w:val="009D679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E790E"/>
    <w:rsid w:val="009F019C"/>
    <w:rsid w:val="009F06DC"/>
    <w:rsid w:val="009F08C5"/>
    <w:rsid w:val="009F1B9E"/>
    <w:rsid w:val="009F1BE3"/>
    <w:rsid w:val="009F1BE7"/>
    <w:rsid w:val="009F29EC"/>
    <w:rsid w:val="009F2C1E"/>
    <w:rsid w:val="009F2C2A"/>
    <w:rsid w:val="009F2E1A"/>
    <w:rsid w:val="009F3092"/>
    <w:rsid w:val="009F43E7"/>
    <w:rsid w:val="009F45F4"/>
    <w:rsid w:val="009F5A8D"/>
    <w:rsid w:val="009F5BEF"/>
    <w:rsid w:val="009F61FE"/>
    <w:rsid w:val="009F63FE"/>
    <w:rsid w:val="009F64EA"/>
    <w:rsid w:val="009F6AA6"/>
    <w:rsid w:val="009F767F"/>
    <w:rsid w:val="00A00666"/>
    <w:rsid w:val="00A00AFC"/>
    <w:rsid w:val="00A00B50"/>
    <w:rsid w:val="00A01113"/>
    <w:rsid w:val="00A018F1"/>
    <w:rsid w:val="00A02A66"/>
    <w:rsid w:val="00A02D99"/>
    <w:rsid w:val="00A03509"/>
    <w:rsid w:val="00A046DF"/>
    <w:rsid w:val="00A046F1"/>
    <w:rsid w:val="00A04E64"/>
    <w:rsid w:val="00A04F27"/>
    <w:rsid w:val="00A05BB7"/>
    <w:rsid w:val="00A05D6F"/>
    <w:rsid w:val="00A06CA4"/>
    <w:rsid w:val="00A06FF9"/>
    <w:rsid w:val="00A072F2"/>
    <w:rsid w:val="00A07565"/>
    <w:rsid w:val="00A07726"/>
    <w:rsid w:val="00A101A2"/>
    <w:rsid w:val="00A112EF"/>
    <w:rsid w:val="00A12487"/>
    <w:rsid w:val="00A12572"/>
    <w:rsid w:val="00A12A6E"/>
    <w:rsid w:val="00A12CDA"/>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378"/>
    <w:rsid w:val="00A277D4"/>
    <w:rsid w:val="00A27EBE"/>
    <w:rsid w:val="00A32D70"/>
    <w:rsid w:val="00A332A1"/>
    <w:rsid w:val="00A34DA9"/>
    <w:rsid w:val="00A34E86"/>
    <w:rsid w:val="00A3522D"/>
    <w:rsid w:val="00A35F0A"/>
    <w:rsid w:val="00A36165"/>
    <w:rsid w:val="00A3718A"/>
    <w:rsid w:val="00A37470"/>
    <w:rsid w:val="00A41525"/>
    <w:rsid w:val="00A41F98"/>
    <w:rsid w:val="00A428FE"/>
    <w:rsid w:val="00A42E08"/>
    <w:rsid w:val="00A43263"/>
    <w:rsid w:val="00A43397"/>
    <w:rsid w:val="00A45FC9"/>
    <w:rsid w:val="00A46991"/>
    <w:rsid w:val="00A46B5F"/>
    <w:rsid w:val="00A46E14"/>
    <w:rsid w:val="00A46F22"/>
    <w:rsid w:val="00A500FD"/>
    <w:rsid w:val="00A506C3"/>
    <w:rsid w:val="00A51381"/>
    <w:rsid w:val="00A5208D"/>
    <w:rsid w:val="00A53321"/>
    <w:rsid w:val="00A53566"/>
    <w:rsid w:val="00A544C3"/>
    <w:rsid w:val="00A552B6"/>
    <w:rsid w:val="00A558A7"/>
    <w:rsid w:val="00A55CAE"/>
    <w:rsid w:val="00A55E4A"/>
    <w:rsid w:val="00A563DA"/>
    <w:rsid w:val="00A567AC"/>
    <w:rsid w:val="00A573E9"/>
    <w:rsid w:val="00A577E2"/>
    <w:rsid w:val="00A57A88"/>
    <w:rsid w:val="00A57FDE"/>
    <w:rsid w:val="00A61812"/>
    <w:rsid w:val="00A61ACF"/>
    <w:rsid w:val="00A62006"/>
    <w:rsid w:val="00A62FDC"/>
    <w:rsid w:val="00A648AE"/>
    <w:rsid w:val="00A64D19"/>
    <w:rsid w:val="00A65458"/>
    <w:rsid w:val="00A659E6"/>
    <w:rsid w:val="00A65D21"/>
    <w:rsid w:val="00A66E71"/>
    <w:rsid w:val="00A67471"/>
    <w:rsid w:val="00A67C8D"/>
    <w:rsid w:val="00A7005D"/>
    <w:rsid w:val="00A708CA"/>
    <w:rsid w:val="00A70F33"/>
    <w:rsid w:val="00A70FEA"/>
    <w:rsid w:val="00A7390F"/>
    <w:rsid w:val="00A73D76"/>
    <w:rsid w:val="00A73DB5"/>
    <w:rsid w:val="00A73FE0"/>
    <w:rsid w:val="00A7415E"/>
    <w:rsid w:val="00A744B1"/>
    <w:rsid w:val="00A74B75"/>
    <w:rsid w:val="00A75035"/>
    <w:rsid w:val="00A7512D"/>
    <w:rsid w:val="00A751F6"/>
    <w:rsid w:val="00A76777"/>
    <w:rsid w:val="00A779E9"/>
    <w:rsid w:val="00A8026A"/>
    <w:rsid w:val="00A80A2A"/>
    <w:rsid w:val="00A80DEB"/>
    <w:rsid w:val="00A820E0"/>
    <w:rsid w:val="00A8294D"/>
    <w:rsid w:val="00A82A48"/>
    <w:rsid w:val="00A82A94"/>
    <w:rsid w:val="00A82DEB"/>
    <w:rsid w:val="00A838CD"/>
    <w:rsid w:val="00A841EC"/>
    <w:rsid w:val="00A845BF"/>
    <w:rsid w:val="00A861B5"/>
    <w:rsid w:val="00A866A3"/>
    <w:rsid w:val="00A86C5A"/>
    <w:rsid w:val="00A87115"/>
    <w:rsid w:val="00A87FB4"/>
    <w:rsid w:val="00A904E8"/>
    <w:rsid w:val="00A9124F"/>
    <w:rsid w:val="00A92D9A"/>
    <w:rsid w:val="00A93CFB"/>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A50"/>
    <w:rsid w:val="00AA6B7C"/>
    <w:rsid w:val="00AA6E34"/>
    <w:rsid w:val="00AA70B9"/>
    <w:rsid w:val="00AA70E1"/>
    <w:rsid w:val="00AA7E88"/>
    <w:rsid w:val="00AB00BE"/>
    <w:rsid w:val="00AB0735"/>
    <w:rsid w:val="00AB0AA5"/>
    <w:rsid w:val="00AB0F15"/>
    <w:rsid w:val="00AB10BC"/>
    <w:rsid w:val="00AB125E"/>
    <w:rsid w:val="00AB1374"/>
    <w:rsid w:val="00AB1721"/>
    <w:rsid w:val="00AB1F4E"/>
    <w:rsid w:val="00AB206F"/>
    <w:rsid w:val="00AB2226"/>
    <w:rsid w:val="00AB2391"/>
    <w:rsid w:val="00AB348A"/>
    <w:rsid w:val="00AB4141"/>
    <w:rsid w:val="00AB420A"/>
    <w:rsid w:val="00AB42E8"/>
    <w:rsid w:val="00AB4C3B"/>
    <w:rsid w:val="00AB508E"/>
    <w:rsid w:val="00AB597B"/>
    <w:rsid w:val="00AB60D9"/>
    <w:rsid w:val="00AB75BD"/>
    <w:rsid w:val="00AB7BCB"/>
    <w:rsid w:val="00AB7FBC"/>
    <w:rsid w:val="00AC0175"/>
    <w:rsid w:val="00AC0676"/>
    <w:rsid w:val="00AC0D7E"/>
    <w:rsid w:val="00AC11EE"/>
    <w:rsid w:val="00AC153B"/>
    <w:rsid w:val="00AC1DDB"/>
    <w:rsid w:val="00AC26D8"/>
    <w:rsid w:val="00AC27A9"/>
    <w:rsid w:val="00AC2F8B"/>
    <w:rsid w:val="00AC3949"/>
    <w:rsid w:val="00AC4638"/>
    <w:rsid w:val="00AC4672"/>
    <w:rsid w:val="00AC4810"/>
    <w:rsid w:val="00AC4B8A"/>
    <w:rsid w:val="00AC4BF7"/>
    <w:rsid w:val="00AC5001"/>
    <w:rsid w:val="00AC5069"/>
    <w:rsid w:val="00AC5122"/>
    <w:rsid w:val="00AC603A"/>
    <w:rsid w:val="00AC65EC"/>
    <w:rsid w:val="00AC66FD"/>
    <w:rsid w:val="00AC68F0"/>
    <w:rsid w:val="00AC6BAA"/>
    <w:rsid w:val="00AC6C6A"/>
    <w:rsid w:val="00AC7BC1"/>
    <w:rsid w:val="00AC7C5E"/>
    <w:rsid w:val="00AC7CB0"/>
    <w:rsid w:val="00AD041F"/>
    <w:rsid w:val="00AD0838"/>
    <w:rsid w:val="00AD1061"/>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0FD2"/>
    <w:rsid w:val="00AE2048"/>
    <w:rsid w:val="00AE20EE"/>
    <w:rsid w:val="00AE2B9D"/>
    <w:rsid w:val="00AE346F"/>
    <w:rsid w:val="00AE3D22"/>
    <w:rsid w:val="00AE4483"/>
    <w:rsid w:val="00AE49DA"/>
    <w:rsid w:val="00AE4C9F"/>
    <w:rsid w:val="00AE4F61"/>
    <w:rsid w:val="00AE4FAE"/>
    <w:rsid w:val="00AE5030"/>
    <w:rsid w:val="00AE58E0"/>
    <w:rsid w:val="00AE60DF"/>
    <w:rsid w:val="00AE690D"/>
    <w:rsid w:val="00AF09F2"/>
    <w:rsid w:val="00AF0A74"/>
    <w:rsid w:val="00AF0D8A"/>
    <w:rsid w:val="00AF201C"/>
    <w:rsid w:val="00AF2221"/>
    <w:rsid w:val="00AF2753"/>
    <w:rsid w:val="00AF2EF0"/>
    <w:rsid w:val="00AF3516"/>
    <w:rsid w:val="00AF357D"/>
    <w:rsid w:val="00AF3714"/>
    <w:rsid w:val="00AF3F39"/>
    <w:rsid w:val="00AF5013"/>
    <w:rsid w:val="00AF5428"/>
    <w:rsid w:val="00AF5E43"/>
    <w:rsid w:val="00AF5F17"/>
    <w:rsid w:val="00AF69E7"/>
    <w:rsid w:val="00AF72B3"/>
    <w:rsid w:val="00B001A4"/>
    <w:rsid w:val="00B00243"/>
    <w:rsid w:val="00B01242"/>
    <w:rsid w:val="00B017DE"/>
    <w:rsid w:val="00B027FD"/>
    <w:rsid w:val="00B02ECD"/>
    <w:rsid w:val="00B03481"/>
    <w:rsid w:val="00B04263"/>
    <w:rsid w:val="00B0431D"/>
    <w:rsid w:val="00B04644"/>
    <w:rsid w:val="00B04E35"/>
    <w:rsid w:val="00B04FB8"/>
    <w:rsid w:val="00B05033"/>
    <w:rsid w:val="00B06D04"/>
    <w:rsid w:val="00B06FFB"/>
    <w:rsid w:val="00B07520"/>
    <w:rsid w:val="00B0785D"/>
    <w:rsid w:val="00B079DF"/>
    <w:rsid w:val="00B1004D"/>
    <w:rsid w:val="00B1055F"/>
    <w:rsid w:val="00B10623"/>
    <w:rsid w:val="00B110A7"/>
    <w:rsid w:val="00B11125"/>
    <w:rsid w:val="00B1243B"/>
    <w:rsid w:val="00B12D83"/>
    <w:rsid w:val="00B12EA5"/>
    <w:rsid w:val="00B12FEF"/>
    <w:rsid w:val="00B136C3"/>
    <w:rsid w:val="00B13E60"/>
    <w:rsid w:val="00B14272"/>
    <w:rsid w:val="00B144EE"/>
    <w:rsid w:val="00B15914"/>
    <w:rsid w:val="00B15F40"/>
    <w:rsid w:val="00B1601E"/>
    <w:rsid w:val="00B160C8"/>
    <w:rsid w:val="00B166A0"/>
    <w:rsid w:val="00B17084"/>
    <w:rsid w:val="00B171B1"/>
    <w:rsid w:val="00B17B85"/>
    <w:rsid w:val="00B17D47"/>
    <w:rsid w:val="00B218BE"/>
    <w:rsid w:val="00B21C4D"/>
    <w:rsid w:val="00B22555"/>
    <w:rsid w:val="00B22A06"/>
    <w:rsid w:val="00B23BDE"/>
    <w:rsid w:val="00B23CC6"/>
    <w:rsid w:val="00B252CD"/>
    <w:rsid w:val="00B25896"/>
    <w:rsid w:val="00B26E63"/>
    <w:rsid w:val="00B27362"/>
    <w:rsid w:val="00B30203"/>
    <w:rsid w:val="00B30C02"/>
    <w:rsid w:val="00B30E5F"/>
    <w:rsid w:val="00B30F7A"/>
    <w:rsid w:val="00B31DE9"/>
    <w:rsid w:val="00B326BD"/>
    <w:rsid w:val="00B32724"/>
    <w:rsid w:val="00B336B5"/>
    <w:rsid w:val="00B3402B"/>
    <w:rsid w:val="00B3428A"/>
    <w:rsid w:val="00B3489E"/>
    <w:rsid w:val="00B35892"/>
    <w:rsid w:val="00B35996"/>
    <w:rsid w:val="00B37899"/>
    <w:rsid w:val="00B406F3"/>
    <w:rsid w:val="00B40AC0"/>
    <w:rsid w:val="00B40C8B"/>
    <w:rsid w:val="00B41184"/>
    <w:rsid w:val="00B41C9C"/>
    <w:rsid w:val="00B42D30"/>
    <w:rsid w:val="00B4310F"/>
    <w:rsid w:val="00B43287"/>
    <w:rsid w:val="00B43E88"/>
    <w:rsid w:val="00B44064"/>
    <w:rsid w:val="00B44DC6"/>
    <w:rsid w:val="00B44E59"/>
    <w:rsid w:val="00B44F12"/>
    <w:rsid w:val="00B45DBF"/>
    <w:rsid w:val="00B46285"/>
    <w:rsid w:val="00B46B16"/>
    <w:rsid w:val="00B47436"/>
    <w:rsid w:val="00B4774E"/>
    <w:rsid w:val="00B51D68"/>
    <w:rsid w:val="00B52162"/>
    <w:rsid w:val="00B524B9"/>
    <w:rsid w:val="00B525E9"/>
    <w:rsid w:val="00B5277A"/>
    <w:rsid w:val="00B52CBB"/>
    <w:rsid w:val="00B53B4A"/>
    <w:rsid w:val="00B53E55"/>
    <w:rsid w:val="00B547A3"/>
    <w:rsid w:val="00B55040"/>
    <w:rsid w:val="00B55498"/>
    <w:rsid w:val="00B559C8"/>
    <w:rsid w:val="00B55E86"/>
    <w:rsid w:val="00B56F8E"/>
    <w:rsid w:val="00B57598"/>
    <w:rsid w:val="00B60949"/>
    <w:rsid w:val="00B61CEF"/>
    <w:rsid w:val="00B62D8A"/>
    <w:rsid w:val="00B63545"/>
    <w:rsid w:val="00B635EB"/>
    <w:rsid w:val="00B636A5"/>
    <w:rsid w:val="00B637C5"/>
    <w:rsid w:val="00B63BDC"/>
    <w:rsid w:val="00B64CDA"/>
    <w:rsid w:val="00B6504F"/>
    <w:rsid w:val="00B6527B"/>
    <w:rsid w:val="00B6596B"/>
    <w:rsid w:val="00B65D23"/>
    <w:rsid w:val="00B65E73"/>
    <w:rsid w:val="00B661BE"/>
    <w:rsid w:val="00B662F0"/>
    <w:rsid w:val="00B6635D"/>
    <w:rsid w:val="00B67366"/>
    <w:rsid w:val="00B6790B"/>
    <w:rsid w:val="00B706A4"/>
    <w:rsid w:val="00B70ABA"/>
    <w:rsid w:val="00B70C97"/>
    <w:rsid w:val="00B70E56"/>
    <w:rsid w:val="00B7108A"/>
    <w:rsid w:val="00B71767"/>
    <w:rsid w:val="00B72B9B"/>
    <w:rsid w:val="00B7361D"/>
    <w:rsid w:val="00B73A26"/>
    <w:rsid w:val="00B747D5"/>
    <w:rsid w:val="00B74B42"/>
    <w:rsid w:val="00B74FA0"/>
    <w:rsid w:val="00B75FB4"/>
    <w:rsid w:val="00B7788B"/>
    <w:rsid w:val="00B80338"/>
    <w:rsid w:val="00B8034B"/>
    <w:rsid w:val="00B809BE"/>
    <w:rsid w:val="00B81532"/>
    <w:rsid w:val="00B8196F"/>
    <w:rsid w:val="00B82099"/>
    <w:rsid w:val="00B82537"/>
    <w:rsid w:val="00B827BC"/>
    <w:rsid w:val="00B827D3"/>
    <w:rsid w:val="00B828E5"/>
    <w:rsid w:val="00B82E86"/>
    <w:rsid w:val="00B83312"/>
    <w:rsid w:val="00B841C1"/>
    <w:rsid w:val="00B84F9A"/>
    <w:rsid w:val="00B86A3B"/>
    <w:rsid w:val="00B86F98"/>
    <w:rsid w:val="00B8711C"/>
    <w:rsid w:val="00B8743E"/>
    <w:rsid w:val="00B904CD"/>
    <w:rsid w:val="00B907DD"/>
    <w:rsid w:val="00B90B1F"/>
    <w:rsid w:val="00B90C14"/>
    <w:rsid w:val="00B90E31"/>
    <w:rsid w:val="00B91338"/>
    <w:rsid w:val="00B9215F"/>
    <w:rsid w:val="00B92167"/>
    <w:rsid w:val="00B921E6"/>
    <w:rsid w:val="00B92372"/>
    <w:rsid w:val="00B94899"/>
    <w:rsid w:val="00B94D67"/>
    <w:rsid w:val="00B951FE"/>
    <w:rsid w:val="00B96E84"/>
    <w:rsid w:val="00B973A5"/>
    <w:rsid w:val="00B973CB"/>
    <w:rsid w:val="00B97701"/>
    <w:rsid w:val="00B97738"/>
    <w:rsid w:val="00B97B19"/>
    <w:rsid w:val="00BA0930"/>
    <w:rsid w:val="00BA0A2C"/>
    <w:rsid w:val="00BA0ED5"/>
    <w:rsid w:val="00BA2259"/>
    <w:rsid w:val="00BA2601"/>
    <w:rsid w:val="00BA31BB"/>
    <w:rsid w:val="00BA31F6"/>
    <w:rsid w:val="00BA336E"/>
    <w:rsid w:val="00BA3B8B"/>
    <w:rsid w:val="00BA3ECF"/>
    <w:rsid w:val="00BA3FE2"/>
    <w:rsid w:val="00BA5D89"/>
    <w:rsid w:val="00BA6769"/>
    <w:rsid w:val="00BA6CE4"/>
    <w:rsid w:val="00BA6EB8"/>
    <w:rsid w:val="00BA7B3A"/>
    <w:rsid w:val="00BB0819"/>
    <w:rsid w:val="00BB14F8"/>
    <w:rsid w:val="00BB228B"/>
    <w:rsid w:val="00BB239E"/>
    <w:rsid w:val="00BB23FB"/>
    <w:rsid w:val="00BB2C93"/>
    <w:rsid w:val="00BB325E"/>
    <w:rsid w:val="00BB3A25"/>
    <w:rsid w:val="00BB3AA7"/>
    <w:rsid w:val="00BB4234"/>
    <w:rsid w:val="00BB4328"/>
    <w:rsid w:val="00BB449D"/>
    <w:rsid w:val="00BB4D9C"/>
    <w:rsid w:val="00BB520B"/>
    <w:rsid w:val="00BB523A"/>
    <w:rsid w:val="00BB53D3"/>
    <w:rsid w:val="00BB5656"/>
    <w:rsid w:val="00BB5954"/>
    <w:rsid w:val="00BB5C5A"/>
    <w:rsid w:val="00BB633D"/>
    <w:rsid w:val="00BB6613"/>
    <w:rsid w:val="00BB6988"/>
    <w:rsid w:val="00BB6EFA"/>
    <w:rsid w:val="00BB77C0"/>
    <w:rsid w:val="00BC0E45"/>
    <w:rsid w:val="00BC0F3C"/>
    <w:rsid w:val="00BC1C59"/>
    <w:rsid w:val="00BC25D9"/>
    <w:rsid w:val="00BC2682"/>
    <w:rsid w:val="00BC3EB8"/>
    <w:rsid w:val="00BC4AE7"/>
    <w:rsid w:val="00BC4B78"/>
    <w:rsid w:val="00BC4F84"/>
    <w:rsid w:val="00BC52DC"/>
    <w:rsid w:val="00BC54B5"/>
    <w:rsid w:val="00BC5AA5"/>
    <w:rsid w:val="00BC5BF9"/>
    <w:rsid w:val="00BC5EBA"/>
    <w:rsid w:val="00BC6DA4"/>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D7E68"/>
    <w:rsid w:val="00BE17E2"/>
    <w:rsid w:val="00BE2217"/>
    <w:rsid w:val="00BE245E"/>
    <w:rsid w:val="00BE2A81"/>
    <w:rsid w:val="00BE31E5"/>
    <w:rsid w:val="00BE340B"/>
    <w:rsid w:val="00BE345E"/>
    <w:rsid w:val="00BE3C98"/>
    <w:rsid w:val="00BE3FB0"/>
    <w:rsid w:val="00BE49EF"/>
    <w:rsid w:val="00BE5A9B"/>
    <w:rsid w:val="00BE635B"/>
    <w:rsid w:val="00BE63C1"/>
    <w:rsid w:val="00BE6716"/>
    <w:rsid w:val="00BF0400"/>
    <w:rsid w:val="00BF1FB4"/>
    <w:rsid w:val="00BF232F"/>
    <w:rsid w:val="00BF25B5"/>
    <w:rsid w:val="00BF27A8"/>
    <w:rsid w:val="00BF4CAE"/>
    <w:rsid w:val="00BF4E84"/>
    <w:rsid w:val="00BF507B"/>
    <w:rsid w:val="00BF53CA"/>
    <w:rsid w:val="00BF6E05"/>
    <w:rsid w:val="00BF6E34"/>
    <w:rsid w:val="00C0103C"/>
    <w:rsid w:val="00C0175F"/>
    <w:rsid w:val="00C03236"/>
    <w:rsid w:val="00C0336C"/>
    <w:rsid w:val="00C03C36"/>
    <w:rsid w:val="00C03FB3"/>
    <w:rsid w:val="00C052D9"/>
    <w:rsid w:val="00C05782"/>
    <w:rsid w:val="00C06037"/>
    <w:rsid w:val="00C073E5"/>
    <w:rsid w:val="00C075BE"/>
    <w:rsid w:val="00C0777A"/>
    <w:rsid w:val="00C0789D"/>
    <w:rsid w:val="00C10980"/>
    <w:rsid w:val="00C10A89"/>
    <w:rsid w:val="00C12078"/>
    <w:rsid w:val="00C12193"/>
    <w:rsid w:val="00C13090"/>
    <w:rsid w:val="00C1373A"/>
    <w:rsid w:val="00C1497A"/>
    <w:rsid w:val="00C15C33"/>
    <w:rsid w:val="00C15C70"/>
    <w:rsid w:val="00C16BF1"/>
    <w:rsid w:val="00C1727D"/>
    <w:rsid w:val="00C176BF"/>
    <w:rsid w:val="00C17AC0"/>
    <w:rsid w:val="00C20479"/>
    <w:rsid w:val="00C204EB"/>
    <w:rsid w:val="00C206AC"/>
    <w:rsid w:val="00C20A58"/>
    <w:rsid w:val="00C20BF5"/>
    <w:rsid w:val="00C2169B"/>
    <w:rsid w:val="00C218A4"/>
    <w:rsid w:val="00C22277"/>
    <w:rsid w:val="00C22341"/>
    <w:rsid w:val="00C231B2"/>
    <w:rsid w:val="00C2349F"/>
    <w:rsid w:val="00C23B32"/>
    <w:rsid w:val="00C25290"/>
    <w:rsid w:val="00C258F0"/>
    <w:rsid w:val="00C25DAD"/>
    <w:rsid w:val="00C264D5"/>
    <w:rsid w:val="00C2681C"/>
    <w:rsid w:val="00C26959"/>
    <w:rsid w:val="00C27560"/>
    <w:rsid w:val="00C275C9"/>
    <w:rsid w:val="00C2790B"/>
    <w:rsid w:val="00C27B97"/>
    <w:rsid w:val="00C27DC8"/>
    <w:rsid w:val="00C3058F"/>
    <w:rsid w:val="00C30DDC"/>
    <w:rsid w:val="00C310B4"/>
    <w:rsid w:val="00C31206"/>
    <w:rsid w:val="00C31644"/>
    <w:rsid w:val="00C328C9"/>
    <w:rsid w:val="00C33425"/>
    <w:rsid w:val="00C33BDC"/>
    <w:rsid w:val="00C3470B"/>
    <w:rsid w:val="00C34B0F"/>
    <w:rsid w:val="00C34B3A"/>
    <w:rsid w:val="00C35AC1"/>
    <w:rsid w:val="00C36571"/>
    <w:rsid w:val="00C36B0B"/>
    <w:rsid w:val="00C37665"/>
    <w:rsid w:val="00C403E9"/>
    <w:rsid w:val="00C408E8"/>
    <w:rsid w:val="00C40BE6"/>
    <w:rsid w:val="00C41344"/>
    <w:rsid w:val="00C418CE"/>
    <w:rsid w:val="00C42A87"/>
    <w:rsid w:val="00C42D06"/>
    <w:rsid w:val="00C42F31"/>
    <w:rsid w:val="00C42FE3"/>
    <w:rsid w:val="00C43319"/>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675F1"/>
    <w:rsid w:val="00C705D8"/>
    <w:rsid w:val="00C70AE8"/>
    <w:rsid w:val="00C70B00"/>
    <w:rsid w:val="00C71FF5"/>
    <w:rsid w:val="00C7342F"/>
    <w:rsid w:val="00C738D5"/>
    <w:rsid w:val="00C740D1"/>
    <w:rsid w:val="00C74211"/>
    <w:rsid w:val="00C7540A"/>
    <w:rsid w:val="00C75551"/>
    <w:rsid w:val="00C757E3"/>
    <w:rsid w:val="00C7644D"/>
    <w:rsid w:val="00C7657B"/>
    <w:rsid w:val="00C7690B"/>
    <w:rsid w:val="00C76BDD"/>
    <w:rsid w:val="00C77481"/>
    <w:rsid w:val="00C77519"/>
    <w:rsid w:val="00C77805"/>
    <w:rsid w:val="00C77CBD"/>
    <w:rsid w:val="00C817FA"/>
    <w:rsid w:val="00C81A14"/>
    <w:rsid w:val="00C828DE"/>
    <w:rsid w:val="00C82E22"/>
    <w:rsid w:val="00C831AD"/>
    <w:rsid w:val="00C8321B"/>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A37"/>
    <w:rsid w:val="00CA0B55"/>
    <w:rsid w:val="00CA1222"/>
    <w:rsid w:val="00CA1654"/>
    <w:rsid w:val="00CA182E"/>
    <w:rsid w:val="00CA1849"/>
    <w:rsid w:val="00CA2303"/>
    <w:rsid w:val="00CA2B2C"/>
    <w:rsid w:val="00CA387D"/>
    <w:rsid w:val="00CA3D05"/>
    <w:rsid w:val="00CA5251"/>
    <w:rsid w:val="00CA5296"/>
    <w:rsid w:val="00CA6219"/>
    <w:rsid w:val="00CA6C5C"/>
    <w:rsid w:val="00CA701E"/>
    <w:rsid w:val="00CB0515"/>
    <w:rsid w:val="00CB074F"/>
    <w:rsid w:val="00CB1296"/>
    <w:rsid w:val="00CB1A05"/>
    <w:rsid w:val="00CB1AC3"/>
    <w:rsid w:val="00CB1CC0"/>
    <w:rsid w:val="00CB1DDA"/>
    <w:rsid w:val="00CB23BC"/>
    <w:rsid w:val="00CB2A36"/>
    <w:rsid w:val="00CB302B"/>
    <w:rsid w:val="00CB326B"/>
    <w:rsid w:val="00CB49DD"/>
    <w:rsid w:val="00CB4B95"/>
    <w:rsid w:val="00CB4DEC"/>
    <w:rsid w:val="00CB5148"/>
    <w:rsid w:val="00CB6309"/>
    <w:rsid w:val="00CB68A9"/>
    <w:rsid w:val="00CB7969"/>
    <w:rsid w:val="00CB7B7F"/>
    <w:rsid w:val="00CC03CF"/>
    <w:rsid w:val="00CC0A59"/>
    <w:rsid w:val="00CC1EB0"/>
    <w:rsid w:val="00CC2084"/>
    <w:rsid w:val="00CC2542"/>
    <w:rsid w:val="00CC3C10"/>
    <w:rsid w:val="00CC3E8D"/>
    <w:rsid w:val="00CC47EC"/>
    <w:rsid w:val="00CC4864"/>
    <w:rsid w:val="00CC4BFB"/>
    <w:rsid w:val="00CC4CC4"/>
    <w:rsid w:val="00CC6241"/>
    <w:rsid w:val="00CC63DE"/>
    <w:rsid w:val="00CC6433"/>
    <w:rsid w:val="00CC6468"/>
    <w:rsid w:val="00CC70AC"/>
    <w:rsid w:val="00CC7335"/>
    <w:rsid w:val="00CD00F6"/>
    <w:rsid w:val="00CD0172"/>
    <w:rsid w:val="00CD0675"/>
    <w:rsid w:val="00CD07AE"/>
    <w:rsid w:val="00CD0AAA"/>
    <w:rsid w:val="00CD18FF"/>
    <w:rsid w:val="00CD1B33"/>
    <w:rsid w:val="00CD1BE9"/>
    <w:rsid w:val="00CD208A"/>
    <w:rsid w:val="00CD4378"/>
    <w:rsid w:val="00CD5028"/>
    <w:rsid w:val="00CD53C3"/>
    <w:rsid w:val="00CD54AC"/>
    <w:rsid w:val="00CD634D"/>
    <w:rsid w:val="00CD650A"/>
    <w:rsid w:val="00CD7974"/>
    <w:rsid w:val="00CD7AA3"/>
    <w:rsid w:val="00CE0D8C"/>
    <w:rsid w:val="00CE1030"/>
    <w:rsid w:val="00CE182F"/>
    <w:rsid w:val="00CE192E"/>
    <w:rsid w:val="00CE1A15"/>
    <w:rsid w:val="00CE2212"/>
    <w:rsid w:val="00CE2368"/>
    <w:rsid w:val="00CE26BC"/>
    <w:rsid w:val="00CE2813"/>
    <w:rsid w:val="00CE2F1F"/>
    <w:rsid w:val="00CE356E"/>
    <w:rsid w:val="00CE40B6"/>
    <w:rsid w:val="00CE52A3"/>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672C"/>
    <w:rsid w:val="00CF70FA"/>
    <w:rsid w:val="00CF7742"/>
    <w:rsid w:val="00D001D8"/>
    <w:rsid w:val="00D00498"/>
    <w:rsid w:val="00D0138E"/>
    <w:rsid w:val="00D01670"/>
    <w:rsid w:val="00D01B1B"/>
    <w:rsid w:val="00D01E17"/>
    <w:rsid w:val="00D01F4C"/>
    <w:rsid w:val="00D027D4"/>
    <w:rsid w:val="00D027E0"/>
    <w:rsid w:val="00D03FB5"/>
    <w:rsid w:val="00D0583B"/>
    <w:rsid w:val="00D05FD8"/>
    <w:rsid w:val="00D070B7"/>
    <w:rsid w:val="00D10773"/>
    <w:rsid w:val="00D10F64"/>
    <w:rsid w:val="00D111EC"/>
    <w:rsid w:val="00D11E85"/>
    <w:rsid w:val="00D12DAA"/>
    <w:rsid w:val="00D12E71"/>
    <w:rsid w:val="00D130AF"/>
    <w:rsid w:val="00D13108"/>
    <w:rsid w:val="00D14A9C"/>
    <w:rsid w:val="00D16C60"/>
    <w:rsid w:val="00D16DE0"/>
    <w:rsid w:val="00D1718C"/>
    <w:rsid w:val="00D179F7"/>
    <w:rsid w:val="00D205D3"/>
    <w:rsid w:val="00D20733"/>
    <w:rsid w:val="00D20C2D"/>
    <w:rsid w:val="00D20D80"/>
    <w:rsid w:val="00D2172C"/>
    <w:rsid w:val="00D21DD9"/>
    <w:rsid w:val="00D21E18"/>
    <w:rsid w:val="00D21F40"/>
    <w:rsid w:val="00D223C6"/>
    <w:rsid w:val="00D2245E"/>
    <w:rsid w:val="00D22DA1"/>
    <w:rsid w:val="00D23547"/>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328B"/>
    <w:rsid w:val="00D43C9C"/>
    <w:rsid w:val="00D443CB"/>
    <w:rsid w:val="00D44972"/>
    <w:rsid w:val="00D44DD9"/>
    <w:rsid w:val="00D44E89"/>
    <w:rsid w:val="00D46254"/>
    <w:rsid w:val="00D46C38"/>
    <w:rsid w:val="00D46D70"/>
    <w:rsid w:val="00D47E02"/>
    <w:rsid w:val="00D47FDD"/>
    <w:rsid w:val="00D514FA"/>
    <w:rsid w:val="00D52AD7"/>
    <w:rsid w:val="00D52F1B"/>
    <w:rsid w:val="00D52F6F"/>
    <w:rsid w:val="00D54943"/>
    <w:rsid w:val="00D54A67"/>
    <w:rsid w:val="00D5543C"/>
    <w:rsid w:val="00D55A4F"/>
    <w:rsid w:val="00D55C22"/>
    <w:rsid w:val="00D562C7"/>
    <w:rsid w:val="00D60562"/>
    <w:rsid w:val="00D60B0F"/>
    <w:rsid w:val="00D612BD"/>
    <w:rsid w:val="00D6183D"/>
    <w:rsid w:val="00D61D33"/>
    <w:rsid w:val="00D6270E"/>
    <w:rsid w:val="00D62855"/>
    <w:rsid w:val="00D649E3"/>
    <w:rsid w:val="00D65050"/>
    <w:rsid w:val="00D6505E"/>
    <w:rsid w:val="00D65E52"/>
    <w:rsid w:val="00D66024"/>
    <w:rsid w:val="00D66850"/>
    <w:rsid w:val="00D67406"/>
    <w:rsid w:val="00D675CC"/>
    <w:rsid w:val="00D67BE9"/>
    <w:rsid w:val="00D70681"/>
    <w:rsid w:val="00D707CB"/>
    <w:rsid w:val="00D70CC6"/>
    <w:rsid w:val="00D71318"/>
    <w:rsid w:val="00D71A57"/>
    <w:rsid w:val="00D71F56"/>
    <w:rsid w:val="00D72810"/>
    <w:rsid w:val="00D72C91"/>
    <w:rsid w:val="00D7390C"/>
    <w:rsid w:val="00D74122"/>
    <w:rsid w:val="00D7465A"/>
    <w:rsid w:val="00D75049"/>
    <w:rsid w:val="00D753D1"/>
    <w:rsid w:val="00D763E9"/>
    <w:rsid w:val="00D76E64"/>
    <w:rsid w:val="00D772EB"/>
    <w:rsid w:val="00D8161E"/>
    <w:rsid w:val="00D81FF6"/>
    <w:rsid w:val="00D82177"/>
    <w:rsid w:val="00D82372"/>
    <w:rsid w:val="00D8249A"/>
    <w:rsid w:val="00D825D8"/>
    <w:rsid w:val="00D82D40"/>
    <w:rsid w:val="00D82EDA"/>
    <w:rsid w:val="00D844D2"/>
    <w:rsid w:val="00D84815"/>
    <w:rsid w:val="00D84B24"/>
    <w:rsid w:val="00D85559"/>
    <w:rsid w:val="00D8591F"/>
    <w:rsid w:val="00D865C0"/>
    <w:rsid w:val="00D86C62"/>
    <w:rsid w:val="00D872A1"/>
    <w:rsid w:val="00D872D1"/>
    <w:rsid w:val="00D87C16"/>
    <w:rsid w:val="00D90530"/>
    <w:rsid w:val="00D907CE"/>
    <w:rsid w:val="00D912C8"/>
    <w:rsid w:val="00D91883"/>
    <w:rsid w:val="00D91F18"/>
    <w:rsid w:val="00D9235F"/>
    <w:rsid w:val="00D925E2"/>
    <w:rsid w:val="00D92D14"/>
    <w:rsid w:val="00D95B2B"/>
    <w:rsid w:val="00D95EBA"/>
    <w:rsid w:val="00D9620B"/>
    <w:rsid w:val="00D96FA3"/>
    <w:rsid w:val="00D975F1"/>
    <w:rsid w:val="00DA0784"/>
    <w:rsid w:val="00DA0F07"/>
    <w:rsid w:val="00DA1171"/>
    <w:rsid w:val="00DA2E8C"/>
    <w:rsid w:val="00DA3E14"/>
    <w:rsid w:val="00DA47D5"/>
    <w:rsid w:val="00DA56D0"/>
    <w:rsid w:val="00DA5DA0"/>
    <w:rsid w:val="00DA6B2C"/>
    <w:rsid w:val="00DA7FA1"/>
    <w:rsid w:val="00DB0099"/>
    <w:rsid w:val="00DB0C20"/>
    <w:rsid w:val="00DB12B3"/>
    <w:rsid w:val="00DB14F5"/>
    <w:rsid w:val="00DB1893"/>
    <w:rsid w:val="00DB1C9F"/>
    <w:rsid w:val="00DB2397"/>
    <w:rsid w:val="00DB245A"/>
    <w:rsid w:val="00DB3124"/>
    <w:rsid w:val="00DB40A5"/>
    <w:rsid w:val="00DB467A"/>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4660"/>
    <w:rsid w:val="00DC534C"/>
    <w:rsid w:val="00DC5970"/>
    <w:rsid w:val="00DC66D1"/>
    <w:rsid w:val="00DC7409"/>
    <w:rsid w:val="00DC7594"/>
    <w:rsid w:val="00DC759B"/>
    <w:rsid w:val="00DC760D"/>
    <w:rsid w:val="00DC786F"/>
    <w:rsid w:val="00DC7E42"/>
    <w:rsid w:val="00DD032A"/>
    <w:rsid w:val="00DD0FA8"/>
    <w:rsid w:val="00DD1DE7"/>
    <w:rsid w:val="00DD202B"/>
    <w:rsid w:val="00DD34A7"/>
    <w:rsid w:val="00DD3A95"/>
    <w:rsid w:val="00DD41A9"/>
    <w:rsid w:val="00DD41C4"/>
    <w:rsid w:val="00DD4473"/>
    <w:rsid w:val="00DD44ED"/>
    <w:rsid w:val="00DD4C76"/>
    <w:rsid w:val="00DD4F57"/>
    <w:rsid w:val="00DD7594"/>
    <w:rsid w:val="00DD7CDD"/>
    <w:rsid w:val="00DE0194"/>
    <w:rsid w:val="00DE095B"/>
    <w:rsid w:val="00DE311B"/>
    <w:rsid w:val="00DE3C25"/>
    <w:rsid w:val="00DE3D4A"/>
    <w:rsid w:val="00DE4657"/>
    <w:rsid w:val="00DE47D8"/>
    <w:rsid w:val="00DE59D3"/>
    <w:rsid w:val="00DE7206"/>
    <w:rsid w:val="00DE7B50"/>
    <w:rsid w:val="00DF0788"/>
    <w:rsid w:val="00DF0E36"/>
    <w:rsid w:val="00DF101B"/>
    <w:rsid w:val="00DF16A2"/>
    <w:rsid w:val="00DF2666"/>
    <w:rsid w:val="00DF2A6F"/>
    <w:rsid w:val="00DF2D7A"/>
    <w:rsid w:val="00DF2EBA"/>
    <w:rsid w:val="00DF3035"/>
    <w:rsid w:val="00DF3A12"/>
    <w:rsid w:val="00DF3C1F"/>
    <w:rsid w:val="00DF5024"/>
    <w:rsid w:val="00DF52E6"/>
    <w:rsid w:val="00DF5915"/>
    <w:rsid w:val="00DF59FF"/>
    <w:rsid w:val="00DF6278"/>
    <w:rsid w:val="00DF66B2"/>
    <w:rsid w:val="00DF6B36"/>
    <w:rsid w:val="00DF6FBF"/>
    <w:rsid w:val="00DF7A83"/>
    <w:rsid w:val="00DF7E09"/>
    <w:rsid w:val="00DF7F3E"/>
    <w:rsid w:val="00E018F8"/>
    <w:rsid w:val="00E02222"/>
    <w:rsid w:val="00E026A1"/>
    <w:rsid w:val="00E02DD2"/>
    <w:rsid w:val="00E03297"/>
    <w:rsid w:val="00E0426B"/>
    <w:rsid w:val="00E047F5"/>
    <w:rsid w:val="00E05154"/>
    <w:rsid w:val="00E05B92"/>
    <w:rsid w:val="00E078B9"/>
    <w:rsid w:val="00E100A9"/>
    <w:rsid w:val="00E109D4"/>
    <w:rsid w:val="00E113AE"/>
    <w:rsid w:val="00E1168B"/>
    <w:rsid w:val="00E11AFD"/>
    <w:rsid w:val="00E125DE"/>
    <w:rsid w:val="00E12642"/>
    <w:rsid w:val="00E12A28"/>
    <w:rsid w:val="00E13BF8"/>
    <w:rsid w:val="00E14432"/>
    <w:rsid w:val="00E1447B"/>
    <w:rsid w:val="00E14669"/>
    <w:rsid w:val="00E14679"/>
    <w:rsid w:val="00E14D25"/>
    <w:rsid w:val="00E14D71"/>
    <w:rsid w:val="00E155DA"/>
    <w:rsid w:val="00E1644B"/>
    <w:rsid w:val="00E16EDB"/>
    <w:rsid w:val="00E173E7"/>
    <w:rsid w:val="00E2025E"/>
    <w:rsid w:val="00E20421"/>
    <w:rsid w:val="00E204B6"/>
    <w:rsid w:val="00E210F7"/>
    <w:rsid w:val="00E21D45"/>
    <w:rsid w:val="00E22808"/>
    <w:rsid w:val="00E22891"/>
    <w:rsid w:val="00E24112"/>
    <w:rsid w:val="00E2483A"/>
    <w:rsid w:val="00E248E7"/>
    <w:rsid w:val="00E25122"/>
    <w:rsid w:val="00E25F5B"/>
    <w:rsid w:val="00E273A2"/>
    <w:rsid w:val="00E278C4"/>
    <w:rsid w:val="00E30598"/>
    <w:rsid w:val="00E30EAB"/>
    <w:rsid w:val="00E30F44"/>
    <w:rsid w:val="00E31031"/>
    <w:rsid w:val="00E31328"/>
    <w:rsid w:val="00E317C9"/>
    <w:rsid w:val="00E32402"/>
    <w:rsid w:val="00E3288C"/>
    <w:rsid w:val="00E32B2B"/>
    <w:rsid w:val="00E32D10"/>
    <w:rsid w:val="00E3403B"/>
    <w:rsid w:val="00E342D4"/>
    <w:rsid w:val="00E34C22"/>
    <w:rsid w:val="00E34E99"/>
    <w:rsid w:val="00E353F7"/>
    <w:rsid w:val="00E35984"/>
    <w:rsid w:val="00E35D35"/>
    <w:rsid w:val="00E37150"/>
    <w:rsid w:val="00E3751D"/>
    <w:rsid w:val="00E40042"/>
    <w:rsid w:val="00E401DA"/>
    <w:rsid w:val="00E40718"/>
    <w:rsid w:val="00E407E2"/>
    <w:rsid w:val="00E408B5"/>
    <w:rsid w:val="00E40E7A"/>
    <w:rsid w:val="00E40F8F"/>
    <w:rsid w:val="00E42647"/>
    <w:rsid w:val="00E426D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1D0"/>
    <w:rsid w:val="00E54232"/>
    <w:rsid w:val="00E547FB"/>
    <w:rsid w:val="00E5588E"/>
    <w:rsid w:val="00E56761"/>
    <w:rsid w:val="00E56959"/>
    <w:rsid w:val="00E57A79"/>
    <w:rsid w:val="00E60031"/>
    <w:rsid w:val="00E6025E"/>
    <w:rsid w:val="00E608EB"/>
    <w:rsid w:val="00E61656"/>
    <w:rsid w:val="00E62341"/>
    <w:rsid w:val="00E62A5D"/>
    <w:rsid w:val="00E634F5"/>
    <w:rsid w:val="00E63813"/>
    <w:rsid w:val="00E63EB8"/>
    <w:rsid w:val="00E64825"/>
    <w:rsid w:val="00E64A56"/>
    <w:rsid w:val="00E6577A"/>
    <w:rsid w:val="00E65875"/>
    <w:rsid w:val="00E65AC2"/>
    <w:rsid w:val="00E67683"/>
    <w:rsid w:val="00E71B67"/>
    <w:rsid w:val="00E7245F"/>
    <w:rsid w:val="00E724DF"/>
    <w:rsid w:val="00E73CC9"/>
    <w:rsid w:val="00E7419A"/>
    <w:rsid w:val="00E74738"/>
    <w:rsid w:val="00E74F47"/>
    <w:rsid w:val="00E75F53"/>
    <w:rsid w:val="00E76488"/>
    <w:rsid w:val="00E76C8A"/>
    <w:rsid w:val="00E777F1"/>
    <w:rsid w:val="00E77CFB"/>
    <w:rsid w:val="00E806A1"/>
    <w:rsid w:val="00E8070D"/>
    <w:rsid w:val="00E8111D"/>
    <w:rsid w:val="00E8156C"/>
    <w:rsid w:val="00E81E66"/>
    <w:rsid w:val="00E82053"/>
    <w:rsid w:val="00E83180"/>
    <w:rsid w:val="00E844CC"/>
    <w:rsid w:val="00E84686"/>
    <w:rsid w:val="00E84E51"/>
    <w:rsid w:val="00E84FAF"/>
    <w:rsid w:val="00E85192"/>
    <w:rsid w:val="00E853D2"/>
    <w:rsid w:val="00E85E87"/>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20"/>
    <w:rsid w:val="00EA7E7C"/>
    <w:rsid w:val="00EB038F"/>
    <w:rsid w:val="00EB0FE6"/>
    <w:rsid w:val="00EB2C0A"/>
    <w:rsid w:val="00EB3B5E"/>
    <w:rsid w:val="00EB3EE2"/>
    <w:rsid w:val="00EB3F2E"/>
    <w:rsid w:val="00EB593B"/>
    <w:rsid w:val="00EB5D7B"/>
    <w:rsid w:val="00EB680A"/>
    <w:rsid w:val="00EB6FF1"/>
    <w:rsid w:val="00EC01F3"/>
    <w:rsid w:val="00EC0385"/>
    <w:rsid w:val="00EC06B8"/>
    <w:rsid w:val="00EC0CD3"/>
    <w:rsid w:val="00EC1967"/>
    <w:rsid w:val="00EC1CF3"/>
    <w:rsid w:val="00EC2287"/>
    <w:rsid w:val="00EC29FF"/>
    <w:rsid w:val="00EC2C49"/>
    <w:rsid w:val="00EC36D1"/>
    <w:rsid w:val="00EC396E"/>
    <w:rsid w:val="00EC3D5D"/>
    <w:rsid w:val="00EC487D"/>
    <w:rsid w:val="00EC4971"/>
    <w:rsid w:val="00EC4CD3"/>
    <w:rsid w:val="00EC52B4"/>
    <w:rsid w:val="00EC5711"/>
    <w:rsid w:val="00EC59F1"/>
    <w:rsid w:val="00EC63DF"/>
    <w:rsid w:val="00EC6E76"/>
    <w:rsid w:val="00EC717F"/>
    <w:rsid w:val="00EC73B5"/>
    <w:rsid w:val="00EC7607"/>
    <w:rsid w:val="00EC77F1"/>
    <w:rsid w:val="00EC796F"/>
    <w:rsid w:val="00ED00C1"/>
    <w:rsid w:val="00ED14AE"/>
    <w:rsid w:val="00ED742A"/>
    <w:rsid w:val="00ED7F76"/>
    <w:rsid w:val="00EE0C2D"/>
    <w:rsid w:val="00EE0C30"/>
    <w:rsid w:val="00EE0DB3"/>
    <w:rsid w:val="00EE0EA3"/>
    <w:rsid w:val="00EE14DA"/>
    <w:rsid w:val="00EE1CAB"/>
    <w:rsid w:val="00EE22ED"/>
    <w:rsid w:val="00EE2663"/>
    <w:rsid w:val="00EE2A24"/>
    <w:rsid w:val="00EE3286"/>
    <w:rsid w:val="00EE33FC"/>
    <w:rsid w:val="00EE3709"/>
    <w:rsid w:val="00EE3EE1"/>
    <w:rsid w:val="00EE3F08"/>
    <w:rsid w:val="00EE448A"/>
    <w:rsid w:val="00EE4C39"/>
    <w:rsid w:val="00EE542E"/>
    <w:rsid w:val="00EE5C2D"/>
    <w:rsid w:val="00EE6405"/>
    <w:rsid w:val="00EE659A"/>
    <w:rsid w:val="00EE6787"/>
    <w:rsid w:val="00EE73BB"/>
    <w:rsid w:val="00EE753B"/>
    <w:rsid w:val="00EF0081"/>
    <w:rsid w:val="00EF044A"/>
    <w:rsid w:val="00EF0546"/>
    <w:rsid w:val="00EF08E1"/>
    <w:rsid w:val="00EF1499"/>
    <w:rsid w:val="00EF24AC"/>
    <w:rsid w:val="00EF337A"/>
    <w:rsid w:val="00EF35B9"/>
    <w:rsid w:val="00EF35D1"/>
    <w:rsid w:val="00EF3C15"/>
    <w:rsid w:val="00EF4DCC"/>
    <w:rsid w:val="00EF4F8A"/>
    <w:rsid w:val="00EF673C"/>
    <w:rsid w:val="00EF6E17"/>
    <w:rsid w:val="00EF75C8"/>
    <w:rsid w:val="00F005B7"/>
    <w:rsid w:val="00F006AB"/>
    <w:rsid w:val="00F00832"/>
    <w:rsid w:val="00F00D70"/>
    <w:rsid w:val="00F02164"/>
    <w:rsid w:val="00F0370B"/>
    <w:rsid w:val="00F041D7"/>
    <w:rsid w:val="00F046B0"/>
    <w:rsid w:val="00F04939"/>
    <w:rsid w:val="00F04D42"/>
    <w:rsid w:val="00F056CC"/>
    <w:rsid w:val="00F05823"/>
    <w:rsid w:val="00F06717"/>
    <w:rsid w:val="00F06D90"/>
    <w:rsid w:val="00F06E94"/>
    <w:rsid w:val="00F0716D"/>
    <w:rsid w:val="00F072DF"/>
    <w:rsid w:val="00F10487"/>
    <w:rsid w:val="00F118F5"/>
    <w:rsid w:val="00F11C51"/>
    <w:rsid w:val="00F13966"/>
    <w:rsid w:val="00F13E48"/>
    <w:rsid w:val="00F144B1"/>
    <w:rsid w:val="00F144FE"/>
    <w:rsid w:val="00F164D4"/>
    <w:rsid w:val="00F171E8"/>
    <w:rsid w:val="00F17200"/>
    <w:rsid w:val="00F17380"/>
    <w:rsid w:val="00F17630"/>
    <w:rsid w:val="00F17BED"/>
    <w:rsid w:val="00F17E8A"/>
    <w:rsid w:val="00F200A3"/>
    <w:rsid w:val="00F2035F"/>
    <w:rsid w:val="00F20C0B"/>
    <w:rsid w:val="00F21392"/>
    <w:rsid w:val="00F21511"/>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1F46"/>
    <w:rsid w:val="00F3248A"/>
    <w:rsid w:val="00F337AC"/>
    <w:rsid w:val="00F343CA"/>
    <w:rsid w:val="00F35145"/>
    <w:rsid w:val="00F35CD3"/>
    <w:rsid w:val="00F35E09"/>
    <w:rsid w:val="00F362B8"/>
    <w:rsid w:val="00F36CE0"/>
    <w:rsid w:val="00F37D32"/>
    <w:rsid w:val="00F401E9"/>
    <w:rsid w:val="00F404A1"/>
    <w:rsid w:val="00F40A25"/>
    <w:rsid w:val="00F40E36"/>
    <w:rsid w:val="00F41C7D"/>
    <w:rsid w:val="00F42286"/>
    <w:rsid w:val="00F422F3"/>
    <w:rsid w:val="00F42A4E"/>
    <w:rsid w:val="00F433CB"/>
    <w:rsid w:val="00F434CC"/>
    <w:rsid w:val="00F4473D"/>
    <w:rsid w:val="00F44983"/>
    <w:rsid w:val="00F44D52"/>
    <w:rsid w:val="00F45393"/>
    <w:rsid w:val="00F463D1"/>
    <w:rsid w:val="00F46791"/>
    <w:rsid w:val="00F46941"/>
    <w:rsid w:val="00F47F1B"/>
    <w:rsid w:val="00F50386"/>
    <w:rsid w:val="00F50D66"/>
    <w:rsid w:val="00F52732"/>
    <w:rsid w:val="00F5275C"/>
    <w:rsid w:val="00F538BF"/>
    <w:rsid w:val="00F543B6"/>
    <w:rsid w:val="00F5455A"/>
    <w:rsid w:val="00F54871"/>
    <w:rsid w:val="00F54B0D"/>
    <w:rsid w:val="00F54BFA"/>
    <w:rsid w:val="00F550F0"/>
    <w:rsid w:val="00F5534E"/>
    <w:rsid w:val="00F55400"/>
    <w:rsid w:val="00F575B3"/>
    <w:rsid w:val="00F57AED"/>
    <w:rsid w:val="00F60AD2"/>
    <w:rsid w:val="00F60F8D"/>
    <w:rsid w:val="00F610B4"/>
    <w:rsid w:val="00F6178E"/>
    <w:rsid w:val="00F61983"/>
    <w:rsid w:val="00F61DA7"/>
    <w:rsid w:val="00F6256F"/>
    <w:rsid w:val="00F629B3"/>
    <w:rsid w:val="00F636FC"/>
    <w:rsid w:val="00F63C8A"/>
    <w:rsid w:val="00F64B3B"/>
    <w:rsid w:val="00F6504B"/>
    <w:rsid w:val="00F6554E"/>
    <w:rsid w:val="00F673E1"/>
    <w:rsid w:val="00F67D3F"/>
    <w:rsid w:val="00F70AFA"/>
    <w:rsid w:val="00F71145"/>
    <w:rsid w:val="00F71645"/>
    <w:rsid w:val="00F72890"/>
    <w:rsid w:val="00F731CD"/>
    <w:rsid w:val="00F73ECA"/>
    <w:rsid w:val="00F7431E"/>
    <w:rsid w:val="00F74DDE"/>
    <w:rsid w:val="00F7518E"/>
    <w:rsid w:val="00F756DA"/>
    <w:rsid w:val="00F759B6"/>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5B9"/>
    <w:rsid w:val="00F87C95"/>
    <w:rsid w:val="00F902A3"/>
    <w:rsid w:val="00F904C2"/>
    <w:rsid w:val="00F90543"/>
    <w:rsid w:val="00F91425"/>
    <w:rsid w:val="00F9194D"/>
    <w:rsid w:val="00F93548"/>
    <w:rsid w:val="00F94AB5"/>
    <w:rsid w:val="00F94EBA"/>
    <w:rsid w:val="00F950EB"/>
    <w:rsid w:val="00F95590"/>
    <w:rsid w:val="00F96970"/>
    <w:rsid w:val="00F96BB3"/>
    <w:rsid w:val="00F97350"/>
    <w:rsid w:val="00FA13BD"/>
    <w:rsid w:val="00FA13E7"/>
    <w:rsid w:val="00FA1D1E"/>
    <w:rsid w:val="00FA40FF"/>
    <w:rsid w:val="00FA4384"/>
    <w:rsid w:val="00FA4C6C"/>
    <w:rsid w:val="00FA5BEF"/>
    <w:rsid w:val="00FA6490"/>
    <w:rsid w:val="00FA77ED"/>
    <w:rsid w:val="00FA7ADF"/>
    <w:rsid w:val="00FB1571"/>
    <w:rsid w:val="00FB16B7"/>
    <w:rsid w:val="00FB25B9"/>
    <w:rsid w:val="00FB4FBA"/>
    <w:rsid w:val="00FB5544"/>
    <w:rsid w:val="00FB6D8D"/>
    <w:rsid w:val="00FB7725"/>
    <w:rsid w:val="00FC04D2"/>
    <w:rsid w:val="00FC05FD"/>
    <w:rsid w:val="00FC099E"/>
    <w:rsid w:val="00FC0B7A"/>
    <w:rsid w:val="00FC15F6"/>
    <w:rsid w:val="00FC3CDA"/>
    <w:rsid w:val="00FC43BC"/>
    <w:rsid w:val="00FC4DA5"/>
    <w:rsid w:val="00FC510F"/>
    <w:rsid w:val="00FC5580"/>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392"/>
    <w:rsid w:val="00FE1690"/>
    <w:rsid w:val="00FE1C8C"/>
    <w:rsid w:val="00FE235B"/>
    <w:rsid w:val="00FE3B3D"/>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356A"/>
    <w:rsid w:val="00FF39BF"/>
    <w:rsid w:val="00FF4357"/>
    <w:rsid w:val="00FF43E1"/>
    <w:rsid w:val="00FF54FF"/>
    <w:rsid w:val="00FF61BE"/>
    <w:rsid w:val="00FF6324"/>
    <w:rsid w:val="00FF6546"/>
    <w:rsid w:val="00FF75AE"/>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3BAB79"/>
  <w15:docId w15:val="{C12BEE65-0BA2-49A2-9A6F-95A32D1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link w:val="Heading1Char"/>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link w:val="Heading3Char"/>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link w:val="BodyTextChar"/>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link w:val="BalloonTextChar"/>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semiHidden/>
    <w:unhideWhenUsed/>
    <w:rsid w:val="00CB074F"/>
    <w:rPr>
      <w:sz w:val="20"/>
      <w:szCs w:val="20"/>
    </w:rPr>
  </w:style>
  <w:style w:type="character" w:customStyle="1" w:styleId="FootnoteTextChar">
    <w:name w:val="Footnote Text Char"/>
    <w:basedOn w:val="DefaultParagraphFont"/>
    <w:link w:val="FootnoteText"/>
    <w:semiHidden/>
    <w:rsid w:val="00CB074F"/>
    <w:rPr>
      <w:iCs/>
      <w:lang w:val="en-GB" w:eastAsia="en-US"/>
    </w:rPr>
  </w:style>
  <w:style w:type="character" w:styleId="FootnoteReference">
    <w:name w:val="footnote reference"/>
    <w:basedOn w:val="DefaultParagraphFont"/>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 w:type="numbering" w:customStyle="1" w:styleId="NoList1">
    <w:name w:val="No List1"/>
    <w:next w:val="NoList"/>
    <w:uiPriority w:val="99"/>
    <w:semiHidden/>
    <w:unhideWhenUsed/>
    <w:rsid w:val="006F307C"/>
  </w:style>
  <w:style w:type="character" w:customStyle="1" w:styleId="Heading1Char">
    <w:name w:val="Heading 1 Char"/>
    <w:basedOn w:val="DefaultParagraphFont"/>
    <w:link w:val="Heading1"/>
    <w:rsid w:val="006F307C"/>
    <w:rPr>
      <w:rFonts w:ascii="Arial" w:hAnsi="Arial" w:cs="Arial"/>
      <w:b/>
      <w:bCs/>
      <w:iCs/>
      <w:kern w:val="32"/>
      <w:sz w:val="32"/>
      <w:szCs w:val="32"/>
      <w:lang w:val="en-GB" w:eastAsia="en-US"/>
    </w:rPr>
  </w:style>
  <w:style w:type="character" w:customStyle="1" w:styleId="Heading3Char">
    <w:name w:val="Heading 3 Char"/>
    <w:basedOn w:val="DefaultParagraphFont"/>
    <w:link w:val="Heading3"/>
    <w:rsid w:val="006F307C"/>
    <w:rPr>
      <w:b/>
      <w:bCs/>
      <w:sz w:val="28"/>
      <w:szCs w:val="24"/>
      <w:lang w:eastAsia="en-US"/>
    </w:rPr>
  </w:style>
  <w:style w:type="paragraph" w:customStyle="1" w:styleId="naislab">
    <w:name w:val="naislab"/>
    <w:basedOn w:val="Normal"/>
    <w:rsid w:val="006F307C"/>
    <w:pPr>
      <w:spacing w:before="75" w:after="75"/>
      <w:jc w:val="right"/>
    </w:pPr>
    <w:rPr>
      <w:iCs w:val="0"/>
      <w:sz w:val="24"/>
      <w:lang w:val="lv-LV" w:eastAsia="lv-LV"/>
    </w:rPr>
  </w:style>
  <w:style w:type="paragraph" w:customStyle="1" w:styleId="naisc">
    <w:name w:val="naisc"/>
    <w:basedOn w:val="Normal"/>
    <w:rsid w:val="006F307C"/>
    <w:pPr>
      <w:spacing w:before="450" w:after="300"/>
      <w:jc w:val="center"/>
    </w:pPr>
    <w:rPr>
      <w:iCs w:val="0"/>
      <w:sz w:val="26"/>
      <w:szCs w:val="26"/>
      <w:lang w:val="lv-LV" w:eastAsia="lv-LV"/>
    </w:rPr>
  </w:style>
  <w:style w:type="paragraph" w:customStyle="1" w:styleId="Char">
    <w:name w:val="Char"/>
    <w:basedOn w:val="Normal"/>
    <w:rsid w:val="006F307C"/>
    <w:pPr>
      <w:spacing w:after="160" w:line="240" w:lineRule="exact"/>
    </w:pPr>
    <w:rPr>
      <w:rFonts w:ascii="Tahoma" w:hAnsi="Tahoma"/>
      <w:iCs w:val="0"/>
      <w:sz w:val="20"/>
      <w:szCs w:val="20"/>
      <w:lang w:val="en-US"/>
    </w:rPr>
  </w:style>
  <w:style w:type="character" w:customStyle="1" w:styleId="BalloonTextChar">
    <w:name w:val="Balloon Text Char"/>
    <w:basedOn w:val="DefaultParagraphFont"/>
    <w:link w:val="BalloonText"/>
    <w:semiHidden/>
    <w:rsid w:val="006F307C"/>
    <w:rPr>
      <w:rFonts w:ascii="Tahoma" w:hAnsi="Tahoma" w:cs="Tahoma"/>
      <w:iCs/>
      <w:sz w:val="16"/>
      <w:szCs w:val="16"/>
      <w:lang w:val="en-GB" w:eastAsia="en-US"/>
    </w:rPr>
  </w:style>
  <w:style w:type="paragraph" w:customStyle="1" w:styleId="tabcentr">
    <w:name w:val="tab_centr"/>
    <w:basedOn w:val="Normal"/>
    <w:rsid w:val="006F307C"/>
    <w:pPr>
      <w:jc w:val="center"/>
    </w:pPr>
    <w:rPr>
      <w:iCs w:val="0"/>
      <w:sz w:val="24"/>
      <w:lang w:val="lv-LV"/>
    </w:rPr>
  </w:style>
  <w:style w:type="paragraph" w:customStyle="1" w:styleId="RakstzChar">
    <w:name w:val="Rakstz. Char"/>
    <w:basedOn w:val="Normal"/>
    <w:rsid w:val="006F307C"/>
    <w:rPr>
      <w:iCs w:val="0"/>
      <w:sz w:val="24"/>
      <w:lang w:val="pl-PL" w:eastAsia="pl-PL"/>
    </w:rPr>
  </w:style>
  <w:style w:type="paragraph" w:customStyle="1" w:styleId="naisnod">
    <w:name w:val="naisnod"/>
    <w:basedOn w:val="Normal"/>
    <w:rsid w:val="006F307C"/>
    <w:pPr>
      <w:spacing w:before="150" w:after="150"/>
      <w:jc w:val="center"/>
    </w:pPr>
    <w:rPr>
      <w:b/>
      <w:bCs/>
      <w:iCs w:val="0"/>
      <w:sz w:val="24"/>
    </w:rPr>
  </w:style>
  <w:style w:type="paragraph" w:customStyle="1" w:styleId="CharCharCharRakstz">
    <w:name w:val="Char Char Char Rakstz."/>
    <w:basedOn w:val="Normal"/>
    <w:rsid w:val="006F307C"/>
    <w:pPr>
      <w:spacing w:before="40"/>
    </w:pPr>
    <w:rPr>
      <w:iCs w:val="0"/>
      <w:sz w:val="24"/>
      <w:lang w:val="pl-PL" w:eastAsia="pl-PL"/>
    </w:rPr>
  </w:style>
  <w:style w:type="paragraph" w:styleId="BodyText3">
    <w:name w:val="Body Text 3"/>
    <w:basedOn w:val="Normal"/>
    <w:link w:val="BodyText3Char"/>
    <w:rsid w:val="006F307C"/>
    <w:rPr>
      <w:iCs w:val="0"/>
      <w:sz w:val="24"/>
      <w:szCs w:val="20"/>
      <w:lang w:val="lv-LV"/>
    </w:rPr>
  </w:style>
  <w:style w:type="character" w:customStyle="1" w:styleId="BodyText3Char">
    <w:name w:val="Body Text 3 Char"/>
    <w:basedOn w:val="DefaultParagraphFont"/>
    <w:link w:val="BodyText3"/>
    <w:rsid w:val="006F307C"/>
    <w:rPr>
      <w:sz w:val="24"/>
      <w:lang w:eastAsia="en-US"/>
    </w:rPr>
  </w:style>
  <w:style w:type="paragraph" w:styleId="BodyText20">
    <w:name w:val="Body Text 2"/>
    <w:basedOn w:val="Normal"/>
    <w:link w:val="BodyText2Char"/>
    <w:rsid w:val="006F307C"/>
    <w:pPr>
      <w:spacing w:after="120" w:line="480" w:lineRule="auto"/>
    </w:pPr>
    <w:rPr>
      <w:iCs w:val="0"/>
      <w:sz w:val="24"/>
      <w:lang w:val="lv-LV" w:eastAsia="lv-LV"/>
    </w:rPr>
  </w:style>
  <w:style w:type="character" w:customStyle="1" w:styleId="BodyText2Char">
    <w:name w:val="Body Text 2 Char"/>
    <w:basedOn w:val="DefaultParagraphFont"/>
    <w:link w:val="BodyText20"/>
    <w:rsid w:val="006F307C"/>
    <w:rPr>
      <w:sz w:val="24"/>
      <w:szCs w:val="24"/>
    </w:rPr>
  </w:style>
  <w:style w:type="character" w:customStyle="1" w:styleId="BodyTextChar">
    <w:name w:val="Body Text Char"/>
    <w:basedOn w:val="DefaultParagraphFont"/>
    <w:link w:val="BodyText"/>
    <w:rsid w:val="006F307C"/>
    <w:rPr>
      <w:iCs/>
      <w:sz w:val="28"/>
      <w:szCs w:val="24"/>
      <w:lang w:val="en-GB" w:eastAsia="en-US"/>
    </w:rPr>
  </w:style>
  <w:style w:type="paragraph" w:customStyle="1" w:styleId="Parasts1">
    <w:name w:val="Parasts1"/>
    <w:uiPriority w:val="99"/>
    <w:rsid w:val="006F307C"/>
    <w:rPr>
      <w:sz w:val="24"/>
      <w:szCs w:val="24"/>
    </w:rPr>
  </w:style>
  <w:style w:type="paragraph" w:customStyle="1" w:styleId="naiskr">
    <w:name w:val="naiskr"/>
    <w:basedOn w:val="Parasts1"/>
    <w:rsid w:val="006F307C"/>
    <w:pPr>
      <w:spacing w:before="75" w:after="75"/>
    </w:pPr>
  </w:style>
  <w:style w:type="table" w:customStyle="1" w:styleId="TableGrid1">
    <w:name w:val="Table Grid1"/>
    <w:basedOn w:val="TableNormal"/>
    <w:next w:val="TableGrid"/>
    <w:uiPriority w:val="39"/>
    <w:rsid w:val="006F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07C"/>
    <w:pPr>
      <w:autoSpaceDE w:val="0"/>
      <w:autoSpaceDN w:val="0"/>
      <w:adjustRightInd w:val="0"/>
    </w:pPr>
    <w:rPr>
      <w:color w:val="000000"/>
      <w:sz w:val="24"/>
      <w:szCs w:val="24"/>
    </w:rPr>
  </w:style>
  <w:style w:type="character" w:customStyle="1" w:styleId="BodyText1">
    <w:name w:val="Body Text1"/>
    <w:basedOn w:val="Bodytext0"/>
    <w:rsid w:val="006F307C"/>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6F307C"/>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6F307C"/>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6F307C"/>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F307C"/>
    <w:pPr>
      <w:spacing w:before="100" w:beforeAutospacing="1" w:after="100" w:afterAutospacing="1"/>
    </w:pPr>
    <w:rPr>
      <w:iCs w:val="0"/>
      <w:sz w:val="24"/>
      <w:lang w:val="lv-LV" w:eastAsia="lv-LV"/>
    </w:rPr>
  </w:style>
  <w:style w:type="paragraph" w:customStyle="1" w:styleId="BodyText30">
    <w:name w:val="Body Text3"/>
    <w:basedOn w:val="Normal"/>
    <w:rsid w:val="006F307C"/>
    <w:pPr>
      <w:widowControl w:val="0"/>
      <w:shd w:val="clear" w:color="auto" w:fill="FFFFFF"/>
      <w:spacing w:before="660" w:after="240" w:line="274" w:lineRule="exact"/>
      <w:jc w:val="right"/>
    </w:pPr>
    <w:rPr>
      <w:iCs w:val="0"/>
      <w:color w:val="000000"/>
      <w:sz w:val="22"/>
      <w:szCs w:val="22"/>
      <w:lang w:val="lv-LV" w:eastAsia="lv-LV" w:bidi="lv-LV"/>
    </w:rPr>
  </w:style>
  <w:style w:type="character" w:customStyle="1" w:styleId="Mention1">
    <w:name w:val="Mention1"/>
    <w:basedOn w:val="DefaultParagraphFont"/>
    <w:uiPriority w:val="99"/>
    <w:semiHidden/>
    <w:unhideWhenUsed/>
    <w:rsid w:val="006F307C"/>
    <w:rPr>
      <w:color w:val="2B579A"/>
      <w:shd w:val="clear" w:color="auto" w:fill="E6E6E6"/>
    </w:rPr>
  </w:style>
  <w:style w:type="character" w:customStyle="1" w:styleId="ListParagraphChar">
    <w:name w:val="List Paragraph Char"/>
    <w:aliases w:val="2 Char"/>
    <w:link w:val="ListParagraph"/>
    <w:uiPriority w:val="34"/>
    <w:locked/>
    <w:rsid w:val="006F307C"/>
    <w:rPr>
      <w:sz w:val="24"/>
      <w:lang w:eastAsia="en-US"/>
    </w:rPr>
  </w:style>
  <w:style w:type="character" w:styleId="FollowedHyperlink">
    <w:name w:val="FollowedHyperlink"/>
    <w:basedOn w:val="DefaultParagraphFont"/>
    <w:uiPriority w:val="99"/>
    <w:semiHidden/>
    <w:unhideWhenUsed/>
    <w:rsid w:val="00425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8469">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e.Veinberga@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k.gov.lv/content/ministru-kabineta-diskusiju-dokume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A.Kaļāne (TND)</Vad_x012b_t_x0101_js>
    <Kategorija xmlns="2e5bb04e-596e-45bd-9003-43ca78b1ba16">Anotācija</Kategorija>
    <TAP xmlns="8a8406e0-fd3e-4c97-9c6b-df4e1c510b77">31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A283-57FE-436D-A808-0878A217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4.xml><?xml version="1.0" encoding="utf-8"?>
<ds:datastoreItem xmlns:ds="http://schemas.openxmlformats.org/officeDocument/2006/customXml" ds:itemID="{5BA0F2AF-376A-4E8E-88E5-05E3AD4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12891</Words>
  <Characters>7348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MKnoteikumu projekta „Grozījumi Ministru kabineta 2010.gada 21.septembra noteikumos Nr.899 „Likuma „Par iedzīvotāju ienākuma nodokli” normu piemērošanas kārtība”” sākotnējās ietekmes novērtējuma ziņojums (anotācija)</vt:lpstr>
    </vt:vector>
  </TitlesOfParts>
  <Company>FM</Company>
  <LinksUpToDate>false</LinksUpToDate>
  <CharactersWithSpaces>20199</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MKnoteikumu projekta „Grozījumi Ministru kabineta 2010.gada 21.septembra noteikumos Nr.899 „Likuma „Par iedzīvotāju ienākuma nodokli” normu piemērošanas kārtība”” sākotnējās ietekmes novērtējuma ziņojums (anotācija)</dc:title>
  <dc:subject>anotācija</dc:subject>
  <dc:creator>A. Ozoliņa (TND)</dc:creator>
  <dc:description>Agrita.Ozolina@fm.gov.lv_x000d_
t. 67095493</dc:description>
  <cp:lastModifiedBy>Inguna Dancīte</cp:lastModifiedBy>
  <cp:revision>2</cp:revision>
  <cp:lastPrinted>2019-11-25T08:34:00Z</cp:lastPrinted>
  <dcterms:created xsi:type="dcterms:W3CDTF">2020-04-27T07:16:00Z</dcterms:created>
  <dcterms:modified xsi:type="dcterms:W3CDTF">2020-04-27T07:16:00Z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